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EB58A20" w:rsidR="00662C69" w:rsidRPr="001D6C74"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1D6C74">
        <w:rPr>
          <w:rFonts w:ascii="Palatino Linotype" w:hAnsi="Palatino Linotype"/>
          <w:color w:val="000000" w:themeColor="text1"/>
        </w:rPr>
        <w:t>R</w:t>
      </w:r>
      <w:r w:rsidR="00662C69" w:rsidRPr="001D6C74">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1D6C74">
        <w:rPr>
          <w:rFonts w:ascii="Palatino Linotype" w:hAnsi="Palatino Linotype"/>
          <w:color w:val="000000" w:themeColor="text1"/>
        </w:rPr>
        <w:t>icipios, con</w:t>
      </w:r>
      <w:r w:rsidR="00662C69" w:rsidRPr="001D6C74">
        <w:rPr>
          <w:rFonts w:ascii="Palatino Linotype" w:hAnsi="Palatino Linotype"/>
          <w:color w:val="000000" w:themeColor="text1"/>
        </w:rPr>
        <w:t xml:space="preserve"> </w:t>
      </w:r>
      <w:r w:rsidR="00485DB6" w:rsidRPr="001D6C74">
        <w:rPr>
          <w:rFonts w:ascii="Palatino Linotype" w:hAnsi="Palatino Linotype"/>
          <w:color w:val="000000" w:themeColor="text1"/>
        </w:rPr>
        <w:t xml:space="preserve">domicilio </w:t>
      </w:r>
      <w:r w:rsidR="00662C69" w:rsidRPr="001D6C74">
        <w:rPr>
          <w:rFonts w:ascii="Palatino Linotype" w:hAnsi="Palatino Linotype"/>
          <w:color w:val="000000" w:themeColor="text1"/>
        </w:rPr>
        <w:t xml:space="preserve">en Metepec, Estado de México; de </w:t>
      </w:r>
      <w:r w:rsidR="0089073E" w:rsidRPr="001D6C74">
        <w:rPr>
          <w:rFonts w:ascii="Palatino Linotype" w:hAnsi="Palatino Linotype"/>
          <w:color w:val="000000" w:themeColor="text1"/>
        </w:rPr>
        <w:t>catorce</w:t>
      </w:r>
      <w:r w:rsidR="007076C5" w:rsidRPr="001D6C74">
        <w:rPr>
          <w:rFonts w:ascii="Palatino Linotype" w:hAnsi="Palatino Linotype"/>
          <w:color w:val="000000" w:themeColor="text1"/>
        </w:rPr>
        <w:t xml:space="preserve"> (</w:t>
      </w:r>
      <w:r w:rsidR="0089073E" w:rsidRPr="001D6C74">
        <w:rPr>
          <w:rFonts w:ascii="Palatino Linotype" w:hAnsi="Palatino Linotype"/>
          <w:color w:val="000000" w:themeColor="text1"/>
        </w:rPr>
        <w:t>14</w:t>
      </w:r>
      <w:r w:rsidR="00FE576E" w:rsidRPr="001D6C74">
        <w:rPr>
          <w:rFonts w:ascii="Palatino Linotype" w:hAnsi="Palatino Linotype"/>
          <w:color w:val="000000" w:themeColor="text1"/>
        </w:rPr>
        <w:t xml:space="preserve">) de </w:t>
      </w:r>
      <w:r w:rsidR="0089073E" w:rsidRPr="001D6C74">
        <w:rPr>
          <w:rFonts w:ascii="Palatino Linotype" w:hAnsi="Palatino Linotype"/>
          <w:color w:val="000000" w:themeColor="text1"/>
        </w:rPr>
        <w:t>junio</w:t>
      </w:r>
      <w:r w:rsidR="002D1AA7" w:rsidRPr="001D6C74">
        <w:rPr>
          <w:rFonts w:ascii="Palatino Linotype" w:hAnsi="Palatino Linotype"/>
          <w:color w:val="000000" w:themeColor="text1"/>
        </w:rPr>
        <w:t xml:space="preserve"> de dos mil veinti</w:t>
      </w:r>
      <w:r w:rsidR="00E43304" w:rsidRPr="001D6C74">
        <w:rPr>
          <w:rFonts w:ascii="Palatino Linotype" w:hAnsi="Palatino Linotype"/>
          <w:color w:val="000000" w:themeColor="text1"/>
        </w:rPr>
        <w:t>trés</w:t>
      </w:r>
      <w:r w:rsidR="00662C69" w:rsidRPr="001D6C74">
        <w:rPr>
          <w:rFonts w:ascii="Palatino Linotype" w:hAnsi="Palatino Linotype"/>
          <w:color w:val="000000" w:themeColor="text1"/>
        </w:rPr>
        <w:t>.</w:t>
      </w:r>
    </w:p>
    <w:p w14:paraId="1181C59D" w14:textId="77777777" w:rsidR="00B31E90" w:rsidRPr="001D6C74" w:rsidRDefault="00B31E90" w:rsidP="00B31E90">
      <w:pPr>
        <w:tabs>
          <w:tab w:val="left" w:pos="3465"/>
        </w:tabs>
        <w:spacing w:line="360" w:lineRule="auto"/>
        <w:jc w:val="both"/>
        <w:rPr>
          <w:rFonts w:ascii="Palatino Linotype" w:hAnsi="Palatino Linotype"/>
          <w:color w:val="000000" w:themeColor="text1"/>
        </w:rPr>
      </w:pPr>
    </w:p>
    <w:p w14:paraId="04F87235" w14:textId="3E01159F" w:rsidR="005F0007" w:rsidRPr="001D6C74" w:rsidRDefault="00662C69" w:rsidP="00B31E90">
      <w:pPr>
        <w:spacing w:line="360" w:lineRule="auto"/>
        <w:jc w:val="both"/>
        <w:rPr>
          <w:rFonts w:ascii="Palatino Linotype" w:eastAsia="Times New Roman" w:hAnsi="Palatino Linotype" w:cs="Times New Roman"/>
          <w:color w:val="000000" w:themeColor="text1"/>
        </w:rPr>
      </w:pPr>
      <w:r w:rsidRPr="001D6C74">
        <w:rPr>
          <w:rFonts w:ascii="Palatino Linotype" w:hAnsi="Palatino Linotype"/>
          <w:b/>
          <w:color w:val="000000" w:themeColor="text1"/>
        </w:rPr>
        <w:t>VISTO</w:t>
      </w:r>
      <w:r w:rsidRPr="001D6C74">
        <w:rPr>
          <w:rFonts w:ascii="Palatino Linotype" w:hAnsi="Palatino Linotype"/>
          <w:color w:val="000000" w:themeColor="text1"/>
        </w:rPr>
        <w:t xml:space="preserve"> el expediente electrónico for</w:t>
      </w:r>
      <w:r w:rsidR="00D37494" w:rsidRPr="001D6C74">
        <w:rPr>
          <w:rFonts w:ascii="Palatino Linotype" w:hAnsi="Palatino Linotype"/>
          <w:color w:val="000000" w:themeColor="text1"/>
        </w:rPr>
        <w:t>mado con motivo del</w:t>
      </w:r>
      <w:r w:rsidRPr="001D6C74">
        <w:rPr>
          <w:rFonts w:ascii="Palatino Linotype" w:hAnsi="Palatino Linotype"/>
          <w:color w:val="000000" w:themeColor="text1"/>
        </w:rPr>
        <w:t xml:space="preserve"> recurso de revisión </w:t>
      </w:r>
      <w:r w:rsidR="006D0BF0" w:rsidRPr="001D6C74">
        <w:rPr>
          <w:rFonts w:ascii="Palatino Linotype" w:eastAsia="Calibri" w:hAnsi="Palatino Linotype" w:cs="Arial"/>
          <w:b/>
          <w:lang w:val="es-ES"/>
        </w:rPr>
        <w:t>14643/</w:t>
      </w:r>
      <w:r w:rsidR="006D0BF0" w:rsidRPr="001D6C74">
        <w:rPr>
          <w:rFonts w:ascii="Palatino Linotype" w:hAnsi="Palatino Linotype"/>
          <w:b/>
          <w:szCs w:val="22"/>
        </w:rPr>
        <w:t>INFOEM/IP/RR/2022</w:t>
      </w:r>
      <w:r w:rsidR="005F1362" w:rsidRPr="001D6C74">
        <w:rPr>
          <w:rFonts w:ascii="Palatino Linotype" w:eastAsia="Times New Roman" w:hAnsi="Palatino Linotype" w:cs="Arial"/>
          <w:bCs/>
          <w:color w:val="000000" w:themeColor="text1"/>
        </w:rPr>
        <w:t xml:space="preserve">, </w:t>
      </w:r>
      <w:r w:rsidR="006B31E7" w:rsidRPr="001D6C74">
        <w:rPr>
          <w:rFonts w:ascii="Palatino Linotype" w:eastAsia="Times New Roman" w:hAnsi="Palatino Linotype" w:cs="Times New Roman"/>
          <w:color w:val="000000" w:themeColor="text1"/>
        </w:rPr>
        <w:t>interpuesto por</w:t>
      </w:r>
      <w:r w:rsidR="0078249C" w:rsidRPr="001D6C74">
        <w:rPr>
          <w:rFonts w:ascii="Palatino Linotype" w:eastAsia="Times New Roman" w:hAnsi="Palatino Linotype" w:cs="Times New Roman"/>
          <w:color w:val="000000" w:themeColor="text1"/>
        </w:rPr>
        <w:t xml:space="preserve"> </w:t>
      </w:r>
      <w:r w:rsidR="00804A67" w:rsidRPr="001D6C74">
        <w:rPr>
          <w:rFonts w:ascii="Palatino Linotype" w:eastAsia="Times New Roman" w:hAnsi="Palatino Linotype" w:cs="Times New Roman"/>
          <w:b/>
          <w:color w:val="000000" w:themeColor="text1"/>
        </w:rPr>
        <w:t>u</w:t>
      </w:r>
      <w:r w:rsidR="006D0BF0" w:rsidRPr="001D6C74">
        <w:rPr>
          <w:rFonts w:ascii="Palatino Linotype" w:eastAsia="Times New Roman" w:hAnsi="Palatino Linotype" w:cs="Times New Roman"/>
          <w:b/>
          <w:color w:val="000000" w:themeColor="text1"/>
        </w:rPr>
        <w:t xml:space="preserve">n Usuario del Sistema de Acceso a la Información </w:t>
      </w:r>
      <w:r w:rsidR="00E3015F" w:rsidRPr="001D6C74">
        <w:rPr>
          <w:rFonts w:ascii="Palatino Linotype" w:eastAsia="Times New Roman" w:hAnsi="Palatino Linotype" w:cs="Times New Roman"/>
          <w:b/>
          <w:color w:val="000000" w:themeColor="text1"/>
        </w:rPr>
        <w:t>Mexiquense (SAIMEX)</w:t>
      </w:r>
      <w:r w:rsidR="00804A67" w:rsidRPr="001D6C74">
        <w:rPr>
          <w:rFonts w:ascii="Palatino Linotype" w:eastAsia="Times New Roman" w:hAnsi="Palatino Linotype" w:cs="Times New Roman"/>
          <w:b/>
          <w:color w:val="000000" w:themeColor="text1"/>
        </w:rPr>
        <w:t xml:space="preserve">, </w:t>
      </w:r>
      <w:r w:rsidR="00804A67" w:rsidRPr="001D6C74">
        <w:rPr>
          <w:rFonts w:ascii="Palatino Linotype" w:eastAsia="Times New Roman" w:hAnsi="Palatino Linotype" w:cs="Times New Roman"/>
          <w:color w:val="000000" w:themeColor="text1"/>
        </w:rPr>
        <w:t>quien</w:t>
      </w:r>
      <w:r w:rsidR="00E3015F" w:rsidRPr="001D6C74">
        <w:rPr>
          <w:rFonts w:ascii="Palatino Linotype" w:eastAsia="Times New Roman" w:hAnsi="Palatino Linotype" w:cs="Times New Roman"/>
          <w:color w:val="000000" w:themeColor="text1"/>
        </w:rPr>
        <w:t xml:space="preserve"> no proporcionó</w:t>
      </w:r>
      <w:r w:rsidR="006D0BF0" w:rsidRPr="001D6C74">
        <w:rPr>
          <w:rFonts w:ascii="Palatino Linotype" w:eastAsia="Times New Roman" w:hAnsi="Palatino Linotype" w:cs="Times New Roman"/>
          <w:color w:val="000000" w:themeColor="text1"/>
        </w:rPr>
        <w:t xml:space="preserve"> nombre</w:t>
      </w:r>
      <w:r w:rsidR="00804A67" w:rsidRPr="001D6C74">
        <w:rPr>
          <w:rFonts w:ascii="Palatino Linotype" w:eastAsia="Times New Roman" w:hAnsi="Palatino Linotype" w:cs="Times New Roman"/>
          <w:color w:val="000000" w:themeColor="text1"/>
        </w:rPr>
        <w:t xml:space="preserve"> alguno</w:t>
      </w:r>
      <w:r w:rsidR="00DC6944" w:rsidRPr="001D6C74">
        <w:rPr>
          <w:rFonts w:ascii="Palatino Linotype" w:eastAsia="Times New Roman" w:hAnsi="Palatino Linotype" w:cs="Times New Roman"/>
          <w:color w:val="000000" w:themeColor="text1"/>
        </w:rPr>
        <w:t>,</w:t>
      </w:r>
      <w:r w:rsidR="00D0377B" w:rsidRPr="001D6C74">
        <w:rPr>
          <w:rFonts w:ascii="Palatino Linotype" w:eastAsia="Times New Roman" w:hAnsi="Palatino Linotype" w:cs="Times New Roman"/>
          <w:color w:val="000000" w:themeColor="text1"/>
        </w:rPr>
        <w:t xml:space="preserve"> </w:t>
      </w:r>
      <w:r w:rsidR="006D0BF0" w:rsidRPr="001D6C74">
        <w:rPr>
          <w:rFonts w:ascii="Palatino Linotype" w:eastAsia="Times New Roman" w:hAnsi="Palatino Linotype" w:cs="Times New Roman"/>
          <w:color w:val="000000" w:themeColor="text1"/>
        </w:rPr>
        <w:t>en adelante se le denominará</w:t>
      </w:r>
      <w:r w:rsidR="00E92215" w:rsidRPr="001D6C74">
        <w:rPr>
          <w:rFonts w:ascii="Palatino Linotype" w:eastAsia="Times New Roman" w:hAnsi="Palatino Linotype" w:cs="Times New Roman"/>
          <w:color w:val="000000" w:themeColor="text1"/>
        </w:rPr>
        <w:t xml:space="preserve"> </w:t>
      </w:r>
      <w:r w:rsidR="00804A67" w:rsidRPr="001D6C74">
        <w:rPr>
          <w:rFonts w:ascii="Palatino Linotype" w:eastAsia="Times New Roman" w:hAnsi="Palatino Linotype" w:cs="Times New Roman"/>
          <w:color w:val="000000" w:themeColor="text1"/>
        </w:rPr>
        <w:t xml:space="preserve">el </w:t>
      </w:r>
      <w:r w:rsidR="006B31E7" w:rsidRPr="001D6C74">
        <w:rPr>
          <w:rFonts w:ascii="Palatino Linotype" w:eastAsia="Times New Roman" w:hAnsi="Palatino Linotype" w:cs="Times New Roman"/>
          <w:b/>
          <w:bCs/>
          <w:color w:val="000000" w:themeColor="text1"/>
        </w:rPr>
        <w:t>RECURRENTE</w:t>
      </w:r>
      <w:r w:rsidR="00E647FF" w:rsidRPr="001D6C74">
        <w:rPr>
          <w:rFonts w:ascii="Palatino Linotype" w:eastAsia="Times New Roman" w:hAnsi="Palatino Linotype" w:cs="Arial"/>
          <w:color w:val="000000" w:themeColor="text1"/>
        </w:rPr>
        <w:t>;</w:t>
      </w:r>
      <w:r w:rsidR="005F1362" w:rsidRPr="001D6C74">
        <w:rPr>
          <w:rFonts w:ascii="Palatino Linotype" w:eastAsia="Times New Roman" w:hAnsi="Palatino Linotype" w:cs="Arial"/>
          <w:color w:val="000000" w:themeColor="text1"/>
        </w:rPr>
        <w:t xml:space="preserve"> en contra de la respuesta d</w:t>
      </w:r>
      <w:r w:rsidR="00CC34F7" w:rsidRPr="001D6C74">
        <w:rPr>
          <w:rFonts w:ascii="Palatino Linotype" w:eastAsia="Times New Roman" w:hAnsi="Palatino Linotype" w:cs="Arial"/>
          <w:color w:val="000000" w:themeColor="text1"/>
        </w:rPr>
        <w:t>el</w:t>
      </w:r>
      <w:r w:rsidR="00CC34F7" w:rsidRPr="001D6C74">
        <w:rPr>
          <w:rFonts w:ascii="Palatino Linotype" w:eastAsia="Calibri" w:hAnsi="Palatino Linotype" w:cs="Arial"/>
          <w:b/>
          <w:bCs/>
          <w:lang w:val="es-ES"/>
        </w:rPr>
        <w:t xml:space="preserve"> </w:t>
      </w:r>
      <w:r w:rsidR="006D0BF0" w:rsidRPr="001D6C74">
        <w:rPr>
          <w:rFonts w:ascii="Palatino Linotype" w:eastAsia="Calibri" w:hAnsi="Palatino Linotype" w:cs="Arial"/>
          <w:b/>
          <w:bCs/>
          <w:lang w:val="es-ES"/>
        </w:rPr>
        <w:t>Ayuntamiento de Atlacomulco</w:t>
      </w:r>
      <w:r w:rsidR="009572EE" w:rsidRPr="001D6C74">
        <w:rPr>
          <w:rFonts w:ascii="Palatino Linotype" w:eastAsia="Calibri" w:hAnsi="Palatino Linotype" w:cs="Arial"/>
          <w:color w:val="000000" w:themeColor="text1"/>
          <w:lang w:val="es-ES"/>
        </w:rPr>
        <w:t>,</w:t>
      </w:r>
      <w:r w:rsidR="005F1362" w:rsidRPr="001D6C74">
        <w:rPr>
          <w:rFonts w:ascii="Palatino Linotype" w:eastAsia="Calibri" w:hAnsi="Palatino Linotype" w:cs="Arial"/>
          <w:color w:val="000000" w:themeColor="text1"/>
          <w:lang w:val="es-ES"/>
        </w:rPr>
        <w:t xml:space="preserve"> </w:t>
      </w:r>
      <w:r w:rsidR="005F1362" w:rsidRPr="001D6C74">
        <w:rPr>
          <w:rFonts w:ascii="Palatino Linotype" w:eastAsia="Times New Roman" w:hAnsi="Palatino Linotype" w:cs="Times New Roman"/>
          <w:color w:val="000000" w:themeColor="text1"/>
        </w:rPr>
        <w:t>en lo sucesivo el</w:t>
      </w:r>
      <w:r w:rsidR="005F1362" w:rsidRPr="001D6C74">
        <w:rPr>
          <w:rFonts w:ascii="Palatino Linotype" w:eastAsia="Times New Roman" w:hAnsi="Palatino Linotype" w:cs="Times New Roman"/>
          <w:b/>
          <w:color w:val="000000" w:themeColor="text1"/>
        </w:rPr>
        <w:t xml:space="preserve"> SUJETO OBLIGADO, </w:t>
      </w:r>
      <w:r w:rsidR="005F1362" w:rsidRPr="001D6C74">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1D6C74"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1D6C74"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1D6C74">
        <w:rPr>
          <w:b/>
          <w:color w:val="000000" w:themeColor="text1"/>
        </w:rPr>
        <w:t>A</w:t>
      </w:r>
      <w:r w:rsidR="00C967DD" w:rsidRPr="001D6C74">
        <w:rPr>
          <w:b/>
          <w:color w:val="000000" w:themeColor="text1"/>
        </w:rPr>
        <w:t xml:space="preserve"> </w:t>
      </w:r>
      <w:r w:rsidRPr="001D6C74">
        <w:rPr>
          <w:b/>
          <w:color w:val="000000" w:themeColor="text1"/>
        </w:rPr>
        <w:t>N</w:t>
      </w:r>
      <w:r w:rsidR="00C967DD" w:rsidRPr="001D6C74">
        <w:rPr>
          <w:b/>
          <w:color w:val="000000" w:themeColor="text1"/>
        </w:rPr>
        <w:t xml:space="preserve"> </w:t>
      </w:r>
      <w:r w:rsidRPr="001D6C74">
        <w:rPr>
          <w:b/>
          <w:color w:val="000000" w:themeColor="text1"/>
        </w:rPr>
        <w:t>T</w:t>
      </w:r>
      <w:r w:rsidR="00C967DD" w:rsidRPr="001D6C74">
        <w:rPr>
          <w:b/>
          <w:color w:val="000000" w:themeColor="text1"/>
        </w:rPr>
        <w:t xml:space="preserve"> </w:t>
      </w:r>
      <w:r w:rsidRPr="001D6C74">
        <w:rPr>
          <w:b/>
          <w:color w:val="000000" w:themeColor="text1"/>
        </w:rPr>
        <w:t>E</w:t>
      </w:r>
      <w:r w:rsidR="00C967DD" w:rsidRPr="001D6C74">
        <w:rPr>
          <w:b/>
          <w:color w:val="000000" w:themeColor="text1"/>
        </w:rPr>
        <w:t xml:space="preserve"> </w:t>
      </w:r>
      <w:r w:rsidRPr="001D6C74">
        <w:rPr>
          <w:b/>
          <w:color w:val="000000" w:themeColor="text1"/>
        </w:rPr>
        <w:t>C</w:t>
      </w:r>
      <w:r w:rsidR="00C967DD" w:rsidRPr="001D6C74">
        <w:rPr>
          <w:b/>
          <w:color w:val="000000" w:themeColor="text1"/>
        </w:rPr>
        <w:t xml:space="preserve"> </w:t>
      </w:r>
      <w:r w:rsidRPr="001D6C74">
        <w:rPr>
          <w:b/>
          <w:color w:val="000000" w:themeColor="text1"/>
        </w:rPr>
        <w:t>E</w:t>
      </w:r>
      <w:r w:rsidR="00C967DD" w:rsidRPr="001D6C74">
        <w:rPr>
          <w:b/>
          <w:color w:val="000000" w:themeColor="text1"/>
        </w:rPr>
        <w:t xml:space="preserve"> </w:t>
      </w:r>
      <w:r w:rsidRPr="001D6C74">
        <w:rPr>
          <w:b/>
          <w:color w:val="000000" w:themeColor="text1"/>
        </w:rPr>
        <w:t>D</w:t>
      </w:r>
      <w:r w:rsidR="00C967DD" w:rsidRPr="001D6C74">
        <w:rPr>
          <w:b/>
          <w:color w:val="000000" w:themeColor="text1"/>
        </w:rPr>
        <w:t xml:space="preserve"> </w:t>
      </w:r>
      <w:r w:rsidRPr="001D6C74">
        <w:rPr>
          <w:b/>
          <w:color w:val="000000" w:themeColor="text1"/>
        </w:rPr>
        <w:t>E</w:t>
      </w:r>
      <w:r w:rsidR="00C967DD" w:rsidRPr="001D6C74">
        <w:rPr>
          <w:b/>
          <w:color w:val="000000" w:themeColor="text1"/>
        </w:rPr>
        <w:t xml:space="preserve"> </w:t>
      </w:r>
      <w:r w:rsidRPr="001D6C74">
        <w:rPr>
          <w:b/>
          <w:color w:val="000000" w:themeColor="text1"/>
        </w:rPr>
        <w:t>N</w:t>
      </w:r>
      <w:r w:rsidR="00C967DD" w:rsidRPr="001D6C74">
        <w:rPr>
          <w:b/>
          <w:color w:val="000000" w:themeColor="text1"/>
        </w:rPr>
        <w:t xml:space="preserve"> </w:t>
      </w:r>
      <w:r w:rsidRPr="001D6C74">
        <w:rPr>
          <w:b/>
          <w:color w:val="000000" w:themeColor="text1"/>
        </w:rPr>
        <w:t>T</w:t>
      </w:r>
      <w:r w:rsidR="00C967DD" w:rsidRPr="001D6C74">
        <w:rPr>
          <w:b/>
          <w:color w:val="000000" w:themeColor="text1"/>
        </w:rPr>
        <w:t xml:space="preserve"> </w:t>
      </w:r>
      <w:r w:rsidRPr="001D6C74">
        <w:rPr>
          <w:b/>
          <w:color w:val="000000" w:themeColor="text1"/>
        </w:rPr>
        <w:t>E</w:t>
      </w:r>
      <w:r w:rsidR="00C967DD" w:rsidRPr="001D6C74">
        <w:rPr>
          <w:b/>
          <w:color w:val="000000" w:themeColor="text1"/>
        </w:rPr>
        <w:t xml:space="preserve"> </w:t>
      </w:r>
      <w:r w:rsidRPr="001D6C74">
        <w:rPr>
          <w:b/>
          <w:color w:val="000000" w:themeColor="text1"/>
        </w:rPr>
        <w:t>S</w:t>
      </w:r>
      <w:bookmarkEnd w:id="0"/>
      <w:bookmarkEnd w:id="1"/>
      <w:bookmarkEnd w:id="2"/>
    </w:p>
    <w:p w14:paraId="5F73BCCB" w14:textId="77777777" w:rsidR="003F1A79" w:rsidRPr="001D6C74" w:rsidRDefault="003F1A79" w:rsidP="003F1A79">
      <w:pPr>
        <w:rPr>
          <w:lang w:eastAsia="en-US"/>
        </w:rPr>
      </w:pPr>
    </w:p>
    <w:p w14:paraId="402A4C0A" w14:textId="69DBD35A" w:rsidR="00D9392E" w:rsidRPr="001D6C74" w:rsidRDefault="005F0007" w:rsidP="005A114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D6C74">
        <w:rPr>
          <w:rFonts w:ascii="Palatino Linotype" w:eastAsia="Calibri" w:hAnsi="Palatino Linotype" w:cs="Arial"/>
          <w:color w:val="000000" w:themeColor="text1"/>
          <w:lang w:val="es-ES"/>
        </w:rPr>
        <w:t>El</w:t>
      </w:r>
      <w:r w:rsidR="00D9392E" w:rsidRPr="001D6C74">
        <w:rPr>
          <w:rFonts w:ascii="Palatino Linotype" w:eastAsia="Calibri" w:hAnsi="Palatino Linotype" w:cs="Arial"/>
          <w:color w:val="000000" w:themeColor="text1"/>
          <w:lang w:val="es-ES"/>
        </w:rPr>
        <w:t xml:space="preserve"> </w:t>
      </w:r>
      <w:r w:rsidR="00546F25" w:rsidRPr="001D6C74">
        <w:rPr>
          <w:rFonts w:ascii="Palatino Linotype" w:eastAsia="Calibri" w:hAnsi="Palatino Linotype" w:cs="Arial"/>
          <w:color w:val="000000" w:themeColor="text1"/>
          <w:lang w:val="es-ES"/>
        </w:rPr>
        <w:t>uno</w:t>
      </w:r>
      <w:r w:rsidR="002D1A9E" w:rsidRPr="001D6C74">
        <w:rPr>
          <w:rFonts w:ascii="Palatino Linotype" w:eastAsia="Calibri" w:hAnsi="Palatino Linotype" w:cs="Arial"/>
          <w:color w:val="000000" w:themeColor="text1"/>
          <w:lang w:val="es-ES"/>
        </w:rPr>
        <w:t xml:space="preserve"> </w:t>
      </w:r>
      <w:r w:rsidR="00E7785D" w:rsidRPr="001D6C74">
        <w:rPr>
          <w:rFonts w:ascii="Palatino Linotype" w:eastAsia="Calibri" w:hAnsi="Palatino Linotype" w:cs="Arial"/>
          <w:color w:val="000000" w:themeColor="text1"/>
          <w:lang w:val="es-ES"/>
        </w:rPr>
        <w:t>(</w:t>
      </w:r>
      <w:r w:rsidR="00E2552A" w:rsidRPr="001D6C74">
        <w:rPr>
          <w:rFonts w:ascii="Palatino Linotype" w:eastAsia="Calibri" w:hAnsi="Palatino Linotype" w:cs="Arial"/>
          <w:color w:val="000000" w:themeColor="text1"/>
          <w:lang w:val="es-ES"/>
        </w:rPr>
        <w:t>1</w:t>
      </w:r>
      <w:r w:rsidR="00E7785D" w:rsidRPr="001D6C74">
        <w:rPr>
          <w:rFonts w:ascii="Palatino Linotype" w:eastAsia="Calibri" w:hAnsi="Palatino Linotype" w:cs="Arial"/>
          <w:color w:val="000000" w:themeColor="text1"/>
          <w:lang w:val="es-ES"/>
        </w:rPr>
        <w:t>)</w:t>
      </w:r>
      <w:r w:rsidR="007076C5" w:rsidRPr="001D6C74">
        <w:rPr>
          <w:rFonts w:ascii="Palatino Linotype" w:eastAsia="Calibri" w:hAnsi="Palatino Linotype" w:cs="Arial"/>
          <w:color w:val="000000" w:themeColor="text1"/>
          <w:lang w:val="es-ES"/>
        </w:rPr>
        <w:t xml:space="preserve"> de </w:t>
      </w:r>
      <w:r w:rsidR="00546F25" w:rsidRPr="001D6C74">
        <w:rPr>
          <w:rFonts w:ascii="Palatino Linotype" w:eastAsia="Calibri" w:hAnsi="Palatino Linotype" w:cs="Arial"/>
          <w:color w:val="000000" w:themeColor="text1"/>
          <w:lang w:val="es-ES"/>
        </w:rPr>
        <w:t>agosto</w:t>
      </w:r>
      <w:r w:rsidR="00B31E90" w:rsidRPr="001D6C74">
        <w:rPr>
          <w:rFonts w:ascii="Palatino Linotype" w:eastAsia="Calibri" w:hAnsi="Palatino Linotype" w:cs="Arial"/>
          <w:color w:val="000000" w:themeColor="text1"/>
          <w:lang w:val="es-ES"/>
        </w:rPr>
        <w:t xml:space="preserve"> de dos mil veinti</w:t>
      </w:r>
      <w:r w:rsidR="00DC6944" w:rsidRPr="001D6C74">
        <w:rPr>
          <w:rFonts w:ascii="Palatino Linotype" w:eastAsia="Calibri" w:hAnsi="Palatino Linotype" w:cs="Arial"/>
          <w:color w:val="000000" w:themeColor="text1"/>
          <w:lang w:val="es-ES"/>
        </w:rPr>
        <w:t>dós</w:t>
      </w:r>
      <w:r w:rsidR="005F1362" w:rsidRPr="001D6C74">
        <w:rPr>
          <w:rFonts w:ascii="Palatino Linotype" w:eastAsia="Calibri" w:hAnsi="Palatino Linotype" w:cs="Arial"/>
          <w:color w:val="000000" w:themeColor="text1"/>
          <w:lang w:val="es-ES"/>
        </w:rPr>
        <w:t xml:space="preserve">, </w:t>
      </w:r>
      <w:r w:rsidR="004E197E" w:rsidRPr="001D6C74">
        <w:rPr>
          <w:rFonts w:ascii="Palatino Linotype" w:eastAsia="Calibri" w:hAnsi="Palatino Linotype" w:cs="Arial"/>
          <w:color w:val="000000" w:themeColor="text1"/>
          <w:lang w:val="es-ES"/>
        </w:rPr>
        <w:t>el</w:t>
      </w:r>
      <w:r w:rsidR="00B31E90" w:rsidRPr="001D6C74">
        <w:rPr>
          <w:rFonts w:ascii="Palatino Linotype" w:hAnsi="Palatino Linotype"/>
          <w:color w:val="000000" w:themeColor="text1"/>
        </w:rPr>
        <w:t xml:space="preserve"> particular</w:t>
      </w:r>
      <w:r w:rsidR="005F1362" w:rsidRPr="001D6C74">
        <w:rPr>
          <w:rFonts w:ascii="Palatino Linotype" w:hAnsi="Palatino Linotype"/>
          <w:color w:val="000000" w:themeColor="text1"/>
        </w:rPr>
        <w:t xml:space="preserve"> presentó</w:t>
      </w:r>
      <w:r w:rsidR="005F1362" w:rsidRPr="001D6C74">
        <w:rPr>
          <w:rFonts w:ascii="Palatino Linotype" w:hAnsi="Palatino Linotype"/>
          <w:b/>
          <w:color w:val="000000" w:themeColor="text1"/>
        </w:rPr>
        <w:t xml:space="preserve"> </w:t>
      </w:r>
      <w:r w:rsidR="00127E68" w:rsidRPr="001D6C74">
        <w:rPr>
          <w:rFonts w:ascii="Palatino Linotype" w:hAnsi="Palatino Linotype"/>
          <w:bCs/>
          <w:color w:val="000000" w:themeColor="text1"/>
        </w:rPr>
        <w:t xml:space="preserve">a través </w:t>
      </w:r>
      <w:r w:rsidR="00994E0F" w:rsidRPr="001D6C74">
        <w:rPr>
          <w:rFonts w:ascii="Palatino Linotype" w:hAnsi="Palatino Linotype"/>
          <w:bCs/>
          <w:color w:val="000000" w:themeColor="text1"/>
        </w:rPr>
        <w:t>d</w:t>
      </w:r>
      <w:r w:rsidR="000021A0" w:rsidRPr="001D6C74">
        <w:rPr>
          <w:rFonts w:ascii="Palatino Linotype" w:hAnsi="Palatino Linotype"/>
          <w:bCs/>
          <w:color w:val="000000" w:themeColor="text1"/>
        </w:rPr>
        <w:t>el</w:t>
      </w:r>
      <w:r w:rsidR="004863BC" w:rsidRPr="001D6C74">
        <w:rPr>
          <w:rFonts w:ascii="Palatino Linotype" w:hAnsi="Palatino Linotype"/>
          <w:bCs/>
          <w:color w:val="000000" w:themeColor="text1"/>
        </w:rPr>
        <w:t xml:space="preserve"> </w:t>
      </w:r>
      <w:r w:rsidR="005F1362" w:rsidRPr="001D6C74">
        <w:rPr>
          <w:rFonts w:ascii="Palatino Linotype" w:eastAsia="Calibri" w:hAnsi="Palatino Linotype" w:cs="Arial"/>
          <w:color w:val="000000" w:themeColor="text1"/>
          <w:lang w:val="es-ES"/>
        </w:rPr>
        <w:t xml:space="preserve">Sistema de Acceso a la Información Mexiquense </w:t>
      </w:r>
      <w:r w:rsidR="005F1362" w:rsidRPr="001D6C74">
        <w:rPr>
          <w:rFonts w:ascii="Palatino Linotype" w:eastAsia="Calibri" w:hAnsi="Palatino Linotype" w:cs="Arial"/>
          <w:bCs/>
          <w:color w:val="000000" w:themeColor="text1"/>
          <w:lang w:val="es-ES"/>
        </w:rPr>
        <w:t>(SAIMEX)</w:t>
      </w:r>
      <w:r w:rsidR="005F1362" w:rsidRPr="001D6C74">
        <w:rPr>
          <w:rFonts w:ascii="Palatino Linotype" w:eastAsia="Calibri" w:hAnsi="Palatino Linotype" w:cs="Arial"/>
          <w:color w:val="000000" w:themeColor="text1"/>
          <w:lang w:val="es-ES"/>
        </w:rPr>
        <w:t>, la solicitud de información pública registrada con el número</w:t>
      </w:r>
      <w:r w:rsidR="005F1362" w:rsidRPr="001D6C74">
        <w:rPr>
          <w:rFonts w:ascii="Palatino Linotype" w:hAnsi="Palatino Linotype"/>
          <w:b/>
          <w:bCs/>
          <w:color w:val="000000" w:themeColor="text1"/>
        </w:rPr>
        <w:t xml:space="preserve"> </w:t>
      </w:r>
      <w:r w:rsidR="000544CE" w:rsidRPr="001D6C74">
        <w:rPr>
          <w:rFonts w:ascii="Palatino Linotype" w:hAnsi="Palatino Linotype"/>
          <w:b/>
          <w:bCs/>
          <w:color w:val="000000" w:themeColor="text1"/>
        </w:rPr>
        <w:t>0</w:t>
      </w:r>
      <w:r w:rsidR="00E2552A" w:rsidRPr="001D6C74">
        <w:rPr>
          <w:rFonts w:ascii="Palatino Linotype" w:hAnsi="Palatino Linotype"/>
          <w:b/>
          <w:bCs/>
          <w:color w:val="000000" w:themeColor="text1"/>
        </w:rPr>
        <w:t>03</w:t>
      </w:r>
      <w:r w:rsidR="00546F25" w:rsidRPr="001D6C74">
        <w:rPr>
          <w:rFonts w:ascii="Palatino Linotype" w:hAnsi="Palatino Linotype"/>
          <w:b/>
          <w:bCs/>
          <w:color w:val="000000" w:themeColor="text1"/>
        </w:rPr>
        <w:t>64</w:t>
      </w:r>
      <w:r w:rsidR="00190C3D" w:rsidRPr="001D6C74">
        <w:rPr>
          <w:rFonts w:ascii="Palatino Linotype" w:hAnsi="Palatino Linotype"/>
          <w:b/>
          <w:bCs/>
          <w:color w:val="000000" w:themeColor="text1"/>
        </w:rPr>
        <w:t>/</w:t>
      </w:r>
      <w:r w:rsidR="00546F25" w:rsidRPr="001D6C74">
        <w:rPr>
          <w:rFonts w:ascii="Palatino Linotype" w:hAnsi="Palatino Linotype"/>
          <w:b/>
          <w:bCs/>
          <w:color w:val="000000" w:themeColor="text1"/>
        </w:rPr>
        <w:t>ATLACOM</w:t>
      </w:r>
      <w:r w:rsidR="007B50DF" w:rsidRPr="001D6C74">
        <w:rPr>
          <w:rFonts w:ascii="Palatino Linotype" w:hAnsi="Palatino Linotype"/>
          <w:b/>
          <w:bCs/>
          <w:color w:val="000000" w:themeColor="text1"/>
        </w:rPr>
        <w:t>/IP/202</w:t>
      </w:r>
      <w:r w:rsidR="000544CE" w:rsidRPr="001D6C74">
        <w:rPr>
          <w:rFonts w:ascii="Palatino Linotype" w:hAnsi="Palatino Linotype"/>
          <w:b/>
          <w:bCs/>
          <w:color w:val="000000" w:themeColor="text1"/>
        </w:rPr>
        <w:t>2</w:t>
      </w:r>
      <w:r w:rsidR="005F1362" w:rsidRPr="001D6C74">
        <w:rPr>
          <w:rFonts w:ascii="Palatino Linotype" w:hAnsi="Palatino Linotype"/>
          <w:b/>
          <w:bCs/>
          <w:color w:val="000000" w:themeColor="text1"/>
        </w:rPr>
        <w:t>,</w:t>
      </w:r>
      <w:r w:rsidR="005F1362" w:rsidRPr="001D6C74">
        <w:rPr>
          <w:rFonts w:ascii="Palatino Linotype" w:eastAsia="Calibri" w:hAnsi="Palatino Linotype" w:cs="Arial"/>
          <w:color w:val="000000" w:themeColor="text1"/>
          <w:lang w:val="es-ES"/>
        </w:rPr>
        <w:t xml:space="preserve"> mediante la cual requirió</w:t>
      </w:r>
      <w:r w:rsidR="00022D89" w:rsidRPr="001D6C74">
        <w:rPr>
          <w:rFonts w:ascii="Palatino Linotype" w:eastAsia="Calibri" w:hAnsi="Palatino Linotype" w:cs="Arial"/>
          <w:color w:val="000000" w:themeColor="text1"/>
          <w:lang w:val="es-ES"/>
        </w:rPr>
        <w:t xml:space="preserve"> lo siguiente</w:t>
      </w:r>
      <w:r w:rsidR="005F1362" w:rsidRPr="001D6C74">
        <w:rPr>
          <w:rFonts w:ascii="Palatino Linotype" w:eastAsia="Calibri" w:hAnsi="Palatino Linotype" w:cs="Arial"/>
          <w:color w:val="000000" w:themeColor="text1"/>
          <w:lang w:val="es-ES"/>
        </w:rPr>
        <w:t>:</w:t>
      </w:r>
    </w:p>
    <w:p w14:paraId="76EB7490" w14:textId="77777777" w:rsidR="00B31E90" w:rsidRPr="001D6C74"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283F77AA" w:rsidR="0097210F" w:rsidRPr="001D6C74"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1D6C74">
        <w:rPr>
          <w:rFonts w:ascii="Palatino Linotype" w:hAnsi="Palatino Linotype"/>
          <w:i/>
          <w:color w:val="000000" w:themeColor="text1"/>
          <w:sz w:val="22"/>
          <w:szCs w:val="22"/>
        </w:rPr>
        <w:t>“</w:t>
      </w:r>
      <w:r w:rsidR="00546F25" w:rsidRPr="001D6C74">
        <w:rPr>
          <w:rFonts w:ascii="Palatino Linotype" w:hAnsi="Palatino Linotype"/>
          <w:bCs/>
          <w:i/>
          <w:color w:val="000000"/>
          <w:sz w:val="22"/>
          <w:szCs w:val="22"/>
        </w:rPr>
        <w:t xml:space="preserve">Con fundamento al Artículo 8 de Constitucional solicito la siguiente información:el listado de las participaciones que ha recibido el Municipio de la Federación por los años 2016-2021, desglosados mes por mes y el listado de su aplicación y ejecución a las diferentes obras y número de personas beneficiadas en comunidades y cabecera municipal De Área de Archivo se solicita sistema institucional de Archivo, sistema integral de Gestión de documentos electrónicos, Instrumentos de control Archivistico y de consulta , Programa Anual, Informe Anual, Cracion del Grupo interdicipinario, resuardo digital, Actas de entrega recepción, Procedimientos de Consulta, Sistemas de reproduccion, plan </w:t>
      </w:r>
      <w:r w:rsidR="00546F25" w:rsidRPr="001D6C74">
        <w:rPr>
          <w:rFonts w:ascii="Palatino Linotype" w:hAnsi="Palatino Linotype"/>
          <w:bCs/>
          <w:i/>
          <w:color w:val="000000"/>
          <w:sz w:val="22"/>
          <w:szCs w:val="22"/>
        </w:rPr>
        <w:lastRenderedPageBreak/>
        <w:t>de conservación y prevención, sistema automatizado para la gestion documental y administración de archivos (principios, procedencia) conservación- procedencia-integridad-disponibilidad-accecibilidad apartir del 2018 al 2021</w:t>
      </w:r>
      <w:r w:rsidRPr="001D6C74">
        <w:rPr>
          <w:rFonts w:ascii="Palatino Linotype" w:hAnsi="Palatino Linotype"/>
          <w:i/>
          <w:color w:val="000000" w:themeColor="text1"/>
          <w:sz w:val="22"/>
          <w:szCs w:val="22"/>
        </w:rPr>
        <w:t>” (Sic).</w:t>
      </w:r>
    </w:p>
    <w:p w14:paraId="010F49EF" w14:textId="4293FA51" w:rsidR="004E197E" w:rsidRPr="001D6C74"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1D6C74"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D6C74">
        <w:rPr>
          <w:rFonts w:ascii="Palatino Linotype" w:hAnsi="Palatino Linotype" w:cs="Arial"/>
          <w:color w:val="000000" w:themeColor="text1"/>
        </w:rPr>
        <w:t>Modalidad de entrega: A través d</w:t>
      </w:r>
      <w:r w:rsidR="009C0215" w:rsidRPr="001D6C74">
        <w:rPr>
          <w:rFonts w:ascii="Palatino Linotype" w:hAnsi="Palatino Linotype" w:cs="Arial"/>
          <w:color w:val="000000" w:themeColor="text1"/>
        </w:rPr>
        <w:t>e</w:t>
      </w:r>
      <w:r w:rsidR="00755146" w:rsidRPr="001D6C74">
        <w:rPr>
          <w:rFonts w:ascii="Palatino Linotype" w:hAnsi="Palatino Linotype" w:cs="Arial"/>
          <w:color w:val="000000" w:themeColor="text1"/>
        </w:rPr>
        <w:t>l SAIMEX</w:t>
      </w:r>
      <w:r w:rsidR="004E197E" w:rsidRPr="001D6C74">
        <w:rPr>
          <w:rFonts w:ascii="Palatino Linotype" w:hAnsi="Palatino Linotype" w:cs="Arial"/>
          <w:color w:val="000000" w:themeColor="text1"/>
        </w:rPr>
        <w:t>.</w:t>
      </w:r>
      <w:r w:rsidR="009E6A7E" w:rsidRPr="001D6C74">
        <w:rPr>
          <w:rFonts w:ascii="Palatino Linotype" w:hAnsi="Palatino Linotype" w:cs="Arial"/>
          <w:color w:val="000000" w:themeColor="text1"/>
        </w:rPr>
        <w:t xml:space="preserve"> </w:t>
      </w:r>
    </w:p>
    <w:p w14:paraId="35BA18A9" w14:textId="77777777" w:rsidR="0039142B" w:rsidRPr="001D6C74"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06242286" w14:textId="0B013907" w:rsidR="002A7357" w:rsidRPr="001D6C74" w:rsidRDefault="002A7357"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D6C74">
        <w:rPr>
          <w:rFonts w:ascii="Palatino Linotype" w:eastAsia="MS Mincho" w:hAnsi="Palatino Linotype" w:cs="Times New Roman"/>
          <w:color w:val="000000" w:themeColor="text1"/>
        </w:rPr>
        <w:t>El Sujeto Obligado solicitó una prórroga para dar respuesta a la solicitud de acceso a la información el veintidós (22) de agosto de dos mil veintidós.</w:t>
      </w:r>
    </w:p>
    <w:p w14:paraId="334D2F0B" w14:textId="77777777" w:rsidR="002A7357" w:rsidRPr="001D6C74" w:rsidRDefault="002A7357" w:rsidP="002A7357">
      <w:pPr>
        <w:pStyle w:val="Prrafodelista"/>
        <w:rPr>
          <w:rFonts w:ascii="Palatino Linotype" w:eastAsia="MS Mincho" w:hAnsi="Palatino Linotype" w:cs="Times New Roman"/>
          <w:color w:val="000000" w:themeColor="text1"/>
        </w:rPr>
      </w:pPr>
    </w:p>
    <w:p w14:paraId="60DCDA4B" w14:textId="494D8400" w:rsidR="0022448D" w:rsidRPr="001D6C74" w:rsidRDefault="00E7785D"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D6C74">
        <w:rPr>
          <w:rFonts w:ascii="Palatino Linotype" w:eastAsia="MS Mincho" w:hAnsi="Palatino Linotype" w:cs="Times New Roman"/>
          <w:color w:val="000000" w:themeColor="text1"/>
        </w:rPr>
        <w:t xml:space="preserve">El </w:t>
      </w:r>
      <w:r w:rsidR="00E2552A" w:rsidRPr="001D6C74">
        <w:rPr>
          <w:rFonts w:ascii="Palatino Linotype" w:eastAsia="MS Mincho" w:hAnsi="Palatino Linotype" w:cs="Times New Roman"/>
          <w:color w:val="000000" w:themeColor="text1"/>
        </w:rPr>
        <w:t>treinta y uno</w:t>
      </w:r>
      <w:r w:rsidRPr="001D6C74">
        <w:rPr>
          <w:rFonts w:ascii="Palatino Linotype" w:eastAsia="MS Mincho" w:hAnsi="Palatino Linotype" w:cs="Times New Roman"/>
          <w:color w:val="000000" w:themeColor="text1"/>
        </w:rPr>
        <w:t xml:space="preserve"> (</w:t>
      </w:r>
      <w:r w:rsidR="00E2552A" w:rsidRPr="001D6C74">
        <w:rPr>
          <w:rFonts w:ascii="Palatino Linotype" w:eastAsia="MS Mincho" w:hAnsi="Palatino Linotype" w:cs="Times New Roman"/>
          <w:color w:val="000000" w:themeColor="text1"/>
        </w:rPr>
        <w:t>31</w:t>
      </w:r>
      <w:r w:rsidRPr="001D6C74">
        <w:rPr>
          <w:rFonts w:ascii="Palatino Linotype" w:eastAsia="MS Mincho" w:hAnsi="Palatino Linotype" w:cs="Times New Roman"/>
          <w:color w:val="000000" w:themeColor="text1"/>
        </w:rPr>
        <w:t xml:space="preserve">) de </w:t>
      </w:r>
      <w:r w:rsidR="00546F25" w:rsidRPr="001D6C74">
        <w:rPr>
          <w:rFonts w:ascii="Palatino Linotype" w:eastAsia="MS Mincho" w:hAnsi="Palatino Linotype" w:cs="Times New Roman"/>
          <w:color w:val="000000" w:themeColor="text1"/>
        </w:rPr>
        <w:t>agosto</w:t>
      </w:r>
      <w:r w:rsidR="00CC34F7" w:rsidRPr="001D6C74">
        <w:rPr>
          <w:rFonts w:ascii="Palatino Linotype" w:eastAsia="MS Mincho" w:hAnsi="Palatino Linotype" w:cs="Times New Roman"/>
          <w:color w:val="000000" w:themeColor="text1"/>
        </w:rPr>
        <w:t xml:space="preserve"> </w:t>
      </w:r>
      <w:r w:rsidR="00762697" w:rsidRPr="001D6C74">
        <w:rPr>
          <w:rFonts w:ascii="Palatino Linotype" w:eastAsia="MS Mincho" w:hAnsi="Palatino Linotype" w:cs="Times New Roman"/>
          <w:color w:val="000000" w:themeColor="text1"/>
        </w:rPr>
        <w:t>de dos mil veinti</w:t>
      </w:r>
      <w:r w:rsidR="00AD2900" w:rsidRPr="001D6C74">
        <w:rPr>
          <w:rFonts w:ascii="Palatino Linotype" w:eastAsia="MS Mincho" w:hAnsi="Palatino Linotype" w:cs="Times New Roman"/>
          <w:color w:val="000000" w:themeColor="text1"/>
        </w:rPr>
        <w:t>dós</w:t>
      </w:r>
      <w:r w:rsidR="00762697" w:rsidRPr="001D6C74">
        <w:rPr>
          <w:rFonts w:ascii="Palatino Linotype" w:eastAsia="MS Mincho" w:hAnsi="Palatino Linotype" w:cs="Times New Roman"/>
          <w:color w:val="000000" w:themeColor="text1"/>
        </w:rPr>
        <w:t xml:space="preserve">, </w:t>
      </w:r>
      <w:r w:rsidR="005F1362" w:rsidRPr="001D6C74">
        <w:rPr>
          <w:rFonts w:ascii="Palatino Linotype" w:hAnsi="Palatino Linotype"/>
          <w:color w:val="000000" w:themeColor="text1"/>
          <w:szCs w:val="14"/>
        </w:rPr>
        <w:t xml:space="preserve">el </w:t>
      </w:r>
      <w:r w:rsidR="005F1362" w:rsidRPr="001D6C74">
        <w:rPr>
          <w:rFonts w:ascii="Palatino Linotype" w:hAnsi="Palatino Linotype"/>
          <w:b/>
          <w:color w:val="000000" w:themeColor="text1"/>
          <w:szCs w:val="14"/>
        </w:rPr>
        <w:t>SUJETO OBLIGADO</w:t>
      </w:r>
      <w:r w:rsidR="005F1362" w:rsidRPr="001D6C74">
        <w:rPr>
          <w:rFonts w:ascii="Palatino Linotype" w:hAnsi="Palatino Linotype"/>
          <w:color w:val="000000" w:themeColor="text1"/>
          <w:szCs w:val="14"/>
        </w:rPr>
        <w:t xml:space="preserve"> </w:t>
      </w:r>
      <w:r w:rsidR="007076C5" w:rsidRPr="001D6C74">
        <w:rPr>
          <w:rFonts w:ascii="Palatino Linotype" w:hAnsi="Palatino Linotype"/>
          <w:color w:val="000000" w:themeColor="text1"/>
          <w:szCs w:val="14"/>
        </w:rPr>
        <w:t xml:space="preserve">dio respuesta a la solicitud de información </w:t>
      </w:r>
      <w:r w:rsidR="00546F25" w:rsidRPr="001D6C74">
        <w:rPr>
          <w:rFonts w:ascii="Palatino Linotype" w:hAnsi="Palatino Linotype"/>
          <w:b/>
          <w:bCs/>
          <w:color w:val="000000" w:themeColor="text1"/>
        </w:rPr>
        <w:t>00364/ATLACOM/IP/2022</w:t>
      </w:r>
      <w:r w:rsidR="007076C5" w:rsidRPr="001D6C74">
        <w:rPr>
          <w:rFonts w:ascii="Palatino Linotype" w:hAnsi="Palatino Linotype"/>
          <w:color w:val="000000" w:themeColor="text1"/>
          <w:szCs w:val="14"/>
        </w:rPr>
        <w:t xml:space="preserve"> en los siguientes términos</w:t>
      </w:r>
      <w:r w:rsidR="005F1362" w:rsidRPr="001D6C74">
        <w:rPr>
          <w:rFonts w:ascii="Palatino Linotype" w:hAnsi="Palatino Linotype"/>
          <w:color w:val="000000" w:themeColor="text1"/>
          <w:szCs w:val="14"/>
        </w:rPr>
        <w:t>:</w:t>
      </w:r>
    </w:p>
    <w:p w14:paraId="0E759FD5" w14:textId="77777777" w:rsidR="009A593A" w:rsidRPr="001D6C74" w:rsidRDefault="009A593A" w:rsidP="00B31E90">
      <w:pPr>
        <w:pStyle w:val="Sinespaciado"/>
        <w:ind w:left="567" w:right="567"/>
        <w:jc w:val="right"/>
        <w:rPr>
          <w:rFonts w:ascii="Palatino Linotype" w:hAnsi="Palatino Linotype"/>
          <w:i/>
          <w:noProof/>
          <w:color w:val="000000" w:themeColor="text1"/>
          <w:lang w:eastAsia="es-MX"/>
        </w:rPr>
      </w:pPr>
    </w:p>
    <w:p w14:paraId="17A278B3" w14:textId="77777777" w:rsidR="00546F25" w:rsidRPr="001D6C74" w:rsidRDefault="009C0057" w:rsidP="00546F25">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1D6C74">
        <w:rPr>
          <w:rFonts w:ascii="Palatino Linotype" w:eastAsia="MS Mincho" w:hAnsi="Palatino Linotype" w:cs="Times New Roman"/>
          <w:i/>
          <w:color w:val="000000" w:themeColor="text1"/>
          <w:sz w:val="22"/>
        </w:rPr>
        <w:t>“</w:t>
      </w:r>
      <w:r w:rsidR="00546F25" w:rsidRPr="001D6C74">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FD22C6" w14:textId="77777777" w:rsidR="00546F25" w:rsidRPr="001D6C74" w:rsidRDefault="00546F25" w:rsidP="00546F25">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1D6C74">
        <w:rPr>
          <w:rFonts w:ascii="Palatino Linotype" w:eastAsia="MS Mincho" w:hAnsi="Palatino Linotype" w:cs="Times New Roman"/>
          <w:i/>
          <w:color w:val="000000" w:themeColor="text1"/>
          <w:sz w:val="22"/>
        </w:rPr>
        <w:t>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Finalmente, hacer de su conocimiento que el recurso de revisión, es una garantía secundaria, mediante la cual, se puede subsanar cualquier posible afectación a su derecho de acceso a la información (Art. 176) y que esta contemplada en los causales establecidos en el artículo 179,incisos I AL XIV. Sin más por el momento, le reitero mi saludo y quedo atenta para cualquier duda que pueda surgir al respecto.</w:t>
      </w:r>
    </w:p>
    <w:p w14:paraId="602BE529" w14:textId="77777777" w:rsidR="00546F25" w:rsidRPr="001D6C74" w:rsidRDefault="00546F25" w:rsidP="00546F25">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1D6C74">
        <w:rPr>
          <w:rFonts w:ascii="Palatino Linotype" w:eastAsia="MS Mincho" w:hAnsi="Palatino Linotype" w:cs="Times New Roman"/>
          <w:i/>
          <w:color w:val="000000" w:themeColor="text1"/>
          <w:sz w:val="22"/>
        </w:rPr>
        <w:t>ATENTAMENTE</w:t>
      </w:r>
    </w:p>
    <w:p w14:paraId="7002C2BA" w14:textId="0F0350EE" w:rsidR="009C0057" w:rsidRPr="001D6C74" w:rsidRDefault="00546F25" w:rsidP="00546F25">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1D6C74">
        <w:rPr>
          <w:rFonts w:ascii="Palatino Linotype" w:eastAsia="MS Mincho" w:hAnsi="Palatino Linotype" w:cs="Times New Roman"/>
          <w:i/>
          <w:color w:val="000000" w:themeColor="text1"/>
          <w:sz w:val="22"/>
        </w:rPr>
        <w:t>L.A.I KARLA KARINA TÉLLEZ LARA</w:t>
      </w:r>
      <w:r w:rsidR="009C0057" w:rsidRPr="001D6C74">
        <w:rPr>
          <w:rFonts w:ascii="Palatino Linotype" w:eastAsia="MS Mincho" w:hAnsi="Palatino Linotype" w:cs="Times New Roman"/>
          <w:i/>
          <w:color w:val="000000" w:themeColor="text1"/>
          <w:sz w:val="22"/>
        </w:rPr>
        <w:t>” (sic)</w:t>
      </w:r>
    </w:p>
    <w:p w14:paraId="2D68519B" w14:textId="77777777" w:rsidR="0097210F" w:rsidRPr="001D6C74" w:rsidRDefault="0097210F" w:rsidP="009A593A">
      <w:pPr>
        <w:pStyle w:val="Sinespaciado"/>
        <w:ind w:right="567"/>
        <w:jc w:val="both"/>
        <w:rPr>
          <w:rFonts w:ascii="Palatino Linotype" w:hAnsi="Palatino Linotype"/>
          <w:noProof/>
          <w:color w:val="000000" w:themeColor="text1"/>
          <w:lang w:val="es-MX" w:eastAsia="es-MX"/>
        </w:rPr>
      </w:pPr>
    </w:p>
    <w:p w14:paraId="2D88DE7B" w14:textId="77777777" w:rsidR="00546F25" w:rsidRPr="001D6C74" w:rsidRDefault="00546F25" w:rsidP="005932A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D6C74">
        <w:rPr>
          <w:rFonts w:ascii="Palatino Linotype" w:hAnsi="Palatino Linotype"/>
          <w:color w:val="000000" w:themeColor="text1"/>
          <w:szCs w:val="22"/>
        </w:rPr>
        <w:t>El Sujeto Obligado adjuntó a la respuesta los siguientes documentos electrónicos:</w:t>
      </w:r>
    </w:p>
    <w:p w14:paraId="072BAC22" w14:textId="77777777" w:rsidR="00546F25" w:rsidRPr="001D6C74" w:rsidRDefault="00546F25" w:rsidP="00546F25">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F746940" w14:textId="53DEC15C" w:rsidR="00546F25" w:rsidRPr="001D6C74" w:rsidRDefault="00546F25" w:rsidP="00546F25">
      <w:pPr>
        <w:pStyle w:val="Prrafodelista"/>
        <w:numPr>
          <w:ilvl w:val="0"/>
          <w:numId w:val="35"/>
        </w:numPr>
        <w:tabs>
          <w:tab w:val="left" w:pos="284"/>
          <w:tab w:val="left" w:pos="426"/>
        </w:tabs>
        <w:spacing w:line="360" w:lineRule="auto"/>
        <w:jc w:val="both"/>
        <w:rPr>
          <w:rFonts w:ascii="Palatino Linotype" w:hAnsi="Palatino Linotype"/>
          <w:b/>
          <w:color w:val="000000" w:themeColor="text1"/>
          <w:szCs w:val="22"/>
        </w:rPr>
      </w:pPr>
      <w:r w:rsidRPr="001D6C74">
        <w:rPr>
          <w:rFonts w:ascii="Palatino Linotype" w:hAnsi="Palatino Linotype"/>
          <w:b/>
          <w:color w:val="000000" w:themeColor="text1"/>
          <w:szCs w:val="22"/>
        </w:rPr>
        <w:t xml:space="preserve">364_SOL_OF_RESP_SA_2022.pdf: </w:t>
      </w:r>
      <w:r w:rsidRPr="001D6C74">
        <w:rPr>
          <w:rFonts w:ascii="Palatino Linotype" w:hAnsi="Palatino Linotype"/>
          <w:color w:val="000000" w:themeColor="text1"/>
          <w:szCs w:val="22"/>
        </w:rPr>
        <w:t>Oficio PM/SA/4221/08/2022 suscrito por el Secretario del Ayuntamiento mediante el cual refiere que turna el oficio AM/078/08/2022 signado por la Encargada del Despacho de la Coordinación de Archivo Municipal.</w:t>
      </w:r>
    </w:p>
    <w:p w14:paraId="0FF69E42" w14:textId="4B1EA13F" w:rsidR="00546F25" w:rsidRPr="001D6C74" w:rsidRDefault="00546F25" w:rsidP="00546F25">
      <w:pPr>
        <w:pStyle w:val="Prrafodelista"/>
        <w:numPr>
          <w:ilvl w:val="0"/>
          <w:numId w:val="35"/>
        </w:numPr>
        <w:tabs>
          <w:tab w:val="left" w:pos="284"/>
          <w:tab w:val="left" w:pos="426"/>
        </w:tabs>
        <w:spacing w:line="360" w:lineRule="auto"/>
        <w:jc w:val="both"/>
        <w:rPr>
          <w:rFonts w:ascii="Palatino Linotype" w:hAnsi="Palatino Linotype"/>
          <w:b/>
          <w:color w:val="000000" w:themeColor="text1"/>
          <w:szCs w:val="22"/>
        </w:rPr>
      </w:pPr>
      <w:r w:rsidRPr="001D6C74">
        <w:rPr>
          <w:rFonts w:ascii="Palatino Linotype" w:hAnsi="Palatino Linotype"/>
          <w:b/>
          <w:color w:val="000000" w:themeColor="text1"/>
          <w:szCs w:val="22"/>
        </w:rPr>
        <w:t xml:space="preserve">AM0780822 364_SOL_ANEXO.pdf: </w:t>
      </w:r>
      <w:r w:rsidRPr="001D6C74">
        <w:rPr>
          <w:rFonts w:ascii="Palatino Linotype" w:hAnsi="Palatino Linotype"/>
          <w:color w:val="000000" w:themeColor="text1"/>
          <w:szCs w:val="22"/>
        </w:rPr>
        <w:t xml:space="preserve">Oficio AM/078/08/22 suscrito por la Encargada del Despacho de la Coordinación de Archivo Municipal donde entrega información de interés para el particular </w:t>
      </w:r>
      <w:r w:rsidR="002A7357" w:rsidRPr="001D6C74">
        <w:rPr>
          <w:rFonts w:ascii="Palatino Linotype" w:hAnsi="Palatino Linotype"/>
          <w:color w:val="000000" w:themeColor="text1"/>
          <w:szCs w:val="22"/>
        </w:rPr>
        <w:t>relacionada con la Ley General de Archivos.</w:t>
      </w:r>
    </w:p>
    <w:p w14:paraId="032213EF" w14:textId="6CCE2479" w:rsidR="00546F25" w:rsidRPr="001D6C74" w:rsidRDefault="00546F25" w:rsidP="00546F25">
      <w:pPr>
        <w:pStyle w:val="Prrafodelista"/>
        <w:numPr>
          <w:ilvl w:val="0"/>
          <w:numId w:val="35"/>
        </w:numPr>
        <w:tabs>
          <w:tab w:val="left" w:pos="284"/>
          <w:tab w:val="left" w:pos="426"/>
        </w:tabs>
        <w:spacing w:line="360" w:lineRule="auto"/>
        <w:jc w:val="both"/>
        <w:rPr>
          <w:rFonts w:ascii="Palatino Linotype" w:hAnsi="Palatino Linotype"/>
          <w:b/>
          <w:color w:val="000000" w:themeColor="text1"/>
          <w:szCs w:val="22"/>
        </w:rPr>
      </w:pPr>
      <w:r w:rsidRPr="001D6C74">
        <w:rPr>
          <w:rFonts w:ascii="Palatino Linotype" w:hAnsi="Palatino Linotype"/>
          <w:b/>
          <w:color w:val="000000" w:themeColor="text1"/>
          <w:szCs w:val="22"/>
        </w:rPr>
        <w:t>INVENTARIO A. CONCENTRACION.pdf</w:t>
      </w:r>
      <w:r w:rsidR="002A7357" w:rsidRPr="001D6C74">
        <w:rPr>
          <w:rFonts w:ascii="Palatino Linotype" w:hAnsi="Palatino Linotype"/>
          <w:b/>
          <w:color w:val="000000" w:themeColor="text1"/>
          <w:szCs w:val="22"/>
        </w:rPr>
        <w:t xml:space="preserve">: </w:t>
      </w:r>
      <w:r w:rsidR="002A7357" w:rsidRPr="001D6C74">
        <w:rPr>
          <w:rFonts w:ascii="Palatino Linotype" w:hAnsi="Palatino Linotype"/>
          <w:color w:val="000000" w:themeColor="text1"/>
          <w:szCs w:val="22"/>
        </w:rPr>
        <w:t>Documento integrado por 65 páginas que contiene el inventario de archivo de concentración actualizado a agosto de dos mil veintidós.</w:t>
      </w:r>
    </w:p>
    <w:p w14:paraId="4D637604" w14:textId="528F19AB" w:rsidR="00546F25" w:rsidRPr="001D6C74" w:rsidRDefault="00546F25" w:rsidP="00546F25">
      <w:pPr>
        <w:pStyle w:val="Prrafodelista"/>
        <w:numPr>
          <w:ilvl w:val="0"/>
          <w:numId w:val="35"/>
        </w:numPr>
        <w:tabs>
          <w:tab w:val="left" w:pos="284"/>
          <w:tab w:val="left" w:pos="426"/>
        </w:tabs>
        <w:spacing w:line="360" w:lineRule="auto"/>
        <w:jc w:val="both"/>
        <w:rPr>
          <w:rFonts w:ascii="Palatino Linotype" w:hAnsi="Palatino Linotype"/>
          <w:b/>
          <w:color w:val="000000" w:themeColor="text1"/>
          <w:szCs w:val="22"/>
        </w:rPr>
      </w:pPr>
      <w:r w:rsidRPr="001D6C74">
        <w:rPr>
          <w:rFonts w:ascii="Palatino Linotype" w:hAnsi="Palatino Linotype"/>
          <w:b/>
          <w:color w:val="000000" w:themeColor="text1"/>
          <w:szCs w:val="22"/>
        </w:rPr>
        <w:t>INVENTARIO A. HISTORICO.pdf</w:t>
      </w:r>
      <w:r w:rsidR="002A7357" w:rsidRPr="001D6C74">
        <w:rPr>
          <w:rFonts w:ascii="Palatino Linotype" w:hAnsi="Palatino Linotype"/>
          <w:b/>
          <w:color w:val="000000" w:themeColor="text1"/>
          <w:szCs w:val="22"/>
        </w:rPr>
        <w:t xml:space="preserve">: </w:t>
      </w:r>
      <w:r w:rsidR="002A7357" w:rsidRPr="001D6C74">
        <w:rPr>
          <w:rFonts w:ascii="Palatino Linotype" w:hAnsi="Palatino Linotype"/>
          <w:color w:val="000000" w:themeColor="text1"/>
          <w:szCs w:val="22"/>
        </w:rPr>
        <w:t>Documento integrado por 11 páginas actualizado a junio de dos mil veintidós.</w:t>
      </w:r>
    </w:p>
    <w:p w14:paraId="48955B7B" w14:textId="5F50FC10" w:rsidR="00546F25" w:rsidRPr="001D6C74" w:rsidRDefault="00546F25" w:rsidP="00546F25">
      <w:pPr>
        <w:pStyle w:val="Prrafodelista"/>
        <w:numPr>
          <w:ilvl w:val="0"/>
          <w:numId w:val="35"/>
        </w:numPr>
        <w:tabs>
          <w:tab w:val="left" w:pos="284"/>
          <w:tab w:val="left" w:pos="426"/>
        </w:tabs>
        <w:spacing w:line="360" w:lineRule="auto"/>
        <w:jc w:val="both"/>
        <w:rPr>
          <w:rFonts w:ascii="Palatino Linotype" w:hAnsi="Palatino Linotype"/>
          <w:b/>
          <w:color w:val="000000" w:themeColor="text1"/>
          <w:szCs w:val="22"/>
        </w:rPr>
      </w:pPr>
      <w:r w:rsidRPr="001D6C74">
        <w:rPr>
          <w:rFonts w:ascii="Palatino Linotype" w:hAnsi="Palatino Linotype"/>
          <w:b/>
          <w:color w:val="000000" w:themeColor="text1"/>
          <w:szCs w:val="22"/>
        </w:rPr>
        <w:t>364_RSOL_TM_2022_PART_2016_2021.pdf</w:t>
      </w:r>
      <w:r w:rsidR="002A7357" w:rsidRPr="001D6C74">
        <w:rPr>
          <w:rFonts w:ascii="Palatino Linotype" w:hAnsi="Palatino Linotype"/>
          <w:b/>
          <w:color w:val="000000" w:themeColor="text1"/>
          <w:szCs w:val="22"/>
        </w:rPr>
        <w:t xml:space="preserve">: </w:t>
      </w:r>
      <w:r w:rsidR="002A7357" w:rsidRPr="001D6C74">
        <w:rPr>
          <w:rFonts w:ascii="Palatino Linotype" w:hAnsi="Palatino Linotype"/>
          <w:color w:val="000000" w:themeColor="text1"/>
          <w:szCs w:val="22"/>
        </w:rPr>
        <w:t>Oficio TMA/STE/868/08/2022 suscrito por el Tesorero Municipal mediante el cual refiere que adjunta el listado de Fondo General de Participaciones recibidas en los meses de enero a diciembre de los años 2016, 2017, 2018, 2020 y 2021.</w:t>
      </w:r>
    </w:p>
    <w:p w14:paraId="24E35115" w14:textId="77777777" w:rsidR="00546F25" w:rsidRPr="001D6C74" w:rsidRDefault="00546F25" w:rsidP="00546F25">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7AFE3AD6" w:rsidR="000D5A1D" w:rsidRPr="001D6C74"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D6C74">
        <w:rPr>
          <w:rFonts w:ascii="Palatino Linotype" w:eastAsia="Times New Roman" w:hAnsi="Palatino Linotype" w:cs="Arial"/>
          <w:color w:val="000000" w:themeColor="text1"/>
          <w:lang w:val="es-ES"/>
        </w:rPr>
        <w:t>D</w:t>
      </w:r>
      <w:r w:rsidR="00561ED1" w:rsidRPr="001D6C74">
        <w:rPr>
          <w:rFonts w:ascii="Palatino Linotype" w:eastAsia="Times New Roman" w:hAnsi="Palatino Linotype" w:cs="Arial"/>
          <w:color w:val="000000" w:themeColor="text1"/>
          <w:lang w:val="es-ES"/>
        </w:rPr>
        <w:t xml:space="preserve">erivado de la respuesta emitida por el </w:t>
      </w:r>
      <w:r w:rsidR="00561ED1" w:rsidRPr="001D6C74">
        <w:rPr>
          <w:rFonts w:ascii="Palatino Linotype" w:eastAsia="Times New Roman" w:hAnsi="Palatino Linotype" w:cs="Arial"/>
          <w:b/>
          <w:color w:val="000000" w:themeColor="text1"/>
          <w:lang w:val="es-ES"/>
        </w:rPr>
        <w:t>SUJETO OBLIGADO</w:t>
      </w:r>
      <w:r w:rsidR="00561ED1" w:rsidRPr="001D6C74">
        <w:rPr>
          <w:rFonts w:ascii="Palatino Linotype" w:eastAsia="Times New Roman" w:hAnsi="Palatino Linotype" w:cs="Arial"/>
          <w:color w:val="000000" w:themeColor="text1"/>
          <w:lang w:val="es-ES"/>
        </w:rPr>
        <w:t>, e</w:t>
      </w:r>
      <w:r w:rsidR="0083380F" w:rsidRPr="001D6C74">
        <w:rPr>
          <w:rFonts w:ascii="Palatino Linotype" w:eastAsia="Times New Roman" w:hAnsi="Palatino Linotype" w:cs="Arial"/>
          <w:color w:val="000000" w:themeColor="text1"/>
          <w:lang w:val="es-ES"/>
        </w:rPr>
        <w:t xml:space="preserve">l </w:t>
      </w:r>
      <w:r w:rsidR="002A7357" w:rsidRPr="001D6C74">
        <w:rPr>
          <w:rFonts w:ascii="Palatino Linotype" w:eastAsia="Times New Roman" w:hAnsi="Palatino Linotype" w:cs="Arial"/>
          <w:color w:val="000000" w:themeColor="text1"/>
          <w:lang w:val="es-ES"/>
        </w:rPr>
        <w:t>diez</w:t>
      </w:r>
      <w:r w:rsidR="005932A1" w:rsidRPr="001D6C74">
        <w:rPr>
          <w:rFonts w:ascii="Palatino Linotype" w:eastAsia="MS Mincho" w:hAnsi="Palatino Linotype" w:cs="Times New Roman"/>
          <w:color w:val="000000" w:themeColor="text1"/>
        </w:rPr>
        <w:t xml:space="preserve"> (</w:t>
      </w:r>
      <w:r w:rsidR="002A7357" w:rsidRPr="001D6C74">
        <w:rPr>
          <w:rFonts w:ascii="Palatino Linotype" w:eastAsia="MS Mincho" w:hAnsi="Palatino Linotype" w:cs="Times New Roman"/>
          <w:color w:val="000000" w:themeColor="text1"/>
        </w:rPr>
        <w:t>10</w:t>
      </w:r>
      <w:r w:rsidR="005932A1" w:rsidRPr="001D6C74">
        <w:rPr>
          <w:rFonts w:ascii="Palatino Linotype" w:eastAsia="MS Mincho" w:hAnsi="Palatino Linotype" w:cs="Times New Roman"/>
          <w:color w:val="000000" w:themeColor="text1"/>
        </w:rPr>
        <w:t xml:space="preserve">) de </w:t>
      </w:r>
      <w:r w:rsidR="002A7357" w:rsidRPr="001D6C74">
        <w:rPr>
          <w:rFonts w:ascii="Palatino Linotype" w:eastAsia="MS Mincho" w:hAnsi="Palatino Linotype" w:cs="Times New Roman"/>
          <w:color w:val="000000" w:themeColor="text1"/>
        </w:rPr>
        <w:t>septiembre</w:t>
      </w:r>
      <w:r w:rsidR="00BD47D0" w:rsidRPr="001D6C74">
        <w:rPr>
          <w:rFonts w:ascii="Palatino Linotype" w:eastAsia="Times New Roman" w:hAnsi="Palatino Linotype" w:cs="Arial"/>
          <w:color w:val="000000" w:themeColor="text1"/>
          <w:lang w:val="es-ES"/>
        </w:rPr>
        <w:t xml:space="preserve"> </w:t>
      </w:r>
      <w:r w:rsidR="00613655" w:rsidRPr="001D6C74">
        <w:rPr>
          <w:rFonts w:ascii="Palatino Linotype" w:eastAsia="Times New Roman" w:hAnsi="Palatino Linotype" w:cs="Arial"/>
          <w:color w:val="000000" w:themeColor="text1"/>
          <w:lang w:val="es-ES"/>
        </w:rPr>
        <w:t>de dos mil veinti</w:t>
      </w:r>
      <w:r w:rsidR="00751F6F" w:rsidRPr="001D6C74">
        <w:rPr>
          <w:rFonts w:ascii="Palatino Linotype" w:eastAsia="Times New Roman" w:hAnsi="Palatino Linotype" w:cs="Arial"/>
          <w:color w:val="000000" w:themeColor="text1"/>
          <w:lang w:val="es-ES"/>
        </w:rPr>
        <w:t>dós</w:t>
      </w:r>
      <w:r w:rsidR="00FE49E3" w:rsidRPr="001D6C74">
        <w:rPr>
          <w:rFonts w:ascii="Palatino Linotype" w:eastAsia="Times New Roman" w:hAnsi="Palatino Linotype" w:cs="Arial"/>
          <w:color w:val="000000" w:themeColor="text1"/>
          <w:lang w:val="es-ES"/>
        </w:rPr>
        <w:t xml:space="preserve">, </w:t>
      </w:r>
      <w:r w:rsidR="007A078A" w:rsidRPr="001D6C74">
        <w:rPr>
          <w:rFonts w:ascii="Palatino Linotype" w:eastAsia="Times New Roman" w:hAnsi="Palatino Linotype" w:cs="Arial"/>
          <w:color w:val="000000" w:themeColor="text1"/>
          <w:lang w:val="es-ES"/>
        </w:rPr>
        <w:t>la</w:t>
      </w:r>
      <w:r w:rsidR="005F1362" w:rsidRPr="001D6C74">
        <w:rPr>
          <w:rFonts w:ascii="Palatino Linotype" w:eastAsia="Times New Roman" w:hAnsi="Palatino Linotype" w:cs="Arial"/>
          <w:color w:val="000000" w:themeColor="text1"/>
          <w:lang w:val="es-ES"/>
        </w:rPr>
        <w:t xml:space="preserve"> particular</w:t>
      </w:r>
      <w:r w:rsidR="00DB4BEF" w:rsidRPr="001D6C74">
        <w:rPr>
          <w:rFonts w:ascii="Palatino Linotype" w:eastAsia="Times New Roman" w:hAnsi="Palatino Linotype" w:cs="Arial"/>
          <w:color w:val="000000" w:themeColor="text1"/>
          <w:lang w:val="es-ES"/>
        </w:rPr>
        <w:t xml:space="preserve"> interpuso</w:t>
      </w:r>
      <w:r w:rsidR="009316E9" w:rsidRPr="001D6C74">
        <w:rPr>
          <w:rFonts w:ascii="Palatino Linotype" w:eastAsia="Times New Roman" w:hAnsi="Palatino Linotype" w:cs="Arial"/>
          <w:color w:val="000000" w:themeColor="text1"/>
          <w:lang w:val="es-ES"/>
        </w:rPr>
        <w:t xml:space="preserve"> </w:t>
      </w:r>
      <w:r w:rsidR="00102D65" w:rsidRPr="001D6C74">
        <w:rPr>
          <w:rFonts w:ascii="Palatino Linotype" w:eastAsia="Times New Roman" w:hAnsi="Palatino Linotype" w:cs="Arial"/>
          <w:color w:val="000000" w:themeColor="text1"/>
          <w:lang w:val="es-ES"/>
        </w:rPr>
        <w:t>el</w:t>
      </w:r>
      <w:r w:rsidR="004D68F8" w:rsidRPr="001D6C74">
        <w:rPr>
          <w:rFonts w:ascii="Palatino Linotype" w:eastAsia="Times New Roman" w:hAnsi="Palatino Linotype" w:cs="Arial"/>
          <w:color w:val="000000" w:themeColor="text1"/>
          <w:lang w:val="es-ES"/>
        </w:rPr>
        <w:t xml:space="preserve"> recurso de revisión </w:t>
      </w:r>
      <w:r w:rsidR="006D0BF0" w:rsidRPr="001D6C74">
        <w:rPr>
          <w:rFonts w:ascii="Palatino Linotype" w:eastAsia="Calibri" w:hAnsi="Palatino Linotype" w:cs="Arial"/>
          <w:b/>
          <w:lang w:val="es-ES"/>
        </w:rPr>
        <w:t>14643/</w:t>
      </w:r>
      <w:r w:rsidR="006D0BF0" w:rsidRPr="001D6C74">
        <w:rPr>
          <w:rFonts w:ascii="Palatino Linotype" w:hAnsi="Palatino Linotype"/>
          <w:b/>
          <w:szCs w:val="22"/>
        </w:rPr>
        <w:t>INFOEM/IP/RR/2022</w:t>
      </w:r>
      <w:r w:rsidR="009A0461" w:rsidRPr="001D6C74">
        <w:rPr>
          <w:rFonts w:ascii="Palatino Linotype" w:eastAsia="Calibri" w:hAnsi="Palatino Linotype" w:cs="Arial"/>
          <w:b/>
          <w:color w:val="000000" w:themeColor="text1"/>
          <w:lang w:val="es-ES"/>
        </w:rPr>
        <w:t>;</w:t>
      </w:r>
      <w:r w:rsidR="00102D65" w:rsidRPr="001D6C74">
        <w:rPr>
          <w:rFonts w:ascii="Palatino Linotype" w:eastAsia="Times New Roman" w:hAnsi="Palatino Linotype" w:cs="Arial"/>
          <w:color w:val="000000" w:themeColor="text1"/>
          <w:lang w:val="es-ES"/>
        </w:rPr>
        <w:t xml:space="preserve"> impugnación</w:t>
      </w:r>
      <w:r w:rsidR="004D68F8" w:rsidRPr="001D6C74">
        <w:rPr>
          <w:rFonts w:ascii="Palatino Linotype" w:eastAsia="Times New Roman" w:hAnsi="Palatino Linotype" w:cs="Arial"/>
          <w:color w:val="000000" w:themeColor="text1"/>
          <w:lang w:val="es-ES"/>
        </w:rPr>
        <w:t xml:space="preserve"> </w:t>
      </w:r>
      <w:r w:rsidR="00A45546" w:rsidRPr="001D6C74">
        <w:rPr>
          <w:rFonts w:ascii="Palatino Linotype" w:eastAsia="Times New Roman" w:hAnsi="Palatino Linotype" w:cs="Arial"/>
          <w:color w:val="000000" w:themeColor="text1"/>
          <w:lang w:val="es-ES"/>
        </w:rPr>
        <w:t xml:space="preserve">en </w:t>
      </w:r>
      <w:r w:rsidR="00977D37" w:rsidRPr="001D6C74">
        <w:rPr>
          <w:rFonts w:ascii="Palatino Linotype" w:eastAsia="Times New Roman" w:hAnsi="Palatino Linotype" w:cs="Arial"/>
          <w:color w:val="000000" w:themeColor="text1"/>
          <w:lang w:val="es-ES"/>
        </w:rPr>
        <w:t>la</w:t>
      </w:r>
      <w:r w:rsidR="00A45546" w:rsidRPr="001D6C74">
        <w:rPr>
          <w:rFonts w:ascii="Palatino Linotype" w:eastAsia="Times New Roman" w:hAnsi="Palatino Linotype" w:cs="Arial"/>
          <w:color w:val="000000" w:themeColor="text1"/>
          <w:lang w:val="es-ES"/>
        </w:rPr>
        <w:t xml:space="preserve"> que refirió </w:t>
      </w:r>
      <w:r w:rsidR="004D68F8" w:rsidRPr="001D6C74">
        <w:rPr>
          <w:rFonts w:ascii="Palatino Linotype" w:eastAsia="Times New Roman" w:hAnsi="Palatino Linotype" w:cs="Arial"/>
          <w:color w:val="000000" w:themeColor="text1"/>
          <w:lang w:val="es-ES"/>
        </w:rPr>
        <w:t>lo siguiente:</w:t>
      </w:r>
    </w:p>
    <w:p w14:paraId="054906C6" w14:textId="77777777" w:rsidR="00E34622" w:rsidRPr="001D6C74"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E670612" w:rsidR="00E34622" w:rsidRPr="001D6C74" w:rsidRDefault="00E34622" w:rsidP="002A735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1D6C74">
        <w:rPr>
          <w:rFonts w:ascii="Palatino Linotype" w:eastAsia="Times New Roman" w:hAnsi="Palatino Linotype" w:cs="Arial"/>
          <w:b/>
          <w:color w:val="000000" w:themeColor="text1"/>
          <w:lang w:val="es-ES"/>
        </w:rPr>
        <w:lastRenderedPageBreak/>
        <w:t>Acto impugnado:</w:t>
      </w:r>
      <w:r w:rsidRPr="001D6C74">
        <w:rPr>
          <w:rFonts w:ascii="Palatino Linotype" w:eastAsia="Times New Roman" w:hAnsi="Palatino Linotype" w:cs="Arial"/>
          <w:color w:val="000000" w:themeColor="text1"/>
          <w:lang w:val="es-ES"/>
        </w:rPr>
        <w:t xml:space="preserve"> </w:t>
      </w:r>
      <w:r w:rsidRPr="001D6C74">
        <w:rPr>
          <w:rFonts w:ascii="Palatino Linotype" w:eastAsia="Times New Roman" w:hAnsi="Palatino Linotype" w:cs="Arial"/>
          <w:color w:val="000000" w:themeColor="text1"/>
          <w:sz w:val="22"/>
          <w:lang w:val="es-ES"/>
        </w:rPr>
        <w:t>“</w:t>
      </w:r>
      <w:r w:rsidR="002A7357" w:rsidRPr="001D6C74">
        <w:rPr>
          <w:rFonts w:ascii="Palatino Linotype" w:hAnsi="Palatino Linotype"/>
          <w:bCs/>
          <w:color w:val="000000" w:themeColor="text1"/>
          <w:sz w:val="22"/>
        </w:rPr>
        <w:t>Con fundamento al Artículo 8 de Constitucional solicito la siguiente información:</w:t>
      </w:r>
      <w:r w:rsidR="001E55D7" w:rsidRPr="001D6C74">
        <w:rPr>
          <w:rFonts w:ascii="Palatino Linotype" w:hAnsi="Palatino Linotype"/>
          <w:bCs/>
          <w:color w:val="000000" w:themeColor="text1"/>
          <w:sz w:val="22"/>
        </w:rPr>
        <w:t xml:space="preserve"> </w:t>
      </w:r>
      <w:r w:rsidR="002A7357" w:rsidRPr="001D6C74">
        <w:rPr>
          <w:rFonts w:ascii="Palatino Linotype" w:hAnsi="Palatino Linotype"/>
          <w:bCs/>
          <w:color w:val="000000" w:themeColor="text1"/>
          <w:sz w:val="22"/>
        </w:rPr>
        <w:t xml:space="preserve">el listado de las participaciones que ha recibido el Municipio de la Federación por los años 2016-2021, desglosados mes por mes y el listado de su aplicación y ejecución a las diferentes obras y número de personas beneficiadas en comunidades y cabecera municipal De Área de Archivo se solicita sistema institucional de Archivo, sistema integral de Gestión de documentos electrónicos, Instrumentos de control </w:t>
      </w:r>
      <w:r w:rsidR="001E55D7" w:rsidRPr="001D6C74">
        <w:rPr>
          <w:rFonts w:ascii="Palatino Linotype" w:hAnsi="Palatino Linotype"/>
          <w:bCs/>
          <w:color w:val="000000" w:themeColor="text1"/>
          <w:sz w:val="22"/>
        </w:rPr>
        <w:t>Archivístico</w:t>
      </w:r>
      <w:r w:rsidR="002A7357" w:rsidRPr="001D6C74">
        <w:rPr>
          <w:rFonts w:ascii="Palatino Linotype" w:hAnsi="Palatino Linotype"/>
          <w:bCs/>
          <w:color w:val="000000" w:themeColor="text1"/>
          <w:sz w:val="22"/>
        </w:rPr>
        <w:t xml:space="preserve"> y de consulta , Programa Anual, Informe Anual, </w:t>
      </w:r>
      <w:r w:rsidR="001E55D7" w:rsidRPr="001D6C74">
        <w:rPr>
          <w:rFonts w:ascii="Palatino Linotype" w:hAnsi="Palatino Linotype"/>
          <w:bCs/>
          <w:color w:val="000000" w:themeColor="text1"/>
          <w:sz w:val="22"/>
        </w:rPr>
        <w:t>Creación</w:t>
      </w:r>
      <w:r w:rsidR="002A7357" w:rsidRPr="001D6C74">
        <w:rPr>
          <w:rFonts w:ascii="Palatino Linotype" w:hAnsi="Palatino Linotype"/>
          <w:bCs/>
          <w:color w:val="000000" w:themeColor="text1"/>
          <w:sz w:val="22"/>
        </w:rPr>
        <w:t xml:space="preserve"> del Grupo </w:t>
      </w:r>
      <w:r w:rsidR="001E55D7" w:rsidRPr="001D6C74">
        <w:rPr>
          <w:rFonts w:ascii="Palatino Linotype" w:hAnsi="Palatino Linotype"/>
          <w:bCs/>
          <w:color w:val="000000" w:themeColor="text1"/>
          <w:sz w:val="22"/>
        </w:rPr>
        <w:t>interdisciplinario</w:t>
      </w:r>
      <w:r w:rsidR="002A7357" w:rsidRPr="001D6C74">
        <w:rPr>
          <w:rFonts w:ascii="Palatino Linotype" w:hAnsi="Palatino Linotype"/>
          <w:bCs/>
          <w:color w:val="000000" w:themeColor="text1"/>
          <w:sz w:val="22"/>
        </w:rPr>
        <w:t xml:space="preserve">, </w:t>
      </w:r>
      <w:r w:rsidR="001E55D7" w:rsidRPr="001D6C74">
        <w:rPr>
          <w:rFonts w:ascii="Palatino Linotype" w:hAnsi="Palatino Linotype"/>
          <w:bCs/>
          <w:color w:val="000000" w:themeColor="text1"/>
          <w:sz w:val="22"/>
        </w:rPr>
        <w:t>resguardo</w:t>
      </w:r>
      <w:r w:rsidR="002A7357" w:rsidRPr="001D6C74">
        <w:rPr>
          <w:rFonts w:ascii="Palatino Linotype" w:hAnsi="Palatino Linotype"/>
          <w:bCs/>
          <w:color w:val="000000" w:themeColor="text1"/>
          <w:sz w:val="22"/>
        </w:rPr>
        <w:t xml:space="preserve"> digital, Actas de entrega recepción, Procedimientos de Consulta, Sistemas de </w:t>
      </w:r>
      <w:r w:rsidR="001E55D7" w:rsidRPr="001D6C74">
        <w:rPr>
          <w:rFonts w:ascii="Palatino Linotype" w:hAnsi="Palatino Linotype"/>
          <w:bCs/>
          <w:color w:val="000000" w:themeColor="text1"/>
          <w:sz w:val="22"/>
        </w:rPr>
        <w:t>reproducción</w:t>
      </w:r>
      <w:r w:rsidR="002A7357" w:rsidRPr="001D6C74">
        <w:rPr>
          <w:rFonts w:ascii="Palatino Linotype" w:hAnsi="Palatino Linotype"/>
          <w:bCs/>
          <w:color w:val="000000" w:themeColor="text1"/>
          <w:sz w:val="22"/>
        </w:rPr>
        <w:t xml:space="preserve">, plan de conservación y prevención, sistema automatizado para la </w:t>
      </w:r>
      <w:r w:rsidR="001E55D7" w:rsidRPr="001D6C74">
        <w:rPr>
          <w:rFonts w:ascii="Palatino Linotype" w:hAnsi="Palatino Linotype"/>
          <w:bCs/>
          <w:color w:val="000000" w:themeColor="text1"/>
          <w:sz w:val="22"/>
        </w:rPr>
        <w:t>gestión</w:t>
      </w:r>
      <w:r w:rsidR="002A7357" w:rsidRPr="001D6C74">
        <w:rPr>
          <w:rFonts w:ascii="Palatino Linotype" w:hAnsi="Palatino Linotype"/>
          <w:bCs/>
          <w:color w:val="000000" w:themeColor="text1"/>
          <w:sz w:val="22"/>
        </w:rPr>
        <w:t xml:space="preserve"> documental y administración de archivos (principios, procedencia) conservación- procedencia-integridad-disponibilidad-</w:t>
      </w:r>
      <w:r w:rsidR="001E55D7" w:rsidRPr="001D6C74">
        <w:rPr>
          <w:rFonts w:ascii="Palatino Linotype" w:hAnsi="Palatino Linotype"/>
          <w:bCs/>
          <w:color w:val="000000" w:themeColor="text1"/>
          <w:sz w:val="22"/>
        </w:rPr>
        <w:t>accesibilidad</w:t>
      </w:r>
      <w:r w:rsidR="002A7357" w:rsidRPr="001D6C74">
        <w:rPr>
          <w:rFonts w:ascii="Palatino Linotype" w:hAnsi="Palatino Linotype"/>
          <w:bCs/>
          <w:color w:val="000000" w:themeColor="text1"/>
          <w:sz w:val="22"/>
        </w:rPr>
        <w:t xml:space="preserve"> </w:t>
      </w:r>
      <w:r w:rsidR="001E55D7" w:rsidRPr="001D6C74">
        <w:rPr>
          <w:rFonts w:ascii="Palatino Linotype" w:hAnsi="Palatino Linotype"/>
          <w:bCs/>
          <w:color w:val="000000" w:themeColor="text1"/>
          <w:sz w:val="22"/>
        </w:rPr>
        <w:t>a partir</w:t>
      </w:r>
      <w:r w:rsidR="002A7357" w:rsidRPr="001D6C74">
        <w:rPr>
          <w:rFonts w:ascii="Palatino Linotype" w:hAnsi="Palatino Linotype"/>
          <w:bCs/>
          <w:color w:val="000000" w:themeColor="text1"/>
          <w:sz w:val="22"/>
        </w:rPr>
        <w:t xml:space="preserve"> del 2018 al 2021</w:t>
      </w:r>
      <w:r w:rsidRPr="001D6C74">
        <w:rPr>
          <w:rFonts w:ascii="Palatino Linotype" w:eastAsia="Times New Roman" w:hAnsi="Palatino Linotype" w:cs="Arial"/>
          <w:i/>
          <w:color w:val="000000" w:themeColor="text1"/>
          <w:sz w:val="22"/>
          <w:lang w:val="es-ES"/>
        </w:rPr>
        <w:t>”</w:t>
      </w:r>
      <w:r w:rsidRPr="001D6C74">
        <w:rPr>
          <w:rFonts w:ascii="Palatino Linotype" w:eastAsia="Times New Roman" w:hAnsi="Palatino Linotype" w:cs="Arial"/>
          <w:color w:val="000000" w:themeColor="text1"/>
          <w:sz w:val="22"/>
          <w:lang w:val="es-ES"/>
        </w:rPr>
        <w:t xml:space="preserve"> (Sic).</w:t>
      </w:r>
    </w:p>
    <w:p w14:paraId="033BFDE8" w14:textId="2724E493" w:rsidR="00901BB1" w:rsidRPr="001D6C74" w:rsidRDefault="00901BB1" w:rsidP="002A735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1D6C74">
        <w:rPr>
          <w:rFonts w:ascii="Palatino Linotype" w:eastAsia="Times New Roman" w:hAnsi="Palatino Linotype" w:cs="Arial"/>
          <w:b/>
          <w:color w:val="000000" w:themeColor="text1"/>
          <w:lang w:val="es-ES"/>
        </w:rPr>
        <w:t>Motivos o razones de inconformidad:</w:t>
      </w:r>
      <w:r w:rsidRPr="001D6C74">
        <w:rPr>
          <w:rFonts w:ascii="Palatino Linotype" w:eastAsia="Times New Roman" w:hAnsi="Palatino Linotype" w:cs="Arial"/>
          <w:color w:val="000000" w:themeColor="text1"/>
          <w:lang w:val="es-ES"/>
        </w:rPr>
        <w:t xml:space="preserve"> </w:t>
      </w:r>
      <w:r w:rsidRPr="001D6C74">
        <w:rPr>
          <w:rFonts w:ascii="Palatino Linotype" w:eastAsia="Times New Roman" w:hAnsi="Palatino Linotype" w:cs="Arial"/>
          <w:i/>
          <w:color w:val="000000" w:themeColor="text1"/>
          <w:lang w:val="es-ES"/>
        </w:rPr>
        <w:t>“</w:t>
      </w:r>
      <w:r w:rsidR="002A7357" w:rsidRPr="001D6C74">
        <w:rPr>
          <w:rFonts w:ascii="Palatino Linotype" w:eastAsia="Times New Roman" w:hAnsi="Palatino Linotype" w:cs="Arial"/>
          <w:i/>
          <w:color w:val="000000" w:themeColor="text1"/>
          <w:sz w:val="22"/>
          <w:lang w:val="es-ES"/>
        </w:rPr>
        <w:t>DERIVADO DE LA INFORMACION SOLICITADA, SE PIDE CON FUDAMENTO EN EL ARTICULO 6 Y 8 CONSTITUCIONAL, LA ENTREGA DE LA INFORMACION COMPLETA TAL Y COMO SE PIDE , YA QUE LE QUE SE ENTREGO ES INCOMPLETA, POR LO QUE SE SOLICITA NUEVAMENTE AL SUJETO OBLIGADO LA GENERACION COMPLETA DE LA INFORMACION, GRACIAS.</w:t>
      </w:r>
      <w:r w:rsidR="007F089C" w:rsidRPr="001D6C74">
        <w:rPr>
          <w:rFonts w:ascii="Palatino Linotype" w:eastAsia="Times New Roman" w:hAnsi="Palatino Linotype" w:cs="Arial"/>
          <w:i/>
          <w:color w:val="000000" w:themeColor="text1"/>
          <w:sz w:val="22"/>
          <w:lang w:val="es-ES"/>
        </w:rPr>
        <w:t xml:space="preserve">". </w:t>
      </w:r>
      <w:r w:rsidR="005B0765" w:rsidRPr="001D6C74">
        <w:rPr>
          <w:rFonts w:ascii="Palatino Linotype" w:eastAsia="Times New Roman" w:hAnsi="Palatino Linotype" w:cs="Arial"/>
          <w:i/>
          <w:color w:val="000000" w:themeColor="text1"/>
          <w:sz w:val="22"/>
          <w:lang w:val="es-ES"/>
        </w:rPr>
        <w:t>(sic)</w:t>
      </w:r>
      <w:r w:rsidR="00E76251" w:rsidRPr="001D6C74">
        <w:rPr>
          <w:rFonts w:ascii="Palatino Linotype" w:eastAsia="Times New Roman" w:hAnsi="Palatino Linotype" w:cs="Arial"/>
          <w:color w:val="000000" w:themeColor="text1"/>
          <w:sz w:val="22"/>
          <w:lang w:val="es-ES"/>
        </w:rPr>
        <w:t xml:space="preserve"> </w:t>
      </w:r>
    </w:p>
    <w:p w14:paraId="3F6CFE6A" w14:textId="77777777" w:rsidR="0083380F" w:rsidRPr="001D6C74"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1D6C74"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D6C74">
        <w:rPr>
          <w:rFonts w:ascii="Palatino Linotype" w:eastAsia="Times New Roman" w:hAnsi="Palatino Linotype" w:cs="Arial"/>
          <w:color w:val="000000" w:themeColor="text1"/>
          <w:lang w:val="es-ES"/>
        </w:rPr>
        <w:t xml:space="preserve">Se registró el recurso de revisión bajo el número de expediente </w:t>
      </w:r>
      <w:r w:rsidR="004F785F" w:rsidRPr="001D6C74">
        <w:rPr>
          <w:rFonts w:ascii="Palatino Linotype" w:hAnsi="Palatino Linotype" w:cs="Arial"/>
          <w:bCs/>
          <w:color w:val="000000" w:themeColor="text1"/>
        </w:rPr>
        <w:t>al rubro indicado, asi</w:t>
      </w:r>
      <w:r w:rsidRPr="001D6C74">
        <w:rPr>
          <w:rFonts w:ascii="Palatino Linotype" w:hAnsi="Palatino Linotype" w:cs="Arial"/>
          <w:bCs/>
          <w:color w:val="000000" w:themeColor="text1"/>
        </w:rPr>
        <w:t xml:space="preserve">mismo, con fundamento en lo dispuesto por el </w:t>
      </w:r>
      <w:r w:rsidRPr="001D6C74">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1D6C74">
        <w:rPr>
          <w:rFonts w:ascii="Palatino Linotype" w:eastAsia="Times New Roman" w:hAnsi="Palatino Linotype" w:cs="Arial"/>
          <w:bCs/>
          <w:color w:val="000000" w:themeColor="text1"/>
          <w:lang w:val="es-ES"/>
        </w:rPr>
        <w:t xml:space="preserve">se turnó </w:t>
      </w:r>
      <w:r w:rsidR="0096234B" w:rsidRPr="001D6C74">
        <w:rPr>
          <w:rFonts w:ascii="Palatino Linotype" w:eastAsia="Times New Roman" w:hAnsi="Palatino Linotype" w:cs="Arial"/>
          <w:bCs/>
          <w:color w:val="000000" w:themeColor="text1"/>
          <w:lang w:val="es-ES"/>
        </w:rPr>
        <w:t xml:space="preserve">a la </w:t>
      </w:r>
      <w:r w:rsidR="0096234B" w:rsidRPr="001D6C74">
        <w:rPr>
          <w:rFonts w:ascii="Palatino Linotype" w:eastAsia="Times New Roman" w:hAnsi="Palatino Linotype" w:cs="Arial"/>
          <w:b/>
          <w:bCs/>
          <w:color w:val="000000" w:themeColor="text1"/>
          <w:lang w:val="es-ES"/>
        </w:rPr>
        <w:t xml:space="preserve">Comisionada </w:t>
      </w:r>
      <w:r w:rsidR="00D12402" w:rsidRPr="001D6C74">
        <w:rPr>
          <w:rFonts w:ascii="Palatino Linotype" w:eastAsia="Times New Roman" w:hAnsi="Palatino Linotype" w:cs="Arial"/>
          <w:b/>
          <w:bCs/>
          <w:color w:val="000000" w:themeColor="text1"/>
          <w:lang w:val="es-ES"/>
        </w:rPr>
        <w:t>María del Rosario Mejía Ayala</w:t>
      </w:r>
      <w:r w:rsidRPr="001D6C74">
        <w:rPr>
          <w:rFonts w:ascii="Palatino Linotype" w:eastAsia="Times New Roman" w:hAnsi="Palatino Linotype" w:cs="Arial"/>
          <w:bCs/>
          <w:color w:val="000000" w:themeColor="text1"/>
          <w:lang w:val="es-ES"/>
        </w:rPr>
        <w:t xml:space="preserve">, con el objeto de </w:t>
      </w:r>
      <w:r w:rsidRPr="001D6C74">
        <w:rPr>
          <w:rFonts w:ascii="Palatino Linotype" w:eastAsia="Times New Roman" w:hAnsi="Palatino Linotype" w:cs="Arial"/>
          <w:bCs/>
          <w:color w:val="000000" w:themeColor="text1"/>
        </w:rPr>
        <w:t>su análisis.</w:t>
      </w:r>
    </w:p>
    <w:p w14:paraId="2BDE682E" w14:textId="77777777" w:rsidR="005F1362" w:rsidRPr="001D6C74"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B758197" w:rsidR="007446C2" w:rsidRPr="001D6C74"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D6C74">
        <w:rPr>
          <w:rFonts w:ascii="Palatino Linotype" w:eastAsia="Times New Roman" w:hAnsi="Palatino Linotype" w:cs="Arial"/>
          <w:color w:val="000000" w:themeColor="text1"/>
          <w:lang w:val="es-ES"/>
        </w:rPr>
        <w:lastRenderedPageBreak/>
        <w:t>La</w:t>
      </w:r>
      <w:r w:rsidR="00E647FF" w:rsidRPr="001D6C74">
        <w:rPr>
          <w:rFonts w:ascii="Palatino Linotype" w:eastAsia="Times New Roman" w:hAnsi="Palatino Linotype" w:cs="Arial"/>
          <w:color w:val="000000" w:themeColor="text1"/>
          <w:lang w:val="es-ES"/>
        </w:rPr>
        <w:t xml:space="preserve"> </w:t>
      </w:r>
      <w:r w:rsidR="0004686A" w:rsidRPr="001D6C74">
        <w:rPr>
          <w:rFonts w:ascii="Palatino Linotype" w:eastAsia="Calibri" w:hAnsi="Palatino Linotype" w:cs="Arial"/>
          <w:color w:val="000000" w:themeColor="text1"/>
          <w:lang w:val="es-ES"/>
        </w:rPr>
        <w:t>Comisionad</w:t>
      </w:r>
      <w:r w:rsidRPr="001D6C74">
        <w:rPr>
          <w:rFonts w:ascii="Palatino Linotype" w:eastAsia="Calibri" w:hAnsi="Palatino Linotype" w:cs="Arial"/>
          <w:color w:val="000000" w:themeColor="text1"/>
          <w:lang w:val="es-ES"/>
        </w:rPr>
        <w:t>a</w:t>
      </w:r>
      <w:r w:rsidR="0004686A" w:rsidRPr="001D6C74">
        <w:rPr>
          <w:rFonts w:ascii="Palatino Linotype" w:eastAsia="Calibri" w:hAnsi="Palatino Linotype" w:cs="Arial"/>
          <w:color w:val="000000" w:themeColor="text1"/>
          <w:lang w:val="es-ES"/>
        </w:rPr>
        <w:t xml:space="preserve"> Ponente</w:t>
      </w:r>
      <w:r w:rsidR="006B31E7" w:rsidRPr="001D6C74">
        <w:rPr>
          <w:rFonts w:ascii="Palatino Linotype" w:eastAsia="Calibri" w:hAnsi="Palatino Linotype" w:cs="Arial"/>
          <w:color w:val="000000" w:themeColor="text1"/>
          <w:lang w:val="es-ES"/>
        </w:rPr>
        <w:t>,</w:t>
      </w:r>
      <w:r w:rsidR="0004686A" w:rsidRPr="001D6C74">
        <w:rPr>
          <w:rFonts w:ascii="Palatino Linotype" w:eastAsia="Calibri" w:hAnsi="Palatino Linotype" w:cs="Arial"/>
          <w:color w:val="000000" w:themeColor="text1"/>
          <w:lang w:val="es-ES"/>
        </w:rPr>
        <w:t xml:space="preserve"> con fundamento en lo dispuesto por el artículo 185 fracción II de la </w:t>
      </w:r>
      <w:r w:rsidR="00613655" w:rsidRPr="001D6C74">
        <w:rPr>
          <w:rFonts w:ascii="Palatino Linotype" w:eastAsia="Calibri" w:hAnsi="Palatino Linotype" w:cs="Arial"/>
          <w:color w:val="000000" w:themeColor="text1"/>
          <w:lang w:val="es-ES"/>
        </w:rPr>
        <w:t>Ley de Transparencia y Acceso a la Información Pública del Estado de México y Municipios</w:t>
      </w:r>
      <w:r w:rsidR="0004686A" w:rsidRPr="001D6C74">
        <w:rPr>
          <w:rFonts w:ascii="Palatino Linotype" w:eastAsia="Calibri" w:hAnsi="Palatino Linotype" w:cs="Arial"/>
          <w:color w:val="000000" w:themeColor="text1"/>
          <w:lang w:val="es-ES"/>
        </w:rPr>
        <w:t xml:space="preserve">, a través </w:t>
      </w:r>
      <w:r w:rsidR="006E4E2A" w:rsidRPr="001D6C74">
        <w:rPr>
          <w:rFonts w:ascii="Palatino Linotype" w:eastAsia="Calibri" w:hAnsi="Palatino Linotype" w:cs="Arial"/>
          <w:color w:val="000000" w:themeColor="text1"/>
          <w:lang w:val="es-ES"/>
        </w:rPr>
        <w:t>del</w:t>
      </w:r>
      <w:r w:rsidR="0004686A" w:rsidRPr="001D6C74">
        <w:rPr>
          <w:rFonts w:ascii="Palatino Linotype" w:eastAsia="Calibri" w:hAnsi="Palatino Linotype" w:cs="Arial"/>
          <w:color w:val="000000" w:themeColor="text1"/>
          <w:lang w:val="es-ES"/>
        </w:rPr>
        <w:t xml:space="preserve"> </w:t>
      </w:r>
      <w:r w:rsidR="00B81371" w:rsidRPr="001D6C74">
        <w:rPr>
          <w:rFonts w:ascii="Palatino Linotype" w:eastAsia="Calibri" w:hAnsi="Palatino Linotype" w:cs="Arial"/>
          <w:color w:val="000000" w:themeColor="text1"/>
          <w:lang w:val="es-ES"/>
        </w:rPr>
        <w:t xml:space="preserve">acuerdo </w:t>
      </w:r>
      <w:r w:rsidR="00F147C6" w:rsidRPr="001D6C74">
        <w:rPr>
          <w:rFonts w:ascii="Palatino Linotype" w:eastAsia="Calibri" w:hAnsi="Palatino Linotype" w:cs="Arial"/>
          <w:color w:val="000000" w:themeColor="text1"/>
          <w:lang w:val="es-ES"/>
        </w:rPr>
        <w:t xml:space="preserve">de admisión </w:t>
      </w:r>
      <w:r w:rsidR="00091F3E" w:rsidRPr="001D6C74">
        <w:rPr>
          <w:rFonts w:ascii="Palatino Linotype" w:eastAsia="Calibri" w:hAnsi="Palatino Linotype" w:cs="Arial"/>
          <w:color w:val="000000" w:themeColor="text1"/>
          <w:lang w:val="es-ES"/>
        </w:rPr>
        <w:t>de</w:t>
      </w:r>
      <w:r w:rsidR="00395353" w:rsidRPr="001D6C74">
        <w:rPr>
          <w:rFonts w:ascii="Palatino Linotype" w:eastAsia="Calibri" w:hAnsi="Palatino Linotype" w:cs="Arial"/>
          <w:color w:val="000000" w:themeColor="text1"/>
          <w:lang w:val="es-ES"/>
        </w:rPr>
        <w:t xml:space="preserve"> fecha </w:t>
      </w:r>
      <w:r w:rsidR="00F42ACB" w:rsidRPr="001D6C74">
        <w:rPr>
          <w:rFonts w:ascii="Palatino Linotype" w:eastAsia="Calibri" w:hAnsi="Palatino Linotype" w:cs="Arial"/>
          <w:color w:val="000000" w:themeColor="text1"/>
          <w:lang w:val="es-ES"/>
        </w:rPr>
        <w:t>diecinueve</w:t>
      </w:r>
      <w:r w:rsidR="00BD6C40" w:rsidRPr="001D6C74">
        <w:rPr>
          <w:rFonts w:ascii="Palatino Linotype" w:eastAsia="Calibri" w:hAnsi="Palatino Linotype" w:cs="Arial"/>
          <w:color w:val="000000" w:themeColor="text1"/>
          <w:lang w:val="es-ES"/>
        </w:rPr>
        <w:t xml:space="preserve"> (</w:t>
      </w:r>
      <w:r w:rsidR="00F42ACB" w:rsidRPr="001D6C74">
        <w:rPr>
          <w:rFonts w:ascii="Palatino Linotype" w:eastAsia="Calibri" w:hAnsi="Palatino Linotype" w:cs="Arial"/>
          <w:color w:val="000000" w:themeColor="text1"/>
          <w:lang w:val="es-ES"/>
        </w:rPr>
        <w:t>19</w:t>
      </w:r>
      <w:r w:rsidR="00BD6C40" w:rsidRPr="001D6C74">
        <w:rPr>
          <w:rFonts w:ascii="Palatino Linotype" w:eastAsia="Calibri" w:hAnsi="Palatino Linotype" w:cs="Arial"/>
          <w:color w:val="000000" w:themeColor="text1"/>
          <w:lang w:val="es-ES"/>
        </w:rPr>
        <w:t xml:space="preserve">) de </w:t>
      </w:r>
      <w:r w:rsidR="00F42ACB" w:rsidRPr="001D6C74">
        <w:rPr>
          <w:rFonts w:ascii="Palatino Linotype" w:eastAsia="Calibri" w:hAnsi="Palatino Linotype" w:cs="Arial"/>
          <w:color w:val="000000" w:themeColor="text1"/>
          <w:lang w:val="es-ES"/>
        </w:rPr>
        <w:t>septiembre</w:t>
      </w:r>
      <w:r w:rsidR="00613655" w:rsidRPr="001D6C74">
        <w:rPr>
          <w:rFonts w:ascii="Palatino Linotype" w:eastAsia="Calibri" w:hAnsi="Palatino Linotype" w:cs="Arial"/>
          <w:color w:val="000000" w:themeColor="text1"/>
          <w:lang w:val="es-ES"/>
        </w:rPr>
        <w:t xml:space="preserve"> de dos mil veinti</w:t>
      </w:r>
      <w:r w:rsidR="00751F6F" w:rsidRPr="001D6C74">
        <w:rPr>
          <w:rFonts w:ascii="Palatino Linotype" w:eastAsia="Calibri" w:hAnsi="Palatino Linotype" w:cs="Arial"/>
          <w:color w:val="000000" w:themeColor="text1"/>
          <w:lang w:val="es-ES"/>
        </w:rPr>
        <w:t>dós</w:t>
      </w:r>
      <w:r w:rsidR="006A1047" w:rsidRPr="001D6C74">
        <w:rPr>
          <w:rFonts w:ascii="Palatino Linotype" w:eastAsia="Calibri" w:hAnsi="Palatino Linotype" w:cs="Arial"/>
          <w:color w:val="000000" w:themeColor="text1"/>
          <w:lang w:val="es-ES"/>
        </w:rPr>
        <w:t xml:space="preserve">, </w:t>
      </w:r>
      <w:r w:rsidR="00B81371" w:rsidRPr="001D6C74">
        <w:rPr>
          <w:rFonts w:ascii="Palatino Linotype" w:eastAsia="Calibri" w:hAnsi="Palatino Linotype" w:cs="Arial"/>
          <w:color w:val="000000" w:themeColor="text1"/>
          <w:lang w:val="es-ES"/>
        </w:rPr>
        <w:t xml:space="preserve">puso a </w:t>
      </w:r>
      <w:r w:rsidR="00875167" w:rsidRPr="001D6C74">
        <w:rPr>
          <w:rFonts w:ascii="Palatino Linotype" w:eastAsia="Calibri" w:hAnsi="Palatino Linotype" w:cs="Arial"/>
          <w:color w:val="000000" w:themeColor="text1"/>
          <w:lang w:val="es-ES"/>
        </w:rPr>
        <w:t>disposición</w:t>
      </w:r>
      <w:r w:rsidR="00B81371" w:rsidRPr="001D6C74">
        <w:rPr>
          <w:rFonts w:ascii="Palatino Linotype" w:eastAsia="Calibri" w:hAnsi="Palatino Linotype" w:cs="Arial"/>
          <w:color w:val="000000" w:themeColor="text1"/>
          <w:lang w:val="es-ES"/>
        </w:rPr>
        <w:t xml:space="preserve"> de las partes el expediente electrónico </w:t>
      </w:r>
      <w:r w:rsidR="00B81371" w:rsidRPr="001D6C74">
        <w:rPr>
          <w:rFonts w:ascii="Palatino Linotype" w:eastAsia="Calibri" w:hAnsi="Palatino Linotype" w:cs="Arial"/>
          <w:color w:val="000000" w:themeColor="text1"/>
        </w:rPr>
        <w:t xml:space="preserve">vía </w:t>
      </w:r>
      <w:r w:rsidR="00B81371" w:rsidRPr="001D6C74">
        <w:rPr>
          <w:rFonts w:ascii="Palatino Linotype" w:eastAsia="Calibri" w:hAnsi="Palatino Linotype" w:cs="Arial"/>
          <w:color w:val="000000" w:themeColor="text1"/>
          <w:lang w:val="es-ES"/>
        </w:rPr>
        <w:t xml:space="preserve">Sistema de Acceso a la Información Mexiquense </w:t>
      </w:r>
      <w:r w:rsidR="001468E9" w:rsidRPr="001D6C74">
        <w:rPr>
          <w:rFonts w:ascii="Palatino Linotype" w:eastAsia="Calibri" w:hAnsi="Palatino Linotype" w:cs="Arial"/>
          <w:color w:val="000000" w:themeColor="text1"/>
          <w:lang w:val="es-ES"/>
        </w:rPr>
        <w:t>(</w:t>
      </w:r>
      <w:r w:rsidR="00B81371" w:rsidRPr="001D6C74">
        <w:rPr>
          <w:rFonts w:ascii="Palatino Linotype" w:eastAsia="Calibri" w:hAnsi="Palatino Linotype" w:cs="Arial"/>
          <w:b/>
          <w:i/>
          <w:color w:val="000000" w:themeColor="text1"/>
          <w:lang w:val="es-ES"/>
        </w:rPr>
        <w:t>SAIMEX</w:t>
      </w:r>
      <w:r w:rsidR="001468E9" w:rsidRPr="001D6C74">
        <w:rPr>
          <w:rFonts w:ascii="Palatino Linotype" w:eastAsia="Calibri" w:hAnsi="Palatino Linotype" w:cs="Arial"/>
          <w:b/>
          <w:i/>
          <w:color w:val="000000" w:themeColor="text1"/>
          <w:lang w:val="es-ES"/>
        </w:rPr>
        <w:t>)</w:t>
      </w:r>
      <w:r w:rsidR="00E3015F" w:rsidRPr="001D6C74">
        <w:rPr>
          <w:rFonts w:ascii="Palatino Linotype" w:eastAsia="Calibri" w:hAnsi="Palatino Linotype" w:cs="Arial"/>
          <w:b/>
          <w:i/>
          <w:color w:val="000000" w:themeColor="text1"/>
          <w:lang w:val="es-ES"/>
        </w:rPr>
        <w:t>,</w:t>
      </w:r>
      <w:r w:rsidR="00B81371" w:rsidRPr="001D6C74">
        <w:rPr>
          <w:rFonts w:ascii="Palatino Linotype" w:eastAsia="Calibri" w:hAnsi="Palatino Linotype" w:cs="Arial"/>
          <w:b/>
          <w:color w:val="000000" w:themeColor="text1"/>
          <w:lang w:val="es-ES"/>
        </w:rPr>
        <w:t xml:space="preserve"> </w:t>
      </w:r>
      <w:r w:rsidR="00B81371" w:rsidRPr="001D6C74">
        <w:rPr>
          <w:rFonts w:ascii="Palatino Linotype" w:eastAsia="Calibri" w:hAnsi="Palatino Linotype" w:cs="Arial"/>
          <w:color w:val="000000" w:themeColor="text1"/>
          <w:lang w:val="es-ES"/>
        </w:rPr>
        <w:t xml:space="preserve">a efecto de que en un plazo máximo de siete días </w:t>
      </w:r>
      <w:r w:rsidR="00875167" w:rsidRPr="001D6C74">
        <w:rPr>
          <w:rFonts w:ascii="Palatino Linotype" w:eastAsia="Calibri" w:hAnsi="Palatino Linotype" w:cs="Arial"/>
          <w:color w:val="000000" w:themeColor="text1"/>
          <w:lang w:val="es-ES"/>
        </w:rPr>
        <w:t>manifestaran</w:t>
      </w:r>
      <w:r w:rsidR="00B81371" w:rsidRPr="001D6C74">
        <w:rPr>
          <w:rFonts w:ascii="Palatino Linotype" w:eastAsia="Calibri" w:hAnsi="Palatino Linotype" w:cs="Arial"/>
          <w:color w:val="000000" w:themeColor="text1"/>
          <w:lang w:val="es-ES"/>
        </w:rPr>
        <w:t xml:space="preserve"> lo que a</w:t>
      </w:r>
      <w:r w:rsidR="003A2029" w:rsidRPr="001D6C74">
        <w:rPr>
          <w:rFonts w:ascii="Palatino Linotype" w:eastAsia="Calibri" w:hAnsi="Palatino Linotype" w:cs="Arial"/>
          <w:color w:val="000000" w:themeColor="text1"/>
          <w:lang w:val="es-ES"/>
        </w:rPr>
        <w:t xml:space="preserve"> su</w:t>
      </w:r>
      <w:r w:rsidR="00B81371" w:rsidRPr="001D6C74">
        <w:rPr>
          <w:rFonts w:ascii="Palatino Linotype" w:eastAsia="Calibri" w:hAnsi="Palatino Linotype" w:cs="Arial"/>
          <w:color w:val="000000" w:themeColor="text1"/>
          <w:lang w:val="es-ES"/>
        </w:rPr>
        <w:t xml:space="preserve"> derecho conviniera</w:t>
      </w:r>
      <w:r w:rsidR="00875167" w:rsidRPr="001D6C74">
        <w:rPr>
          <w:rFonts w:ascii="Palatino Linotype" w:eastAsia="Calibri" w:hAnsi="Palatino Linotype" w:cs="Arial"/>
          <w:color w:val="000000" w:themeColor="text1"/>
          <w:lang w:val="es-ES"/>
        </w:rPr>
        <w:t>n</w:t>
      </w:r>
      <w:r w:rsidR="00032493" w:rsidRPr="001D6C74">
        <w:rPr>
          <w:rFonts w:ascii="Palatino Linotype" w:eastAsia="Calibri" w:hAnsi="Palatino Linotype" w:cs="Arial"/>
          <w:color w:val="000000" w:themeColor="text1"/>
          <w:lang w:val="es-ES"/>
        </w:rPr>
        <w:t>,</w:t>
      </w:r>
      <w:r w:rsidR="00B81371" w:rsidRPr="001D6C74">
        <w:rPr>
          <w:rFonts w:ascii="Palatino Linotype" w:eastAsia="Calibri" w:hAnsi="Palatino Linotype" w:cs="Arial"/>
          <w:color w:val="000000" w:themeColor="text1"/>
          <w:lang w:val="es-ES"/>
        </w:rPr>
        <w:t xml:space="preserve"> </w:t>
      </w:r>
      <w:r w:rsidR="00875167" w:rsidRPr="001D6C74">
        <w:rPr>
          <w:rFonts w:ascii="Palatino Linotype" w:eastAsia="Calibri" w:hAnsi="Palatino Linotype" w:cs="Arial"/>
          <w:color w:val="000000" w:themeColor="text1"/>
          <w:lang w:val="es-ES"/>
        </w:rPr>
        <w:t>ofrecieran pruebas y</w:t>
      </w:r>
      <w:r w:rsidR="00132C06" w:rsidRPr="001D6C74">
        <w:rPr>
          <w:rFonts w:ascii="Palatino Linotype" w:eastAsia="Calibri" w:hAnsi="Palatino Linotype" w:cs="Arial"/>
          <w:color w:val="000000" w:themeColor="text1"/>
          <w:lang w:val="es-ES"/>
        </w:rPr>
        <w:t xml:space="preserve"> </w:t>
      </w:r>
      <w:r w:rsidR="00875167" w:rsidRPr="001D6C74">
        <w:rPr>
          <w:rFonts w:ascii="Palatino Linotype" w:eastAsia="Calibri" w:hAnsi="Palatino Linotype" w:cs="Arial"/>
          <w:color w:val="000000" w:themeColor="text1"/>
          <w:lang w:val="es-ES"/>
        </w:rPr>
        <w:t>alegatos según corresponda a</w:t>
      </w:r>
      <w:r w:rsidR="004C20F2" w:rsidRPr="001D6C74">
        <w:rPr>
          <w:rFonts w:ascii="Palatino Linotype" w:eastAsia="Calibri" w:hAnsi="Palatino Linotype" w:cs="Arial"/>
          <w:color w:val="000000" w:themeColor="text1"/>
          <w:lang w:val="es-ES"/>
        </w:rPr>
        <w:t xml:space="preserve"> </w:t>
      </w:r>
      <w:r w:rsidR="00875167" w:rsidRPr="001D6C74">
        <w:rPr>
          <w:rFonts w:ascii="Palatino Linotype" w:eastAsia="Calibri" w:hAnsi="Palatino Linotype" w:cs="Arial"/>
          <w:color w:val="000000" w:themeColor="text1"/>
          <w:lang w:val="es-ES"/>
        </w:rPr>
        <w:t>l</w:t>
      </w:r>
      <w:r w:rsidR="004C20F2" w:rsidRPr="001D6C74">
        <w:rPr>
          <w:rFonts w:ascii="Palatino Linotype" w:eastAsia="Calibri" w:hAnsi="Palatino Linotype" w:cs="Arial"/>
          <w:color w:val="000000" w:themeColor="text1"/>
          <w:lang w:val="es-ES"/>
        </w:rPr>
        <w:t>os</w:t>
      </w:r>
      <w:r w:rsidR="00875167" w:rsidRPr="001D6C74">
        <w:rPr>
          <w:rFonts w:ascii="Palatino Linotype" w:eastAsia="Calibri" w:hAnsi="Palatino Linotype" w:cs="Arial"/>
          <w:color w:val="000000" w:themeColor="text1"/>
          <w:lang w:val="es-ES"/>
        </w:rPr>
        <w:t xml:space="preserve"> caso</w:t>
      </w:r>
      <w:r w:rsidR="004C20F2" w:rsidRPr="001D6C74">
        <w:rPr>
          <w:rFonts w:ascii="Palatino Linotype" w:eastAsia="Calibri" w:hAnsi="Palatino Linotype" w:cs="Arial"/>
          <w:color w:val="000000" w:themeColor="text1"/>
          <w:lang w:val="es-ES"/>
        </w:rPr>
        <w:t>s</w:t>
      </w:r>
      <w:r w:rsidR="00875167" w:rsidRPr="001D6C74">
        <w:rPr>
          <w:rFonts w:ascii="Palatino Linotype" w:eastAsia="Calibri" w:hAnsi="Palatino Linotype" w:cs="Arial"/>
          <w:color w:val="000000" w:themeColor="text1"/>
          <w:lang w:val="es-ES"/>
        </w:rPr>
        <w:t xml:space="preserve"> concreto</w:t>
      </w:r>
      <w:r w:rsidR="004C20F2" w:rsidRPr="001D6C74">
        <w:rPr>
          <w:rFonts w:ascii="Palatino Linotype" w:eastAsia="Calibri" w:hAnsi="Palatino Linotype" w:cs="Arial"/>
          <w:color w:val="000000" w:themeColor="text1"/>
          <w:lang w:val="es-ES"/>
        </w:rPr>
        <w:t>s</w:t>
      </w:r>
      <w:r w:rsidR="00875167" w:rsidRPr="001D6C74">
        <w:rPr>
          <w:rFonts w:ascii="Palatino Linotype" w:eastAsia="Calibri" w:hAnsi="Palatino Linotype" w:cs="Arial"/>
          <w:color w:val="000000" w:themeColor="text1"/>
          <w:lang w:val="es-ES"/>
        </w:rPr>
        <w:t xml:space="preserve">, </w:t>
      </w:r>
      <w:r w:rsidR="00F147C6" w:rsidRPr="001D6C74">
        <w:rPr>
          <w:rFonts w:ascii="Palatino Linotype" w:eastAsia="Calibri" w:hAnsi="Palatino Linotype" w:cs="Arial"/>
          <w:color w:val="000000" w:themeColor="text1"/>
          <w:lang w:val="es-ES"/>
        </w:rPr>
        <w:t>de esta forma</w:t>
      </w:r>
      <w:r w:rsidR="00875167" w:rsidRPr="001D6C74">
        <w:rPr>
          <w:rFonts w:ascii="Palatino Linotype" w:eastAsia="Calibri" w:hAnsi="Palatino Linotype" w:cs="Arial"/>
          <w:color w:val="000000" w:themeColor="text1"/>
          <w:lang w:val="es-ES"/>
        </w:rPr>
        <w:t xml:space="preserve"> para que el </w:t>
      </w:r>
      <w:r w:rsidR="00875167" w:rsidRPr="001D6C74">
        <w:rPr>
          <w:rFonts w:ascii="Palatino Linotype" w:eastAsia="Calibri" w:hAnsi="Palatino Linotype" w:cs="Arial"/>
          <w:b/>
          <w:color w:val="000000" w:themeColor="text1"/>
          <w:lang w:val="es-ES"/>
        </w:rPr>
        <w:t>SUJETO OBLIGADO</w:t>
      </w:r>
      <w:r w:rsidR="00E3015F" w:rsidRPr="001D6C74">
        <w:rPr>
          <w:rFonts w:ascii="Palatino Linotype" w:eastAsia="Calibri" w:hAnsi="Palatino Linotype" w:cs="Arial"/>
          <w:b/>
          <w:color w:val="000000" w:themeColor="text1"/>
          <w:lang w:val="es-ES"/>
        </w:rPr>
        <w:t>,</w:t>
      </w:r>
      <w:r w:rsidR="00875167" w:rsidRPr="001D6C74">
        <w:rPr>
          <w:rFonts w:ascii="Palatino Linotype" w:eastAsia="Calibri" w:hAnsi="Palatino Linotype" w:cs="Arial"/>
          <w:color w:val="000000" w:themeColor="text1"/>
          <w:lang w:val="es-ES"/>
        </w:rPr>
        <w:t xml:space="preserve"> </w:t>
      </w:r>
      <w:r w:rsidR="00B81371" w:rsidRPr="001D6C74">
        <w:rPr>
          <w:rFonts w:ascii="Palatino Linotype" w:eastAsia="Calibri" w:hAnsi="Palatino Linotype" w:cs="Arial"/>
          <w:color w:val="000000" w:themeColor="text1"/>
          <w:lang w:val="es-ES"/>
        </w:rPr>
        <w:t>presentar</w:t>
      </w:r>
      <w:r w:rsidR="003A03D0" w:rsidRPr="001D6C74">
        <w:rPr>
          <w:rFonts w:ascii="Palatino Linotype" w:eastAsia="Calibri" w:hAnsi="Palatino Linotype" w:cs="Arial"/>
          <w:color w:val="000000" w:themeColor="text1"/>
          <w:lang w:val="es-ES"/>
        </w:rPr>
        <w:t>a</w:t>
      </w:r>
      <w:r w:rsidR="00B81371" w:rsidRPr="001D6C74">
        <w:rPr>
          <w:rFonts w:ascii="Palatino Linotype" w:eastAsia="Calibri" w:hAnsi="Palatino Linotype" w:cs="Arial"/>
          <w:color w:val="000000" w:themeColor="text1"/>
          <w:lang w:val="es-ES"/>
        </w:rPr>
        <w:t xml:space="preserve"> el </w:t>
      </w:r>
      <w:r w:rsidR="00556F72" w:rsidRPr="001D6C74">
        <w:rPr>
          <w:rFonts w:ascii="Palatino Linotype" w:eastAsia="Calibri" w:hAnsi="Palatino Linotype" w:cs="Arial"/>
          <w:color w:val="000000" w:themeColor="text1"/>
          <w:lang w:val="es-ES"/>
        </w:rPr>
        <w:t xml:space="preserve">informe justificado </w:t>
      </w:r>
      <w:r w:rsidR="00875167" w:rsidRPr="001D6C74">
        <w:rPr>
          <w:rFonts w:ascii="Palatino Linotype" w:eastAsia="Calibri" w:hAnsi="Palatino Linotype" w:cs="Arial"/>
          <w:color w:val="000000" w:themeColor="text1"/>
          <w:lang w:val="es-ES"/>
        </w:rPr>
        <w:t>procedente</w:t>
      </w:r>
      <w:r w:rsidR="00787184" w:rsidRPr="001D6C74">
        <w:rPr>
          <w:rFonts w:ascii="Palatino Linotype" w:eastAsia="Calibri" w:hAnsi="Palatino Linotype" w:cs="Arial"/>
          <w:color w:val="000000" w:themeColor="text1"/>
          <w:lang w:val="es-ES"/>
        </w:rPr>
        <w:t>.</w:t>
      </w:r>
    </w:p>
    <w:p w14:paraId="67D7209A" w14:textId="77777777" w:rsidR="001B32B2" w:rsidRPr="001D6C74" w:rsidRDefault="001B32B2" w:rsidP="001B32B2">
      <w:pPr>
        <w:pStyle w:val="Prrafodelista"/>
        <w:rPr>
          <w:rFonts w:ascii="Palatino Linotype" w:eastAsia="Calibri" w:hAnsi="Palatino Linotype" w:cs="Arial"/>
          <w:color w:val="000000" w:themeColor="text1"/>
          <w:lang w:val="es-ES"/>
        </w:rPr>
      </w:pPr>
    </w:p>
    <w:p w14:paraId="1ABAC145" w14:textId="4AA73B45" w:rsidR="00F42ACB" w:rsidRPr="001D6C74" w:rsidRDefault="005932A1" w:rsidP="005932A1">
      <w:pPr>
        <w:numPr>
          <w:ilvl w:val="0"/>
          <w:numId w:val="1"/>
        </w:numPr>
        <w:tabs>
          <w:tab w:val="left" w:pos="284"/>
        </w:tabs>
        <w:spacing w:before="240" w:after="240" w:line="360" w:lineRule="auto"/>
        <w:contextualSpacing/>
        <w:jc w:val="both"/>
        <w:rPr>
          <w:rFonts w:ascii="Palatino Linotype" w:hAnsi="Palatino Linotype"/>
          <w:i/>
          <w:color w:val="000000"/>
          <w:lang w:val="es-ES_tradnl"/>
        </w:rPr>
      </w:pPr>
      <w:bookmarkStart w:id="3" w:name="_Toc461555889"/>
      <w:bookmarkStart w:id="4" w:name="_Toc466371858"/>
      <w:r w:rsidRPr="001D6C74">
        <w:rPr>
          <w:rFonts w:ascii="Palatino Linotype" w:hAnsi="Palatino Linotype"/>
          <w:color w:val="000000"/>
          <w:lang w:val="es-ES_tradnl"/>
        </w:rPr>
        <w:t>El SUJETO OBLIGADO</w:t>
      </w:r>
      <w:r w:rsidR="00E3015F" w:rsidRPr="001D6C74">
        <w:rPr>
          <w:rFonts w:ascii="Palatino Linotype" w:hAnsi="Palatino Linotype"/>
          <w:color w:val="000000"/>
          <w:lang w:val="es-ES_tradnl"/>
        </w:rPr>
        <w:t>,</w:t>
      </w:r>
      <w:r w:rsidRPr="001D6C74">
        <w:rPr>
          <w:rFonts w:ascii="Palatino Linotype" w:hAnsi="Palatino Linotype"/>
          <w:color w:val="000000"/>
          <w:lang w:val="es-ES_tradnl"/>
        </w:rPr>
        <w:t xml:space="preserve"> </w:t>
      </w:r>
      <w:r w:rsidR="00F42ACB" w:rsidRPr="001D6C74">
        <w:rPr>
          <w:rFonts w:ascii="Palatino Linotype" w:hAnsi="Palatino Linotype"/>
          <w:color w:val="000000"/>
          <w:lang w:val="es-ES_tradnl"/>
        </w:rPr>
        <w:t>el veintisiete (27) de septiembre de dos mil veintidós, el cual se puso a la vista del particular el quince (15) de marzo de dos mil veintitrés; sin embargo se describe su contenido medular, siendo el siguiente:</w:t>
      </w:r>
    </w:p>
    <w:p w14:paraId="3D95E914" w14:textId="77777777" w:rsidR="00F42ACB" w:rsidRPr="001D6C74" w:rsidRDefault="00F42ACB" w:rsidP="00F42ACB">
      <w:pPr>
        <w:rPr>
          <w:rFonts w:ascii="Palatino Linotype" w:hAnsi="Palatino Linotype"/>
          <w:color w:val="000000"/>
          <w:lang w:val="es-ES_tradnl"/>
        </w:rPr>
      </w:pPr>
    </w:p>
    <w:p w14:paraId="2F0F3BC1" w14:textId="15D47570" w:rsidR="00F42ACB" w:rsidRPr="001D6C74" w:rsidRDefault="00F42ACB" w:rsidP="00F42ACB">
      <w:pPr>
        <w:pStyle w:val="Prrafodelista"/>
        <w:numPr>
          <w:ilvl w:val="0"/>
          <w:numId w:val="36"/>
        </w:numPr>
        <w:spacing w:line="360" w:lineRule="auto"/>
        <w:jc w:val="both"/>
        <w:rPr>
          <w:rFonts w:ascii="Palatino Linotype" w:hAnsi="Palatino Linotype"/>
          <w:b/>
          <w:i/>
          <w:color w:val="000000"/>
          <w:lang w:val="es-ES_tradnl"/>
        </w:rPr>
      </w:pPr>
      <w:r w:rsidRPr="001D6C74">
        <w:rPr>
          <w:rFonts w:ascii="Palatino Linotype" w:hAnsi="Palatino Linotype"/>
          <w:b/>
          <w:i/>
          <w:color w:val="000000"/>
          <w:lang w:val="es-ES_tradnl"/>
        </w:rPr>
        <w:t xml:space="preserve">364:informe_justificado.pdf: </w:t>
      </w:r>
      <w:r w:rsidRPr="001D6C74">
        <w:rPr>
          <w:rFonts w:ascii="Palatino Linotype" w:hAnsi="Palatino Linotype"/>
          <w:color w:val="000000"/>
          <w:lang w:val="es-ES_tradnl"/>
        </w:rPr>
        <w:t>Documento con número de oficio PM/UT/0306/2022 suscrito por el Titular de la Unidad de Transparencia mediante el cual ratifica su respuesta inicial, asimismo, precisa que, por lo que respecta al motivo de inconformidad no se establece de manera clara y precisa el supuesto de inconformidad.</w:t>
      </w:r>
    </w:p>
    <w:p w14:paraId="44245707" w14:textId="77777777" w:rsidR="00A07FAA" w:rsidRPr="001D6C74" w:rsidRDefault="00A07FAA" w:rsidP="00A07FAA">
      <w:pPr>
        <w:pStyle w:val="Prrafodelista"/>
        <w:tabs>
          <w:tab w:val="left" w:pos="284"/>
        </w:tabs>
        <w:spacing w:line="360" w:lineRule="auto"/>
        <w:ind w:left="0"/>
        <w:jc w:val="both"/>
        <w:rPr>
          <w:rFonts w:ascii="Palatino Linotype" w:hAnsi="Palatino Linotype" w:cs="Arial"/>
          <w:bCs/>
          <w:lang w:eastAsia="es-MX"/>
        </w:rPr>
      </w:pPr>
    </w:p>
    <w:p w14:paraId="12AA0748" w14:textId="259BBB08" w:rsidR="00F42ACB" w:rsidRPr="001D6C74" w:rsidRDefault="00A07FAA" w:rsidP="00F32B7E">
      <w:pPr>
        <w:pStyle w:val="Prrafodelista"/>
        <w:numPr>
          <w:ilvl w:val="0"/>
          <w:numId w:val="1"/>
        </w:numPr>
        <w:tabs>
          <w:tab w:val="left" w:pos="284"/>
        </w:tabs>
        <w:spacing w:line="360" w:lineRule="auto"/>
        <w:jc w:val="both"/>
        <w:rPr>
          <w:rFonts w:ascii="Palatino Linotype" w:hAnsi="Palatino Linotype" w:cs="Arial"/>
          <w:bCs/>
          <w:lang w:eastAsia="es-MX"/>
        </w:rPr>
      </w:pPr>
      <w:r w:rsidRPr="001D6C74">
        <w:rPr>
          <w:rFonts w:ascii="Palatino Linotype" w:hAnsi="Palatino Linotype" w:cs="Arial"/>
          <w:bCs/>
          <w:lang w:eastAsia="es-MX"/>
        </w:rPr>
        <w:t xml:space="preserve">El </w:t>
      </w:r>
      <w:r w:rsidR="00F42ACB" w:rsidRPr="001D6C74">
        <w:rPr>
          <w:rFonts w:ascii="Palatino Linotype" w:hAnsi="Palatino Linotype" w:cs="Arial"/>
          <w:bCs/>
          <w:lang w:eastAsia="es-MX"/>
        </w:rPr>
        <w:t>siete (7) de</w:t>
      </w:r>
      <w:r w:rsidR="00213E20" w:rsidRPr="001D6C74">
        <w:rPr>
          <w:rFonts w:ascii="Palatino Linotype" w:hAnsi="Palatino Linotype" w:cs="Arial"/>
          <w:bCs/>
          <w:lang w:eastAsia="es-MX"/>
        </w:rPr>
        <w:t xml:space="preserve"> diciembre de dos mil veintidós, se notificó el acuerdo de ampliación para emitir resolución por un periodo adicional de quince días hábiles.</w:t>
      </w:r>
    </w:p>
    <w:p w14:paraId="46D2F206" w14:textId="77777777" w:rsidR="00213E20" w:rsidRPr="001D6C74" w:rsidRDefault="00213E20" w:rsidP="00213E20">
      <w:pPr>
        <w:pStyle w:val="Prrafodelista"/>
        <w:tabs>
          <w:tab w:val="left" w:pos="284"/>
        </w:tabs>
        <w:spacing w:line="360" w:lineRule="auto"/>
        <w:ind w:left="0"/>
        <w:jc w:val="both"/>
        <w:rPr>
          <w:rFonts w:ascii="Palatino Linotype" w:hAnsi="Palatino Linotype" w:cs="Arial"/>
          <w:bCs/>
          <w:lang w:eastAsia="es-MX"/>
        </w:rPr>
      </w:pPr>
    </w:p>
    <w:p w14:paraId="6B542D41" w14:textId="535DE0C4" w:rsidR="006601D9" w:rsidRPr="001D6C74" w:rsidRDefault="00213E20" w:rsidP="00F32B7E">
      <w:pPr>
        <w:pStyle w:val="Prrafodelista"/>
        <w:numPr>
          <w:ilvl w:val="0"/>
          <w:numId w:val="1"/>
        </w:numPr>
        <w:tabs>
          <w:tab w:val="left" w:pos="284"/>
        </w:tabs>
        <w:spacing w:line="360" w:lineRule="auto"/>
        <w:jc w:val="both"/>
        <w:rPr>
          <w:rFonts w:ascii="Palatino Linotype" w:hAnsi="Palatino Linotype" w:cs="Arial"/>
          <w:bCs/>
          <w:lang w:eastAsia="es-MX"/>
        </w:rPr>
      </w:pPr>
      <w:r w:rsidRPr="001D6C74">
        <w:rPr>
          <w:rFonts w:ascii="Palatino Linotype" w:hAnsi="Palatino Linotype" w:cs="Arial"/>
          <w:bCs/>
          <w:lang w:eastAsia="es-MX"/>
        </w:rPr>
        <w:lastRenderedPageBreak/>
        <w:t>El veinticuatro de marzo de dos mil veintitrés, la Comisionada Ponente decretó el cierre de instrucción del recurso de revisión, por lo que turnó la resolución para su aprobación.</w:t>
      </w:r>
    </w:p>
    <w:p w14:paraId="58AC2C17" w14:textId="77777777" w:rsidR="00F42ACB" w:rsidRPr="001D6C74" w:rsidRDefault="00F42ACB" w:rsidP="00F42ACB">
      <w:pPr>
        <w:pStyle w:val="Prrafodelista"/>
        <w:tabs>
          <w:tab w:val="left" w:pos="284"/>
        </w:tabs>
        <w:spacing w:line="360" w:lineRule="auto"/>
        <w:ind w:left="0"/>
        <w:jc w:val="both"/>
        <w:rPr>
          <w:rFonts w:ascii="Palatino Linotype" w:hAnsi="Palatino Linotype" w:cs="Arial"/>
          <w:bCs/>
          <w:lang w:eastAsia="es-MX"/>
        </w:rPr>
      </w:pPr>
    </w:p>
    <w:p w14:paraId="2665AE8A" w14:textId="77777777" w:rsidR="00BB219F" w:rsidRPr="001D6C74" w:rsidRDefault="00BB219F" w:rsidP="00BB219F">
      <w:pPr>
        <w:pStyle w:val="Prrafodelista"/>
        <w:numPr>
          <w:ilvl w:val="0"/>
          <w:numId w:val="1"/>
        </w:numPr>
        <w:spacing w:before="240" w:after="240" w:line="360" w:lineRule="auto"/>
        <w:ind w:hanging="11"/>
        <w:jc w:val="both"/>
        <w:rPr>
          <w:rFonts w:ascii="Palatino Linotype" w:hAnsi="Palatino Linotype"/>
          <w:b/>
          <w:sz w:val="32"/>
          <w:u w:val="single"/>
        </w:rPr>
      </w:pPr>
      <w:r w:rsidRPr="001D6C74">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E5A6D2" w14:textId="77777777" w:rsidR="00BB219F" w:rsidRPr="001D6C74" w:rsidRDefault="00BB219F" w:rsidP="00BB219F">
      <w:pPr>
        <w:pStyle w:val="Prrafodelista"/>
        <w:rPr>
          <w:rFonts w:ascii="Palatino Linotype" w:hAnsi="Palatino Linotype"/>
        </w:rPr>
      </w:pPr>
    </w:p>
    <w:p w14:paraId="763D9316" w14:textId="77777777" w:rsidR="00BB219F" w:rsidRPr="001D6C74" w:rsidRDefault="00BB219F" w:rsidP="00BB219F">
      <w:pPr>
        <w:pStyle w:val="Prrafodelista"/>
        <w:numPr>
          <w:ilvl w:val="0"/>
          <w:numId w:val="1"/>
        </w:numPr>
        <w:spacing w:before="240" w:after="240" w:line="360" w:lineRule="auto"/>
        <w:jc w:val="both"/>
        <w:rPr>
          <w:rFonts w:ascii="Palatino Linotype" w:hAnsi="Palatino Linotype"/>
        </w:rPr>
      </w:pPr>
      <w:r w:rsidRPr="001D6C74">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40BA2A" w14:textId="77777777" w:rsidR="00BB219F" w:rsidRPr="001D6C74"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1D6C74" w:rsidRDefault="00BB219F" w:rsidP="00BB219F">
      <w:pPr>
        <w:pStyle w:val="Prrafodelista"/>
        <w:numPr>
          <w:ilvl w:val="0"/>
          <w:numId w:val="1"/>
        </w:numPr>
        <w:spacing w:before="240" w:after="240" w:line="360" w:lineRule="auto"/>
        <w:jc w:val="both"/>
        <w:rPr>
          <w:rFonts w:ascii="Palatino Linotype" w:hAnsi="Palatino Linotype"/>
        </w:rPr>
      </w:pPr>
      <w:r w:rsidRPr="001D6C7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CFA0F7" w14:textId="77777777" w:rsidR="00BB219F" w:rsidRPr="001D6C74" w:rsidRDefault="00BB219F" w:rsidP="00BB219F">
      <w:pPr>
        <w:pStyle w:val="Prrafodelista"/>
        <w:rPr>
          <w:rFonts w:ascii="Palatino Linotype" w:hAnsi="Palatino Linotype"/>
        </w:rPr>
      </w:pPr>
    </w:p>
    <w:p w14:paraId="1F5EEE70" w14:textId="77777777" w:rsidR="00BB219F" w:rsidRPr="001D6C74" w:rsidRDefault="00BB219F" w:rsidP="00BB219F">
      <w:pPr>
        <w:pStyle w:val="Prrafodelista"/>
        <w:numPr>
          <w:ilvl w:val="0"/>
          <w:numId w:val="1"/>
        </w:numPr>
        <w:spacing w:before="240" w:after="240" w:line="360" w:lineRule="auto"/>
        <w:jc w:val="both"/>
        <w:rPr>
          <w:rFonts w:ascii="Palatino Linotype" w:hAnsi="Palatino Linotype"/>
        </w:rPr>
      </w:pPr>
      <w:r w:rsidRPr="001D6C74">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1D6C74"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1D6C74" w:rsidRDefault="00BB219F" w:rsidP="00BB219F">
      <w:pPr>
        <w:pStyle w:val="Prrafodelista"/>
        <w:numPr>
          <w:ilvl w:val="0"/>
          <w:numId w:val="1"/>
        </w:numPr>
        <w:spacing w:before="240" w:after="240" w:line="360" w:lineRule="auto"/>
        <w:jc w:val="both"/>
        <w:rPr>
          <w:rFonts w:ascii="Palatino Linotype" w:hAnsi="Palatino Linotype"/>
        </w:rPr>
      </w:pPr>
      <w:r w:rsidRPr="001D6C74">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1D6C74" w:rsidRDefault="00BB219F" w:rsidP="00BB219F">
      <w:pPr>
        <w:pStyle w:val="Prrafodelista"/>
        <w:spacing w:before="240" w:after="240" w:line="360" w:lineRule="auto"/>
        <w:ind w:left="0"/>
        <w:jc w:val="both"/>
        <w:rPr>
          <w:rFonts w:ascii="Palatino Linotype" w:hAnsi="Palatino Linotype"/>
        </w:rPr>
      </w:pPr>
    </w:p>
    <w:p w14:paraId="653D205B" w14:textId="45AC0137" w:rsidR="00BB219F" w:rsidRPr="001D6C74" w:rsidRDefault="00BB219F" w:rsidP="00BB219F">
      <w:pPr>
        <w:pStyle w:val="Prrafodelista"/>
        <w:spacing w:before="240" w:after="240" w:line="360" w:lineRule="auto"/>
        <w:ind w:left="284"/>
        <w:jc w:val="both"/>
        <w:rPr>
          <w:rFonts w:ascii="Palatino Linotype" w:hAnsi="Palatino Linotype"/>
        </w:rPr>
      </w:pPr>
      <w:r w:rsidRPr="001D6C74">
        <w:rPr>
          <w:rFonts w:ascii="Palatino Linotype" w:hAnsi="Palatino Linotype"/>
        </w:rPr>
        <w:t>a)    Complejidad del asunto: La complejidad de la prueba, la pluralidad de sujetos procesales, el tiempo transcurrido, las características y contexto del recurso.</w:t>
      </w:r>
    </w:p>
    <w:p w14:paraId="750F2211" w14:textId="04C13A2E" w:rsidR="00BB219F" w:rsidRPr="001D6C74" w:rsidRDefault="00BB219F" w:rsidP="00BB219F">
      <w:pPr>
        <w:pStyle w:val="Prrafodelista"/>
        <w:spacing w:before="240" w:after="240" w:line="360" w:lineRule="auto"/>
        <w:ind w:left="284"/>
        <w:jc w:val="both"/>
        <w:rPr>
          <w:rFonts w:ascii="Palatino Linotype" w:hAnsi="Palatino Linotype"/>
        </w:rPr>
      </w:pPr>
      <w:r w:rsidRPr="001D6C74">
        <w:rPr>
          <w:rFonts w:ascii="Palatino Linotype" w:hAnsi="Palatino Linotype"/>
        </w:rPr>
        <w:t>b)   Actividad Procesal del interesado: Acciones u omisiones del interesado.</w:t>
      </w:r>
    </w:p>
    <w:p w14:paraId="609ACC4D" w14:textId="03E1991B" w:rsidR="00BB219F" w:rsidRPr="001D6C74" w:rsidRDefault="00BB219F" w:rsidP="00BB219F">
      <w:pPr>
        <w:pStyle w:val="Prrafodelista"/>
        <w:spacing w:before="240" w:after="240" w:line="360" w:lineRule="auto"/>
        <w:ind w:left="284"/>
        <w:jc w:val="both"/>
        <w:rPr>
          <w:rFonts w:ascii="Palatino Linotype" w:hAnsi="Palatino Linotype"/>
        </w:rPr>
      </w:pPr>
      <w:r w:rsidRPr="001D6C74">
        <w:rPr>
          <w:rFonts w:ascii="Palatino Linotype" w:hAnsi="Palatino Linotype"/>
        </w:rPr>
        <w:t>c) Conducta de la Autoridad: Las Acciones u omisiones realizadas en el procedimiento. Así como si la autoridad actuó con la debida diligencia.</w:t>
      </w:r>
    </w:p>
    <w:p w14:paraId="2D9C95FE" w14:textId="00BB629A" w:rsidR="00BB219F" w:rsidRPr="001D6C74" w:rsidRDefault="00BB219F" w:rsidP="00BB219F">
      <w:pPr>
        <w:pStyle w:val="Prrafodelista"/>
        <w:spacing w:before="240" w:after="240" w:line="360" w:lineRule="auto"/>
        <w:ind w:left="284"/>
        <w:jc w:val="both"/>
        <w:rPr>
          <w:rFonts w:ascii="Palatino Linotype" w:hAnsi="Palatino Linotype"/>
        </w:rPr>
      </w:pPr>
      <w:r w:rsidRPr="001D6C74">
        <w:rPr>
          <w:rFonts w:ascii="Palatino Linotype" w:hAnsi="Palatino Linotype"/>
        </w:rPr>
        <w:t xml:space="preserve">d) </w:t>
      </w:r>
      <w:r w:rsidR="00E3015F" w:rsidRPr="001D6C74">
        <w:rPr>
          <w:rFonts w:ascii="Palatino Linotype" w:hAnsi="Palatino Linotype"/>
        </w:rPr>
        <w:t xml:space="preserve">  </w:t>
      </w:r>
      <w:r w:rsidRPr="001D6C74">
        <w:rPr>
          <w:rFonts w:ascii="Palatino Linotype" w:hAnsi="Palatino Linotype"/>
        </w:rPr>
        <w:t>La afectación generada en la situación jurídica de la persona involucrada en el proceso: Violación a sus derechos humanos.</w:t>
      </w:r>
    </w:p>
    <w:p w14:paraId="6B32F9F4" w14:textId="77777777" w:rsidR="00BB219F" w:rsidRPr="001D6C74"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1D6C74" w:rsidRDefault="00BB219F" w:rsidP="00BB219F">
      <w:pPr>
        <w:pStyle w:val="Prrafodelista"/>
        <w:numPr>
          <w:ilvl w:val="0"/>
          <w:numId w:val="1"/>
        </w:numPr>
        <w:spacing w:before="240" w:after="240" w:line="360" w:lineRule="auto"/>
        <w:jc w:val="both"/>
        <w:rPr>
          <w:rFonts w:ascii="Palatino Linotype" w:hAnsi="Palatino Linotype"/>
        </w:rPr>
      </w:pPr>
      <w:r w:rsidRPr="001D6C7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C2F6C1" w14:textId="77777777" w:rsidR="00BB219F" w:rsidRPr="001D6C74"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1D6C74" w:rsidRDefault="00BB219F" w:rsidP="00BB219F">
      <w:pPr>
        <w:pStyle w:val="Prrafodelista"/>
        <w:numPr>
          <w:ilvl w:val="0"/>
          <w:numId w:val="1"/>
        </w:numPr>
        <w:spacing w:before="240" w:after="240" w:line="360" w:lineRule="auto"/>
        <w:jc w:val="both"/>
        <w:rPr>
          <w:rFonts w:ascii="Palatino Linotype" w:hAnsi="Palatino Linotype"/>
        </w:rPr>
      </w:pPr>
      <w:r w:rsidRPr="001D6C74">
        <w:rPr>
          <w:rFonts w:ascii="Palatino Linotype" w:hAnsi="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FECEC3" w14:textId="77777777" w:rsidR="00BB219F" w:rsidRPr="001D6C74" w:rsidRDefault="00BB219F" w:rsidP="00BB219F">
      <w:pPr>
        <w:pStyle w:val="Prrafodelista"/>
        <w:rPr>
          <w:rFonts w:ascii="Palatino Linotype" w:hAnsi="Palatino Linotype"/>
        </w:rPr>
      </w:pPr>
    </w:p>
    <w:p w14:paraId="424F017B" w14:textId="77777777" w:rsidR="00BB219F" w:rsidRPr="001D6C74" w:rsidRDefault="00BB219F" w:rsidP="00BB219F">
      <w:pPr>
        <w:pStyle w:val="Prrafodelista"/>
        <w:numPr>
          <w:ilvl w:val="0"/>
          <w:numId w:val="1"/>
        </w:numPr>
        <w:spacing w:before="240" w:after="240" w:line="360" w:lineRule="auto"/>
        <w:jc w:val="both"/>
        <w:rPr>
          <w:rFonts w:ascii="Palatino Linotype" w:hAnsi="Palatino Linotype"/>
        </w:rPr>
      </w:pPr>
      <w:r w:rsidRPr="001D6C7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F8A213" w14:textId="77777777" w:rsidR="00BB219F" w:rsidRPr="001D6C74"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1D6C74" w:rsidRDefault="00BB219F" w:rsidP="00BB219F">
      <w:pPr>
        <w:pStyle w:val="Prrafodelista"/>
        <w:numPr>
          <w:ilvl w:val="0"/>
          <w:numId w:val="1"/>
        </w:numPr>
        <w:spacing w:before="240" w:after="240" w:line="360" w:lineRule="auto"/>
        <w:jc w:val="both"/>
        <w:rPr>
          <w:rFonts w:ascii="Palatino Linotype" w:hAnsi="Palatino Linotype"/>
        </w:rPr>
      </w:pPr>
      <w:r w:rsidRPr="001D6C7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1D6C74" w:rsidRDefault="00BB219F" w:rsidP="00BB219F">
      <w:pPr>
        <w:pStyle w:val="Prrafodelista"/>
        <w:rPr>
          <w:rFonts w:ascii="Palatino Linotype" w:hAnsi="Palatino Linotype"/>
        </w:rPr>
      </w:pPr>
    </w:p>
    <w:p w14:paraId="5114BDE4" w14:textId="77777777" w:rsidR="00BB219F" w:rsidRPr="001D6C74" w:rsidRDefault="00BB219F" w:rsidP="00BB219F">
      <w:pPr>
        <w:pStyle w:val="Prrafodelista"/>
        <w:spacing w:before="240" w:after="240" w:line="360" w:lineRule="auto"/>
        <w:ind w:left="567"/>
        <w:jc w:val="both"/>
        <w:rPr>
          <w:rFonts w:ascii="Palatino Linotype" w:hAnsi="Palatino Linotype"/>
        </w:rPr>
      </w:pPr>
      <w:r w:rsidRPr="001D6C74">
        <w:rPr>
          <w:rFonts w:ascii="Palatino Linotype" w:hAnsi="Palatino Linotype"/>
        </w:rPr>
        <w:t xml:space="preserve">“PLAZO RAZONABLE PARA RESOLVER. DIMENSIÓN Y EFECTOS DE ESTE CONCEPTO CUANDO SE ADUCE EXCESIVA CARGA DE TRABAJO.” </w:t>
      </w:r>
      <w:r w:rsidRPr="001D6C74">
        <w:rPr>
          <w:rFonts w:ascii="Palatino Linotype" w:hAnsi="Palatino Linotype"/>
        </w:rPr>
        <w:lastRenderedPageBreak/>
        <w:t>consultable en el Seminario Judicial de la Federación y su gaceta, con el registro digital 2002351.</w:t>
      </w:r>
    </w:p>
    <w:p w14:paraId="23C5A846" w14:textId="77777777" w:rsidR="00BB219F" w:rsidRPr="001D6C74" w:rsidRDefault="00BB219F" w:rsidP="00BB219F">
      <w:pPr>
        <w:pStyle w:val="Prrafodelista"/>
        <w:spacing w:before="240" w:after="240" w:line="360" w:lineRule="auto"/>
        <w:ind w:left="567"/>
        <w:jc w:val="both"/>
        <w:rPr>
          <w:rFonts w:ascii="Palatino Linotype" w:hAnsi="Palatino Linotype"/>
        </w:rPr>
      </w:pPr>
      <w:r w:rsidRPr="001D6C74">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0D5541A" w14:textId="77777777" w:rsidR="00BB219F" w:rsidRPr="001D6C74"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1D6C74"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1D6C7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1D6C74"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1D6C74" w:rsidRDefault="007C0013" w:rsidP="00B31E90">
      <w:pPr>
        <w:pStyle w:val="Ttulo1"/>
        <w:spacing w:before="0"/>
        <w:jc w:val="center"/>
        <w:rPr>
          <w:b/>
          <w:color w:val="000000" w:themeColor="text1"/>
        </w:rPr>
      </w:pPr>
      <w:bookmarkStart w:id="5" w:name="_Toc87456485"/>
      <w:r w:rsidRPr="001D6C74">
        <w:rPr>
          <w:b/>
          <w:color w:val="000000" w:themeColor="text1"/>
        </w:rPr>
        <w:t>CONSIDERANDO</w:t>
      </w:r>
      <w:bookmarkEnd w:id="3"/>
      <w:bookmarkEnd w:id="4"/>
      <w:bookmarkEnd w:id="5"/>
    </w:p>
    <w:p w14:paraId="435CF9A4" w14:textId="77777777" w:rsidR="00FC1DA7" w:rsidRPr="001D6C74" w:rsidRDefault="00FC1DA7" w:rsidP="00B31E90">
      <w:pPr>
        <w:rPr>
          <w:color w:val="000000" w:themeColor="text1"/>
          <w:lang w:eastAsia="en-US"/>
        </w:rPr>
      </w:pPr>
    </w:p>
    <w:p w14:paraId="629A5BE2" w14:textId="56C3E7D5" w:rsidR="007C0013" w:rsidRPr="001D6C74"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1D6C74">
        <w:rPr>
          <w:rFonts w:ascii="Palatino Linotype" w:hAnsi="Palatino Linotype"/>
          <w:b/>
          <w:color w:val="000000" w:themeColor="text1"/>
          <w:sz w:val="24"/>
        </w:rPr>
        <w:t>PRIMERO. De la competencia</w:t>
      </w:r>
      <w:bookmarkEnd w:id="6"/>
      <w:bookmarkEnd w:id="7"/>
      <w:bookmarkEnd w:id="8"/>
    </w:p>
    <w:p w14:paraId="60FBD8C7" w14:textId="77777777" w:rsidR="00FC1DA7" w:rsidRPr="001D6C74" w:rsidRDefault="00FC1DA7" w:rsidP="00B31E90">
      <w:pPr>
        <w:rPr>
          <w:rFonts w:ascii="Palatino Linotype" w:hAnsi="Palatino Linotype"/>
          <w:color w:val="000000" w:themeColor="text1"/>
          <w:lang w:eastAsia="en-US"/>
        </w:rPr>
      </w:pPr>
    </w:p>
    <w:p w14:paraId="333C6210" w14:textId="5D3CD103" w:rsidR="00E2552A" w:rsidRPr="001D6C74" w:rsidRDefault="00E2552A" w:rsidP="00E2552A">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1D6C74">
        <w:rPr>
          <w:rFonts w:ascii="Palatino Linotype" w:eastAsia="Calibri" w:hAnsi="Palatino Linotype"/>
          <w:color w:val="000000" w:themeColor="text1"/>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1D6C74">
        <w:rPr>
          <w:rFonts w:ascii="Palatino Linotype" w:eastAsia="Calibri" w:hAnsi="Palatino Linotype"/>
          <w:b/>
          <w:color w:val="000000" w:themeColor="text1"/>
          <w:lang w:val="es-ES"/>
        </w:rPr>
        <w:t>Constitución Política de los Estados Unidos Mexicanos</w:t>
      </w:r>
      <w:r w:rsidRPr="001D6C74">
        <w:rPr>
          <w:rFonts w:ascii="Palatino Linotype" w:eastAsia="Calibri" w:hAnsi="Palatino Linotype"/>
          <w:color w:val="000000" w:themeColor="text1"/>
          <w:lang w:val="es-ES"/>
        </w:rPr>
        <w:t xml:space="preserve">; 5, párrafos trigésimo, trigésimo primero y trigésimo segundo, fracciones IV y V, de la </w:t>
      </w:r>
      <w:r w:rsidRPr="001D6C74">
        <w:rPr>
          <w:rFonts w:ascii="Palatino Linotype" w:eastAsia="Calibri" w:hAnsi="Palatino Linotype"/>
          <w:b/>
          <w:color w:val="000000" w:themeColor="text1"/>
          <w:lang w:val="es-ES"/>
        </w:rPr>
        <w:t>Constitución Política del Estado Libre y Soberano de México</w:t>
      </w:r>
      <w:r w:rsidRPr="001D6C74">
        <w:rPr>
          <w:rFonts w:ascii="Palatino Linotype" w:eastAsia="Calibri" w:hAnsi="Palatino Linotype"/>
          <w:color w:val="000000" w:themeColor="text1"/>
          <w:lang w:val="es-ES"/>
        </w:rPr>
        <w:t xml:space="preserve">; artículos 1, 2 fracción II, 13, 29, 36 fracciones I y II, 176, 178, 179, 181 párrafo tercero y 185 </w:t>
      </w:r>
      <w:r w:rsidRPr="001D6C74">
        <w:rPr>
          <w:rFonts w:ascii="Palatino Linotype" w:eastAsia="Calibri" w:hAnsi="Palatino Linotype" w:cs="Arial"/>
          <w:color w:val="000000" w:themeColor="text1"/>
          <w:lang w:val="es-ES"/>
        </w:rPr>
        <w:t xml:space="preserve">de la </w:t>
      </w:r>
      <w:r w:rsidRPr="001D6C74">
        <w:rPr>
          <w:rFonts w:ascii="Palatino Linotype" w:eastAsia="Calibri" w:hAnsi="Palatino Linotype" w:cs="Arial"/>
          <w:b/>
          <w:color w:val="000000" w:themeColor="text1"/>
          <w:lang w:val="es-ES"/>
        </w:rPr>
        <w:t>Ley de Transparencia y Acceso a la Información Pública del Estado de México y Municipios</w:t>
      </w:r>
      <w:r w:rsidRPr="001D6C74">
        <w:rPr>
          <w:rFonts w:ascii="Palatino Linotype" w:eastAsia="Calibri" w:hAnsi="Palatino Linotype" w:cs="Arial"/>
          <w:color w:val="000000" w:themeColor="text1"/>
          <w:lang w:val="es-ES"/>
        </w:rPr>
        <w:t xml:space="preserve">; y 6, 9 fracciones I y XXIII, y 11 del </w:t>
      </w:r>
      <w:r w:rsidRPr="001D6C74">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385F0F21" w14:textId="77777777" w:rsidR="00E2552A" w:rsidRPr="001D6C74" w:rsidRDefault="00E2552A"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1D6C74"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1D6C74">
        <w:rPr>
          <w:rFonts w:ascii="Palatino Linotype" w:hAnsi="Palatino Linotype"/>
          <w:b/>
          <w:color w:val="000000" w:themeColor="text1"/>
          <w:sz w:val="24"/>
        </w:rPr>
        <w:t>SEGUNDO. De la oportunidad y proced</w:t>
      </w:r>
      <w:r w:rsidR="00F35C44" w:rsidRPr="001D6C74">
        <w:rPr>
          <w:rFonts w:ascii="Palatino Linotype" w:hAnsi="Palatino Linotype"/>
          <w:b/>
          <w:color w:val="000000" w:themeColor="text1"/>
          <w:sz w:val="24"/>
        </w:rPr>
        <w:t>encia</w:t>
      </w:r>
      <w:r w:rsidRPr="001D6C74">
        <w:rPr>
          <w:rFonts w:ascii="Palatino Linotype" w:hAnsi="Palatino Linotype"/>
          <w:b/>
          <w:color w:val="000000" w:themeColor="text1"/>
          <w:sz w:val="24"/>
        </w:rPr>
        <w:t>.</w:t>
      </w:r>
      <w:bookmarkEnd w:id="9"/>
      <w:bookmarkEnd w:id="10"/>
      <w:bookmarkEnd w:id="11"/>
    </w:p>
    <w:p w14:paraId="18E22450" w14:textId="77777777" w:rsidR="00C6440A" w:rsidRPr="001D6C74" w:rsidRDefault="00C6440A" w:rsidP="00B31E90">
      <w:pPr>
        <w:rPr>
          <w:color w:val="000000" w:themeColor="text1"/>
          <w:lang w:eastAsia="en-US"/>
        </w:rPr>
      </w:pPr>
    </w:p>
    <w:p w14:paraId="7D631690" w14:textId="4C23A04F" w:rsidR="00B34758" w:rsidRPr="001D6C74"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D6C74">
        <w:rPr>
          <w:rFonts w:ascii="Palatino Linotype" w:eastAsia="Calibri" w:hAnsi="Palatino Linotype" w:cs="Arial"/>
          <w:color w:val="000000" w:themeColor="text1"/>
        </w:rPr>
        <w:t xml:space="preserve">El </w:t>
      </w:r>
      <w:r w:rsidR="00740BA4" w:rsidRPr="001D6C74">
        <w:rPr>
          <w:rFonts w:ascii="Palatino Linotype" w:eastAsia="Calibri" w:hAnsi="Palatino Linotype" w:cs="Arial"/>
          <w:color w:val="000000" w:themeColor="text1"/>
        </w:rPr>
        <w:t xml:space="preserve">medio de impugnación fue presentado a través del </w:t>
      </w:r>
      <w:r w:rsidR="00740BA4" w:rsidRPr="001D6C74">
        <w:rPr>
          <w:rFonts w:ascii="Palatino Linotype" w:eastAsia="Calibri" w:hAnsi="Palatino Linotype" w:cs="Arial"/>
          <w:bCs/>
          <w:iCs/>
          <w:color w:val="000000" w:themeColor="text1"/>
        </w:rPr>
        <w:t>SAIMEX</w:t>
      </w:r>
      <w:r w:rsidR="00E3015F" w:rsidRPr="001D6C74">
        <w:rPr>
          <w:rFonts w:ascii="Palatino Linotype" w:eastAsia="Calibri" w:hAnsi="Palatino Linotype" w:cs="Arial"/>
          <w:bCs/>
          <w:iCs/>
          <w:color w:val="000000" w:themeColor="text1"/>
        </w:rPr>
        <w:t>,</w:t>
      </w:r>
      <w:r w:rsidR="00740BA4" w:rsidRPr="001D6C7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1D6C74">
        <w:rPr>
          <w:rFonts w:ascii="Palatino Linotype" w:eastAsia="Calibri" w:hAnsi="Palatino Linotype" w:cs="Arial"/>
          <w:b/>
          <w:color w:val="000000" w:themeColor="text1"/>
        </w:rPr>
        <w:t>SUJETO OBLIGADO</w:t>
      </w:r>
      <w:r w:rsidR="00E3015F" w:rsidRPr="001D6C74">
        <w:rPr>
          <w:rFonts w:ascii="Palatino Linotype" w:eastAsia="Calibri" w:hAnsi="Palatino Linotype" w:cs="Arial"/>
          <w:b/>
          <w:color w:val="000000" w:themeColor="text1"/>
        </w:rPr>
        <w:t>,</w:t>
      </w:r>
      <w:r w:rsidR="00740BA4" w:rsidRPr="001D6C74">
        <w:rPr>
          <w:rFonts w:ascii="Palatino Linotype" w:eastAsia="Calibri" w:hAnsi="Palatino Linotype" w:cs="Arial"/>
          <w:color w:val="000000" w:themeColor="text1"/>
        </w:rPr>
        <w:t xml:space="preserve"> entregó respuesta el </w:t>
      </w:r>
      <w:r w:rsidR="005932A1" w:rsidRPr="001D6C74">
        <w:rPr>
          <w:rFonts w:ascii="Palatino Linotype" w:eastAsia="Calibri" w:hAnsi="Palatino Linotype" w:cs="Arial"/>
          <w:color w:val="000000" w:themeColor="text1"/>
        </w:rPr>
        <w:t>treinta y uno</w:t>
      </w:r>
      <w:r w:rsidR="00F778B2" w:rsidRPr="001D6C74">
        <w:rPr>
          <w:rFonts w:ascii="Palatino Linotype" w:eastAsia="Calibri" w:hAnsi="Palatino Linotype" w:cs="Arial"/>
          <w:color w:val="000000" w:themeColor="text1"/>
        </w:rPr>
        <w:t xml:space="preserve"> (</w:t>
      </w:r>
      <w:r w:rsidR="005932A1" w:rsidRPr="001D6C74">
        <w:rPr>
          <w:rFonts w:ascii="Palatino Linotype" w:eastAsia="Calibri" w:hAnsi="Palatino Linotype" w:cs="Arial"/>
          <w:color w:val="000000" w:themeColor="text1"/>
        </w:rPr>
        <w:t>31</w:t>
      </w:r>
      <w:r w:rsidR="00F778B2" w:rsidRPr="001D6C74">
        <w:rPr>
          <w:rFonts w:ascii="Palatino Linotype" w:eastAsia="Calibri" w:hAnsi="Palatino Linotype" w:cs="Arial"/>
          <w:color w:val="000000" w:themeColor="text1"/>
        </w:rPr>
        <w:t>) d</w:t>
      </w:r>
      <w:r w:rsidR="00921375" w:rsidRPr="001D6C74">
        <w:rPr>
          <w:rFonts w:ascii="Palatino Linotype" w:eastAsia="Calibri" w:hAnsi="Palatino Linotype" w:cs="Arial"/>
          <w:color w:val="000000" w:themeColor="text1"/>
        </w:rPr>
        <w:t xml:space="preserve">e </w:t>
      </w:r>
      <w:r w:rsidR="005932A1" w:rsidRPr="001D6C74">
        <w:rPr>
          <w:rFonts w:ascii="Palatino Linotype" w:eastAsia="Calibri" w:hAnsi="Palatino Linotype" w:cs="Arial"/>
          <w:color w:val="000000" w:themeColor="text1"/>
        </w:rPr>
        <w:t>octubre</w:t>
      </w:r>
      <w:r w:rsidR="007F372C" w:rsidRPr="001D6C74">
        <w:rPr>
          <w:rFonts w:ascii="Palatino Linotype" w:eastAsia="Calibri" w:hAnsi="Palatino Linotype" w:cs="Arial"/>
          <w:color w:val="000000" w:themeColor="text1"/>
        </w:rPr>
        <w:t xml:space="preserve"> </w:t>
      </w:r>
      <w:r w:rsidR="00740BA4" w:rsidRPr="001D6C74">
        <w:rPr>
          <w:rFonts w:ascii="Palatino Linotype" w:eastAsia="Calibri" w:hAnsi="Palatino Linotype" w:cs="Arial"/>
          <w:color w:val="000000" w:themeColor="text1"/>
        </w:rPr>
        <w:t>de dos mil veinti</w:t>
      </w:r>
      <w:r w:rsidR="001B32B2" w:rsidRPr="001D6C74">
        <w:rPr>
          <w:rFonts w:ascii="Palatino Linotype" w:eastAsia="Calibri" w:hAnsi="Palatino Linotype" w:cs="Arial"/>
          <w:color w:val="000000" w:themeColor="text1"/>
        </w:rPr>
        <w:t>dós</w:t>
      </w:r>
      <w:r w:rsidR="00740BA4" w:rsidRPr="001D6C74">
        <w:rPr>
          <w:rFonts w:ascii="Palatino Linotype" w:eastAsia="Calibri" w:hAnsi="Palatino Linotype" w:cs="Arial"/>
          <w:color w:val="000000" w:themeColor="text1"/>
        </w:rPr>
        <w:t>, de tal forma que el plazo para interponer el recurso de revisión transcurrió del</w:t>
      </w:r>
      <w:r w:rsidR="005A3F61" w:rsidRPr="001D6C74">
        <w:rPr>
          <w:rFonts w:ascii="Palatino Linotype" w:eastAsia="Calibri" w:hAnsi="Palatino Linotype" w:cs="Arial"/>
          <w:color w:val="000000" w:themeColor="text1"/>
        </w:rPr>
        <w:t xml:space="preserve"> </w:t>
      </w:r>
      <w:r w:rsidR="005932A1" w:rsidRPr="001D6C74">
        <w:rPr>
          <w:rFonts w:ascii="Palatino Linotype" w:eastAsia="Calibri" w:hAnsi="Palatino Linotype" w:cs="Arial"/>
          <w:color w:val="000000" w:themeColor="text1"/>
        </w:rPr>
        <w:t>uno</w:t>
      </w:r>
      <w:r w:rsidR="00124BBC" w:rsidRPr="001D6C74">
        <w:rPr>
          <w:rFonts w:ascii="Palatino Linotype" w:eastAsia="Calibri" w:hAnsi="Palatino Linotype" w:cs="Arial"/>
          <w:color w:val="000000" w:themeColor="text1"/>
        </w:rPr>
        <w:t xml:space="preserve"> </w:t>
      </w:r>
      <w:r w:rsidR="00921375" w:rsidRPr="001D6C74">
        <w:rPr>
          <w:rFonts w:ascii="Palatino Linotype" w:eastAsia="Calibri" w:hAnsi="Palatino Linotype" w:cs="Arial"/>
          <w:color w:val="000000" w:themeColor="text1"/>
        </w:rPr>
        <w:t>(</w:t>
      </w:r>
      <w:r w:rsidR="005932A1" w:rsidRPr="001D6C74">
        <w:rPr>
          <w:rFonts w:ascii="Palatino Linotype" w:eastAsia="Calibri" w:hAnsi="Palatino Linotype" w:cs="Arial"/>
          <w:color w:val="000000" w:themeColor="text1"/>
        </w:rPr>
        <w:t>1</w:t>
      </w:r>
      <w:r w:rsidR="00921375" w:rsidRPr="001D6C74">
        <w:rPr>
          <w:rFonts w:ascii="Palatino Linotype" w:eastAsia="Calibri" w:hAnsi="Palatino Linotype" w:cs="Arial"/>
          <w:color w:val="000000" w:themeColor="text1"/>
        </w:rPr>
        <w:t xml:space="preserve">) </w:t>
      </w:r>
      <w:r w:rsidR="005932A1" w:rsidRPr="001D6C74">
        <w:rPr>
          <w:rFonts w:ascii="Palatino Linotype" w:eastAsia="Calibri" w:hAnsi="Palatino Linotype" w:cs="Arial"/>
          <w:color w:val="000000" w:themeColor="text1"/>
        </w:rPr>
        <w:t xml:space="preserve">al veintitrés (23) </w:t>
      </w:r>
      <w:r w:rsidR="00D00A2E" w:rsidRPr="001D6C74">
        <w:rPr>
          <w:rFonts w:ascii="Palatino Linotype" w:eastAsia="Calibri" w:hAnsi="Palatino Linotype" w:cs="Arial"/>
          <w:color w:val="000000" w:themeColor="text1"/>
        </w:rPr>
        <w:t xml:space="preserve">de </w:t>
      </w:r>
      <w:r w:rsidR="00292C40" w:rsidRPr="001D6C74">
        <w:rPr>
          <w:rFonts w:ascii="Palatino Linotype" w:eastAsia="Calibri" w:hAnsi="Palatino Linotype" w:cs="Arial"/>
          <w:color w:val="000000" w:themeColor="text1"/>
        </w:rPr>
        <w:t>noviembre</w:t>
      </w:r>
      <w:r w:rsidR="00D00A2E" w:rsidRPr="001D6C74">
        <w:rPr>
          <w:rFonts w:ascii="Palatino Linotype" w:eastAsia="Calibri" w:hAnsi="Palatino Linotype" w:cs="Arial"/>
          <w:color w:val="000000" w:themeColor="text1"/>
        </w:rPr>
        <w:t xml:space="preserve"> </w:t>
      </w:r>
      <w:r w:rsidR="00CC63CB" w:rsidRPr="001D6C74">
        <w:rPr>
          <w:rFonts w:ascii="Palatino Linotype" w:eastAsia="Calibri" w:hAnsi="Palatino Linotype" w:cs="Arial"/>
          <w:color w:val="000000" w:themeColor="text1"/>
        </w:rPr>
        <w:t>d</w:t>
      </w:r>
      <w:r w:rsidR="00921375" w:rsidRPr="001D6C74">
        <w:rPr>
          <w:rFonts w:ascii="Palatino Linotype" w:eastAsia="Calibri" w:hAnsi="Palatino Linotype" w:cs="Arial"/>
          <w:color w:val="000000" w:themeColor="text1"/>
        </w:rPr>
        <w:t xml:space="preserve">e dos mil </w:t>
      </w:r>
      <w:r w:rsidR="00AA37A7" w:rsidRPr="001D6C74">
        <w:rPr>
          <w:rFonts w:ascii="Palatino Linotype" w:eastAsia="Calibri" w:hAnsi="Palatino Linotype" w:cs="Arial"/>
          <w:color w:val="000000" w:themeColor="text1"/>
        </w:rPr>
        <w:t>veintidós</w:t>
      </w:r>
      <w:r w:rsidR="00CE035D" w:rsidRPr="001D6C74">
        <w:rPr>
          <w:rFonts w:ascii="Palatino Linotype" w:eastAsia="Calibri" w:hAnsi="Palatino Linotype" w:cs="Arial"/>
          <w:color w:val="000000" w:themeColor="text1"/>
        </w:rPr>
        <w:t xml:space="preserve">, el recurso de revisión </w:t>
      </w:r>
      <w:r w:rsidR="00E95534" w:rsidRPr="001D6C74">
        <w:rPr>
          <w:rFonts w:ascii="Palatino Linotype" w:hAnsi="Palatino Linotype"/>
          <w:color w:val="000000" w:themeColor="text1"/>
        </w:rPr>
        <w:t xml:space="preserve">fue interpuesto el </w:t>
      </w:r>
      <w:r w:rsidR="005932A1" w:rsidRPr="001D6C74">
        <w:rPr>
          <w:rFonts w:ascii="Palatino Linotype" w:hAnsi="Palatino Linotype"/>
          <w:color w:val="000000" w:themeColor="text1"/>
        </w:rPr>
        <w:t>treinta y uno</w:t>
      </w:r>
      <w:r w:rsidR="00CE035D" w:rsidRPr="001D6C74">
        <w:rPr>
          <w:rFonts w:ascii="Palatino Linotype" w:hAnsi="Palatino Linotype"/>
          <w:color w:val="000000" w:themeColor="text1"/>
        </w:rPr>
        <w:t xml:space="preserve"> </w:t>
      </w:r>
      <w:r w:rsidR="00921375" w:rsidRPr="001D6C74">
        <w:rPr>
          <w:rFonts w:ascii="Palatino Linotype" w:hAnsi="Palatino Linotype"/>
          <w:color w:val="000000" w:themeColor="text1"/>
        </w:rPr>
        <w:t>(</w:t>
      </w:r>
      <w:r w:rsidR="005932A1" w:rsidRPr="001D6C74">
        <w:rPr>
          <w:rFonts w:ascii="Palatino Linotype" w:hAnsi="Palatino Linotype"/>
          <w:color w:val="000000" w:themeColor="text1"/>
        </w:rPr>
        <w:t>31</w:t>
      </w:r>
      <w:r w:rsidR="00921375" w:rsidRPr="001D6C74">
        <w:rPr>
          <w:rFonts w:ascii="Palatino Linotype" w:hAnsi="Palatino Linotype"/>
          <w:color w:val="000000" w:themeColor="text1"/>
        </w:rPr>
        <w:t xml:space="preserve">) de </w:t>
      </w:r>
      <w:r w:rsidR="005932A1" w:rsidRPr="001D6C74">
        <w:rPr>
          <w:rFonts w:ascii="Palatino Linotype" w:hAnsi="Palatino Linotype"/>
          <w:color w:val="000000" w:themeColor="text1"/>
        </w:rPr>
        <w:t>octubre</w:t>
      </w:r>
      <w:r w:rsidR="00061A86" w:rsidRPr="001D6C74">
        <w:rPr>
          <w:rFonts w:ascii="Palatino Linotype" w:hAnsi="Palatino Linotype"/>
          <w:color w:val="000000" w:themeColor="text1"/>
        </w:rPr>
        <w:t xml:space="preserve"> de dos mil veintidós</w:t>
      </w:r>
      <w:r w:rsidR="00E95534" w:rsidRPr="001D6C74">
        <w:rPr>
          <w:rFonts w:ascii="Palatino Linotype" w:hAnsi="Palatino Linotype"/>
          <w:color w:val="000000" w:themeColor="text1"/>
        </w:rPr>
        <w:t>, éste</w:t>
      </w:r>
      <w:r w:rsidR="00E95534" w:rsidRPr="001D6C74">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1D6C74">
        <w:rPr>
          <w:rFonts w:ascii="Palatino Linotype" w:hAnsi="Palatino Linotype" w:cs="Arial"/>
          <w:b/>
          <w:color w:val="000000" w:themeColor="text1"/>
        </w:rPr>
        <w:t xml:space="preserve"> </w:t>
      </w:r>
      <w:r w:rsidR="00E95534" w:rsidRPr="001D6C74">
        <w:rPr>
          <w:rFonts w:ascii="Palatino Linotype" w:hAnsi="Palatino Linotype" w:cs="Arial"/>
          <w:color w:val="000000" w:themeColor="text1"/>
        </w:rPr>
        <w:t>vigente.</w:t>
      </w:r>
    </w:p>
    <w:p w14:paraId="5CB8FFBB" w14:textId="77777777" w:rsidR="00D91544" w:rsidRPr="001D6C74"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1D6C74"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D6C74">
        <w:rPr>
          <w:rFonts w:ascii="Palatino Linotype" w:eastAsia="Calibri" w:hAnsi="Palatino Linotype" w:cs="Arial"/>
          <w:color w:val="000000" w:themeColor="text1"/>
        </w:rPr>
        <w:t>C</w:t>
      </w:r>
      <w:r w:rsidR="00AF6795" w:rsidRPr="001D6C74">
        <w:rPr>
          <w:rFonts w:ascii="Palatino Linotype" w:eastAsia="Calibri" w:hAnsi="Palatino Linotype" w:cs="Arial"/>
          <w:color w:val="000000" w:themeColor="text1"/>
        </w:rPr>
        <w:t>onsecuencia de lo anterior, este</w:t>
      </w:r>
      <w:r w:rsidRPr="001D6C74">
        <w:rPr>
          <w:rFonts w:ascii="Palatino Linotype" w:eastAsia="Calibri" w:hAnsi="Palatino Linotype" w:cs="Arial"/>
          <w:color w:val="000000" w:themeColor="text1"/>
        </w:rPr>
        <w:t xml:space="preserve"> </w:t>
      </w:r>
      <w:r w:rsidR="00AF6795" w:rsidRPr="001D6C74">
        <w:rPr>
          <w:rFonts w:ascii="Palatino Linotype" w:eastAsia="Calibri" w:hAnsi="Palatino Linotype" w:cs="Arial"/>
          <w:color w:val="000000" w:themeColor="text1"/>
        </w:rPr>
        <w:t>Órgano Garante</w:t>
      </w:r>
      <w:r w:rsidRPr="001D6C74">
        <w:rPr>
          <w:rFonts w:ascii="Palatino Linotype" w:eastAsia="Calibri" w:hAnsi="Palatino Linotype" w:cs="Arial"/>
          <w:color w:val="000000" w:themeColor="text1"/>
        </w:rPr>
        <w:t xml:space="preserve"> advierte que </w:t>
      </w:r>
      <w:r w:rsidR="00540208" w:rsidRPr="001D6C74">
        <w:rPr>
          <w:rFonts w:ascii="Palatino Linotype" w:eastAsia="Calibri" w:hAnsi="Palatino Linotype" w:cs="Arial"/>
          <w:color w:val="000000" w:themeColor="text1"/>
        </w:rPr>
        <w:t xml:space="preserve">el escrito contiene las formalidades previstas por el artículo 180 último párrafo de la Ley </w:t>
      </w:r>
      <w:r w:rsidR="004911B6" w:rsidRPr="001D6C74">
        <w:rPr>
          <w:rFonts w:ascii="Palatino Linotype" w:eastAsia="Calibri" w:hAnsi="Palatino Linotype" w:cs="Arial"/>
          <w:color w:val="000000" w:themeColor="text1"/>
        </w:rPr>
        <w:t>de Transparencia y Acceso a la Información Pública del Estado de México y Municipios</w:t>
      </w:r>
      <w:r w:rsidR="00540208" w:rsidRPr="001D6C74">
        <w:rPr>
          <w:rFonts w:ascii="Palatino Linotype" w:eastAsia="Calibri" w:hAnsi="Palatino Linotype" w:cs="Arial"/>
          <w:color w:val="000000" w:themeColor="text1"/>
        </w:rPr>
        <w:t xml:space="preserve">, por lo que es procedente que </w:t>
      </w:r>
      <w:r w:rsidR="004911B6" w:rsidRPr="001D6C74">
        <w:rPr>
          <w:rFonts w:ascii="Palatino Linotype" w:eastAsia="Calibri" w:hAnsi="Palatino Linotype" w:cs="Arial"/>
          <w:color w:val="000000" w:themeColor="text1"/>
        </w:rPr>
        <w:t>e</w:t>
      </w:r>
      <w:r w:rsidR="00540208" w:rsidRPr="001D6C74">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1D6C74"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1D6C74"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1D6C74"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1D6C74">
        <w:rPr>
          <w:rFonts w:ascii="Palatino Linotype" w:hAnsi="Palatino Linotype"/>
          <w:b/>
          <w:color w:val="000000" w:themeColor="text1"/>
          <w:sz w:val="24"/>
          <w:szCs w:val="24"/>
        </w:rPr>
        <w:t>TERCERO</w:t>
      </w:r>
      <w:r w:rsidR="00C50A2B" w:rsidRPr="001D6C74">
        <w:rPr>
          <w:rFonts w:ascii="Palatino Linotype" w:hAnsi="Palatino Linotype"/>
          <w:b/>
          <w:color w:val="000000" w:themeColor="text1"/>
          <w:sz w:val="24"/>
          <w:szCs w:val="24"/>
        </w:rPr>
        <w:t>. De</w:t>
      </w:r>
      <w:r w:rsidR="00AD76A1" w:rsidRPr="001D6C74">
        <w:rPr>
          <w:rFonts w:ascii="Palatino Linotype" w:hAnsi="Palatino Linotype"/>
          <w:b/>
          <w:color w:val="000000" w:themeColor="text1"/>
          <w:sz w:val="24"/>
          <w:szCs w:val="24"/>
        </w:rPr>
        <w:t xml:space="preserve">l planteamiento de la </w:t>
      </w:r>
      <w:r w:rsidR="00AD76A1" w:rsidRPr="001D6C74">
        <w:rPr>
          <w:rFonts w:ascii="Palatino Linotype" w:hAnsi="Palatino Linotype"/>
          <w:b/>
          <w:i/>
          <w:color w:val="000000" w:themeColor="text1"/>
          <w:sz w:val="24"/>
          <w:szCs w:val="24"/>
        </w:rPr>
        <w:t>Litis</w:t>
      </w:r>
      <w:r w:rsidR="00C50A2B" w:rsidRPr="001D6C74">
        <w:rPr>
          <w:rFonts w:ascii="Palatino Linotype" w:hAnsi="Palatino Linotype"/>
          <w:b/>
          <w:color w:val="000000" w:themeColor="text1"/>
          <w:sz w:val="24"/>
          <w:szCs w:val="24"/>
        </w:rPr>
        <w:t>.</w:t>
      </w:r>
      <w:bookmarkEnd w:id="12"/>
      <w:bookmarkEnd w:id="13"/>
      <w:bookmarkEnd w:id="14"/>
    </w:p>
    <w:p w14:paraId="4231B8D5" w14:textId="77777777" w:rsidR="00540208" w:rsidRPr="001D6C74" w:rsidRDefault="00540208" w:rsidP="00B31E90">
      <w:pPr>
        <w:rPr>
          <w:rFonts w:ascii="Palatino Linotype" w:hAnsi="Palatino Linotype"/>
          <w:color w:val="000000" w:themeColor="text1"/>
          <w:lang w:eastAsia="en-US"/>
        </w:rPr>
      </w:pPr>
    </w:p>
    <w:bookmarkEnd w:id="15"/>
    <w:bookmarkEnd w:id="16"/>
    <w:p w14:paraId="34E542D1" w14:textId="6FF88359" w:rsidR="00F778B2" w:rsidRPr="001D6C74"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D6C74">
        <w:rPr>
          <w:rFonts w:ascii="Palatino Linotype" w:hAnsi="Palatino Linotype" w:cs="Arial"/>
          <w:color w:val="000000" w:themeColor="text1"/>
        </w:rPr>
        <w:t>El Recurrente solicitó</w:t>
      </w:r>
      <w:r w:rsidR="00F778B2" w:rsidRPr="001D6C74">
        <w:rPr>
          <w:rFonts w:ascii="Palatino Linotype" w:hAnsi="Palatino Linotype" w:cs="Arial"/>
          <w:color w:val="000000" w:themeColor="text1"/>
        </w:rPr>
        <w:t xml:space="preserve"> lo siguiente:</w:t>
      </w:r>
    </w:p>
    <w:p w14:paraId="37F944C8" w14:textId="69B941D4" w:rsidR="000751F1" w:rsidRPr="001D6C74" w:rsidRDefault="000751F1"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L</w:t>
      </w:r>
      <w:r w:rsidR="00213E20" w:rsidRPr="001D6C74">
        <w:rPr>
          <w:rFonts w:ascii="Palatino Linotype" w:eastAsia="Times New Roman" w:hAnsi="Palatino Linotype" w:cs="Times New Roman"/>
          <w:i/>
          <w:sz w:val="22"/>
          <w:szCs w:val="14"/>
          <w:lang w:eastAsia="es-MX"/>
        </w:rPr>
        <w:t xml:space="preserve">istado de las participaciones que ha recibido el Municipio de la Federación por los años 2016-2021, desglosados mes por mes y el listado de su aplicación y ejecución a </w:t>
      </w:r>
      <w:r w:rsidR="00213E20" w:rsidRPr="001D6C74">
        <w:rPr>
          <w:rFonts w:ascii="Palatino Linotype" w:eastAsia="Times New Roman" w:hAnsi="Palatino Linotype" w:cs="Times New Roman"/>
          <w:i/>
          <w:sz w:val="22"/>
          <w:szCs w:val="14"/>
          <w:lang w:eastAsia="es-MX"/>
        </w:rPr>
        <w:lastRenderedPageBreak/>
        <w:t xml:space="preserve">las diferentes obras y número de personas beneficiadas en comunidades y cabecera municipal </w:t>
      </w:r>
    </w:p>
    <w:p w14:paraId="1B4DA68F" w14:textId="60C68C8A" w:rsidR="000751F1" w:rsidRPr="001D6C74" w:rsidRDefault="000751F1"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S</w:t>
      </w:r>
      <w:r w:rsidR="00213E20" w:rsidRPr="001D6C74">
        <w:rPr>
          <w:rFonts w:ascii="Palatino Linotype" w:eastAsia="Times New Roman" w:hAnsi="Palatino Linotype" w:cs="Times New Roman"/>
          <w:i/>
          <w:sz w:val="22"/>
          <w:szCs w:val="14"/>
          <w:lang w:eastAsia="es-MX"/>
        </w:rPr>
        <w:t>istema institucional de Archivo</w:t>
      </w:r>
    </w:p>
    <w:p w14:paraId="003655ED" w14:textId="772B5ECD" w:rsidR="000751F1" w:rsidRPr="001D6C74" w:rsidRDefault="000751F1"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S</w:t>
      </w:r>
      <w:r w:rsidR="00213E20" w:rsidRPr="001D6C74">
        <w:rPr>
          <w:rFonts w:ascii="Palatino Linotype" w:eastAsia="Times New Roman" w:hAnsi="Palatino Linotype" w:cs="Times New Roman"/>
          <w:i/>
          <w:sz w:val="22"/>
          <w:szCs w:val="14"/>
          <w:lang w:eastAsia="es-MX"/>
        </w:rPr>
        <w:t>istema integral de Gestión de documentos electrónicos</w:t>
      </w:r>
      <w:r w:rsidRPr="001D6C74">
        <w:rPr>
          <w:rFonts w:ascii="Palatino Linotype" w:eastAsia="Times New Roman" w:hAnsi="Palatino Linotype" w:cs="Times New Roman"/>
          <w:i/>
          <w:sz w:val="22"/>
          <w:szCs w:val="14"/>
          <w:lang w:eastAsia="es-MX"/>
        </w:rPr>
        <w:t>;</w:t>
      </w:r>
    </w:p>
    <w:p w14:paraId="5FC7A171" w14:textId="5B4B078A" w:rsidR="000751F1" w:rsidRPr="001D6C74" w:rsidRDefault="00213E20"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 xml:space="preserve">Instrumentos de control </w:t>
      </w:r>
      <w:r w:rsidR="000751F1" w:rsidRPr="001D6C74">
        <w:rPr>
          <w:rFonts w:ascii="Palatino Linotype" w:eastAsia="Times New Roman" w:hAnsi="Palatino Linotype" w:cs="Times New Roman"/>
          <w:i/>
          <w:sz w:val="22"/>
          <w:szCs w:val="14"/>
          <w:lang w:eastAsia="es-MX"/>
        </w:rPr>
        <w:t>Archivístico</w:t>
      </w:r>
      <w:r w:rsidRPr="001D6C74">
        <w:rPr>
          <w:rFonts w:ascii="Palatino Linotype" w:eastAsia="Times New Roman" w:hAnsi="Palatino Linotype" w:cs="Times New Roman"/>
          <w:i/>
          <w:sz w:val="22"/>
          <w:szCs w:val="14"/>
          <w:lang w:eastAsia="es-MX"/>
        </w:rPr>
        <w:t xml:space="preserve"> y de consulta</w:t>
      </w:r>
      <w:r w:rsidR="000751F1" w:rsidRPr="001D6C74">
        <w:rPr>
          <w:rFonts w:ascii="Palatino Linotype" w:eastAsia="Times New Roman" w:hAnsi="Palatino Linotype" w:cs="Times New Roman"/>
          <w:i/>
          <w:sz w:val="22"/>
          <w:szCs w:val="14"/>
          <w:lang w:eastAsia="es-MX"/>
        </w:rPr>
        <w:t>;</w:t>
      </w:r>
    </w:p>
    <w:p w14:paraId="4C8F5835" w14:textId="77777777" w:rsidR="000751F1" w:rsidRPr="001D6C74" w:rsidRDefault="00213E20"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Programa Anual</w:t>
      </w:r>
      <w:r w:rsidR="000751F1" w:rsidRPr="001D6C74">
        <w:rPr>
          <w:rFonts w:ascii="Palatino Linotype" w:eastAsia="Times New Roman" w:hAnsi="Palatino Linotype" w:cs="Times New Roman"/>
          <w:i/>
          <w:sz w:val="22"/>
          <w:szCs w:val="14"/>
          <w:lang w:eastAsia="es-MX"/>
        </w:rPr>
        <w:t>;</w:t>
      </w:r>
    </w:p>
    <w:p w14:paraId="7D48EC00" w14:textId="77777777" w:rsidR="000751F1" w:rsidRPr="001D6C74" w:rsidRDefault="00213E20"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Informe Anual</w:t>
      </w:r>
      <w:r w:rsidR="000751F1" w:rsidRPr="001D6C74">
        <w:rPr>
          <w:rFonts w:ascii="Palatino Linotype" w:eastAsia="Times New Roman" w:hAnsi="Palatino Linotype" w:cs="Times New Roman"/>
          <w:i/>
          <w:sz w:val="22"/>
          <w:szCs w:val="14"/>
          <w:lang w:eastAsia="es-MX"/>
        </w:rPr>
        <w:t>;</w:t>
      </w:r>
    </w:p>
    <w:p w14:paraId="710A1B0A" w14:textId="24AC5AD8" w:rsidR="000751F1" w:rsidRPr="001D6C74" w:rsidRDefault="00213E20"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Cr</w:t>
      </w:r>
      <w:r w:rsidR="000751F1" w:rsidRPr="001D6C74">
        <w:rPr>
          <w:rFonts w:ascii="Palatino Linotype" w:eastAsia="Times New Roman" w:hAnsi="Palatino Linotype" w:cs="Times New Roman"/>
          <w:i/>
          <w:sz w:val="22"/>
          <w:szCs w:val="14"/>
          <w:lang w:eastAsia="es-MX"/>
        </w:rPr>
        <w:t>ea</w:t>
      </w:r>
      <w:r w:rsidRPr="001D6C74">
        <w:rPr>
          <w:rFonts w:ascii="Palatino Linotype" w:eastAsia="Times New Roman" w:hAnsi="Palatino Linotype" w:cs="Times New Roman"/>
          <w:i/>
          <w:sz w:val="22"/>
          <w:szCs w:val="14"/>
          <w:lang w:eastAsia="es-MX"/>
        </w:rPr>
        <w:t>ci</w:t>
      </w:r>
      <w:r w:rsidR="000751F1" w:rsidRPr="001D6C74">
        <w:rPr>
          <w:rFonts w:ascii="Palatino Linotype" w:eastAsia="Times New Roman" w:hAnsi="Palatino Linotype" w:cs="Times New Roman"/>
          <w:i/>
          <w:sz w:val="22"/>
          <w:szCs w:val="14"/>
          <w:lang w:eastAsia="es-MX"/>
        </w:rPr>
        <w:t>ó</w:t>
      </w:r>
      <w:r w:rsidRPr="001D6C74">
        <w:rPr>
          <w:rFonts w:ascii="Palatino Linotype" w:eastAsia="Times New Roman" w:hAnsi="Palatino Linotype" w:cs="Times New Roman"/>
          <w:i/>
          <w:sz w:val="22"/>
          <w:szCs w:val="14"/>
          <w:lang w:eastAsia="es-MX"/>
        </w:rPr>
        <w:t xml:space="preserve">n del Grupo </w:t>
      </w:r>
      <w:r w:rsidR="000751F1" w:rsidRPr="001D6C74">
        <w:rPr>
          <w:rFonts w:ascii="Palatino Linotype" w:eastAsia="Times New Roman" w:hAnsi="Palatino Linotype" w:cs="Times New Roman"/>
          <w:i/>
          <w:sz w:val="22"/>
          <w:szCs w:val="14"/>
          <w:lang w:eastAsia="es-MX"/>
        </w:rPr>
        <w:t>interdisciplinario;</w:t>
      </w:r>
    </w:p>
    <w:p w14:paraId="013F0D92" w14:textId="345AE09A" w:rsidR="000751F1" w:rsidRPr="001D6C74" w:rsidRDefault="000751F1"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Resguardo</w:t>
      </w:r>
      <w:r w:rsidR="00213E20" w:rsidRPr="001D6C74">
        <w:rPr>
          <w:rFonts w:ascii="Palatino Linotype" w:eastAsia="Times New Roman" w:hAnsi="Palatino Linotype" w:cs="Times New Roman"/>
          <w:i/>
          <w:sz w:val="22"/>
          <w:szCs w:val="14"/>
          <w:lang w:eastAsia="es-MX"/>
        </w:rPr>
        <w:t xml:space="preserve"> digital</w:t>
      </w:r>
      <w:r w:rsidRPr="001D6C74">
        <w:rPr>
          <w:rFonts w:ascii="Palatino Linotype" w:eastAsia="Times New Roman" w:hAnsi="Palatino Linotype" w:cs="Times New Roman"/>
          <w:i/>
          <w:sz w:val="22"/>
          <w:szCs w:val="14"/>
          <w:lang w:eastAsia="es-MX"/>
        </w:rPr>
        <w:t>;</w:t>
      </w:r>
    </w:p>
    <w:p w14:paraId="7DADE475" w14:textId="77777777" w:rsidR="000751F1" w:rsidRPr="001D6C74" w:rsidRDefault="00213E20"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Actas de entrega recepción</w:t>
      </w:r>
      <w:r w:rsidR="000751F1" w:rsidRPr="001D6C74">
        <w:rPr>
          <w:rFonts w:ascii="Palatino Linotype" w:eastAsia="Times New Roman" w:hAnsi="Palatino Linotype" w:cs="Times New Roman"/>
          <w:i/>
          <w:sz w:val="22"/>
          <w:szCs w:val="14"/>
          <w:lang w:eastAsia="es-MX"/>
        </w:rPr>
        <w:t>;</w:t>
      </w:r>
    </w:p>
    <w:p w14:paraId="5D940073" w14:textId="77777777" w:rsidR="000751F1" w:rsidRPr="001D6C74" w:rsidRDefault="00213E20"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Procedimientos de Consulta</w:t>
      </w:r>
      <w:r w:rsidR="000751F1" w:rsidRPr="001D6C74">
        <w:rPr>
          <w:rFonts w:ascii="Palatino Linotype" w:eastAsia="Times New Roman" w:hAnsi="Palatino Linotype" w:cs="Times New Roman"/>
          <w:i/>
          <w:sz w:val="22"/>
          <w:szCs w:val="14"/>
          <w:lang w:eastAsia="es-MX"/>
        </w:rPr>
        <w:t>;</w:t>
      </w:r>
    </w:p>
    <w:p w14:paraId="12FE2AB2" w14:textId="77777777" w:rsidR="000751F1" w:rsidRPr="001D6C74" w:rsidRDefault="00213E20"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 xml:space="preserve">Sistemas de </w:t>
      </w:r>
      <w:r w:rsidR="000751F1" w:rsidRPr="001D6C74">
        <w:rPr>
          <w:rFonts w:ascii="Palatino Linotype" w:eastAsia="Times New Roman" w:hAnsi="Palatino Linotype" w:cs="Times New Roman"/>
          <w:i/>
          <w:sz w:val="22"/>
          <w:szCs w:val="14"/>
          <w:lang w:eastAsia="es-MX"/>
        </w:rPr>
        <w:t>reproducción;</w:t>
      </w:r>
    </w:p>
    <w:p w14:paraId="36451F9E" w14:textId="77777777" w:rsidR="000751F1" w:rsidRPr="001D6C74" w:rsidRDefault="000751F1"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P</w:t>
      </w:r>
      <w:r w:rsidR="00213E20" w:rsidRPr="001D6C74">
        <w:rPr>
          <w:rFonts w:ascii="Palatino Linotype" w:eastAsia="Times New Roman" w:hAnsi="Palatino Linotype" w:cs="Times New Roman"/>
          <w:i/>
          <w:sz w:val="22"/>
          <w:szCs w:val="14"/>
          <w:lang w:eastAsia="es-MX"/>
        </w:rPr>
        <w:t>lan de conservación y prevención</w:t>
      </w:r>
      <w:r w:rsidRPr="001D6C74">
        <w:rPr>
          <w:rFonts w:ascii="Palatino Linotype" w:eastAsia="Times New Roman" w:hAnsi="Palatino Linotype" w:cs="Times New Roman"/>
          <w:i/>
          <w:sz w:val="22"/>
          <w:szCs w:val="14"/>
          <w:lang w:eastAsia="es-MX"/>
        </w:rPr>
        <w:t>;</w:t>
      </w:r>
    </w:p>
    <w:p w14:paraId="01737D38" w14:textId="13AAA3BB" w:rsidR="00213E20" w:rsidRPr="001D6C74" w:rsidRDefault="000751F1" w:rsidP="000751F1">
      <w:pPr>
        <w:pStyle w:val="Prrafodelista"/>
        <w:numPr>
          <w:ilvl w:val="0"/>
          <w:numId w:val="6"/>
        </w:numPr>
        <w:spacing w:line="360" w:lineRule="auto"/>
        <w:ind w:right="616"/>
        <w:jc w:val="both"/>
        <w:rPr>
          <w:rFonts w:ascii="Palatino Linotype" w:eastAsia="Times New Roman" w:hAnsi="Palatino Linotype" w:cs="Times New Roman"/>
          <w:i/>
          <w:sz w:val="40"/>
          <w:lang w:eastAsia="es-MX"/>
        </w:rPr>
      </w:pPr>
      <w:r w:rsidRPr="001D6C74">
        <w:rPr>
          <w:rFonts w:ascii="Palatino Linotype" w:eastAsia="Times New Roman" w:hAnsi="Palatino Linotype" w:cs="Times New Roman"/>
          <w:i/>
          <w:sz w:val="22"/>
          <w:szCs w:val="14"/>
          <w:lang w:eastAsia="es-MX"/>
        </w:rPr>
        <w:t>S</w:t>
      </w:r>
      <w:r w:rsidR="00213E20" w:rsidRPr="001D6C74">
        <w:rPr>
          <w:rFonts w:ascii="Palatino Linotype" w:eastAsia="Times New Roman" w:hAnsi="Palatino Linotype" w:cs="Times New Roman"/>
          <w:i/>
          <w:sz w:val="22"/>
          <w:szCs w:val="14"/>
          <w:lang w:eastAsia="es-MX"/>
        </w:rPr>
        <w:t>is</w:t>
      </w:r>
      <w:r w:rsidRPr="001D6C74">
        <w:rPr>
          <w:rFonts w:ascii="Palatino Linotype" w:eastAsia="Times New Roman" w:hAnsi="Palatino Linotype" w:cs="Times New Roman"/>
          <w:i/>
          <w:sz w:val="22"/>
          <w:szCs w:val="14"/>
          <w:lang w:eastAsia="es-MX"/>
        </w:rPr>
        <w:t>tema automatizado para la gestió</w:t>
      </w:r>
      <w:r w:rsidR="00213E20" w:rsidRPr="001D6C74">
        <w:rPr>
          <w:rFonts w:ascii="Palatino Linotype" w:eastAsia="Times New Roman" w:hAnsi="Palatino Linotype" w:cs="Times New Roman"/>
          <w:i/>
          <w:sz w:val="22"/>
          <w:szCs w:val="14"/>
          <w:lang w:eastAsia="es-MX"/>
        </w:rPr>
        <w:t>n documental y administración de archivos (principios, procedencia) conservación- procedencia-integridad-disponibilidad-</w:t>
      </w:r>
      <w:r w:rsidRPr="001D6C74">
        <w:rPr>
          <w:rFonts w:ascii="Palatino Linotype" w:eastAsia="Times New Roman" w:hAnsi="Palatino Linotype" w:cs="Times New Roman"/>
          <w:i/>
          <w:sz w:val="22"/>
          <w:szCs w:val="14"/>
          <w:lang w:eastAsia="es-MX"/>
        </w:rPr>
        <w:t>accesibilidad</w:t>
      </w:r>
      <w:r w:rsidR="00213E20" w:rsidRPr="001D6C74">
        <w:rPr>
          <w:rFonts w:ascii="Palatino Linotype" w:eastAsia="Times New Roman" w:hAnsi="Palatino Linotype" w:cs="Times New Roman"/>
          <w:i/>
          <w:sz w:val="22"/>
          <w:szCs w:val="14"/>
          <w:lang w:eastAsia="es-MX"/>
        </w:rPr>
        <w:t xml:space="preserve"> </w:t>
      </w:r>
      <w:r w:rsidRPr="001D6C74">
        <w:rPr>
          <w:rFonts w:ascii="Palatino Linotype" w:eastAsia="Times New Roman" w:hAnsi="Palatino Linotype" w:cs="Times New Roman"/>
          <w:i/>
          <w:sz w:val="22"/>
          <w:szCs w:val="14"/>
          <w:lang w:eastAsia="es-MX"/>
        </w:rPr>
        <w:t>a partir</w:t>
      </w:r>
      <w:r w:rsidR="00213E20" w:rsidRPr="001D6C74">
        <w:rPr>
          <w:rFonts w:ascii="Palatino Linotype" w:eastAsia="Times New Roman" w:hAnsi="Palatino Linotype" w:cs="Times New Roman"/>
          <w:i/>
          <w:sz w:val="22"/>
          <w:szCs w:val="14"/>
          <w:lang w:eastAsia="es-MX"/>
        </w:rPr>
        <w:t xml:space="preserve"> del 2018 al 2021</w:t>
      </w:r>
      <w:r w:rsidRPr="001D6C74">
        <w:rPr>
          <w:rFonts w:ascii="Palatino Linotype" w:eastAsia="Times New Roman" w:hAnsi="Palatino Linotype" w:cs="Times New Roman"/>
          <w:i/>
          <w:sz w:val="22"/>
          <w:szCs w:val="14"/>
          <w:lang w:eastAsia="es-MX"/>
        </w:rPr>
        <w:t>.</w:t>
      </w:r>
    </w:p>
    <w:p w14:paraId="2BBBA347" w14:textId="77777777" w:rsidR="00A07FAA" w:rsidRPr="001D6C74" w:rsidRDefault="00A07FAA" w:rsidP="00A07FAA">
      <w:pPr>
        <w:pStyle w:val="Prrafodelista"/>
        <w:spacing w:line="360" w:lineRule="auto"/>
        <w:ind w:right="49"/>
        <w:jc w:val="both"/>
        <w:rPr>
          <w:rFonts w:ascii="Palatino Linotype" w:hAnsi="Palatino Linotype"/>
          <w:bCs/>
          <w:color w:val="000000"/>
          <w:szCs w:val="22"/>
        </w:rPr>
      </w:pPr>
    </w:p>
    <w:p w14:paraId="649423F9" w14:textId="0C614975" w:rsidR="002F0AA9" w:rsidRPr="001D6C74"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D6C74">
        <w:rPr>
          <w:rFonts w:ascii="Palatino Linotype" w:hAnsi="Palatino Linotype" w:cs="Arial"/>
          <w:color w:val="000000" w:themeColor="text1"/>
        </w:rPr>
        <w:t>El Sujeto Obligado</w:t>
      </w:r>
      <w:r w:rsidR="006226A3" w:rsidRPr="001D6C74">
        <w:rPr>
          <w:rFonts w:ascii="Palatino Linotype" w:hAnsi="Palatino Linotype" w:cs="Arial"/>
          <w:color w:val="000000" w:themeColor="text1"/>
        </w:rPr>
        <w:t xml:space="preserve">, </w:t>
      </w:r>
      <w:r w:rsidR="00FF42B6" w:rsidRPr="001D6C74">
        <w:rPr>
          <w:rFonts w:ascii="Palatino Linotype" w:hAnsi="Palatino Linotype" w:cs="Arial"/>
          <w:color w:val="000000" w:themeColor="text1"/>
        </w:rPr>
        <w:t>entregó información relacionada con los requerimientos planteados por el particular.</w:t>
      </w:r>
    </w:p>
    <w:p w14:paraId="5C627664" w14:textId="77777777" w:rsidR="00DF4A75" w:rsidRPr="001D6C74" w:rsidRDefault="00DF4A75" w:rsidP="001C7F2D">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4EA26468" w:rsidR="00CC63CB" w:rsidRPr="001D6C74"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D6C74">
        <w:rPr>
          <w:rFonts w:ascii="Palatino Linotype" w:eastAsia="Calibri" w:hAnsi="Palatino Linotype" w:cs="Tahoma"/>
          <w:color w:val="000000"/>
          <w:lang w:val="es-ES" w:eastAsia="es-MX"/>
        </w:rPr>
        <w:t>El Particular se inconformó</w:t>
      </w:r>
      <w:r w:rsidR="00CC63CB" w:rsidRPr="001D6C74">
        <w:rPr>
          <w:rFonts w:ascii="Palatino Linotype" w:eastAsia="Calibri" w:hAnsi="Palatino Linotype" w:cs="Tahoma"/>
          <w:color w:val="000000"/>
          <w:lang w:val="es-ES" w:eastAsia="es-MX"/>
        </w:rPr>
        <w:t xml:space="preserve"> por</w:t>
      </w:r>
      <w:r w:rsidR="006226A3" w:rsidRPr="001D6C74">
        <w:rPr>
          <w:rFonts w:ascii="Palatino Linotype" w:eastAsia="Calibri" w:hAnsi="Palatino Linotype" w:cs="Tahoma"/>
          <w:color w:val="000000"/>
          <w:lang w:val="es-ES" w:eastAsia="es-MX"/>
        </w:rPr>
        <w:t>que</w:t>
      </w:r>
      <w:r w:rsidR="00FF42B6" w:rsidRPr="001D6C74">
        <w:rPr>
          <w:rFonts w:ascii="Palatino Linotype" w:eastAsia="Calibri" w:hAnsi="Palatino Linotype" w:cs="Tahoma"/>
          <w:color w:val="000000"/>
          <w:lang w:val="es-ES" w:eastAsia="es-MX"/>
        </w:rPr>
        <w:t xml:space="preserve"> le entregaron información incompleta.</w:t>
      </w:r>
    </w:p>
    <w:p w14:paraId="49E3C58D" w14:textId="77777777" w:rsidR="00CC63CB" w:rsidRPr="001D6C74" w:rsidRDefault="00CC63CB" w:rsidP="00CC63CB">
      <w:pPr>
        <w:pStyle w:val="Prrafodelista"/>
        <w:rPr>
          <w:rFonts w:ascii="Palatino Linotype" w:eastAsia="Calibri" w:hAnsi="Palatino Linotype" w:cs="Tahoma"/>
          <w:color w:val="000000"/>
          <w:lang w:val="es-ES" w:eastAsia="es-MX"/>
        </w:rPr>
      </w:pPr>
    </w:p>
    <w:p w14:paraId="1C5AB6B5" w14:textId="0DC9CB42" w:rsidR="009F1566" w:rsidRPr="001D6C74"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D6C74">
        <w:rPr>
          <w:rFonts w:ascii="Palatino Linotype" w:hAnsi="Palatino Linotype" w:cs="Arial"/>
          <w:color w:val="000000" w:themeColor="text1"/>
          <w:szCs w:val="23"/>
        </w:rPr>
        <w:t xml:space="preserve">Por lo anterior, la </w:t>
      </w:r>
      <w:r w:rsidRPr="001D6C74">
        <w:rPr>
          <w:rFonts w:ascii="Palatino Linotype" w:hAnsi="Palatino Linotype" w:cs="Arial"/>
          <w:i/>
          <w:color w:val="000000" w:themeColor="text1"/>
          <w:szCs w:val="23"/>
        </w:rPr>
        <w:t>Litis</w:t>
      </w:r>
      <w:r w:rsidRPr="001D6C74">
        <w:rPr>
          <w:rFonts w:ascii="Palatino Linotype" w:hAnsi="Palatino Linotype" w:cs="Arial"/>
          <w:color w:val="000000" w:themeColor="text1"/>
          <w:szCs w:val="23"/>
        </w:rPr>
        <w:t xml:space="preserve"> a resolver en el presente recurso se circunscribe en determinar si</w:t>
      </w:r>
      <w:r w:rsidR="002C6561" w:rsidRPr="001D6C74">
        <w:rPr>
          <w:rFonts w:ascii="Palatino Linotype" w:hAnsi="Palatino Linotype" w:cs="Arial"/>
          <w:color w:val="000000" w:themeColor="text1"/>
          <w:szCs w:val="23"/>
        </w:rPr>
        <w:t xml:space="preserve"> </w:t>
      </w:r>
      <w:r w:rsidR="004B0EB6" w:rsidRPr="001D6C74">
        <w:rPr>
          <w:rFonts w:ascii="Palatino Linotype" w:hAnsi="Palatino Linotype" w:cs="Arial"/>
          <w:color w:val="000000" w:themeColor="text1"/>
          <w:szCs w:val="23"/>
        </w:rPr>
        <w:t>la respuesta del</w:t>
      </w:r>
      <w:r w:rsidR="002C6561" w:rsidRPr="001D6C74">
        <w:rPr>
          <w:rFonts w:ascii="Palatino Linotype" w:hAnsi="Palatino Linotype" w:cs="Arial"/>
          <w:color w:val="000000" w:themeColor="text1"/>
          <w:szCs w:val="23"/>
        </w:rPr>
        <w:t xml:space="preserve"> </w:t>
      </w:r>
      <w:r w:rsidR="002C6561" w:rsidRPr="001D6C74">
        <w:rPr>
          <w:rFonts w:ascii="Palatino Linotype" w:hAnsi="Palatino Linotype" w:cs="Arial"/>
          <w:b/>
          <w:bCs/>
          <w:color w:val="000000" w:themeColor="text1"/>
          <w:szCs w:val="23"/>
        </w:rPr>
        <w:t>SUJETO OBLIGADO</w:t>
      </w:r>
      <w:r w:rsidR="00E3015F" w:rsidRPr="001D6C74">
        <w:rPr>
          <w:rFonts w:ascii="Palatino Linotype" w:hAnsi="Palatino Linotype" w:cs="Arial"/>
          <w:b/>
          <w:bCs/>
          <w:color w:val="000000" w:themeColor="text1"/>
          <w:szCs w:val="23"/>
        </w:rPr>
        <w:t>,</w:t>
      </w:r>
      <w:r w:rsidR="002C6561" w:rsidRPr="001D6C74">
        <w:rPr>
          <w:rFonts w:ascii="Palatino Linotype" w:hAnsi="Palatino Linotype" w:cs="Arial"/>
          <w:color w:val="000000" w:themeColor="text1"/>
          <w:szCs w:val="23"/>
        </w:rPr>
        <w:t xml:space="preserve"> </w:t>
      </w:r>
      <w:r w:rsidR="004B0EB6" w:rsidRPr="001D6C74">
        <w:rPr>
          <w:rFonts w:ascii="Palatino Linotype" w:hAnsi="Palatino Linotype" w:cs="Arial"/>
          <w:color w:val="000000" w:themeColor="text1"/>
          <w:szCs w:val="23"/>
        </w:rPr>
        <w:t xml:space="preserve">colma el derecho de acceso a la información ejercido por el </w:t>
      </w:r>
      <w:r w:rsidR="004B0EB6" w:rsidRPr="001D6C74">
        <w:rPr>
          <w:rFonts w:ascii="Palatino Linotype" w:hAnsi="Palatino Linotype" w:cs="Arial"/>
          <w:b/>
          <w:bCs/>
          <w:color w:val="000000" w:themeColor="text1"/>
          <w:szCs w:val="23"/>
        </w:rPr>
        <w:t>RECURRENTE</w:t>
      </w:r>
      <w:r w:rsidR="002C6561" w:rsidRPr="001D6C74">
        <w:rPr>
          <w:rFonts w:ascii="Palatino Linotype" w:hAnsi="Palatino Linotype" w:cs="Arial"/>
          <w:color w:val="000000" w:themeColor="text1"/>
          <w:szCs w:val="23"/>
        </w:rPr>
        <w:t>; o si, por el contrario, se</w:t>
      </w:r>
      <w:r w:rsidR="00E32652" w:rsidRPr="001D6C74">
        <w:rPr>
          <w:rFonts w:ascii="Palatino Linotype" w:hAnsi="Palatino Linotype" w:cs="Arial"/>
          <w:color w:val="000000" w:themeColor="text1"/>
          <w:szCs w:val="23"/>
        </w:rPr>
        <w:t xml:space="preserve"> </w:t>
      </w:r>
      <w:r w:rsidR="0028248C" w:rsidRPr="001D6C74">
        <w:rPr>
          <w:rFonts w:ascii="Palatino Linotype" w:hAnsi="Palatino Linotype"/>
          <w:color w:val="000000" w:themeColor="text1"/>
        </w:rPr>
        <w:t>actualiza la causal de procedencia</w:t>
      </w:r>
      <w:r w:rsidR="00E66A80" w:rsidRPr="001D6C74">
        <w:rPr>
          <w:rFonts w:ascii="Palatino Linotype" w:hAnsi="Palatino Linotype" w:cs="Arial"/>
          <w:color w:val="000000" w:themeColor="text1"/>
          <w:szCs w:val="23"/>
        </w:rPr>
        <w:t xml:space="preserve"> del recurso de revisión establecida</w:t>
      </w:r>
      <w:r w:rsidR="00A42161" w:rsidRPr="001D6C74">
        <w:rPr>
          <w:rFonts w:ascii="Palatino Linotype" w:hAnsi="Palatino Linotype" w:cs="Arial"/>
          <w:color w:val="000000" w:themeColor="text1"/>
          <w:szCs w:val="23"/>
        </w:rPr>
        <w:t xml:space="preserve"> en la fracci</w:t>
      </w:r>
      <w:r w:rsidR="00765786" w:rsidRPr="001D6C74">
        <w:rPr>
          <w:rFonts w:ascii="Palatino Linotype" w:hAnsi="Palatino Linotype" w:cs="Arial"/>
          <w:color w:val="000000" w:themeColor="text1"/>
          <w:szCs w:val="23"/>
        </w:rPr>
        <w:t>ón</w:t>
      </w:r>
      <w:r w:rsidR="00A42161" w:rsidRPr="001D6C74">
        <w:rPr>
          <w:rFonts w:ascii="Palatino Linotype" w:hAnsi="Palatino Linotype" w:cs="Arial"/>
          <w:color w:val="000000" w:themeColor="text1"/>
          <w:szCs w:val="23"/>
        </w:rPr>
        <w:t xml:space="preserve"> </w:t>
      </w:r>
      <w:r w:rsidR="00454F6B" w:rsidRPr="001D6C74">
        <w:rPr>
          <w:rFonts w:ascii="Palatino Linotype" w:hAnsi="Palatino Linotype" w:cs="Arial"/>
          <w:color w:val="000000" w:themeColor="text1"/>
          <w:szCs w:val="23"/>
        </w:rPr>
        <w:t>V</w:t>
      </w:r>
      <w:r w:rsidR="00810109" w:rsidRPr="001D6C74">
        <w:rPr>
          <w:rFonts w:ascii="Palatino Linotype" w:hAnsi="Palatino Linotype" w:cs="Arial"/>
          <w:color w:val="000000" w:themeColor="text1"/>
          <w:szCs w:val="23"/>
        </w:rPr>
        <w:t xml:space="preserve"> </w:t>
      </w:r>
      <w:r w:rsidR="00A42161" w:rsidRPr="001D6C74">
        <w:rPr>
          <w:rFonts w:ascii="Palatino Linotype" w:hAnsi="Palatino Linotype" w:cs="Arial"/>
          <w:color w:val="000000" w:themeColor="text1"/>
          <w:szCs w:val="23"/>
        </w:rPr>
        <w:t>de</w:t>
      </w:r>
      <w:r w:rsidR="00E66A80" w:rsidRPr="001D6C74">
        <w:rPr>
          <w:rFonts w:ascii="Palatino Linotype" w:hAnsi="Palatino Linotype" w:cs="Arial"/>
          <w:color w:val="000000" w:themeColor="text1"/>
          <w:szCs w:val="23"/>
        </w:rPr>
        <w:t xml:space="preserve">l </w:t>
      </w:r>
      <w:r w:rsidR="00E66A80" w:rsidRPr="001D6C74">
        <w:rPr>
          <w:rFonts w:ascii="Palatino Linotype" w:hAnsi="Palatino Linotype" w:cs="Arial"/>
          <w:color w:val="000000" w:themeColor="text1"/>
          <w:szCs w:val="23"/>
        </w:rPr>
        <w:lastRenderedPageBreak/>
        <w:t>artículo 179</w:t>
      </w:r>
      <w:r w:rsidR="008E4483" w:rsidRPr="001D6C74">
        <w:rPr>
          <w:rFonts w:ascii="Palatino Linotype" w:hAnsi="Palatino Linotype" w:cs="Arial"/>
          <w:color w:val="000000" w:themeColor="text1"/>
          <w:szCs w:val="23"/>
        </w:rPr>
        <w:t xml:space="preserve"> </w:t>
      </w:r>
      <w:r w:rsidR="00E66A80" w:rsidRPr="001D6C74">
        <w:rPr>
          <w:rFonts w:ascii="Palatino Linotype" w:hAnsi="Palatino Linotype" w:cs="Arial"/>
          <w:color w:val="000000" w:themeColor="text1"/>
          <w:szCs w:val="23"/>
        </w:rPr>
        <w:t xml:space="preserve">de la Ley de Transparencia y Acceso a la Información Pública del Estado de México y Municipios, </w:t>
      </w:r>
      <w:r w:rsidR="004364EE" w:rsidRPr="001D6C74">
        <w:rPr>
          <w:rFonts w:ascii="Palatino Linotype" w:hAnsi="Palatino Linotype" w:cs="Arial"/>
          <w:color w:val="000000" w:themeColor="text1"/>
          <w:szCs w:val="23"/>
        </w:rPr>
        <w:t>misma</w:t>
      </w:r>
      <w:r w:rsidR="00C51671" w:rsidRPr="001D6C74">
        <w:rPr>
          <w:rFonts w:ascii="Palatino Linotype" w:hAnsi="Palatino Linotype" w:cs="Arial"/>
          <w:color w:val="000000" w:themeColor="text1"/>
          <w:szCs w:val="23"/>
        </w:rPr>
        <w:t xml:space="preserve"> </w:t>
      </w:r>
      <w:r w:rsidR="00E66A80" w:rsidRPr="001D6C74">
        <w:rPr>
          <w:rFonts w:ascii="Palatino Linotype" w:hAnsi="Palatino Linotype" w:cs="Arial"/>
          <w:color w:val="000000" w:themeColor="text1"/>
          <w:szCs w:val="23"/>
        </w:rPr>
        <w:t>que se transcribe a continuación:</w:t>
      </w:r>
    </w:p>
    <w:p w14:paraId="0F0C773B" w14:textId="77777777" w:rsidR="005946F4" w:rsidRPr="001D6C74" w:rsidRDefault="005946F4" w:rsidP="005946F4">
      <w:pPr>
        <w:pStyle w:val="Prrafodelista"/>
        <w:rPr>
          <w:rFonts w:ascii="Palatino Linotype" w:hAnsi="Palatino Linotype" w:cs="Arial"/>
          <w:color w:val="000000" w:themeColor="text1"/>
        </w:rPr>
      </w:pPr>
    </w:p>
    <w:p w14:paraId="31379DA7" w14:textId="77777777" w:rsidR="005946F4" w:rsidRPr="001D6C74" w:rsidRDefault="005946F4" w:rsidP="005946F4">
      <w:pPr>
        <w:tabs>
          <w:tab w:val="left" w:pos="426"/>
        </w:tabs>
        <w:spacing w:line="360" w:lineRule="auto"/>
        <w:ind w:left="567" w:right="616"/>
        <w:jc w:val="both"/>
        <w:rPr>
          <w:rFonts w:ascii="Palatino Linotype" w:hAnsi="Palatino Linotype"/>
          <w:i/>
          <w:iCs/>
        </w:rPr>
      </w:pPr>
      <w:r w:rsidRPr="001D6C74">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2E76459F" w14:textId="371ECBE6" w:rsidR="007D781F" w:rsidRPr="001D6C74" w:rsidRDefault="00FF42B6" w:rsidP="00FF42B6">
      <w:pPr>
        <w:tabs>
          <w:tab w:val="left" w:pos="993"/>
        </w:tabs>
        <w:spacing w:line="360" w:lineRule="auto"/>
        <w:ind w:left="709" w:right="616"/>
        <w:jc w:val="both"/>
        <w:rPr>
          <w:rFonts w:ascii="Palatino Linotype" w:hAnsi="Palatino Linotype"/>
          <w:i/>
          <w:iCs/>
          <w:sz w:val="22"/>
        </w:rPr>
      </w:pPr>
      <w:r w:rsidRPr="001D6C74">
        <w:rPr>
          <w:rFonts w:ascii="Palatino Linotype" w:hAnsi="Palatino Linotype"/>
          <w:i/>
          <w:iCs/>
          <w:sz w:val="22"/>
        </w:rPr>
        <w:t>…</w:t>
      </w:r>
    </w:p>
    <w:p w14:paraId="4E254ECC" w14:textId="28D5D335" w:rsidR="006226A3" w:rsidRPr="001D6C74" w:rsidRDefault="00FF42B6" w:rsidP="006226A3">
      <w:pPr>
        <w:ind w:left="720"/>
        <w:rPr>
          <w:rFonts w:ascii="Palatino Linotype" w:hAnsi="Palatino Linotype"/>
          <w:i/>
          <w:sz w:val="22"/>
        </w:rPr>
      </w:pPr>
      <w:r w:rsidRPr="001D6C74">
        <w:rPr>
          <w:rFonts w:ascii="Palatino Linotype" w:hAnsi="Palatino Linotype"/>
          <w:i/>
          <w:sz w:val="22"/>
        </w:rPr>
        <w:t>V. La entrega de información incompleta;</w:t>
      </w:r>
    </w:p>
    <w:p w14:paraId="2E1452C6" w14:textId="7CE3414F" w:rsidR="00FF42B6" w:rsidRPr="001D6C74" w:rsidRDefault="00FF42B6" w:rsidP="006226A3">
      <w:pPr>
        <w:ind w:left="720"/>
        <w:rPr>
          <w:rFonts w:ascii="Palatino Linotype" w:hAnsi="Palatino Linotype"/>
          <w:i/>
          <w:sz w:val="22"/>
        </w:rPr>
      </w:pPr>
      <w:r w:rsidRPr="001D6C74">
        <w:rPr>
          <w:rFonts w:ascii="Palatino Linotype" w:hAnsi="Palatino Linotype"/>
          <w:i/>
          <w:sz w:val="22"/>
        </w:rPr>
        <w:t>…</w:t>
      </w:r>
    </w:p>
    <w:p w14:paraId="33810169" w14:textId="77777777" w:rsidR="00FF42B6" w:rsidRPr="001D6C74" w:rsidRDefault="00FF42B6" w:rsidP="006226A3">
      <w:pPr>
        <w:ind w:left="720"/>
        <w:rPr>
          <w:rFonts w:ascii="Palatino Linotype" w:hAnsi="Palatino Linotype" w:cs="Arial"/>
          <w:color w:val="000000" w:themeColor="text1"/>
        </w:rPr>
      </w:pPr>
    </w:p>
    <w:p w14:paraId="5CEC2F48" w14:textId="1B05DC04" w:rsidR="00EF014A" w:rsidRPr="001D6C74" w:rsidRDefault="00273D1A" w:rsidP="00F96156">
      <w:pPr>
        <w:pStyle w:val="Ttulo2"/>
        <w:tabs>
          <w:tab w:val="left" w:pos="426"/>
        </w:tabs>
        <w:rPr>
          <w:rFonts w:ascii="Palatino Linotype" w:hAnsi="Palatino Linotype" w:cs="Arial"/>
          <w:b/>
          <w:color w:val="000000" w:themeColor="text1"/>
          <w:sz w:val="24"/>
        </w:rPr>
      </w:pPr>
      <w:bookmarkStart w:id="22" w:name="_Toc87456489"/>
      <w:r w:rsidRPr="001D6C74">
        <w:rPr>
          <w:rFonts w:ascii="Palatino Linotype" w:hAnsi="Palatino Linotype" w:cs="Arial"/>
          <w:b/>
          <w:color w:val="000000" w:themeColor="text1"/>
          <w:sz w:val="24"/>
        </w:rPr>
        <w:t>CUARTO</w:t>
      </w:r>
      <w:r w:rsidR="00EF014A" w:rsidRPr="001D6C74">
        <w:rPr>
          <w:rFonts w:ascii="Palatino Linotype" w:hAnsi="Palatino Linotype" w:cs="Arial"/>
          <w:b/>
          <w:color w:val="000000" w:themeColor="text1"/>
          <w:sz w:val="24"/>
        </w:rPr>
        <w:t>. Estudio y Resolución del asunto.</w:t>
      </w:r>
      <w:bookmarkEnd w:id="22"/>
    </w:p>
    <w:p w14:paraId="6E979250" w14:textId="2A34D6B5" w:rsidR="00A55D2B" w:rsidRPr="001D6C74"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1D6C74"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1D6C74">
        <w:rPr>
          <w:rFonts w:ascii="Palatino Linotype" w:hAnsi="Palatino Linotype"/>
          <w:b/>
          <w:bCs/>
          <w:color w:val="000000" w:themeColor="text1"/>
        </w:rPr>
        <w:t xml:space="preserve">I. De la </w:t>
      </w:r>
      <w:r w:rsidR="00167813" w:rsidRPr="001D6C74">
        <w:rPr>
          <w:rFonts w:ascii="Palatino Linotype" w:hAnsi="Palatino Linotype"/>
          <w:b/>
          <w:bCs/>
          <w:color w:val="000000" w:themeColor="text1"/>
        </w:rPr>
        <w:t>atención</w:t>
      </w:r>
      <w:r w:rsidR="00D00269" w:rsidRPr="001D6C74">
        <w:rPr>
          <w:rFonts w:ascii="Palatino Linotype" w:hAnsi="Palatino Linotype"/>
          <w:b/>
          <w:bCs/>
          <w:color w:val="000000" w:themeColor="text1"/>
        </w:rPr>
        <w:t xml:space="preserve"> a la solicitud de información</w:t>
      </w:r>
      <w:r w:rsidRPr="001D6C74">
        <w:rPr>
          <w:rFonts w:ascii="Palatino Linotype" w:hAnsi="Palatino Linotype"/>
          <w:b/>
          <w:bCs/>
          <w:color w:val="000000" w:themeColor="text1"/>
        </w:rPr>
        <w:t>.</w:t>
      </w:r>
      <w:bookmarkEnd w:id="25"/>
    </w:p>
    <w:p w14:paraId="4AC32336" w14:textId="77777777" w:rsidR="008E4483" w:rsidRPr="001D6C74"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1D6C74">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1D6C74" w:rsidRDefault="008E4483" w:rsidP="008E4483">
      <w:pPr>
        <w:rPr>
          <w:lang w:val="es-ES"/>
        </w:rPr>
      </w:pPr>
    </w:p>
    <w:p w14:paraId="7178C08C" w14:textId="118768F6" w:rsidR="008E4483" w:rsidRPr="001D6C74" w:rsidRDefault="008E4483" w:rsidP="008E4483">
      <w:pPr>
        <w:numPr>
          <w:ilvl w:val="0"/>
          <w:numId w:val="1"/>
        </w:numPr>
        <w:spacing w:line="360" w:lineRule="auto"/>
        <w:ind w:right="34"/>
        <w:contextualSpacing/>
        <w:jc w:val="both"/>
        <w:rPr>
          <w:rFonts w:ascii="Palatino Linotype" w:eastAsia="MS Mincho" w:hAnsi="Palatino Linotype" w:cs="Arial"/>
        </w:rPr>
      </w:pPr>
      <w:r w:rsidRPr="001D6C74">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D6C74">
        <w:rPr>
          <w:rFonts w:ascii="Palatino Linotype" w:hAnsi="Palatino Linotype" w:cs="Arial"/>
          <w:color w:val="000000"/>
        </w:rPr>
        <w:t xml:space="preserve"> </w:t>
      </w:r>
      <w:r w:rsidRPr="001D6C74">
        <w:rPr>
          <w:rFonts w:ascii="Palatino Linotype" w:hAnsi="Palatino Linotype" w:cs="Arial"/>
          <w:b/>
          <w:color w:val="000000"/>
        </w:rPr>
        <w:t>SUJETO OBLIGADO</w:t>
      </w:r>
      <w:r w:rsidR="00E3015F" w:rsidRPr="001D6C74">
        <w:rPr>
          <w:rFonts w:ascii="Palatino Linotype" w:hAnsi="Palatino Linotype" w:cs="Arial"/>
          <w:b/>
          <w:color w:val="000000"/>
        </w:rPr>
        <w:t>,</w:t>
      </w:r>
      <w:r w:rsidRPr="001D6C74">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D6C74">
        <w:rPr>
          <w:rFonts w:ascii="Palatino Linotype" w:hAnsi="Palatino Linotype" w:cs="Arial"/>
          <w:b/>
          <w:color w:val="000000"/>
        </w:rPr>
        <w:t xml:space="preserve">Constitución Política de los Estados Unidos Mexicanos </w:t>
      </w:r>
      <w:r w:rsidRPr="001D6C74">
        <w:rPr>
          <w:rFonts w:ascii="Palatino Linotype" w:hAnsi="Palatino Linotype" w:cs="Arial"/>
          <w:color w:val="000000"/>
        </w:rPr>
        <w:t xml:space="preserve">al señalar la obligación de “promover, </w:t>
      </w:r>
      <w:r w:rsidRPr="001D6C74">
        <w:rPr>
          <w:rFonts w:ascii="Palatino Linotype" w:hAnsi="Palatino Linotype" w:cs="Arial"/>
          <w:b/>
          <w:color w:val="000000"/>
        </w:rPr>
        <w:t>respetar</w:t>
      </w:r>
      <w:r w:rsidRPr="001D6C74">
        <w:rPr>
          <w:rFonts w:ascii="Palatino Linotype" w:hAnsi="Palatino Linotype" w:cs="Arial"/>
          <w:color w:val="000000"/>
        </w:rPr>
        <w:t xml:space="preserve">, proteger y </w:t>
      </w:r>
      <w:r w:rsidRPr="001D6C74">
        <w:rPr>
          <w:rFonts w:ascii="Palatino Linotype" w:hAnsi="Palatino Linotype" w:cs="Arial"/>
          <w:b/>
          <w:color w:val="000000"/>
        </w:rPr>
        <w:t>garantizar</w:t>
      </w:r>
      <w:r w:rsidRPr="001D6C74">
        <w:rPr>
          <w:rFonts w:ascii="Palatino Linotype" w:hAnsi="Palatino Linotype" w:cs="Arial"/>
          <w:color w:val="000000"/>
        </w:rPr>
        <w:t xml:space="preserve"> los derechos humanos”, entre los cuales se encuentra dicho derecho. </w:t>
      </w:r>
    </w:p>
    <w:p w14:paraId="407FBD4F" w14:textId="77777777" w:rsidR="008E4483" w:rsidRPr="001D6C74"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1D6C74"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1D6C74">
        <w:rPr>
          <w:rFonts w:ascii="Palatino Linotype" w:hAnsi="Palatino Linotype"/>
        </w:rPr>
        <w:t xml:space="preserve">Definiendo el Derecho de Acceso a la Información Pública como: </w:t>
      </w:r>
      <w:r w:rsidRPr="001D6C74">
        <w:rPr>
          <w:rFonts w:ascii="Palatino Linotype" w:hAnsi="Palatino Linotype"/>
          <w:i/>
          <w:color w:val="000000"/>
          <w:sz w:val="22"/>
        </w:rPr>
        <w:t>La igualdad de oportunidades para recibir, buscar e impartir información</w:t>
      </w:r>
      <w:r w:rsidRPr="001D6C74">
        <w:rPr>
          <w:rFonts w:ascii="Palatino Linotype" w:hAnsi="Palatino Linotype"/>
          <w:i/>
          <w:color w:val="000000"/>
          <w:sz w:val="22"/>
          <w:vertAlign w:val="superscript"/>
        </w:rPr>
        <w:footnoteReference w:id="1"/>
      </w:r>
      <w:r w:rsidRPr="001D6C74">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D6C74">
        <w:rPr>
          <w:rFonts w:ascii="Palatino Linotype" w:hAnsi="Palatino Linotype"/>
          <w:i/>
          <w:color w:val="000000"/>
          <w:sz w:val="22"/>
          <w:vertAlign w:val="superscript"/>
        </w:rPr>
        <w:footnoteReference w:id="2"/>
      </w:r>
      <w:r w:rsidRPr="001D6C74">
        <w:rPr>
          <w:rFonts w:ascii="Palatino Linotype" w:hAnsi="Palatino Linotype"/>
          <w:color w:val="000000"/>
          <w:sz w:val="22"/>
        </w:rPr>
        <w:t>que se constituye como una herramienta fundamental para ejercer</w:t>
      </w:r>
      <w:r w:rsidRPr="001D6C74">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1D6C74">
        <w:rPr>
          <w:rFonts w:ascii="Palatino Linotype" w:hAnsi="Palatino Linotype"/>
          <w:i/>
          <w:color w:val="000000"/>
          <w:sz w:val="22"/>
          <w:vertAlign w:val="superscript"/>
        </w:rPr>
        <w:footnoteReference w:id="3"/>
      </w:r>
      <w:r w:rsidRPr="001D6C74">
        <w:rPr>
          <w:rFonts w:ascii="Palatino Linotype" w:hAnsi="Palatino Linotype"/>
          <w:color w:val="000000"/>
          <w:sz w:val="22"/>
        </w:rPr>
        <w:t>fomentando</w:t>
      </w:r>
      <w:r w:rsidRPr="001D6C74">
        <w:rPr>
          <w:rFonts w:ascii="Palatino Linotype" w:hAnsi="Palatino Linotype"/>
          <w:i/>
          <w:color w:val="000000"/>
          <w:sz w:val="22"/>
        </w:rPr>
        <w:t xml:space="preserve"> la transparencia de las actividades estatales y </w:t>
      </w:r>
      <w:r w:rsidRPr="001D6C74">
        <w:rPr>
          <w:rFonts w:ascii="Palatino Linotype" w:hAnsi="Palatino Linotype"/>
          <w:color w:val="000000"/>
          <w:sz w:val="22"/>
        </w:rPr>
        <w:t>promoviendo</w:t>
      </w:r>
      <w:r w:rsidRPr="001D6C74">
        <w:rPr>
          <w:rFonts w:ascii="Palatino Linotype" w:hAnsi="Palatino Linotype"/>
          <w:i/>
          <w:color w:val="000000"/>
          <w:sz w:val="22"/>
        </w:rPr>
        <w:t xml:space="preserve"> la responsabilidad de los funcionarios sobre su gestión pública,</w:t>
      </w:r>
      <w:r w:rsidRPr="001D6C74">
        <w:rPr>
          <w:rFonts w:ascii="Palatino Linotype" w:hAnsi="Palatino Linotype"/>
          <w:i/>
          <w:color w:val="000000"/>
          <w:sz w:val="22"/>
          <w:vertAlign w:val="superscript"/>
        </w:rPr>
        <w:footnoteReference w:id="4"/>
      </w:r>
      <w:r w:rsidRPr="001D6C74">
        <w:rPr>
          <w:rFonts w:ascii="Palatino Linotype" w:hAnsi="Palatino Linotype"/>
          <w:color w:val="000000"/>
          <w:sz w:val="22"/>
        </w:rPr>
        <w:t>que permite</w:t>
      </w:r>
      <w:r w:rsidRPr="001D6C74">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1D6C74" w:rsidRDefault="008E4483" w:rsidP="008E4483">
      <w:pPr>
        <w:tabs>
          <w:tab w:val="left" w:pos="284"/>
        </w:tabs>
        <w:contextualSpacing/>
        <w:rPr>
          <w:rFonts w:ascii="Palatino Linotype" w:hAnsi="Palatino Linotype"/>
        </w:rPr>
      </w:pPr>
    </w:p>
    <w:p w14:paraId="223832E3" w14:textId="3A93AA98" w:rsidR="008E4483" w:rsidRPr="001D6C74"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1D6C74">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1D6C74" w:rsidRDefault="008E4483" w:rsidP="008E4483">
      <w:pPr>
        <w:tabs>
          <w:tab w:val="left" w:pos="284"/>
        </w:tabs>
        <w:spacing w:before="240" w:after="240" w:line="360" w:lineRule="auto"/>
        <w:contextualSpacing/>
        <w:jc w:val="both"/>
        <w:rPr>
          <w:rFonts w:ascii="Palatino Linotype" w:hAnsi="Palatino Linotype"/>
          <w:i/>
        </w:rPr>
      </w:pPr>
      <w:r w:rsidRPr="001D6C74">
        <w:rPr>
          <w:rFonts w:ascii="Palatino Linotype" w:hAnsi="Palatino Linotype"/>
          <w:i/>
        </w:rPr>
        <w:t xml:space="preserve"> </w:t>
      </w:r>
    </w:p>
    <w:p w14:paraId="18789162" w14:textId="77777777" w:rsidR="008E4483" w:rsidRPr="001D6C74" w:rsidRDefault="008E4483" w:rsidP="008E4483">
      <w:pPr>
        <w:numPr>
          <w:ilvl w:val="0"/>
          <w:numId w:val="1"/>
        </w:numPr>
        <w:tabs>
          <w:tab w:val="left" w:pos="284"/>
        </w:tabs>
        <w:spacing w:before="240" w:line="360" w:lineRule="auto"/>
        <w:contextualSpacing/>
        <w:jc w:val="both"/>
        <w:rPr>
          <w:rFonts w:ascii="Palatino Linotype" w:hAnsi="Palatino Linotype"/>
        </w:rPr>
      </w:pPr>
      <w:r w:rsidRPr="001D6C74">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1D6C74">
        <w:rPr>
          <w:rFonts w:ascii="Palatino Linotype" w:hAnsi="Palatino Linotype" w:cs="Arial"/>
          <w:i/>
          <w:sz w:val="22"/>
        </w:rPr>
        <w:t xml:space="preserve">por los principios de simplicidad, rapidez gratuidad del procedimiento, auxilio y orientación </w:t>
      </w:r>
      <w:r w:rsidRPr="001D6C74">
        <w:rPr>
          <w:rFonts w:ascii="Palatino Linotype" w:hAnsi="Palatino Linotype" w:cs="Arial"/>
          <w:i/>
          <w:sz w:val="22"/>
        </w:rPr>
        <w:lastRenderedPageBreak/>
        <w:t>a los particulares</w:t>
      </w:r>
      <w:r w:rsidRPr="001D6C74">
        <w:rPr>
          <w:rFonts w:ascii="Palatino Linotype" w:hAnsi="Palatino Linotype" w:cs="Arial"/>
          <w:sz w:val="22"/>
        </w:rPr>
        <w:t xml:space="preserve">, contemplando el derecho de las personas con discapacidad y hablantes de lengua indígena. </w:t>
      </w:r>
    </w:p>
    <w:p w14:paraId="646E1459" w14:textId="77777777" w:rsidR="008E4483" w:rsidRPr="001D6C74"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1D6C74"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1D6C74">
        <w:rPr>
          <w:rFonts w:ascii="Palatino Linotype" w:hAnsi="Palatino Linotype"/>
        </w:rPr>
        <w:t xml:space="preserve">Es así que la </w:t>
      </w:r>
      <w:r w:rsidRPr="001D6C74">
        <w:rPr>
          <w:rFonts w:ascii="Palatino Linotype" w:hAnsi="Palatino Linotype"/>
          <w:b/>
        </w:rPr>
        <w:t xml:space="preserve">Ley de Transparencia y Acceso a la Información Pública del Estado de México y Municipios, </w:t>
      </w:r>
      <w:r w:rsidRPr="001D6C74">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1D6C74">
        <w:rPr>
          <w:rFonts w:ascii="Palatino Linotype" w:hAnsi="Palatino Linotype"/>
          <w:b/>
        </w:rPr>
        <w:t xml:space="preserve"> </w:t>
      </w:r>
      <w:r w:rsidRPr="001D6C74">
        <w:rPr>
          <w:rFonts w:ascii="Palatino Linotype" w:hAnsi="Palatino Linotype"/>
        </w:rPr>
        <w:t xml:space="preserve">establece que </w:t>
      </w:r>
      <w:r w:rsidRPr="001D6C74">
        <w:rPr>
          <w:rFonts w:ascii="Palatino Linotype" w:hAnsi="Palatino Linotype"/>
          <w:b/>
          <w:i/>
          <w:sz w:val="22"/>
          <w:u w:val="single"/>
        </w:rPr>
        <w:t>el recurso de revisión es la garantía secundaria</w:t>
      </w:r>
      <w:r w:rsidRPr="001D6C74">
        <w:rPr>
          <w:rFonts w:ascii="Palatino Linotype" w:hAnsi="Palatino Linotype"/>
          <w:b/>
          <w:i/>
          <w:sz w:val="22"/>
        </w:rPr>
        <w:t xml:space="preserve"> mediante la cual se pretende reparar cualquier posible afectación al derecho de acceso a la información pública</w:t>
      </w:r>
      <w:r w:rsidRPr="001D6C74">
        <w:rPr>
          <w:rFonts w:ascii="Palatino Linotype" w:hAnsi="Palatino Linotype"/>
          <w:b/>
          <w:sz w:val="22"/>
        </w:rPr>
        <w:t>, s</w:t>
      </w:r>
      <w:r w:rsidRPr="001D6C74">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1D6C74">
        <w:rPr>
          <w:rFonts w:ascii="Palatino Linotype" w:hAnsi="Palatino Linotype"/>
          <w:sz w:val="22"/>
        </w:rPr>
        <w:t xml:space="preserve"> </w:t>
      </w:r>
    </w:p>
    <w:p w14:paraId="62B78458" w14:textId="77777777" w:rsidR="008E4483" w:rsidRPr="001D6C74" w:rsidRDefault="008E4483" w:rsidP="008E4483">
      <w:pPr>
        <w:tabs>
          <w:tab w:val="left" w:pos="284"/>
        </w:tabs>
        <w:rPr>
          <w:rFonts w:ascii="Palatino Linotype" w:eastAsia="MS Mincho" w:hAnsi="Palatino Linotype" w:cs="Arial"/>
        </w:rPr>
      </w:pPr>
    </w:p>
    <w:p w14:paraId="355D07B3" w14:textId="12D271DF" w:rsidR="008E4483" w:rsidRPr="001D6C74"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1D6C74">
        <w:rPr>
          <w:rFonts w:ascii="Palatino Linotype" w:eastAsia="Calibri" w:hAnsi="Palatino Linotype"/>
        </w:rPr>
        <w:t xml:space="preserve">Establecido lo anterior, resulta evidente que las razones o motivos de inconformidad hechos valer en el recurso de revisión resultan </w:t>
      </w:r>
      <w:r w:rsidRPr="001D6C74">
        <w:rPr>
          <w:rFonts w:ascii="Palatino Linotype" w:eastAsia="Calibri" w:hAnsi="Palatino Linotype"/>
          <w:b/>
        </w:rPr>
        <w:t>fundadas y procedentes</w:t>
      </w:r>
      <w:r w:rsidRPr="001D6C74">
        <w:rPr>
          <w:rFonts w:ascii="Palatino Linotype" w:eastAsia="Calibri" w:hAnsi="Palatino Linotype"/>
        </w:rPr>
        <w:t xml:space="preserve">, debido a que el </w:t>
      </w:r>
      <w:r w:rsidRPr="001D6C74">
        <w:rPr>
          <w:rFonts w:ascii="Palatino Linotype" w:eastAsia="Calibri" w:hAnsi="Palatino Linotype"/>
          <w:b/>
        </w:rPr>
        <w:t>SUJETO OBLIGADO</w:t>
      </w:r>
      <w:r w:rsidR="00E3015F" w:rsidRPr="001D6C74">
        <w:rPr>
          <w:rFonts w:ascii="Palatino Linotype" w:eastAsia="Calibri" w:hAnsi="Palatino Linotype"/>
          <w:b/>
        </w:rPr>
        <w:t>,</w:t>
      </w:r>
      <w:r w:rsidRPr="001D6C74">
        <w:rPr>
          <w:rFonts w:ascii="Palatino Linotype" w:eastAsia="Calibri" w:hAnsi="Palatino Linotype"/>
        </w:rPr>
        <w:t xml:space="preserve"> proporcionó información que no corresponde con lo solicitado.</w:t>
      </w:r>
    </w:p>
    <w:p w14:paraId="4CFD2ECD" w14:textId="0AA5462A" w:rsidR="008E4483" w:rsidRPr="001D6C74"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1D6C74">
        <w:rPr>
          <w:rFonts w:ascii="Palatino Linotype" w:hAnsi="Palatino Linotype" w:cs="Arial"/>
        </w:rPr>
        <w:t xml:space="preserve">Ahora bien, para entender los alcances de la información pública se considera importante citar el criterio </w:t>
      </w:r>
      <w:r w:rsidRPr="001D6C74">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D6C74">
        <w:rPr>
          <w:rFonts w:ascii="Palatino Linotype" w:hAnsi="Palatino Linotype" w:cs="Arial"/>
        </w:rPr>
        <w:t>cuyo rubro y texto dispone:</w:t>
      </w:r>
    </w:p>
    <w:p w14:paraId="27F940F8" w14:textId="77777777" w:rsidR="008E4483" w:rsidRPr="001D6C74"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1D6C74"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1D6C74">
        <w:rPr>
          <w:rFonts w:ascii="Palatino Linotype" w:hAnsi="Palatino Linotype" w:cs="Arial"/>
          <w:b/>
          <w:i/>
          <w:sz w:val="22"/>
          <w:szCs w:val="22"/>
          <w:lang w:eastAsia="es-MX"/>
        </w:rPr>
        <w:t>“CRITERIO 0002-11</w:t>
      </w:r>
    </w:p>
    <w:p w14:paraId="0FACDA68" w14:textId="77777777" w:rsidR="008E4483" w:rsidRPr="001D6C7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1D6C74">
        <w:rPr>
          <w:rFonts w:ascii="Palatino Linotype" w:hAnsi="Palatino Linotype" w:cs="Arial"/>
          <w:b/>
          <w:i/>
          <w:sz w:val="22"/>
          <w:szCs w:val="22"/>
          <w:lang w:eastAsia="es-MX"/>
        </w:rPr>
        <w:lastRenderedPageBreak/>
        <w:t xml:space="preserve">INFORMACIÓN PÚBLICA, CONCEPTO DE, EN MATERIA DE TRANSPARENCIA. INTERPRETACIÓN TEMÁTICA DE LOS ARTÍCULOS 2, FRACCIÓN </w:t>
      </w:r>
      <w:r w:rsidRPr="001D6C74">
        <w:rPr>
          <w:rFonts w:ascii="Palatino Linotype" w:hAnsi="Palatino Linotype" w:cs="Arial"/>
          <w:b/>
          <w:bCs/>
          <w:i/>
          <w:sz w:val="22"/>
          <w:szCs w:val="22"/>
          <w:lang w:eastAsia="es-MX"/>
        </w:rPr>
        <w:t xml:space="preserve">V, XV, Y XVI, </w:t>
      </w:r>
      <w:r w:rsidRPr="001D6C74">
        <w:rPr>
          <w:rFonts w:ascii="Palatino Linotype" w:hAnsi="Palatino Linotype" w:cs="Arial"/>
          <w:b/>
          <w:i/>
          <w:sz w:val="22"/>
          <w:szCs w:val="22"/>
          <w:lang w:eastAsia="es-MX"/>
        </w:rPr>
        <w:t>3, 4,11 Y 41.</w:t>
      </w:r>
      <w:r w:rsidRPr="001D6C7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1D6C7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1D6C74">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1D6C7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1D6C74">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1D6C7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1D6C74">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1D6C74" w:rsidRDefault="008E4483" w:rsidP="008E4483">
      <w:pPr>
        <w:ind w:left="567" w:right="567"/>
        <w:jc w:val="both"/>
        <w:rPr>
          <w:rFonts w:ascii="Palatino Linotype" w:hAnsi="Palatino Linotype" w:cs="Arial"/>
          <w:i/>
          <w:color w:val="000000" w:themeColor="text1"/>
          <w:sz w:val="22"/>
          <w:szCs w:val="22"/>
        </w:rPr>
      </w:pPr>
      <w:r w:rsidRPr="001D6C74">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1D6C74"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1D6C74"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1D6C74">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1D6C74"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1D6C74">
        <w:rPr>
          <w:rFonts w:ascii="Palatino Linotype" w:eastAsiaTheme="minorHAnsi" w:hAnsi="Palatino Linotype" w:cs="Bookman Old Style,Bold"/>
          <w:b/>
          <w:bCs/>
          <w:i/>
          <w:sz w:val="22"/>
          <w:lang w:eastAsia="en-US"/>
        </w:rPr>
        <w:t xml:space="preserve">XI. Documento: </w:t>
      </w:r>
      <w:r w:rsidRPr="001D6C74">
        <w:rPr>
          <w:rFonts w:ascii="Palatino Linotype" w:eastAsiaTheme="minorHAnsi" w:hAnsi="Palatino Linotype" w:cs="Bookman Old Style"/>
          <w:i/>
          <w:sz w:val="22"/>
          <w:lang w:eastAsia="en-US"/>
        </w:rPr>
        <w:t xml:space="preserve">Los expedientes, reportes, estudios, actas, resoluciones, </w:t>
      </w:r>
      <w:r w:rsidRPr="001D6C74">
        <w:rPr>
          <w:rFonts w:ascii="Palatino Linotype" w:eastAsiaTheme="minorHAnsi" w:hAnsi="Palatino Linotype" w:cs="Bookman Old Style"/>
          <w:b/>
          <w:i/>
          <w:sz w:val="22"/>
          <w:lang w:eastAsia="en-US"/>
        </w:rPr>
        <w:t>oficios,</w:t>
      </w:r>
      <w:r w:rsidRPr="001D6C74">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1D6C74">
        <w:rPr>
          <w:rFonts w:ascii="Palatino Linotype" w:eastAsiaTheme="minorHAnsi" w:hAnsi="Palatino Linotype" w:cs="Bookman Old Style"/>
          <w:b/>
          <w:i/>
          <w:sz w:val="22"/>
          <w:lang w:eastAsia="en-US"/>
        </w:rPr>
        <w:t>cualquier otro registro</w:t>
      </w:r>
      <w:r w:rsidRPr="001D6C74">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1D6C74"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1D6C7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t xml:space="preserve">Es así que, todos los actos de autoridad que realicen los Sujetos Obligados deben estar documentados y, bajo el más alto estándar de transparencia deberán </w:t>
      </w:r>
      <w:r w:rsidRPr="001D6C74">
        <w:rPr>
          <w:rFonts w:ascii="Palatino Linotype" w:hAnsi="Palatino Linotype"/>
          <w:lang w:val="es-ES"/>
        </w:rPr>
        <w:lastRenderedPageBreak/>
        <w:t>poner toda la información que se encuentre en su posesión, a disposición de los particulares que la soliciten.</w:t>
      </w:r>
    </w:p>
    <w:p w14:paraId="1A752599" w14:textId="77777777" w:rsidR="008E4483" w:rsidRPr="001D6C74"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1D6C74" w:rsidRDefault="008E4483" w:rsidP="003B5FD2">
      <w:pPr>
        <w:pStyle w:val="Prrafodelista"/>
        <w:numPr>
          <w:ilvl w:val="0"/>
          <w:numId w:val="4"/>
        </w:numPr>
        <w:spacing w:line="360" w:lineRule="auto"/>
        <w:jc w:val="both"/>
        <w:rPr>
          <w:rFonts w:ascii="Palatino Linotype" w:eastAsia="Calibri" w:hAnsi="Palatino Linotype" w:cs="Arial"/>
        </w:rPr>
      </w:pPr>
      <w:r w:rsidRPr="001D6C74">
        <w:rPr>
          <w:rFonts w:ascii="Palatino Linotype" w:hAnsi="Palatino Linotype"/>
          <w:color w:val="000000" w:themeColor="text1"/>
        </w:rPr>
        <w:t xml:space="preserve">Resulta necesario referir que, el </w:t>
      </w:r>
      <w:r w:rsidRPr="001D6C7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D6C74">
        <w:rPr>
          <w:rFonts w:ascii="Palatino Linotype" w:eastAsia="Calibri" w:hAnsi="Palatino Linotype" w:cs="Arial"/>
          <w:b/>
        </w:rPr>
        <w:t>los Sujetos Obligados deberán documentar todo acto que se derive del ejercicio de sus facultades, competencias o funciones,</w:t>
      </w:r>
      <w:r w:rsidRPr="001D6C74">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1D6C74" w:rsidRDefault="008E4483" w:rsidP="008E4483">
      <w:pPr>
        <w:pStyle w:val="Prrafodelista"/>
        <w:rPr>
          <w:rFonts w:ascii="Palatino Linotype" w:eastAsia="Calibri" w:hAnsi="Palatino Linotype" w:cs="Arial"/>
        </w:rPr>
      </w:pPr>
    </w:p>
    <w:p w14:paraId="308FCB42" w14:textId="77777777" w:rsidR="008E4483" w:rsidRPr="001D6C74" w:rsidRDefault="008E4483" w:rsidP="003B5FD2">
      <w:pPr>
        <w:pStyle w:val="Prrafodelista"/>
        <w:numPr>
          <w:ilvl w:val="0"/>
          <w:numId w:val="4"/>
        </w:numPr>
        <w:spacing w:line="360" w:lineRule="auto"/>
        <w:jc w:val="both"/>
        <w:rPr>
          <w:rFonts w:ascii="Palatino Linotype" w:eastAsia="Calibri" w:hAnsi="Palatino Linotype" w:cs="Arial"/>
        </w:rPr>
      </w:pPr>
      <w:r w:rsidRPr="001D6C74">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1D6C74" w:rsidRDefault="008E4483" w:rsidP="008E4483">
      <w:pPr>
        <w:pStyle w:val="Prrafodelista"/>
        <w:spacing w:line="360" w:lineRule="auto"/>
        <w:rPr>
          <w:rFonts w:ascii="Palatino Linotype" w:hAnsi="Palatino Linotype" w:cs="Arial"/>
          <w:color w:val="000000"/>
        </w:rPr>
      </w:pPr>
    </w:p>
    <w:p w14:paraId="0DE0F687" w14:textId="77777777" w:rsidR="008E4483" w:rsidRPr="001D6C7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1D6C74">
        <w:rPr>
          <w:rFonts w:ascii="Palatino Linotype" w:hAnsi="Palatino Linotype" w:cs="Bookman Old Style,Bold"/>
          <w:b/>
          <w:bCs/>
          <w:i/>
          <w:sz w:val="22"/>
        </w:rPr>
        <w:t xml:space="preserve">Artículo 4. </w:t>
      </w:r>
      <w:r w:rsidRPr="001D6C74">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1D6C7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1D6C74">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1D6C74">
        <w:rPr>
          <w:rFonts w:ascii="Palatino Linotype" w:hAnsi="Palatino Linotype" w:cs="Bookman Old Style"/>
          <w:i/>
          <w:sz w:val="22"/>
        </w:rPr>
        <w:lastRenderedPageBreak/>
        <w:t>por razones de interés público, en los términos de las causas legítimas y estrictamente necesarias previstas por esta Ley.</w:t>
      </w:r>
    </w:p>
    <w:p w14:paraId="5BFA1242" w14:textId="77777777" w:rsidR="008E4483" w:rsidRPr="001D6C7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1D6C7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1D6C74">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1D6C74"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1D6C7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1D6C74">
        <w:rPr>
          <w:rFonts w:ascii="Palatino Linotype" w:hAnsi="Palatino Linotype" w:cs="Bookman Old Style,Bold"/>
          <w:b/>
          <w:bCs/>
          <w:i/>
          <w:sz w:val="22"/>
        </w:rPr>
        <w:t xml:space="preserve">Artículo 12. </w:t>
      </w:r>
      <w:r w:rsidRPr="001D6C74">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1D6C74"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1D6C74">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1D6C74">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1D6C74"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1D6C7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D6C74">
        <w:rPr>
          <w:rStyle w:val="Refdenotaalpie"/>
          <w:lang w:val="es-ES"/>
        </w:rPr>
        <w:footnoteReference w:id="5"/>
      </w:r>
      <w:r w:rsidRPr="001D6C74">
        <w:rPr>
          <w:rFonts w:ascii="Palatino Linotype" w:hAnsi="Palatino Linotype"/>
          <w:lang w:val="es-ES"/>
        </w:rPr>
        <w:t xml:space="preserve"> y máxima publicidad, sobre éste último se debe poner mayor énfasis, puesto que establece que toda la información en posesión de los Sujetos </w:t>
      </w:r>
      <w:r w:rsidRPr="001D6C74">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66034A79" w14:textId="77777777" w:rsidR="008E4483" w:rsidRPr="001D6C74"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1D6C7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1D6C74" w:rsidRDefault="008E4483" w:rsidP="001636EB">
      <w:pPr>
        <w:pStyle w:val="Prrafodelista"/>
        <w:tabs>
          <w:tab w:val="left" w:pos="851"/>
        </w:tabs>
        <w:spacing w:line="360" w:lineRule="auto"/>
        <w:ind w:left="567" w:right="567"/>
        <w:jc w:val="both"/>
        <w:rPr>
          <w:rFonts w:ascii="Palatino Linotype" w:hAnsi="Palatino Linotype"/>
          <w:i/>
          <w:sz w:val="22"/>
        </w:rPr>
      </w:pPr>
      <w:r w:rsidRPr="001D6C74">
        <w:rPr>
          <w:rFonts w:ascii="Palatino Linotype" w:hAnsi="Palatino Linotype"/>
          <w:b/>
          <w:i/>
          <w:sz w:val="22"/>
        </w:rPr>
        <w:t>ACCESO A LA INFORMACIÓN. IMPLICACIÓN DEL PRINCIPIO DE MÁXIMA PUBLICIDAD EN EL DERECHO FUNDAMENTAL RELATIVO.</w:t>
      </w:r>
      <w:r w:rsidRPr="001D6C74">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w:t>
      </w:r>
      <w:r w:rsidRPr="001D6C74">
        <w:rPr>
          <w:rFonts w:ascii="Palatino Linotype" w:hAnsi="Palatino Linotype"/>
          <w:i/>
          <w:sz w:val="22"/>
        </w:rPr>
        <w:lastRenderedPageBreak/>
        <w:t xml:space="preserve">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1D6C74"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1D6C74" w:rsidRDefault="008E4483" w:rsidP="001636EB">
      <w:pPr>
        <w:pStyle w:val="Prrafodelista"/>
        <w:tabs>
          <w:tab w:val="left" w:pos="851"/>
        </w:tabs>
        <w:spacing w:line="360" w:lineRule="auto"/>
        <w:ind w:left="567" w:right="567"/>
        <w:jc w:val="both"/>
        <w:rPr>
          <w:rFonts w:ascii="Palatino Linotype" w:hAnsi="Palatino Linotype"/>
          <w:i/>
          <w:sz w:val="22"/>
        </w:rPr>
      </w:pPr>
      <w:r w:rsidRPr="001D6C74">
        <w:rPr>
          <w:rFonts w:ascii="Palatino Linotype" w:hAnsi="Palatino Linotype"/>
          <w:i/>
          <w:sz w:val="22"/>
        </w:rPr>
        <w:t xml:space="preserve">CUARTO TRIBUNAL COLEGIADO EN MATERIA ADMINISTRATIVA DEL PRIMER CIRCUITO. </w:t>
      </w:r>
    </w:p>
    <w:p w14:paraId="31A63FA8" w14:textId="77777777" w:rsidR="008E4483" w:rsidRPr="001D6C74"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1D6C74" w:rsidRDefault="008E4483" w:rsidP="001636EB">
      <w:pPr>
        <w:pStyle w:val="Prrafodelista"/>
        <w:tabs>
          <w:tab w:val="left" w:pos="851"/>
        </w:tabs>
        <w:spacing w:line="360" w:lineRule="auto"/>
        <w:ind w:left="567" w:right="567"/>
        <w:jc w:val="both"/>
        <w:rPr>
          <w:rFonts w:ascii="Palatino Linotype" w:hAnsi="Palatino Linotype"/>
          <w:i/>
          <w:sz w:val="22"/>
        </w:rPr>
      </w:pPr>
      <w:r w:rsidRPr="001D6C74">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1D6C74"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1D6C7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1D6C74"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1D6C74"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1D6C74">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b/>
          <w:i/>
          <w:sz w:val="22"/>
        </w:rPr>
        <w:t>“Artículo 6o.</w:t>
      </w:r>
      <w:r w:rsidRPr="001D6C74">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D6C74">
        <w:rPr>
          <w:rFonts w:ascii="Palatino Linotype" w:hAnsi="Palatino Linotype" w:cs="Arial"/>
          <w:b/>
          <w:i/>
          <w:sz w:val="22"/>
        </w:rPr>
        <w:t>El derecho a la información será garantizado por el Estado.</w:t>
      </w:r>
      <w:r w:rsidRPr="001D6C74">
        <w:rPr>
          <w:rFonts w:ascii="Palatino Linotype" w:hAnsi="Palatino Linotype" w:cs="Arial"/>
          <w:i/>
          <w:sz w:val="22"/>
        </w:rPr>
        <w:t xml:space="preserve"> </w:t>
      </w:r>
    </w:p>
    <w:p w14:paraId="4AC38F1F" w14:textId="77777777" w:rsidR="008E4483" w:rsidRPr="001D6C74" w:rsidRDefault="008E4483" w:rsidP="001636EB">
      <w:pPr>
        <w:spacing w:line="360" w:lineRule="auto"/>
        <w:ind w:left="567" w:right="567"/>
        <w:jc w:val="both"/>
        <w:rPr>
          <w:rFonts w:ascii="Palatino Linotype" w:hAnsi="Palatino Linotype" w:cs="Arial"/>
          <w:i/>
          <w:sz w:val="22"/>
        </w:rPr>
      </w:pPr>
    </w:p>
    <w:p w14:paraId="4B5681D6"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50BFC5F5" w14:textId="77777777" w:rsidR="008E4483" w:rsidRPr="001D6C74" w:rsidRDefault="008E4483" w:rsidP="001636EB">
      <w:pPr>
        <w:spacing w:line="360" w:lineRule="auto"/>
        <w:ind w:left="567" w:right="567"/>
        <w:jc w:val="both"/>
        <w:rPr>
          <w:rFonts w:ascii="Palatino Linotype" w:hAnsi="Palatino Linotype" w:cs="Arial"/>
          <w:i/>
          <w:sz w:val="22"/>
        </w:rPr>
      </w:pPr>
    </w:p>
    <w:p w14:paraId="681A3253"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t>Para efectos de lo dispuesto en el presente artículo se observará lo siguiente:</w:t>
      </w:r>
    </w:p>
    <w:p w14:paraId="500990B0" w14:textId="77777777" w:rsidR="008E4483" w:rsidRPr="001D6C74" w:rsidRDefault="008E4483" w:rsidP="001636EB">
      <w:pPr>
        <w:spacing w:line="360" w:lineRule="auto"/>
        <w:ind w:left="567" w:right="567"/>
        <w:jc w:val="both"/>
        <w:rPr>
          <w:rFonts w:ascii="Palatino Linotype" w:hAnsi="Palatino Linotype" w:cs="Arial"/>
          <w:i/>
          <w:sz w:val="22"/>
        </w:rPr>
      </w:pPr>
    </w:p>
    <w:p w14:paraId="1A00976B"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1D6C74" w:rsidRDefault="008E4483" w:rsidP="001636EB">
      <w:pPr>
        <w:spacing w:line="360" w:lineRule="auto"/>
        <w:ind w:left="567" w:right="567"/>
        <w:jc w:val="both"/>
        <w:rPr>
          <w:rFonts w:ascii="Palatino Linotype" w:hAnsi="Palatino Linotype" w:cs="Arial"/>
          <w:b/>
          <w:i/>
          <w:sz w:val="22"/>
        </w:rPr>
      </w:pPr>
    </w:p>
    <w:p w14:paraId="3A80ED39"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b/>
          <w:i/>
          <w:sz w:val="22"/>
        </w:rPr>
        <w:t>I. Toda la información en posesión de</w:t>
      </w:r>
      <w:r w:rsidRPr="001D6C74">
        <w:rPr>
          <w:rFonts w:ascii="Palatino Linotype" w:hAnsi="Palatino Linotype" w:cs="Arial"/>
          <w:i/>
          <w:sz w:val="22"/>
        </w:rPr>
        <w:t xml:space="preserve"> </w:t>
      </w:r>
      <w:r w:rsidRPr="001D6C74">
        <w:rPr>
          <w:rFonts w:ascii="Palatino Linotype" w:hAnsi="Palatino Linotype" w:cs="Arial"/>
          <w:b/>
          <w:i/>
          <w:sz w:val="22"/>
        </w:rPr>
        <w:t>cualquier autoridad</w:t>
      </w:r>
      <w:r w:rsidRPr="001D6C74">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D6C74">
        <w:rPr>
          <w:rFonts w:ascii="Palatino Linotype" w:hAnsi="Palatino Linotype" w:cs="Arial"/>
          <w:b/>
          <w:i/>
          <w:sz w:val="22"/>
        </w:rPr>
        <w:t>es pública</w:t>
      </w:r>
      <w:r w:rsidRPr="001D6C74">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D6C74">
        <w:rPr>
          <w:rFonts w:ascii="Palatino Linotype" w:hAnsi="Palatino Linotype" w:cs="Arial"/>
          <w:b/>
          <w:i/>
          <w:sz w:val="22"/>
        </w:rPr>
        <w:t>Los sujetos obligados deberán documentar todo acto que derive del ejercicio de sus facultades, competencias o funciones</w:t>
      </w:r>
      <w:r w:rsidRPr="001D6C74">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1D6C74" w:rsidRDefault="008E4483" w:rsidP="001636EB">
      <w:pPr>
        <w:spacing w:line="360" w:lineRule="auto"/>
        <w:ind w:left="567" w:right="567"/>
        <w:jc w:val="both"/>
        <w:rPr>
          <w:rFonts w:ascii="Palatino Linotype" w:hAnsi="Palatino Linotype" w:cs="Arial"/>
          <w:i/>
          <w:sz w:val="22"/>
        </w:rPr>
      </w:pPr>
    </w:p>
    <w:p w14:paraId="0CECF853"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1D6C74" w:rsidRDefault="008E4483" w:rsidP="001636EB">
      <w:pPr>
        <w:spacing w:line="360" w:lineRule="auto"/>
        <w:ind w:left="567" w:right="567"/>
        <w:jc w:val="both"/>
        <w:rPr>
          <w:rFonts w:ascii="Palatino Linotype" w:hAnsi="Palatino Linotype" w:cs="Arial"/>
          <w:i/>
          <w:sz w:val="22"/>
        </w:rPr>
      </w:pPr>
    </w:p>
    <w:p w14:paraId="4EF8A8A9"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1D6C74" w:rsidRDefault="008E4483" w:rsidP="001636EB">
      <w:pPr>
        <w:spacing w:line="360" w:lineRule="auto"/>
        <w:ind w:left="567" w:right="567"/>
        <w:jc w:val="both"/>
        <w:rPr>
          <w:rFonts w:ascii="Palatino Linotype" w:hAnsi="Palatino Linotype" w:cs="Arial"/>
          <w:i/>
          <w:sz w:val="22"/>
        </w:rPr>
      </w:pPr>
    </w:p>
    <w:p w14:paraId="112801FD"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1D6C74" w:rsidRDefault="008E4483" w:rsidP="001636EB">
      <w:pPr>
        <w:spacing w:line="360" w:lineRule="auto"/>
        <w:ind w:left="567" w:right="567"/>
        <w:jc w:val="both"/>
        <w:rPr>
          <w:rFonts w:ascii="Palatino Linotype" w:hAnsi="Palatino Linotype" w:cs="Arial"/>
          <w:b/>
          <w:i/>
          <w:sz w:val="22"/>
        </w:rPr>
      </w:pPr>
    </w:p>
    <w:p w14:paraId="3FB33C7B"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b/>
          <w:i/>
          <w:sz w:val="22"/>
        </w:rPr>
        <w:t>V. Los sujetos obligados deberán preservar sus documentos en archivos administrativos actualizados y publicarán, a través de los medios electrónicos disponibles</w:t>
      </w:r>
      <w:r w:rsidRPr="001D6C74">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1D6C74" w:rsidRDefault="008E4483" w:rsidP="001636EB">
      <w:pPr>
        <w:spacing w:line="360" w:lineRule="auto"/>
        <w:ind w:left="567" w:right="567"/>
        <w:jc w:val="both"/>
        <w:rPr>
          <w:rFonts w:ascii="Palatino Linotype" w:hAnsi="Palatino Linotype" w:cs="Arial"/>
          <w:i/>
          <w:sz w:val="22"/>
        </w:rPr>
      </w:pPr>
    </w:p>
    <w:p w14:paraId="37399313"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1D6C74" w:rsidRDefault="008E4483" w:rsidP="001636EB">
      <w:pPr>
        <w:spacing w:line="360" w:lineRule="auto"/>
        <w:ind w:left="567" w:right="567"/>
        <w:jc w:val="both"/>
        <w:rPr>
          <w:rFonts w:ascii="Palatino Linotype" w:hAnsi="Palatino Linotype" w:cs="Arial"/>
          <w:i/>
          <w:sz w:val="22"/>
        </w:rPr>
      </w:pPr>
    </w:p>
    <w:p w14:paraId="4D04B6B7"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1D6C74" w:rsidRDefault="008E4483" w:rsidP="001636EB">
      <w:pPr>
        <w:spacing w:line="360" w:lineRule="auto"/>
        <w:ind w:left="567" w:right="567"/>
        <w:jc w:val="both"/>
        <w:rPr>
          <w:rFonts w:ascii="Palatino Linotype" w:hAnsi="Palatino Linotype" w:cs="Arial"/>
          <w:i/>
          <w:sz w:val="22"/>
        </w:rPr>
      </w:pPr>
    </w:p>
    <w:p w14:paraId="30D06838"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t>…</w:t>
      </w:r>
    </w:p>
    <w:p w14:paraId="6140CC8E"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cs="Arial"/>
          <w:i/>
          <w:sz w:val="22"/>
        </w:rPr>
        <w:t>La ley establecerá aquella información que se considere reservada o confidencial.”</w:t>
      </w:r>
    </w:p>
    <w:p w14:paraId="0DF4504F" w14:textId="77777777" w:rsidR="008E4483" w:rsidRPr="001D6C74" w:rsidRDefault="008E4483" w:rsidP="001636EB">
      <w:pPr>
        <w:spacing w:line="360" w:lineRule="auto"/>
        <w:ind w:left="567" w:right="567"/>
        <w:jc w:val="both"/>
        <w:rPr>
          <w:rFonts w:ascii="Palatino Linotype" w:hAnsi="Palatino Linotype"/>
          <w:i/>
          <w:sz w:val="22"/>
        </w:rPr>
      </w:pPr>
    </w:p>
    <w:p w14:paraId="70B9AFAD" w14:textId="77777777" w:rsidR="008E4483" w:rsidRPr="001D6C74" w:rsidRDefault="008E4483" w:rsidP="001636EB">
      <w:pPr>
        <w:spacing w:line="360" w:lineRule="auto"/>
        <w:ind w:left="567" w:right="567"/>
        <w:jc w:val="both"/>
        <w:rPr>
          <w:rFonts w:ascii="Palatino Linotype" w:hAnsi="Palatino Linotype"/>
          <w:i/>
          <w:sz w:val="22"/>
        </w:rPr>
      </w:pPr>
      <w:r w:rsidRPr="001D6C74">
        <w:rPr>
          <w:rFonts w:ascii="Palatino Linotype" w:hAnsi="Palatino Linotype"/>
          <w:i/>
          <w:sz w:val="22"/>
        </w:rPr>
        <w:t>(Énfasis añadido)</w:t>
      </w:r>
    </w:p>
    <w:p w14:paraId="1E957CE8" w14:textId="77777777" w:rsidR="008E4483" w:rsidRPr="001D6C74" w:rsidRDefault="008E4483" w:rsidP="008E4483">
      <w:pPr>
        <w:spacing w:line="360" w:lineRule="auto"/>
        <w:ind w:left="709" w:right="757"/>
        <w:jc w:val="both"/>
        <w:rPr>
          <w:rFonts w:ascii="Palatino Linotype" w:hAnsi="Palatino Linotype"/>
        </w:rPr>
      </w:pPr>
    </w:p>
    <w:p w14:paraId="67E589E6" w14:textId="77777777" w:rsidR="008E4483" w:rsidRPr="001D6C74" w:rsidRDefault="008E4483" w:rsidP="008E4483">
      <w:pPr>
        <w:pStyle w:val="Prrafodelista"/>
        <w:numPr>
          <w:ilvl w:val="0"/>
          <w:numId w:val="1"/>
        </w:numPr>
        <w:spacing w:line="360" w:lineRule="auto"/>
        <w:jc w:val="both"/>
        <w:rPr>
          <w:rFonts w:ascii="Palatino Linotype" w:hAnsi="Palatino Linotype" w:cs="Arial"/>
        </w:rPr>
      </w:pPr>
      <w:r w:rsidRPr="001D6C74">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1D6C74" w:rsidRDefault="008E4483" w:rsidP="008E4483">
      <w:pPr>
        <w:spacing w:line="360" w:lineRule="auto"/>
        <w:ind w:left="709" w:right="757"/>
        <w:jc w:val="both"/>
        <w:rPr>
          <w:rFonts w:ascii="Palatino Linotype" w:hAnsi="Palatino Linotype" w:cs="Arial"/>
        </w:rPr>
      </w:pPr>
    </w:p>
    <w:p w14:paraId="459B253A" w14:textId="77777777" w:rsidR="008E4483" w:rsidRPr="001D6C74" w:rsidRDefault="008E4483" w:rsidP="001636EB">
      <w:pPr>
        <w:spacing w:line="360" w:lineRule="auto"/>
        <w:ind w:left="567" w:right="567"/>
        <w:jc w:val="both"/>
        <w:rPr>
          <w:rFonts w:ascii="Palatino Linotype" w:hAnsi="Palatino Linotype" w:cs="Arial"/>
          <w:b/>
          <w:i/>
          <w:sz w:val="22"/>
        </w:rPr>
      </w:pPr>
      <w:r w:rsidRPr="001D6C74">
        <w:rPr>
          <w:rFonts w:ascii="Palatino Linotype" w:hAnsi="Palatino Linotype" w:cs="Arial"/>
          <w:b/>
          <w:i/>
          <w:sz w:val="22"/>
        </w:rPr>
        <w:t xml:space="preserve">“Artículo 5. … </w:t>
      </w:r>
    </w:p>
    <w:p w14:paraId="6BF00F17" w14:textId="77777777" w:rsidR="008E4483" w:rsidRPr="001D6C74" w:rsidRDefault="008E4483" w:rsidP="001636EB">
      <w:pPr>
        <w:spacing w:line="360" w:lineRule="auto"/>
        <w:ind w:left="567" w:right="567"/>
        <w:jc w:val="both"/>
        <w:rPr>
          <w:rFonts w:ascii="Palatino Linotype" w:hAnsi="Palatino Linotype"/>
          <w:i/>
          <w:sz w:val="22"/>
        </w:rPr>
      </w:pPr>
      <w:r w:rsidRPr="001D6C74">
        <w:rPr>
          <w:rFonts w:ascii="Palatino Linotype" w:hAnsi="Palatino Linotype"/>
          <w:b/>
          <w:i/>
          <w:sz w:val="22"/>
        </w:rPr>
        <w:t>El derecho a la información será garantizado por el Estado</w:t>
      </w:r>
      <w:r w:rsidRPr="001D6C74">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1D6C74" w:rsidRDefault="008E4483" w:rsidP="001636EB">
      <w:pPr>
        <w:spacing w:line="360" w:lineRule="auto"/>
        <w:ind w:left="567" w:right="567"/>
        <w:jc w:val="both"/>
        <w:rPr>
          <w:rFonts w:ascii="Palatino Linotype" w:hAnsi="Palatino Linotype"/>
          <w:i/>
          <w:sz w:val="22"/>
        </w:rPr>
      </w:pPr>
      <w:r w:rsidRPr="001D6C74">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1D6C74" w:rsidRDefault="008E4483" w:rsidP="001636EB">
      <w:pPr>
        <w:spacing w:line="360" w:lineRule="auto"/>
        <w:ind w:left="567" w:right="567"/>
        <w:jc w:val="both"/>
        <w:rPr>
          <w:rFonts w:ascii="Palatino Linotype" w:hAnsi="Palatino Linotype"/>
          <w:i/>
          <w:sz w:val="22"/>
        </w:rPr>
      </w:pPr>
    </w:p>
    <w:p w14:paraId="480C22E0" w14:textId="77777777" w:rsidR="008E4483" w:rsidRPr="001D6C74" w:rsidRDefault="008E4483" w:rsidP="001636EB">
      <w:pPr>
        <w:spacing w:line="360" w:lineRule="auto"/>
        <w:ind w:left="567" w:right="567"/>
        <w:jc w:val="both"/>
        <w:rPr>
          <w:rFonts w:ascii="Palatino Linotype" w:hAnsi="Palatino Linotype"/>
          <w:i/>
          <w:sz w:val="22"/>
        </w:rPr>
      </w:pPr>
      <w:r w:rsidRPr="001D6C74">
        <w:rPr>
          <w:rFonts w:ascii="Palatino Linotype" w:hAnsi="Palatino Linotype"/>
          <w:i/>
          <w:sz w:val="22"/>
        </w:rPr>
        <w:t>Este derecho se regirá por los principios y bases siguientes:</w:t>
      </w:r>
    </w:p>
    <w:p w14:paraId="14A2C90A" w14:textId="77777777" w:rsidR="008E4483" w:rsidRPr="001D6C74" w:rsidRDefault="008E4483" w:rsidP="001636EB">
      <w:pPr>
        <w:spacing w:line="360" w:lineRule="auto"/>
        <w:ind w:left="567" w:right="567"/>
        <w:jc w:val="both"/>
        <w:rPr>
          <w:rFonts w:ascii="Palatino Linotype" w:hAnsi="Palatino Linotype"/>
          <w:b/>
          <w:i/>
          <w:sz w:val="22"/>
        </w:rPr>
      </w:pPr>
    </w:p>
    <w:p w14:paraId="44073A0F" w14:textId="77777777" w:rsidR="008E4483" w:rsidRPr="001D6C74" w:rsidRDefault="008E4483" w:rsidP="001636EB">
      <w:pPr>
        <w:spacing w:line="360" w:lineRule="auto"/>
        <w:ind w:left="567" w:right="567"/>
        <w:jc w:val="both"/>
        <w:rPr>
          <w:rFonts w:ascii="Palatino Linotype" w:hAnsi="Palatino Linotype"/>
          <w:i/>
          <w:sz w:val="22"/>
        </w:rPr>
      </w:pPr>
      <w:r w:rsidRPr="001D6C74">
        <w:rPr>
          <w:rFonts w:ascii="Palatino Linotype" w:hAnsi="Palatino Linotype"/>
          <w:b/>
          <w:i/>
          <w:sz w:val="22"/>
        </w:rPr>
        <w:t xml:space="preserve">I. Toda la información en posesión </w:t>
      </w:r>
      <w:r w:rsidRPr="001D6C74">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D6C74">
        <w:rPr>
          <w:rFonts w:ascii="Palatino Linotype" w:hAnsi="Palatino Linotype"/>
          <w:b/>
          <w:i/>
          <w:sz w:val="22"/>
        </w:rPr>
        <w:t>del gobierno y de la administración pública municipal y sus organismos descentralizados</w:t>
      </w:r>
      <w:r w:rsidRPr="001D6C74">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D6C74">
        <w:rPr>
          <w:rFonts w:ascii="Palatino Linotype" w:hAnsi="Palatino Linotype"/>
          <w:b/>
          <w:i/>
          <w:sz w:val="22"/>
        </w:rPr>
        <w:t>es pública</w:t>
      </w:r>
      <w:r w:rsidRPr="001D6C74">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1D6C74">
        <w:rPr>
          <w:rFonts w:ascii="Palatino Linotype" w:hAnsi="Palatino Linotype"/>
          <w:i/>
          <w:sz w:val="22"/>
        </w:rPr>
        <w:lastRenderedPageBreak/>
        <w:t>los supuestos específicos bajo los cuales procederá la declaración de inexistencia de la información.</w:t>
      </w:r>
    </w:p>
    <w:p w14:paraId="644B187B" w14:textId="77777777" w:rsidR="008E4483" w:rsidRPr="001D6C74" w:rsidRDefault="008E4483" w:rsidP="001636EB">
      <w:pPr>
        <w:spacing w:line="360" w:lineRule="auto"/>
        <w:ind w:left="567" w:right="567"/>
        <w:jc w:val="both"/>
        <w:rPr>
          <w:rFonts w:ascii="Palatino Linotype" w:hAnsi="Palatino Linotype"/>
          <w:i/>
          <w:sz w:val="22"/>
        </w:rPr>
      </w:pPr>
    </w:p>
    <w:p w14:paraId="2FF70804" w14:textId="77777777" w:rsidR="008E4483" w:rsidRPr="001D6C74" w:rsidRDefault="008E4483" w:rsidP="001636EB">
      <w:pPr>
        <w:spacing w:line="360" w:lineRule="auto"/>
        <w:ind w:left="567" w:right="567"/>
        <w:jc w:val="both"/>
        <w:rPr>
          <w:rFonts w:ascii="Palatino Linotype" w:hAnsi="Palatino Linotype"/>
          <w:i/>
          <w:sz w:val="22"/>
        </w:rPr>
      </w:pPr>
      <w:r w:rsidRPr="001D6C74">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1D6C74" w:rsidRDefault="008E4483" w:rsidP="001636EB">
      <w:pPr>
        <w:spacing w:line="360" w:lineRule="auto"/>
        <w:ind w:left="567" w:right="567"/>
        <w:jc w:val="both"/>
        <w:rPr>
          <w:rFonts w:ascii="Palatino Linotype" w:hAnsi="Palatino Linotype"/>
          <w:i/>
          <w:sz w:val="22"/>
        </w:rPr>
      </w:pPr>
    </w:p>
    <w:p w14:paraId="6FA24126" w14:textId="77777777" w:rsidR="008E4483" w:rsidRPr="001D6C74" w:rsidRDefault="008E4483" w:rsidP="001636EB">
      <w:pPr>
        <w:spacing w:line="360" w:lineRule="auto"/>
        <w:ind w:left="567" w:right="567"/>
        <w:jc w:val="both"/>
        <w:rPr>
          <w:rFonts w:ascii="Palatino Linotype" w:hAnsi="Palatino Linotype"/>
          <w:i/>
          <w:sz w:val="22"/>
        </w:rPr>
      </w:pPr>
      <w:r w:rsidRPr="001D6C74">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1D6C74" w:rsidRDefault="008E4483" w:rsidP="001636EB">
      <w:pPr>
        <w:spacing w:line="360" w:lineRule="auto"/>
        <w:ind w:left="567" w:right="567"/>
        <w:jc w:val="both"/>
        <w:rPr>
          <w:rFonts w:ascii="Palatino Linotype" w:hAnsi="Palatino Linotype"/>
          <w:i/>
          <w:sz w:val="22"/>
        </w:rPr>
      </w:pPr>
    </w:p>
    <w:p w14:paraId="24C5C6FF" w14:textId="77777777" w:rsidR="008E4483" w:rsidRPr="001D6C74" w:rsidRDefault="008E4483" w:rsidP="001636EB">
      <w:pPr>
        <w:spacing w:line="360" w:lineRule="auto"/>
        <w:ind w:left="567" w:right="567"/>
        <w:jc w:val="both"/>
        <w:rPr>
          <w:rFonts w:ascii="Palatino Linotype" w:hAnsi="Palatino Linotype"/>
          <w:i/>
          <w:sz w:val="22"/>
        </w:rPr>
      </w:pPr>
      <w:r w:rsidRPr="001D6C74">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1D6C74" w:rsidRDefault="008E4483" w:rsidP="001636EB">
      <w:pPr>
        <w:spacing w:line="360" w:lineRule="auto"/>
        <w:ind w:left="567" w:right="567"/>
        <w:jc w:val="both"/>
        <w:rPr>
          <w:rFonts w:ascii="Palatino Linotype" w:hAnsi="Palatino Linotype"/>
          <w:i/>
          <w:sz w:val="22"/>
        </w:rPr>
      </w:pPr>
    </w:p>
    <w:p w14:paraId="2D1804C7" w14:textId="77777777" w:rsidR="008E4483" w:rsidRPr="001D6C74" w:rsidRDefault="008E4483" w:rsidP="001636EB">
      <w:pPr>
        <w:spacing w:line="360" w:lineRule="auto"/>
        <w:ind w:left="567" w:right="567"/>
        <w:jc w:val="both"/>
        <w:rPr>
          <w:rFonts w:ascii="Palatino Linotype" w:hAnsi="Palatino Linotype"/>
          <w:i/>
          <w:sz w:val="22"/>
        </w:rPr>
      </w:pPr>
      <w:r w:rsidRPr="001D6C74">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1D6C74" w:rsidRDefault="008E4483" w:rsidP="001636EB">
      <w:pPr>
        <w:spacing w:line="360" w:lineRule="auto"/>
        <w:ind w:left="567" w:right="567"/>
        <w:jc w:val="both"/>
        <w:rPr>
          <w:rFonts w:ascii="Palatino Linotype" w:hAnsi="Palatino Linotype"/>
          <w:b/>
          <w:i/>
          <w:sz w:val="22"/>
        </w:rPr>
      </w:pPr>
    </w:p>
    <w:p w14:paraId="6DB2EC7A" w14:textId="77777777" w:rsidR="008E4483" w:rsidRPr="001D6C74" w:rsidRDefault="008E4483" w:rsidP="001636EB">
      <w:pPr>
        <w:spacing w:line="360" w:lineRule="auto"/>
        <w:ind w:left="567" w:right="567"/>
        <w:jc w:val="both"/>
        <w:rPr>
          <w:rFonts w:ascii="Palatino Linotype" w:hAnsi="Palatino Linotype"/>
          <w:i/>
          <w:sz w:val="22"/>
        </w:rPr>
      </w:pPr>
      <w:r w:rsidRPr="001D6C74">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D6C74">
        <w:rPr>
          <w:rFonts w:ascii="Palatino Linotype" w:hAnsi="Palatino Linotype"/>
          <w:i/>
          <w:sz w:val="22"/>
        </w:rPr>
        <w:t xml:space="preserve"> y los indicadores que permitan rendir cuenta del cumplimiento de sus objetivos y los resultados obtenidos.</w:t>
      </w:r>
    </w:p>
    <w:p w14:paraId="042705A7" w14:textId="77777777" w:rsidR="008E4483" w:rsidRPr="001D6C74" w:rsidRDefault="008E4483" w:rsidP="001636EB">
      <w:pPr>
        <w:spacing w:line="360" w:lineRule="auto"/>
        <w:ind w:left="567" w:right="567"/>
        <w:jc w:val="both"/>
        <w:rPr>
          <w:rFonts w:ascii="Palatino Linotype" w:hAnsi="Palatino Linotype"/>
          <w:i/>
          <w:sz w:val="22"/>
        </w:rPr>
      </w:pPr>
    </w:p>
    <w:p w14:paraId="6810788F" w14:textId="77777777" w:rsidR="008E4483" w:rsidRPr="001D6C74" w:rsidRDefault="008E4483" w:rsidP="001636EB">
      <w:pPr>
        <w:spacing w:line="360" w:lineRule="auto"/>
        <w:ind w:left="567" w:right="567"/>
        <w:jc w:val="both"/>
        <w:rPr>
          <w:rFonts w:ascii="Palatino Linotype" w:hAnsi="Palatino Linotype" w:cs="Arial"/>
          <w:i/>
          <w:sz w:val="22"/>
        </w:rPr>
      </w:pPr>
      <w:r w:rsidRPr="001D6C74">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1D6C74" w:rsidRDefault="008E4483" w:rsidP="001636EB">
      <w:pPr>
        <w:spacing w:line="360" w:lineRule="auto"/>
        <w:ind w:left="567" w:right="567"/>
        <w:jc w:val="both"/>
        <w:rPr>
          <w:rFonts w:ascii="Palatino Linotype" w:hAnsi="Palatino Linotype"/>
          <w:sz w:val="22"/>
        </w:rPr>
      </w:pPr>
    </w:p>
    <w:p w14:paraId="76F0890A" w14:textId="77777777" w:rsidR="008E4483" w:rsidRPr="001D6C74" w:rsidRDefault="008E4483" w:rsidP="001636EB">
      <w:pPr>
        <w:spacing w:line="360" w:lineRule="auto"/>
        <w:ind w:left="567" w:right="567"/>
        <w:jc w:val="both"/>
        <w:rPr>
          <w:rFonts w:ascii="Palatino Linotype" w:hAnsi="Palatino Linotype"/>
          <w:sz w:val="22"/>
        </w:rPr>
      </w:pPr>
      <w:r w:rsidRPr="001D6C74">
        <w:rPr>
          <w:rFonts w:ascii="Palatino Linotype" w:hAnsi="Palatino Linotype"/>
          <w:sz w:val="22"/>
        </w:rPr>
        <w:t>(Énfasis añadido)</w:t>
      </w:r>
    </w:p>
    <w:p w14:paraId="04C6290A" w14:textId="77777777" w:rsidR="008E4483" w:rsidRPr="001D6C74" w:rsidRDefault="008E4483" w:rsidP="008E4483">
      <w:pPr>
        <w:spacing w:line="360" w:lineRule="auto"/>
        <w:ind w:left="567" w:right="567"/>
        <w:jc w:val="both"/>
        <w:rPr>
          <w:rFonts w:ascii="Palatino Linotype" w:hAnsi="Palatino Linotype"/>
          <w:sz w:val="22"/>
        </w:rPr>
      </w:pPr>
    </w:p>
    <w:p w14:paraId="41212765" w14:textId="26F2DDA1" w:rsidR="008E4483" w:rsidRPr="001D6C74" w:rsidRDefault="008E4483" w:rsidP="008E4483">
      <w:pPr>
        <w:pStyle w:val="Prrafodelista"/>
        <w:numPr>
          <w:ilvl w:val="0"/>
          <w:numId w:val="1"/>
        </w:numPr>
        <w:spacing w:line="360" w:lineRule="auto"/>
        <w:jc w:val="both"/>
        <w:rPr>
          <w:rFonts w:ascii="Palatino Linotype" w:hAnsi="Palatino Linotype" w:cs="Arial"/>
        </w:rPr>
      </w:pPr>
      <w:r w:rsidRPr="001D6C74">
        <w:rPr>
          <w:rFonts w:ascii="Palatino Linotype" w:hAnsi="Palatino Linotype" w:cs="Arial"/>
        </w:rPr>
        <w:t>Adicional, tenemos que la Ley de Transparencia y Acceso a la Información Pública del Estado de México y Municipios, prevé en su artículo 23 fracción I</w:t>
      </w:r>
      <w:r w:rsidR="007D781F" w:rsidRPr="001D6C74">
        <w:rPr>
          <w:rFonts w:ascii="Palatino Linotype" w:hAnsi="Palatino Linotype" w:cs="Arial"/>
        </w:rPr>
        <w:t>V</w:t>
      </w:r>
      <w:r w:rsidRPr="001D6C74">
        <w:rPr>
          <w:rFonts w:ascii="Palatino Linotype" w:hAnsi="Palatino Linotype" w:cs="Arial"/>
        </w:rPr>
        <w:t>, lo siguiente:</w:t>
      </w:r>
    </w:p>
    <w:p w14:paraId="2FF12176" w14:textId="77777777" w:rsidR="008E4483" w:rsidRPr="001D6C74" w:rsidRDefault="008E4483" w:rsidP="008E4483">
      <w:pPr>
        <w:spacing w:line="360" w:lineRule="auto"/>
        <w:jc w:val="both"/>
        <w:rPr>
          <w:rFonts w:ascii="Palatino Linotype" w:hAnsi="Palatino Linotype" w:cs="Arial"/>
        </w:rPr>
      </w:pPr>
    </w:p>
    <w:p w14:paraId="509D888E" w14:textId="77777777" w:rsidR="008E4483" w:rsidRPr="001D6C74" w:rsidRDefault="008E4483" w:rsidP="001636EB">
      <w:pPr>
        <w:spacing w:line="360" w:lineRule="auto"/>
        <w:ind w:left="567" w:right="822"/>
        <w:jc w:val="both"/>
        <w:rPr>
          <w:rFonts w:ascii="Palatino Linotype" w:eastAsia="MS Mincho" w:hAnsi="Palatino Linotype" w:cs="Arial"/>
          <w:i/>
          <w:sz w:val="22"/>
          <w:szCs w:val="22"/>
        </w:rPr>
      </w:pPr>
      <w:r w:rsidRPr="001D6C74">
        <w:rPr>
          <w:rFonts w:ascii="Palatino Linotype" w:eastAsia="MS Mincho" w:hAnsi="Palatino Linotype" w:cs="Arial"/>
          <w:b/>
          <w:i/>
          <w:sz w:val="22"/>
          <w:szCs w:val="22"/>
        </w:rPr>
        <w:t xml:space="preserve">“Artículo 23. Son sujetos obligados a transparentar y permitir el acceso a su información y </w:t>
      </w:r>
      <w:r w:rsidRPr="001D6C74">
        <w:rPr>
          <w:rFonts w:ascii="Palatino Linotype" w:eastAsia="MS Mincho" w:hAnsi="Palatino Linotype"/>
          <w:b/>
          <w:i/>
          <w:sz w:val="22"/>
          <w:szCs w:val="22"/>
        </w:rPr>
        <w:t>proteger</w:t>
      </w:r>
      <w:r w:rsidRPr="001D6C74">
        <w:rPr>
          <w:rFonts w:ascii="Palatino Linotype" w:eastAsia="MS Mincho" w:hAnsi="Palatino Linotype" w:cs="Arial"/>
          <w:b/>
          <w:i/>
          <w:sz w:val="22"/>
          <w:szCs w:val="22"/>
        </w:rPr>
        <w:t xml:space="preserve"> los datos personales que obren en su poder</w:t>
      </w:r>
      <w:r w:rsidRPr="001D6C74">
        <w:rPr>
          <w:rFonts w:ascii="Palatino Linotype" w:eastAsia="MS Mincho" w:hAnsi="Palatino Linotype" w:cs="Arial"/>
          <w:i/>
          <w:sz w:val="22"/>
          <w:szCs w:val="22"/>
        </w:rPr>
        <w:t>:</w:t>
      </w:r>
    </w:p>
    <w:p w14:paraId="27DBBBC0" w14:textId="75CB6D58" w:rsidR="003F56B6" w:rsidRPr="001D6C74" w:rsidRDefault="003F56B6" w:rsidP="003F56B6">
      <w:pPr>
        <w:spacing w:line="360" w:lineRule="auto"/>
        <w:ind w:left="567" w:right="822"/>
        <w:jc w:val="both"/>
        <w:rPr>
          <w:rFonts w:ascii="Palatino Linotype" w:hAnsi="Palatino Linotype"/>
          <w:i/>
          <w:sz w:val="22"/>
        </w:rPr>
      </w:pPr>
      <w:r w:rsidRPr="001D6C74">
        <w:rPr>
          <w:rFonts w:ascii="Palatino Linotype" w:hAnsi="Palatino Linotype"/>
          <w:i/>
          <w:sz w:val="22"/>
        </w:rPr>
        <w:t>…</w:t>
      </w:r>
    </w:p>
    <w:p w14:paraId="764562B1" w14:textId="77777777" w:rsidR="003F56B6" w:rsidRPr="001D6C74" w:rsidRDefault="003F56B6" w:rsidP="003F56B6">
      <w:pPr>
        <w:spacing w:line="360" w:lineRule="auto"/>
        <w:ind w:left="567" w:right="822"/>
        <w:jc w:val="both"/>
        <w:rPr>
          <w:rFonts w:ascii="Palatino Linotype" w:hAnsi="Palatino Linotype"/>
          <w:i/>
          <w:sz w:val="22"/>
        </w:rPr>
      </w:pPr>
      <w:r w:rsidRPr="001D6C74">
        <w:rPr>
          <w:rFonts w:ascii="Palatino Linotype" w:hAnsi="Palatino Linotype"/>
          <w:i/>
          <w:sz w:val="22"/>
        </w:rPr>
        <w:t>IV. Los ayuntamientos y las dependencias, organismos, órganos y entidades de la administración municipal;</w:t>
      </w:r>
    </w:p>
    <w:p w14:paraId="273927D8" w14:textId="77777777" w:rsidR="008E4483" w:rsidRPr="001D6C74" w:rsidRDefault="008E4483" w:rsidP="001636EB">
      <w:pPr>
        <w:spacing w:line="360" w:lineRule="auto"/>
        <w:ind w:left="567" w:right="822"/>
        <w:jc w:val="both"/>
        <w:rPr>
          <w:rFonts w:ascii="Palatino Linotype" w:eastAsia="MS Mincho" w:hAnsi="Palatino Linotype" w:cs="Arial"/>
          <w:b/>
          <w:i/>
          <w:sz w:val="22"/>
          <w:szCs w:val="22"/>
        </w:rPr>
      </w:pPr>
      <w:r w:rsidRPr="001D6C74">
        <w:rPr>
          <w:rFonts w:ascii="Palatino Linotype" w:eastAsia="MS Mincho" w:hAnsi="Palatino Linotype" w:cs="Arial"/>
          <w:b/>
          <w:i/>
          <w:sz w:val="22"/>
          <w:szCs w:val="22"/>
        </w:rPr>
        <w:t>…</w:t>
      </w:r>
    </w:p>
    <w:p w14:paraId="56BA427D" w14:textId="77777777" w:rsidR="008E4483" w:rsidRPr="001D6C74" w:rsidRDefault="008E4483" w:rsidP="001636EB">
      <w:pPr>
        <w:spacing w:line="360" w:lineRule="auto"/>
        <w:ind w:left="567" w:right="822"/>
        <w:jc w:val="both"/>
        <w:rPr>
          <w:rFonts w:ascii="Palatino Linotype" w:eastAsia="MS Mincho" w:hAnsi="Palatino Linotype"/>
          <w:b/>
          <w:i/>
          <w:sz w:val="22"/>
          <w:szCs w:val="22"/>
        </w:rPr>
      </w:pPr>
      <w:r w:rsidRPr="001D6C74">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1D6C74">
        <w:rPr>
          <w:rFonts w:ascii="Palatino Linotype" w:eastAsia="MS Mincho" w:hAnsi="Palatino Linotype"/>
          <w:i/>
          <w:sz w:val="22"/>
          <w:szCs w:val="22"/>
        </w:rPr>
        <w:t xml:space="preserve">, </w:t>
      </w:r>
      <w:r w:rsidRPr="001D6C74">
        <w:rPr>
          <w:rFonts w:ascii="Palatino Linotype" w:eastAsia="MS Mincho" w:hAnsi="Palatino Linotype"/>
          <w:b/>
          <w:i/>
          <w:sz w:val="22"/>
          <w:szCs w:val="22"/>
        </w:rPr>
        <w:t>así como</w:t>
      </w:r>
      <w:r w:rsidRPr="001D6C74">
        <w:rPr>
          <w:rFonts w:ascii="Palatino Linotype" w:eastAsia="MS Mincho" w:hAnsi="Palatino Linotype"/>
          <w:i/>
          <w:sz w:val="22"/>
          <w:szCs w:val="22"/>
        </w:rPr>
        <w:t xml:space="preserve"> </w:t>
      </w:r>
      <w:r w:rsidRPr="001D6C74">
        <w:rPr>
          <w:rFonts w:ascii="Palatino Linotype" w:eastAsia="MS Mincho" w:hAnsi="Palatino Linotype"/>
          <w:b/>
          <w:i/>
          <w:sz w:val="22"/>
          <w:szCs w:val="22"/>
        </w:rPr>
        <w:t>los informes que dichas personas les entreguen sobre el uso y destino de dichos recursos.</w:t>
      </w:r>
    </w:p>
    <w:p w14:paraId="42959804" w14:textId="77777777" w:rsidR="008E4483" w:rsidRPr="001D6C74"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1D6C74" w:rsidRDefault="008E4483" w:rsidP="001636EB">
      <w:pPr>
        <w:spacing w:line="360" w:lineRule="auto"/>
        <w:ind w:left="567" w:right="822"/>
        <w:jc w:val="both"/>
        <w:rPr>
          <w:rFonts w:ascii="Palatino Linotype" w:eastAsia="MS Mincho" w:hAnsi="Palatino Linotype" w:cs="Arial"/>
          <w:i/>
          <w:sz w:val="22"/>
          <w:szCs w:val="22"/>
        </w:rPr>
      </w:pPr>
      <w:r w:rsidRPr="001D6C7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1D6C74" w:rsidRDefault="008E4483" w:rsidP="001636EB">
      <w:pPr>
        <w:spacing w:line="360" w:lineRule="auto"/>
        <w:ind w:left="567" w:right="822"/>
        <w:jc w:val="both"/>
        <w:rPr>
          <w:rFonts w:ascii="Palatino Linotype" w:eastAsia="MS Mincho" w:hAnsi="Palatino Linotype" w:cs="Arial"/>
          <w:i/>
          <w:sz w:val="22"/>
          <w:szCs w:val="22"/>
        </w:rPr>
      </w:pPr>
      <w:r w:rsidRPr="001D6C74">
        <w:rPr>
          <w:rFonts w:ascii="Palatino Linotype" w:eastAsia="MS Mincho" w:hAnsi="Palatino Linotype" w:cs="Arial"/>
          <w:i/>
          <w:sz w:val="22"/>
          <w:szCs w:val="22"/>
        </w:rPr>
        <w:t>(Énfasis añadido)</w:t>
      </w:r>
    </w:p>
    <w:p w14:paraId="0EA3AFBA" w14:textId="77777777" w:rsidR="008E4483" w:rsidRPr="001D6C74" w:rsidRDefault="008E4483" w:rsidP="001636EB">
      <w:pPr>
        <w:spacing w:line="360" w:lineRule="auto"/>
        <w:jc w:val="both"/>
        <w:rPr>
          <w:rFonts w:ascii="Palatino Linotype" w:hAnsi="Palatino Linotype" w:cs="Arial"/>
        </w:rPr>
      </w:pPr>
    </w:p>
    <w:p w14:paraId="38992FDD" w14:textId="77777777" w:rsidR="008E4483" w:rsidRPr="001D6C74" w:rsidRDefault="008E4483" w:rsidP="008E4483">
      <w:pPr>
        <w:pStyle w:val="Prrafodelista"/>
        <w:numPr>
          <w:ilvl w:val="0"/>
          <w:numId w:val="1"/>
        </w:numPr>
        <w:spacing w:line="360" w:lineRule="auto"/>
        <w:jc w:val="both"/>
        <w:rPr>
          <w:rFonts w:ascii="Palatino Linotype" w:hAnsi="Palatino Linotype" w:cs="Arial"/>
        </w:rPr>
      </w:pPr>
      <w:r w:rsidRPr="001D6C74">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1D6C74" w:rsidRDefault="008E4483" w:rsidP="008E4483">
      <w:pPr>
        <w:pStyle w:val="Prrafodelista"/>
        <w:spacing w:line="360" w:lineRule="auto"/>
        <w:ind w:left="0"/>
        <w:jc w:val="both"/>
        <w:rPr>
          <w:rFonts w:ascii="Palatino Linotype" w:hAnsi="Palatino Linotype" w:cs="Arial"/>
        </w:rPr>
      </w:pPr>
    </w:p>
    <w:p w14:paraId="642677F8" w14:textId="0C3326B0" w:rsidR="008E4483" w:rsidRPr="001D6C74" w:rsidRDefault="008E4483" w:rsidP="008E4483">
      <w:pPr>
        <w:pStyle w:val="Prrafodelista"/>
        <w:numPr>
          <w:ilvl w:val="0"/>
          <w:numId w:val="1"/>
        </w:numPr>
        <w:spacing w:line="360" w:lineRule="auto"/>
        <w:jc w:val="both"/>
        <w:rPr>
          <w:rFonts w:ascii="Palatino Linotype" w:hAnsi="Palatino Linotype" w:cs="Arial"/>
        </w:rPr>
      </w:pPr>
      <w:r w:rsidRPr="001D6C74">
        <w:rPr>
          <w:rFonts w:ascii="Palatino Linotype" w:hAnsi="Palatino Linotype" w:cs="Arial"/>
        </w:rPr>
        <w:t>Por lo anterior, es de referir que,</w:t>
      </w:r>
      <w:r w:rsidRPr="001D6C74">
        <w:rPr>
          <w:rFonts w:ascii="Palatino Linotype" w:hAnsi="Palatino Linotype" w:cs="Arial"/>
          <w:b/>
        </w:rPr>
        <w:t xml:space="preserve"> </w:t>
      </w:r>
      <w:r w:rsidR="00CC34F7" w:rsidRPr="001D6C74">
        <w:rPr>
          <w:rFonts w:ascii="Palatino Linotype" w:eastAsia="Calibri" w:hAnsi="Palatino Linotype" w:cs="Arial"/>
          <w:b/>
          <w:bCs/>
          <w:lang w:val="es-ES"/>
        </w:rPr>
        <w:t xml:space="preserve">el </w:t>
      </w:r>
      <w:r w:rsidR="006D0BF0" w:rsidRPr="001D6C74">
        <w:rPr>
          <w:rFonts w:ascii="Palatino Linotype" w:eastAsia="Calibri" w:hAnsi="Palatino Linotype" w:cs="Arial"/>
          <w:b/>
          <w:bCs/>
          <w:lang w:val="es-ES"/>
        </w:rPr>
        <w:t>Ayuntamiento de Atlacomulco</w:t>
      </w:r>
      <w:r w:rsidRPr="001D6C74">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3934E26C" w14:textId="77777777" w:rsidR="007D781F" w:rsidRPr="001D6C74" w:rsidRDefault="007D781F" w:rsidP="007D781F">
      <w:pPr>
        <w:pStyle w:val="Prrafodelista"/>
        <w:rPr>
          <w:rFonts w:ascii="Palatino Linotype" w:hAnsi="Palatino Linotype" w:cs="Arial"/>
        </w:rPr>
      </w:pPr>
    </w:p>
    <w:p w14:paraId="12CB4493" w14:textId="5FCE821B" w:rsidR="00671FDF" w:rsidRPr="001D6C74"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1D6C74">
        <w:rPr>
          <w:rFonts w:ascii="Palatino Linotype" w:hAnsi="Palatino Linotype"/>
          <w:b/>
          <w:color w:val="000000" w:themeColor="text1"/>
        </w:rPr>
        <w:t xml:space="preserve">II. </w:t>
      </w:r>
      <w:r w:rsidR="00FD0BDD" w:rsidRPr="001D6C74">
        <w:rPr>
          <w:rFonts w:ascii="Palatino Linotype" w:hAnsi="Palatino Linotype"/>
          <w:b/>
          <w:color w:val="000000" w:themeColor="text1"/>
        </w:rPr>
        <w:t>De</w:t>
      </w:r>
      <w:r w:rsidR="00765786" w:rsidRPr="001D6C74">
        <w:rPr>
          <w:rFonts w:ascii="Palatino Linotype" w:hAnsi="Palatino Linotype"/>
          <w:b/>
          <w:color w:val="000000" w:themeColor="text1"/>
        </w:rPr>
        <w:t xml:space="preserve"> l</w:t>
      </w:r>
      <w:r w:rsidR="002F0AA9" w:rsidRPr="001D6C74">
        <w:rPr>
          <w:rFonts w:ascii="Palatino Linotype" w:hAnsi="Palatino Linotype"/>
          <w:b/>
          <w:color w:val="000000" w:themeColor="text1"/>
        </w:rPr>
        <w:t>a</w:t>
      </w:r>
      <w:r w:rsidR="003F56B6" w:rsidRPr="001D6C74">
        <w:rPr>
          <w:rFonts w:ascii="Palatino Linotype" w:hAnsi="Palatino Linotype"/>
          <w:b/>
          <w:color w:val="000000" w:themeColor="text1"/>
        </w:rPr>
        <w:t xml:space="preserve"> respuesta del Sujeto Obligado</w:t>
      </w:r>
      <w:bookmarkEnd w:id="31"/>
    </w:p>
    <w:p w14:paraId="2DECDC75" w14:textId="77777777" w:rsidR="00E44438" w:rsidRPr="001D6C74" w:rsidRDefault="00E44438" w:rsidP="00E44438">
      <w:pPr>
        <w:pStyle w:val="Prrafodelista"/>
        <w:spacing w:line="360" w:lineRule="auto"/>
        <w:ind w:left="0"/>
        <w:jc w:val="both"/>
        <w:rPr>
          <w:rFonts w:ascii="Palatino Linotype" w:eastAsia="MS Mincho" w:hAnsi="Palatino Linotype"/>
        </w:rPr>
      </w:pPr>
    </w:p>
    <w:p w14:paraId="183326E0" w14:textId="540D8109" w:rsidR="00FF42B6" w:rsidRPr="001D6C74" w:rsidRDefault="00FF42B6" w:rsidP="00FF42B6">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requirió información relacionada con participaciones federales e información relacionada con temas de archivos.</w:t>
      </w:r>
    </w:p>
    <w:p w14:paraId="7D671CF6" w14:textId="77777777" w:rsidR="00FF42B6" w:rsidRPr="001D6C74" w:rsidRDefault="00FF42B6" w:rsidP="00FF42B6">
      <w:pPr>
        <w:pStyle w:val="Prrafodelista"/>
        <w:tabs>
          <w:tab w:val="left" w:pos="567"/>
        </w:tabs>
        <w:spacing w:line="360" w:lineRule="auto"/>
        <w:ind w:left="0"/>
        <w:jc w:val="both"/>
        <w:rPr>
          <w:rFonts w:ascii="Palatino Linotype" w:eastAsia="Calibri" w:hAnsi="Palatino Linotype" w:cs="Arial"/>
        </w:rPr>
      </w:pPr>
    </w:p>
    <w:p w14:paraId="77CF1568" w14:textId="3BE2D9F7" w:rsidR="00FF42B6" w:rsidRPr="001D6C74" w:rsidRDefault="00FF42B6" w:rsidP="00FF42B6">
      <w:pPr>
        <w:pStyle w:val="Prrafodelista"/>
        <w:numPr>
          <w:ilvl w:val="0"/>
          <w:numId w:val="1"/>
        </w:numPr>
        <w:tabs>
          <w:tab w:val="left" w:pos="567"/>
          <w:tab w:val="left" w:pos="851"/>
        </w:tabs>
        <w:spacing w:before="240" w:after="240" w:line="360" w:lineRule="auto"/>
        <w:ind w:right="49"/>
        <w:jc w:val="both"/>
        <w:rPr>
          <w:rFonts w:ascii="Palatino Linotype" w:eastAsia="Calibri" w:hAnsi="Palatino Linotype" w:cs="Arial"/>
          <w:lang w:val="es-ES"/>
        </w:rPr>
      </w:pPr>
      <w:r w:rsidRPr="001D6C74">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no negó contar con la </w:t>
      </w:r>
      <w:r w:rsidRPr="001D6C74">
        <w:rPr>
          <w:rFonts w:ascii="Palatino Linotype" w:eastAsia="Calibri" w:hAnsi="Palatino Linotype" w:cs="Arial"/>
        </w:rPr>
        <w:lastRenderedPageBreak/>
        <w:t>información, sino por el contrario, asumió generar con la información, tan es así que entregó parcialmente la información requerida.</w:t>
      </w:r>
    </w:p>
    <w:p w14:paraId="5E75235A" w14:textId="77777777" w:rsidR="00FF42B6" w:rsidRPr="001D6C74" w:rsidRDefault="00FF42B6" w:rsidP="00FF42B6">
      <w:pPr>
        <w:pStyle w:val="Prrafodelista"/>
        <w:tabs>
          <w:tab w:val="left" w:pos="567"/>
        </w:tabs>
        <w:spacing w:line="360" w:lineRule="auto"/>
        <w:ind w:left="0"/>
        <w:jc w:val="both"/>
        <w:rPr>
          <w:rFonts w:ascii="Palatino Linotype" w:eastAsia="Calibri" w:hAnsi="Palatino Linotype" w:cs="Arial"/>
        </w:rPr>
      </w:pPr>
    </w:p>
    <w:p w14:paraId="04E89C2B" w14:textId="2F3FD25D" w:rsidR="007D781F" w:rsidRPr="001D6C74" w:rsidRDefault="00A217AC" w:rsidP="00333A8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Para un mejor entendimiento de la información requerida y de la información proporcionada, es necesario realizar el siguiente recuadro de análisis:</w:t>
      </w:r>
    </w:p>
    <w:p w14:paraId="62DFD63A" w14:textId="77777777" w:rsidR="007D781F" w:rsidRPr="001D6C74" w:rsidRDefault="007D781F" w:rsidP="007D781F">
      <w:pPr>
        <w:pStyle w:val="Prrafodelista"/>
        <w:tabs>
          <w:tab w:val="left" w:pos="567"/>
        </w:tabs>
        <w:spacing w:line="360" w:lineRule="auto"/>
        <w:ind w:left="0"/>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3539"/>
        <w:gridCol w:w="3260"/>
        <w:gridCol w:w="1985"/>
      </w:tblGrid>
      <w:tr w:rsidR="00A217AC" w:rsidRPr="001D6C74" w14:paraId="18EBF619" w14:textId="77777777" w:rsidTr="00A334AB">
        <w:tc>
          <w:tcPr>
            <w:tcW w:w="3539" w:type="dxa"/>
          </w:tcPr>
          <w:p w14:paraId="083A37DF" w14:textId="4F04D15B" w:rsidR="00A217AC" w:rsidRPr="001D6C74" w:rsidRDefault="00A217AC" w:rsidP="007D781F">
            <w:pPr>
              <w:pStyle w:val="Prrafodelista"/>
              <w:tabs>
                <w:tab w:val="left" w:pos="567"/>
              </w:tabs>
              <w:spacing w:line="360" w:lineRule="auto"/>
              <w:ind w:left="0"/>
              <w:jc w:val="both"/>
              <w:rPr>
                <w:rFonts w:ascii="Palatino Linotype" w:eastAsia="Calibri" w:hAnsi="Palatino Linotype" w:cs="Arial"/>
                <w:b/>
              </w:rPr>
            </w:pPr>
            <w:r w:rsidRPr="001D6C74">
              <w:rPr>
                <w:rFonts w:ascii="Palatino Linotype" w:eastAsia="Calibri" w:hAnsi="Palatino Linotype" w:cs="Arial"/>
                <w:b/>
              </w:rPr>
              <w:t>Información requerida</w:t>
            </w:r>
          </w:p>
        </w:tc>
        <w:tc>
          <w:tcPr>
            <w:tcW w:w="3260" w:type="dxa"/>
          </w:tcPr>
          <w:p w14:paraId="3C7E08B4" w14:textId="5A8159FC" w:rsidR="00A217AC" w:rsidRPr="001D6C74" w:rsidRDefault="00A217AC" w:rsidP="007D781F">
            <w:pPr>
              <w:pStyle w:val="Prrafodelista"/>
              <w:tabs>
                <w:tab w:val="left" w:pos="567"/>
              </w:tabs>
              <w:spacing w:line="360" w:lineRule="auto"/>
              <w:ind w:left="0"/>
              <w:jc w:val="both"/>
              <w:rPr>
                <w:rFonts w:ascii="Palatino Linotype" w:eastAsia="Calibri" w:hAnsi="Palatino Linotype" w:cs="Arial"/>
                <w:b/>
              </w:rPr>
            </w:pPr>
            <w:r w:rsidRPr="001D6C74">
              <w:rPr>
                <w:rFonts w:ascii="Palatino Linotype" w:eastAsia="Calibri" w:hAnsi="Palatino Linotype" w:cs="Arial"/>
                <w:b/>
              </w:rPr>
              <w:t>Información proporcionada</w:t>
            </w:r>
          </w:p>
        </w:tc>
        <w:tc>
          <w:tcPr>
            <w:tcW w:w="1985" w:type="dxa"/>
          </w:tcPr>
          <w:p w14:paraId="4A20BF0D" w14:textId="4BF1CE0F" w:rsidR="00A217AC" w:rsidRPr="001D6C74" w:rsidRDefault="00A217AC" w:rsidP="007D781F">
            <w:pPr>
              <w:pStyle w:val="Prrafodelista"/>
              <w:tabs>
                <w:tab w:val="left" w:pos="567"/>
              </w:tabs>
              <w:spacing w:line="360" w:lineRule="auto"/>
              <w:ind w:left="0"/>
              <w:jc w:val="both"/>
              <w:rPr>
                <w:rFonts w:ascii="Palatino Linotype" w:eastAsia="Calibri" w:hAnsi="Palatino Linotype" w:cs="Arial"/>
                <w:b/>
              </w:rPr>
            </w:pPr>
            <w:r w:rsidRPr="001D6C74">
              <w:rPr>
                <w:rFonts w:ascii="Palatino Linotype" w:eastAsia="Calibri" w:hAnsi="Palatino Linotype" w:cs="Arial"/>
                <w:b/>
              </w:rPr>
              <w:t>¿Colma?</w:t>
            </w:r>
          </w:p>
        </w:tc>
      </w:tr>
      <w:tr w:rsidR="00A217AC" w:rsidRPr="001D6C74" w14:paraId="0ED784BC" w14:textId="77777777" w:rsidTr="00A334AB">
        <w:tc>
          <w:tcPr>
            <w:tcW w:w="3539" w:type="dxa"/>
          </w:tcPr>
          <w:p w14:paraId="2F4CCEB0" w14:textId="083FFE84"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 xml:space="preserve">Listado de las participaciones que ha recibido el Municipio de la Federación por los años 2016-2021, desglosados mes por mes y el listado de su aplicación y ejecución a las diferentes obras y número de personas beneficiadas en comunidades y cabecera municipal </w:t>
            </w:r>
          </w:p>
        </w:tc>
        <w:tc>
          <w:tcPr>
            <w:tcW w:w="3260" w:type="dxa"/>
          </w:tcPr>
          <w:p w14:paraId="30A1F2DB" w14:textId="6A7BBBD1" w:rsidR="00A217AC" w:rsidRPr="001D6C74" w:rsidRDefault="00957364"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Listado de participaciones de enero a diciembre de 2016 a 2021.</w:t>
            </w:r>
          </w:p>
        </w:tc>
        <w:tc>
          <w:tcPr>
            <w:tcW w:w="1985" w:type="dxa"/>
          </w:tcPr>
          <w:p w14:paraId="4FEE88E2" w14:textId="03818F39" w:rsidR="00A217AC" w:rsidRPr="001D6C74" w:rsidRDefault="00957364"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Parcialmente, pero no se encuentra al grado de detalle requerido.</w:t>
            </w:r>
          </w:p>
        </w:tc>
      </w:tr>
      <w:tr w:rsidR="00A217AC" w:rsidRPr="001D6C74" w14:paraId="2B238408" w14:textId="77777777" w:rsidTr="00A334AB">
        <w:tc>
          <w:tcPr>
            <w:tcW w:w="3539" w:type="dxa"/>
          </w:tcPr>
          <w:p w14:paraId="7D0BD258" w14:textId="1A13B8F7"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Sistema institucional de Archivo</w:t>
            </w:r>
          </w:p>
        </w:tc>
        <w:tc>
          <w:tcPr>
            <w:tcW w:w="3260" w:type="dxa"/>
          </w:tcPr>
          <w:p w14:paraId="4991870F" w14:textId="301EFEB8" w:rsidR="00A217AC" w:rsidRPr="001D6C74" w:rsidRDefault="00957364"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 xml:space="preserve">Se realizó la instalación y formalización del Sistema el miércoles 09 de marzo de 2022, integrado por el Área Coordinadora de Archivos; 76 responsables de Archivo de Trámite; 1 Responsable de Archivo de Concentración; 1 Responsable de Archivo </w:t>
            </w:r>
            <w:r w:rsidRPr="001D6C74">
              <w:rPr>
                <w:rFonts w:ascii="Palatino Linotype" w:eastAsia="Calibri" w:hAnsi="Palatino Linotype" w:cs="Arial"/>
              </w:rPr>
              <w:lastRenderedPageBreak/>
              <w:t>Histórico, de acuerdo a los artículos 20 y 21 de la Ley General de Archivos.</w:t>
            </w:r>
          </w:p>
        </w:tc>
        <w:tc>
          <w:tcPr>
            <w:tcW w:w="1985" w:type="dxa"/>
          </w:tcPr>
          <w:p w14:paraId="2515B11C" w14:textId="77777777" w:rsidR="00A217AC" w:rsidRPr="001D6C74" w:rsidRDefault="00957364"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lastRenderedPageBreak/>
              <w:t>Parcialmente.</w:t>
            </w:r>
          </w:p>
          <w:p w14:paraId="6EF7257C" w14:textId="301EB515" w:rsidR="00957364" w:rsidRPr="001D6C74" w:rsidRDefault="00957364" w:rsidP="00A217AC">
            <w:pPr>
              <w:pStyle w:val="Prrafodelista"/>
              <w:tabs>
                <w:tab w:val="left" w:pos="567"/>
              </w:tabs>
              <w:spacing w:line="360" w:lineRule="auto"/>
              <w:ind w:left="0"/>
              <w:jc w:val="both"/>
              <w:rPr>
                <w:rFonts w:ascii="Palatino Linotype" w:eastAsia="Calibri" w:hAnsi="Palatino Linotype" w:cs="Arial"/>
              </w:rPr>
            </w:pPr>
          </w:p>
        </w:tc>
      </w:tr>
      <w:tr w:rsidR="00A217AC" w:rsidRPr="001D6C74" w14:paraId="2EE11E56" w14:textId="77777777" w:rsidTr="00A334AB">
        <w:tc>
          <w:tcPr>
            <w:tcW w:w="3539" w:type="dxa"/>
          </w:tcPr>
          <w:p w14:paraId="0C8CFECD" w14:textId="4C3847C7"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lastRenderedPageBreak/>
              <w:t>Sistema integral de Gestión de documentos electrónicos;</w:t>
            </w:r>
          </w:p>
        </w:tc>
        <w:tc>
          <w:tcPr>
            <w:tcW w:w="3260" w:type="dxa"/>
          </w:tcPr>
          <w:p w14:paraId="1817B46C" w14:textId="780E87F3"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No se cuenta con Sistema Integral de Gestión de Documentos Electrónicos</w:t>
            </w:r>
          </w:p>
        </w:tc>
        <w:tc>
          <w:tcPr>
            <w:tcW w:w="1985" w:type="dxa"/>
          </w:tcPr>
          <w:p w14:paraId="607164AE" w14:textId="04BCE5A5"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 xml:space="preserve">Hechos negativos </w:t>
            </w:r>
          </w:p>
        </w:tc>
      </w:tr>
      <w:tr w:rsidR="00A217AC" w:rsidRPr="001D6C74" w14:paraId="224029DD" w14:textId="77777777" w:rsidTr="00A334AB">
        <w:tc>
          <w:tcPr>
            <w:tcW w:w="3539" w:type="dxa"/>
          </w:tcPr>
          <w:p w14:paraId="0D55A6C2" w14:textId="2F22E499"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Instrumentos de control Archivístico y de consulta;</w:t>
            </w:r>
          </w:p>
        </w:tc>
        <w:tc>
          <w:tcPr>
            <w:tcW w:w="3260" w:type="dxa"/>
          </w:tcPr>
          <w:p w14:paraId="29EB07F7" w14:textId="0FB1501F"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Sólo se cuenta con 1 de los tres instrumentos de control y consulta.</w:t>
            </w:r>
          </w:p>
        </w:tc>
        <w:tc>
          <w:tcPr>
            <w:tcW w:w="1985" w:type="dxa"/>
          </w:tcPr>
          <w:p w14:paraId="389D5E01" w14:textId="7EA63D6F" w:rsidR="00A217AC" w:rsidRPr="001D6C74" w:rsidRDefault="00A334AB"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Parcialmente</w:t>
            </w:r>
          </w:p>
        </w:tc>
      </w:tr>
      <w:tr w:rsidR="00A217AC" w:rsidRPr="001D6C74" w14:paraId="76CA54CD" w14:textId="77777777" w:rsidTr="00A334AB">
        <w:tc>
          <w:tcPr>
            <w:tcW w:w="3539" w:type="dxa"/>
          </w:tcPr>
          <w:p w14:paraId="1292CCDE" w14:textId="68A88BD6"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Programa Anual;</w:t>
            </w:r>
          </w:p>
        </w:tc>
        <w:tc>
          <w:tcPr>
            <w:tcW w:w="3260" w:type="dxa"/>
          </w:tcPr>
          <w:p w14:paraId="24CA225D" w14:textId="62648B4A"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No se ha realizado ningún programa anual, por lo que no se cuenta con ningún informe anual.</w:t>
            </w:r>
          </w:p>
        </w:tc>
        <w:tc>
          <w:tcPr>
            <w:tcW w:w="1985" w:type="dxa"/>
          </w:tcPr>
          <w:p w14:paraId="799508B9" w14:textId="4F87213E" w:rsidR="00A217AC" w:rsidRPr="001D6C74" w:rsidRDefault="00A334AB"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No colma.</w:t>
            </w:r>
          </w:p>
        </w:tc>
      </w:tr>
      <w:tr w:rsidR="00A217AC" w:rsidRPr="001D6C74" w14:paraId="1239053D" w14:textId="77777777" w:rsidTr="00A334AB">
        <w:tc>
          <w:tcPr>
            <w:tcW w:w="3539" w:type="dxa"/>
          </w:tcPr>
          <w:p w14:paraId="4B2428E5" w14:textId="250981D0"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Informe Anual;</w:t>
            </w:r>
          </w:p>
        </w:tc>
        <w:tc>
          <w:tcPr>
            <w:tcW w:w="3260" w:type="dxa"/>
          </w:tcPr>
          <w:p w14:paraId="4541ACBD" w14:textId="31725939"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No se ha realizado ningún programa anual, por lo que no se cuenta con ningún informe anual.</w:t>
            </w:r>
          </w:p>
        </w:tc>
        <w:tc>
          <w:tcPr>
            <w:tcW w:w="1985" w:type="dxa"/>
          </w:tcPr>
          <w:p w14:paraId="038C9672" w14:textId="2E1DB95D" w:rsidR="00A217AC" w:rsidRPr="001D6C74" w:rsidRDefault="00A334AB"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No colma</w:t>
            </w:r>
          </w:p>
        </w:tc>
      </w:tr>
      <w:tr w:rsidR="00A217AC" w:rsidRPr="001D6C74" w14:paraId="496FFC79" w14:textId="77777777" w:rsidTr="00A334AB">
        <w:tc>
          <w:tcPr>
            <w:tcW w:w="3539" w:type="dxa"/>
          </w:tcPr>
          <w:p w14:paraId="308A9F45" w14:textId="78C5BFB5"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Creación del Grupo interdisciplinario;</w:t>
            </w:r>
          </w:p>
        </w:tc>
        <w:tc>
          <w:tcPr>
            <w:tcW w:w="3260" w:type="dxa"/>
          </w:tcPr>
          <w:p w14:paraId="510CF70D" w14:textId="29A8E8CB"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Se encuentra integrado el grupo interdisciplinario, sin embargo, su formalización será a finales de agosto.</w:t>
            </w:r>
          </w:p>
        </w:tc>
        <w:tc>
          <w:tcPr>
            <w:tcW w:w="1985" w:type="dxa"/>
          </w:tcPr>
          <w:p w14:paraId="796E9785" w14:textId="3D9E13EB"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No colma</w:t>
            </w:r>
          </w:p>
        </w:tc>
      </w:tr>
      <w:tr w:rsidR="00A217AC" w:rsidRPr="001D6C74" w14:paraId="4C38E744" w14:textId="77777777" w:rsidTr="00A334AB">
        <w:tc>
          <w:tcPr>
            <w:tcW w:w="3539" w:type="dxa"/>
          </w:tcPr>
          <w:p w14:paraId="246234E6" w14:textId="555876F7"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Resguardo digital;</w:t>
            </w:r>
          </w:p>
        </w:tc>
        <w:tc>
          <w:tcPr>
            <w:tcW w:w="3260" w:type="dxa"/>
          </w:tcPr>
          <w:p w14:paraId="669434A4" w14:textId="6AEF7D51"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Se cuenta con un soporte digital de 1 sección del archivo histórico.</w:t>
            </w:r>
          </w:p>
        </w:tc>
        <w:tc>
          <w:tcPr>
            <w:tcW w:w="1985" w:type="dxa"/>
          </w:tcPr>
          <w:p w14:paraId="3394B339" w14:textId="77777777"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No colma</w:t>
            </w:r>
          </w:p>
          <w:p w14:paraId="5EB476A8" w14:textId="00A77734" w:rsidR="00C84B3E" w:rsidRPr="001D6C74" w:rsidRDefault="00C84B3E" w:rsidP="00A217AC">
            <w:pPr>
              <w:pStyle w:val="Prrafodelista"/>
              <w:tabs>
                <w:tab w:val="left" w:pos="567"/>
              </w:tabs>
              <w:spacing w:line="360" w:lineRule="auto"/>
              <w:ind w:left="0"/>
              <w:jc w:val="both"/>
              <w:rPr>
                <w:rFonts w:ascii="Palatino Linotype" w:eastAsia="Calibri" w:hAnsi="Palatino Linotype" w:cs="Arial"/>
              </w:rPr>
            </w:pPr>
          </w:p>
        </w:tc>
      </w:tr>
      <w:tr w:rsidR="00A217AC" w:rsidRPr="001D6C74" w14:paraId="4621FBEC" w14:textId="77777777" w:rsidTr="00A334AB">
        <w:tc>
          <w:tcPr>
            <w:tcW w:w="3539" w:type="dxa"/>
          </w:tcPr>
          <w:p w14:paraId="00ADE34B" w14:textId="6AAC676D"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lastRenderedPageBreak/>
              <w:t>Actas de entrega recepción;</w:t>
            </w:r>
          </w:p>
        </w:tc>
        <w:tc>
          <w:tcPr>
            <w:tcW w:w="3260" w:type="dxa"/>
          </w:tcPr>
          <w:p w14:paraId="29F55C8F" w14:textId="3DC9687C"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No se cuenta con la información.</w:t>
            </w:r>
          </w:p>
        </w:tc>
        <w:tc>
          <w:tcPr>
            <w:tcW w:w="1985" w:type="dxa"/>
          </w:tcPr>
          <w:p w14:paraId="44ECA926" w14:textId="5F4FF4F7"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No colma.</w:t>
            </w:r>
          </w:p>
        </w:tc>
      </w:tr>
      <w:tr w:rsidR="00A217AC" w:rsidRPr="001D6C74" w14:paraId="0CE49D57" w14:textId="77777777" w:rsidTr="00A334AB">
        <w:tc>
          <w:tcPr>
            <w:tcW w:w="3539" w:type="dxa"/>
          </w:tcPr>
          <w:p w14:paraId="20CA581D" w14:textId="42CDF19A"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Procedimientos de Consulta;</w:t>
            </w:r>
          </w:p>
        </w:tc>
        <w:tc>
          <w:tcPr>
            <w:tcW w:w="3260" w:type="dxa"/>
          </w:tcPr>
          <w:p w14:paraId="0DA3200A" w14:textId="677C5837"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Entregó el procedimiento para consulta de información en el archivo histórico y de concentración.</w:t>
            </w:r>
          </w:p>
        </w:tc>
        <w:tc>
          <w:tcPr>
            <w:tcW w:w="1985" w:type="dxa"/>
          </w:tcPr>
          <w:p w14:paraId="4610C865" w14:textId="4AC446D9"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Si colma.</w:t>
            </w:r>
          </w:p>
        </w:tc>
      </w:tr>
      <w:tr w:rsidR="00A217AC" w:rsidRPr="001D6C74" w14:paraId="3DE0964E" w14:textId="77777777" w:rsidTr="00A334AB">
        <w:tc>
          <w:tcPr>
            <w:tcW w:w="3539" w:type="dxa"/>
          </w:tcPr>
          <w:p w14:paraId="3974D37E" w14:textId="71BA7BD5"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Sistemas de reproducción;</w:t>
            </w:r>
          </w:p>
        </w:tc>
        <w:tc>
          <w:tcPr>
            <w:tcW w:w="3260" w:type="dxa"/>
          </w:tcPr>
          <w:p w14:paraId="51E26E27" w14:textId="3F8E8E2A"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No se cuenta con Sistema de reproducción definido o aprobado.</w:t>
            </w:r>
          </w:p>
        </w:tc>
        <w:tc>
          <w:tcPr>
            <w:tcW w:w="1985" w:type="dxa"/>
          </w:tcPr>
          <w:p w14:paraId="76A89ECA" w14:textId="455CE047" w:rsidR="00A217AC" w:rsidRPr="001D6C74" w:rsidRDefault="00C84B3E"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Hechos negativos.</w:t>
            </w:r>
          </w:p>
        </w:tc>
      </w:tr>
      <w:tr w:rsidR="00A217AC" w:rsidRPr="001D6C74" w14:paraId="006CE150" w14:textId="77777777" w:rsidTr="00A334AB">
        <w:tc>
          <w:tcPr>
            <w:tcW w:w="3539" w:type="dxa"/>
          </w:tcPr>
          <w:p w14:paraId="6BF30FF7" w14:textId="1A2D80E2"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Plan de conservación y prevención;</w:t>
            </w:r>
          </w:p>
        </w:tc>
        <w:tc>
          <w:tcPr>
            <w:tcW w:w="3260" w:type="dxa"/>
          </w:tcPr>
          <w:p w14:paraId="66B86A91" w14:textId="55DF6BDB" w:rsidR="00A217AC" w:rsidRPr="001D6C74" w:rsidRDefault="002A5C84"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Se está trabajando en el Plan de Gestión de Riesgos del Archivo Municipal.</w:t>
            </w:r>
          </w:p>
        </w:tc>
        <w:tc>
          <w:tcPr>
            <w:tcW w:w="1985" w:type="dxa"/>
          </w:tcPr>
          <w:p w14:paraId="4BDD35FC" w14:textId="7E10529A" w:rsidR="00A217AC" w:rsidRPr="001D6C74" w:rsidRDefault="00A334AB"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H</w:t>
            </w:r>
            <w:r w:rsidR="00042A33" w:rsidRPr="001D6C74">
              <w:rPr>
                <w:rFonts w:ascii="Palatino Linotype" w:eastAsia="Calibri" w:hAnsi="Palatino Linotype" w:cs="Arial"/>
              </w:rPr>
              <w:t>echos negativos.</w:t>
            </w:r>
          </w:p>
        </w:tc>
      </w:tr>
      <w:tr w:rsidR="00A217AC" w:rsidRPr="001D6C74" w14:paraId="10CB2E00" w14:textId="77777777" w:rsidTr="00A334AB">
        <w:tc>
          <w:tcPr>
            <w:tcW w:w="3539" w:type="dxa"/>
          </w:tcPr>
          <w:p w14:paraId="6C0C6897" w14:textId="5EB62428" w:rsidR="00A217AC" w:rsidRPr="001D6C74" w:rsidRDefault="00A217AC"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Times New Roman" w:hAnsi="Palatino Linotype" w:cs="Times New Roman"/>
                <w:i/>
                <w:sz w:val="22"/>
                <w:szCs w:val="14"/>
                <w:lang w:eastAsia="es-MX"/>
              </w:rPr>
              <w:t>Sistema automatizado para la gestión documental y administración de archivos (principios, procedencia) conservación- procedencia-integridad-disponibilidad-accesibilidad a partir del 2018 al 2021.</w:t>
            </w:r>
          </w:p>
        </w:tc>
        <w:tc>
          <w:tcPr>
            <w:tcW w:w="3260" w:type="dxa"/>
          </w:tcPr>
          <w:p w14:paraId="33156158" w14:textId="0A4F3DD2" w:rsidR="00A217AC" w:rsidRPr="001D6C74" w:rsidRDefault="002A5C84"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Se anexa el inventario de archivo de concentración y archivo histórico.</w:t>
            </w:r>
          </w:p>
        </w:tc>
        <w:tc>
          <w:tcPr>
            <w:tcW w:w="1985" w:type="dxa"/>
          </w:tcPr>
          <w:p w14:paraId="56442EFB" w14:textId="26FF7089" w:rsidR="00A217AC" w:rsidRPr="001D6C74" w:rsidRDefault="002A5C84" w:rsidP="00A217AC">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rPr>
              <w:t>Parcialmente.</w:t>
            </w:r>
          </w:p>
        </w:tc>
      </w:tr>
    </w:tbl>
    <w:p w14:paraId="7E7867FC" w14:textId="77777777" w:rsidR="007D781F" w:rsidRPr="001D6C74" w:rsidRDefault="007D781F" w:rsidP="007D781F">
      <w:pPr>
        <w:pStyle w:val="Prrafodelista"/>
        <w:tabs>
          <w:tab w:val="left" w:pos="567"/>
        </w:tabs>
        <w:spacing w:line="360" w:lineRule="auto"/>
        <w:ind w:left="0"/>
        <w:jc w:val="both"/>
        <w:rPr>
          <w:rFonts w:ascii="Palatino Linotype" w:eastAsia="Calibri" w:hAnsi="Palatino Linotype" w:cs="Arial"/>
        </w:rPr>
      </w:pPr>
    </w:p>
    <w:p w14:paraId="2794378C" w14:textId="7FB9932F" w:rsidR="005246BB" w:rsidRPr="001D6C74" w:rsidRDefault="005246BB" w:rsidP="005246BB">
      <w:pPr>
        <w:pStyle w:val="Prrafodelista"/>
        <w:tabs>
          <w:tab w:val="left" w:pos="567"/>
        </w:tabs>
        <w:spacing w:line="360" w:lineRule="auto"/>
        <w:ind w:left="0"/>
        <w:jc w:val="both"/>
        <w:rPr>
          <w:rFonts w:ascii="Palatino Linotype" w:eastAsia="Calibri" w:hAnsi="Palatino Linotype" w:cs="Arial"/>
          <w:b/>
        </w:rPr>
      </w:pPr>
      <w:r w:rsidRPr="001D6C74">
        <w:rPr>
          <w:rFonts w:ascii="Palatino Linotype" w:eastAsia="Calibri" w:hAnsi="Palatino Linotype" w:cs="Arial"/>
        </w:rPr>
        <w:t xml:space="preserve"> </w:t>
      </w:r>
      <w:r w:rsidRPr="001D6C74">
        <w:rPr>
          <w:rFonts w:ascii="Palatino Linotype" w:eastAsia="Calibri" w:hAnsi="Palatino Linotype" w:cs="Arial"/>
          <w:b/>
        </w:rPr>
        <w:t>PARTICIPACIONES FEDERALES.</w:t>
      </w:r>
    </w:p>
    <w:p w14:paraId="7C23AD3A" w14:textId="77777777" w:rsidR="005246BB" w:rsidRPr="001D6C74" w:rsidRDefault="005246BB" w:rsidP="005246BB">
      <w:pPr>
        <w:pStyle w:val="Prrafodelista"/>
        <w:tabs>
          <w:tab w:val="left" w:pos="567"/>
        </w:tabs>
        <w:spacing w:line="360" w:lineRule="auto"/>
        <w:ind w:left="0"/>
        <w:jc w:val="both"/>
        <w:rPr>
          <w:rFonts w:ascii="Palatino Linotype" w:eastAsia="Calibri" w:hAnsi="Palatino Linotype" w:cs="Arial"/>
        </w:rPr>
      </w:pPr>
    </w:p>
    <w:p w14:paraId="7FF3AE1A" w14:textId="33179354" w:rsidR="005246BB" w:rsidRPr="001D6C74" w:rsidRDefault="005246BB" w:rsidP="00333A8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De la lectura al primer requerimiento, se aprecia que el particular solicita información de las participaciones que recibió el Municipio de la Federación, desglosados por mes, listado de aplicación y ejecución y población beneficiada. El Sujeto Obligado entregó la siguiente información:</w:t>
      </w:r>
    </w:p>
    <w:p w14:paraId="2A7BC1DA" w14:textId="410C8440" w:rsidR="005246BB" w:rsidRPr="001D6C74" w:rsidRDefault="005246BB" w:rsidP="005246BB">
      <w:pPr>
        <w:pStyle w:val="Prrafodelista"/>
        <w:tabs>
          <w:tab w:val="left" w:pos="567"/>
        </w:tabs>
        <w:spacing w:line="360" w:lineRule="auto"/>
        <w:ind w:left="0"/>
        <w:jc w:val="both"/>
        <w:rPr>
          <w:rFonts w:ascii="Palatino Linotype" w:eastAsia="Calibri" w:hAnsi="Palatino Linotype" w:cs="Arial"/>
        </w:rPr>
      </w:pPr>
      <w:r w:rsidRPr="001D6C74">
        <w:rPr>
          <w:rFonts w:ascii="Palatino Linotype" w:eastAsia="Calibri" w:hAnsi="Palatino Linotype" w:cs="Arial"/>
          <w:noProof/>
          <w:lang w:eastAsia="es-MX"/>
        </w:rPr>
        <w:lastRenderedPageBreak/>
        <w:drawing>
          <wp:inline distT="0" distB="0" distL="0" distR="0" wp14:anchorId="183A61F2" wp14:editId="26A9C1FB">
            <wp:extent cx="5612130" cy="21901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190115"/>
                    </a:xfrm>
                    <a:prstGeom prst="rect">
                      <a:avLst/>
                    </a:prstGeom>
                  </pic:spPr>
                </pic:pic>
              </a:graphicData>
            </a:graphic>
          </wp:inline>
        </w:drawing>
      </w:r>
    </w:p>
    <w:p w14:paraId="60777FAC" w14:textId="2E673CF2" w:rsidR="005246BB" w:rsidRPr="001D6C74" w:rsidRDefault="005246BB" w:rsidP="005246BB">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El Sujeto Obligado</w:t>
      </w:r>
      <w:r w:rsidR="00E3015F" w:rsidRPr="001D6C74">
        <w:rPr>
          <w:rFonts w:ascii="Palatino Linotype" w:eastAsia="Palatino Linotype" w:hAnsi="Palatino Linotype" w:cs="Palatino Linotype"/>
        </w:rPr>
        <w:t>,</w:t>
      </w:r>
      <w:r w:rsidRPr="001D6C74">
        <w:rPr>
          <w:rFonts w:ascii="Palatino Linotype" w:eastAsia="Palatino Linotype" w:hAnsi="Palatino Linotype" w:cs="Palatino Linotype"/>
        </w:rPr>
        <w:t xml:space="preserve"> asumió contar con la información, toda vez que al proporcionar el listado anterior, se deduce que recibió participaciones federales, tan es así que la información fue desglosada por mes y año, siendo parcialmente lo que requirió el particular; sin embargo, el grado de desagregación proporcionado por el Sujeto Obligado no se encuentra conforme a los intereses del particular, además, de que no permite conocer que participación es, destino y uso, así como la población beneficiada.</w:t>
      </w:r>
    </w:p>
    <w:p w14:paraId="6FDDE620" w14:textId="77777777" w:rsidR="005246BB" w:rsidRPr="001D6C74" w:rsidRDefault="005246BB" w:rsidP="005246BB">
      <w:pPr>
        <w:pStyle w:val="Prrafodelista"/>
        <w:spacing w:line="360" w:lineRule="auto"/>
        <w:ind w:left="0"/>
        <w:jc w:val="both"/>
        <w:rPr>
          <w:rFonts w:ascii="Palatino Linotype" w:eastAsia="Palatino Linotype" w:hAnsi="Palatino Linotype" w:cs="Palatino Linotype"/>
        </w:rPr>
      </w:pPr>
    </w:p>
    <w:p w14:paraId="1DB01590" w14:textId="28D5AABB" w:rsidR="005246BB" w:rsidRPr="001D6C74" w:rsidRDefault="005246BB" w:rsidP="005246BB">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1D6C74">
        <w:rPr>
          <w:rFonts w:ascii="Palatino Linotype" w:hAnsi="Palatino Linotype" w:cs="Arial"/>
        </w:rPr>
        <w:t>Por lo anteriormente referido, es necesario señalar que, el derecho de acceso a la información pública se satisface en aquellos casos en que se entregue el soporte documental en que conste la información pública, toda vez que los Sujetos Obligados</w:t>
      </w:r>
      <w:r w:rsidRPr="001D6C74">
        <w:rPr>
          <w:rFonts w:ascii="Palatino Linotype" w:hAnsi="Palatino Linotype" w:cs="Arial"/>
          <w:b/>
        </w:rPr>
        <w:t xml:space="preserve"> </w:t>
      </w:r>
      <w:r w:rsidRPr="001D6C74">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1D6C74">
        <w:rPr>
          <w:rFonts w:ascii="Palatino Linotype" w:hAnsi="Palatino Linotype" w:cs="Arial"/>
          <w:b/>
          <w:i/>
        </w:rPr>
        <w:t>ad hoc</w:t>
      </w:r>
      <w:r w:rsidRPr="001D6C74">
        <w:rPr>
          <w:rFonts w:ascii="Palatino Linotype" w:hAnsi="Palatino Linotype" w:cs="Arial"/>
        </w:rPr>
        <w:t>, para satisfacer el derecho de acceso a la información pública.</w:t>
      </w:r>
    </w:p>
    <w:p w14:paraId="0737F574" w14:textId="77777777" w:rsidR="005246BB" w:rsidRPr="001D6C74" w:rsidRDefault="005246BB" w:rsidP="005246BB">
      <w:pPr>
        <w:pStyle w:val="Prrafodelista"/>
        <w:spacing w:line="360" w:lineRule="auto"/>
        <w:rPr>
          <w:rFonts w:ascii="Palatino Linotype" w:hAnsi="Palatino Linotype" w:cs="Arial"/>
        </w:rPr>
      </w:pPr>
    </w:p>
    <w:p w14:paraId="08D02934" w14:textId="77777777" w:rsidR="005246BB" w:rsidRPr="001D6C74" w:rsidRDefault="005246BB" w:rsidP="005246BB">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1D6C74">
        <w:rPr>
          <w:rFonts w:ascii="Palatino Linotype" w:hAnsi="Palatino Linotype" w:cs="Arial"/>
        </w:rPr>
        <w:lastRenderedPageBreak/>
        <w:t xml:space="preserve">Como apoyo a lo anterior, es aplicable el Criterio 09-10, emitido por </w:t>
      </w:r>
      <w:r w:rsidRPr="001D6C74">
        <w:rPr>
          <w:rFonts w:ascii="Palatino Linotype" w:eastAsia="Arial Unicode MS" w:hAnsi="Palatino Linotype" w:cs="Arial"/>
        </w:rPr>
        <w:t xml:space="preserve">el Pleno del entonces </w:t>
      </w:r>
      <w:r w:rsidRPr="001D6C74">
        <w:rPr>
          <w:rFonts w:ascii="Palatino Linotype" w:eastAsia="Arial Unicode MS" w:hAnsi="Palatino Linotype" w:cs="Arial"/>
          <w:bCs/>
        </w:rPr>
        <w:t xml:space="preserve">Instituto Federal </w:t>
      </w:r>
      <w:r w:rsidRPr="001D6C74">
        <w:rPr>
          <w:rFonts w:ascii="Palatino Linotype" w:hAnsi="Palatino Linotype" w:cs="Arial"/>
        </w:rPr>
        <w:t>de</w:t>
      </w:r>
      <w:r w:rsidRPr="001D6C74">
        <w:rPr>
          <w:rFonts w:ascii="Palatino Linotype" w:eastAsia="Arial Unicode MS" w:hAnsi="Palatino Linotype" w:cs="Arial"/>
          <w:bCs/>
        </w:rPr>
        <w:t xml:space="preserve"> Acceso a la Información y Protección de Datos (IFAI), </w:t>
      </w:r>
      <w:r w:rsidRPr="001D6C74">
        <w:rPr>
          <w:rFonts w:ascii="Palatino Linotype" w:eastAsia="Arial Unicode MS" w:hAnsi="Palatino Linotype" w:cs="Arial"/>
        </w:rPr>
        <w:t>ahora Instituto Nacional de Transparencia, Acceso a la Información y Protección de Datos Personales (INAI),</w:t>
      </w:r>
      <w:r w:rsidRPr="001D6C74">
        <w:rPr>
          <w:rFonts w:ascii="Palatino Linotype" w:hAnsi="Palatino Linotype"/>
          <w:bCs/>
        </w:rPr>
        <w:t xml:space="preserve"> que dice:</w:t>
      </w:r>
      <w:r w:rsidRPr="001D6C74">
        <w:rPr>
          <w:rFonts w:ascii="Palatino Linotype" w:hAnsi="Palatino Linotype"/>
          <w:b/>
          <w:bCs/>
        </w:rPr>
        <w:t xml:space="preserve"> </w:t>
      </w:r>
    </w:p>
    <w:p w14:paraId="34C95D00" w14:textId="77777777" w:rsidR="005246BB" w:rsidRPr="001D6C74" w:rsidRDefault="005246BB" w:rsidP="005246BB">
      <w:pPr>
        <w:spacing w:line="360" w:lineRule="auto"/>
        <w:ind w:left="567" w:right="616"/>
        <w:jc w:val="both"/>
        <w:rPr>
          <w:rFonts w:ascii="Palatino Linotype" w:hAnsi="Palatino Linotype" w:cs="Arial"/>
          <w:i/>
          <w:sz w:val="22"/>
          <w:szCs w:val="22"/>
        </w:rPr>
      </w:pPr>
      <w:r w:rsidRPr="001D6C74">
        <w:rPr>
          <w:rFonts w:ascii="Palatino Linotype" w:hAnsi="Palatino Linotype" w:cs="Arial"/>
          <w:i/>
          <w:sz w:val="22"/>
          <w:szCs w:val="22"/>
        </w:rPr>
        <w:t>“</w:t>
      </w:r>
      <w:r w:rsidRPr="001D6C74">
        <w:rPr>
          <w:rFonts w:ascii="Palatino Linotype" w:hAnsi="Palatino Linotype" w:cs="Arial"/>
          <w:b/>
          <w:i/>
          <w:sz w:val="22"/>
          <w:szCs w:val="22"/>
          <w:u w:val="single"/>
        </w:rPr>
        <w:t>Las dependencias y entidades no están obligadas a generar documentos ad hoc para responder una solicitud de acceso a la información.</w:t>
      </w:r>
      <w:r w:rsidRPr="001D6C74">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C0189D1" w14:textId="77777777" w:rsidR="005246BB" w:rsidRPr="001D6C74" w:rsidRDefault="005246BB" w:rsidP="005246BB">
      <w:pPr>
        <w:spacing w:line="360" w:lineRule="auto"/>
        <w:ind w:left="567" w:right="616"/>
        <w:jc w:val="both"/>
        <w:rPr>
          <w:rFonts w:ascii="Palatino Linotype" w:hAnsi="Palatino Linotype" w:cs="Arial"/>
          <w:i/>
          <w:sz w:val="22"/>
          <w:szCs w:val="22"/>
        </w:rPr>
      </w:pPr>
      <w:r w:rsidRPr="001D6C74">
        <w:rPr>
          <w:rFonts w:ascii="Palatino Linotype" w:hAnsi="Palatino Linotype" w:cs="Arial"/>
          <w:i/>
          <w:sz w:val="22"/>
          <w:szCs w:val="22"/>
        </w:rPr>
        <w:t>Expedientes:</w:t>
      </w:r>
    </w:p>
    <w:p w14:paraId="5210CEF9" w14:textId="77777777" w:rsidR="005246BB" w:rsidRPr="001D6C74" w:rsidRDefault="005246BB" w:rsidP="005246BB">
      <w:pPr>
        <w:spacing w:line="360" w:lineRule="auto"/>
        <w:ind w:left="567" w:right="616"/>
        <w:jc w:val="both"/>
        <w:rPr>
          <w:rFonts w:ascii="Palatino Linotype" w:hAnsi="Palatino Linotype" w:cs="Arial"/>
          <w:i/>
          <w:sz w:val="22"/>
          <w:szCs w:val="22"/>
        </w:rPr>
      </w:pPr>
      <w:r w:rsidRPr="001D6C74">
        <w:rPr>
          <w:rFonts w:ascii="Palatino Linotype" w:hAnsi="Palatino Linotype" w:cs="Arial"/>
          <w:i/>
          <w:sz w:val="22"/>
          <w:szCs w:val="22"/>
        </w:rPr>
        <w:t>0438/08 Pemex Exploración y Producción – Alonso Lujambio Irazábal</w:t>
      </w:r>
    </w:p>
    <w:p w14:paraId="69E0FB33" w14:textId="77777777" w:rsidR="005246BB" w:rsidRPr="001D6C74" w:rsidRDefault="005246BB" w:rsidP="005246BB">
      <w:pPr>
        <w:spacing w:line="360" w:lineRule="auto"/>
        <w:ind w:left="567" w:right="616"/>
        <w:jc w:val="both"/>
        <w:rPr>
          <w:rFonts w:ascii="Palatino Linotype" w:hAnsi="Palatino Linotype" w:cs="Arial"/>
          <w:i/>
          <w:sz w:val="22"/>
          <w:szCs w:val="22"/>
        </w:rPr>
      </w:pPr>
      <w:r w:rsidRPr="001D6C74">
        <w:rPr>
          <w:rFonts w:ascii="Palatino Linotype" w:hAnsi="Palatino Linotype" w:cs="Arial"/>
          <w:i/>
          <w:sz w:val="22"/>
          <w:szCs w:val="22"/>
        </w:rPr>
        <w:t>1751/09 Laboratorios de Biológicos y Reactivos de México S.A. de C.V. – María Marván Laborde</w:t>
      </w:r>
    </w:p>
    <w:p w14:paraId="7711BE13" w14:textId="77777777" w:rsidR="005246BB" w:rsidRPr="001D6C74" w:rsidRDefault="005246BB" w:rsidP="005246BB">
      <w:pPr>
        <w:spacing w:line="360" w:lineRule="auto"/>
        <w:ind w:left="567" w:right="616"/>
        <w:jc w:val="both"/>
        <w:rPr>
          <w:rFonts w:ascii="Palatino Linotype" w:hAnsi="Palatino Linotype" w:cs="Arial"/>
          <w:i/>
          <w:sz w:val="22"/>
          <w:szCs w:val="22"/>
        </w:rPr>
      </w:pPr>
      <w:r w:rsidRPr="001D6C74">
        <w:rPr>
          <w:rFonts w:ascii="Palatino Linotype" w:hAnsi="Palatino Linotype" w:cs="Arial"/>
          <w:i/>
          <w:sz w:val="22"/>
          <w:szCs w:val="22"/>
        </w:rPr>
        <w:t>2868/09 Consejo Nacional de Ciencia y Tecnología – Jacqueline Peschard Mariscal</w:t>
      </w:r>
    </w:p>
    <w:p w14:paraId="7EB5C3FA" w14:textId="77777777" w:rsidR="005246BB" w:rsidRPr="001D6C74" w:rsidRDefault="005246BB" w:rsidP="005246BB">
      <w:pPr>
        <w:spacing w:line="360" w:lineRule="auto"/>
        <w:ind w:left="567" w:right="616"/>
        <w:jc w:val="both"/>
        <w:rPr>
          <w:rFonts w:ascii="Palatino Linotype" w:hAnsi="Palatino Linotype" w:cs="Arial"/>
          <w:i/>
          <w:sz w:val="22"/>
          <w:szCs w:val="22"/>
        </w:rPr>
      </w:pPr>
      <w:r w:rsidRPr="001D6C74">
        <w:rPr>
          <w:rFonts w:ascii="Palatino Linotype" w:hAnsi="Palatino Linotype" w:cs="Arial"/>
          <w:i/>
          <w:sz w:val="22"/>
          <w:szCs w:val="22"/>
        </w:rPr>
        <w:t>5160/09 Secretaría de Hacienda y Crédito Público – Ángel Trinidad Zaldívar</w:t>
      </w:r>
    </w:p>
    <w:p w14:paraId="1E2C4F60" w14:textId="77777777" w:rsidR="005246BB" w:rsidRPr="001D6C74" w:rsidRDefault="005246BB" w:rsidP="005246BB">
      <w:pPr>
        <w:spacing w:line="360" w:lineRule="auto"/>
        <w:ind w:left="567" w:right="616"/>
        <w:jc w:val="both"/>
        <w:rPr>
          <w:rFonts w:ascii="Palatino Linotype" w:hAnsi="Palatino Linotype" w:cs="Arial"/>
          <w:i/>
          <w:sz w:val="22"/>
          <w:szCs w:val="22"/>
        </w:rPr>
      </w:pPr>
      <w:r w:rsidRPr="001D6C74">
        <w:rPr>
          <w:rFonts w:ascii="Palatino Linotype" w:hAnsi="Palatino Linotype" w:cs="Arial"/>
          <w:i/>
          <w:sz w:val="22"/>
          <w:szCs w:val="22"/>
        </w:rPr>
        <w:t>0304/10 Instituto Nacional de Cancerología – Jacqueline Peschard Mariscal”</w:t>
      </w:r>
    </w:p>
    <w:p w14:paraId="24EDCB9A" w14:textId="77777777" w:rsidR="005246BB" w:rsidRPr="001D6C74" w:rsidRDefault="005246BB" w:rsidP="005246BB">
      <w:pPr>
        <w:spacing w:line="360" w:lineRule="auto"/>
        <w:ind w:left="567" w:right="616"/>
        <w:jc w:val="both"/>
        <w:rPr>
          <w:rFonts w:ascii="Palatino Linotype" w:hAnsi="Palatino Linotype" w:cs="Arial"/>
          <w:sz w:val="22"/>
          <w:szCs w:val="22"/>
        </w:rPr>
      </w:pPr>
      <w:r w:rsidRPr="001D6C74">
        <w:rPr>
          <w:rFonts w:ascii="Palatino Linotype" w:hAnsi="Palatino Linotype" w:cs="Arial"/>
          <w:sz w:val="22"/>
          <w:szCs w:val="22"/>
        </w:rPr>
        <w:t>(Énfasis añadido)</w:t>
      </w:r>
    </w:p>
    <w:p w14:paraId="51A88F7D" w14:textId="2FC56A57" w:rsidR="005246BB" w:rsidRPr="001D6C74" w:rsidRDefault="005246BB" w:rsidP="005246BB">
      <w:pPr>
        <w:pStyle w:val="Prrafodelista"/>
        <w:numPr>
          <w:ilvl w:val="0"/>
          <w:numId w:val="1"/>
        </w:numPr>
        <w:spacing w:before="120" w:after="120" w:line="360" w:lineRule="auto"/>
        <w:jc w:val="both"/>
        <w:rPr>
          <w:rFonts w:ascii="Palatino Linotype" w:hAnsi="Palatino Linotype"/>
        </w:rPr>
      </w:pPr>
      <w:r w:rsidRPr="001D6C74">
        <w:rPr>
          <w:rFonts w:ascii="Palatino Linotype" w:hAnsi="Palatino Linotype"/>
        </w:rPr>
        <w:t xml:space="preserve">La ley no prevé la elaboración de documentos ad hoc para la atención a las solicitudes de acceso a la información pública, por lo que los Sujetos Obligados deben proporcionar la información que obre en sus archivos en el estado en que se encuentre, sin la necesidad de realizar generarla, resumirla, efectuar cálculos o </w:t>
      </w:r>
      <w:r w:rsidRPr="001D6C74">
        <w:rPr>
          <w:rFonts w:ascii="Palatino Linotype" w:hAnsi="Palatino Linotype"/>
        </w:rPr>
        <w:lastRenderedPageBreak/>
        <w:t>practicar investigaciones, en sentido contrario, si la ley no lo establece como una obligación, también lo es que no lo señala como una prohibición, por lo que, los Sujetos Obligados pueden elaborar documentos ad hoc en la atención de las solicitudes de acceso a la información pública, siempre y cuando se cumpla con todos los elementos requeridos los particulares, situación que no ocurrió en el presente asunto en particular.</w:t>
      </w:r>
    </w:p>
    <w:p w14:paraId="5A8D6B73" w14:textId="77777777" w:rsidR="005246BB" w:rsidRPr="001D6C74" w:rsidRDefault="005246BB" w:rsidP="005246BB">
      <w:pPr>
        <w:pStyle w:val="Prrafodelista"/>
        <w:spacing w:line="360" w:lineRule="auto"/>
        <w:ind w:left="0"/>
        <w:jc w:val="both"/>
        <w:rPr>
          <w:rFonts w:ascii="Palatino Linotype" w:eastAsia="Palatino Linotype" w:hAnsi="Palatino Linotype" w:cs="Palatino Linotype"/>
        </w:rPr>
      </w:pPr>
    </w:p>
    <w:p w14:paraId="09B1E4F1" w14:textId="78B612A4" w:rsidR="005246BB" w:rsidRPr="001D6C74" w:rsidRDefault="005246BB" w:rsidP="005246BB">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Por lo que corresponde Participaciones y Aportaciones derivadas de la Ley de Coordinación Fiscal, así como provenientes de Recursos Federales, el Sujeto Obligado, entregó información relativa a</w:t>
      </w:r>
      <w:r w:rsidR="000B4D03" w:rsidRPr="001D6C74">
        <w:rPr>
          <w:rFonts w:ascii="Palatino Linotype" w:eastAsia="Palatino Linotype" w:hAnsi="Palatino Linotype" w:cs="Palatino Linotype"/>
        </w:rPr>
        <w:t xml:space="preserve"> </w:t>
      </w:r>
      <w:r w:rsidRPr="001D6C74">
        <w:rPr>
          <w:rFonts w:ascii="Palatino Linotype" w:eastAsia="Palatino Linotype" w:hAnsi="Palatino Linotype" w:cs="Palatino Linotype"/>
        </w:rPr>
        <w:t>l</w:t>
      </w:r>
      <w:r w:rsidR="000B4D03" w:rsidRPr="001D6C74">
        <w:rPr>
          <w:rFonts w:ascii="Palatino Linotype" w:eastAsia="Palatino Linotype" w:hAnsi="Palatino Linotype" w:cs="Palatino Linotype"/>
        </w:rPr>
        <w:t>os montos</w:t>
      </w:r>
      <w:r w:rsidRPr="001D6C74">
        <w:rPr>
          <w:rFonts w:ascii="Palatino Linotype" w:eastAsia="Palatino Linotype" w:hAnsi="Palatino Linotype" w:cs="Palatino Linotype"/>
        </w:rPr>
        <w:t xml:space="preserve"> de participaciones federales; sin embargo, </w:t>
      </w:r>
      <w:r w:rsidR="000B4D03" w:rsidRPr="001D6C74">
        <w:rPr>
          <w:rFonts w:ascii="Palatino Linotype" w:eastAsia="Palatino Linotype" w:hAnsi="Palatino Linotype" w:cs="Palatino Linotype"/>
        </w:rPr>
        <w:t>no contiene a que participación corresponden, entrega montos generales sin individualizar cada una, además de que no contiene el uso y destino y la población beneficiada.</w:t>
      </w:r>
    </w:p>
    <w:p w14:paraId="08A8B3B7" w14:textId="77777777" w:rsidR="005246BB" w:rsidRPr="001D6C74" w:rsidRDefault="005246BB" w:rsidP="005246BB">
      <w:pPr>
        <w:pStyle w:val="Prrafodelista"/>
        <w:rPr>
          <w:rFonts w:ascii="Palatino Linotype" w:eastAsia="Palatino Linotype" w:hAnsi="Palatino Linotype" w:cs="Palatino Linotype"/>
        </w:rPr>
      </w:pPr>
    </w:p>
    <w:p w14:paraId="4B0335DE" w14:textId="77777777" w:rsidR="005246BB" w:rsidRPr="001D6C74" w:rsidRDefault="005246BB" w:rsidP="005246BB">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La Ley Orgánica Municipal del Estado de México en el Capítulo Tercero, establece lo siguiente:</w:t>
      </w:r>
    </w:p>
    <w:p w14:paraId="55365CF0" w14:textId="77777777" w:rsidR="005246BB" w:rsidRPr="001D6C74" w:rsidRDefault="005246BB" w:rsidP="005246BB">
      <w:pPr>
        <w:pStyle w:val="Prrafodelista"/>
        <w:rPr>
          <w:rFonts w:ascii="Palatino Linotype" w:eastAsia="Palatino Linotype" w:hAnsi="Palatino Linotype" w:cs="Palatino Linotype"/>
        </w:rPr>
      </w:pPr>
    </w:p>
    <w:p w14:paraId="2198547B" w14:textId="77777777" w:rsidR="005246BB" w:rsidRPr="001D6C74" w:rsidRDefault="005246BB" w:rsidP="005246BB">
      <w:pPr>
        <w:pStyle w:val="Prrafodelista"/>
        <w:spacing w:line="360" w:lineRule="auto"/>
        <w:ind w:left="567" w:right="822"/>
        <w:jc w:val="center"/>
        <w:rPr>
          <w:rFonts w:ascii="Palatino Linotype" w:hAnsi="Palatino Linotype"/>
          <w:b/>
          <w:i/>
        </w:rPr>
      </w:pPr>
      <w:r w:rsidRPr="001D6C74">
        <w:rPr>
          <w:rFonts w:ascii="Palatino Linotype" w:hAnsi="Palatino Linotype"/>
          <w:b/>
          <w:i/>
        </w:rPr>
        <w:t>CAPITULO TERCERO</w:t>
      </w:r>
    </w:p>
    <w:p w14:paraId="6BEDBEBC" w14:textId="77777777" w:rsidR="005246BB" w:rsidRPr="001D6C74" w:rsidRDefault="005246BB" w:rsidP="005246BB">
      <w:pPr>
        <w:pStyle w:val="Prrafodelista"/>
        <w:spacing w:line="360" w:lineRule="auto"/>
        <w:ind w:left="567" w:right="822"/>
        <w:jc w:val="center"/>
        <w:rPr>
          <w:rFonts w:ascii="Palatino Linotype" w:eastAsia="Palatino Linotype" w:hAnsi="Palatino Linotype" w:cs="Palatino Linotype"/>
          <w:b/>
          <w:i/>
        </w:rPr>
      </w:pPr>
      <w:r w:rsidRPr="001D6C74">
        <w:rPr>
          <w:rFonts w:ascii="Palatino Linotype" w:hAnsi="Palatino Linotype"/>
          <w:b/>
          <w:i/>
        </w:rPr>
        <w:t>De la Hacienda Pública Municipal</w:t>
      </w:r>
    </w:p>
    <w:p w14:paraId="1ABB1A26" w14:textId="77777777" w:rsidR="005246BB" w:rsidRPr="001D6C74" w:rsidRDefault="005246BB" w:rsidP="005246BB">
      <w:pPr>
        <w:pStyle w:val="Prrafodelista"/>
        <w:ind w:left="567" w:right="822"/>
        <w:rPr>
          <w:rFonts w:ascii="Palatino Linotype" w:eastAsia="Palatino Linotype" w:hAnsi="Palatino Linotype" w:cs="Palatino Linotype"/>
          <w:i/>
        </w:rPr>
      </w:pPr>
    </w:p>
    <w:p w14:paraId="16E6F45B"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Artículo 97.- La hacienda pública municipal se integra por:</w:t>
      </w:r>
    </w:p>
    <w:p w14:paraId="353904A7" w14:textId="77777777" w:rsidR="005246BB" w:rsidRPr="001D6C74" w:rsidRDefault="005246BB" w:rsidP="005246BB">
      <w:pPr>
        <w:pStyle w:val="Prrafodelista"/>
        <w:spacing w:line="360" w:lineRule="auto"/>
        <w:ind w:left="567" w:right="822"/>
        <w:jc w:val="both"/>
        <w:rPr>
          <w:rFonts w:ascii="Palatino Linotype" w:hAnsi="Palatino Linotype"/>
          <w:i/>
        </w:rPr>
      </w:pPr>
    </w:p>
    <w:p w14:paraId="677439FB"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I. Los bienes muebles e inmuebles propiedad del municipio;</w:t>
      </w:r>
    </w:p>
    <w:p w14:paraId="70E13EAD"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II. Los capitales y créditos a favor del municipio, así como los intereses y productos que generen los mismos; </w:t>
      </w:r>
    </w:p>
    <w:p w14:paraId="0C2E73A7"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III. Las rentas y productos de todos los bienes municipales; </w:t>
      </w:r>
    </w:p>
    <w:p w14:paraId="6D178A6F" w14:textId="77777777" w:rsidR="005246BB" w:rsidRPr="001D6C74" w:rsidRDefault="005246BB" w:rsidP="005246BB">
      <w:pPr>
        <w:pStyle w:val="Prrafodelista"/>
        <w:spacing w:line="360" w:lineRule="auto"/>
        <w:ind w:left="567" w:right="822"/>
        <w:jc w:val="both"/>
        <w:rPr>
          <w:rFonts w:ascii="Palatino Linotype" w:hAnsi="Palatino Linotype"/>
          <w:b/>
          <w:i/>
        </w:rPr>
      </w:pPr>
      <w:r w:rsidRPr="001D6C74">
        <w:rPr>
          <w:rFonts w:ascii="Palatino Linotype" w:hAnsi="Palatino Linotype"/>
          <w:b/>
          <w:i/>
        </w:rPr>
        <w:lastRenderedPageBreak/>
        <w:t xml:space="preserve">IV. Las participaciones que perciban de acuerdo con las leyes federales y del Estado; </w:t>
      </w:r>
    </w:p>
    <w:p w14:paraId="3B26AA14"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V. Las contribuciones y demás ingresos determinados en la Ley de Ingresos de los Municipios, los que decrete la Legislatura y otros que por cualquier título legal reciba; </w:t>
      </w:r>
    </w:p>
    <w:p w14:paraId="55578E84"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VI. Las donaciones, herencias y legados que reciban.</w:t>
      </w:r>
    </w:p>
    <w:p w14:paraId="1B034236" w14:textId="77777777" w:rsidR="005246BB" w:rsidRPr="001D6C74" w:rsidRDefault="005246BB" w:rsidP="005246BB">
      <w:pPr>
        <w:pStyle w:val="Prrafodelista"/>
        <w:spacing w:line="360" w:lineRule="auto"/>
        <w:ind w:left="0"/>
        <w:jc w:val="both"/>
      </w:pPr>
    </w:p>
    <w:p w14:paraId="633CB910" w14:textId="77777777" w:rsidR="005246BB" w:rsidRPr="001D6C74" w:rsidRDefault="005246BB" w:rsidP="005246BB">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 xml:space="preserve">La hacienda municipal de los Ayuntamientos se integra, entre otros, por las participaciones que perciban de acuerdo con las leyes federales y del Estado, incluso, deben contemplarlo en el Presupuesto de Egresos, de acuerdo al artículo 31 fracción XIX </w:t>
      </w:r>
    </w:p>
    <w:p w14:paraId="2B9476C0" w14:textId="77777777" w:rsidR="005246BB" w:rsidRPr="001D6C74" w:rsidRDefault="005246BB" w:rsidP="005246BB">
      <w:pPr>
        <w:pStyle w:val="Prrafodelista"/>
        <w:spacing w:line="360" w:lineRule="auto"/>
        <w:ind w:left="0"/>
        <w:jc w:val="both"/>
        <w:rPr>
          <w:rFonts w:ascii="Palatino Linotype" w:eastAsia="Palatino Linotype" w:hAnsi="Palatino Linotype" w:cs="Palatino Linotype"/>
        </w:rPr>
      </w:pPr>
    </w:p>
    <w:p w14:paraId="799C78B7" w14:textId="77777777" w:rsidR="005246BB" w:rsidRPr="001D6C74" w:rsidRDefault="005246BB" w:rsidP="005246BB">
      <w:pPr>
        <w:pStyle w:val="Prrafodelista"/>
        <w:spacing w:line="360" w:lineRule="auto"/>
        <w:ind w:left="567" w:right="822"/>
        <w:jc w:val="center"/>
        <w:rPr>
          <w:rFonts w:ascii="Palatino Linotype" w:hAnsi="Palatino Linotype"/>
          <w:b/>
          <w:i/>
          <w:szCs w:val="22"/>
        </w:rPr>
      </w:pPr>
      <w:r w:rsidRPr="001D6C74">
        <w:rPr>
          <w:rFonts w:ascii="Palatino Linotype" w:hAnsi="Palatino Linotype"/>
          <w:b/>
          <w:i/>
          <w:szCs w:val="22"/>
        </w:rPr>
        <w:t>CAPITULO TERCERO</w:t>
      </w:r>
    </w:p>
    <w:p w14:paraId="02D003F0" w14:textId="77777777" w:rsidR="005246BB" w:rsidRPr="001D6C74" w:rsidRDefault="005246BB" w:rsidP="005246BB">
      <w:pPr>
        <w:pStyle w:val="Prrafodelista"/>
        <w:spacing w:line="360" w:lineRule="auto"/>
        <w:ind w:left="567" w:right="822"/>
        <w:jc w:val="center"/>
        <w:rPr>
          <w:rFonts w:ascii="Palatino Linotype" w:hAnsi="Palatino Linotype"/>
          <w:b/>
          <w:i/>
          <w:szCs w:val="22"/>
        </w:rPr>
      </w:pPr>
      <w:r w:rsidRPr="001D6C74">
        <w:rPr>
          <w:rFonts w:ascii="Palatino Linotype" w:hAnsi="Palatino Linotype"/>
          <w:b/>
          <w:i/>
          <w:szCs w:val="22"/>
        </w:rPr>
        <w:t>ATRIBUCIONES DE LOS AYUNTAMIENTOS</w:t>
      </w:r>
    </w:p>
    <w:p w14:paraId="0133C09E" w14:textId="77777777" w:rsidR="005246BB" w:rsidRPr="001D6C74" w:rsidRDefault="005246BB" w:rsidP="005246BB">
      <w:pPr>
        <w:pStyle w:val="Prrafodelista"/>
        <w:spacing w:line="360" w:lineRule="auto"/>
        <w:ind w:left="567" w:right="822"/>
        <w:jc w:val="both"/>
        <w:rPr>
          <w:rFonts w:ascii="Palatino Linotype" w:eastAsia="Palatino Linotype" w:hAnsi="Palatino Linotype" w:cs="Palatino Linotype"/>
          <w:i/>
          <w:szCs w:val="22"/>
        </w:rPr>
      </w:pPr>
      <w:r w:rsidRPr="001D6C74">
        <w:rPr>
          <w:rFonts w:ascii="Palatino Linotype" w:hAnsi="Palatino Linotype"/>
          <w:i/>
          <w:szCs w:val="22"/>
        </w:rPr>
        <w:t>Artículo 31.- Son atribuciones de los ayuntamientos:</w:t>
      </w:r>
    </w:p>
    <w:p w14:paraId="39712A3E" w14:textId="77777777" w:rsidR="005246BB" w:rsidRPr="001D6C74" w:rsidRDefault="005246BB" w:rsidP="005246BB">
      <w:pPr>
        <w:pStyle w:val="Prrafodelista"/>
        <w:spacing w:line="360" w:lineRule="auto"/>
        <w:ind w:left="567" w:right="822"/>
        <w:jc w:val="both"/>
        <w:rPr>
          <w:rFonts w:ascii="Palatino Linotype" w:eastAsia="Palatino Linotype" w:hAnsi="Palatino Linotype" w:cs="Palatino Linotype"/>
          <w:i/>
          <w:szCs w:val="22"/>
        </w:rPr>
      </w:pPr>
      <w:r w:rsidRPr="001D6C74">
        <w:rPr>
          <w:rFonts w:ascii="Palatino Linotype" w:eastAsia="Palatino Linotype" w:hAnsi="Palatino Linotype" w:cs="Palatino Linotype"/>
          <w:i/>
          <w:szCs w:val="22"/>
        </w:rPr>
        <w:t>…</w:t>
      </w:r>
    </w:p>
    <w:p w14:paraId="456E69E1" w14:textId="77777777" w:rsidR="005246BB" w:rsidRPr="001D6C74" w:rsidRDefault="005246BB" w:rsidP="005246BB">
      <w:pPr>
        <w:pStyle w:val="Prrafodelista"/>
        <w:spacing w:line="360" w:lineRule="auto"/>
        <w:ind w:left="567" w:right="822"/>
        <w:jc w:val="both"/>
        <w:rPr>
          <w:rFonts w:ascii="Palatino Linotype" w:hAnsi="Palatino Linotype"/>
          <w:b/>
          <w:i/>
          <w:szCs w:val="22"/>
        </w:rPr>
      </w:pPr>
      <w:r w:rsidRPr="001D6C74">
        <w:rPr>
          <w:rFonts w:ascii="Palatino Linotype" w:hAnsi="Palatino Linotype"/>
          <w:b/>
          <w:i/>
          <w:szCs w:val="22"/>
        </w:rPr>
        <w:t>XIX. Aprobar anualmente a más tardar el 20 de diciembre, su Presupuesto de Egresos</w:t>
      </w:r>
      <w:r w:rsidRPr="001D6C74">
        <w:rPr>
          <w:rFonts w:ascii="Palatino Linotype" w:hAnsi="Palatino Linotype"/>
          <w:i/>
          <w:szCs w:val="22"/>
        </w:rPr>
        <w:t xml:space="preserve">, en base a los ingresos presupuestados para el ejercicio que corresponda, el cual podrá ser adecuado en función de las implicaciones que deriven de la aprobación de la Ley de Ingresos Municipal que haga la Legislatura, </w:t>
      </w:r>
      <w:r w:rsidRPr="001D6C74">
        <w:rPr>
          <w:rFonts w:ascii="Palatino Linotype" w:hAnsi="Palatino Linotype"/>
          <w:b/>
          <w:i/>
          <w:szCs w:val="22"/>
        </w:rPr>
        <w:t>así como por la asignación de las participaciones y aportaciones federales y estatales.</w:t>
      </w:r>
    </w:p>
    <w:p w14:paraId="37E0AFE9" w14:textId="77777777" w:rsidR="005246BB" w:rsidRPr="001D6C74" w:rsidRDefault="005246BB" w:rsidP="005246BB">
      <w:pPr>
        <w:spacing w:line="360" w:lineRule="auto"/>
        <w:ind w:right="822"/>
        <w:jc w:val="both"/>
        <w:rPr>
          <w:rFonts w:ascii="Palatino Linotype" w:eastAsia="Palatino Linotype" w:hAnsi="Palatino Linotype" w:cs="Palatino Linotype"/>
          <w:b/>
          <w:i/>
          <w:szCs w:val="22"/>
        </w:rPr>
      </w:pPr>
    </w:p>
    <w:p w14:paraId="41C948F3" w14:textId="77777777" w:rsidR="005246BB" w:rsidRPr="001D6C74" w:rsidRDefault="005246BB" w:rsidP="005246BB">
      <w:pPr>
        <w:pStyle w:val="Prrafodelista"/>
        <w:numPr>
          <w:ilvl w:val="0"/>
          <w:numId w:val="1"/>
        </w:numPr>
        <w:spacing w:line="360" w:lineRule="auto"/>
        <w:ind w:right="113"/>
        <w:jc w:val="both"/>
        <w:rPr>
          <w:rFonts w:ascii="Palatino Linotype" w:eastAsia="Palatino Linotype" w:hAnsi="Palatino Linotype" w:cs="Palatino Linotype"/>
        </w:rPr>
      </w:pPr>
      <w:r w:rsidRPr="001D6C74">
        <w:rPr>
          <w:rFonts w:ascii="Palatino Linotype" w:eastAsia="Palatino Linotype" w:hAnsi="Palatino Linotype" w:cs="Palatino Linotype"/>
        </w:rPr>
        <w:t xml:space="preserve">Por su parte, el </w:t>
      </w:r>
      <w:r w:rsidRPr="001D6C74">
        <w:rPr>
          <w:rFonts w:ascii="Palatino Linotype" w:eastAsia="Palatino Linotype" w:hAnsi="Palatino Linotype" w:cs="Palatino Linotype"/>
          <w:b/>
        </w:rPr>
        <w:t>Código Financiero del Estado de México y Municipios</w:t>
      </w:r>
      <w:r w:rsidRPr="001D6C74">
        <w:rPr>
          <w:rFonts w:ascii="Palatino Linotype" w:eastAsia="Palatino Linotype" w:hAnsi="Palatino Linotype" w:cs="Palatino Linotype"/>
        </w:rPr>
        <w:t xml:space="preserve"> en el artículo 228 establece lo siguiente:</w:t>
      </w:r>
    </w:p>
    <w:p w14:paraId="62005ACE" w14:textId="77777777" w:rsidR="005246BB" w:rsidRPr="001D6C74" w:rsidRDefault="005246BB" w:rsidP="005246BB">
      <w:pPr>
        <w:pStyle w:val="Prrafodelista"/>
        <w:spacing w:line="360" w:lineRule="auto"/>
        <w:ind w:left="0" w:right="113"/>
        <w:jc w:val="both"/>
        <w:rPr>
          <w:rFonts w:ascii="Palatino Linotype" w:eastAsia="Palatino Linotype" w:hAnsi="Palatino Linotype" w:cs="Palatino Linotype"/>
        </w:rPr>
      </w:pPr>
    </w:p>
    <w:p w14:paraId="42A88A72"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b/>
          <w:i/>
        </w:rPr>
        <w:t xml:space="preserve">Artículo 228.- Conforme a lo dispuesto por la Ley de Coordinación Fiscal, son fondos de aportaciones federales </w:t>
      </w:r>
      <w:r w:rsidRPr="001D6C74">
        <w:rPr>
          <w:rFonts w:ascii="Palatino Linotype" w:hAnsi="Palatino Linotype"/>
          <w:i/>
        </w:rPr>
        <w:t xml:space="preserve">los siguientes: </w:t>
      </w:r>
    </w:p>
    <w:p w14:paraId="56D409AF"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I. Fondo de Aportaciones para la Nómina Educativa y Gasto Operativo. </w:t>
      </w:r>
    </w:p>
    <w:p w14:paraId="1F846959"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II. Fondo de Aportaciones para los Servicios de Salud. </w:t>
      </w:r>
    </w:p>
    <w:p w14:paraId="35CA4EF4"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III. Fondo de Aportaciones para la Infraestructura Social. </w:t>
      </w:r>
    </w:p>
    <w:p w14:paraId="2D43B564"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IV. Fondo de Aportaciones para el Fortalecimiento de los Municipios y de las Demarcaciones Territoriales del Distrito Federal. </w:t>
      </w:r>
    </w:p>
    <w:p w14:paraId="19929380"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V. Fondo de Aportaciones Múltiples. </w:t>
      </w:r>
    </w:p>
    <w:p w14:paraId="273144A2"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VI. Fondo de Aportaciones para la Educación Tecnológica y de Adultos. </w:t>
      </w:r>
    </w:p>
    <w:p w14:paraId="2822B7FF"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VII. Fondo de Aportaciones para la Seguridad Pública de los Estados y del Distrito Federal. </w:t>
      </w:r>
    </w:p>
    <w:p w14:paraId="56F96D81"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 xml:space="preserve">VIII. Fondo de Aportaciones para el Fortalecimiento de las Entidades Federativas. </w:t>
      </w:r>
    </w:p>
    <w:p w14:paraId="39EACCB9" w14:textId="77777777" w:rsidR="005246BB" w:rsidRPr="001D6C74" w:rsidRDefault="005246BB" w:rsidP="005246BB">
      <w:pPr>
        <w:pStyle w:val="Prrafodelista"/>
        <w:spacing w:line="360" w:lineRule="auto"/>
        <w:ind w:left="567" w:right="822"/>
        <w:jc w:val="both"/>
        <w:rPr>
          <w:rFonts w:ascii="Palatino Linotype" w:hAnsi="Palatino Linotype"/>
          <w:i/>
        </w:rPr>
      </w:pPr>
    </w:p>
    <w:p w14:paraId="7FBCAD65"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En ningún caso el Estado podrá aplicar el régimen de los anteriores fondos de aportaciones federales a otros recursos provenientes del gobierno federal, cualquiera que sea su naturaleza, salvo que así lo establezcan las disposiciones federales aplicables a dichos recursos.</w:t>
      </w:r>
    </w:p>
    <w:p w14:paraId="0454F3E1" w14:textId="77777777" w:rsidR="005246BB" w:rsidRPr="001D6C74" w:rsidRDefault="005246BB" w:rsidP="005246BB">
      <w:pPr>
        <w:pStyle w:val="Prrafodelista"/>
        <w:spacing w:line="360" w:lineRule="auto"/>
        <w:ind w:left="567" w:right="822"/>
        <w:jc w:val="both"/>
        <w:rPr>
          <w:rFonts w:ascii="Palatino Linotype" w:hAnsi="Palatino Linotype"/>
          <w:i/>
        </w:rPr>
      </w:pPr>
    </w:p>
    <w:p w14:paraId="4A1CBFB3"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Artículo 229.- Los fondos a los que se refieren las fracciones I, II, VI y VIII del artículo anterior, se aplicarán conforme a lo dispuesto por el Capítulo V de la Ley de Coordinación Fiscal.</w:t>
      </w:r>
    </w:p>
    <w:p w14:paraId="4BF32260" w14:textId="77777777" w:rsidR="005246BB" w:rsidRPr="001D6C74" w:rsidRDefault="005246BB" w:rsidP="005246BB">
      <w:pPr>
        <w:pStyle w:val="Prrafodelista"/>
        <w:spacing w:line="360" w:lineRule="auto"/>
        <w:ind w:left="567" w:right="822"/>
        <w:jc w:val="both"/>
        <w:rPr>
          <w:rFonts w:ascii="Palatino Linotype" w:hAnsi="Palatino Linotype"/>
          <w:i/>
        </w:rPr>
      </w:pPr>
    </w:p>
    <w:p w14:paraId="497A8960" w14:textId="77777777" w:rsidR="005246BB" w:rsidRPr="001D6C74" w:rsidRDefault="005246BB" w:rsidP="005246BB">
      <w:pPr>
        <w:pStyle w:val="Prrafodelista"/>
        <w:spacing w:line="360" w:lineRule="auto"/>
        <w:ind w:left="567" w:right="822"/>
        <w:jc w:val="both"/>
        <w:rPr>
          <w:rFonts w:ascii="Palatino Linotype" w:eastAsia="Palatino Linotype" w:hAnsi="Palatino Linotype" w:cs="Palatino Linotype"/>
          <w:i/>
        </w:rPr>
      </w:pPr>
      <w:r w:rsidRPr="001D6C74">
        <w:rPr>
          <w:rFonts w:ascii="Palatino Linotype" w:hAnsi="Palatino Linotype"/>
          <w:i/>
        </w:rPr>
        <w:lastRenderedPageBreak/>
        <w:t>Artículo 230.- Los fondos señalados en las fracciones III, IV, V y VII del artículo 228 de este Código, serán destinados exclusivamente al financiamiento de obras, acciones sociales básicas y a inversiones que beneficien directamente a sectores de la población que se encuentren en condiciones de rezago social y de pobreza extrema, en los rubros de agua potable incluyendo las obligaciones de pago de derechos y aprovechamientos por este concepto, alcantarillado, drenaje, letrinas, urbanización municipal, electrificación rural y de colonias pobres, infraestructura básica de salud, infraestructura básica educativa, mejoramiento de vivienda, caminos rurales e infraestructura productiva rural; a la satisfacción de los requerimientos de los municipios, prioritariamente al cumplimiento de sus obligaciones financieras y a la atención de necesidades de seguridad pública; otorgamiento de desayunos escolares, apoyos alimentarios y de asistencia social a la población, así como a la construcción, equipamiento y rehabilitación de infraestructura física de los niveles de educación básica y superior en su modalidad universitaria, respectivamente.</w:t>
      </w:r>
    </w:p>
    <w:p w14:paraId="7CF5132B" w14:textId="77777777" w:rsidR="005246BB" w:rsidRPr="001D6C74" w:rsidRDefault="005246BB" w:rsidP="005246BB">
      <w:pPr>
        <w:pStyle w:val="Prrafodelista"/>
        <w:spacing w:line="360" w:lineRule="auto"/>
        <w:ind w:left="0"/>
        <w:jc w:val="both"/>
        <w:rPr>
          <w:rFonts w:ascii="Palatino Linotype" w:eastAsia="Palatino Linotype" w:hAnsi="Palatino Linotype" w:cs="Palatino Linotype"/>
        </w:rPr>
      </w:pPr>
    </w:p>
    <w:p w14:paraId="60ED5D05" w14:textId="77777777" w:rsidR="005246BB" w:rsidRPr="001D6C74" w:rsidRDefault="005246BB" w:rsidP="005246BB">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Es así que el Código Financiero contempla una serie de participaciones federales, así como el uso exclusivo a cada una de ellas. Por su parte la Ley de Coordinación Fiscal en el artículo 1 establece lo siguiente:</w:t>
      </w:r>
    </w:p>
    <w:p w14:paraId="0D166129" w14:textId="77777777" w:rsidR="005246BB" w:rsidRPr="001D6C74" w:rsidRDefault="005246BB" w:rsidP="005246BB">
      <w:pPr>
        <w:pStyle w:val="Prrafodelista"/>
        <w:spacing w:line="360" w:lineRule="auto"/>
        <w:ind w:left="0"/>
        <w:jc w:val="both"/>
        <w:rPr>
          <w:rFonts w:ascii="Palatino Linotype" w:eastAsia="Palatino Linotype" w:hAnsi="Palatino Linotype" w:cs="Palatino Linotype"/>
        </w:rPr>
      </w:pPr>
    </w:p>
    <w:p w14:paraId="2E9A1B4A" w14:textId="77777777" w:rsidR="005246BB" w:rsidRPr="001D6C74" w:rsidRDefault="005246BB" w:rsidP="005246BB">
      <w:pPr>
        <w:pStyle w:val="Prrafodelista"/>
        <w:spacing w:line="360" w:lineRule="auto"/>
        <w:ind w:left="567" w:right="822"/>
        <w:jc w:val="center"/>
        <w:rPr>
          <w:rFonts w:ascii="Palatino Linotype" w:hAnsi="Palatino Linotype"/>
          <w:b/>
          <w:i/>
        </w:rPr>
      </w:pPr>
      <w:r w:rsidRPr="001D6C74">
        <w:rPr>
          <w:rFonts w:ascii="Palatino Linotype" w:hAnsi="Palatino Linotype"/>
          <w:b/>
          <w:i/>
        </w:rPr>
        <w:t>LEY DE COORDINACION FISCAL</w:t>
      </w:r>
    </w:p>
    <w:p w14:paraId="6915C4F7" w14:textId="77777777" w:rsidR="005246BB" w:rsidRPr="001D6C74" w:rsidRDefault="005246BB" w:rsidP="005246BB">
      <w:pPr>
        <w:pStyle w:val="Prrafodelista"/>
        <w:spacing w:line="360" w:lineRule="auto"/>
        <w:ind w:left="567" w:right="822"/>
        <w:jc w:val="center"/>
        <w:rPr>
          <w:rFonts w:ascii="Palatino Linotype" w:hAnsi="Palatino Linotype"/>
          <w:b/>
          <w:i/>
        </w:rPr>
      </w:pPr>
      <w:r w:rsidRPr="001D6C74">
        <w:rPr>
          <w:rFonts w:ascii="Palatino Linotype" w:hAnsi="Palatino Linotype"/>
          <w:b/>
          <w:i/>
        </w:rPr>
        <w:t>CAPITULO I</w:t>
      </w:r>
    </w:p>
    <w:p w14:paraId="033224D5" w14:textId="77777777" w:rsidR="005246BB" w:rsidRPr="001D6C74" w:rsidRDefault="005246BB" w:rsidP="005246BB">
      <w:pPr>
        <w:pStyle w:val="Prrafodelista"/>
        <w:spacing w:line="360" w:lineRule="auto"/>
        <w:ind w:left="567" w:right="822"/>
        <w:jc w:val="center"/>
        <w:rPr>
          <w:rFonts w:ascii="Palatino Linotype" w:hAnsi="Palatino Linotype"/>
          <w:b/>
          <w:i/>
        </w:rPr>
      </w:pPr>
      <w:r w:rsidRPr="001D6C74">
        <w:rPr>
          <w:rFonts w:ascii="Palatino Linotype" w:hAnsi="Palatino Linotype"/>
          <w:b/>
          <w:i/>
        </w:rPr>
        <w:t>De las Participaciones de los Estados, Municipios y Distrito Federal en Ingresos Federales</w:t>
      </w:r>
    </w:p>
    <w:p w14:paraId="35BB9E7A" w14:textId="77777777" w:rsidR="005246BB" w:rsidRPr="001D6C74" w:rsidRDefault="005246BB" w:rsidP="005246BB">
      <w:pPr>
        <w:pStyle w:val="Prrafodelista"/>
        <w:spacing w:line="360" w:lineRule="auto"/>
        <w:ind w:left="567" w:right="822"/>
        <w:jc w:val="both"/>
        <w:rPr>
          <w:rFonts w:ascii="Palatino Linotype" w:hAnsi="Palatino Linotype"/>
          <w:i/>
        </w:rPr>
      </w:pPr>
    </w:p>
    <w:p w14:paraId="79BB7068"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b/>
          <w:i/>
        </w:rPr>
        <w:t>Artículo 1o.- Esta Ley tiene por objeto coordinar el sistema fiscal de la Federación con las entidades federativas, así como con los municipios</w:t>
      </w:r>
      <w:r w:rsidRPr="001D6C74">
        <w:rPr>
          <w:rFonts w:ascii="Palatino Linotype" w:hAnsi="Palatino Linotype"/>
          <w:i/>
        </w:rPr>
        <w:t xml:space="preserve"> y demarcaciones territoriales, para establecer la participación que corresponda a sus haciendas públicas en los ingresos federales; distribuir entre ellos dichas participaciones; fijar reglas de colaboración administrativa entre las diversas autoridades fiscales; constituir los organismos en materia de coordinación fiscal y dar las bases de su organización y funcionamiento. </w:t>
      </w:r>
    </w:p>
    <w:p w14:paraId="26D43E91" w14:textId="77777777" w:rsidR="005246BB" w:rsidRPr="001D6C74" w:rsidRDefault="005246BB" w:rsidP="005246BB">
      <w:pPr>
        <w:pStyle w:val="Prrafodelista"/>
        <w:spacing w:line="360" w:lineRule="auto"/>
        <w:ind w:left="567" w:right="822"/>
        <w:jc w:val="both"/>
        <w:rPr>
          <w:rFonts w:ascii="Palatino Linotype" w:hAnsi="Palatino Linotype"/>
          <w:i/>
        </w:rPr>
      </w:pPr>
    </w:p>
    <w:p w14:paraId="37711306" w14:textId="77777777" w:rsidR="005246BB" w:rsidRPr="001D6C74" w:rsidRDefault="005246BB" w:rsidP="005246BB">
      <w:pPr>
        <w:pStyle w:val="Prrafodelista"/>
        <w:spacing w:line="360" w:lineRule="auto"/>
        <w:ind w:left="567" w:right="822"/>
        <w:jc w:val="both"/>
        <w:rPr>
          <w:rFonts w:ascii="Palatino Linotype" w:hAnsi="Palatino Linotype"/>
          <w:i/>
        </w:rPr>
      </w:pPr>
      <w:r w:rsidRPr="001D6C74">
        <w:rPr>
          <w:rFonts w:ascii="Palatino Linotype" w:hAnsi="Palatino Linotype"/>
          <w:i/>
        </w:rPr>
        <w:t>…</w:t>
      </w:r>
    </w:p>
    <w:p w14:paraId="07F39890" w14:textId="77777777" w:rsidR="005246BB" w:rsidRPr="001D6C74" w:rsidRDefault="005246BB" w:rsidP="005246BB">
      <w:pPr>
        <w:pStyle w:val="Prrafodelista"/>
        <w:spacing w:line="360" w:lineRule="auto"/>
        <w:ind w:left="567" w:right="822"/>
        <w:jc w:val="both"/>
        <w:rPr>
          <w:rFonts w:ascii="Palatino Linotype" w:eastAsia="Palatino Linotype" w:hAnsi="Palatino Linotype" w:cs="Palatino Linotype"/>
          <w:i/>
        </w:rPr>
      </w:pPr>
      <w:r w:rsidRPr="001D6C74">
        <w:rPr>
          <w:rFonts w:ascii="Palatino Linotype" w:hAnsi="Palatino Linotype"/>
          <w:i/>
        </w:rPr>
        <w:t>La información financiera que generen las entidades federativas y los municipios, relativa a la coordinación fiscal, se deberá regir por los principios de transparencia y de contabilidad gubernamental, en los términos de la Ley General de Contabilidad Gubernamental.</w:t>
      </w:r>
    </w:p>
    <w:p w14:paraId="27307573" w14:textId="77777777" w:rsidR="005246BB" w:rsidRPr="001D6C74" w:rsidRDefault="005246BB" w:rsidP="005246BB">
      <w:pPr>
        <w:pStyle w:val="Prrafodelista"/>
        <w:spacing w:line="360" w:lineRule="auto"/>
        <w:ind w:left="0"/>
        <w:jc w:val="both"/>
        <w:rPr>
          <w:rFonts w:ascii="Palatino Linotype" w:eastAsia="Palatino Linotype" w:hAnsi="Palatino Linotype" w:cs="Palatino Linotype"/>
        </w:rPr>
      </w:pPr>
    </w:p>
    <w:p w14:paraId="09168BE8" w14:textId="67FD6AC3" w:rsidR="005246BB" w:rsidRPr="001D6C74" w:rsidRDefault="000640ED" w:rsidP="000640ED">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En el mismo sentido, el artículo 25 dispone lo siguiente:</w:t>
      </w:r>
    </w:p>
    <w:p w14:paraId="7FF5B14C" w14:textId="77777777" w:rsidR="000640ED" w:rsidRPr="001D6C74" w:rsidRDefault="000640ED" w:rsidP="000640ED">
      <w:pPr>
        <w:pStyle w:val="Prrafodelista"/>
        <w:spacing w:line="360" w:lineRule="auto"/>
        <w:ind w:left="0"/>
        <w:jc w:val="both"/>
        <w:rPr>
          <w:rFonts w:ascii="Palatino Linotype" w:eastAsia="Palatino Linotype" w:hAnsi="Palatino Linotype" w:cs="Palatino Linotype"/>
        </w:rPr>
      </w:pPr>
    </w:p>
    <w:p w14:paraId="1E574AF3" w14:textId="685FFBCC" w:rsidR="000640ED" w:rsidRPr="001D6C74" w:rsidRDefault="000640ED" w:rsidP="002E32D6">
      <w:pPr>
        <w:pStyle w:val="Prrafodelista"/>
        <w:spacing w:line="360" w:lineRule="auto"/>
        <w:ind w:left="567" w:right="616"/>
        <w:jc w:val="center"/>
        <w:rPr>
          <w:rFonts w:ascii="Palatino Linotype" w:hAnsi="Palatino Linotype"/>
          <w:b/>
          <w:i/>
          <w:sz w:val="22"/>
        </w:rPr>
      </w:pPr>
      <w:r w:rsidRPr="001D6C74">
        <w:rPr>
          <w:rFonts w:ascii="Palatino Linotype" w:hAnsi="Palatino Linotype"/>
          <w:b/>
          <w:i/>
          <w:sz w:val="22"/>
        </w:rPr>
        <w:t>CAPÍTULO V</w:t>
      </w:r>
    </w:p>
    <w:p w14:paraId="3189364A" w14:textId="63BFE153" w:rsidR="008F600E" w:rsidRPr="001D6C74" w:rsidRDefault="000640ED" w:rsidP="002E32D6">
      <w:pPr>
        <w:pStyle w:val="Prrafodelista"/>
        <w:spacing w:line="360" w:lineRule="auto"/>
        <w:ind w:left="567" w:right="616"/>
        <w:jc w:val="center"/>
        <w:rPr>
          <w:rFonts w:ascii="Palatino Linotype" w:hAnsi="Palatino Linotype"/>
          <w:b/>
          <w:i/>
          <w:sz w:val="22"/>
        </w:rPr>
      </w:pPr>
      <w:r w:rsidRPr="001D6C74">
        <w:rPr>
          <w:rFonts w:ascii="Palatino Linotype" w:hAnsi="Palatino Linotype"/>
          <w:b/>
          <w:i/>
          <w:sz w:val="22"/>
        </w:rPr>
        <w:t>De los Fondos de Aportacion</w:t>
      </w:r>
      <w:r w:rsidR="008F600E" w:rsidRPr="001D6C74">
        <w:rPr>
          <w:rFonts w:ascii="Palatino Linotype" w:hAnsi="Palatino Linotype"/>
          <w:b/>
          <w:i/>
          <w:sz w:val="22"/>
        </w:rPr>
        <w:t>es Federales</w:t>
      </w:r>
    </w:p>
    <w:p w14:paraId="08C76023" w14:textId="77777777" w:rsidR="008F600E" w:rsidRPr="001D6C74" w:rsidRDefault="008F600E" w:rsidP="002E32D6">
      <w:pPr>
        <w:pStyle w:val="Prrafodelista"/>
        <w:spacing w:line="360" w:lineRule="auto"/>
        <w:ind w:left="567" w:right="616"/>
        <w:jc w:val="both"/>
        <w:rPr>
          <w:rFonts w:ascii="Palatino Linotype" w:hAnsi="Palatino Linotype"/>
          <w:i/>
          <w:sz w:val="22"/>
        </w:rPr>
      </w:pPr>
    </w:p>
    <w:p w14:paraId="10BD5043" w14:textId="77777777" w:rsidR="008F600E" w:rsidRPr="001D6C74" w:rsidRDefault="000640ED" w:rsidP="002E32D6">
      <w:pPr>
        <w:pStyle w:val="Prrafodelista"/>
        <w:spacing w:line="360" w:lineRule="auto"/>
        <w:ind w:left="567" w:right="616"/>
        <w:jc w:val="both"/>
        <w:rPr>
          <w:rFonts w:ascii="Palatino Linotype" w:hAnsi="Palatino Linotype"/>
          <w:i/>
          <w:sz w:val="22"/>
        </w:rPr>
      </w:pPr>
      <w:r w:rsidRPr="001D6C74">
        <w:rPr>
          <w:rFonts w:ascii="Palatino Linotype" w:hAnsi="Palatino Linotype"/>
          <w:i/>
          <w:sz w:val="22"/>
        </w:rPr>
        <w:t xml:space="preserve">Artículo 25.- Con independencia de lo establecido en los capítulos I a IV de esta Ley, respecto de la participación de los Estados, Municipios y el Distrito Federal en la recaudación federal participable, se establecen las aportaciones federales, como recursos que la Federación transfiere a las haciendas públicas de los Estados, Distrito Federal, y en su caso, de los Municipios, condicionando su gasto a la consecución y cumplimiento </w:t>
      </w:r>
      <w:r w:rsidRPr="001D6C74">
        <w:rPr>
          <w:rFonts w:ascii="Palatino Linotype" w:hAnsi="Palatino Linotype"/>
          <w:i/>
          <w:sz w:val="22"/>
        </w:rPr>
        <w:lastRenderedPageBreak/>
        <w:t xml:space="preserve">de los objetivos que para cada tipo de aportación establece esta Ley, para los Fondos siguientes: </w:t>
      </w:r>
    </w:p>
    <w:p w14:paraId="6F0A903C" w14:textId="04615C33" w:rsidR="008F600E" w:rsidRPr="001D6C74" w:rsidRDefault="000640ED" w:rsidP="002E32D6">
      <w:pPr>
        <w:pStyle w:val="Prrafodelista"/>
        <w:spacing w:line="360" w:lineRule="auto"/>
        <w:ind w:left="567" w:right="616"/>
        <w:jc w:val="both"/>
        <w:rPr>
          <w:rFonts w:ascii="Palatino Linotype" w:hAnsi="Palatino Linotype"/>
          <w:i/>
          <w:sz w:val="22"/>
        </w:rPr>
      </w:pPr>
      <w:r w:rsidRPr="001D6C74">
        <w:rPr>
          <w:rFonts w:ascii="Palatino Linotype" w:hAnsi="Palatino Linotype"/>
          <w:i/>
          <w:sz w:val="22"/>
        </w:rPr>
        <w:t xml:space="preserve">I. Fondo de Aportaciones para la Nómina Educativa y Gasto Operativo; </w:t>
      </w:r>
    </w:p>
    <w:p w14:paraId="0F9FB77C" w14:textId="034C5379" w:rsidR="000640ED" w:rsidRPr="001D6C74" w:rsidRDefault="000640ED" w:rsidP="002E32D6">
      <w:pPr>
        <w:pStyle w:val="Prrafodelista"/>
        <w:spacing w:line="360" w:lineRule="auto"/>
        <w:ind w:left="567" w:right="616"/>
        <w:jc w:val="both"/>
        <w:rPr>
          <w:rFonts w:ascii="Palatino Linotype" w:hAnsi="Palatino Linotype"/>
          <w:i/>
          <w:sz w:val="22"/>
        </w:rPr>
      </w:pPr>
      <w:r w:rsidRPr="001D6C74">
        <w:rPr>
          <w:rFonts w:ascii="Palatino Linotype" w:hAnsi="Palatino Linotype"/>
          <w:i/>
          <w:sz w:val="22"/>
        </w:rPr>
        <w:t>II. Fondo de Aportaciones para los Servicios de Salud;</w:t>
      </w:r>
    </w:p>
    <w:p w14:paraId="75F539DA" w14:textId="77777777" w:rsidR="008F600E" w:rsidRPr="001D6C74" w:rsidRDefault="008F600E" w:rsidP="002E32D6">
      <w:pPr>
        <w:pStyle w:val="Prrafodelista"/>
        <w:spacing w:line="360" w:lineRule="auto"/>
        <w:ind w:left="567" w:right="616"/>
        <w:jc w:val="both"/>
        <w:rPr>
          <w:rFonts w:ascii="Palatino Linotype" w:hAnsi="Palatino Linotype"/>
          <w:i/>
          <w:sz w:val="22"/>
        </w:rPr>
      </w:pPr>
      <w:r w:rsidRPr="001D6C74">
        <w:rPr>
          <w:rFonts w:ascii="Palatino Linotype" w:hAnsi="Palatino Linotype"/>
          <w:i/>
          <w:sz w:val="22"/>
        </w:rPr>
        <w:t xml:space="preserve">III. Fondo de Aportaciones para la Infraestructura Social; </w:t>
      </w:r>
    </w:p>
    <w:p w14:paraId="0DC3A7F5" w14:textId="77777777" w:rsidR="008F600E" w:rsidRPr="001D6C74" w:rsidRDefault="008F600E" w:rsidP="002E32D6">
      <w:pPr>
        <w:pStyle w:val="Prrafodelista"/>
        <w:spacing w:line="360" w:lineRule="auto"/>
        <w:ind w:left="567" w:right="616"/>
        <w:jc w:val="both"/>
        <w:rPr>
          <w:rFonts w:ascii="Palatino Linotype" w:hAnsi="Palatino Linotype"/>
          <w:i/>
          <w:sz w:val="22"/>
        </w:rPr>
      </w:pPr>
      <w:r w:rsidRPr="001D6C74">
        <w:rPr>
          <w:rFonts w:ascii="Palatino Linotype" w:hAnsi="Palatino Linotype"/>
          <w:i/>
          <w:sz w:val="22"/>
        </w:rPr>
        <w:t xml:space="preserve">IV. Fondo de Aportaciones para el Fortalecimiento de los Municipios y de las Demarcaciones Territoriales del Distrito Federal; </w:t>
      </w:r>
    </w:p>
    <w:p w14:paraId="6E80BFBB" w14:textId="260F219F" w:rsidR="008F600E" w:rsidRPr="001D6C74" w:rsidRDefault="008F600E" w:rsidP="002E32D6">
      <w:pPr>
        <w:pStyle w:val="Prrafodelista"/>
        <w:spacing w:line="360" w:lineRule="auto"/>
        <w:ind w:left="567" w:right="616"/>
        <w:jc w:val="both"/>
        <w:rPr>
          <w:rFonts w:ascii="Palatino Linotype" w:hAnsi="Palatino Linotype"/>
          <w:i/>
          <w:sz w:val="22"/>
        </w:rPr>
      </w:pPr>
      <w:r w:rsidRPr="001D6C74">
        <w:rPr>
          <w:rFonts w:ascii="Palatino Linotype" w:hAnsi="Palatino Linotype"/>
          <w:i/>
          <w:sz w:val="22"/>
        </w:rPr>
        <w:t xml:space="preserve">V. Fondo de Aportaciones Múltiples. </w:t>
      </w:r>
    </w:p>
    <w:p w14:paraId="757F5AA9" w14:textId="77777777" w:rsidR="002E32D6" w:rsidRPr="001D6C74" w:rsidRDefault="008F600E" w:rsidP="002E32D6">
      <w:pPr>
        <w:pStyle w:val="Prrafodelista"/>
        <w:spacing w:line="360" w:lineRule="auto"/>
        <w:ind w:left="567" w:right="616"/>
        <w:jc w:val="both"/>
        <w:rPr>
          <w:rFonts w:ascii="Palatino Linotype" w:hAnsi="Palatino Linotype"/>
          <w:i/>
          <w:sz w:val="22"/>
        </w:rPr>
      </w:pPr>
      <w:r w:rsidRPr="001D6C74">
        <w:rPr>
          <w:rFonts w:ascii="Palatino Linotype" w:hAnsi="Palatino Linotype"/>
          <w:i/>
          <w:sz w:val="22"/>
        </w:rPr>
        <w:t xml:space="preserve">VI.- Fondo de Aportaciones para la Educación Tecnológica y de Adultos, y </w:t>
      </w:r>
    </w:p>
    <w:p w14:paraId="1B4A70D9" w14:textId="77777777" w:rsidR="002E32D6" w:rsidRPr="001D6C74" w:rsidRDefault="008F600E" w:rsidP="002E32D6">
      <w:pPr>
        <w:pStyle w:val="Prrafodelista"/>
        <w:spacing w:line="360" w:lineRule="auto"/>
        <w:ind w:left="567" w:right="616"/>
        <w:jc w:val="both"/>
        <w:rPr>
          <w:rFonts w:ascii="Palatino Linotype" w:hAnsi="Palatino Linotype"/>
          <w:i/>
          <w:sz w:val="22"/>
        </w:rPr>
      </w:pPr>
      <w:r w:rsidRPr="001D6C74">
        <w:rPr>
          <w:rFonts w:ascii="Palatino Linotype" w:hAnsi="Palatino Linotype"/>
          <w:i/>
          <w:sz w:val="22"/>
        </w:rPr>
        <w:t xml:space="preserve">VII.- Fondo de Aportaciones para la Seguridad Pública de los Estados y del Distrito Federal. </w:t>
      </w:r>
    </w:p>
    <w:p w14:paraId="598E162F" w14:textId="77777777" w:rsidR="002E32D6" w:rsidRPr="001D6C74" w:rsidRDefault="008F600E" w:rsidP="002E32D6">
      <w:pPr>
        <w:pStyle w:val="Prrafodelista"/>
        <w:spacing w:line="360" w:lineRule="auto"/>
        <w:ind w:left="567" w:right="616"/>
        <w:jc w:val="both"/>
        <w:rPr>
          <w:rFonts w:ascii="Palatino Linotype" w:hAnsi="Palatino Linotype"/>
          <w:i/>
          <w:sz w:val="22"/>
        </w:rPr>
      </w:pPr>
      <w:r w:rsidRPr="001D6C74">
        <w:rPr>
          <w:rFonts w:ascii="Palatino Linotype" w:hAnsi="Palatino Linotype"/>
          <w:i/>
          <w:sz w:val="22"/>
        </w:rPr>
        <w:t xml:space="preserve">VIII.- Fondo de Aportaciones para el Fortalecimiento de las Entidades Federativas. </w:t>
      </w:r>
    </w:p>
    <w:p w14:paraId="60F9726C" w14:textId="77777777" w:rsidR="002E32D6" w:rsidRPr="001D6C74" w:rsidRDefault="002E32D6" w:rsidP="002E32D6">
      <w:pPr>
        <w:pStyle w:val="Prrafodelista"/>
        <w:spacing w:line="360" w:lineRule="auto"/>
        <w:ind w:left="567" w:right="616"/>
        <w:jc w:val="both"/>
        <w:rPr>
          <w:rFonts w:ascii="Palatino Linotype" w:hAnsi="Palatino Linotype"/>
          <w:i/>
          <w:sz w:val="22"/>
        </w:rPr>
      </w:pPr>
    </w:p>
    <w:p w14:paraId="5CA77758" w14:textId="77777777" w:rsidR="002E32D6" w:rsidRPr="001D6C74" w:rsidRDefault="008F600E" w:rsidP="002E32D6">
      <w:pPr>
        <w:pStyle w:val="Prrafodelista"/>
        <w:spacing w:line="360" w:lineRule="auto"/>
        <w:ind w:left="567" w:right="616"/>
        <w:jc w:val="both"/>
        <w:rPr>
          <w:rFonts w:ascii="Palatino Linotype" w:hAnsi="Palatino Linotype"/>
          <w:i/>
          <w:sz w:val="22"/>
        </w:rPr>
      </w:pPr>
      <w:r w:rsidRPr="001D6C74">
        <w:rPr>
          <w:rFonts w:ascii="Palatino Linotype" w:hAnsi="Palatino Linotype"/>
          <w:i/>
          <w:sz w:val="22"/>
        </w:rPr>
        <w:t xml:space="preserve">Dichos Fondos se integrarán, distribuirán, administrarán, ejercerán y supervisarán, de acuerdo a lo dispuesto en el presente Capítulo. </w:t>
      </w:r>
    </w:p>
    <w:p w14:paraId="7D1D818E" w14:textId="77777777" w:rsidR="002E32D6" w:rsidRPr="001D6C74" w:rsidRDefault="002E32D6" w:rsidP="002E32D6">
      <w:pPr>
        <w:pStyle w:val="Prrafodelista"/>
        <w:spacing w:line="360" w:lineRule="auto"/>
        <w:ind w:left="567" w:right="616"/>
        <w:jc w:val="both"/>
        <w:rPr>
          <w:rFonts w:ascii="Palatino Linotype" w:hAnsi="Palatino Linotype"/>
          <w:i/>
          <w:sz w:val="22"/>
        </w:rPr>
      </w:pPr>
    </w:p>
    <w:p w14:paraId="302D0D75" w14:textId="1F9A4A34" w:rsidR="008F600E" w:rsidRPr="001D6C74" w:rsidRDefault="008F600E" w:rsidP="002E32D6">
      <w:pPr>
        <w:pStyle w:val="Prrafodelista"/>
        <w:spacing w:line="360" w:lineRule="auto"/>
        <w:ind w:left="567" w:right="616"/>
        <w:jc w:val="both"/>
        <w:rPr>
          <w:rFonts w:ascii="Palatino Linotype" w:eastAsia="Palatino Linotype" w:hAnsi="Palatino Linotype" w:cs="Palatino Linotype"/>
          <w:i/>
          <w:sz w:val="22"/>
        </w:rPr>
      </w:pPr>
      <w:r w:rsidRPr="001D6C74">
        <w:rPr>
          <w:rFonts w:ascii="Palatino Linotype" w:hAnsi="Palatino Linotype"/>
          <w:i/>
          <w:sz w:val="22"/>
        </w:rPr>
        <w:t>El Fondo de Aportaciones para la Nómina Educativa y Gasto Operativo será administrado por la Secretaría de Hacienda y Crédito Público, y la transferencia de los recursos de dicho Fondo se realizará en los términos previstos en el artículo 26-A de esta Ley.</w:t>
      </w:r>
    </w:p>
    <w:p w14:paraId="7D4EC1B9" w14:textId="77777777" w:rsidR="000640ED" w:rsidRPr="001D6C74" w:rsidRDefault="000640ED" w:rsidP="000640ED">
      <w:pPr>
        <w:pStyle w:val="Prrafodelista"/>
        <w:spacing w:line="360" w:lineRule="auto"/>
        <w:ind w:left="0"/>
        <w:jc w:val="both"/>
        <w:rPr>
          <w:rFonts w:ascii="Palatino Linotype" w:eastAsia="Palatino Linotype" w:hAnsi="Palatino Linotype" w:cs="Palatino Linotype"/>
        </w:rPr>
      </w:pPr>
    </w:p>
    <w:p w14:paraId="0BE29EF4" w14:textId="77777777" w:rsidR="005246BB" w:rsidRPr="001D6C74" w:rsidRDefault="005246BB" w:rsidP="005246BB">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Asimismo, el Código Financiero del Estado de México y Municipios establece lo siguiente:</w:t>
      </w:r>
    </w:p>
    <w:p w14:paraId="0FF8BE33" w14:textId="77777777" w:rsidR="005246BB" w:rsidRPr="001D6C74" w:rsidRDefault="005246BB" w:rsidP="005246BB">
      <w:pPr>
        <w:pStyle w:val="Prrafodelista"/>
        <w:spacing w:line="360" w:lineRule="auto"/>
        <w:ind w:left="0"/>
        <w:jc w:val="both"/>
        <w:rPr>
          <w:rFonts w:ascii="Palatino Linotype" w:eastAsia="Palatino Linotype" w:hAnsi="Palatino Linotype" w:cs="Palatino Linotype"/>
        </w:rPr>
      </w:pPr>
    </w:p>
    <w:p w14:paraId="54A56FE9" w14:textId="77777777" w:rsidR="005246BB" w:rsidRPr="001D6C74" w:rsidRDefault="005246BB" w:rsidP="005246BB">
      <w:pPr>
        <w:pStyle w:val="Prrafodelista"/>
        <w:spacing w:line="360" w:lineRule="auto"/>
        <w:ind w:left="0"/>
        <w:jc w:val="center"/>
        <w:rPr>
          <w:rFonts w:ascii="Palatino Linotype" w:hAnsi="Palatino Linotype"/>
          <w:b/>
          <w:i/>
        </w:rPr>
      </w:pPr>
      <w:r w:rsidRPr="001D6C74">
        <w:rPr>
          <w:rFonts w:ascii="Palatino Linotype" w:hAnsi="Palatino Linotype"/>
          <w:b/>
          <w:i/>
        </w:rPr>
        <w:t>CAPÍTULO SEGUNDO</w:t>
      </w:r>
    </w:p>
    <w:p w14:paraId="69C31F20" w14:textId="77777777" w:rsidR="005246BB" w:rsidRPr="001D6C74" w:rsidRDefault="005246BB" w:rsidP="007209A0">
      <w:pPr>
        <w:pStyle w:val="Prrafodelista"/>
        <w:spacing w:line="360" w:lineRule="auto"/>
        <w:ind w:left="567" w:right="616"/>
        <w:jc w:val="center"/>
        <w:rPr>
          <w:rFonts w:ascii="Palatino Linotype" w:hAnsi="Palatino Linotype"/>
          <w:b/>
          <w:i/>
        </w:rPr>
      </w:pPr>
      <w:r w:rsidRPr="001D6C74">
        <w:rPr>
          <w:rFonts w:ascii="Palatino Linotype" w:hAnsi="Palatino Linotype"/>
          <w:b/>
          <w:i/>
        </w:rPr>
        <w:lastRenderedPageBreak/>
        <w:t>DE LAS PARTICIPACIONES E INCENTIVOS A LOS MUNICIPIOS DERIVADAS DEL SISTEMA NACIONAL DE COORDINACIÓN FISCAL Y EL DE COORDINACIÓN HACENDARIA DEL ESTADO DE MÉXICO</w:t>
      </w:r>
    </w:p>
    <w:p w14:paraId="7D8DF486" w14:textId="77777777" w:rsidR="005246BB" w:rsidRPr="001D6C74" w:rsidRDefault="005246BB" w:rsidP="007209A0">
      <w:pPr>
        <w:pStyle w:val="Prrafodelista"/>
        <w:spacing w:line="360" w:lineRule="auto"/>
        <w:ind w:left="567" w:right="616"/>
        <w:jc w:val="both"/>
        <w:rPr>
          <w:rFonts w:ascii="Palatino Linotype" w:hAnsi="Palatino Linotype"/>
          <w:i/>
        </w:rPr>
      </w:pPr>
    </w:p>
    <w:p w14:paraId="49EABA15"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Artículo 219.- Los ingresos municipales derivados del Sistema Nacional de Coordinación Fiscal e incentivos federales derivados de convenios y el Sistema de Coordinación Hacendaria del Estado de México serán equivalentes a:</w:t>
      </w:r>
    </w:p>
    <w:p w14:paraId="4CF185C7" w14:textId="77777777" w:rsidR="005246BB" w:rsidRPr="001D6C74" w:rsidRDefault="005246BB" w:rsidP="007209A0">
      <w:pPr>
        <w:pStyle w:val="Prrafodelista"/>
        <w:spacing w:line="360" w:lineRule="auto"/>
        <w:ind w:left="567" w:right="616"/>
        <w:jc w:val="both"/>
        <w:rPr>
          <w:rFonts w:ascii="Palatino Linotype" w:hAnsi="Palatino Linotype"/>
          <w:i/>
        </w:rPr>
      </w:pPr>
    </w:p>
    <w:p w14:paraId="68A60E70"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I. Ingresos ministrados por el Gobierno Federal. </w:t>
      </w:r>
    </w:p>
    <w:p w14:paraId="4584D526"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A). El 100% del fondo de fomento municipal </w:t>
      </w:r>
    </w:p>
    <w:p w14:paraId="13F1F351"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A.1. Fondo de Fomento Municipal derivado de la coordinación mediante convenio con los municipios donde el Estado es el responsable de la administración del Impuesto Predial por cuenta y orden del municipio. </w:t>
      </w:r>
    </w:p>
    <w:p w14:paraId="44101C1A"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A.2. Fondo de Fomento Municipal resultante de la diferencia entre el determinado por la Secretaría de Hacienda y Crédito Público y al que hace referencia el numeral </w:t>
      </w:r>
    </w:p>
    <w:p w14:paraId="3912FBB2"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B). El 20% del fondo general de participaciones. </w:t>
      </w:r>
    </w:p>
    <w:p w14:paraId="284EA4DF"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C). El porcentaje de los ingresos correspondientes al Fondo de Fiscalización y Recaudación que disponga la Ley de Coordinación Fiscal. </w:t>
      </w:r>
    </w:p>
    <w:p w14:paraId="6C17C43E"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D). El 20% de la recaudación correspondiente al impuesto especial sobre producción y servicios. </w:t>
      </w:r>
    </w:p>
    <w:p w14:paraId="66D0786E"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E). El porcentaje de la recaudación correspondiente al Impuesto Sobre Automóviles Nuevos que disponga la Ley de Coordinación Fiscal. </w:t>
      </w:r>
    </w:p>
    <w:p w14:paraId="66A9022E"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lastRenderedPageBreak/>
        <w:t xml:space="preserve">F). El 20% de la recaudación correspondiente al impuesto sobre tenencia o uso de vehículos. </w:t>
      </w:r>
    </w:p>
    <w:p w14:paraId="7CC57FF7"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G). El porcentaje del Fondo de Compensación del Impuesto Sobre Automóviles Nuevos que disponga la Ley Federal del Impuesto sobre Automóviles Nuevos. </w:t>
      </w:r>
    </w:p>
    <w:p w14:paraId="3FCB1E17"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H). El 20% de los recursos que efectivamente perciba la entidad derivados de la aplicación del artículo 4-A de la Ley de Coordinación Fiscal. </w:t>
      </w:r>
    </w:p>
    <w:p w14:paraId="6E4E3FD4"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I). El 100% de los recursos que reciba la entidad por concepto del Impuesto Sobre la Renta que efectivamente se entere a la federación, correspondiente al salario del personal que preste o desempeñe un servicio personal subordinado en los municipios, así como en sus organismos públicos descentralizados. </w:t>
      </w:r>
    </w:p>
    <w:p w14:paraId="4AF3A24C"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J). El 20% de los recursos que reciba el Estado por concepto del Impuesto Sobre la Renta por la enajenación de bienes inmuebles.</w:t>
      </w:r>
    </w:p>
    <w:p w14:paraId="7FA6283B" w14:textId="77777777" w:rsidR="005246BB" w:rsidRPr="001D6C74" w:rsidRDefault="005246BB" w:rsidP="007209A0">
      <w:pPr>
        <w:pStyle w:val="Prrafodelista"/>
        <w:spacing w:line="360" w:lineRule="auto"/>
        <w:ind w:left="567" w:right="616"/>
        <w:jc w:val="both"/>
        <w:rPr>
          <w:rFonts w:ascii="Palatino Linotype" w:hAnsi="Palatino Linotype"/>
          <w:i/>
        </w:rPr>
      </w:pPr>
    </w:p>
    <w:p w14:paraId="24624B7B"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II. Ingresos ministrados por el Gobierno Estatal. </w:t>
      </w:r>
    </w:p>
    <w:p w14:paraId="69F684D3"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A). El 30% de la recaudación correspondiente al impuesto local sobre tenencia o uso de vehículos automotores. </w:t>
      </w:r>
    </w:p>
    <w:p w14:paraId="31527602"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B). El 35% de la recaudación correspondiente al impuesto sobre la adquisición de vehículos automotores usados. </w:t>
      </w:r>
    </w:p>
    <w:p w14:paraId="4385FF05"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 xml:space="preserve">C). El 50% de la recaudación correspondiente al impuesto sobre loterías, rifas, sorteos, concursos y juegos permitidos con cruce de apuestas, con excepción de los ingresos obtenidos en el supuesto previsto en la fracción VI del artículo 65 de este ordenamiento legal. </w:t>
      </w:r>
    </w:p>
    <w:p w14:paraId="069549EC"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D). El 20% de la recaudación correspondiente al impuesto estatal a la venta final de bebidas con contenido alcohólico.</w:t>
      </w:r>
    </w:p>
    <w:p w14:paraId="284193D0" w14:textId="77777777" w:rsidR="005246BB" w:rsidRPr="001D6C74" w:rsidRDefault="005246BB" w:rsidP="007209A0">
      <w:pPr>
        <w:pStyle w:val="Prrafodelista"/>
        <w:spacing w:line="360" w:lineRule="auto"/>
        <w:ind w:left="567" w:right="616"/>
        <w:jc w:val="both"/>
        <w:rPr>
          <w:rFonts w:ascii="Palatino Linotype" w:hAnsi="Palatino Linotype"/>
          <w:i/>
        </w:rPr>
      </w:pPr>
    </w:p>
    <w:p w14:paraId="76D06B6D"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lastRenderedPageBreak/>
        <w:t xml:space="preserve">Para efectos de este artículo se entenderá como ingresos, los efectivamente recibidos o recaudados por el Gobierno del Estado de México y Municipios, después de aplicar los estímulos fiscales, subsidios o devoluciones que en su caso correspondan. </w:t>
      </w:r>
    </w:p>
    <w:p w14:paraId="34B61EC6" w14:textId="77777777" w:rsidR="005246BB" w:rsidRPr="001D6C74" w:rsidRDefault="005246BB" w:rsidP="007209A0">
      <w:pPr>
        <w:pStyle w:val="Prrafodelista"/>
        <w:spacing w:line="360" w:lineRule="auto"/>
        <w:ind w:left="567" w:right="616"/>
        <w:jc w:val="both"/>
        <w:rPr>
          <w:rFonts w:ascii="Palatino Linotype" w:hAnsi="Palatino Linotype"/>
          <w:i/>
        </w:rPr>
      </w:pPr>
    </w:p>
    <w:p w14:paraId="49C7543E" w14:textId="77777777" w:rsidR="005246BB" w:rsidRPr="001D6C74" w:rsidRDefault="005246BB" w:rsidP="007209A0">
      <w:pPr>
        <w:pStyle w:val="Prrafodelista"/>
        <w:spacing w:line="360" w:lineRule="auto"/>
        <w:ind w:left="567" w:right="616"/>
        <w:jc w:val="both"/>
        <w:rPr>
          <w:rFonts w:ascii="Palatino Linotype" w:hAnsi="Palatino Linotype"/>
          <w:i/>
        </w:rPr>
      </w:pPr>
      <w:r w:rsidRPr="001D6C74">
        <w:rPr>
          <w:rFonts w:ascii="Palatino Linotype" w:hAnsi="Palatino Linotype"/>
          <w:i/>
        </w:rPr>
        <w:t>Los recursos a los que hace referencia la fracción II de este artículo, podrán garantizar el cumplimiento de las obligaciones fiscales de los municipios establecidas en el Capítulo Primero del Título Tercero y en el Capítulo Tercero del Título Sexto de este Código.</w:t>
      </w:r>
    </w:p>
    <w:p w14:paraId="7EF79ED8" w14:textId="77777777" w:rsidR="005246BB" w:rsidRPr="001D6C74" w:rsidRDefault="005246BB" w:rsidP="005246BB">
      <w:pPr>
        <w:pStyle w:val="Prrafodelista"/>
        <w:spacing w:line="360" w:lineRule="auto"/>
        <w:ind w:left="0"/>
        <w:jc w:val="both"/>
        <w:rPr>
          <w:rFonts w:ascii="Palatino Linotype" w:eastAsia="Palatino Linotype" w:hAnsi="Palatino Linotype" w:cs="Palatino Linotype"/>
        </w:rPr>
      </w:pPr>
    </w:p>
    <w:p w14:paraId="7C95B9E1" w14:textId="4D7856E8" w:rsidR="005246BB" w:rsidRPr="001D6C74" w:rsidRDefault="005246BB" w:rsidP="005246BB">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 xml:space="preserve">Además, </w:t>
      </w:r>
      <w:r w:rsidR="002E32D6" w:rsidRPr="001D6C74">
        <w:rPr>
          <w:rFonts w:ascii="Palatino Linotype" w:eastAsia="Palatino Linotype" w:hAnsi="Palatino Linotype" w:cs="Palatino Linotype"/>
        </w:rPr>
        <w:t xml:space="preserve">resulta importante mencionar que </w:t>
      </w:r>
      <w:r w:rsidRPr="001D6C74">
        <w:rPr>
          <w:rFonts w:ascii="Palatino Linotype" w:eastAsia="Palatino Linotype" w:hAnsi="Palatino Linotype" w:cs="Palatino Linotype"/>
        </w:rPr>
        <w:t xml:space="preserve">la información requerida corresponde a las obligaciones de transparencia común y especificas contempladas en los artículos </w:t>
      </w:r>
      <w:r w:rsidR="002E32D6" w:rsidRPr="001D6C74">
        <w:rPr>
          <w:rFonts w:ascii="Palatino Linotype" w:eastAsia="Palatino Linotype" w:hAnsi="Palatino Linotype" w:cs="Palatino Linotype"/>
        </w:rPr>
        <w:t>92 y 94 de la Ley de Transparencia y Acceso a la Información Pública del Estado de México y Municipios, los cuales disponen lo siguiente:</w:t>
      </w:r>
    </w:p>
    <w:p w14:paraId="1708DEDB" w14:textId="77777777" w:rsidR="005246BB" w:rsidRPr="001D6C74" w:rsidRDefault="005246BB" w:rsidP="005246BB">
      <w:pPr>
        <w:pStyle w:val="Prrafodelista"/>
        <w:spacing w:line="360" w:lineRule="auto"/>
        <w:ind w:left="0"/>
        <w:jc w:val="both"/>
        <w:rPr>
          <w:rFonts w:ascii="Palatino Linotype" w:eastAsia="Palatino Linotype" w:hAnsi="Palatino Linotype" w:cs="Palatino Linotype"/>
        </w:rPr>
      </w:pPr>
    </w:p>
    <w:p w14:paraId="4A5A439C" w14:textId="6FE14FCF" w:rsidR="005246BB" w:rsidRPr="001D6C74" w:rsidRDefault="005246BB" w:rsidP="002E32D6">
      <w:pPr>
        <w:pStyle w:val="Prrafodelista"/>
        <w:spacing w:line="360" w:lineRule="auto"/>
        <w:ind w:left="567" w:right="822"/>
        <w:jc w:val="center"/>
        <w:rPr>
          <w:rFonts w:ascii="Palatino Linotype" w:hAnsi="Palatino Linotype"/>
          <w:b/>
          <w:i/>
        </w:rPr>
      </w:pPr>
      <w:r w:rsidRPr="001D6C74">
        <w:rPr>
          <w:rFonts w:ascii="Palatino Linotype" w:hAnsi="Palatino Linotype"/>
          <w:b/>
          <w:i/>
        </w:rPr>
        <w:t>Capítulo II</w:t>
      </w:r>
    </w:p>
    <w:p w14:paraId="03E09F87" w14:textId="31BFBE9F" w:rsidR="005246BB" w:rsidRPr="001D6C74" w:rsidRDefault="005246BB" w:rsidP="002E32D6">
      <w:pPr>
        <w:pStyle w:val="Prrafodelista"/>
        <w:spacing w:line="360" w:lineRule="auto"/>
        <w:ind w:left="567" w:right="822"/>
        <w:jc w:val="center"/>
        <w:rPr>
          <w:rFonts w:ascii="Palatino Linotype" w:hAnsi="Palatino Linotype"/>
          <w:b/>
          <w:i/>
        </w:rPr>
      </w:pPr>
      <w:r w:rsidRPr="001D6C74">
        <w:rPr>
          <w:rFonts w:ascii="Palatino Linotype" w:hAnsi="Palatino Linotype"/>
          <w:b/>
          <w:i/>
        </w:rPr>
        <w:t>De las Obligaciones de Transparencia Comunes</w:t>
      </w:r>
    </w:p>
    <w:p w14:paraId="5B54A814" w14:textId="77777777" w:rsidR="005246BB" w:rsidRPr="001D6C74" w:rsidRDefault="005246BB" w:rsidP="005246BB">
      <w:pPr>
        <w:pStyle w:val="Prrafodelista"/>
        <w:spacing w:line="360" w:lineRule="auto"/>
        <w:ind w:left="567" w:right="822"/>
        <w:jc w:val="both"/>
        <w:rPr>
          <w:rFonts w:ascii="Palatino Linotype" w:hAnsi="Palatino Linotype"/>
          <w:i/>
        </w:rPr>
      </w:pPr>
    </w:p>
    <w:p w14:paraId="59C0DD48" w14:textId="77777777" w:rsidR="005246BB" w:rsidRPr="001D6C74" w:rsidRDefault="005246BB" w:rsidP="005246BB">
      <w:pPr>
        <w:pStyle w:val="Prrafodelista"/>
        <w:spacing w:line="360" w:lineRule="auto"/>
        <w:ind w:left="567" w:right="822"/>
        <w:jc w:val="both"/>
        <w:rPr>
          <w:rFonts w:ascii="Palatino Linotype" w:eastAsia="Palatino Linotype" w:hAnsi="Palatino Linotype" w:cs="Palatino Linotype"/>
          <w:i/>
        </w:rPr>
      </w:pPr>
      <w:r w:rsidRPr="001D6C74">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F60113" w14:textId="77777777" w:rsidR="005246BB" w:rsidRPr="001D6C74" w:rsidRDefault="005246BB" w:rsidP="005246BB">
      <w:pPr>
        <w:pStyle w:val="Prrafodelista"/>
        <w:spacing w:line="360" w:lineRule="auto"/>
        <w:ind w:left="567" w:right="822"/>
        <w:jc w:val="both"/>
        <w:rPr>
          <w:rFonts w:ascii="Palatino Linotype" w:eastAsia="Palatino Linotype" w:hAnsi="Palatino Linotype" w:cs="Palatino Linotype"/>
          <w:i/>
        </w:rPr>
      </w:pPr>
    </w:p>
    <w:p w14:paraId="369421A6" w14:textId="77777777" w:rsidR="005246BB" w:rsidRPr="001D6C74" w:rsidRDefault="005246BB" w:rsidP="005246BB">
      <w:pPr>
        <w:pStyle w:val="Prrafodelista"/>
        <w:spacing w:line="360" w:lineRule="auto"/>
        <w:ind w:left="567" w:right="822"/>
        <w:jc w:val="both"/>
        <w:rPr>
          <w:rFonts w:ascii="Palatino Linotype" w:hAnsi="Palatino Linotype"/>
          <w:b/>
          <w:i/>
        </w:rPr>
      </w:pPr>
      <w:r w:rsidRPr="001D6C74">
        <w:rPr>
          <w:rFonts w:ascii="Palatino Linotype" w:hAnsi="Palatino Linotype"/>
          <w:b/>
          <w:i/>
        </w:rPr>
        <w:lastRenderedPageBreak/>
        <w:t>XXV. La información financiera sobre el presupuesto asignado, así como los informes del ejercicio trimestral del gasto, en términos de la Ley General de Contabilidad Gubernamental y demás disposiciones jurídicas aplicables;</w:t>
      </w:r>
    </w:p>
    <w:p w14:paraId="6BDBBEC9" w14:textId="77777777" w:rsidR="005246BB" w:rsidRPr="001D6C74" w:rsidRDefault="005246BB" w:rsidP="005246BB">
      <w:pPr>
        <w:pStyle w:val="Prrafodelista"/>
        <w:spacing w:line="360" w:lineRule="auto"/>
        <w:ind w:left="567" w:right="822"/>
        <w:jc w:val="both"/>
        <w:rPr>
          <w:rFonts w:ascii="Palatino Linotype" w:eastAsia="Palatino Linotype" w:hAnsi="Palatino Linotype" w:cs="Palatino Linotype"/>
          <w:i/>
        </w:rPr>
      </w:pPr>
      <w:r w:rsidRPr="001D6C74">
        <w:rPr>
          <w:rFonts w:ascii="Palatino Linotype" w:hAnsi="Palatino Linotype"/>
          <w:i/>
        </w:rPr>
        <w:t>…</w:t>
      </w:r>
    </w:p>
    <w:p w14:paraId="68330AEB" w14:textId="77777777" w:rsidR="005246BB" w:rsidRPr="001D6C74" w:rsidRDefault="005246BB" w:rsidP="005246BB">
      <w:pPr>
        <w:pStyle w:val="Prrafodelista"/>
        <w:spacing w:line="360" w:lineRule="auto"/>
        <w:ind w:left="567" w:right="822"/>
        <w:jc w:val="both"/>
        <w:rPr>
          <w:rFonts w:ascii="Palatino Linotype" w:eastAsia="Palatino Linotype" w:hAnsi="Palatino Linotype" w:cs="Palatino Linotype"/>
          <w:i/>
        </w:rPr>
      </w:pPr>
    </w:p>
    <w:p w14:paraId="0936DAC7" w14:textId="77777777" w:rsidR="005246BB" w:rsidRPr="001D6C74" w:rsidRDefault="005246BB" w:rsidP="005246BB">
      <w:pPr>
        <w:pStyle w:val="Prrafodelista"/>
        <w:tabs>
          <w:tab w:val="left" w:pos="1155"/>
        </w:tabs>
        <w:spacing w:line="360" w:lineRule="auto"/>
        <w:ind w:left="567" w:right="822"/>
        <w:jc w:val="both"/>
        <w:rPr>
          <w:rFonts w:ascii="Palatino Linotype" w:hAnsi="Palatino Linotype"/>
          <w:i/>
        </w:rPr>
      </w:pPr>
      <w:r w:rsidRPr="001D6C74">
        <w:rPr>
          <w:rFonts w:ascii="Palatino Linotype" w:hAnsi="Palatino Linotype"/>
          <w:i/>
        </w:rPr>
        <w:t>II. Adicionalmente en el caso de los municipios:</w:t>
      </w:r>
    </w:p>
    <w:p w14:paraId="1873AC02" w14:textId="77777777" w:rsidR="005246BB" w:rsidRPr="001D6C74" w:rsidRDefault="005246BB" w:rsidP="005246BB">
      <w:pPr>
        <w:pStyle w:val="Prrafodelista"/>
        <w:tabs>
          <w:tab w:val="left" w:pos="1155"/>
        </w:tabs>
        <w:spacing w:line="360" w:lineRule="auto"/>
        <w:ind w:left="567" w:right="822"/>
        <w:jc w:val="both"/>
        <w:rPr>
          <w:rFonts w:ascii="Palatino Linotype" w:hAnsi="Palatino Linotype"/>
          <w:i/>
        </w:rPr>
      </w:pPr>
      <w:r w:rsidRPr="001D6C74">
        <w:rPr>
          <w:rFonts w:ascii="Palatino Linotype" w:hAnsi="Palatino Linotype"/>
          <w:i/>
        </w:rPr>
        <w:t>…</w:t>
      </w:r>
    </w:p>
    <w:p w14:paraId="289A868B" w14:textId="77777777" w:rsidR="005246BB" w:rsidRPr="001D6C74" w:rsidRDefault="005246BB" w:rsidP="005246BB">
      <w:pPr>
        <w:pStyle w:val="Prrafodelista"/>
        <w:tabs>
          <w:tab w:val="left" w:pos="1155"/>
        </w:tabs>
        <w:spacing w:line="360" w:lineRule="auto"/>
        <w:ind w:left="567" w:right="822"/>
        <w:jc w:val="both"/>
        <w:rPr>
          <w:rFonts w:ascii="Palatino Linotype" w:hAnsi="Palatino Linotype"/>
          <w:b/>
          <w:i/>
        </w:rPr>
      </w:pPr>
      <w:r w:rsidRPr="001D6C74">
        <w:rPr>
          <w:rFonts w:ascii="Palatino Linotype" w:hAnsi="Palatino Linotype"/>
          <w:b/>
          <w:i/>
        </w:rPr>
        <w:t xml:space="preserve">c) Los Participaciones y Aportaciones derivadas de la Ley de Coordinación Fiscal; y </w:t>
      </w:r>
    </w:p>
    <w:p w14:paraId="4B2856B7" w14:textId="77777777" w:rsidR="005246BB" w:rsidRPr="001D6C74" w:rsidRDefault="005246BB" w:rsidP="005246BB">
      <w:pPr>
        <w:pStyle w:val="Prrafodelista"/>
        <w:tabs>
          <w:tab w:val="left" w:pos="1155"/>
        </w:tabs>
        <w:spacing w:line="360" w:lineRule="auto"/>
        <w:ind w:left="567" w:right="822"/>
        <w:jc w:val="both"/>
        <w:rPr>
          <w:rFonts w:ascii="Palatino Linotype" w:hAnsi="Palatino Linotype"/>
          <w:b/>
          <w:i/>
        </w:rPr>
      </w:pPr>
      <w:r w:rsidRPr="001D6C74">
        <w:rPr>
          <w:rFonts w:ascii="Palatino Linotype" w:hAnsi="Palatino Linotype"/>
          <w:b/>
          <w:i/>
        </w:rPr>
        <w:t xml:space="preserve">d) Los recursos federales establecidos en el Título Segundo. Del Federalismo del Presupuesto de Egresos de la Federación en sus conceptos de: </w:t>
      </w:r>
    </w:p>
    <w:p w14:paraId="65938A9D" w14:textId="77777777" w:rsidR="005246BB" w:rsidRPr="001D6C74" w:rsidRDefault="005246BB" w:rsidP="005246BB">
      <w:pPr>
        <w:pStyle w:val="Prrafodelista"/>
        <w:tabs>
          <w:tab w:val="left" w:pos="1155"/>
        </w:tabs>
        <w:spacing w:line="360" w:lineRule="auto"/>
        <w:ind w:left="709" w:right="822"/>
        <w:jc w:val="both"/>
        <w:rPr>
          <w:rFonts w:ascii="Palatino Linotype" w:hAnsi="Palatino Linotype"/>
          <w:b/>
          <w:i/>
        </w:rPr>
      </w:pPr>
      <w:r w:rsidRPr="001D6C74">
        <w:rPr>
          <w:rFonts w:ascii="Palatino Linotype" w:hAnsi="Palatino Linotype"/>
          <w:b/>
          <w:i/>
        </w:rPr>
        <w:t xml:space="preserve">a. Subsidios federales; y </w:t>
      </w:r>
    </w:p>
    <w:p w14:paraId="68398498" w14:textId="77777777" w:rsidR="005246BB" w:rsidRPr="001D6C74" w:rsidRDefault="005246BB" w:rsidP="005246BB">
      <w:pPr>
        <w:pStyle w:val="Prrafodelista"/>
        <w:tabs>
          <w:tab w:val="left" w:pos="1155"/>
        </w:tabs>
        <w:spacing w:line="360" w:lineRule="auto"/>
        <w:ind w:left="709" w:right="822"/>
        <w:jc w:val="both"/>
        <w:rPr>
          <w:rFonts w:ascii="Palatino Linotype" w:hAnsi="Palatino Linotype"/>
          <w:b/>
          <w:i/>
        </w:rPr>
      </w:pPr>
      <w:r w:rsidRPr="001D6C74">
        <w:rPr>
          <w:rFonts w:ascii="Palatino Linotype" w:hAnsi="Palatino Linotype"/>
          <w:b/>
          <w:i/>
        </w:rPr>
        <w:t>b. Recursos del Ramo 23. Provisiones Salariales y Económicas.</w:t>
      </w:r>
    </w:p>
    <w:p w14:paraId="1F7940A6" w14:textId="77777777" w:rsidR="005246BB" w:rsidRPr="001D6C74" w:rsidRDefault="005246BB" w:rsidP="005246BB">
      <w:pPr>
        <w:pStyle w:val="Prrafodelista"/>
        <w:tabs>
          <w:tab w:val="left" w:pos="567"/>
        </w:tabs>
        <w:spacing w:line="360" w:lineRule="auto"/>
        <w:ind w:left="0"/>
        <w:jc w:val="both"/>
        <w:rPr>
          <w:rFonts w:ascii="Palatino Linotype" w:eastAsia="Calibri" w:hAnsi="Palatino Linotype" w:cs="Arial"/>
        </w:rPr>
      </w:pPr>
    </w:p>
    <w:p w14:paraId="64431C48" w14:textId="080D9836" w:rsidR="00A913E5" w:rsidRPr="001D6C74" w:rsidRDefault="00A913E5" w:rsidP="00A913E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De lo anterior, al ser las participaciones federales información pública de oficio, se ORDENA al Sujeto Obligado entregar la información requerida por el particular al mayor grado de desagregación posible, donde se aprecien las participaciones recibidas, aplicación y ejecución y población beneficiada.</w:t>
      </w:r>
    </w:p>
    <w:p w14:paraId="1DD6B59F" w14:textId="77777777" w:rsidR="00A913E5" w:rsidRPr="001D6C74" w:rsidRDefault="00A913E5" w:rsidP="00A913E5">
      <w:pPr>
        <w:pStyle w:val="Prrafodelista"/>
        <w:tabs>
          <w:tab w:val="left" w:pos="567"/>
        </w:tabs>
        <w:spacing w:line="360" w:lineRule="auto"/>
        <w:ind w:left="0"/>
        <w:jc w:val="both"/>
        <w:rPr>
          <w:rFonts w:ascii="Palatino Linotype" w:eastAsia="Calibri" w:hAnsi="Palatino Linotype" w:cs="Arial"/>
        </w:rPr>
      </w:pPr>
    </w:p>
    <w:p w14:paraId="0C9506E1" w14:textId="5DD91A31" w:rsidR="00A913E5" w:rsidRPr="001D6C74" w:rsidRDefault="00A913E5" w:rsidP="00A913E5">
      <w:pPr>
        <w:pStyle w:val="Prrafodelista"/>
        <w:tabs>
          <w:tab w:val="left" w:pos="567"/>
        </w:tabs>
        <w:spacing w:line="360" w:lineRule="auto"/>
        <w:ind w:left="0"/>
        <w:jc w:val="both"/>
        <w:rPr>
          <w:rFonts w:ascii="Palatino Linotype" w:eastAsia="Calibri" w:hAnsi="Palatino Linotype" w:cs="Arial"/>
          <w:b/>
        </w:rPr>
      </w:pPr>
      <w:r w:rsidRPr="001D6C74">
        <w:rPr>
          <w:rFonts w:ascii="Palatino Linotype" w:eastAsia="Calibri" w:hAnsi="Palatino Linotype" w:cs="Arial"/>
          <w:b/>
        </w:rPr>
        <w:t>Sistema Institucional de Archivo, Programa Anual e informe Anual.</w:t>
      </w:r>
    </w:p>
    <w:p w14:paraId="4C35AADC" w14:textId="77777777" w:rsidR="00A913E5" w:rsidRPr="001D6C74" w:rsidRDefault="00A913E5" w:rsidP="00A913E5">
      <w:pPr>
        <w:pStyle w:val="Prrafodelista"/>
        <w:rPr>
          <w:rFonts w:ascii="Palatino Linotype" w:eastAsia="Calibri" w:hAnsi="Palatino Linotype" w:cs="Arial"/>
        </w:rPr>
      </w:pPr>
    </w:p>
    <w:p w14:paraId="6CCEAAC1" w14:textId="4999EDF3" w:rsidR="00A913E5" w:rsidRPr="001D6C74" w:rsidRDefault="00A913E5" w:rsidP="00A913E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lastRenderedPageBreak/>
        <w:t>El Sujeto Obligado</w:t>
      </w:r>
      <w:r w:rsidR="00E3015F" w:rsidRPr="001D6C74">
        <w:rPr>
          <w:rFonts w:ascii="Palatino Linotype" w:eastAsia="Calibri" w:hAnsi="Palatino Linotype" w:cs="Arial"/>
        </w:rPr>
        <w:t>,</w:t>
      </w:r>
      <w:r w:rsidRPr="001D6C74">
        <w:rPr>
          <w:rFonts w:ascii="Palatino Linotype" w:eastAsia="Calibri" w:hAnsi="Palatino Linotype" w:cs="Arial"/>
        </w:rPr>
        <w:t xml:space="preserve"> manifestó que si cuenta con un Sistema Institucional de Archivo, el cual se llevó a cabo su formalización el miércoles nueve (9) de marzo, asimismo, refirió que su organización es de la siguiente forma:</w:t>
      </w:r>
    </w:p>
    <w:p w14:paraId="21D4D20B" w14:textId="77777777" w:rsidR="00A913E5" w:rsidRPr="001D6C74" w:rsidRDefault="00A913E5" w:rsidP="00A913E5">
      <w:pPr>
        <w:pStyle w:val="Prrafodelista"/>
        <w:tabs>
          <w:tab w:val="left" w:pos="567"/>
        </w:tabs>
        <w:spacing w:line="360" w:lineRule="auto"/>
        <w:ind w:left="0"/>
        <w:jc w:val="both"/>
        <w:rPr>
          <w:rFonts w:ascii="Palatino Linotype" w:eastAsia="Calibri" w:hAnsi="Palatino Linotype" w:cs="Arial"/>
        </w:rPr>
      </w:pPr>
    </w:p>
    <w:p w14:paraId="33C5CE0B" w14:textId="77777777" w:rsidR="00A913E5" w:rsidRPr="001D6C74" w:rsidRDefault="00A913E5" w:rsidP="00A913E5">
      <w:pPr>
        <w:pStyle w:val="Prrafodelista"/>
        <w:numPr>
          <w:ilvl w:val="0"/>
          <w:numId w:val="37"/>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 xml:space="preserve">Área Coordinadora de Archivos; </w:t>
      </w:r>
    </w:p>
    <w:p w14:paraId="781A1FA0" w14:textId="77777777" w:rsidR="00A913E5" w:rsidRPr="001D6C74" w:rsidRDefault="00A913E5" w:rsidP="00A913E5">
      <w:pPr>
        <w:pStyle w:val="Prrafodelista"/>
        <w:numPr>
          <w:ilvl w:val="0"/>
          <w:numId w:val="37"/>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 xml:space="preserve">76 responsables de Archivo de Trámite; </w:t>
      </w:r>
    </w:p>
    <w:p w14:paraId="2B1DB06F" w14:textId="77777777" w:rsidR="00A913E5" w:rsidRPr="001D6C74" w:rsidRDefault="00A913E5" w:rsidP="00A913E5">
      <w:pPr>
        <w:pStyle w:val="Prrafodelista"/>
        <w:numPr>
          <w:ilvl w:val="0"/>
          <w:numId w:val="37"/>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 xml:space="preserve">1 Responsable de Archivo de Concentración; </w:t>
      </w:r>
    </w:p>
    <w:p w14:paraId="7C8AC4E3" w14:textId="2D065CCE" w:rsidR="00A913E5" w:rsidRPr="001D6C74" w:rsidRDefault="00A913E5" w:rsidP="00A913E5">
      <w:pPr>
        <w:pStyle w:val="Prrafodelista"/>
        <w:numPr>
          <w:ilvl w:val="0"/>
          <w:numId w:val="37"/>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1 Responsable de Archivo Histórico,</w:t>
      </w:r>
    </w:p>
    <w:p w14:paraId="72B030F2" w14:textId="77777777" w:rsidR="00A913E5" w:rsidRPr="001D6C74" w:rsidRDefault="00A913E5" w:rsidP="00A913E5">
      <w:pPr>
        <w:pStyle w:val="Prrafodelista"/>
        <w:tabs>
          <w:tab w:val="left" w:pos="567"/>
        </w:tabs>
        <w:spacing w:line="360" w:lineRule="auto"/>
        <w:ind w:left="0"/>
        <w:jc w:val="both"/>
        <w:rPr>
          <w:rFonts w:ascii="Palatino Linotype" w:eastAsia="Calibri" w:hAnsi="Palatino Linotype" w:cs="Arial"/>
        </w:rPr>
      </w:pPr>
    </w:p>
    <w:p w14:paraId="4F79AFF7" w14:textId="674D475E" w:rsidR="00A913E5" w:rsidRPr="001D6C74" w:rsidRDefault="00A913E5" w:rsidP="00A46B1F">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 xml:space="preserve">Es necesario traer a contexto la Ley General de Archivos </w:t>
      </w:r>
      <w:r w:rsidRPr="001D6C74">
        <w:rPr>
          <w:rStyle w:val="Refdenotaalpie"/>
          <w:rFonts w:ascii="Palatino Linotype" w:eastAsia="Calibri" w:hAnsi="Palatino Linotype" w:cs="Arial"/>
        </w:rPr>
        <w:footnoteReference w:id="6"/>
      </w:r>
      <w:r w:rsidR="00884D64" w:rsidRPr="001D6C74">
        <w:rPr>
          <w:rFonts w:ascii="Palatino Linotype" w:eastAsia="Calibri" w:hAnsi="Palatino Linotype" w:cs="Arial"/>
        </w:rPr>
        <w:t xml:space="preserve"> en los artículos 20, 21, 23, 24, 25 y 26, </w:t>
      </w:r>
      <w:r w:rsidR="00884D64" w:rsidRPr="001D6C74">
        <w:rPr>
          <w:rFonts w:ascii="Palatino Linotype" w:eastAsia="Palatino Linotype" w:hAnsi="Palatino Linotype" w:cs="Palatino Linotype"/>
        </w:rPr>
        <w:t xml:space="preserve">así como los Lineamientos Cuarto, fracción XXXV, Sexto, fracción III, Décimo, fracción I, y el Transitorio Sexto de los Lineamientos para la Organización y Conservación de los Archivos </w:t>
      </w:r>
      <w:r w:rsidR="00884D64" w:rsidRPr="001D6C74">
        <w:rPr>
          <w:rFonts w:ascii="Palatino Linotype" w:eastAsia="Calibri" w:hAnsi="Palatino Linotype" w:cs="Arial"/>
        </w:rPr>
        <w:t>los cuales disponen lo siguiente:</w:t>
      </w:r>
    </w:p>
    <w:p w14:paraId="11A89FF4" w14:textId="77777777" w:rsidR="00884D64" w:rsidRPr="001D6C74" w:rsidRDefault="00884D64" w:rsidP="00884D64">
      <w:pPr>
        <w:pStyle w:val="Prrafodelista"/>
        <w:tabs>
          <w:tab w:val="left" w:pos="567"/>
        </w:tabs>
        <w:spacing w:line="360" w:lineRule="auto"/>
        <w:ind w:left="0"/>
        <w:jc w:val="both"/>
        <w:rPr>
          <w:rFonts w:ascii="Palatino Linotype" w:eastAsia="Calibri" w:hAnsi="Palatino Linotype" w:cs="Arial"/>
        </w:rPr>
      </w:pPr>
    </w:p>
    <w:p w14:paraId="22F9E9A9" w14:textId="6CA30B32" w:rsidR="00884D64" w:rsidRPr="001D6C74" w:rsidRDefault="00884D64" w:rsidP="00884D64">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CAPÍTULO IV</w:t>
      </w:r>
    </w:p>
    <w:p w14:paraId="2646AD2D" w14:textId="45F16DB5" w:rsidR="00884D64" w:rsidRPr="001D6C74" w:rsidRDefault="00884D64" w:rsidP="00884D64">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DEL SISTEMA INSTITUCIONAL DE ARCHIVOS</w:t>
      </w:r>
    </w:p>
    <w:p w14:paraId="6FAB92CE"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b/>
          <w:i/>
          <w:sz w:val="22"/>
        </w:rPr>
        <w:t>Artículo 20.</w:t>
      </w:r>
      <w:r w:rsidRPr="001D6C74">
        <w:rPr>
          <w:rFonts w:ascii="Palatino Linotype" w:hAnsi="Palatino Linotype"/>
          <w:i/>
          <w:sz w:val="22"/>
        </w:rPr>
        <w:t xml:space="preserve"> </w:t>
      </w:r>
      <w:r w:rsidRPr="001D6C74">
        <w:rPr>
          <w:rFonts w:ascii="Palatino Linotype" w:hAnsi="Palatino Linotype"/>
          <w:b/>
          <w:i/>
          <w:sz w:val="22"/>
        </w:rPr>
        <w:t>El Sistema Institucional es el conjunto de registros, procesos, procedimientos, criterios, estructuras, herramientas</w:t>
      </w:r>
      <w:r w:rsidRPr="001D6C74">
        <w:rPr>
          <w:rFonts w:ascii="Palatino Linotype" w:hAnsi="Palatino Linotype"/>
          <w:i/>
          <w:sz w:val="22"/>
        </w:rPr>
        <w:t xml:space="preserve"> y funciones que desarrolla cada sujeto obligado y sustenta la actividad archivística, de acuerdo con los procesos de gestión documental. </w:t>
      </w:r>
    </w:p>
    <w:p w14:paraId="42D19F61"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p>
    <w:p w14:paraId="4C253416" w14:textId="242BE3DF"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b/>
          <w:i/>
          <w:sz w:val="22"/>
        </w:rPr>
        <w:t>Todos los documentos de archivo en posesión de los sujetos obligados formarán parte del sistema institucional</w:t>
      </w:r>
      <w:r w:rsidRPr="001D6C74">
        <w:rPr>
          <w:rFonts w:ascii="Palatino Linotype" w:hAnsi="Palatino Linotype"/>
          <w:i/>
          <w:sz w:val="22"/>
        </w:rPr>
        <w:t xml:space="preserve">; deberán agruparse en expedientes de manera lógica y cronológica, y relacionarse con un mismo asunto, reflejando con exactitud la </w:t>
      </w:r>
      <w:r w:rsidRPr="001D6C74">
        <w:rPr>
          <w:rFonts w:ascii="Palatino Linotype" w:hAnsi="Palatino Linotype"/>
          <w:i/>
          <w:sz w:val="22"/>
        </w:rPr>
        <w:lastRenderedPageBreak/>
        <w:t>información contenida en ellos, en los términos que establezca el Consejo Nacional y las disposiciones jurídicas aplicables.</w:t>
      </w:r>
    </w:p>
    <w:p w14:paraId="7EDC1D02"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p>
    <w:p w14:paraId="02DDF69A"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b/>
          <w:i/>
          <w:sz w:val="22"/>
        </w:rPr>
        <w:t>Artículo 21.</w:t>
      </w:r>
      <w:r w:rsidRPr="001D6C74">
        <w:rPr>
          <w:rFonts w:ascii="Palatino Linotype" w:hAnsi="Palatino Linotype"/>
          <w:i/>
          <w:sz w:val="22"/>
        </w:rPr>
        <w:t xml:space="preserve"> El Sistema Institucional de cada sujeto obligado deberá integrarse por: </w:t>
      </w:r>
    </w:p>
    <w:p w14:paraId="71144030" w14:textId="77777777" w:rsidR="00884D64" w:rsidRPr="001D6C74" w:rsidRDefault="00884D64" w:rsidP="00884D64">
      <w:pPr>
        <w:pStyle w:val="Prrafodelista"/>
        <w:tabs>
          <w:tab w:val="left" w:pos="993"/>
        </w:tabs>
        <w:spacing w:line="360" w:lineRule="auto"/>
        <w:ind w:left="851" w:right="616"/>
        <w:jc w:val="both"/>
        <w:rPr>
          <w:rFonts w:ascii="Palatino Linotype" w:hAnsi="Palatino Linotype"/>
          <w:i/>
          <w:sz w:val="22"/>
        </w:rPr>
      </w:pPr>
      <w:r w:rsidRPr="001D6C74">
        <w:rPr>
          <w:rFonts w:ascii="Palatino Linotype" w:hAnsi="Palatino Linotype"/>
          <w:i/>
          <w:sz w:val="22"/>
        </w:rPr>
        <w:t xml:space="preserve">I. Un área coordinadora de archivos, y </w:t>
      </w:r>
    </w:p>
    <w:p w14:paraId="25E61338" w14:textId="77777777" w:rsidR="00884D64" w:rsidRPr="001D6C74" w:rsidRDefault="00884D64" w:rsidP="00884D64">
      <w:pPr>
        <w:pStyle w:val="Prrafodelista"/>
        <w:tabs>
          <w:tab w:val="left" w:pos="993"/>
        </w:tabs>
        <w:spacing w:line="360" w:lineRule="auto"/>
        <w:ind w:left="851" w:right="616"/>
        <w:jc w:val="both"/>
        <w:rPr>
          <w:rFonts w:ascii="Palatino Linotype" w:hAnsi="Palatino Linotype"/>
          <w:i/>
          <w:sz w:val="22"/>
        </w:rPr>
      </w:pPr>
      <w:r w:rsidRPr="001D6C74">
        <w:rPr>
          <w:rFonts w:ascii="Palatino Linotype" w:hAnsi="Palatino Linotype"/>
          <w:i/>
          <w:sz w:val="22"/>
        </w:rPr>
        <w:t xml:space="preserve">II. Las áreas operativas siguientes: </w:t>
      </w:r>
    </w:p>
    <w:p w14:paraId="61F0A1A9" w14:textId="77777777" w:rsidR="00884D64" w:rsidRPr="001D6C74" w:rsidRDefault="00884D64" w:rsidP="00884D64">
      <w:pPr>
        <w:pStyle w:val="Prrafodelista"/>
        <w:tabs>
          <w:tab w:val="left" w:pos="993"/>
        </w:tabs>
        <w:spacing w:line="360" w:lineRule="auto"/>
        <w:ind w:left="851" w:right="616"/>
        <w:jc w:val="both"/>
        <w:rPr>
          <w:rFonts w:ascii="Palatino Linotype" w:hAnsi="Palatino Linotype"/>
          <w:i/>
          <w:sz w:val="22"/>
        </w:rPr>
      </w:pPr>
      <w:r w:rsidRPr="001D6C74">
        <w:rPr>
          <w:rFonts w:ascii="Palatino Linotype" w:hAnsi="Palatino Linotype"/>
          <w:i/>
          <w:sz w:val="22"/>
        </w:rPr>
        <w:t xml:space="preserve">a) De correspondencia; </w:t>
      </w:r>
    </w:p>
    <w:p w14:paraId="517B6E4B" w14:textId="77777777" w:rsidR="00884D64" w:rsidRPr="001D6C74" w:rsidRDefault="00884D64" w:rsidP="00884D64">
      <w:pPr>
        <w:pStyle w:val="Prrafodelista"/>
        <w:tabs>
          <w:tab w:val="left" w:pos="993"/>
        </w:tabs>
        <w:spacing w:line="360" w:lineRule="auto"/>
        <w:ind w:left="851" w:right="616"/>
        <w:jc w:val="both"/>
        <w:rPr>
          <w:rFonts w:ascii="Palatino Linotype" w:hAnsi="Palatino Linotype"/>
          <w:i/>
          <w:sz w:val="22"/>
        </w:rPr>
      </w:pPr>
      <w:r w:rsidRPr="001D6C74">
        <w:rPr>
          <w:rFonts w:ascii="Palatino Linotype" w:hAnsi="Palatino Linotype"/>
          <w:i/>
          <w:sz w:val="22"/>
        </w:rPr>
        <w:t xml:space="preserve">b) Archivo de trámite, por área o unidad; </w:t>
      </w:r>
    </w:p>
    <w:p w14:paraId="370BD215" w14:textId="77777777" w:rsidR="00884D64" w:rsidRPr="001D6C74" w:rsidRDefault="00884D64" w:rsidP="00884D64">
      <w:pPr>
        <w:pStyle w:val="Prrafodelista"/>
        <w:tabs>
          <w:tab w:val="left" w:pos="993"/>
        </w:tabs>
        <w:spacing w:line="360" w:lineRule="auto"/>
        <w:ind w:left="851" w:right="616"/>
        <w:jc w:val="both"/>
        <w:rPr>
          <w:rFonts w:ascii="Palatino Linotype" w:hAnsi="Palatino Linotype"/>
          <w:i/>
          <w:sz w:val="22"/>
        </w:rPr>
      </w:pPr>
      <w:r w:rsidRPr="001D6C74">
        <w:rPr>
          <w:rFonts w:ascii="Palatino Linotype" w:hAnsi="Palatino Linotype"/>
          <w:i/>
          <w:sz w:val="22"/>
        </w:rPr>
        <w:t xml:space="preserve">c) Archivo de concentración, y </w:t>
      </w:r>
    </w:p>
    <w:p w14:paraId="6E6B25A9" w14:textId="77777777" w:rsidR="00884D64" w:rsidRPr="001D6C74" w:rsidRDefault="00884D64" w:rsidP="00884D64">
      <w:pPr>
        <w:pStyle w:val="Prrafodelista"/>
        <w:tabs>
          <w:tab w:val="left" w:pos="993"/>
        </w:tabs>
        <w:spacing w:line="360" w:lineRule="auto"/>
        <w:ind w:left="851" w:right="616"/>
        <w:jc w:val="both"/>
        <w:rPr>
          <w:rFonts w:ascii="Palatino Linotype" w:hAnsi="Palatino Linotype"/>
          <w:i/>
          <w:sz w:val="22"/>
        </w:rPr>
      </w:pPr>
      <w:r w:rsidRPr="001D6C74">
        <w:rPr>
          <w:rFonts w:ascii="Palatino Linotype" w:hAnsi="Palatino Linotype"/>
          <w:i/>
          <w:sz w:val="22"/>
        </w:rPr>
        <w:t xml:space="preserve">d) Archivo histórico, en su caso, sujeto a la capacidad presupuestal y técnica del sujeto obligado. </w:t>
      </w:r>
    </w:p>
    <w:p w14:paraId="10686C9B"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p>
    <w:p w14:paraId="111B4031"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i/>
          <w:sz w:val="22"/>
        </w:rPr>
        <w:t xml:space="preserve">Los responsables de los archivos referidos en la fracción II, inciso b), serán nombrados por el titular de cada área o unidad; los responsables del archivo de concentración y del archivo histórico serán nombrados por el titular del sujeto obligado de que se trate. </w:t>
      </w:r>
    </w:p>
    <w:p w14:paraId="38366E00"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p>
    <w:p w14:paraId="5D51CE96" w14:textId="70C22E30"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b/>
          <w:i/>
          <w:sz w:val="22"/>
        </w:rPr>
        <w:t>Los encargados y responsables de cada área deberán contar con licenciatura en áreas afines o tener conocimientos</w:t>
      </w:r>
      <w:r w:rsidRPr="001D6C74">
        <w:rPr>
          <w:rFonts w:ascii="Palatino Linotype" w:hAnsi="Palatino Linotype"/>
          <w:i/>
          <w:sz w:val="22"/>
        </w:rPr>
        <w:t>, habilidades, competencias y experiencia acreditada en archivística.</w:t>
      </w:r>
    </w:p>
    <w:p w14:paraId="6472D235"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p>
    <w:p w14:paraId="196BC81B" w14:textId="5A0A8BFF" w:rsidR="00884D64" w:rsidRPr="001D6C74" w:rsidRDefault="00884D64" w:rsidP="00884D64">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CAPÍTULO V</w:t>
      </w:r>
    </w:p>
    <w:p w14:paraId="2FEB695F" w14:textId="61A9AE45" w:rsidR="00884D64" w:rsidRPr="001D6C74" w:rsidRDefault="00884D64" w:rsidP="00884D64">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DE LA PLANEACIÓN EN MATERIA ARCHIVÍSTICA</w:t>
      </w:r>
    </w:p>
    <w:p w14:paraId="38261031"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b/>
          <w:i/>
          <w:sz w:val="22"/>
        </w:rPr>
      </w:pPr>
    </w:p>
    <w:p w14:paraId="27480996"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b/>
          <w:i/>
          <w:sz w:val="22"/>
        </w:rPr>
        <w:t>Artículo 23.</w:t>
      </w:r>
      <w:r w:rsidRPr="001D6C74">
        <w:rPr>
          <w:rFonts w:ascii="Palatino Linotype" w:hAnsi="Palatino Linotype"/>
          <w:i/>
          <w:sz w:val="22"/>
        </w:rPr>
        <w:t xml:space="preserve"> </w:t>
      </w:r>
      <w:r w:rsidRPr="001D6C74">
        <w:rPr>
          <w:rFonts w:ascii="Palatino Linotype" w:hAnsi="Palatino Linotype"/>
          <w:b/>
          <w:i/>
          <w:sz w:val="22"/>
        </w:rPr>
        <w:t>Los sujetos obligados que cuenten con un sistema institucional de archivos, deberán elaborar un programa anual</w:t>
      </w:r>
      <w:r w:rsidRPr="001D6C74">
        <w:rPr>
          <w:rFonts w:ascii="Palatino Linotype" w:hAnsi="Palatino Linotype"/>
          <w:i/>
          <w:sz w:val="22"/>
        </w:rPr>
        <w:t xml:space="preserve"> </w:t>
      </w:r>
      <w:r w:rsidRPr="001D6C74">
        <w:rPr>
          <w:rFonts w:ascii="Palatino Linotype" w:hAnsi="Palatino Linotype"/>
          <w:b/>
          <w:i/>
          <w:sz w:val="22"/>
        </w:rPr>
        <w:t>y publicarlo en su portal electrónico en los primeros treinta días naturales del ejercicio fiscal correspondiente</w:t>
      </w:r>
      <w:r w:rsidRPr="001D6C74">
        <w:rPr>
          <w:rFonts w:ascii="Palatino Linotype" w:hAnsi="Palatino Linotype"/>
          <w:i/>
          <w:sz w:val="22"/>
        </w:rPr>
        <w:t xml:space="preserve">. </w:t>
      </w:r>
    </w:p>
    <w:p w14:paraId="6D17C30C"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p>
    <w:p w14:paraId="43A2994C"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b/>
          <w:i/>
          <w:sz w:val="22"/>
        </w:rPr>
        <w:t>Artículo 24.</w:t>
      </w:r>
      <w:r w:rsidRPr="001D6C74">
        <w:rPr>
          <w:rFonts w:ascii="Palatino Linotype" w:hAnsi="Palatino Linotype"/>
          <w:i/>
          <w:sz w:val="22"/>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w:t>
      </w:r>
    </w:p>
    <w:p w14:paraId="580F5DA8"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p>
    <w:p w14:paraId="6088D56A"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b/>
          <w:i/>
          <w:sz w:val="22"/>
        </w:rPr>
        <w:t>Artículo 25.</w:t>
      </w:r>
      <w:r w:rsidRPr="001D6C74">
        <w:rPr>
          <w:rFonts w:ascii="Palatino Linotype" w:hAnsi="Palatino Linotype"/>
          <w:i/>
          <w:sz w:val="22"/>
        </w:rPr>
        <w:t xml:space="preserve"> El programa anual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w:t>
      </w:r>
    </w:p>
    <w:p w14:paraId="757301DF"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p>
    <w:p w14:paraId="23F73550" w14:textId="7C70261C" w:rsidR="00884D64" w:rsidRPr="001D6C74" w:rsidRDefault="00884D64" w:rsidP="00884D64">
      <w:pPr>
        <w:pStyle w:val="Prrafodelista"/>
        <w:tabs>
          <w:tab w:val="left" w:pos="567"/>
        </w:tabs>
        <w:spacing w:line="360" w:lineRule="auto"/>
        <w:ind w:left="567" w:right="616"/>
        <w:jc w:val="both"/>
        <w:rPr>
          <w:rFonts w:ascii="Palatino Linotype" w:hAnsi="Palatino Linotype"/>
          <w:b/>
          <w:i/>
          <w:sz w:val="22"/>
        </w:rPr>
      </w:pPr>
      <w:r w:rsidRPr="001D6C74">
        <w:rPr>
          <w:rFonts w:ascii="Palatino Linotype" w:hAnsi="Palatino Linotype"/>
          <w:b/>
          <w:i/>
          <w:sz w:val="22"/>
        </w:rPr>
        <w:t>Artículo 26.</w:t>
      </w:r>
      <w:r w:rsidRPr="001D6C74">
        <w:rPr>
          <w:rFonts w:ascii="Palatino Linotype" w:hAnsi="Palatino Linotype"/>
          <w:i/>
          <w:sz w:val="22"/>
        </w:rPr>
        <w:t xml:space="preserve"> </w:t>
      </w:r>
      <w:r w:rsidRPr="001D6C74">
        <w:rPr>
          <w:rFonts w:ascii="Palatino Linotype" w:hAnsi="Palatino Linotype"/>
          <w:b/>
          <w:i/>
          <w:sz w:val="22"/>
        </w:rPr>
        <w:t>Los sujetos obligados deberán elaborar un informe anual detallando el cumplimiento del programa anual</w:t>
      </w:r>
      <w:r w:rsidRPr="001D6C74">
        <w:rPr>
          <w:rFonts w:ascii="Palatino Linotype" w:hAnsi="Palatino Linotype"/>
          <w:i/>
          <w:sz w:val="22"/>
        </w:rPr>
        <w:t xml:space="preserve"> y publicarlo en su portal electrónico, </w:t>
      </w:r>
      <w:r w:rsidRPr="001D6C74">
        <w:rPr>
          <w:rFonts w:ascii="Palatino Linotype" w:hAnsi="Palatino Linotype"/>
          <w:b/>
          <w:i/>
          <w:sz w:val="22"/>
        </w:rPr>
        <w:t>a más tardar el último día del mes de enero del siguiente año de la ejecución de dicho programa.</w:t>
      </w:r>
    </w:p>
    <w:p w14:paraId="4E74DA4B"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b/>
          <w:i/>
          <w:sz w:val="22"/>
        </w:rPr>
      </w:pPr>
    </w:p>
    <w:p w14:paraId="73E74DA7" w14:textId="77996D6C" w:rsidR="00884D64" w:rsidRPr="001D6C74" w:rsidRDefault="00884D64" w:rsidP="00884D64">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Transitorios</w:t>
      </w:r>
    </w:p>
    <w:p w14:paraId="5407CD15" w14:textId="3DFD7C40"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i/>
          <w:sz w:val="22"/>
        </w:rPr>
        <w:t>…</w:t>
      </w:r>
    </w:p>
    <w:p w14:paraId="40947B4B" w14:textId="1806BD08" w:rsidR="00884D64" w:rsidRPr="001D6C74" w:rsidRDefault="00884D64" w:rsidP="00884D64">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i/>
          <w:sz w:val="22"/>
        </w:rPr>
        <w:t xml:space="preserve">Décimo Primero. </w:t>
      </w:r>
      <w:r w:rsidRPr="001D6C74">
        <w:rPr>
          <w:rFonts w:ascii="Palatino Linotype" w:hAnsi="Palatino Linotype"/>
          <w:b/>
          <w:i/>
          <w:sz w:val="22"/>
        </w:rPr>
        <w:t>Los sujetos obligados deberán implementar su sistema institucional, dentro de los seis meses posteriores a la entrada en vigor de la presente Ley</w:t>
      </w:r>
      <w:r w:rsidRPr="001D6C74">
        <w:rPr>
          <w:rFonts w:ascii="Palatino Linotype" w:hAnsi="Palatino Linotype"/>
          <w:i/>
          <w:sz w:val="22"/>
        </w:rPr>
        <w:t>.</w:t>
      </w:r>
    </w:p>
    <w:p w14:paraId="558E9CF1" w14:textId="7CB54D36" w:rsidR="00884D64" w:rsidRPr="001D6C74" w:rsidRDefault="00884D64" w:rsidP="00884D64">
      <w:pPr>
        <w:pStyle w:val="Prrafodelista"/>
        <w:tabs>
          <w:tab w:val="left" w:pos="567"/>
        </w:tabs>
        <w:spacing w:line="360" w:lineRule="auto"/>
        <w:ind w:left="567" w:right="616"/>
        <w:jc w:val="both"/>
        <w:rPr>
          <w:rFonts w:ascii="Palatino Linotype" w:hAnsi="Palatino Linotype"/>
          <w:b/>
          <w:i/>
          <w:sz w:val="20"/>
        </w:rPr>
      </w:pPr>
      <w:r w:rsidRPr="001D6C74">
        <w:rPr>
          <w:rFonts w:ascii="Palatino Linotype" w:hAnsi="Palatino Linotype"/>
          <w:i/>
          <w:sz w:val="22"/>
        </w:rPr>
        <w:t>…</w:t>
      </w:r>
    </w:p>
    <w:p w14:paraId="0B9AFAC7" w14:textId="77777777" w:rsidR="00884D64" w:rsidRPr="001D6C74" w:rsidRDefault="00884D64" w:rsidP="00884D64">
      <w:pPr>
        <w:pStyle w:val="Prrafodelista"/>
        <w:tabs>
          <w:tab w:val="left" w:pos="567"/>
        </w:tabs>
        <w:spacing w:line="360" w:lineRule="auto"/>
        <w:ind w:left="567" w:right="616"/>
        <w:jc w:val="both"/>
        <w:rPr>
          <w:rFonts w:ascii="Palatino Linotype" w:hAnsi="Palatino Linotype"/>
          <w:b/>
          <w:i/>
          <w:sz w:val="22"/>
        </w:rPr>
      </w:pPr>
    </w:p>
    <w:p w14:paraId="400FB43C" w14:textId="5AB62D86" w:rsidR="00884D64" w:rsidRPr="001D6C74" w:rsidRDefault="00884D64" w:rsidP="00884D64">
      <w:pPr>
        <w:pStyle w:val="Prrafodelista"/>
        <w:tabs>
          <w:tab w:val="left" w:pos="567"/>
        </w:tabs>
        <w:spacing w:line="360" w:lineRule="auto"/>
        <w:ind w:left="567" w:right="616"/>
        <w:jc w:val="both"/>
        <w:rPr>
          <w:rFonts w:ascii="Palatino Linotype" w:hAnsi="Palatino Linotype"/>
          <w:b/>
          <w:i/>
          <w:sz w:val="22"/>
        </w:rPr>
      </w:pPr>
      <w:r w:rsidRPr="001D6C74">
        <w:rPr>
          <w:rFonts w:ascii="Palatino Linotype" w:hAnsi="Palatino Linotype"/>
          <w:b/>
          <w:i/>
          <w:sz w:val="22"/>
        </w:rPr>
        <w:t>(Énfasis añadido)</w:t>
      </w:r>
    </w:p>
    <w:p w14:paraId="266F29E2" w14:textId="77777777" w:rsidR="00884D64" w:rsidRPr="001D6C74" w:rsidRDefault="00884D64" w:rsidP="00884D64">
      <w:pPr>
        <w:pStyle w:val="Prrafodelista"/>
        <w:tabs>
          <w:tab w:val="left" w:pos="567"/>
        </w:tabs>
        <w:spacing w:line="360" w:lineRule="auto"/>
        <w:ind w:left="0"/>
        <w:jc w:val="both"/>
      </w:pPr>
    </w:p>
    <w:p w14:paraId="2A9E7BEF" w14:textId="77777777" w:rsidR="00884D64" w:rsidRPr="001D6C74" w:rsidRDefault="00884D64" w:rsidP="00884D64">
      <w:pPr>
        <w:spacing w:before="120" w:after="120" w:line="360" w:lineRule="auto"/>
        <w:ind w:left="567" w:right="616"/>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i/>
          <w:sz w:val="22"/>
          <w:szCs w:val="22"/>
        </w:rPr>
        <w:t>“</w:t>
      </w:r>
      <w:r w:rsidRPr="001D6C74">
        <w:rPr>
          <w:rFonts w:ascii="Palatino Linotype" w:eastAsia="Palatino Linotype" w:hAnsi="Palatino Linotype" w:cs="Palatino Linotype"/>
          <w:b/>
          <w:i/>
          <w:sz w:val="22"/>
          <w:szCs w:val="22"/>
        </w:rPr>
        <w:t>Cuarto</w:t>
      </w:r>
      <w:r w:rsidRPr="001D6C74">
        <w:rPr>
          <w:rFonts w:ascii="Palatino Linotype" w:eastAsia="Palatino Linotype" w:hAnsi="Palatino Linotype" w:cs="Palatino Linotype"/>
          <w:i/>
          <w:sz w:val="22"/>
          <w:szCs w:val="22"/>
        </w:rPr>
        <w:t>. Además de las definiciones contenidas en el artículo 3 de la Ley General de Transparencia y Acceso a la Información Pública, para efectos de los presentes lineamientos se entenderá por:</w:t>
      </w:r>
    </w:p>
    <w:p w14:paraId="1D054C2E" w14:textId="77777777" w:rsidR="00884D64" w:rsidRPr="001D6C74" w:rsidRDefault="00884D64" w:rsidP="00884D64">
      <w:pPr>
        <w:spacing w:before="120" w:after="120" w:line="360" w:lineRule="auto"/>
        <w:ind w:left="567" w:right="616"/>
        <w:jc w:val="both"/>
        <w:rPr>
          <w:rFonts w:ascii="Palatino Linotype" w:eastAsia="Palatino Linotype" w:hAnsi="Palatino Linotype" w:cs="Palatino Linotype"/>
          <w:b/>
          <w:i/>
          <w:sz w:val="22"/>
          <w:szCs w:val="22"/>
        </w:rPr>
      </w:pPr>
      <w:r w:rsidRPr="001D6C74">
        <w:rPr>
          <w:rFonts w:ascii="Palatino Linotype" w:eastAsia="Palatino Linotype" w:hAnsi="Palatino Linotype" w:cs="Palatino Linotype"/>
          <w:b/>
          <w:i/>
          <w:sz w:val="22"/>
          <w:szCs w:val="22"/>
        </w:rPr>
        <w:t>…</w:t>
      </w:r>
    </w:p>
    <w:p w14:paraId="6F4837B5" w14:textId="77777777" w:rsidR="00884D64" w:rsidRPr="001D6C74" w:rsidRDefault="00884D64" w:rsidP="00884D64">
      <w:pPr>
        <w:spacing w:before="120" w:after="120" w:line="360" w:lineRule="auto"/>
        <w:ind w:left="567" w:right="616"/>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XXXV</w:t>
      </w:r>
      <w:r w:rsidRPr="001D6C74">
        <w:rPr>
          <w:rFonts w:ascii="Palatino Linotype" w:eastAsia="Palatino Linotype" w:hAnsi="Palatino Linotype" w:cs="Palatino Linotype"/>
          <w:i/>
          <w:sz w:val="22"/>
          <w:szCs w:val="22"/>
        </w:rPr>
        <w:t xml:space="preserve">.  </w:t>
      </w:r>
      <w:r w:rsidRPr="001D6C74">
        <w:rPr>
          <w:rFonts w:ascii="Palatino Linotype" w:eastAsia="Palatino Linotype" w:hAnsi="Palatino Linotype" w:cs="Palatino Linotype"/>
          <w:b/>
          <w:i/>
          <w:sz w:val="22"/>
          <w:szCs w:val="22"/>
        </w:rPr>
        <w:t>Programa anual de desarrollo archivístico</w:t>
      </w:r>
      <w:r w:rsidRPr="001D6C74">
        <w:rPr>
          <w:rFonts w:ascii="Palatino Linotype" w:eastAsia="Palatino Linotype" w:hAnsi="Palatino Linotype" w:cs="Palatino Linotype"/>
          <w:i/>
          <w:sz w:val="22"/>
          <w:szCs w:val="22"/>
        </w:rPr>
        <w:t>: El instrumento de planeación orientado a establecer la administración de los archivos de los sujetos obligados, en el que se definen las prioridades institucionales en materia de archivos;</w:t>
      </w:r>
    </w:p>
    <w:p w14:paraId="408E0108" w14:textId="77777777" w:rsidR="00884D64" w:rsidRPr="001D6C74" w:rsidRDefault="00884D64" w:rsidP="00884D64">
      <w:pPr>
        <w:spacing w:before="120" w:after="120" w:line="360" w:lineRule="auto"/>
        <w:ind w:left="567" w:right="616"/>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Sexto.</w:t>
      </w:r>
      <w:r w:rsidRPr="001D6C74">
        <w:rPr>
          <w:rFonts w:ascii="Palatino Linotype" w:eastAsia="Palatino Linotype" w:hAnsi="Palatino Linotype" w:cs="Palatino Linotype"/>
          <w:i/>
          <w:sz w:val="22"/>
          <w:szCs w:val="22"/>
        </w:rPr>
        <w:t xml:space="preserve"> Para la sistematización de los archivos los Sujetos obligados deberán:</w:t>
      </w:r>
    </w:p>
    <w:p w14:paraId="22CA6780" w14:textId="77777777" w:rsidR="00884D64" w:rsidRPr="001D6C74" w:rsidRDefault="00884D64" w:rsidP="00884D64">
      <w:pPr>
        <w:spacing w:before="120" w:after="120" w:line="360" w:lineRule="auto"/>
        <w:ind w:left="567" w:right="616"/>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i/>
          <w:sz w:val="22"/>
          <w:szCs w:val="22"/>
        </w:rPr>
        <w:t>…</w:t>
      </w:r>
    </w:p>
    <w:p w14:paraId="49F159F0" w14:textId="77777777" w:rsidR="00884D64" w:rsidRPr="001D6C74" w:rsidRDefault="00884D64" w:rsidP="00884D64">
      <w:pPr>
        <w:spacing w:before="120" w:after="120" w:line="360" w:lineRule="auto"/>
        <w:ind w:left="567" w:right="616"/>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III.</w:t>
      </w:r>
      <w:r w:rsidRPr="001D6C74">
        <w:rPr>
          <w:rFonts w:ascii="Palatino Linotype" w:eastAsia="Palatino Linotype" w:hAnsi="Palatino Linotype" w:cs="Palatino Linotype"/>
          <w:i/>
          <w:sz w:val="22"/>
          <w:szCs w:val="22"/>
        </w:rPr>
        <w:t xml:space="preserve">  </w:t>
      </w:r>
      <w:r w:rsidRPr="001D6C74">
        <w:rPr>
          <w:rFonts w:ascii="Palatino Linotype" w:eastAsia="Palatino Linotype" w:hAnsi="Palatino Linotype" w:cs="Palatino Linotype"/>
          <w:b/>
          <w:i/>
          <w:sz w:val="22"/>
          <w:szCs w:val="22"/>
        </w:rPr>
        <w:t>Establecer un Programa anual de desarrollo archivístico</w:t>
      </w:r>
      <w:r w:rsidRPr="001D6C74">
        <w:rPr>
          <w:rFonts w:ascii="Palatino Linotype" w:eastAsia="Palatino Linotype" w:hAnsi="Palatino Linotype" w:cs="Palatino Linotype"/>
          <w:i/>
          <w:sz w:val="22"/>
          <w:szCs w:val="22"/>
        </w:rPr>
        <w:t>;</w:t>
      </w:r>
    </w:p>
    <w:p w14:paraId="4B142E1E" w14:textId="77777777" w:rsidR="00884D64" w:rsidRPr="001D6C74" w:rsidRDefault="00884D64" w:rsidP="00884D64">
      <w:pPr>
        <w:spacing w:before="120" w:after="120" w:line="360" w:lineRule="auto"/>
        <w:ind w:left="567" w:right="616"/>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Décimo</w:t>
      </w:r>
      <w:r w:rsidRPr="001D6C74">
        <w:rPr>
          <w:rFonts w:ascii="Palatino Linotype" w:eastAsia="Palatino Linotype" w:hAnsi="Palatino Linotype" w:cs="Palatino Linotype"/>
          <w:i/>
          <w:sz w:val="22"/>
          <w:szCs w:val="22"/>
        </w:rPr>
        <w:t>. Las funciones de las áreas normativas son las siguientes:</w:t>
      </w:r>
    </w:p>
    <w:p w14:paraId="603A1E3F" w14:textId="77777777" w:rsidR="00884D64" w:rsidRPr="001D6C74" w:rsidRDefault="00884D64" w:rsidP="00884D64">
      <w:pPr>
        <w:spacing w:before="120" w:after="120" w:line="360" w:lineRule="auto"/>
        <w:ind w:left="567" w:right="616"/>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I.</w:t>
      </w:r>
      <w:r w:rsidRPr="001D6C74">
        <w:rPr>
          <w:rFonts w:ascii="Palatino Linotype" w:eastAsia="Palatino Linotype" w:hAnsi="Palatino Linotype" w:cs="Palatino Linotype"/>
          <w:i/>
          <w:sz w:val="22"/>
          <w:szCs w:val="22"/>
        </w:rPr>
        <w:t xml:space="preserve">   </w:t>
      </w:r>
      <w:r w:rsidRPr="001D6C74">
        <w:rPr>
          <w:rFonts w:ascii="Palatino Linotype" w:eastAsia="Palatino Linotype" w:hAnsi="Palatino Linotype" w:cs="Palatino Linotype"/>
          <w:b/>
          <w:i/>
          <w:sz w:val="22"/>
          <w:szCs w:val="22"/>
        </w:rPr>
        <w:t>Área coordinadora de archivos</w:t>
      </w:r>
      <w:r w:rsidRPr="001D6C74">
        <w:rPr>
          <w:rFonts w:ascii="Palatino Linotype" w:eastAsia="Palatino Linotype" w:hAnsi="Palatino Linotype" w:cs="Palatino Linotype"/>
          <w:i/>
          <w:sz w:val="22"/>
          <w:szCs w:val="22"/>
        </w:rPr>
        <w:t>:</w:t>
      </w:r>
    </w:p>
    <w:p w14:paraId="30A73F90" w14:textId="77777777" w:rsidR="00884D64" w:rsidRPr="001D6C74" w:rsidRDefault="00884D64" w:rsidP="00884D64">
      <w:pPr>
        <w:spacing w:before="120" w:after="120" w:line="360" w:lineRule="auto"/>
        <w:ind w:left="567" w:right="616"/>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a)</w:t>
      </w:r>
      <w:r w:rsidRPr="001D6C74">
        <w:rPr>
          <w:rFonts w:ascii="Palatino Linotype" w:eastAsia="Palatino Linotype" w:hAnsi="Palatino Linotype" w:cs="Palatino Linotype"/>
          <w:i/>
          <w:sz w:val="22"/>
          <w:szCs w:val="22"/>
        </w:rPr>
        <w:t xml:space="preserve">  Diseñar, proponer, desarrollar, </w:t>
      </w:r>
      <w:r w:rsidRPr="001D6C74">
        <w:rPr>
          <w:rFonts w:ascii="Palatino Linotype" w:eastAsia="Palatino Linotype" w:hAnsi="Palatino Linotype" w:cs="Palatino Linotype"/>
          <w:b/>
          <w:i/>
          <w:sz w:val="22"/>
          <w:szCs w:val="22"/>
        </w:rPr>
        <w:t>instrumentar los planes, programas y proyectos de desarrollo archivístico</w:t>
      </w:r>
      <w:r w:rsidRPr="001D6C74">
        <w:rPr>
          <w:rFonts w:ascii="Palatino Linotype" w:eastAsia="Palatino Linotype" w:hAnsi="Palatino Linotype" w:cs="Palatino Linotype"/>
          <w:i/>
          <w:sz w:val="22"/>
          <w:szCs w:val="22"/>
        </w:rPr>
        <w:t>;</w:t>
      </w:r>
    </w:p>
    <w:p w14:paraId="1B3E47A3" w14:textId="77777777" w:rsidR="00884D64" w:rsidRPr="001D6C74" w:rsidRDefault="00884D64" w:rsidP="00884D64">
      <w:pPr>
        <w:spacing w:before="120" w:after="120" w:line="360" w:lineRule="auto"/>
        <w:ind w:left="567" w:right="616"/>
        <w:jc w:val="center"/>
        <w:rPr>
          <w:rFonts w:ascii="Palatino Linotype" w:eastAsia="Palatino Linotype" w:hAnsi="Palatino Linotype" w:cs="Palatino Linotype"/>
          <w:b/>
          <w:i/>
          <w:sz w:val="22"/>
          <w:szCs w:val="22"/>
        </w:rPr>
      </w:pPr>
      <w:r w:rsidRPr="001D6C74">
        <w:rPr>
          <w:rFonts w:ascii="Palatino Linotype" w:eastAsia="Palatino Linotype" w:hAnsi="Palatino Linotype" w:cs="Palatino Linotype"/>
          <w:b/>
          <w:i/>
          <w:sz w:val="22"/>
          <w:szCs w:val="22"/>
        </w:rPr>
        <w:t>TRANSITORIOS</w:t>
      </w:r>
    </w:p>
    <w:p w14:paraId="3F4F0744" w14:textId="77777777" w:rsidR="00884D64" w:rsidRPr="001D6C74" w:rsidRDefault="00884D64" w:rsidP="00884D64">
      <w:pPr>
        <w:spacing w:before="120" w:line="360" w:lineRule="auto"/>
        <w:ind w:left="567" w:right="616"/>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Sexto.</w:t>
      </w:r>
      <w:r w:rsidRPr="001D6C74">
        <w:rPr>
          <w:rFonts w:ascii="Palatino Linotype" w:eastAsia="Palatino Linotype" w:hAnsi="Palatino Linotype" w:cs="Palatino Linotype"/>
          <w:i/>
          <w:sz w:val="22"/>
          <w:szCs w:val="22"/>
        </w:rPr>
        <w:t xml:space="preserve"> </w:t>
      </w:r>
      <w:r w:rsidRPr="001D6C74">
        <w:rPr>
          <w:rFonts w:ascii="Palatino Linotype" w:eastAsia="Palatino Linotype" w:hAnsi="Palatino Linotype" w:cs="Palatino Linotype"/>
          <w:b/>
          <w:i/>
          <w:sz w:val="22"/>
          <w:szCs w:val="22"/>
        </w:rPr>
        <w:t>A partir de la entrada en vigor</w:t>
      </w:r>
      <w:r w:rsidRPr="001D6C74">
        <w:rPr>
          <w:rFonts w:ascii="Palatino Linotype" w:eastAsia="Palatino Linotype" w:hAnsi="Palatino Linotype" w:cs="Palatino Linotype"/>
          <w:i/>
          <w:sz w:val="22"/>
          <w:szCs w:val="22"/>
        </w:rPr>
        <w:t xml:space="preserve"> de los presentes Lineamientos, </w:t>
      </w:r>
      <w:r w:rsidRPr="001D6C74">
        <w:rPr>
          <w:rFonts w:ascii="Palatino Linotype" w:eastAsia="Palatino Linotype" w:hAnsi="Palatino Linotype" w:cs="Palatino Linotype"/>
          <w:b/>
          <w:i/>
          <w:sz w:val="22"/>
          <w:szCs w:val="22"/>
        </w:rPr>
        <w:t>los Sujetos obligados deberán establecer el Programa anual de desarrollo archivístico para el ejercicio de 2017</w:t>
      </w:r>
      <w:r w:rsidRPr="001D6C74">
        <w:rPr>
          <w:rFonts w:ascii="Palatino Linotype" w:eastAsia="Palatino Linotype" w:hAnsi="Palatino Linotype" w:cs="Palatino Linotype"/>
          <w:i/>
          <w:sz w:val="22"/>
          <w:szCs w:val="22"/>
        </w:rPr>
        <w:t xml:space="preserve"> a que se refieren los presentes Lineamientos.”</w:t>
      </w:r>
    </w:p>
    <w:p w14:paraId="1DC506B1" w14:textId="77777777" w:rsidR="00884D64" w:rsidRPr="001D6C74" w:rsidRDefault="00884D64" w:rsidP="00884D64">
      <w:pPr>
        <w:pStyle w:val="Prrafodelista"/>
        <w:tabs>
          <w:tab w:val="left" w:pos="567"/>
        </w:tabs>
        <w:spacing w:line="360" w:lineRule="auto"/>
        <w:ind w:left="0"/>
        <w:jc w:val="both"/>
        <w:rPr>
          <w:rFonts w:ascii="Palatino Linotype" w:eastAsia="Calibri" w:hAnsi="Palatino Linotype" w:cs="Arial"/>
        </w:rPr>
      </w:pPr>
    </w:p>
    <w:p w14:paraId="4E45E902" w14:textId="77777777" w:rsidR="007376D5" w:rsidRPr="001D6C74" w:rsidRDefault="00884D64" w:rsidP="007376D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 xml:space="preserve">Entonces, al señalarse que </w:t>
      </w:r>
      <w:r w:rsidR="007376D5" w:rsidRPr="001D6C74">
        <w:rPr>
          <w:rFonts w:ascii="Palatino Linotype" w:eastAsia="Calibri" w:hAnsi="Palatino Linotype" w:cs="Arial"/>
        </w:rPr>
        <w:t xml:space="preserve">los Sujetos Obligados, una vez entrada en vigor la Ley General de Archivos, tienen seis meses para implementar su sistema institucional de archivos, debemos considerar que la Ley se publicó el 15 de junio de </w:t>
      </w:r>
      <w:r w:rsidR="007376D5" w:rsidRPr="001D6C74">
        <w:rPr>
          <w:rFonts w:ascii="Palatino Linotype" w:eastAsia="Calibri" w:hAnsi="Palatino Linotype" w:cs="Arial"/>
        </w:rPr>
        <w:lastRenderedPageBreak/>
        <w:t xml:space="preserve">2018, entrando en vigor 365 días posteriores, es decir, 15 de junio de 2019, en consecuencia, el 15 de diciembre de 2019 debieron implementar los Sujetos Obligados su sistema institucional de archivos. </w:t>
      </w:r>
    </w:p>
    <w:p w14:paraId="6D852196" w14:textId="77777777" w:rsidR="007376D5" w:rsidRPr="001D6C74" w:rsidRDefault="007376D5" w:rsidP="007376D5">
      <w:pPr>
        <w:pStyle w:val="Prrafodelista"/>
        <w:tabs>
          <w:tab w:val="left" w:pos="567"/>
        </w:tabs>
        <w:spacing w:line="360" w:lineRule="auto"/>
        <w:ind w:left="0"/>
        <w:jc w:val="both"/>
        <w:rPr>
          <w:rFonts w:ascii="Palatino Linotype" w:eastAsia="Calibri" w:hAnsi="Palatino Linotype" w:cs="Arial"/>
        </w:rPr>
      </w:pPr>
    </w:p>
    <w:p w14:paraId="7F9385AE" w14:textId="254AF75A" w:rsidR="007376D5" w:rsidRPr="001D6C74" w:rsidRDefault="007376D5" w:rsidP="007376D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En ese mismo orden de ideas, el artículo 23 indica que aquellos sujetos obligados que cuenten con un Sistema Institucional de Archivos, deben elaborar un programa anual y publicarlos dentro delos primeros treinta 30 días naturales del ejercicio fiscal correspondiente, de la misma forma, se debe elaborar un informe anual detallando el cumplimiento del programa anual, publicándolo en su portal a más tardar el último día del mes de enero del siguiente año de la ejecución de dicho programa.</w:t>
      </w:r>
    </w:p>
    <w:p w14:paraId="47FFF95F" w14:textId="77777777" w:rsidR="007376D5" w:rsidRPr="001D6C74" w:rsidRDefault="007376D5" w:rsidP="007376D5">
      <w:pPr>
        <w:pStyle w:val="Prrafodelista"/>
        <w:rPr>
          <w:rFonts w:ascii="Palatino Linotype" w:eastAsia="Calibri" w:hAnsi="Palatino Linotype" w:cs="Arial"/>
        </w:rPr>
      </w:pPr>
    </w:p>
    <w:p w14:paraId="0294E612" w14:textId="77E5E5B9" w:rsidR="007376D5" w:rsidRPr="001D6C74" w:rsidRDefault="007376D5" w:rsidP="007376D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Entonces, resulta que a partir del año 2020 el Sujeto Obligado debió integrar su Sistema Institucional de Archivo; el programa anual se debió elaborarse y publicarse dentro de los primeros 30 días del año 2020; y, el informe anual</w:t>
      </w:r>
      <w:r w:rsidR="00BB2EF4" w:rsidRPr="001D6C74">
        <w:rPr>
          <w:rFonts w:ascii="Palatino Linotype" w:eastAsia="Calibri" w:hAnsi="Palatino Linotype" w:cs="Arial"/>
        </w:rPr>
        <w:t xml:space="preserve"> debe publicarse el último día del mes de enero del siguiente año a la ejecución del programa, siendo el treinta y uno de enero de 2021.</w:t>
      </w:r>
    </w:p>
    <w:p w14:paraId="19A39E83" w14:textId="77777777" w:rsidR="00884D64" w:rsidRPr="001D6C74" w:rsidRDefault="00884D64" w:rsidP="00884D64">
      <w:pPr>
        <w:tabs>
          <w:tab w:val="left" w:pos="567"/>
        </w:tabs>
        <w:spacing w:line="360" w:lineRule="auto"/>
        <w:jc w:val="both"/>
        <w:rPr>
          <w:rFonts w:ascii="Palatino Linotype" w:eastAsia="Calibri" w:hAnsi="Palatino Linotype" w:cs="Arial"/>
        </w:rPr>
      </w:pPr>
    </w:p>
    <w:p w14:paraId="0A6893F3" w14:textId="2FD53B25" w:rsidR="00884D64" w:rsidRPr="001D6C74" w:rsidRDefault="007209A0" w:rsidP="00884D64">
      <w:pPr>
        <w:tabs>
          <w:tab w:val="left" w:pos="567"/>
        </w:tabs>
        <w:spacing w:line="360" w:lineRule="auto"/>
        <w:jc w:val="both"/>
        <w:rPr>
          <w:rFonts w:ascii="Palatino Linotype" w:eastAsia="Calibri" w:hAnsi="Palatino Linotype" w:cs="Arial"/>
          <w:b/>
        </w:rPr>
      </w:pPr>
      <w:r w:rsidRPr="001D6C74">
        <w:rPr>
          <w:rFonts w:ascii="Palatino Linotype" w:eastAsia="Calibri" w:hAnsi="Palatino Linotype" w:cs="Arial"/>
          <w:b/>
        </w:rPr>
        <w:t>Sistema Integral de Gestión de Documentos electrónicos, sistemas de reproducción</w:t>
      </w:r>
      <w:r w:rsidR="00042A33" w:rsidRPr="001D6C74">
        <w:rPr>
          <w:rFonts w:ascii="Palatino Linotype" w:eastAsia="Calibri" w:hAnsi="Palatino Linotype" w:cs="Arial"/>
          <w:b/>
        </w:rPr>
        <w:t>, plan de conservación y prevención.</w:t>
      </w:r>
    </w:p>
    <w:p w14:paraId="69009755" w14:textId="77777777" w:rsidR="00884D64" w:rsidRPr="001D6C74" w:rsidRDefault="00884D64" w:rsidP="00884D64">
      <w:pPr>
        <w:tabs>
          <w:tab w:val="left" w:pos="567"/>
        </w:tabs>
        <w:spacing w:line="360" w:lineRule="auto"/>
        <w:jc w:val="both"/>
        <w:rPr>
          <w:rFonts w:ascii="Palatino Linotype" w:eastAsia="Calibri" w:hAnsi="Palatino Linotype" w:cs="Arial"/>
        </w:rPr>
      </w:pPr>
    </w:p>
    <w:p w14:paraId="1C4CD24B" w14:textId="65C613EC" w:rsidR="007209A0" w:rsidRPr="001D6C74" w:rsidRDefault="007209A0" w:rsidP="00A913E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 xml:space="preserve">El Sujeto Obligado </w:t>
      </w:r>
      <w:r w:rsidR="001B4478" w:rsidRPr="001D6C74">
        <w:rPr>
          <w:rFonts w:ascii="Palatino Linotype" w:eastAsia="Calibri" w:hAnsi="Palatino Linotype" w:cs="Arial"/>
        </w:rPr>
        <w:t>manifestó que no cuenta con sistema integral de gestión de documentos electrónicos</w:t>
      </w:r>
      <w:r w:rsidR="00042A33" w:rsidRPr="001D6C74">
        <w:rPr>
          <w:rFonts w:ascii="Palatino Linotype" w:eastAsia="Calibri" w:hAnsi="Palatino Linotype" w:cs="Arial"/>
        </w:rPr>
        <w:t xml:space="preserve">, </w:t>
      </w:r>
      <w:r w:rsidR="001B4478" w:rsidRPr="001D6C74">
        <w:rPr>
          <w:rFonts w:ascii="Palatino Linotype" w:eastAsia="Calibri" w:hAnsi="Palatino Linotype" w:cs="Arial"/>
        </w:rPr>
        <w:t>tampoco se cuenta con sistema de reproducci</w:t>
      </w:r>
      <w:r w:rsidR="00C41FBC" w:rsidRPr="001D6C74">
        <w:rPr>
          <w:rFonts w:ascii="Palatino Linotype" w:eastAsia="Calibri" w:hAnsi="Palatino Linotype" w:cs="Arial"/>
        </w:rPr>
        <w:t>ón definido o aprobado,</w:t>
      </w:r>
      <w:r w:rsidR="00042A33" w:rsidRPr="001D6C74">
        <w:rPr>
          <w:rFonts w:ascii="Palatino Linotype" w:eastAsia="Calibri" w:hAnsi="Palatino Linotype" w:cs="Arial"/>
        </w:rPr>
        <w:t xml:space="preserve"> y se está trabajando en el Plan de Gestión de Riesgos del Archivo </w:t>
      </w:r>
      <w:r w:rsidR="00042A33" w:rsidRPr="001D6C74">
        <w:rPr>
          <w:rFonts w:ascii="Palatino Linotype" w:eastAsia="Calibri" w:hAnsi="Palatino Linotype" w:cs="Arial"/>
        </w:rPr>
        <w:lastRenderedPageBreak/>
        <w:t>Municipal,</w:t>
      </w:r>
      <w:r w:rsidR="00C41FBC" w:rsidRPr="001D6C74">
        <w:rPr>
          <w:rFonts w:ascii="Palatino Linotype" w:eastAsia="Calibri" w:hAnsi="Palatino Linotype" w:cs="Arial"/>
        </w:rPr>
        <w:t xml:space="preserve"> por lo anterior, es necesario traer a contexto la Ley General de Archivos, en el artículo 2, y 34, los cuales disponen lo siguiente:</w:t>
      </w:r>
    </w:p>
    <w:p w14:paraId="13D3DBB6" w14:textId="77777777" w:rsidR="00C41FBC" w:rsidRPr="001D6C74" w:rsidRDefault="00C41FBC" w:rsidP="00C41FBC">
      <w:pPr>
        <w:pStyle w:val="Prrafodelista"/>
        <w:tabs>
          <w:tab w:val="left" w:pos="567"/>
        </w:tabs>
        <w:spacing w:line="360" w:lineRule="auto"/>
        <w:ind w:left="0"/>
        <w:jc w:val="both"/>
        <w:rPr>
          <w:rFonts w:ascii="Palatino Linotype" w:eastAsia="Calibri" w:hAnsi="Palatino Linotype" w:cs="Arial"/>
        </w:rPr>
      </w:pPr>
    </w:p>
    <w:p w14:paraId="70F89E81" w14:textId="77777777" w:rsidR="00C41FBC" w:rsidRPr="001D6C74" w:rsidRDefault="00C41FBC" w:rsidP="00C41FBC">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LEY GENERAL DE ARCHIVOS</w:t>
      </w:r>
    </w:p>
    <w:p w14:paraId="662926E0" w14:textId="77777777" w:rsidR="00C41FBC" w:rsidRPr="001D6C74" w:rsidRDefault="00C41FBC" w:rsidP="00C41FBC">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LIBRO PRIMERO</w:t>
      </w:r>
    </w:p>
    <w:p w14:paraId="2AF6B6F0" w14:textId="1790B049" w:rsidR="00C41FBC" w:rsidRPr="001D6C74" w:rsidRDefault="00C41FBC" w:rsidP="00C41FBC">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DE LA ORGANIZACIÓN Y ADMINISTRACIÓN HOMOGÉNEA DE LOS ARCHIVOS</w:t>
      </w:r>
    </w:p>
    <w:p w14:paraId="642219E1" w14:textId="24C79B1E" w:rsidR="00C41FBC" w:rsidRPr="001D6C74" w:rsidRDefault="00C41FBC" w:rsidP="00C41FBC">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TÍTULO PRIMERO</w:t>
      </w:r>
    </w:p>
    <w:p w14:paraId="57DF6126" w14:textId="18968306" w:rsidR="00C41FBC" w:rsidRPr="001D6C74" w:rsidRDefault="00C41FBC" w:rsidP="00C41FBC">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DISPOSICIONES GENERALES</w:t>
      </w:r>
    </w:p>
    <w:p w14:paraId="664CC591" w14:textId="2F9EE6B1" w:rsidR="00C41FBC" w:rsidRPr="001D6C74" w:rsidRDefault="00C41FBC" w:rsidP="00C41FBC">
      <w:pPr>
        <w:pStyle w:val="Prrafodelista"/>
        <w:tabs>
          <w:tab w:val="left" w:pos="567"/>
        </w:tabs>
        <w:spacing w:line="360" w:lineRule="auto"/>
        <w:ind w:left="567" w:right="616"/>
        <w:jc w:val="center"/>
        <w:rPr>
          <w:rFonts w:ascii="Palatino Linotype" w:hAnsi="Palatino Linotype"/>
          <w:b/>
          <w:i/>
          <w:sz w:val="22"/>
        </w:rPr>
      </w:pPr>
      <w:r w:rsidRPr="001D6C74">
        <w:rPr>
          <w:rFonts w:ascii="Palatino Linotype" w:hAnsi="Palatino Linotype"/>
          <w:b/>
          <w:i/>
          <w:sz w:val="22"/>
        </w:rPr>
        <w:t>CAPÍTULO ÚNICO</w:t>
      </w:r>
    </w:p>
    <w:p w14:paraId="14BBDAFB" w14:textId="77777777" w:rsidR="00C41FBC" w:rsidRPr="001D6C74" w:rsidRDefault="00C41FBC" w:rsidP="00C41FBC">
      <w:pPr>
        <w:pStyle w:val="Prrafodelista"/>
        <w:tabs>
          <w:tab w:val="left" w:pos="567"/>
        </w:tabs>
        <w:spacing w:line="360" w:lineRule="auto"/>
        <w:ind w:left="567" w:right="616"/>
        <w:jc w:val="both"/>
        <w:rPr>
          <w:rFonts w:ascii="Palatino Linotype" w:hAnsi="Palatino Linotype"/>
          <w:i/>
          <w:sz w:val="22"/>
        </w:rPr>
      </w:pPr>
    </w:p>
    <w:p w14:paraId="0473FABF" w14:textId="77777777" w:rsidR="00C41FBC" w:rsidRPr="001D6C74" w:rsidRDefault="00C41FBC" w:rsidP="00C41FBC">
      <w:pPr>
        <w:pStyle w:val="Prrafodelista"/>
        <w:tabs>
          <w:tab w:val="left" w:pos="567"/>
        </w:tabs>
        <w:spacing w:line="360" w:lineRule="auto"/>
        <w:ind w:left="567" w:right="616"/>
        <w:jc w:val="both"/>
        <w:rPr>
          <w:rFonts w:ascii="Palatino Linotype" w:hAnsi="Palatino Linotype"/>
          <w:i/>
          <w:sz w:val="22"/>
        </w:rPr>
      </w:pPr>
      <w:r w:rsidRPr="001D6C74">
        <w:rPr>
          <w:rFonts w:ascii="Palatino Linotype" w:hAnsi="Palatino Linotype"/>
          <w:i/>
          <w:sz w:val="22"/>
        </w:rPr>
        <w:t xml:space="preserve">Artículo 2. Son objetivos de esta Ley: </w:t>
      </w:r>
    </w:p>
    <w:p w14:paraId="316F639D" w14:textId="77777777" w:rsidR="00C41FBC" w:rsidRPr="001D6C74" w:rsidRDefault="00C41FBC" w:rsidP="00C41FBC">
      <w:pPr>
        <w:pStyle w:val="Prrafodelista"/>
        <w:numPr>
          <w:ilvl w:val="0"/>
          <w:numId w:val="38"/>
        </w:numPr>
        <w:tabs>
          <w:tab w:val="left" w:pos="1134"/>
        </w:tabs>
        <w:spacing w:line="360" w:lineRule="auto"/>
        <w:ind w:left="993" w:right="616" w:hanging="426"/>
        <w:jc w:val="both"/>
        <w:rPr>
          <w:rFonts w:ascii="Palatino Linotype" w:hAnsi="Palatino Linotype"/>
          <w:i/>
          <w:sz w:val="22"/>
        </w:rPr>
      </w:pPr>
      <w:r w:rsidRPr="001D6C74">
        <w:rPr>
          <w:rFonts w:ascii="Palatino Linotype" w:hAnsi="Palatino Linotype"/>
          <w:i/>
          <w:sz w:val="22"/>
        </w:rPr>
        <w:t>Promover el uso de métodos y técnicas archivísticas encaminadas al desarrollo de sistemas de archivos que garanticen la organización, conservación, disponibilidad, integridad y localización expedita, de los documentos de archivo que poseen los sujetos obligados, contribuyendo a la eficiencia y eficacia de la administración pública, la correcta gestión gubernamental y el avance institucional;</w:t>
      </w:r>
    </w:p>
    <w:p w14:paraId="46060B7F" w14:textId="77777777" w:rsidR="00C41FBC" w:rsidRPr="001D6C74" w:rsidRDefault="00C41FBC" w:rsidP="00C41FBC">
      <w:pPr>
        <w:pStyle w:val="Prrafodelista"/>
        <w:numPr>
          <w:ilvl w:val="0"/>
          <w:numId w:val="38"/>
        </w:numPr>
        <w:tabs>
          <w:tab w:val="left" w:pos="1134"/>
        </w:tabs>
        <w:spacing w:line="360" w:lineRule="auto"/>
        <w:ind w:left="993" w:right="616" w:hanging="426"/>
        <w:jc w:val="both"/>
        <w:rPr>
          <w:rFonts w:ascii="Palatino Linotype" w:hAnsi="Palatino Linotype"/>
          <w:i/>
          <w:sz w:val="22"/>
        </w:rPr>
      </w:pPr>
      <w:r w:rsidRPr="001D6C74">
        <w:rPr>
          <w:rFonts w:ascii="Palatino Linotype" w:hAnsi="Palatino Linotype"/>
          <w:i/>
          <w:sz w:val="22"/>
        </w:rPr>
        <w:t xml:space="preserve">Regular la organización y funcionamiento del sistema institucional de archivos de los sujetos obligados, a fin de que éstos se actualicen y permitan la publicación en medios electrónicos de la información relativa a sus indicadores de gestión y al ejercicio de los recursos públicos, así como de aquella que por su contenido sea de interés público; </w:t>
      </w:r>
    </w:p>
    <w:p w14:paraId="60F6AD53" w14:textId="77777777" w:rsidR="00C41FBC" w:rsidRPr="001D6C74" w:rsidRDefault="00C41FBC" w:rsidP="00C41FBC">
      <w:pPr>
        <w:pStyle w:val="Prrafodelista"/>
        <w:numPr>
          <w:ilvl w:val="0"/>
          <w:numId w:val="38"/>
        </w:numPr>
        <w:tabs>
          <w:tab w:val="left" w:pos="1134"/>
        </w:tabs>
        <w:spacing w:line="360" w:lineRule="auto"/>
        <w:ind w:left="993" w:right="616" w:hanging="426"/>
        <w:jc w:val="both"/>
        <w:rPr>
          <w:rFonts w:ascii="Palatino Linotype" w:hAnsi="Palatino Linotype"/>
          <w:i/>
          <w:sz w:val="22"/>
        </w:rPr>
      </w:pPr>
      <w:r w:rsidRPr="001D6C74">
        <w:rPr>
          <w:rFonts w:ascii="Palatino Linotype" w:hAnsi="Palatino Linotype"/>
          <w:i/>
          <w:sz w:val="22"/>
        </w:rPr>
        <w:t xml:space="preserve">Promover el uso y difusión de los archivos producidos por los sujetos obligados, para favorecer la toma de decisiones, la investigación y el resguardo de la memoria institucional de México; </w:t>
      </w:r>
    </w:p>
    <w:p w14:paraId="1DA34099" w14:textId="77777777" w:rsidR="00C41FBC" w:rsidRPr="001D6C74" w:rsidRDefault="00C41FBC" w:rsidP="00C41FBC">
      <w:pPr>
        <w:pStyle w:val="Prrafodelista"/>
        <w:numPr>
          <w:ilvl w:val="0"/>
          <w:numId w:val="38"/>
        </w:numPr>
        <w:tabs>
          <w:tab w:val="left" w:pos="1134"/>
        </w:tabs>
        <w:spacing w:line="360" w:lineRule="auto"/>
        <w:ind w:left="993" w:right="616" w:hanging="426"/>
        <w:jc w:val="both"/>
        <w:rPr>
          <w:rFonts w:ascii="Palatino Linotype" w:hAnsi="Palatino Linotype"/>
          <w:i/>
          <w:sz w:val="22"/>
        </w:rPr>
      </w:pPr>
      <w:r w:rsidRPr="001D6C74">
        <w:rPr>
          <w:rFonts w:ascii="Palatino Linotype" w:hAnsi="Palatino Linotype"/>
          <w:i/>
          <w:sz w:val="22"/>
        </w:rPr>
        <w:t xml:space="preserve">Promover el uso y aprovechamiento de tecnologías de la información para mejorar la administración de los archivos por los sujetos obligados; </w:t>
      </w:r>
    </w:p>
    <w:p w14:paraId="3200C24C" w14:textId="77777777" w:rsidR="00C41FBC" w:rsidRPr="001D6C74" w:rsidRDefault="00C41FBC" w:rsidP="00C41FBC">
      <w:pPr>
        <w:pStyle w:val="Prrafodelista"/>
        <w:numPr>
          <w:ilvl w:val="0"/>
          <w:numId w:val="38"/>
        </w:numPr>
        <w:tabs>
          <w:tab w:val="left" w:pos="1134"/>
        </w:tabs>
        <w:spacing w:line="360" w:lineRule="auto"/>
        <w:ind w:left="993" w:right="616" w:hanging="426"/>
        <w:jc w:val="both"/>
        <w:rPr>
          <w:rFonts w:ascii="Palatino Linotype" w:hAnsi="Palatino Linotype"/>
          <w:i/>
          <w:sz w:val="22"/>
        </w:rPr>
      </w:pPr>
      <w:r w:rsidRPr="001D6C74">
        <w:rPr>
          <w:rFonts w:ascii="Palatino Linotype" w:hAnsi="Palatino Linotype"/>
          <w:i/>
          <w:sz w:val="22"/>
        </w:rPr>
        <w:lastRenderedPageBreak/>
        <w:t xml:space="preserve"> </w:t>
      </w:r>
      <w:r w:rsidRPr="001D6C74">
        <w:rPr>
          <w:rFonts w:ascii="Palatino Linotype" w:hAnsi="Palatino Linotype"/>
          <w:b/>
          <w:i/>
          <w:sz w:val="22"/>
          <w:u w:val="single"/>
        </w:rPr>
        <w:t>Sentar las bases para el desarrollo y la implementación de un sistema integral de gestión de documentos electrónicos</w:t>
      </w:r>
      <w:r w:rsidRPr="001D6C74">
        <w:rPr>
          <w:rFonts w:ascii="Palatino Linotype" w:hAnsi="Palatino Linotype"/>
          <w:b/>
          <w:i/>
          <w:sz w:val="22"/>
        </w:rPr>
        <w:t xml:space="preserve"> encaminado al establecimiento de gobiernos digitales y abiertos en el ámbito federal, estatal y municipal que beneficien con sus servicios a la ciudadanía</w:t>
      </w:r>
      <w:r w:rsidRPr="001D6C74">
        <w:rPr>
          <w:rFonts w:ascii="Palatino Linotype" w:hAnsi="Palatino Linotype"/>
          <w:i/>
          <w:sz w:val="22"/>
        </w:rPr>
        <w:t xml:space="preserve">; </w:t>
      </w:r>
    </w:p>
    <w:p w14:paraId="589A3C20" w14:textId="77777777" w:rsidR="00C41FBC" w:rsidRPr="001D6C74" w:rsidRDefault="00C41FBC" w:rsidP="00C41FBC">
      <w:pPr>
        <w:pStyle w:val="Prrafodelista"/>
        <w:numPr>
          <w:ilvl w:val="0"/>
          <w:numId w:val="38"/>
        </w:numPr>
        <w:tabs>
          <w:tab w:val="left" w:pos="1134"/>
        </w:tabs>
        <w:spacing w:line="360" w:lineRule="auto"/>
        <w:ind w:left="993" w:right="616" w:hanging="426"/>
        <w:jc w:val="both"/>
        <w:rPr>
          <w:rFonts w:ascii="Palatino Linotype" w:hAnsi="Palatino Linotype"/>
          <w:i/>
          <w:sz w:val="22"/>
        </w:rPr>
      </w:pPr>
      <w:r w:rsidRPr="001D6C74">
        <w:rPr>
          <w:rFonts w:ascii="Palatino Linotype" w:hAnsi="Palatino Linotype"/>
          <w:i/>
          <w:sz w:val="22"/>
        </w:rPr>
        <w:t xml:space="preserve">Establecer mecanismos para la colaboración entre las autoridades federales, estatales y municipales en materia de archivos; </w:t>
      </w:r>
    </w:p>
    <w:p w14:paraId="6AFC2706" w14:textId="77777777" w:rsidR="00C41FBC" w:rsidRPr="001D6C74" w:rsidRDefault="00C41FBC" w:rsidP="00C41FBC">
      <w:pPr>
        <w:pStyle w:val="Prrafodelista"/>
        <w:numPr>
          <w:ilvl w:val="0"/>
          <w:numId w:val="38"/>
        </w:numPr>
        <w:tabs>
          <w:tab w:val="left" w:pos="993"/>
          <w:tab w:val="left" w:pos="1134"/>
        </w:tabs>
        <w:spacing w:line="360" w:lineRule="auto"/>
        <w:ind w:left="993" w:right="616" w:hanging="426"/>
        <w:jc w:val="both"/>
        <w:rPr>
          <w:rFonts w:ascii="Palatino Linotype" w:hAnsi="Palatino Linotype"/>
          <w:i/>
          <w:sz w:val="22"/>
        </w:rPr>
      </w:pPr>
      <w:r w:rsidRPr="001D6C74">
        <w:rPr>
          <w:rFonts w:ascii="Palatino Linotype" w:hAnsi="Palatino Linotype"/>
          <w:i/>
          <w:sz w:val="22"/>
        </w:rPr>
        <w:t xml:space="preserve">Promover la cultura de la calidad en los archivos mediante la adopción de buenas prácticas nacionales e internacionales; </w:t>
      </w:r>
    </w:p>
    <w:p w14:paraId="16062EB7" w14:textId="66720BD6" w:rsidR="00C41FBC" w:rsidRPr="001D6C74" w:rsidRDefault="00C41FBC" w:rsidP="00C41FBC">
      <w:pPr>
        <w:pStyle w:val="Prrafodelista"/>
        <w:numPr>
          <w:ilvl w:val="0"/>
          <w:numId w:val="38"/>
        </w:numPr>
        <w:tabs>
          <w:tab w:val="left" w:pos="993"/>
          <w:tab w:val="left" w:pos="1134"/>
        </w:tabs>
        <w:spacing w:line="360" w:lineRule="auto"/>
        <w:ind w:left="993" w:right="616" w:hanging="426"/>
        <w:jc w:val="both"/>
        <w:rPr>
          <w:rFonts w:ascii="Palatino Linotype" w:hAnsi="Palatino Linotype"/>
          <w:i/>
          <w:sz w:val="22"/>
        </w:rPr>
      </w:pPr>
      <w:r w:rsidRPr="001D6C74">
        <w:rPr>
          <w:rFonts w:ascii="Palatino Linotype" w:hAnsi="Palatino Linotype"/>
          <w:i/>
          <w:sz w:val="22"/>
        </w:rPr>
        <w:t xml:space="preserve">Contribuir al ejercicio del derecho a la verdad y a la memoria, de conformidad con las disposiciones aplicables; </w:t>
      </w:r>
    </w:p>
    <w:p w14:paraId="4127FA0D" w14:textId="4AC47B7C" w:rsidR="00C41FBC" w:rsidRPr="001D6C74" w:rsidRDefault="00C41FBC" w:rsidP="00C41FBC">
      <w:pPr>
        <w:pStyle w:val="Prrafodelista"/>
        <w:numPr>
          <w:ilvl w:val="0"/>
          <w:numId w:val="38"/>
        </w:numPr>
        <w:tabs>
          <w:tab w:val="left" w:pos="1134"/>
        </w:tabs>
        <w:spacing w:line="360" w:lineRule="auto"/>
        <w:ind w:left="993" w:right="616" w:hanging="426"/>
        <w:jc w:val="both"/>
        <w:rPr>
          <w:rFonts w:ascii="Palatino Linotype" w:hAnsi="Palatino Linotype"/>
          <w:i/>
          <w:sz w:val="22"/>
        </w:rPr>
      </w:pPr>
      <w:r w:rsidRPr="001D6C74">
        <w:rPr>
          <w:rFonts w:ascii="Palatino Linotype" w:hAnsi="Palatino Linotype"/>
          <w:i/>
          <w:sz w:val="22"/>
        </w:rPr>
        <w:t xml:space="preserve"> Promover la organización, conservación, difusión y divulgación del patrimonio documental de la Nación, y </w:t>
      </w:r>
    </w:p>
    <w:p w14:paraId="0AA39C80" w14:textId="6EDBCAB0" w:rsidR="00C41FBC" w:rsidRPr="001D6C74" w:rsidRDefault="00C41FBC" w:rsidP="00C41FBC">
      <w:pPr>
        <w:pStyle w:val="Prrafodelista"/>
        <w:numPr>
          <w:ilvl w:val="0"/>
          <w:numId w:val="38"/>
        </w:numPr>
        <w:tabs>
          <w:tab w:val="left" w:pos="1134"/>
        </w:tabs>
        <w:spacing w:line="360" w:lineRule="auto"/>
        <w:ind w:left="993" w:right="616" w:hanging="426"/>
        <w:jc w:val="both"/>
        <w:rPr>
          <w:rFonts w:ascii="Palatino Linotype" w:hAnsi="Palatino Linotype"/>
          <w:i/>
          <w:sz w:val="22"/>
        </w:rPr>
      </w:pPr>
      <w:r w:rsidRPr="001D6C74">
        <w:rPr>
          <w:rFonts w:ascii="Palatino Linotype" w:hAnsi="Palatino Linotype"/>
          <w:i/>
          <w:sz w:val="22"/>
        </w:rPr>
        <w:t xml:space="preserve"> Fomentar la cultura archivística y el acceso a los archivos.</w:t>
      </w:r>
    </w:p>
    <w:p w14:paraId="4A2C56BF" w14:textId="77777777" w:rsidR="007209A0" w:rsidRPr="001D6C74" w:rsidRDefault="007209A0" w:rsidP="001B4478">
      <w:pPr>
        <w:pStyle w:val="Prrafodelista"/>
        <w:tabs>
          <w:tab w:val="left" w:pos="567"/>
        </w:tabs>
        <w:spacing w:line="360" w:lineRule="auto"/>
        <w:ind w:left="0"/>
        <w:jc w:val="both"/>
        <w:rPr>
          <w:rFonts w:ascii="Palatino Linotype" w:eastAsia="Calibri" w:hAnsi="Palatino Linotype" w:cs="Arial"/>
        </w:rPr>
      </w:pPr>
    </w:p>
    <w:p w14:paraId="3F64CA98" w14:textId="19FFA158" w:rsidR="00C41FBC" w:rsidRPr="001D6C74" w:rsidRDefault="00C41FBC" w:rsidP="00C41FBC">
      <w:pPr>
        <w:pStyle w:val="Prrafodelista"/>
        <w:tabs>
          <w:tab w:val="left" w:pos="567"/>
        </w:tabs>
        <w:spacing w:line="360" w:lineRule="auto"/>
        <w:ind w:left="567" w:right="616"/>
        <w:jc w:val="both"/>
        <w:rPr>
          <w:rFonts w:ascii="Palatino Linotype" w:eastAsia="Calibri" w:hAnsi="Palatino Linotype" w:cs="Arial"/>
          <w:b/>
          <w:i/>
          <w:sz w:val="22"/>
        </w:rPr>
      </w:pPr>
      <w:r w:rsidRPr="001D6C74">
        <w:rPr>
          <w:rFonts w:ascii="Palatino Linotype" w:hAnsi="Palatino Linotype"/>
          <w:i/>
          <w:sz w:val="22"/>
        </w:rPr>
        <w:t xml:space="preserve">Artículo 34. </w:t>
      </w:r>
      <w:r w:rsidRPr="001D6C74">
        <w:rPr>
          <w:rFonts w:ascii="Palatino Linotype" w:hAnsi="Palatino Linotype"/>
          <w:b/>
          <w:i/>
          <w:sz w:val="22"/>
        </w:rPr>
        <w:t>Cuando los documentos históricos presenten un deterioro</w:t>
      </w:r>
      <w:r w:rsidRPr="001D6C74">
        <w:rPr>
          <w:rFonts w:ascii="Palatino Linotype" w:hAnsi="Palatino Linotype"/>
          <w:i/>
          <w:sz w:val="22"/>
        </w:rPr>
        <w:t xml:space="preserve"> físico que impida su consulta directa, </w:t>
      </w:r>
      <w:r w:rsidRPr="001D6C74">
        <w:rPr>
          <w:rFonts w:ascii="Palatino Linotype" w:hAnsi="Palatino Linotype"/>
          <w:b/>
          <w:i/>
          <w:sz w:val="22"/>
        </w:rPr>
        <w:t>el Archivo General o su equivalente</w:t>
      </w:r>
      <w:r w:rsidRPr="001D6C74">
        <w:rPr>
          <w:rFonts w:ascii="Palatino Linotype" w:hAnsi="Palatino Linotype"/>
          <w:i/>
          <w:sz w:val="22"/>
        </w:rPr>
        <w:t xml:space="preserve"> en las entidades federativas, así como los sujetos obligados, </w:t>
      </w:r>
      <w:r w:rsidRPr="001D6C74">
        <w:rPr>
          <w:rFonts w:ascii="Palatino Linotype" w:hAnsi="Palatino Linotype"/>
          <w:b/>
          <w:i/>
          <w:sz w:val="22"/>
        </w:rPr>
        <w:t>proporcionarán la información</w:t>
      </w:r>
      <w:r w:rsidRPr="001D6C74">
        <w:rPr>
          <w:rFonts w:ascii="Palatino Linotype" w:hAnsi="Palatino Linotype"/>
          <w:i/>
          <w:sz w:val="22"/>
        </w:rPr>
        <w:t xml:space="preserve">, cuando las condiciones lo permitan, </w:t>
      </w:r>
      <w:r w:rsidRPr="001D6C74">
        <w:rPr>
          <w:rFonts w:ascii="Palatino Linotype" w:hAnsi="Palatino Linotype"/>
          <w:b/>
          <w:i/>
          <w:sz w:val="22"/>
        </w:rPr>
        <w:t>mediante un sistema de reproducción que no afecte la integridad del documento.</w:t>
      </w:r>
    </w:p>
    <w:p w14:paraId="2208AC83" w14:textId="77777777" w:rsidR="007209A0" w:rsidRPr="001D6C74" w:rsidRDefault="007209A0" w:rsidP="00C41FBC">
      <w:pPr>
        <w:pStyle w:val="Prrafodelista"/>
        <w:tabs>
          <w:tab w:val="left" w:pos="567"/>
        </w:tabs>
        <w:spacing w:line="360" w:lineRule="auto"/>
        <w:ind w:left="0"/>
        <w:jc w:val="both"/>
        <w:rPr>
          <w:rFonts w:ascii="Palatino Linotype" w:eastAsia="Calibri" w:hAnsi="Palatino Linotype" w:cs="Arial"/>
        </w:rPr>
      </w:pPr>
    </w:p>
    <w:p w14:paraId="719B56B0" w14:textId="156DD96F" w:rsidR="009E3FB9" w:rsidRPr="001D6C74" w:rsidRDefault="009E3FB9" w:rsidP="009E3FB9">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De la lectura a los dispositivos legales, se aprecia que, no establece como una obligación crear un Sistema Integral de Gestión de Documentos electrónicos y los Sistemas de Reproducción, entonces al haber manifestado que no se cuenta con la informaci</w:t>
      </w:r>
      <w:r w:rsidR="0052506D" w:rsidRPr="001D6C74">
        <w:rPr>
          <w:rFonts w:ascii="Palatino Linotype" w:eastAsia="Calibri" w:hAnsi="Palatino Linotype" w:cs="Arial"/>
        </w:rPr>
        <w:t xml:space="preserve">ón y, al no existir fuente obligacional que exija la generación de la información, es que estamos en presencia de lo que se conoce como </w:t>
      </w:r>
      <w:r w:rsidR="0052506D" w:rsidRPr="001D6C74">
        <w:rPr>
          <w:rFonts w:ascii="Palatino Linotype" w:eastAsia="Calibri" w:hAnsi="Palatino Linotype" w:cs="Arial"/>
          <w:b/>
          <w:u w:val="single"/>
        </w:rPr>
        <w:t>hechos negativos.</w:t>
      </w:r>
    </w:p>
    <w:p w14:paraId="096E901D" w14:textId="77777777" w:rsidR="009E3FB9" w:rsidRPr="001D6C74" w:rsidRDefault="009E3FB9" w:rsidP="009E3FB9">
      <w:pPr>
        <w:pStyle w:val="Prrafodelista"/>
        <w:tabs>
          <w:tab w:val="left" w:pos="567"/>
        </w:tabs>
        <w:spacing w:line="360" w:lineRule="auto"/>
        <w:ind w:left="0"/>
        <w:jc w:val="both"/>
        <w:rPr>
          <w:rFonts w:ascii="Palatino Linotype" w:eastAsia="Calibri" w:hAnsi="Palatino Linotype" w:cs="Arial"/>
        </w:rPr>
      </w:pPr>
    </w:p>
    <w:p w14:paraId="25392E12" w14:textId="77777777" w:rsidR="009E3FB9" w:rsidRPr="001D6C74" w:rsidRDefault="009E3FB9" w:rsidP="009E3FB9">
      <w:pPr>
        <w:pStyle w:val="Prrafodelista"/>
        <w:tabs>
          <w:tab w:val="left" w:pos="567"/>
        </w:tabs>
        <w:spacing w:line="360" w:lineRule="auto"/>
        <w:ind w:left="0"/>
        <w:jc w:val="both"/>
        <w:rPr>
          <w:rFonts w:ascii="Palatino Linotype" w:eastAsia="Calibri" w:hAnsi="Palatino Linotype" w:cs="Arial"/>
        </w:rPr>
      </w:pPr>
    </w:p>
    <w:p w14:paraId="7D7C01E9" w14:textId="77777777" w:rsidR="009E3FB9" w:rsidRPr="001D6C74" w:rsidRDefault="009E3FB9" w:rsidP="009E3FB9">
      <w:pPr>
        <w:pStyle w:val="Prrafodelista"/>
        <w:numPr>
          <w:ilvl w:val="0"/>
          <w:numId w:val="1"/>
        </w:numPr>
        <w:autoSpaceDE w:val="0"/>
        <w:autoSpaceDN w:val="0"/>
        <w:adjustRightInd w:val="0"/>
        <w:spacing w:line="360" w:lineRule="auto"/>
        <w:ind w:right="113"/>
        <w:jc w:val="both"/>
        <w:rPr>
          <w:rFonts w:ascii="Palatino Linotype" w:hAnsi="Palatino Linotype"/>
          <w:i/>
          <w:iCs/>
        </w:rPr>
      </w:pPr>
      <w:r w:rsidRPr="001D6C74">
        <w:rPr>
          <w:rFonts w:ascii="Palatino Linotype" w:hAnsi="Palatino Linotype" w:cs="Arial"/>
          <w:color w:val="000000" w:themeColor="text1"/>
        </w:rPr>
        <w:t>Lo anterior encuentra sustento con la Jurisprudencia 267,287 y el Criterio 10/2004 emitidos por el Máximo Juzgador del país, Tesis que determinan lo siguiente:</w:t>
      </w:r>
    </w:p>
    <w:p w14:paraId="19625616" w14:textId="77777777" w:rsidR="009E3FB9" w:rsidRPr="001D6C74" w:rsidRDefault="009E3FB9" w:rsidP="009E3FB9">
      <w:pPr>
        <w:pStyle w:val="Prrafodelista"/>
        <w:rPr>
          <w:rFonts w:ascii="Palatino Linotype" w:hAnsi="Palatino Linotype"/>
          <w:i/>
          <w:iCs/>
        </w:rPr>
      </w:pPr>
    </w:p>
    <w:p w14:paraId="6C8D4901" w14:textId="77777777" w:rsidR="009E3FB9" w:rsidRPr="001D6C74" w:rsidRDefault="009E3FB9" w:rsidP="009E3FB9">
      <w:pPr>
        <w:pStyle w:val="Prrafodelista"/>
        <w:tabs>
          <w:tab w:val="left" w:pos="426"/>
        </w:tabs>
        <w:spacing w:before="240" w:after="240" w:line="360" w:lineRule="auto"/>
        <w:ind w:left="567" w:right="567"/>
        <w:jc w:val="both"/>
        <w:rPr>
          <w:rFonts w:ascii="Palatino Linotype" w:hAnsi="Palatino Linotype" w:cs="Arial"/>
          <w:i/>
        </w:rPr>
      </w:pPr>
      <w:r w:rsidRPr="001D6C74">
        <w:rPr>
          <w:rFonts w:ascii="Palatino Linotype" w:hAnsi="Palatino Linotype" w:cs="Arial"/>
          <w:i/>
        </w:rPr>
        <w:t>“</w:t>
      </w:r>
      <w:r w:rsidRPr="001D6C74">
        <w:rPr>
          <w:rFonts w:ascii="Palatino Linotype" w:hAnsi="Palatino Linotype" w:cs="Arial"/>
          <w:b/>
          <w:i/>
        </w:rPr>
        <w:t>HECHOS NEGATIVOS, NO SON SUSCEPTIBLES DE DEMOSTRACION.</w:t>
      </w:r>
      <w:r w:rsidRPr="001D6C74">
        <w:rPr>
          <w:rFonts w:ascii="Palatino Linotype" w:hAnsi="Palatino Linotype" w:cs="Arial"/>
          <w:i/>
        </w:rPr>
        <w:t xml:space="preserve"> </w:t>
      </w:r>
      <w:r w:rsidRPr="001D6C74">
        <w:rPr>
          <w:rFonts w:ascii="Palatino Linotype" w:hAnsi="Palatino Linotype" w:cs="Arial"/>
          <w:b/>
          <w:i/>
        </w:rPr>
        <w:t>Tratándose de un hecho negativo, el Juez no tiene por que invocar prueba alguna de la que se desprenda</w:t>
      </w:r>
      <w:r w:rsidRPr="001D6C74">
        <w:rPr>
          <w:rFonts w:ascii="Palatino Linotype" w:hAnsi="Palatino Linotype" w:cs="Arial"/>
          <w:i/>
        </w:rPr>
        <w:t>, ya que es bien sabido que esta clase de hechos no son susceptibles de demostración.”</w:t>
      </w:r>
    </w:p>
    <w:p w14:paraId="0336A25A" w14:textId="77777777" w:rsidR="009E3FB9" w:rsidRPr="001D6C74" w:rsidRDefault="009E3FB9" w:rsidP="009E3FB9">
      <w:pPr>
        <w:pStyle w:val="Prrafodelista"/>
        <w:tabs>
          <w:tab w:val="left" w:pos="426"/>
        </w:tabs>
        <w:spacing w:before="240" w:after="240" w:line="360" w:lineRule="auto"/>
        <w:ind w:left="567" w:right="567"/>
        <w:jc w:val="both"/>
        <w:rPr>
          <w:rFonts w:ascii="Palatino Linotype" w:hAnsi="Palatino Linotype" w:cs="Arial"/>
          <w:i/>
        </w:rPr>
      </w:pPr>
    </w:p>
    <w:p w14:paraId="61FF1B41" w14:textId="77777777" w:rsidR="009E3FB9" w:rsidRPr="001D6C74" w:rsidRDefault="009E3FB9" w:rsidP="009E3FB9">
      <w:pPr>
        <w:pStyle w:val="Prrafodelista"/>
        <w:tabs>
          <w:tab w:val="left" w:pos="426"/>
        </w:tabs>
        <w:spacing w:before="240" w:after="240" w:line="360" w:lineRule="auto"/>
        <w:ind w:left="567" w:right="567"/>
        <w:jc w:val="both"/>
        <w:rPr>
          <w:rFonts w:ascii="Palatino Linotype" w:hAnsi="Palatino Linotype" w:cs="Arial"/>
          <w:i/>
        </w:rPr>
      </w:pPr>
      <w:r w:rsidRPr="001D6C74">
        <w:rPr>
          <w:rFonts w:ascii="Palatino Linotype" w:hAnsi="Palatino Linotype" w:cs="Arial"/>
          <w:i/>
        </w:rPr>
        <w:t>“</w:t>
      </w:r>
      <w:r w:rsidRPr="001D6C74">
        <w:rPr>
          <w:rFonts w:ascii="Palatino Linotype" w:hAnsi="Palatino Linotype" w:cs="Arial"/>
          <w:b/>
          <w:i/>
        </w:rPr>
        <w:t>INEXISTENCIA DE LA INFORMACIÓN. EL COMITÉ DE ACCESO A LA INFORMACIÓN PUEDE DECLARARLA ANTE SU EVIDENCIA, SIN NECESIDAD DE DICTAR MEDIDAS PARA SU LOCALIZACIÓN.</w:t>
      </w:r>
      <w:r w:rsidRPr="001D6C74">
        <w:rPr>
          <w:rFonts w:ascii="Palatino Linotype" w:hAnsi="Palatino Linotype" w:cs="Arial"/>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1D6C74">
        <w:rPr>
          <w:rFonts w:ascii="Palatino Linotype" w:hAnsi="Palatino Linotype" w:cs="Arial"/>
          <w:b/>
          <w:i/>
        </w:rPr>
        <w:t>ndo la referida Unidad señala, o</w:t>
      </w:r>
      <w:r w:rsidRPr="001D6C74">
        <w:rPr>
          <w:rFonts w:ascii="Palatino Linotype" w:hAnsi="Palatino Linotype" w:cs="Arial"/>
          <w:i/>
        </w:rPr>
        <w:t xml:space="preserve"> el mencionado Comité </w:t>
      </w:r>
      <w:r w:rsidRPr="001D6C74">
        <w:rPr>
          <w:rFonts w:ascii="Palatino Linotype" w:hAnsi="Palatino Linotype" w:cs="Arial"/>
          <w:b/>
          <w:i/>
        </w:rPr>
        <w:lastRenderedPageBreak/>
        <w:t>advierte que el documento solicitado no existe en virtud de que no tuvo lugar el acto cuya realización supuestamente se reflejó en aquél, resulta innecesario dictar alguna medida para localizar la información respectiva, al evidenciarse su inexistencia.</w:t>
      </w:r>
      <w:r w:rsidRPr="001D6C74">
        <w:rPr>
          <w:rFonts w:ascii="Palatino Linotype" w:hAnsi="Palatino Linotype" w:cs="Arial"/>
          <w:i/>
        </w:rPr>
        <w:t>”</w:t>
      </w:r>
    </w:p>
    <w:p w14:paraId="12C56E2D" w14:textId="77777777" w:rsidR="009E3FB9" w:rsidRPr="001D6C74" w:rsidRDefault="009E3FB9" w:rsidP="009E3FB9">
      <w:pPr>
        <w:pStyle w:val="Prrafodelista"/>
        <w:tabs>
          <w:tab w:val="left" w:pos="426"/>
        </w:tabs>
        <w:spacing w:line="360" w:lineRule="auto"/>
        <w:ind w:left="567" w:right="567"/>
        <w:jc w:val="both"/>
        <w:rPr>
          <w:rFonts w:ascii="Palatino Linotype" w:hAnsi="Palatino Linotype" w:cs="Arial"/>
          <w:iCs/>
        </w:rPr>
      </w:pPr>
      <w:r w:rsidRPr="001D6C74">
        <w:rPr>
          <w:rFonts w:ascii="Palatino Linotype" w:hAnsi="Palatino Linotype" w:cs="Arial"/>
          <w:iCs/>
        </w:rPr>
        <w:t>(Énfasis añadido)</w:t>
      </w:r>
    </w:p>
    <w:p w14:paraId="3B206B7F" w14:textId="77777777" w:rsidR="009E3FB9" w:rsidRPr="001D6C74" w:rsidRDefault="009E3FB9" w:rsidP="009E3FB9">
      <w:pPr>
        <w:tabs>
          <w:tab w:val="left" w:pos="426"/>
        </w:tabs>
        <w:spacing w:line="360" w:lineRule="auto"/>
        <w:ind w:right="49"/>
        <w:contextualSpacing/>
        <w:jc w:val="both"/>
        <w:rPr>
          <w:rFonts w:ascii="Palatino Linotype" w:hAnsi="Palatino Linotype" w:cs="Arial"/>
          <w:color w:val="000000" w:themeColor="text1"/>
        </w:rPr>
      </w:pPr>
    </w:p>
    <w:p w14:paraId="65C8B4FC" w14:textId="77777777" w:rsidR="009E3FB9" w:rsidRPr="001D6C74" w:rsidRDefault="009E3FB9" w:rsidP="009E3FB9">
      <w:pPr>
        <w:pStyle w:val="Prrafodelista"/>
        <w:numPr>
          <w:ilvl w:val="0"/>
          <w:numId w:val="1"/>
        </w:numPr>
        <w:tabs>
          <w:tab w:val="left" w:pos="426"/>
        </w:tabs>
        <w:autoSpaceDE w:val="0"/>
        <w:autoSpaceDN w:val="0"/>
        <w:adjustRightInd w:val="0"/>
        <w:spacing w:line="360" w:lineRule="auto"/>
        <w:ind w:right="-28"/>
        <w:jc w:val="both"/>
        <w:rPr>
          <w:rFonts w:ascii="Palatino Linotype" w:hAnsi="Palatino Linotype"/>
          <w:i/>
          <w:iCs/>
        </w:rPr>
      </w:pPr>
      <w:r w:rsidRPr="001D6C74">
        <w:rPr>
          <w:rFonts w:ascii="Palatino Linotype" w:hAnsi="Palatino Linotype" w:cs="Arial"/>
          <w:color w:val="000000" w:themeColor="text1"/>
        </w:rPr>
        <w:t>Razones por las que no ha lugar a ordenar un Acuerdo de Inexistencia, ya que como lo señaló el Sujeto Obligado, no se cuenta con la información requerida por el particular. No se trata de información que haya existido y por alguna razón ya no exista, o bien, se trate de información que de manera obligatoria deba generar el Sujeto Obligado.</w:t>
      </w:r>
    </w:p>
    <w:p w14:paraId="5FD41D2F" w14:textId="77777777" w:rsidR="009E3FB9" w:rsidRPr="001D6C74" w:rsidRDefault="009E3FB9" w:rsidP="009E3FB9">
      <w:pPr>
        <w:pStyle w:val="Prrafodelista"/>
        <w:spacing w:before="100" w:beforeAutospacing="1" w:after="100" w:afterAutospacing="1" w:line="360" w:lineRule="auto"/>
        <w:ind w:left="0"/>
        <w:jc w:val="both"/>
        <w:rPr>
          <w:rFonts w:ascii="Palatino Linotype" w:eastAsia="Calibri" w:hAnsi="Palatino Linotype" w:cs="Arial"/>
        </w:rPr>
      </w:pPr>
    </w:p>
    <w:p w14:paraId="677074A8" w14:textId="361FE567" w:rsidR="009E3FB9" w:rsidRPr="001D6C74" w:rsidRDefault="009E3FB9" w:rsidP="009E3FB9">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1D6C74">
        <w:rPr>
          <w:rFonts w:ascii="Palatino Linotype" w:eastAsia="MS Gothic" w:hAnsi="Palatino Linotype"/>
          <w:szCs w:val="26"/>
        </w:rPr>
        <w:t>En</w:t>
      </w:r>
      <w:r w:rsidRPr="001D6C74">
        <w:rPr>
          <w:rFonts w:ascii="Palatino Linotype" w:hAnsi="Palatino Linotype"/>
          <w:lang w:val="es-ES"/>
        </w:rPr>
        <w:t xml:space="preserve"> ese sentido, </w:t>
      </w:r>
      <w:r w:rsidRPr="001D6C74">
        <w:rPr>
          <w:rFonts w:ascii="Palatino Linotype" w:hAnsi="Palatino Linotype"/>
          <w:lang w:eastAsia="en-US"/>
        </w:rPr>
        <w:t>al ha</w:t>
      </w:r>
      <w:r w:rsidR="0052506D" w:rsidRPr="001D6C74">
        <w:rPr>
          <w:rFonts w:ascii="Palatino Linotype" w:hAnsi="Palatino Linotype"/>
          <w:lang w:eastAsia="en-US"/>
        </w:rPr>
        <w:t>ber existido un pronunciamiento</w:t>
      </w:r>
      <w:r w:rsidRPr="001D6C74">
        <w:rPr>
          <w:rFonts w:ascii="Palatino Linotype" w:hAnsi="Palatino Linotype"/>
          <w:lang w:eastAsia="en-US"/>
        </w:rPr>
        <w:t xml:space="preserve">, es que </w:t>
      </w:r>
      <w:r w:rsidRPr="001D6C74">
        <w:rPr>
          <w:rFonts w:ascii="Palatino Linotype" w:hAnsi="Palatino Linotype"/>
          <w:lang w:val="es-ES"/>
        </w:rPr>
        <w:t>debemos</w:t>
      </w:r>
      <w:r w:rsidRPr="001D6C74">
        <w:rPr>
          <w:rFonts w:ascii="Palatino Linotype" w:hAnsi="Palatino Linotype"/>
          <w:i/>
          <w:lang w:val="es-ES"/>
        </w:rPr>
        <w:t xml:space="preserve"> </w:t>
      </w:r>
      <w:r w:rsidRPr="001D6C74">
        <w:rPr>
          <w:rFonts w:ascii="Palatino Linotype" w:hAnsi="Palatino Linotype" w:cs="Arial"/>
          <w:szCs w:val="20"/>
        </w:rPr>
        <w:t>hacer referencia a l</w:t>
      </w:r>
      <w:r w:rsidRPr="001D6C74">
        <w:rPr>
          <w:rFonts w:ascii="Palatino Linotype" w:hAnsi="Palatino Linotype"/>
        </w:rPr>
        <w:t>a presunción de veracidad</w:t>
      </w:r>
      <w:r w:rsidRPr="001D6C74">
        <w:rPr>
          <w:rStyle w:val="Refdenotaalpie"/>
        </w:rPr>
        <w:footnoteReference w:id="7"/>
      </w:r>
      <w:r w:rsidRPr="001D6C74">
        <w:rPr>
          <w:rFonts w:ascii="Palatino Linotype" w:hAnsi="Palatino Linotype"/>
        </w:rPr>
        <w:t xml:space="preserve"> supone una declaración </w:t>
      </w:r>
      <w:r w:rsidRPr="001D6C74">
        <w:rPr>
          <w:rFonts w:ascii="Palatino Linotype" w:hAnsi="Palatino Linotype"/>
          <w:i/>
        </w:rPr>
        <w:t>iurus tantum</w:t>
      </w:r>
      <w:r w:rsidRPr="001D6C74">
        <w:rPr>
          <w:rFonts w:ascii="Palatino Linotype" w:hAnsi="Palatino Linotype"/>
        </w:rPr>
        <w:t xml:space="preserve"> ya que admite prueba en contra, por lo que este Órgano no está facultado para pronunciarse sobre la veracidad de la información entregada.</w:t>
      </w:r>
    </w:p>
    <w:p w14:paraId="6038300A" w14:textId="77777777" w:rsidR="009E3FB9" w:rsidRPr="001D6C74" w:rsidRDefault="009E3FB9" w:rsidP="009E3FB9">
      <w:pPr>
        <w:pStyle w:val="Prrafodelista"/>
        <w:rPr>
          <w:rFonts w:ascii="Palatino Linotype" w:hAnsi="Palatino Linotype"/>
        </w:rPr>
      </w:pPr>
    </w:p>
    <w:p w14:paraId="6697D5C2" w14:textId="77777777" w:rsidR="009E3FB9" w:rsidRPr="001D6C74" w:rsidRDefault="009E3FB9" w:rsidP="009E3FB9">
      <w:pPr>
        <w:pStyle w:val="Prrafodelista"/>
        <w:numPr>
          <w:ilvl w:val="0"/>
          <w:numId w:val="1"/>
        </w:numPr>
        <w:spacing w:line="360" w:lineRule="auto"/>
        <w:jc w:val="both"/>
        <w:rPr>
          <w:rFonts w:ascii="Palatino Linotype" w:hAnsi="Palatino Linotype"/>
        </w:rPr>
      </w:pPr>
      <w:r w:rsidRPr="001D6C74">
        <w:rPr>
          <w:rFonts w:ascii="Palatino Linotype" w:hAnsi="Palatino Linotype"/>
        </w:rPr>
        <w:t>Sirve de apoyo a lo anterior por analogía el criterio 31-10 emitido por el entonces Instituto Federal de Acceso a la Información y Protección de Datos, que a la letra dice:</w:t>
      </w:r>
    </w:p>
    <w:p w14:paraId="69F0636B" w14:textId="77777777" w:rsidR="009E3FB9" w:rsidRPr="001D6C74" w:rsidRDefault="009E3FB9" w:rsidP="009E3FB9">
      <w:pPr>
        <w:pStyle w:val="Prrafodelista"/>
        <w:rPr>
          <w:rFonts w:ascii="Palatino Linotype" w:hAnsi="Palatino Linotype"/>
        </w:rPr>
      </w:pPr>
    </w:p>
    <w:p w14:paraId="4622E7F2" w14:textId="77777777" w:rsidR="009E3FB9" w:rsidRPr="001D6C74" w:rsidRDefault="009E3FB9" w:rsidP="009E3FB9">
      <w:pPr>
        <w:autoSpaceDE w:val="0"/>
        <w:autoSpaceDN w:val="0"/>
        <w:adjustRightInd w:val="0"/>
        <w:spacing w:line="360" w:lineRule="auto"/>
        <w:ind w:left="567" w:right="567"/>
        <w:jc w:val="both"/>
        <w:rPr>
          <w:rFonts w:ascii="Palatino Linotype" w:hAnsi="Palatino Linotype"/>
          <w:i/>
          <w:iCs/>
          <w:sz w:val="22"/>
        </w:rPr>
      </w:pPr>
      <w:r w:rsidRPr="001D6C74">
        <w:rPr>
          <w:rFonts w:ascii="Palatino Linotype" w:hAnsi="Palatino Linotype"/>
          <w:b/>
          <w:i/>
          <w:iCs/>
          <w:sz w:val="22"/>
        </w:rPr>
        <w:lastRenderedPageBreak/>
        <w:t>El Instituto Federal de Acceso a la Información y Protección de Datos </w:t>
      </w:r>
      <w:r w:rsidRPr="001D6C74">
        <w:rPr>
          <w:rFonts w:ascii="Palatino Linotype" w:hAnsi="Palatino Linotype"/>
          <w:b/>
          <w:bCs/>
          <w:i/>
          <w:iCs/>
          <w:sz w:val="22"/>
        </w:rPr>
        <w:t>no cuenta con facultades para pronunciarse respecto de la veracidad de los documentos proporcionados por los sujetos obligados.</w:t>
      </w:r>
      <w:r w:rsidRPr="001D6C74">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4291438" w14:textId="314A5B8B" w:rsidR="009E3FB9" w:rsidRPr="001D6C74" w:rsidRDefault="009E3FB9" w:rsidP="009E3FB9">
      <w:pPr>
        <w:pStyle w:val="Prrafodelista"/>
        <w:numPr>
          <w:ilvl w:val="0"/>
          <w:numId w:val="1"/>
        </w:numPr>
        <w:shd w:val="clear" w:color="auto" w:fill="FFFFFF"/>
        <w:spacing w:before="240" w:after="240" w:line="360" w:lineRule="auto"/>
        <w:jc w:val="both"/>
        <w:rPr>
          <w:rFonts w:ascii="Palatino Linotype" w:hAnsi="Palatino Linotype" w:cs="Arial"/>
        </w:rPr>
      </w:pPr>
      <w:r w:rsidRPr="001D6C74">
        <w:rPr>
          <w:rFonts w:ascii="Palatino Linotype" w:hAnsi="Palatino Linotype" w:cs="Arial"/>
          <w:color w:val="000000"/>
        </w:rPr>
        <w:t>Este Órgano Garante</w:t>
      </w:r>
      <w:r w:rsidR="00E3015F" w:rsidRPr="001D6C74">
        <w:rPr>
          <w:rFonts w:ascii="Palatino Linotype" w:hAnsi="Palatino Linotype" w:cs="Arial"/>
          <w:color w:val="000000"/>
        </w:rPr>
        <w:t>,</w:t>
      </w:r>
      <w:r w:rsidRPr="001D6C74">
        <w:rPr>
          <w:rFonts w:ascii="Palatino Linotype" w:hAnsi="Palatino Linotype" w:cs="Arial"/>
          <w:color w:val="000000"/>
        </w:rPr>
        <w:t xml:space="preserve"> carece de facultades para dudar de la veracidad sobre la información proporcionada por el Sujeto Obligado, en consecuencia, debe declararse atendido dicho requerimiento.</w:t>
      </w:r>
    </w:p>
    <w:p w14:paraId="00B072C5" w14:textId="77777777" w:rsidR="0052506D" w:rsidRPr="001D6C74" w:rsidRDefault="0052506D" w:rsidP="0052506D">
      <w:pPr>
        <w:pStyle w:val="Prrafodelista"/>
        <w:shd w:val="clear" w:color="auto" w:fill="FFFFFF"/>
        <w:spacing w:before="240" w:after="240" w:line="360" w:lineRule="auto"/>
        <w:ind w:left="0"/>
        <w:jc w:val="both"/>
        <w:rPr>
          <w:rFonts w:ascii="Palatino Linotype" w:hAnsi="Palatino Linotype" w:cs="Arial"/>
          <w:color w:val="000000"/>
        </w:rPr>
      </w:pPr>
    </w:p>
    <w:p w14:paraId="0C2F9496" w14:textId="35BDC7D5" w:rsidR="0052506D" w:rsidRPr="001D6C74" w:rsidRDefault="0052506D" w:rsidP="0052506D">
      <w:pPr>
        <w:pStyle w:val="Prrafodelista"/>
        <w:shd w:val="clear" w:color="auto" w:fill="FFFFFF"/>
        <w:spacing w:before="240" w:after="240" w:line="360" w:lineRule="auto"/>
        <w:ind w:left="0"/>
        <w:jc w:val="both"/>
        <w:rPr>
          <w:rFonts w:ascii="Palatino Linotype" w:hAnsi="Palatino Linotype" w:cs="Arial"/>
          <w:b/>
        </w:rPr>
      </w:pPr>
      <w:r w:rsidRPr="001D6C74">
        <w:rPr>
          <w:rFonts w:ascii="Palatino Linotype" w:hAnsi="Palatino Linotype" w:cs="Arial"/>
          <w:b/>
          <w:color w:val="000000"/>
        </w:rPr>
        <w:t>INSTRUMENTOS DE CONTROL ARCHIVÍSTICO Y DE CONSULTA.</w:t>
      </w:r>
    </w:p>
    <w:p w14:paraId="1DA9284E" w14:textId="77777777" w:rsidR="009E3FB9" w:rsidRPr="001D6C74" w:rsidRDefault="009E3FB9" w:rsidP="009E3FB9">
      <w:pPr>
        <w:pStyle w:val="Prrafodelista"/>
        <w:tabs>
          <w:tab w:val="left" w:pos="567"/>
        </w:tabs>
        <w:spacing w:line="360" w:lineRule="auto"/>
        <w:ind w:left="0"/>
        <w:jc w:val="both"/>
        <w:rPr>
          <w:rFonts w:ascii="Palatino Linotype" w:eastAsia="Calibri" w:hAnsi="Palatino Linotype" w:cs="Arial"/>
        </w:rPr>
      </w:pPr>
    </w:p>
    <w:p w14:paraId="7188A66C" w14:textId="0CA6BC4A" w:rsidR="00D52876" w:rsidRPr="001D6C74" w:rsidRDefault="0052506D" w:rsidP="00A913E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El Sujeto Obligado</w:t>
      </w:r>
      <w:r w:rsidR="00E3015F" w:rsidRPr="001D6C74">
        <w:rPr>
          <w:rFonts w:ascii="Palatino Linotype" w:eastAsia="Calibri" w:hAnsi="Palatino Linotype" w:cs="Arial"/>
        </w:rPr>
        <w:t>,</w:t>
      </w:r>
      <w:r w:rsidRPr="001D6C74">
        <w:rPr>
          <w:rFonts w:ascii="Palatino Linotype" w:eastAsia="Calibri" w:hAnsi="Palatino Linotype" w:cs="Arial"/>
        </w:rPr>
        <w:t xml:space="preserve"> manifest</w:t>
      </w:r>
      <w:r w:rsidR="00D52876" w:rsidRPr="001D6C74">
        <w:rPr>
          <w:rFonts w:ascii="Palatino Linotype" w:eastAsia="Calibri" w:hAnsi="Palatino Linotype" w:cs="Arial"/>
        </w:rPr>
        <w:t>ó, sobre este apartado, que sólo se cuenta con uno de los tres instrumentos de control y consulta, para tal efecto es necesario traer a contexto la Ley General de Archivos en el artículo 4, fracción XXXVII, XXXVIII; 10; 13, 17, 28, fracción I; 30, fracción IV; 31, fracción IV</w:t>
      </w:r>
    </w:p>
    <w:p w14:paraId="5DD29DE9" w14:textId="77777777" w:rsidR="00D52876" w:rsidRPr="001D6C74" w:rsidRDefault="00D52876" w:rsidP="00D52876">
      <w:pPr>
        <w:pStyle w:val="Prrafodelista"/>
        <w:tabs>
          <w:tab w:val="left" w:pos="567"/>
        </w:tabs>
        <w:spacing w:line="360" w:lineRule="auto"/>
        <w:ind w:left="0"/>
        <w:jc w:val="both"/>
        <w:rPr>
          <w:rFonts w:ascii="Palatino Linotype" w:eastAsia="Calibri" w:hAnsi="Palatino Linotype" w:cs="Arial"/>
        </w:rPr>
      </w:pPr>
    </w:p>
    <w:p w14:paraId="268AB17A" w14:textId="5DB10F9A"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b/>
          <w:i/>
          <w:sz w:val="22"/>
          <w:szCs w:val="22"/>
        </w:rPr>
        <w:t>Artículo 4.</w:t>
      </w:r>
      <w:r w:rsidRPr="001D6C74">
        <w:rPr>
          <w:rFonts w:ascii="Palatino Linotype" w:hAnsi="Palatino Linotype"/>
          <w:i/>
          <w:sz w:val="22"/>
          <w:szCs w:val="22"/>
        </w:rPr>
        <w:t xml:space="preserve"> Para los efectos de esta Ley se entenderá por:</w:t>
      </w:r>
    </w:p>
    <w:p w14:paraId="6CB06641" w14:textId="2220C281" w:rsidR="00D52876" w:rsidRPr="001D6C74" w:rsidRDefault="00D52876" w:rsidP="00E619A9">
      <w:pPr>
        <w:pStyle w:val="Prrafodelista"/>
        <w:tabs>
          <w:tab w:val="left" w:pos="993"/>
        </w:tabs>
        <w:spacing w:line="360" w:lineRule="auto"/>
        <w:ind w:left="567" w:right="616"/>
        <w:jc w:val="both"/>
        <w:rPr>
          <w:rFonts w:ascii="Palatino Linotype" w:eastAsia="Calibri" w:hAnsi="Palatino Linotype" w:cs="Arial"/>
          <w:i/>
          <w:sz w:val="22"/>
          <w:szCs w:val="22"/>
        </w:rPr>
      </w:pPr>
      <w:r w:rsidRPr="001D6C74">
        <w:rPr>
          <w:rFonts w:ascii="Palatino Linotype" w:hAnsi="Palatino Linotype"/>
          <w:i/>
          <w:sz w:val="22"/>
          <w:szCs w:val="22"/>
        </w:rPr>
        <w:lastRenderedPageBreak/>
        <w:t>…</w:t>
      </w:r>
    </w:p>
    <w:p w14:paraId="16D1B390"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b/>
          <w:i/>
          <w:sz w:val="22"/>
          <w:szCs w:val="22"/>
        </w:rPr>
        <w:t>XXXVII.</w:t>
      </w:r>
      <w:r w:rsidRPr="001D6C74">
        <w:rPr>
          <w:rFonts w:ascii="Palatino Linotype" w:hAnsi="Palatino Linotype"/>
          <w:i/>
          <w:sz w:val="22"/>
          <w:szCs w:val="22"/>
        </w:rPr>
        <w:t xml:space="preserve"> Instrumentos de control archivístico: A los instrumentos técnicos que propician la organización, control y conservación de los documentos de archivo a lo largo de su ciclo vital que son el cuadro general de clasificación archivística y el catálogo de disposición documental; </w:t>
      </w:r>
    </w:p>
    <w:p w14:paraId="5859B182"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b/>
          <w:i/>
          <w:sz w:val="22"/>
          <w:szCs w:val="22"/>
        </w:rPr>
        <w:t>XXXVIII.</w:t>
      </w:r>
      <w:r w:rsidRPr="001D6C74">
        <w:rPr>
          <w:rFonts w:ascii="Palatino Linotype" w:hAnsi="Palatino Linotype"/>
          <w:i/>
          <w:sz w:val="22"/>
          <w:szCs w:val="22"/>
        </w:rPr>
        <w:t xml:space="preserve"> Instrumentos de consulta: A los instrumentos que describen las series, expedientes o documentos de archivo y que permiten la localización, transferencia o baja documental; </w:t>
      </w:r>
    </w:p>
    <w:p w14:paraId="6A2EE031" w14:textId="03FBA631"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b/>
          <w:i/>
          <w:sz w:val="22"/>
          <w:szCs w:val="22"/>
        </w:rPr>
        <w:t>XXXIX.</w:t>
      </w:r>
      <w:r w:rsidRPr="001D6C74">
        <w:rPr>
          <w:rFonts w:ascii="Palatino Linotype" w:hAnsi="Palatino Linotype"/>
          <w:i/>
          <w:sz w:val="22"/>
          <w:szCs w:val="22"/>
        </w:rPr>
        <w:t xml:space="preserve"> Inventarios documentales: A los instrumentos de consulta que describen las series documentales y expedientes de un archivo y que permiten su localización (inventario general), para las transferencias (inventario de transferencia) o para la baja documental (inventario de baja documental);</w:t>
      </w:r>
    </w:p>
    <w:p w14:paraId="7400E5AF" w14:textId="113A3064" w:rsidR="00D52876" w:rsidRPr="001D6C74" w:rsidRDefault="00D52876" w:rsidP="00E619A9">
      <w:pPr>
        <w:pStyle w:val="Prrafodelista"/>
        <w:tabs>
          <w:tab w:val="left" w:pos="993"/>
        </w:tabs>
        <w:spacing w:line="360" w:lineRule="auto"/>
        <w:ind w:left="567" w:right="616"/>
        <w:jc w:val="both"/>
        <w:rPr>
          <w:rFonts w:ascii="Palatino Linotype" w:eastAsia="Calibri" w:hAnsi="Palatino Linotype" w:cs="Arial"/>
          <w:i/>
          <w:sz w:val="22"/>
          <w:szCs w:val="22"/>
        </w:rPr>
      </w:pPr>
      <w:r w:rsidRPr="001D6C74">
        <w:rPr>
          <w:rFonts w:ascii="Palatino Linotype" w:hAnsi="Palatino Linotype"/>
          <w:i/>
          <w:sz w:val="22"/>
          <w:szCs w:val="22"/>
        </w:rPr>
        <w:t>…</w:t>
      </w:r>
    </w:p>
    <w:p w14:paraId="235B984F" w14:textId="77777777" w:rsidR="00D52876" w:rsidRPr="001D6C74" w:rsidRDefault="00D52876" w:rsidP="00E619A9">
      <w:pPr>
        <w:pStyle w:val="Prrafodelista"/>
        <w:tabs>
          <w:tab w:val="left" w:pos="993"/>
        </w:tabs>
        <w:spacing w:line="360" w:lineRule="auto"/>
        <w:ind w:left="567" w:right="616"/>
        <w:jc w:val="both"/>
        <w:rPr>
          <w:rFonts w:ascii="Palatino Linotype" w:eastAsia="Calibri" w:hAnsi="Palatino Linotype" w:cs="Arial"/>
          <w:i/>
          <w:sz w:val="22"/>
          <w:szCs w:val="22"/>
        </w:rPr>
      </w:pPr>
    </w:p>
    <w:p w14:paraId="48C3E811"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b/>
          <w:i/>
          <w:sz w:val="22"/>
          <w:szCs w:val="22"/>
        </w:rPr>
        <w:t xml:space="preserve">Artículo 10. </w:t>
      </w:r>
      <w:r w:rsidRPr="001D6C74">
        <w:rPr>
          <w:rFonts w:ascii="Palatino Linotype" w:hAnsi="Palatino Linotype"/>
          <w:i/>
          <w:sz w:val="22"/>
          <w:szCs w:val="22"/>
        </w:rPr>
        <w:t xml:space="preserve">Cada sujeto obligado es responsable de organizar y conservar sus archivos; de la operación de su sistema institucional; del cumplimiento de lo dispuesto por esta Ley; las correspondientes de las entidades federativas y las determinaciones que emita el Consejo Nacional o el Consejo Local, según corresponda; y deberán garantizar que no se sustraigan, dañen o eliminen documentos de archivo y la información a su cargo. </w:t>
      </w:r>
    </w:p>
    <w:p w14:paraId="137B514B"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p>
    <w:p w14:paraId="0BEEE6BE" w14:textId="1EAAA4A7"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b/>
          <w:i/>
          <w:sz w:val="22"/>
          <w:szCs w:val="22"/>
        </w:rPr>
        <w:t>El servidor público que concluya su empleo</w:t>
      </w:r>
      <w:r w:rsidRPr="001D6C74">
        <w:rPr>
          <w:rFonts w:ascii="Palatino Linotype" w:hAnsi="Palatino Linotype"/>
          <w:i/>
          <w:sz w:val="22"/>
          <w:szCs w:val="22"/>
        </w:rPr>
        <w:t xml:space="preserve">, cargo o comisión, </w:t>
      </w:r>
      <w:r w:rsidRPr="001D6C74">
        <w:rPr>
          <w:rFonts w:ascii="Palatino Linotype" w:hAnsi="Palatino Linotype"/>
          <w:b/>
          <w:i/>
          <w:sz w:val="22"/>
          <w:szCs w:val="22"/>
        </w:rPr>
        <w:t>deberá garantizar la entrega de los archivos a quien lo sustituya, debiendo estar organizados y descritos de conformidad con los instrumentos de control y consulta archivísticos que identifiquen la función que les dio origen en los términos de esta Ley</w:t>
      </w:r>
      <w:r w:rsidRPr="001D6C74">
        <w:rPr>
          <w:rFonts w:ascii="Palatino Linotype" w:hAnsi="Palatino Linotype"/>
          <w:i/>
          <w:sz w:val="22"/>
          <w:szCs w:val="22"/>
        </w:rPr>
        <w:t>.</w:t>
      </w:r>
    </w:p>
    <w:p w14:paraId="682350BC" w14:textId="77777777" w:rsidR="00D52876" w:rsidRPr="001D6C74" w:rsidRDefault="00D52876" w:rsidP="00E619A9">
      <w:pPr>
        <w:pStyle w:val="Prrafodelista"/>
        <w:tabs>
          <w:tab w:val="left" w:pos="993"/>
        </w:tabs>
        <w:spacing w:line="360" w:lineRule="auto"/>
        <w:ind w:left="567" w:right="616"/>
        <w:jc w:val="both"/>
        <w:rPr>
          <w:rFonts w:ascii="Palatino Linotype" w:eastAsia="Calibri" w:hAnsi="Palatino Linotype" w:cs="Arial"/>
          <w:i/>
          <w:sz w:val="22"/>
          <w:szCs w:val="22"/>
        </w:rPr>
      </w:pPr>
    </w:p>
    <w:p w14:paraId="093082D8"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b/>
          <w:i/>
          <w:sz w:val="22"/>
          <w:szCs w:val="22"/>
        </w:rPr>
        <w:lastRenderedPageBreak/>
        <w:t>Artículo 13. Los sujetos obligados deberán contar con los instrumentos de control y de consulta archivísticos</w:t>
      </w:r>
      <w:r w:rsidRPr="001D6C74">
        <w:rPr>
          <w:rFonts w:ascii="Palatino Linotype" w:hAnsi="Palatino Linotype"/>
          <w:i/>
          <w:sz w:val="22"/>
          <w:szCs w:val="22"/>
        </w:rPr>
        <w:t xml:space="preserve"> conforme a sus atribuciones y funciones, manteniéndolos actualizados y disponibles; y contarán al menos con los siguientes:</w:t>
      </w:r>
    </w:p>
    <w:p w14:paraId="108D4D6E"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b/>
          <w:i/>
          <w:sz w:val="22"/>
          <w:szCs w:val="22"/>
        </w:rPr>
      </w:pPr>
      <w:r w:rsidRPr="001D6C74">
        <w:rPr>
          <w:rFonts w:ascii="Palatino Linotype" w:hAnsi="Palatino Linotype"/>
          <w:b/>
          <w:i/>
          <w:sz w:val="22"/>
          <w:szCs w:val="22"/>
        </w:rPr>
        <w:t>I. Cuadro general de clasificación archivística;</w:t>
      </w:r>
    </w:p>
    <w:p w14:paraId="46D6DD50"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b/>
          <w:i/>
          <w:sz w:val="22"/>
          <w:szCs w:val="22"/>
        </w:rPr>
      </w:pPr>
      <w:r w:rsidRPr="001D6C74">
        <w:rPr>
          <w:rFonts w:ascii="Palatino Linotype" w:hAnsi="Palatino Linotype"/>
          <w:b/>
          <w:i/>
          <w:sz w:val="22"/>
          <w:szCs w:val="22"/>
        </w:rPr>
        <w:t>II. Catálogo de disposición documental, y</w:t>
      </w:r>
    </w:p>
    <w:p w14:paraId="41A67EF8"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b/>
          <w:i/>
          <w:sz w:val="22"/>
          <w:szCs w:val="22"/>
        </w:rPr>
      </w:pPr>
      <w:r w:rsidRPr="001D6C74">
        <w:rPr>
          <w:rFonts w:ascii="Palatino Linotype" w:hAnsi="Palatino Linotype"/>
          <w:b/>
          <w:i/>
          <w:sz w:val="22"/>
          <w:szCs w:val="22"/>
        </w:rPr>
        <w:t xml:space="preserve">III. Inventarios documentales. </w:t>
      </w:r>
    </w:p>
    <w:p w14:paraId="62EE3796"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p>
    <w:p w14:paraId="2DDD1936" w14:textId="2B61D327"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4E806E35"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p>
    <w:p w14:paraId="4E7CBC80" w14:textId="77777777" w:rsidR="00D52876" w:rsidRPr="001D6C74" w:rsidRDefault="00D52876" w:rsidP="00E619A9">
      <w:pPr>
        <w:pStyle w:val="Prrafodelista"/>
        <w:tabs>
          <w:tab w:val="left" w:pos="993"/>
        </w:tabs>
        <w:spacing w:line="360" w:lineRule="auto"/>
        <w:ind w:left="567" w:right="616"/>
        <w:jc w:val="both"/>
        <w:rPr>
          <w:rFonts w:ascii="Palatino Linotype" w:hAnsi="Palatino Linotype"/>
          <w:b/>
          <w:i/>
          <w:sz w:val="22"/>
          <w:szCs w:val="22"/>
        </w:rPr>
      </w:pPr>
      <w:r w:rsidRPr="001D6C74">
        <w:rPr>
          <w:rFonts w:ascii="Palatino Linotype" w:hAnsi="Palatino Linotype"/>
          <w:b/>
          <w:i/>
          <w:sz w:val="22"/>
          <w:szCs w:val="22"/>
        </w:rPr>
        <w:t xml:space="preserve">Artículo 28. El área coordinadora de archivos tendrá las siguientes funciones: </w:t>
      </w:r>
    </w:p>
    <w:p w14:paraId="3010CE35" w14:textId="22585CA8"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I. </w:t>
      </w:r>
      <w:r w:rsidRPr="001D6C74">
        <w:rPr>
          <w:rFonts w:ascii="Palatino Linotype" w:hAnsi="Palatino Linotype"/>
          <w:b/>
          <w:i/>
          <w:sz w:val="22"/>
          <w:szCs w:val="22"/>
        </w:rPr>
        <w:t>Elaborar</w:t>
      </w:r>
      <w:r w:rsidRPr="001D6C74">
        <w:rPr>
          <w:rFonts w:ascii="Palatino Linotype" w:hAnsi="Palatino Linotype"/>
          <w:i/>
          <w:sz w:val="22"/>
          <w:szCs w:val="22"/>
        </w:rPr>
        <w:t xml:space="preserve">, con la colaboración de los responsables de los archivos de trámite, de concentración y en su caso histórico, </w:t>
      </w:r>
      <w:r w:rsidRPr="001D6C74">
        <w:rPr>
          <w:rFonts w:ascii="Palatino Linotype" w:hAnsi="Palatino Linotype"/>
          <w:b/>
          <w:i/>
          <w:sz w:val="22"/>
          <w:szCs w:val="22"/>
        </w:rPr>
        <w:t>los instrumentos de control archivístico previstos en esta Ley, las leyes locales y sus disposiciones reglamentarias</w:t>
      </w:r>
      <w:r w:rsidRPr="001D6C74">
        <w:rPr>
          <w:rFonts w:ascii="Palatino Linotype" w:hAnsi="Palatino Linotype"/>
          <w:i/>
          <w:sz w:val="22"/>
          <w:szCs w:val="22"/>
        </w:rPr>
        <w:t>, así como la normativa que derive de ellos;</w:t>
      </w:r>
    </w:p>
    <w:p w14:paraId="32E770EC" w14:textId="07E3F791" w:rsidR="00D52876" w:rsidRPr="001D6C74" w:rsidRDefault="00D52876" w:rsidP="00E619A9">
      <w:pPr>
        <w:pStyle w:val="Prrafodelista"/>
        <w:tabs>
          <w:tab w:val="left" w:pos="993"/>
        </w:tabs>
        <w:spacing w:line="360" w:lineRule="auto"/>
        <w:ind w:left="567" w:right="616"/>
        <w:jc w:val="both"/>
        <w:rPr>
          <w:rFonts w:ascii="Palatino Linotype" w:eastAsia="Calibri" w:hAnsi="Palatino Linotype" w:cs="Arial"/>
          <w:i/>
          <w:sz w:val="22"/>
          <w:szCs w:val="22"/>
        </w:rPr>
      </w:pPr>
      <w:r w:rsidRPr="001D6C74">
        <w:rPr>
          <w:rFonts w:ascii="Palatino Linotype" w:eastAsia="Calibri" w:hAnsi="Palatino Linotype" w:cs="Arial"/>
          <w:i/>
          <w:sz w:val="22"/>
          <w:szCs w:val="22"/>
        </w:rPr>
        <w:t>…</w:t>
      </w:r>
    </w:p>
    <w:p w14:paraId="23DE2B20" w14:textId="77777777" w:rsidR="00E619A9" w:rsidRPr="001D6C74" w:rsidRDefault="00E619A9" w:rsidP="00E619A9">
      <w:pPr>
        <w:pStyle w:val="Prrafodelista"/>
        <w:tabs>
          <w:tab w:val="left" w:pos="993"/>
        </w:tabs>
        <w:spacing w:line="360" w:lineRule="auto"/>
        <w:ind w:left="567" w:right="616"/>
        <w:jc w:val="both"/>
        <w:rPr>
          <w:rFonts w:ascii="Palatino Linotype" w:eastAsia="Calibri" w:hAnsi="Palatino Linotype" w:cs="Arial"/>
          <w:i/>
          <w:sz w:val="22"/>
          <w:szCs w:val="22"/>
        </w:rPr>
      </w:pPr>
    </w:p>
    <w:p w14:paraId="4F9D1D2A" w14:textId="34B877F1" w:rsidR="00D52876" w:rsidRPr="001D6C74" w:rsidRDefault="00E619A9"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Artículo 30. Cada área o unidad administrativa debe contar con un archivo de trámite que tendrá las siguientes funciones:</w:t>
      </w:r>
    </w:p>
    <w:p w14:paraId="1D29248C" w14:textId="2A90138C" w:rsidR="00E619A9" w:rsidRPr="001D6C74" w:rsidRDefault="00E619A9"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w:t>
      </w:r>
    </w:p>
    <w:p w14:paraId="744AB1A8" w14:textId="34EA23C3" w:rsidR="00E619A9" w:rsidRPr="001D6C74" w:rsidRDefault="00E619A9"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IV. Colaborar con el área coordinadora de archivos en la elaboración de los instrumentos de control archivístico previstos en esta Ley, las leyes locales y sus disposiciones reglamentarias;</w:t>
      </w:r>
    </w:p>
    <w:p w14:paraId="156AD213" w14:textId="02A032B6" w:rsidR="00E619A9" w:rsidRPr="001D6C74" w:rsidRDefault="00E619A9" w:rsidP="00E619A9">
      <w:pPr>
        <w:pStyle w:val="Prrafodelista"/>
        <w:tabs>
          <w:tab w:val="left" w:pos="993"/>
        </w:tabs>
        <w:spacing w:line="360" w:lineRule="auto"/>
        <w:ind w:left="567" w:right="616"/>
        <w:jc w:val="both"/>
        <w:rPr>
          <w:rFonts w:ascii="Palatino Linotype" w:eastAsia="Calibri" w:hAnsi="Palatino Linotype" w:cs="Arial"/>
          <w:i/>
          <w:sz w:val="22"/>
          <w:szCs w:val="22"/>
        </w:rPr>
      </w:pPr>
      <w:r w:rsidRPr="001D6C74">
        <w:rPr>
          <w:rFonts w:ascii="Palatino Linotype" w:hAnsi="Palatino Linotype"/>
          <w:i/>
          <w:sz w:val="22"/>
          <w:szCs w:val="22"/>
        </w:rPr>
        <w:t>…</w:t>
      </w:r>
    </w:p>
    <w:p w14:paraId="257DF94B" w14:textId="77777777" w:rsidR="00D52876" w:rsidRPr="001D6C74" w:rsidRDefault="00D52876" w:rsidP="00E619A9">
      <w:pPr>
        <w:pStyle w:val="Prrafodelista"/>
        <w:tabs>
          <w:tab w:val="left" w:pos="993"/>
        </w:tabs>
        <w:spacing w:line="360" w:lineRule="auto"/>
        <w:ind w:left="567" w:right="616"/>
        <w:jc w:val="both"/>
        <w:rPr>
          <w:rFonts w:ascii="Palatino Linotype" w:eastAsia="Calibri" w:hAnsi="Palatino Linotype" w:cs="Arial"/>
          <w:i/>
          <w:sz w:val="22"/>
          <w:szCs w:val="22"/>
        </w:rPr>
      </w:pPr>
    </w:p>
    <w:p w14:paraId="6CD1669E" w14:textId="77777777" w:rsidR="00D52876" w:rsidRPr="001D6C74" w:rsidRDefault="00D52876" w:rsidP="00E619A9">
      <w:pPr>
        <w:pStyle w:val="Prrafodelista"/>
        <w:tabs>
          <w:tab w:val="left" w:pos="993"/>
        </w:tabs>
        <w:spacing w:line="360" w:lineRule="auto"/>
        <w:ind w:left="567" w:right="616"/>
        <w:jc w:val="both"/>
        <w:rPr>
          <w:rFonts w:ascii="Palatino Linotype" w:eastAsia="Calibri" w:hAnsi="Palatino Linotype" w:cs="Arial"/>
          <w:i/>
          <w:sz w:val="22"/>
          <w:szCs w:val="22"/>
        </w:rPr>
      </w:pPr>
    </w:p>
    <w:p w14:paraId="385ABA54" w14:textId="6A651BA7"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lastRenderedPageBreak/>
        <w:t>Artículo 31. Cada sujeto obligado debe contar con un archivo de concentración, que tendrá las siguientes funciones:</w:t>
      </w:r>
    </w:p>
    <w:p w14:paraId="43E2C7A2" w14:textId="28DB1A82"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w:t>
      </w:r>
    </w:p>
    <w:p w14:paraId="7894AA84" w14:textId="5E7DD3A3" w:rsidR="00D52876" w:rsidRPr="001D6C74" w:rsidRDefault="00D52876" w:rsidP="00E619A9">
      <w:pPr>
        <w:pStyle w:val="Prrafodelista"/>
        <w:tabs>
          <w:tab w:val="left" w:pos="993"/>
        </w:tabs>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IV. Colaborar con el área coordinadora de archivos en la elaboración de los instrumentos de control archivístico previstos en esta Ley, las leyes locales y en sus disposiciones reglamentarias;</w:t>
      </w:r>
    </w:p>
    <w:p w14:paraId="7A5E7A1E" w14:textId="016B6CC1" w:rsidR="00D52876" w:rsidRPr="001D6C74" w:rsidRDefault="00D52876" w:rsidP="00E619A9">
      <w:pPr>
        <w:pStyle w:val="Prrafodelista"/>
        <w:tabs>
          <w:tab w:val="left" w:pos="993"/>
        </w:tabs>
        <w:spacing w:line="360" w:lineRule="auto"/>
        <w:ind w:left="567" w:right="616"/>
        <w:jc w:val="both"/>
        <w:rPr>
          <w:rFonts w:ascii="Palatino Linotype" w:eastAsia="Calibri" w:hAnsi="Palatino Linotype" w:cs="Arial"/>
          <w:i/>
          <w:sz w:val="22"/>
          <w:szCs w:val="22"/>
        </w:rPr>
      </w:pPr>
      <w:r w:rsidRPr="001D6C74">
        <w:rPr>
          <w:rFonts w:ascii="Palatino Linotype" w:hAnsi="Palatino Linotype"/>
          <w:i/>
          <w:sz w:val="22"/>
          <w:szCs w:val="22"/>
        </w:rPr>
        <w:t>…</w:t>
      </w:r>
    </w:p>
    <w:p w14:paraId="6716CAE8" w14:textId="77777777" w:rsidR="00D52876" w:rsidRPr="001D6C74" w:rsidRDefault="00D52876" w:rsidP="00D52876">
      <w:pPr>
        <w:pStyle w:val="Prrafodelista"/>
        <w:tabs>
          <w:tab w:val="left" w:pos="567"/>
        </w:tabs>
        <w:spacing w:line="360" w:lineRule="auto"/>
        <w:ind w:left="0"/>
        <w:jc w:val="both"/>
        <w:rPr>
          <w:rFonts w:ascii="Palatino Linotype" w:eastAsia="Calibri" w:hAnsi="Palatino Linotype" w:cs="Arial"/>
        </w:rPr>
      </w:pPr>
    </w:p>
    <w:p w14:paraId="1DBB71CB" w14:textId="6835FC6D" w:rsidR="00E619A9" w:rsidRPr="001D6C74" w:rsidRDefault="00E619A9" w:rsidP="00A913E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 xml:space="preserve">De lo anterior, se aprecia que, corresponde al área coordinadora de archivos elaborar los instrumentos de control archivístico, además, los transitorios </w:t>
      </w:r>
      <w:r w:rsidRPr="001D6C74">
        <w:rPr>
          <w:rFonts w:ascii="Palatino Linotype" w:eastAsia="Calibri" w:hAnsi="Palatino Linotype" w:cs="Arial"/>
          <w:b/>
        </w:rPr>
        <w:t xml:space="preserve">décimo cuarto y décimo quinto </w:t>
      </w:r>
      <w:r w:rsidRPr="001D6C74">
        <w:rPr>
          <w:rFonts w:ascii="Palatino Linotype" w:eastAsia="Calibri" w:hAnsi="Palatino Linotype" w:cs="Arial"/>
        </w:rPr>
        <w:t xml:space="preserve"> de la Ley General de Archivos, establecen que los avances de los documentos transferidos al archivo de concentración e histórico deberán ser publicados al final de cada año mediante los instrumentos de consulta en el portal electrónico del Sujeto Obligado, bajo dicha obligación, se establece que, los instrumentos de control archivístico y de consulta deben ser generados, por lo que, al haber señalado que sólo se cuenta con uno de los tres, sin haber especificado de cual se trata, es que la respuesta no colma los requerimientos del particular.</w:t>
      </w:r>
    </w:p>
    <w:p w14:paraId="3B325057" w14:textId="77777777" w:rsidR="00E619A9" w:rsidRPr="001D6C74" w:rsidRDefault="00E619A9" w:rsidP="00E619A9">
      <w:pPr>
        <w:pStyle w:val="Prrafodelista"/>
        <w:tabs>
          <w:tab w:val="left" w:pos="567"/>
        </w:tabs>
        <w:spacing w:line="360" w:lineRule="auto"/>
        <w:ind w:left="0"/>
        <w:jc w:val="both"/>
        <w:rPr>
          <w:rFonts w:ascii="Palatino Linotype" w:eastAsia="Calibri" w:hAnsi="Palatino Linotype" w:cs="Arial"/>
        </w:rPr>
      </w:pPr>
    </w:p>
    <w:p w14:paraId="184D4AA9" w14:textId="2EDA6A4E" w:rsidR="00E619A9" w:rsidRPr="001D6C74" w:rsidRDefault="00E619A9" w:rsidP="00A913E5">
      <w:pPr>
        <w:pStyle w:val="Prrafodelista"/>
        <w:numPr>
          <w:ilvl w:val="0"/>
          <w:numId w:val="1"/>
        </w:numPr>
        <w:tabs>
          <w:tab w:val="left" w:pos="567"/>
        </w:tabs>
        <w:spacing w:line="360" w:lineRule="auto"/>
        <w:jc w:val="both"/>
        <w:rPr>
          <w:rFonts w:ascii="Palatino Linotype" w:eastAsia="Calibri" w:hAnsi="Palatino Linotype" w:cs="Arial"/>
        </w:rPr>
      </w:pPr>
      <w:r w:rsidRPr="001D6C74">
        <w:rPr>
          <w:rFonts w:ascii="Palatino Linotype" w:eastAsia="Calibri" w:hAnsi="Palatino Linotype" w:cs="Arial"/>
        </w:rPr>
        <w:t>En consecuencia, se ORDENA al Sujeto Obligado entregar los instrumentos de control archivístico y de consulta</w:t>
      </w:r>
      <w:r w:rsidR="00203D45" w:rsidRPr="001D6C74">
        <w:rPr>
          <w:rFonts w:ascii="Palatino Linotype" w:eastAsia="Calibri" w:hAnsi="Palatino Linotype" w:cs="Arial"/>
        </w:rPr>
        <w:t xml:space="preserve"> del año 2018 al 2021.</w:t>
      </w:r>
    </w:p>
    <w:p w14:paraId="1D08C5EF" w14:textId="77777777" w:rsidR="00A01A4F" w:rsidRPr="001D6C74" w:rsidRDefault="00A01A4F" w:rsidP="00A01A4F">
      <w:pPr>
        <w:pStyle w:val="Prrafodelista"/>
        <w:rPr>
          <w:rFonts w:ascii="Palatino Linotype" w:eastAsia="Calibri" w:hAnsi="Palatino Linotype" w:cs="Arial"/>
        </w:rPr>
      </w:pPr>
    </w:p>
    <w:p w14:paraId="2A8CABCE" w14:textId="71A7D2F4" w:rsidR="00A01A4F" w:rsidRPr="001D6C74" w:rsidRDefault="00A01A4F" w:rsidP="00A01A4F">
      <w:pPr>
        <w:tabs>
          <w:tab w:val="left" w:pos="567"/>
        </w:tabs>
        <w:spacing w:line="360" w:lineRule="auto"/>
        <w:jc w:val="both"/>
        <w:rPr>
          <w:rFonts w:ascii="Palatino Linotype" w:eastAsia="Calibri" w:hAnsi="Palatino Linotype" w:cs="Arial"/>
          <w:b/>
        </w:rPr>
      </w:pPr>
      <w:r w:rsidRPr="001D6C74">
        <w:rPr>
          <w:rFonts w:ascii="Palatino Linotype" w:eastAsia="Calibri" w:hAnsi="Palatino Linotype" w:cs="Arial"/>
          <w:b/>
        </w:rPr>
        <w:t xml:space="preserve">GRUPO INTERDISCIPLINARIO </w:t>
      </w:r>
    </w:p>
    <w:p w14:paraId="24968DAC" w14:textId="77777777" w:rsidR="00A01A4F" w:rsidRPr="001D6C74" w:rsidRDefault="00A01A4F" w:rsidP="00E619A9">
      <w:pPr>
        <w:pStyle w:val="Prrafodelista"/>
        <w:tabs>
          <w:tab w:val="left" w:pos="567"/>
        </w:tabs>
        <w:spacing w:line="360" w:lineRule="auto"/>
        <w:ind w:left="0"/>
        <w:jc w:val="both"/>
        <w:rPr>
          <w:rFonts w:ascii="Palatino Linotype" w:eastAsia="Calibri" w:hAnsi="Palatino Linotype" w:cs="Arial"/>
        </w:rPr>
      </w:pPr>
    </w:p>
    <w:p w14:paraId="7D290BE8" w14:textId="73921FB9" w:rsidR="00A01A4F" w:rsidRPr="001D6C74" w:rsidRDefault="00A01A4F" w:rsidP="00A01A4F">
      <w:pPr>
        <w:pStyle w:val="Prrafodelista"/>
        <w:numPr>
          <w:ilvl w:val="0"/>
          <w:numId w:val="1"/>
        </w:numPr>
        <w:tabs>
          <w:tab w:val="left" w:pos="567"/>
        </w:tabs>
        <w:spacing w:line="360" w:lineRule="auto"/>
        <w:jc w:val="both"/>
        <w:rPr>
          <w:rFonts w:ascii="Palatino Linotype" w:eastAsia="Palatino Linotype" w:hAnsi="Palatino Linotype" w:cs="Palatino Linotype"/>
        </w:rPr>
      </w:pPr>
      <w:r w:rsidRPr="001D6C74">
        <w:rPr>
          <w:rFonts w:ascii="Palatino Linotype" w:eastAsia="Calibri" w:hAnsi="Palatino Linotype" w:cs="Arial"/>
        </w:rPr>
        <w:t>El Sujeto Obligado</w:t>
      </w:r>
      <w:r w:rsidR="00E3015F" w:rsidRPr="001D6C74">
        <w:rPr>
          <w:rFonts w:ascii="Palatino Linotype" w:eastAsia="Calibri" w:hAnsi="Palatino Linotype" w:cs="Arial"/>
        </w:rPr>
        <w:t>,</w:t>
      </w:r>
      <w:r w:rsidRPr="001D6C74">
        <w:rPr>
          <w:rFonts w:ascii="Palatino Linotype" w:eastAsia="Calibri" w:hAnsi="Palatino Linotype" w:cs="Arial"/>
        </w:rPr>
        <w:t xml:space="preserve"> se limitó a mencionar que, el grupo fue creado; sin embargo, su formalización será a finales de agosto. </w:t>
      </w:r>
      <w:r w:rsidRPr="001D6C74">
        <w:rPr>
          <w:rFonts w:ascii="Palatino Linotype" w:eastAsia="Palatino Linotype" w:hAnsi="Palatino Linotype" w:cs="Palatino Linotype"/>
        </w:rPr>
        <w:t xml:space="preserve">Es de señalar que, de </w:t>
      </w:r>
      <w:r w:rsidRPr="001D6C74">
        <w:rPr>
          <w:rFonts w:ascii="Palatino Linotype" w:eastAsia="Palatino Linotype" w:hAnsi="Palatino Linotype" w:cs="Palatino Linotype"/>
        </w:rPr>
        <w:lastRenderedPageBreak/>
        <w:t>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w:t>
      </w:r>
    </w:p>
    <w:p w14:paraId="5B34CEFF" w14:textId="77777777" w:rsidR="00A01A4F" w:rsidRPr="001D6C74" w:rsidRDefault="00A01A4F" w:rsidP="00A01A4F">
      <w:pPr>
        <w:pStyle w:val="Prrafodelista"/>
        <w:tabs>
          <w:tab w:val="left" w:pos="567"/>
        </w:tabs>
        <w:spacing w:line="360" w:lineRule="auto"/>
        <w:ind w:left="0"/>
        <w:jc w:val="both"/>
        <w:rPr>
          <w:rFonts w:ascii="Palatino Linotype" w:eastAsia="Palatino Linotype" w:hAnsi="Palatino Linotype" w:cs="Palatino Linotype"/>
        </w:rPr>
      </w:pPr>
    </w:p>
    <w:p w14:paraId="11E30FD8" w14:textId="2ABACC1A" w:rsidR="00A01A4F" w:rsidRPr="001D6C74" w:rsidRDefault="00A01A4F" w:rsidP="00A01A4F">
      <w:pPr>
        <w:pStyle w:val="Prrafodelista"/>
        <w:numPr>
          <w:ilvl w:val="0"/>
          <w:numId w:val="1"/>
        </w:numPr>
        <w:tabs>
          <w:tab w:val="left" w:pos="567"/>
        </w:tabs>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Dicho Grupo interdisciplinario se integra de la siguiente forma, según establece la Ley General de Archivos y la Ley Local en su artículo 50, respectivamente:</w:t>
      </w:r>
    </w:p>
    <w:p w14:paraId="4EE39B1F" w14:textId="77777777" w:rsidR="00A01A4F" w:rsidRPr="001D6C74" w:rsidRDefault="00A01A4F" w:rsidP="00A01A4F">
      <w:pPr>
        <w:spacing w:after="120"/>
        <w:ind w:left="851" w:right="900"/>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i/>
          <w:sz w:val="22"/>
          <w:szCs w:val="22"/>
        </w:rPr>
        <w:t xml:space="preserve">En cada Ente Público </w:t>
      </w:r>
      <w:r w:rsidRPr="001D6C74">
        <w:rPr>
          <w:rFonts w:ascii="Palatino Linotype" w:eastAsia="Palatino Linotype" w:hAnsi="Palatino Linotype" w:cs="Palatino Linotype"/>
          <w:b/>
          <w:i/>
          <w:sz w:val="22"/>
          <w:szCs w:val="22"/>
        </w:rPr>
        <w:t>deberá existir un Grupo Interdisciplinario</w:t>
      </w:r>
      <w:r w:rsidRPr="001D6C74">
        <w:rPr>
          <w:rFonts w:ascii="Palatino Linotype" w:eastAsia="Palatino Linotype" w:hAnsi="Palatino Linotype" w:cs="Palatino Linotype"/>
          <w:i/>
          <w:sz w:val="22"/>
          <w:szCs w:val="22"/>
        </w:rPr>
        <w:t>, que es un equipo de profesionales de la misma institución, integrado por las personas titulares de las unidades administrativas con las funciones o atribuciones homólogas siguientes:</w:t>
      </w:r>
    </w:p>
    <w:p w14:paraId="0CC2E34F" w14:textId="77777777" w:rsidR="00A01A4F" w:rsidRPr="001D6C74" w:rsidRDefault="00A01A4F" w:rsidP="00A01A4F">
      <w:pPr>
        <w:spacing w:before="120" w:after="120"/>
        <w:ind w:left="1134" w:right="900"/>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I.</w:t>
      </w:r>
      <w:r w:rsidRPr="001D6C74">
        <w:rPr>
          <w:rFonts w:ascii="Palatino Linotype" w:eastAsia="Palatino Linotype" w:hAnsi="Palatino Linotype" w:cs="Palatino Linotype"/>
          <w:i/>
          <w:sz w:val="22"/>
          <w:szCs w:val="22"/>
        </w:rPr>
        <w:t xml:space="preserve"> Jurídica; </w:t>
      </w:r>
    </w:p>
    <w:p w14:paraId="2B970885" w14:textId="77777777" w:rsidR="00A01A4F" w:rsidRPr="001D6C74" w:rsidRDefault="00A01A4F" w:rsidP="00A01A4F">
      <w:pPr>
        <w:spacing w:before="120" w:after="120"/>
        <w:ind w:left="1134" w:right="900"/>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II.</w:t>
      </w:r>
      <w:r w:rsidRPr="001D6C74">
        <w:rPr>
          <w:rFonts w:ascii="Palatino Linotype" w:eastAsia="Palatino Linotype" w:hAnsi="Palatino Linotype" w:cs="Palatino Linotype"/>
          <w:i/>
          <w:sz w:val="22"/>
          <w:szCs w:val="22"/>
        </w:rPr>
        <w:t xml:space="preserve"> Planeación y/o mejora regulatoria; </w:t>
      </w:r>
    </w:p>
    <w:p w14:paraId="5C2EA058" w14:textId="77777777" w:rsidR="00A01A4F" w:rsidRPr="001D6C74" w:rsidRDefault="00A01A4F" w:rsidP="00A01A4F">
      <w:pPr>
        <w:spacing w:before="120" w:after="120"/>
        <w:ind w:left="1134" w:right="900"/>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III</w:t>
      </w:r>
      <w:r w:rsidRPr="001D6C74">
        <w:rPr>
          <w:rFonts w:ascii="Palatino Linotype" w:eastAsia="Palatino Linotype" w:hAnsi="Palatino Linotype" w:cs="Palatino Linotype"/>
          <w:i/>
          <w:sz w:val="22"/>
          <w:szCs w:val="22"/>
        </w:rPr>
        <w:t>. Coordinación de Archivos;</w:t>
      </w:r>
    </w:p>
    <w:p w14:paraId="03CA3B7F" w14:textId="77777777" w:rsidR="00A01A4F" w:rsidRPr="001D6C74" w:rsidRDefault="00A01A4F" w:rsidP="00A01A4F">
      <w:pPr>
        <w:spacing w:before="120" w:after="120"/>
        <w:ind w:left="1134" w:right="900"/>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IV.</w:t>
      </w:r>
      <w:r w:rsidRPr="001D6C74">
        <w:rPr>
          <w:rFonts w:ascii="Palatino Linotype" w:eastAsia="Palatino Linotype" w:hAnsi="Palatino Linotype" w:cs="Palatino Linotype"/>
          <w:i/>
          <w:sz w:val="22"/>
          <w:szCs w:val="22"/>
        </w:rPr>
        <w:t xml:space="preserve"> Tecnologías de la información; </w:t>
      </w:r>
    </w:p>
    <w:p w14:paraId="00591D5B" w14:textId="77777777" w:rsidR="00A01A4F" w:rsidRPr="001D6C74" w:rsidRDefault="00A01A4F" w:rsidP="00A01A4F">
      <w:pPr>
        <w:spacing w:before="120" w:after="120"/>
        <w:ind w:left="1134" w:right="900"/>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V</w:t>
      </w:r>
      <w:r w:rsidRPr="001D6C74">
        <w:rPr>
          <w:rFonts w:ascii="Palatino Linotype" w:eastAsia="Palatino Linotype" w:hAnsi="Palatino Linotype" w:cs="Palatino Linotype"/>
          <w:i/>
          <w:sz w:val="22"/>
          <w:szCs w:val="22"/>
        </w:rPr>
        <w:t xml:space="preserve">. Transparencia; </w:t>
      </w:r>
    </w:p>
    <w:p w14:paraId="75C7D198" w14:textId="77777777" w:rsidR="00A01A4F" w:rsidRPr="001D6C74" w:rsidRDefault="00A01A4F" w:rsidP="00A01A4F">
      <w:pPr>
        <w:spacing w:before="120" w:after="120"/>
        <w:ind w:left="1134" w:right="900"/>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VI.</w:t>
      </w:r>
      <w:r w:rsidRPr="001D6C74">
        <w:rPr>
          <w:rFonts w:ascii="Palatino Linotype" w:eastAsia="Palatino Linotype" w:hAnsi="Palatino Linotype" w:cs="Palatino Linotype"/>
          <w:i/>
          <w:sz w:val="22"/>
          <w:szCs w:val="22"/>
        </w:rPr>
        <w:t xml:space="preserve"> Órgano Interno de Control, y</w:t>
      </w:r>
    </w:p>
    <w:p w14:paraId="0DC0B480" w14:textId="77777777" w:rsidR="00A01A4F" w:rsidRPr="001D6C74" w:rsidRDefault="00A01A4F" w:rsidP="00A01A4F">
      <w:pPr>
        <w:spacing w:before="120" w:after="120"/>
        <w:ind w:left="1134" w:right="900"/>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VII</w:t>
      </w:r>
      <w:r w:rsidRPr="001D6C74">
        <w:rPr>
          <w:rFonts w:ascii="Palatino Linotype" w:eastAsia="Palatino Linotype" w:hAnsi="Palatino Linotype" w:cs="Palatino Linotype"/>
          <w:i/>
          <w:sz w:val="22"/>
          <w:szCs w:val="22"/>
        </w:rPr>
        <w:t>. Las áreas o unidades administrativas productoras de la documentación.”</w:t>
      </w:r>
    </w:p>
    <w:p w14:paraId="34D9532A" w14:textId="77777777" w:rsidR="00A01A4F" w:rsidRPr="001D6C74" w:rsidRDefault="00A01A4F" w:rsidP="00A01A4F">
      <w:pPr>
        <w:spacing w:before="120" w:line="360" w:lineRule="auto"/>
        <w:jc w:val="both"/>
        <w:rPr>
          <w:rFonts w:ascii="Palatino Linotype" w:eastAsia="Palatino Linotype" w:hAnsi="Palatino Linotype" w:cs="Palatino Linotype"/>
        </w:rPr>
      </w:pPr>
    </w:p>
    <w:p w14:paraId="770DBDFE" w14:textId="77777777" w:rsidR="00A01A4F" w:rsidRPr="001D6C74" w:rsidRDefault="00A01A4F" w:rsidP="003A60D0">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 xml:space="preserve">En el caso concreto, es de señalar que, de conformidad con el Transitorio Séptimo de los Lineamientos, los Sujetos Obligados debían contar con un Grupo </w:t>
      </w:r>
      <w:r w:rsidRPr="001D6C74">
        <w:rPr>
          <w:rFonts w:ascii="Palatino Linotype" w:eastAsia="Palatino Linotype" w:hAnsi="Palatino Linotype" w:cs="Palatino Linotype"/>
        </w:rPr>
        <w:lastRenderedPageBreak/>
        <w:t>interdisciplinario a más tardar a los doce meses posteriores a la entrada en vigor de los mismos, es decir, a más tardar el cinco de mayo de dos mil diecisiete.</w:t>
      </w:r>
    </w:p>
    <w:p w14:paraId="3266EEC1" w14:textId="77777777" w:rsidR="00A01A4F" w:rsidRPr="001D6C74" w:rsidRDefault="00A01A4F" w:rsidP="00A01A4F">
      <w:pPr>
        <w:pStyle w:val="Prrafodelista"/>
        <w:spacing w:line="360" w:lineRule="auto"/>
        <w:ind w:left="0"/>
        <w:jc w:val="both"/>
        <w:rPr>
          <w:rFonts w:ascii="Palatino Linotype" w:eastAsia="Palatino Linotype" w:hAnsi="Palatino Linotype" w:cs="Palatino Linotype"/>
        </w:rPr>
      </w:pPr>
    </w:p>
    <w:p w14:paraId="469C0D2B" w14:textId="653EB9B3" w:rsidR="00A01A4F" w:rsidRPr="001D6C74" w:rsidRDefault="00A01A4F" w:rsidP="003A60D0">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6BB216BE" w14:textId="77777777" w:rsidR="00A01A4F" w:rsidRPr="001D6C74" w:rsidRDefault="00A01A4F" w:rsidP="00A01A4F">
      <w:pPr>
        <w:spacing w:line="360" w:lineRule="auto"/>
        <w:jc w:val="both"/>
        <w:rPr>
          <w:rFonts w:ascii="Palatino Linotype" w:eastAsia="Palatino Linotype" w:hAnsi="Palatino Linotype" w:cs="Palatino Linotype"/>
        </w:rPr>
      </w:pPr>
    </w:p>
    <w:p w14:paraId="2A1F54FC" w14:textId="77777777" w:rsidR="00A01A4F" w:rsidRPr="001D6C74" w:rsidRDefault="00A01A4F" w:rsidP="00A01A4F">
      <w:pPr>
        <w:spacing w:after="240"/>
        <w:ind w:left="851" w:right="900"/>
        <w:jc w:val="both"/>
        <w:rPr>
          <w:rFonts w:ascii="Palatino Linotype" w:eastAsia="Palatino Linotype" w:hAnsi="Palatino Linotype" w:cs="Palatino Linotype"/>
          <w:b/>
          <w:i/>
          <w:sz w:val="20"/>
          <w:szCs w:val="20"/>
        </w:rPr>
      </w:pPr>
      <w:r w:rsidRPr="001D6C74">
        <w:rPr>
          <w:rFonts w:ascii="Palatino Linotype" w:eastAsia="Palatino Linotype" w:hAnsi="Palatino Linotype" w:cs="Palatino Linotype"/>
          <w:b/>
          <w:i/>
          <w:sz w:val="22"/>
          <w:szCs w:val="22"/>
        </w:rPr>
        <w:t>Lineamientos para la Organización y Conservación de los Archivos</w:t>
      </w:r>
    </w:p>
    <w:p w14:paraId="0F0C18FF" w14:textId="77777777" w:rsidR="00A01A4F" w:rsidRPr="001D6C74" w:rsidRDefault="00A01A4F" w:rsidP="00A01A4F">
      <w:pPr>
        <w:spacing w:before="240" w:after="240"/>
        <w:ind w:left="851" w:right="900"/>
        <w:jc w:val="both"/>
        <w:rPr>
          <w:rFonts w:ascii="Palatino Linotype" w:eastAsia="Palatino Linotype" w:hAnsi="Palatino Linotype" w:cs="Palatino Linotype"/>
          <w:b/>
          <w:i/>
          <w:sz w:val="22"/>
          <w:szCs w:val="22"/>
        </w:rPr>
      </w:pPr>
      <w:r w:rsidRPr="001D6C74">
        <w:rPr>
          <w:rFonts w:ascii="Palatino Linotype" w:eastAsia="Palatino Linotype" w:hAnsi="Palatino Linotype" w:cs="Palatino Linotype"/>
          <w:b/>
          <w:i/>
          <w:sz w:val="22"/>
          <w:szCs w:val="22"/>
        </w:rPr>
        <w:t xml:space="preserve">“Segundo. </w:t>
      </w:r>
      <w:r w:rsidRPr="001D6C74">
        <w:rPr>
          <w:rFonts w:ascii="Palatino Linotype" w:eastAsia="Palatino Linotype" w:hAnsi="Palatino Linotype" w:cs="Palatino Linotype"/>
          <w:i/>
          <w:sz w:val="22"/>
          <w:szCs w:val="22"/>
        </w:rPr>
        <w:t>Los presentes lineamientos, son de observancia obligatoria y de aplicación general para los sujetos obligados señalados en el artículo 1 de la Ley General de Transparencia y Acceso a la Información Pública</w:t>
      </w:r>
      <w:r w:rsidRPr="001D6C74">
        <w:rPr>
          <w:rFonts w:ascii="Palatino Linotype" w:eastAsia="Palatino Linotype" w:hAnsi="Palatino Linotype" w:cs="Palatino Linotype"/>
          <w:b/>
          <w:i/>
          <w:sz w:val="22"/>
          <w:szCs w:val="22"/>
        </w:rPr>
        <w:t>.”</w:t>
      </w:r>
    </w:p>
    <w:p w14:paraId="5E27B31F" w14:textId="77777777" w:rsidR="00A01A4F" w:rsidRPr="001D6C74" w:rsidRDefault="00A01A4F" w:rsidP="00A01A4F">
      <w:pPr>
        <w:spacing w:before="240" w:after="240"/>
        <w:ind w:left="851" w:right="900"/>
        <w:jc w:val="both"/>
        <w:rPr>
          <w:rFonts w:ascii="Palatino Linotype" w:eastAsia="Palatino Linotype" w:hAnsi="Palatino Linotype" w:cs="Palatino Linotype"/>
          <w:b/>
          <w:i/>
          <w:sz w:val="22"/>
          <w:szCs w:val="22"/>
        </w:rPr>
      </w:pPr>
      <w:r w:rsidRPr="001D6C74">
        <w:rPr>
          <w:rFonts w:ascii="Palatino Linotype" w:eastAsia="Palatino Linotype" w:hAnsi="Palatino Linotype" w:cs="Palatino Linotype"/>
          <w:b/>
          <w:i/>
        </w:rPr>
        <w:t>Ley General de Transparencia y Acceso a la Información Pública</w:t>
      </w:r>
    </w:p>
    <w:p w14:paraId="340F86DA" w14:textId="77777777" w:rsidR="00A01A4F" w:rsidRPr="001D6C74" w:rsidRDefault="00A01A4F" w:rsidP="00A01A4F">
      <w:pPr>
        <w:spacing w:before="240" w:after="240"/>
        <w:ind w:left="851" w:right="900"/>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“Artículo 1.</w:t>
      </w:r>
      <w:r w:rsidRPr="001D6C74">
        <w:rPr>
          <w:rFonts w:ascii="Palatino Linotype" w:eastAsia="Palatino Linotype" w:hAnsi="Palatino Linotype" w:cs="Palatino Linotype"/>
          <w:i/>
          <w:sz w:val="22"/>
          <w:szCs w:val="22"/>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52B523D3" w14:textId="77777777" w:rsidR="00A01A4F" w:rsidRPr="001D6C74" w:rsidRDefault="00A01A4F" w:rsidP="00A01A4F">
      <w:pPr>
        <w:spacing w:before="240" w:after="240"/>
        <w:ind w:left="851" w:right="900"/>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i/>
          <w:sz w:val="22"/>
          <w:szCs w:val="22"/>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RPr="001D6C74">
        <w:rPr>
          <w:rFonts w:ascii="Palatino Linotype" w:eastAsia="Palatino Linotype" w:hAnsi="Palatino Linotype" w:cs="Palatino Linotype"/>
          <w:b/>
          <w:i/>
          <w:sz w:val="22"/>
          <w:szCs w:val="22"/>
        </w:rPr>
        <w:t>municipios</w:t>
      </w:r>
      <w:r w:rsidRPr="001D6C74">
        <w:rPr>
          <w:rFonts w:ascii="Palatino Linotype" w:eastAsia="Palatino Linotype" w:hAnsi="Palatino Linotype" w:cs="Palatino Linotype"/>
          <w:i/>
          <w:sz w:val="22"/>
          <w:szCs w:val="22"/>
        </w:rPr>
        <w:t>.”</w:t>
      </w:r>
    </w:p>
    <w:p w14:paraId="40DDA6BC" w14:textId="77777777" w:rsidR="00A01A4F" w:rsidRPr="001D6C74" w:rsidRDefault="00A01A4F" w:rsidP="00A01A4F">
      <w:pPr>
        <w:pStyle w:val="Prrafodelista"/>
        <w:numPr>
          <w:ilvl w:val="0"/>
          <w:numId w:val="1"/>
        </w:numPr>
        <w:spacing w:line="360" w:lineRule="auto"/>
        <w:jc w:val="both"/>
        <w:rPr>
          <w:rFonts w:ascii="Palatino Linotype" w:eastAsia="Palatino Linotype" w:hAnsi="Palatino Linotype" w:cs="Palatino Linotype"/>
        </w:rPr>
      </w:pPr>
      <w:bookmarkStart w:id="32" w:name="_heading=h.2jxsxqh" w:colFirst="0" w:colLast="0"/>
      <w:bookmarkEnd w:id="32"/>
      <w:r w:rsidRPr="001D6C74">
        <w:rPr>
          <w:rFonts w:ascii="Palatino Linotype" w:eastAsia="Palatino Linotype" w:hAnsi="Palatino Linotype" w:cs="Palatino Linotype"/>
        </w:rPr>
        <w:t xml:space="preserve">En este tenor, se estima procedente ordenar, previa búsqueda exhaustiva y razonable, la entrega del soporte documental en el que conste el establecimiento del Grupo Interdisciplinario, a través del cual, quedarán atendidos los puntos 3.1, 3.2 y 3.3, toda vez que permitirán a la particular advertir si se cuenta con dicho Grupo, el </w:t>
      </w:r>
      <w:r w:rsidRPr="001D6C74">
        <w:rPr>
          <w:rFonts w:ascii="Palatino Linotype" w:eastAsia="Palatino Linotype" w:hAnsi="Palatino Linotype" w:cs="Palatino Linotype"/>
        </w:rPr>
        <w:lastRenderedPageBreak/>
        <w:t>año en el que se instauró, así como el nombre de los servidores públicos integrantes del mismo.</w:t>
      </w:r>
    </w:p>
    <w:p w14:paraId="7AC33C46" w14:textId="77777777" w:rsidR="00A01A4F" w:rsidRPr="001D6C74" w:rsidRDefault="00A01A4F" w:rsidP="00A01A4F">
      <w:pPr>
        <w:pStyle w:val="Prrafodelista"/>
        <w:spacing w:line="360" w:lineRule="auto"/>
        <w:ind w:left="0"/>
        <w:jc w:val="both"/>
        <w:rPr>
          <w:rFonts w:ascii="Palatino Linotype" w:eastAsia="Palatino Linotype" w:hAnsi="Palatino Linotype" w:cs="Palatino Linotype"/>
        </w:rPr>
      </w:pPr>
    </w:p>
    <w:p w14:paraId="627DA99D" w14:textId="12524F92" w:rsidR="00A01A4F" w:rsidRPr="001D6C74" w:rsidRDefault="00A01A4F" w:rsidP="00A01A4F">
      <w:pPr>
        <w:pStyle w:val="Prrafodelista"/>
        <w:numPr>
          <w:ilvl w:val="0"/>
          <w:numId w:val="1"/>
        </w:numPr>
        <w:spacing w:line="360" w:lineRule="auto"/>
        <w:jc w:val="both"/>
        <w:rPr>
          <w:rFonts w:ascii="Palatino Linotype" w:eastAsia="Palatino Linotype" w:hAnsi="Palatino Linotype" w:cs="Palatino Linotype"/>
        </w:rPr>
      </w:pPr>
      <w:r w:rsidRPr="001D6C74">
        <w:rPr>
          <w:rFonts w:ascii="Palatino Linotype" w:eastAsia="Palatino Linotype" w:hAnsi="Palatino Linotype" w:cs="Palatino Linotype"/>
        </w:rPr>
        <w:t>Además, es necesario precisar que para atender el requerimiento de información, no necesariamente debe entregarse un acta de instalación, toda vez que la Legislación aplicable no contempla concretamente dicha documental, así como tampoco establece la obligación contar con un documento de instalación del Grupo Interdisciplinario, para cada ejercicio fiscal tal y como lo requiere la particular, por lo que, si derivado de la búsqueda que se ordena, no se llegara a localizar la información en los términos solicitados, esto es por ejercicio, bastará con que se entregue el que obre en sus archivos, haciendo la precisión que no se lleva a cabo la instalación cada año.</w:t>
      </w:r>
    </w:p>
    <w:p w14:paraId="7EF1C2C3" w14:textId="77777777" w:rsidR="00A01A4F" w:rsidRPr="001D6C74" w:rsidRDefault="00A01A4F" w:rsidP="00A01A4F">
      <w:pPr>
        <w:pStyle w:val="Prrafodelista"/>
        <w:rPr>
          <w:rFonts w:ascii="Palatino Linotype" w:eastAsia="Palatino Linotype" w:hAnsi="Palatino Linotype" w:cs="Palatino Linotype"/>
        </w:rPr>
      </w:pPr>
    </w:p>
    <w:p w14:paraId="1438F80E" w14:textId="33F3A9AE" w:rsidR="00EE1312" w:rsidRPr="001D6C74" w:rsidRDefault="00EE1312" w:rsidP="00A01A4F">
      <w:pPr>
        <w:pStyle w:val="Ttulo3"/>
        <w:rPr>
          <w:rFonts w:ascii="Palatino Linotype" w:eastAsia="MS Mincho" w:hAnsi="Palatino Linotype"/>
          <w:b/>
          <w:color w:val="auto"/>
        </w:rPr>
      </w:pPr>
      <w:bookmarkStart w:id="33" w:name="_Toc34910494"/>
      <w:r w:rsidRPr="001D6C74">
        <w:rPr>
          <w:rFonts w:ascii="Palatino Linotype" w:eastAsia="MS Mincho" w:hAnsi="Palatino Linotype"/>
          <w:b/>
          <w:color w:val="auto"/>
        </w:rPr>
        <w:t xml:space="preserve">III. </w:t>
      </w:r>
      <w:r w:rsidR="00A01A4F" w:rsidRPr="001D6C74">
        <w:rPr>
          <w:rFonts w:ascii="Palatino Linotype" w:eastAsia="MS Mincho" w:hAnsi="Palatino Linotype"/>
          <w:b/>
          <w:color w:val="auto"/>
        </w:rPr>
        <w:t>RESGUARDO DIGITAL</w:t>
      </w:r>
      <w:r w:rsidRPr="001D6C74">
        <w:rPr>
          <w:rFonts w:ascii="Palatino Linotype" w:eastAsia="MS Mincho" w:hAnsi="Palatino Linotype"/>
          <w:b/>
          <w:color w:val="auto"/>
        </w:rPr>
        <w:t>.</w:t>
      </w:r>
      <w:bookmarkEnd w:id="33"/>
    </w:p>
    <w:p w14:paraId="6890F27F" w14:textId="77777777" w:rsidR="00EE1312" w:rsidRPr="001D6C74" w:rsidRDefault="00EE1312" w:rsidP="00EE1312"/>
    <w:p w14:paraId="42D78629" w14:textId="47D7E8EE" w:rsidR="003D18B0" w:rsidRPr="001D6C74" w:rsidRDefault="003D18B0" w:rsidP="00EE1312">
      <w:pPr>
        <w:pStyle w:val="Prrafodelista"/>
        <w:numPr>
          <w:ilvl w:val="0"/>
          <w:numId w:val="1"/>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t>El Sujeto Obligado</w:t>
      </w:r>
      <w:r w:rsidR="00E3015F" w:rsidRPr="001D6C74">
        <w:rPr>
          <w:rFonts w:ascii="Palatino Linotype" w:hAnsi="Palatino Linotype"/>
          <w:lang w:val="es-ES"/>
        </w:rPr>
        <w:t>,</w:t>
      </w:r>
      <w:r w:rsidRPr="001D6C74">
        <w:rPr>
          <w:rFonts w:ascii="Palatino Linotype" w:hAnsi="Palatino Linotype"/>
          <w:lang w:val="es-ES"/>
        </w:rPr>
        <w:t xml:space="preserve"> </w:t>
      </w:r>
      <w:r w:rsidR="00A839D0" w:rsidRPr="001D6C74">
        <w:rPr>
          <w:rFonts w:ascii="Palatino Linotype" w:hAnsi="Palatino Linotype"/>
          <w:lang w:val="es-ES"/>
        </w:rPr>
        <w:t>respondió que únicamente cuenta con un soporte digital de una sección del archivo histórico, ante dicha manifestación, es necesario traer a contexto el artículo 11, fracción XI, de la Ley General de Archivos</w:t>
      </w:r>
    </w:p>
    <w:p w14:paraId="0960DC5F" w14:textId="77777777" w:rsidR="00A839D0" w:rsidRPr="001D6C74" w:rsidRDefault="00A839D0" w:rsidP="00A839D0">
      <w:pPr>
        <w:pStyle w:val="Prrafodelista"/>
        <w:tabs>
          <w:tab w:val="left" w:pos="851"/>
        </w:tabs>
        <w:spacing w:line="360" w:lineRule="auto"/>
        <w:ind w:left="0" w:right="49"/>
        <w:jc w:val="both"/>
        <w:rPr>
          <w:rFonts w:ascii="Palatino Linotype" w:hAnsi="Palatino Linotype"/>
          <w:lang w:val="es-ES"/>
        </w:rPr>
      </w:pPr>
    </w:p>
    <w:p w14:paraId="63F2E44D" w14:textId="77777777" w:rsidR="00A839D0" w:rsidRPr="001D6C74" w:rsidRDefault="00A839D0" w:rsidP="00A839D0">
      <w:pPr>
        <w:pStyle w:val="Prrafodelista"/>
        <w:tabs>
          <w:tab w:val="left" w:pos="851"/>
        </w:tabs>
        <w:spacing w:line="360" w:lineRule="auto"/>
        <w:ind w:left="0" w:right="49"/>
        <w:jc w:val="both"/>
        <w:rPr>
          <w:rFonts w:ascii="Palatino Linotype" w:hAnsi="Palatino Linotype"/>
          <w:lang w:val="es-ES"/>
        </w:rPr>
      </w:pPr>
    </w:p>
    <w:p w14:paraId="7F37F961" w14:textId="77777777" w:rsidR="00A839D0" w:rsidRPr="001D6C74" w:rsidRDefault="00A839D0" w:rsidP="00A839D0">
      <w:pPr>
        <w:spacing w:line="360" w:lineRule="auto"/>
        <w:ind w:left="851" w:right="1183"/>
        <w:jc w:val="center"/>
        <w:rPr>
          <w:rFonts w:ascii="Palatino Linotype" w:eastAsia="Palatino Linotype" w:hAnsi="Palatino Linotype" w:cs="Palatino Linotype"/>
          <w:b/>
          <w:sz w:val="22"/>
          <w:szCs w:val="22"/>
        </w:rPr>
      </w:pPr>
      <w:r w:rsidRPr="001D6C74">
        <w:rPr>
          <w:rFonts w:ascii="Palatino Linotype" w:eastAsia="Palatino Linotype" w:hAnsi="Palatino Linotype" w:cs="Palatino Linotype"/>
          <w:b/>
          <w:sz w:val="22"/>
          <w:szCs w:val="22"/>
        </w:rPr>
        <w:t>Ley General de Archivos</w:t>
      </w:r>
    </w:p>
    <w:p w14:paraId="2166F60D" w14:textId="77777777" w:rsidR="00A839D0" w:rsidRPr="001D6C74" w:rsidRDefault="00A839D0" w:rsidP="00A839D0">
      <w:pPr>
        <w:spacing w:line="276" w:lineRule="auto"/>
        <w:ind w:left="851" w:right="1183"/>
        <w:jc w:val="center"/>
        <w:rPr>
          <w:rFonts w:ascii="Palatino Linotype" w:eastAsia="Palatino Linotype" w:hAnsi="Palatino Linotype" w:cs="Palatino Linotype"/>
          <w:b/>
          <w:i/>
          <w:sz w:val="22"/>
          <w:szCs w:val="22"/>
        </w:rPr>
      </w:pPr>
      <w:r w:rsidRPr="001D6C74">
        <w:rPr>
          <w:rFonts w:ascii="Palatino Linotype" w:eastAsia="Palatino Linotype" w:hAnsi="Palatino Linotype" w:cs="Palatino Linotype"/>
          <w:b/>
          <w:sz w:val="22"/>
          <w:szCs w:val="22"/>
        </w:rPr>
        <w:t>“</w:t>
      </w:r>
      <w:r w:rsidRPr="001D6C74">
        <w:rPr>
          <w:rFonts w:ascii="Palatino Linotype" w:eastAsia="Palatino Linotype" w:hAnsi="Palatino Linotype" w:cs="Palatino Linotype"/>
          <w:b/>
          <w:i/>
          <w:sz w:val="22"/>
          <w:szCs w:val="22"/>
        </w:rPr>
        <w:t>CAPÍTULO II</w:t>
      </w:r>
    </w:p>
    <w:p w14:paraId="05FA1549" w14:textId="77777777" w:rsidR="00A839D0" w:rsidRPr="001D6C74" w:rsidRDefault="00A839D0" w:rsidP="00A839D0">
      <w:pPr>
        <w:spacing w:line="276" w:lineRule="auto"/>
        <w:ind w:left="851" w:right="1183"/>
        <w:jc w:val="center"/>
        <w:rPr>
          <w:rFonts w:ascii="Palatino Linotype" w:eastAsia="Palatino Linotype" w:hAnsi="Palatino Linotype" w:cs="Palatino Linotype"/>
          <w:b/>
          <w:i/>
          <w:sz w:val="22"/>
          <w:szCs w:val="22"/>
        </w:rPr>
      </w:pPr>
      <w:r w:rsidRPr="001D6C74">
        <w:rPr>
          <w:rFonts w:ascii="Palatino Linotype" w:eastAsia="Palatino Linotype" w:hAnsi="Palatino Linotype" w:cs="Palatino Linotype"/>
          <w:b/>
          <w:i/>
          <w:sz w:val="22"/>
          <w:szCs w:val="22"/>
        </w:rPr>
        <w:t>DE LAS OBLIGACIONES</w:t>
      </w:r>
    </w:p>
    <w:p w14:paraId="660F4CB6" w14:textId="77777777" w:rsidR="00A839D0" w:rsidRPr="001D6C74" w:rsidRDefault="00A839D0" w:rsidP="00A839D0">
      <w:pPr>
        <w:spacing w:line="276" w:lineRule="auto"/>
        <w:ind w:left="851" w:right="1183"/>
        <w:jc w:val="both"/>
        <w:rPr>
          <w:rFonts w:ascii="Palatino Linotype" w:eastAsia="Palatino Linotype" w:hAnsi="Palatino Linotype" w:cs="Palatino Linotype"/>
          <w:b/>
          <w:i/>
          <w:sz w:val="22"/>
          <w:szCs w:val="22"/>
        </w:rPr>
      </w:pPr>
    </w:p>
    <w:p w14:paraId="73FECEFC" w14:textId="77777777" w:rsidR="00A839D0" w:rsidRPr="001D6C74" w:rsidRDefault="00A839D0" w:rsidP="00A839D0">
      <w:pPr>
        <w:spacing w:line="276" w:lineRule="auto"/>
        <w:ind w:left="851" w:right="1183"/>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b/>
          <w:i/>
          <w:sz w:val="22"/>
          <w:szCs w:val="22"/>
        </w:rPr>
        <w:tab/>
      </w:r>
      <w:r w:rsidRPr="001D6C74">
        <w:rPr>
          <w:rFonts w:ascii="Palatino Linotype" w:eastAsia="Palatino Linotype" w:hAnsi="Palatino Linotype" w:cs="Palatino Linotype"/>
          <w:i/>
          <w:sz w:val="22"/>
          <w:szCs w:val="22"/>
        </w:rPr>
        <w:t>Artículo 11. Los sujetos obligados deberán:</w:t>
      </w:r>
    </w:p>
    <w:p w14:paraId="115796D5" w14:textId="77777777" w:rsidR="00A839D0" w:rsidRPr="001D6C74" w:rsidRDefault="00A839D0" w:rsidP="00A839D0">
      <w:pPr>
        <w:spacing w:line="276" w:lineRule="auto"/>
        <w:ind w:left="851" w:right="1183"/>
        <w:jc w:val="both"/>
        <w:rPr>
          <w:rFonts w:ascii="Palatino Linotype" w:eastAsia="Palatino Linotype" w:hAnsi="Palatino Linotype" w:cs="Palatino Linotype"/>
          <w:i/>
          <w:sz w:val="22"/>
          <w:szCs w:val="22"/>
        </w:rPr>
      </w:pPr>
    </w:p>
    <w:p w14:paraId="68421177" w14:textId="77777777" w:rsidR="00A839D0" w:rsidRPr="001D6C74" w:rsidRDefault="00A839D0" w:rsidP="00A839D0">
      <w:pPr>
        <w:spacing w:line="276" w:lineRule="auto"/>
        <w:ind w:left="851" w:right="1183"/>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i/>
          <w:sz w:val="22"/>
          <w:szCs w:val="22"/>
        </w:rPr>
        <w:t>I a X…</w:t>
      </w:r>
    </w:p>
    <w:p w14:paraId="49A4E2E3" w14:textId="77777777" w:rsidR="00A839D0" w:rsidRPr="001D6C74" w:rsidRDefault="00A839D0" w:rsidP="00A839D0">
      <w:pPr>
        <w:spacing w:line="276" w:lineRule="auto"/>
        <w:ind w:left="851" w:right="1183"/>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i/>
          <w:sz w:val="22"/>
          <w:szCs w:val="22"/>
        </w:rPr>
        <w:lastRenderedPageBreak/>
        <w:t xml:space="preserve">XI Aplicar métodos y medidas para la organización, protección y conservación de los documentos de archivo, considerando el estado que guardan y el espacio para su almacenamiento; </w:t>
      </w:r>
      <w:r w:rsidRPr="001D6C74">
        <w:rPr>
          <w:rFonts w:ascii="Palatino Linotype" w:eastAsia="Palatino Linotype" w:hAnsi="Palatino Linotype" w:cs="Palatino Linotype"/>
          <w:b/>
          <w:i/>
          <w:sz w:val="22"/>
          <w:szCs w:val="22"/>
          <w:u w:val="single"/>
        </w:rPr>
        <w:t>así como procurar el resguardo digital</w:t>
      </w:r>
      <w:r w:rsidRPr="001D6C74">
        <w:rPr>
          <w:rFonts w:ascii="Palatino Linotype" w:eastAsia="Palatino Linotype" w:hAnsi="Palatino Linotype" w:cs="Palatino Linotype"/>
          <w:i/>
          <w:sz w:val="22"/>
          <w:szCs w:val="22"/>
        </w:rPr>
        <w:t xml:space="preserve"> de dichos documentos, de conformidad con esta Ley y las demás disposiciones jurídicas aplicables, y</w:t>
      </w:r>
    </w:p>
    <w:p w14:paraId="55A10471" w14:textId="77777777" w:rsidR="00A839D0" w:rsidRPr="001D6C74" w:rsidRDefault="00A839D0" w:rsidP="00A839D0">
      <w:pPr>
        <w:spacing w:line="276" w:lineRule="auto"/>
        <w:ind w:left="851" w:right="1183"/>
        <w:jc w:val="both"/>
        <w:rPr>
          <w:rFonts w:ascii="Palatino Linotype" w:eastAsia="Palatino Linotype" w:hAnsi="Palatino Linotype" w:cs="Palatino Linotype"/>
          <w:i/>
          <w:sz w:val="22"/>
          <w:szCs w:val="22"/>
        </w:rPr>
      </w:pPr>
      <w:r w:rsidRPr="001D6C74">
        <w:rPr>
          <w:rFonts w:ascii="Palatino Linotype" w:eastAsia="Palatino Linotype" w:hAnsi="Palatino Linotype" w:cs="Palatino Linotype"/>
          <w:i/>
          <w:sz w:val="22"/>
          <w:szCs w:val="22"/>
        </w:rPr>
        <w:t xml:space="preserve">XII… </w:t>
      </w:r>
    </w:p>
    <w:p w14:paraId="1D34450F" w14:textId="77777777" w:rsidR="00A839D0" w:rsidRPr="001D6C74" w:rsidRDefault="00A839D0" w:rsidP="00A839D0">
      <w:pPr>
        <w:spacing w:line="360" w:lineRule="auto"/>
        <w:ind w:right="539"/>
        <w:rPr>
          <w:rFonts w:ascii="Palatino Linotype" w:eastAsia="Palatino Linotype" w:hAnsi="Palatino Linotype" w:cs="Palatino Linotype"/>
          <w:b/>
          <w:i/>
          <w:sz w:val="22"/>
          <w:szCs w:val="22"/>
        </w:rPr>
      </w:pPr>
    </w:p>
    <w:p w14:paraId="794A1A66" w14:textId="77777777" w:rsidR="00A839D0" w:rsidRPr="001D6C74" w:rsidRDefault="00A839D0" w:rsidP="00A839D0">
      <w:pPr>
        <w:pStyle w:val="Prrafodelista"/>
        <w:numPr>
          <w:ilvl w:val="0"/>
          <w:numId w:val="1"/>
        </w:numPr>
        <w:spacing w:line="360" w:lineRule="auto"/>
        <w:ind w:right="-28"/>
        <w:jc w:val="both"/>
        <w:rPr>
          <w:rFonts w:ascii="Palatino Linotype" w:eastAsia="Palatino Linotype" w:hAnsi="Palatino Linotype" w:cs="Palatino Linotype"/>
          <w:color w:val="000000"/>
        </w:rPr>
      </w:pPr>
      <w:r w:rsidRPr="001D6C74">
        <w:rPr>
          <w:rFonts w:ascii="Palatino Linotype" w:eastAsia="Palatino Linotype" w:hAnsi="Palatino Linotype" w:cs="Palatino Linotype"/>
          <w:color w:val="000000"/>
        </w:rPr>
        <w:t>Así entonces, del numeral en estudio, podemos identificar que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2AE3C5F9" w14:textId="77777777" w:rsidR="00A839D0" w:rsidRPr="001D6C74" w:rsidRDefault="00A839D0" w:rsidP="00A839D0">
      <w:pPr>
        <w:pStyle w:val="Prrafodelista"/>
        <w:spacing w:line="360" w:lineRule="auto"/>
        <w:ind w:left="0" w:right="-28"/>
        <w:jc w:val="both"/>
        <w:rPr>
          <w:rFonts w:ascii="Palatino Linotype" w:eastAsia="Palatino Linotype" w:hAnsi="Palatino Linotype" w:cs="Palatino Linotype"/>
          <w:color w:val="000000"/>
        </w:rPr>
      </w:pPr>
    </w:p>
    <w:p w14:paraId="71189ED3" w14:textId="0FC933B0" w:rsidR="00E4045C" w:rsidRPr="001D6C74" w:rsidRDefault="00A839D0" w:rsidP="00A839D0">
      <w:pPr>
        <w:pStyle w:val="Prrafodelista"/>
        <w:numPr>
          <w:ilvl w:val="0"/>
          <w:numId w:val="1"/>
        </w:numPr>
        <w:spacing w:line="360" w:lineRule="auto"/>
        <w:ind w:right="-28"/>
        <w:jc w:val="both"/>
        <w:rPr>
          <w:rFonts w:ascii="Palatino Linotype" w:eastAsia="Palatino Linotype" w:hAnsi="Palatino Linotype" w:cs="Palatino Linotype"/>
          <w:color w:val="000000"/>
        </w:rPr>
      </w:pPr>
      <w:r w:rsidRPr="001D6C74">
        <w:rPr>
          <w:rFonts w:ascii="Palatino Linotype" w:eastAsia="Palatino Linotype" w:hAnsi="Palatino Linotype" w:cs="Palatino Linotype"/>
        </w:rPr>
        <w:t xml:space="preserve">Con lo anterior, es claro que el </w:t>
      </w:r>
      <w:r w:rsidRPr="001D6C74">
        <w:rPr>
          <w:rFonts w:ascii="Palatino Linotype" w:eastAsia="Palatino Linotype" w:hAnsi="Palatino Linotype" w:cs="Palatino Linotype"/>
          <w:b/>
        </w:rPr>
        <w:t>SUJETO OBLIGADO</w:t>
      </w:r>
      <w:r w:rsidR="00E3015F" w:rsidRPr="001D6C74">
        <w:rPr>
          <w:rFonts w:ascii="Palatino Linotype" w:eastAsia="Palatino Linotype" w:hAnsi="Palatino Linotype" w:cs="Palatino Linotype"/>
          <w:b/>
        </w:rPr>
        <w:t>,</w:t>
      </w:r>
      <w:r w:rsidRPr="001D6C74">
        <w:rPr>
          <w:rFonts w:ascii="Palatino Linotype" w:eastAsia="Palatino Linotype" w:hAnsi="Palatino Linotype" w:cs="Palatino Linotype"/>
        </w:rPr>
        <w:t xml:space="preserve"> cuenta con atribuciones para conocer respecto a la inf</w:t>
      </w:r>
      <w:r w:rsidR="00E3015F" w:rsidRPr="001D6C74">
        <w:rPr>
          <w:rFonts w:ascii="Palatino Linotype" w:eastAsia="Palatino Linotype" w:hAnsi="Palatino Linotype" w:cs="Palatino Linotype"/>
        </w:rPr>
        <w:t>ormación solicitada, puesto que</w:t>
      </w:r>
      <w:r w:rsidRPr="001D6C74">
        <w:rPr>
          <w:rFonts w:ascii="Palatino Linotype" w:eastAsia="Palatino Linotype" w:hAnsi="Palatino Linotype" w:cs="Palatino Linotype"/>
        </w:rPr>
        <w:t xml:space="preserve"> al ser </w:t>
      </w:r>
      <w:r w:rsidRPr="001D6C74">
        <w:rPr>
          <w:rFonts w:ascii="Palatino Linotype" w:eastAsia="Palatino Linotype" w:hAnsi="Palatino Linotype" w:cs="Palatino Linotype"/>
          <w:b/>
        </w:rPr>
        <w:t>SUJETO OBLIGADO</w:t>
      </w:r>
      <w:r w:rsidR="00E3015F" w:rsidRPr="001D6C74">
        <w:rPr>
          <w:rFonts w:ascii="Palatino Linotype" w:eastAsia="Palatino Linotype" w:hAnsi="Palatino Linotype" w:cs="Palatino Linotype"/>
          <w:b/>
        </w:rPr>
        <w:t>,</w:t>
      </w:r>
      <w:r w:rsidRPr="001D6C74">
        <w:rPr>
          <w:rFonts w:ascii="Palatino Linotype" w:eastAsia="Palatino Linotype" w:hAnsi="Palatino Linotype" w:cs="Palatino Linotype"/>
        </w:rPr>
        <w:t xml:space="preserve"> de la Ley General de la que emana la posibilidad de digitalizar los documentos que obren en sus archivos a fin de su conservación y posterior consulta a futuro, es claro que pudo atender por medio de la expresión documental los cuestionamientos del Particular, por ello, al haber </w:t>
      </w:r>
      <w:r w:rsidR="00E4045C" w:rsidRPr="001D6C74">
        <w:rPr>
          <w:rFonts w:ascii="Palatino Linotype" w:eastAsia="Palatino Linotype" w:hAnsi="Palatino Linotype" w:cs="Palatino Linotype"/>
        </w:rPr>
        <w:t>manifestado que cuenta con un soporte digital es que resulta idóneo ordenar la entrega de la información a efecto de cumplir con el requerimiento del particular.</w:t>
      </w:r>
    </w:p>
    <w:p w14:paraId="782D5C39" w14:textId="77777777" w:rsidR="00A839D0" w:rsidRPr="001D6C74" w:rsidRDefault="00A839D0" w:rsidP="00A839D0">
      <w:pPr>
        <w:pStyle w:val="Prrafodelista"/>
        <w:tabs>
          <w:tab w:val="left" w:pos="851"/>
        </w:tabs>
        <w:spacing w:line="360" w:lineRule="auto"/>
        <w:ind w:left="0" w:right="49"/>
        <w:jc w:val="both"/>
        <w:rPr>
          <w:rFonts w:ascii="Palatino Linotype" w:hAnsi="Palatino Linotype"/>
          <w:lang w:val="es-ES"/>
        </w:rPr>
      </w:pPr>
    </w:p>
    <w:p w14:paraId="33CC09DE" w14:textId="553E45D6" w:rsidR="0075006B" w:rsidRPr="001D6C74" w:rsidRDefault="0075006B" w:rsidP="00A839D0">
      <w:pPr>
        <w:pStyle w:val="Prrafodelista"/>
        <w:tabs>
          <w:tab w:val="left" w:pos="851"/>
        </w:tabs>
        <w:spacing w:line="360" w:lineRule="auto"/>
        <w:ind w:left="0" w:right="49"/>
        <w:jc w:val="both"/>
        <w:rPr>
          <w:rFonts w:ascii="Palatino Linotype" w:hAnsi="Palatino Linotype"/>
          <w:b/>
          <w:lang w:val="es-ES"/>
        </w:rPr>
      </w:pPr>
      <w:r w:rsidRPr="001D6C74">
        <w:rPr>
          <w:rFonts w:ascii="Palatino Linotype" w:hAnsi="Palatino Linotype"/>
          <w:b/>
          <w:lang w:val="es-ES"/>
        </w:rPr>
        <w:t>ACTAS ENTREGA RECEPCIÓN.</w:t>
      </w:r>
    </w:p>
    <w:p w14:paraId="61429E92" w14:textId="77777777" w:rsidR="003D18B0" w:rsidRPr="001D6C74" w:rsidRDefault="003D18B0" w:rsidP="00A839D0">
      <w:pPr>
        <w:pStyle w:val="Prrafodelista"/>
        <w:tabs>
          <w:tab w:val="left" w:pos="851"/>
        </w:tabs>
        <w:spacing w:line="360" w:lineRule="auto"/>
        <w:ind w:left="0" w:right="49"/>
        <w:jc w:val="both"/>
        <w:rPr>
          <w:rFonts w:ascii="Palatino Linotype" w:hAnsi="Palatino Linotype"/>
          <w:lang w:val="es-ES"/>
        </w:rPr>
      </w:pPr>
    </w:p>
    <w:p w14:paraId="5109FD8E" w14:textId="18D06C79" w:rsidR="0075006B" w:rsidRPr="001D6C74" w:rsidRDefault="0021601D" w:rsidP="00EE1312">
      <w:pPr>
        <w:pStyle w:val="Prrafodelista"/>
        <w:numPr>
          <w:ilvl w:val="0"/>
          <w:numId w:val="1"/>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lastRenderedPageBreak/>
        <w:t>El servidor público habilitado manifestó que dicha área no cuenta con la información.</w:t>
      </w:r>
    </w:p>
    <w:p w14:paraId="07511020" w14:textId="77777777" w:rsidR="0075006B" w:rsidRPr="001D6C74" w:rsidRDefault="0075006B" w:rsidP="0021601D">
      <w:pPr>
        <w:pStyle w:val="Prrafodelista"/>
        <w:tabs>
          <w:tab w:val="left" w:pos="851"/>
        </w:tabs>
        <w:spacing w:line="360" w:lineRule="auto"/>
        <w:ind w:left="0" w:right="49"/>
        <w:jc w:val="both"/>
        <w:rPr>
          <w:rFonts w:ascii="Palatino Linotype" w:hAnsi="Palatino Linotype"/>
          <w:lang w:val="es-ES"/>
        </w:rPr>
      </w:pPr>
    </w:p>
    <w:p w14:paraId="274E53A0" w14:textId="1429D5E1" w:rsidR="00101710" w:rsidRPr="001D6C74" w:rsidRDefault="00101710" w:rsidP="00101710">
      <w:pPr>
        <w:pStyle w:val="Prrafodelista"/>
        <w:numPr>
          <w:ilvl w:val="0"/>
          <w:numId w:val="1"/>
        </w:numPr>
        <w:spacing w:line="360" w:lineRule="auto"/>
        <w:jc w:val="both"/>
        <w:rPr>
          <w:rFonts w:ascii="Palatino Linotype" w:eastAsia="Calibri" w:hAnsi="Palatino Linotype" w:cs="Arial"/>
        </w:rPr>
      </w:pPr>
      <w:r w:rsidRPr="001D6C74">
        <w:rPr>
          <w:rFonts w:ascii="Palatino Linotype" w:hAnsi="Palatino Linotype"/>
        </w:rPr>
        <w:t>De la respuesta, se aprecia que el Sujeto Obligado debe realizar una búsqueda de la información, dentro de todas las áreas que de acuerdo a sus atribuciones, funciones y competencias deban generar, administrar y poseer la información requerida por el particular.</w:t>
      </w:r>
    </w:p>
    <w:p w14:paraId="02EAE072" w14:textId="77777777" w:rsidR="00101710" w:rsidRPr="001D6C74" w:rsidRDefault="00101710" w:rsidP="00101710">
      <w:pPr>
        <w:pStyle w:val="Prrafodelista"/>
        <w:rPr>
          <w:rFonts w:ascii="Palatino Linotype" w:hAnsi="Palatino Linotype"/>
        </w:rPr>
      </w:pPr>
    </w:p>
    <w:p w14:paraId="07B11530" w14:textId="77777777" w:rsidR="00101710" w:rsidRPr="001D6C74" w:rsidRDefault="00101710" w:rsidP="00101710">
      <w:pPr>
        <w:pStyle w:val="Prrafodelista"/>
        <w:numPr>
          <w:ilvl w:val="0"/>
          <w:numId w:val="1"/>
        </w:numPr>
        <w:spacing w:line="360" w:lineRule="auto"/>
        <w:jc w:val="both"/>
        <w:rPr>
          <w:rFonts w:ascii="Palatino Linotype" w:eastAsia="Calibri" w:hAnsi="Palatino Linotype" w:cs="Arial"/>
        </w:rPr>
      </w:pPr>
      <w:r w:rsidRPr="001D6C74">
        <w:rPr>
          <w:rFonts w:ascii="Palatino Linotype" w:hAnsi="Palatino Linotype"/>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1D6C74">
        <w:rPr>
          <w:rFonts w:ascii="Palatino Linotype" w:hAnsi="Palatino Linotype"/>
          <w:i/>
        </w:rPr>
        <w:t>realizar, con efectividad, los trámites internos necesarios para la atención de las solicitudes de información</w:t>
      </w:r>
      <w:r w:rsidRPr="001D6C74">
        <w:rPr>
          <w:rStyle w:val="Refdenotaalpie"/>
          <w:rFonts w:ascii="Palatino Linotype" w:hAnsi="Palatino Linotype"/>
        </w:rPr>
        <w:footnoteReference w:id="8"/>
      </w:r>
      <w:r w:rsidRPr="001D6C74">
        <w:rPr>
          <w:rFonts w:ascii="Palatino Linotype" w:hAnsi="Palatino Linotype"/>
        </w:rPr>
        <w:t>, es decir, deben otorgar respuestas concisas, contundentes y certeras, además de estar en estricto apego a lo que la normatividad en la materia establece.</w:t>
      </w:r>
    </w:p>
    <w:p w14:paraId="2F868684" w14:textId="77777777" w:rsidR="00101710" w:rsidRPr="001D6C74" w:rsidRDefault="00101710" w:rsidP="00101710">
      <w:pPr>
        <w:pStyle w:val="Prrafodelista"/>
        <w:rPr>
          <w:rFonts w:ascii="Palatino Linotype" w:eastAsia="Calibri" w:hAnsi="Palatino Linotype" w:cs="Arial"/>
        </w:rPr>
      </w:pPr>
    </w:p>
    <w:p w14:paraId="56E349A3" w14:textId="77777777" w:rsidR="00101710" w:rsidRPr="001D6C74" w:rsidRDefault="00101710" w:rsidP="00101710">
      <w:pPr>
        <w:pStyle w:val="Prrafodelista"/>
        <w:numPr>
          <w:ilvl w:val="0"/>
          <w:numId w:val="1"/>
        </w:numPr>
        <w:spacing w:line="360" w:lineRule="auto"/>
        <w:jc w:val="both"/>
        <w:rPr>
          <w:rFonts w:ascii="Palatino Linotype" w:eastAsia="Calibri" w:hAnsi="Palatino Linotype" w:cs="Arial"/>
        </w:rPr>
      </w:pPr>
      <w:r w:rsidRPr="001D6C74">
        <w:rPr>
          <w:rFonts w:ascii="Palatino Linotype" w:hAnsi="Palatino Linotype" w:cs="Arial"/>
        </w:rPr>
        <w:t>Para una correcta búsqueda exhaustiva y razonable de la información, los Sujetos Obligados deben apegar su actuar conforme a lo que dispone el artículo 162 de la Ley de Transparencia y Acceso a la Información Pública del Estado de México y Municipios, mismo que contempla lo siguiente:</w:t>
      </w:r>
    </w:p>
    <w:p w14:paraId="688CDF0C" w14:textId="77777777" w:rsidR="00101710" w:rsidRPr="001D6C74" w:rsidRDefault="00101710" w:rsidP="00101710">
      <w:pPr>
        <w:pStyle w:val="Prrafodelista"/>
        <w:rPr>
          <w:rFonts w:ascii="Palatino Linotype" w:hAnsi="Palatino Linotype"/>
        </w:rPr>
      </w:pPr>
    </w:p>
    <w:p w14:paraId="7F55B602" w14:textId="77777777" w:rsidR="00101710" w:rsidRPr="001D6C74" w:rsidRDefault="00101710" w:rsidP="00101710">
      <w:pPr>
        <w:autoSpaceDE w:val="0"/>
        <w:autoSpaceDN w:val="0"/>
        <w:adjustRightInd w:val="0"/>
        <w:spacing w:line="360" w:lineRule="auto"/>
        <w:ind w:left="567" w:right="567"/>
        <w:jc w:val="both"/>
        <w:rPr>
          <w:rFonts w:ascii="Palatino Linotype" w:hAnsi="Palatino Linotype"/>
          <w:i/>
          <w:sz w:val="28"/>
        </w:rPr>
      </w:pPr>
      <w:r w:rsidRPr="001D6C74">
        <w:rPr>
          <w:rFonts w:ascii="Palatino Linotype" w:hAnsi="Palatino Linotype" w:cs="Bookman Old Style,Bold"/>
          <w:b/>
          <w:bCs/>
          <w:i/>
          <w:szCs w:val="20"/>
        </w:rPr>
        <w:t xml:space="preserve">Artículo 162. </w:t>
      </w:r>
      <w:r w:rsidRPr="001D6C74">
        <w:rPr>
          <w:rFonts w:ascii="Palatino Linotype" w:hAnsi="Palatino Linotype" w:cs="Bookman Old Style"/>
          <w:i/>
          <w:szCs w:val="20"/>
        </w:rPr>
        <w:t xml:space="preserve">Las unidades de transparencia deberán garantizar que las solicitudes se turnen a todas las Áreas competentes que cuenten con la información o deban tenerla de acuerdo a sus facultades, competencias y </w:t>
      </w:r>
      <w:r w:rsidRPr="001D6C74">
        <w:rPr>
          <w:rFonts w:ascii="Palatino Linotype" w:hAnsi="Palatino Linotype" w:cs="Bookman Old Style"/>
          <w:i/>
          <w:szCs w:val="20"/>
        </w:rPr>
        <w:lastRenderedPageBreak/>
        <w:t>funciones, con el objeto de que realicen una búsqueda exhaustiva y razonable de la información solicitada.</w:t>
      </w:r>
    </w:p>
    <w:p w14:paraId="16346516" w14:textId="77777777" w:rsidR="00101710" w:rsidRPr="001D6C74" w:rsidRDefault="00101710" w:rsidP="00101710">
      <w:pPr>
        <w:pStyle w:val="Prrafodelista"/>
        <w:spacing w:line="360" w:lineRule="auto"/>
        <w:ind w:left="0"/>
        <w:jc w:val="both"/>
        <w:rPr>
          <w:rFonts w:ascii="Palatino Linotype" w:hAnsi="Palatino Linotype"/>
        </w:rPr>
      </w:pPr>
      <w:r w:rsidRPr="001D6C74">
        <w:rPr>
          <w:rFonts w:ascii="Palatino Linotype" w:hAnsi="Palatino Linotype"/>
        </w:rPr>
        <w:t xml:space="preserve"> </w:t>
      </w:r>
    </w:p>
    <w:p w14:paraId="7316C84B" w14:textId="77777777" w:rsidR="00101710" w:rsidRPr="001D6C74" w:rsidRDefault="00101710" w:rsidP="00101710">
      <w:pPr>
        <w:pStyle w:val="Prrafodelista"/>
        <w:numPr>
          <w:ilvl w:val="0"/>
          <w:numId w:val="1"/>
        </w:numPr>
        <w:spacing w:line="360" w:lineRule="auto"/>
        <w:jc w:val="both"/>
        <w:rPr>
          <w:rFonts w:ascii="Palatino Linotype" w:hAnsi="Palatino Linotype"/>
        </w:rPr>
      </w:pPr>
      <w:r w:rsidRPr="001D6C74">
        <w:rPr>
          <w:rFonts w:ascii="Palatino Linotype" w:hAnsi="Palatino Linotype"/>
        </w:rPr>
        <w:t>Las unidades de transparencia deberán turnar las solicitudes de acceso a la información a las áreas correspondientes para que estas a su vez, manifestarán lo conducente.</w:t>
      </w:r>
    </w:p>
    <w:p w14:paraId="4C0ED424" w14:textId="77777777" w:rsidR="00101710" w:rsidRPr="001D6C74" w:rsidRDefault="00101710" w:rsidP="00101710">
      <w:pPr>
        <w:pStyle w:val="Prrafodelista"/>
        <w:spacing w:line="360" w:lineRule="auto"/>
        <w:ind w:left="0"/>
        <w:jc w:val="both"/>
        <w:rPr>
          <w:rFonts w:ascii="Palatino Linotype" w:hAnsi="Palatino Linotype"/>
        </w:rPr>
      </w:pPr>
    </w:p>
    <w:p w14:paraId="6FED3C52" w14:textId="77777777" w:rsidR="00101710" w:rsidRPr="001D6C74" w:rsidRDefault="00101710" w:rsidP="00101710">
      <w:pPr>
        <w:pStyle w:val="Prrafodelista"/>
        <w:numPr>
          <w:ilvl w:val="0"/>
          <w:numId w:val="1"/>
        </w:numPr>
        <w:spacing w:line="360" w:lineRule="auto"/>
        <w:jc w:val="both"/>
        <w:rPr>
          <w:rFonts w:ascii="Palatino Linotype" w:hAnsi="Palatino Linotype"/>
        </w:rPr>
      </w:pPr>
      <w:r w:rsidRPr="001D6C74">
        <w:rPr>
          <w:rFonts w:ascii="Palatino Linotype" w:hAnsi="Palatino Linotype"/>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14:paraId="7B300E6C" w14:textId="77777777" w:rsidR="00101710" w:rsidRPr="001D6C74" w:rsidRDefault="00101710" w:rsidP="00101710">
      <w:pPr>
        <w:pStyle w:val="Prrafodelista"/>
        <w:rPr>
          <w:rFonts w:ascii="Palatino Linotype" w:hAnsi="Palatino Linotype"/>
        </w:rPr>
      </w:pPr>
    </w:p>
    <w:p w14:paraId="7DA63027" w14:textId="77777777" w:rsidR="00101710" w:rsidRPr="001D6C74" w:rsidRDefault="00101710" w:rsidP="00101710">
      <w:pPr>
        <w:pStyle w:val="Prrafodelista"/>
        <w:numPr>
          <w:ilvl w:val="0"/>
          <w:numId w:val="1"/>
        </w:numPr>
        <w:spacing w:line="360" w:lineRule="auto"/>
        <w:jc w:val="both"/>
        <w:rPr>
          <w:rFonts w:ascii="Palatino Linotype" w:hAnsi="Palatino Linotype"/>
        </w:rPr>
      </w:pPr>
      <w:r w:rsidRPr="001D6C74">
        <w:rPr>
          <w:rFonts w:ascii="Palatino Linotype" w:hAnsi="Palatino Linotype"/>
        </w:rPr>
        <w:t>La falta de carteo o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14:paraId="0EDE2285" w14:textId="77777777" w:rsidR="0021601D" w:rsidRPr="001D6C74" w:rsidRDefault="0021601D" w:rsidP="0021601D">
      <w:pPr>
        <w:pStyle w:val="Prrafodelista"/>
        <w:tabs>
          <w:tab w:val="left" w:pos="851"/>
        </w:tabs>
        <w:spacing w:line="360" w:lineRule="auto"/>
        <w:ind w:left="0" w:right="49"/>
        <w:jc w:val="both"/>
        <w:rPr>
          <w:rFonts w:ascii="Palatino Linotype" w:hAnsi="Palatino Linotype"/>
          <w:lang w:val="es-ES"/>
        </w:rPr>
      </w:pPr>
    </w:p>
    <w:p w14:paraId="1239A3F9" w14:textId="4DE95B49" w:rsidR="00101710" w:rsidRPr="001D6C74" w:rsidRDefault="00101710" w:rsidP="00101710">
      <w:pPr>
        <w:pStyle w:val="Prrafodelista"/>
        <w:numPr>
          <w:ilvl w:val="0"/>
          <w:numId w:val="1"/>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t xml:space="preserve">De lo anterior, es necesario traer a contexto </w:t>
      </w:r>
      <w:r w:rsidRPr="001D6C74">
        <w:rPr>
          <w:rFonts w:ascii="Palatino Linotype" w:hAnsi="Palatino Linotype" w:cs="Arial"/>
        </w:rPr>
        <w:t>el artículo 19 de la Ley Orgánica Municipal del Estado de México, que a la letra indica:</w:t>
      </w:r>
    </w:p>
    <w:p w14:paraId="57390388" w14:textId="77777777" w:rsidR="00101710" w:rsidRPr="001D6C74" w:rsidRDefault="00101710" w:rsidP="00101710">
      <w:pPr>
        <w:pStyle w:val="Prrafodelista"/>
        <w:rPr>
          <w:rFonts w:ascii="Palatino Linotype" w:hAnsi="Palatino Linotype"/>
          <w:lang w:val="es-ES"/>
        </w:rPr>
      </w:pPr>
    </w:p>
    <w:p w14:paraId="48542FD8" w14:textId="77777777" w:rsidR="00101710" w:rsidRPr="001D6C74" w:rsidRDefault="00101710" w:rsidP="00101710">
      <w:pPr>
        <w:spacing w:before="140" w:after="140" w:line="360" w:lineRule="auto"/>
        <w:ind w:left="567" w:right="616"/>
        <w:jc w:val="both"/>
        <w:rPr>
          <w:rFonts w:ascii="Palatino Linotype" w:hAnsi="Palatino Linotype"/>
          <w:i/>
          <w:sz w:val="22"/>
          <w:szCs w:val="22"/>
        </w:rPr>
      </w:pPr>
      <w:r w:rsidRPr="001D6C74">
        <w:rPr>
          <w:rFonts w:ascii="Palatino Linotype" w:hAnsi="Palatino Linotype" w:cs="Arial"/>
          <w:i/>
          <w:sz w:val="22"/>
          <w:szCs w:val="22"/>
        </w:rPr>
        <w:t>“</w:t>
      </w:r>
      <w:r w:rsidRPr="001D6C74">
        <w:rPr>
          <w:rFonts w:ascii="Palatino Linotype" w:hAnsi="Palatino Linotype" w:cs="Arial"/>
          <w:b/>
          <w:i/>
          <w:sz w:val="22"/>
          <w:szCs w:val="22"/>
        </w:rPr>
        <w:t xml:space="preserve">Artículo </w:t>
      </w:r>
      <w:r w:rsidRPr="001D6C74">
        <w:rPr>
          <w:rFonts w:ascii="Palatino Linotype" w:hAnsi="Palatino Linotype"/>
          <w:b/>
          <w:i/>
          <w:sz w:val="22"/>
          <w:szCs w:val="22"/>
        </w:rPr>
        <w:t>19</w:t>
      </w:r>
      <w:r w:rsidRPr="001D6C74">
        <w:rPr>
          <w:rFonts w:ascii="Palatino Linotype" w:hAnsi="Palatino Linotype"/>
          <w:i/>
          <w:sz w:val="22"/>
          <w:szCs w:val="22"/>
        </w:rPr>
        <w:t>.-</w:t>
      </w:r>
      <w:r w:rsidRPr="001D6C74">
        <w:rPr>
          <w:rFonts w:ascii="Palatino Linotype" w:hAnsi="Palatino Linotype"/>
          <w:sz w:val="22"/>
          <w:szCs w:val="22"/>
        </w:rPr>
        <w:t xml:space="preserve"> </w:t>
      </w:r>
      <w:r w:rsidRPr="001D6C74">
        <w:rPr>
          <w:rFonts w:ascii="Palatino Linotype" w:hAnsi="Palatino Linotype"/>
          <w:i/>
          <w:sz w:val="22"/>
          <w:szCs w:val="22"/>
        </w:rPr>
        <w:t xml:space="preserve">A las nueve horas del día 1 de enero del año inmediato siguiente a aquel en que se hayan efectuado las elecciones municipales, el ayuntamiento saliente dará </w:t>
      </w:r>
      <w:r w:rsidRPr="001D6C74">
        <w:rPr>
          <w:rFonts w:ascii="Palatino Linotype" w:hAnsi="Palatino Linotype"/>
          <w:i/>
          <w:sz w:val="22"/>
          <w:szCs w:val="22"/>
        </w:rPr>
        <w:lastRenderedPageBreak/>
        <w:t>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60BC47A2" w14:textId="77777777" w:rsidR="00101710" w:rsidRPr="001D6C74" w:rsidRDefault="00101710" w:rsidP="00101710">
      <w:pPr>
        <w:spacing w:before="140" w:after="140" w:line="360" w:lineRule="auto"/>
        <w:ind w:left="567" w:right="616"/>
        <w:jc w:val="both"/>
        <w:rPr>
          <w:rFonts w:ascii="Palatino Linotype" w:hAnsi="Palatino Linotype"/>
          <w:i/>
          <w:sz w:val="22"/>
          <w:szCs w:val="22"/>
        </w:rPr>
      </w:pPr>
      <w:r w:rsidRPr="001D6C74">
        <w:rPr>
          <w:rFonts w:ascii="Palatino Linotype" w:hAnsi="Palatino Linotype"/>
          <w:i/>
          <w:sz w:val="22"/>
          <w:szCs w:val="22"/>
        </w:rPr>
        <w:t>La inasistencia de los integrantes del ayuntamiento saliente no será obstáculo para que se dé por instalado el entrante, sin perjuicio de las sanciones que establezcan las disposiciones jurídicas aplicables.</w:t>
      </w:r>
    </w:p>
    <w:p w14:paraId="32150DB6" w14:textId="77777777" w:rsidR="00101710" w:rsidRPr="001D6C74" w:rsidRDefault="00101710" w:rsidP="00101710">
      <w:pPr>
        <w:spacing w:before="140" w:after="14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A continuación se procederá a la </w:t>
      </w:r>
      <w:r w:rsidRPr="001D6C74">
        <w:rPr>
          <w:rFonts w:ascii="Palatino Linotype" w:hAnsi="Palatino Linotype"/>
          <w:i/>
          <w:sz w:val="22"/>
          <w:szCs w:val="22"/>
          <w:u w:val="single"/>
        </w:rPr>
        <w:t>suscripción de las actas y demás documentos relativos a la entrega-recepción de la administración municipal</w:t>
      </w:r>
      <w:r w:rsidRPr="001D6C74">
        <w:rPr>
          <w:rFonts w:ascii="Palatino Linotype" w:hAnsi="Palatino Linotype"/>
          <w:i/>
          <w:sz w:val="22"/>
          <w:szCs w:val="22"/>
        </w:rPr>
        <w:t xml:space="preserve">,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6CBBBC42" w14:textId="77777777" w:rsidR="00101710" w:rsidRPr="001D6C74" w:rsidRDefault="00101710" w:rsidP="00101710">
      <w:pPr>
        <w:spacing w:before="140" w:after="14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w:t>
      </w:r>
      <w:r w:rsidRPr="001D6C74">
        <w:rPr>
          <w:rFonts w:ascii="Palatino Linotype" w:hAnsi="Palatino Linotype"/>
          <w:i/>
          <w:sz w:val="22"/>
          <w:szCs w:val="22"/>
        </w:rPr>
        <w:lastRenderedPageBreak/>
        <w:t xml:space="preserve">por el Presidente Municipal entrante; sin otra responsabilidad administrativa relacionada con el acto. </w:t>
      </w:r>
    </w:p>
    <w:p w14:paraId="79321234" w14:textId="77777777" w:rsidR="00101710" w:rsidRPr="001D6C74" w:rsidRDefault="00101710" w:rsidP="00101710">
      <w:pPr>
        <w:spacing w:before="140" w:after="140" w:line="360" w:lineRule="auto"/>
        <w:ind w:left="567" w:right="616"/>
        <w:jc w:val="both"/>
        <w:rPr>
          <w:rFonts w:ascii="Palatino Linotype" w:hAnsi="Palatino Linotype"/>
          <w:i/>
          <w:sz w:val="22"/>
          <w:szCs w:val="22"/>
        </w:rPr>
      </w:pPr>
      <w:r w:rsidRPr="001D6C74">
        <w:rPr>
          <w:rFonts w:ascii="Palatino Linotype" w:hAnsi="Palatino Linotype"/>
          <w:i/>
          <w:sz w:val="22"/>
          <w:szCs w:val="22"/>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r w:rsidRPr="001D6C74">
        <w:rPr>
          <w:rFonts w:ascii="Palatino Linotype" w:hAnsi="Palatino Linotype"/>
          <w:sz w:val="22"/>
          <w:szCs w:val="22"/>
        </w:rPr>
        <w:t>.</w:t>
      </w:r>
    </w:p>
    <w:p w14:paraId="10F15A31" w14:textId="77777777" w:rsidR="00101710" w:rsidRPr="001D6C74" w:rsidRDefault="00101710" w:rsidP="00101710">
      <w:pPr>
        <w:spacing w:before="140" w:after="140" w:line="360" w:lineRule="auto"/>
        <w:ind w:left="567" w:right="616"/>
        <w:jc w:val="both"/>
        <w:rPr>
          <w:rFonts w:ascii="Palatino Linotype" w:hAnsi="Palatino Linotype" w:cs="Arial"/>
          <w:sz w:val="22"/>
          <w:szCs w:val="22"/>
          <w:lang w:eastAsia="es-MX"/>
        </w:rPr>
      </w:pPr>
      <w:r w:rsidRPr="001D6C74">
        <w:rPr>
          <w:rFonts w:ascii="Palatino Linotype" w:hAnsi="Palatino Linotype" w:cs="Arial"/>
          <w:sz w:val="22"/>
          <w:szCs w:val="22"/>
          <w:lang w:eastAsia="es-MX"/>
        </w:rPr>
        <w:t xml:space="preserve"> (Énfasis añadido)</w:t>
      </w:r>
    </w:p>
    <w:p w14:paraId="161DC2AD" w14:textId="77777777" w:rsidR="00101710" w:rsidRPr="001D6C74" w:rsidRDefault="00101710" w:rsidP="00101710">
      <w:pPr>
        <w:spacing w:before="140" w:after="140" w:line="360" w:lineRule="auto"/>
        <w:ind w:left="567" w:right="616"/>
        <w:jc w:val="both"/>
        <w:rPr>
          <w:rFonts w:ascii="Palatino Linotype" w:hAnsi="Palatino Linotype" w:cs="Arial"/>
          <w:sz w:val="22"/>
          <w:szCs w:val="22"/>
          <w:lang w:eastAsia="es-MX"/>
        </w:rPr>
      </w:pPr>
    </w:p>
    <w:p w14:paraId="0EC21528" w14:textId="7A4B5113" w:rsidR="00101710" w:rsidRPr="001D6C74" w:rsidRDefault="00101710" w:rsidP="00101710">
      <w:pPr>
        <w:pStyle w:val="Prrafodelista"/>
        <w:numPr>
          <w:ilvl w:val="0"/>
          <w:numId w:val="1"/>
        </w:numPr>
        <w:spacing w:line="360" w:lineRule="auto"/>
        <w:jc w:val="both"/>
        <w:rPr>
          <w:rFonts w:ascii="Palatino Linotype" w:eastAsia="Calibri" w:hAnsi="Palatino Linotype" w:cs="Arial"/>
          <w:lang w:eastAsia="es-MX"/>
        </w:rPr>
      </w:pPr>
      <w:r w:rsidRPr="001D6C74">
        <w:rPr>
          <w:rFonts w:ascii="Palatino Linotype" w:eastAsia="Calibri" w:hAnsi="Palatino Linotype" w:cs="Arial"/>
          <w:lang w:eastAsia="es-MX"/>
        </w:rPr>
        <w:t>Asimismo, debe, a su vez, observarse lo establecido por análoga en los artículos 3, 4, 10, 11,15 y 16 del Reglamento para la Entrega y Recepción de las Unidades Administrativas de la Administración Pública del Estado de México los cuales se transcriben a continuación:</w:t>
      </w:r>
    </w:p>
    <w:p w14:paraId="46B25CBF"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b/>
          <w:i/>
          <w:sz w:val="22"/>
          <w:szCs w:val="22"/>
        </w:rPr>
        <w:t>“Artículo 3.-</w:t>
      </w:r>
      <w:r w:rsidRPr="001D6C74">
        <w:rPr>
          <w:rFonts w:ascii="Palatino Linotype" w:hAnsi="Palatino Linotype"/>
          <w:i/>
          <w:sz w:val="22"/>
          <w:szCs w:val="22"/>
        </w:rPr>
        <w:t xml:space="preserve"> </w:t>
      </w:r>
      <w:r w:rsidRPr="001D6C74">
        <w:rPr>
          <w:rFonts w:ascii="Palatino Linotype" w:hAnsi="Palatino Linotype"/>
          <w:i/>
          <w:sz w:val="22"/>
          <w:szCs w:val="22"/>
          <w:u w:val="single"/>
        </w:rPr>
        <w:t>La Entrega y Recepción se realizará cuando un servidor público se separe de su empleo, cargo o comisión, por cualquier motivo, incluyendo licencias, suplencias, encargos o Término del Periodo Constitucional</w:t>
      </w:r>
      <w:r w:rsidRPr="001D6C74">
        <w:rPr>
          <w:rFonts w:ascii="Palatino Linotype" w:hAnsi="Palatino Linotype"/>
          <w:i/>
          <w:sz w:val="22"/>
          <w:szCs w:val="22"/>
        </w:rPr>
        <w:t xml:space="preserve">. </w:t>
      </w:r>
    </w:p>
    <w:p w14:paraId="439CF496"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La Entrega y Recepción también deberá de llevarse a cabo en los casos de escisión, eliminación, readscripción, descentralización, desconcentración, extinción, liquidación o fusión, de Unidades Administrativas, Dependencias u Organismos Auxiliares, según corresponda, que impliquen la transferencia total o parcial de Unidades Administrativas o funciones, independientemente de que haya continuidad de servidores públicos.</w:t>
      </w:r>
    </w:p>
    <w:p w14:paraId="775FF93A" w14:textId="77777777" w:rsidR="00101710" w:rsidRPr="001D6C74" w:rsidRDefault="00101710" w:rsidP="00101710">
      <w:pPr>
        <w:spacing w:before="120" w:after="120" w:line="360" w:lineRule="auto"/>
        <w:ind w:left="567" w:right="616"/>
        <w:jc w:val="both"/>
        <w:rPr>
          <w:rFonts w:ascii="Palatino Linotype" w:hAnsi="Palatino Linotype" w:cs="Arial"/>
          <w:i/>
          <w:sz w:val="22"/>
          <w:szCs w:val="22"/>
        </w:rPr>
      </w:pPr>
      <w:r w:rsidRPr="001D6C74">
        <w:rPr>
          <w:rFonts w:ascii="Palatino Linotype" w:hAnsi="Palatino Linotype" w:cs="Arial"/>
          <w:i/>
          <w:sz w:val="22"/>
          <w:szCs w:val="22"/>
        </w:rPr>
        <w:t>(Énfasis añadido)</w:t>
      </w:r>
    </w:p>
    <w:p w14:paraId="37E92500" w14:textId="77777777" w:rsidR="00101710" w:rsidRPr="001D6C74" w:rsidRDefault="00101710" w:rsidP="00101710">
      <w:pPr>
        <w:spacing w:before="120" w:after="120" w:line="360" w:lineRule="auto"/>
        <w:ind w:left="567" w:right="616"/>
        <w:jc w:val="both"/>
        <w:rPr>
          <w:rFonts w:ascii="Palatino Linotype" w:hAnsi="Palatino Linotype" w:cs="Arial"/>
          <w:i/>
          <w:sz w:val="22"/>
          <w:szCs w:val="22"/>
          <w:u w:val="single"/>
        </w:rPr>
      </w:pPr>
      <w:r w:rsidRPr="001D6C74">
        <w:rPr>
          <w:rFonts w:ascii="Palatino Linotype" w:hAnsi="Palatino Linotype" w:cs="Arial"/>
          <w:b/>
          <w:i/>
          <w:sz w:val="22"/>
          <w:szCs w:val="22"/>
        </w:rPr>
        <w:lastRenderedPageBreak/>
        <w:t>Artículo 4.</w:t>
      </w:r>
      <w:r w:rsidRPr="001D6C74">
        <w:rPr>
          <w:rFonts w:ascii="Palatino Linotype" w:hAnsi="Palatino Linotype" w:cs="Arial"/>
          <w:i/>
          <w:sz w:val="22"/>
          <w:szCs w:val="22"/>
        </w:rPr>
        <w:t xml:space="preserve"> </w:t>
      </w:r>
      <w:r w:rsidRPr="001D6C74">
        <w:rPr>
          <w:rFonts w:ascii="Palatino Linotype" w:hAnsi="Palatino Linotype" w:cs="Arial"/>
          <w:i/>
          <w:sz w:val="22"/>
          <w:szCs w:val="22"/>
          <w:u w:val="single"/>
        </w:rPr>
        <w:t>Son sujetos obligados a la Entrega y Recepción, los servidores públicos desde el Gobernador del Estado hasta Jefes de Departamento, así como sus equivalentes en los Organismos Auxiliares.</w:t>
      </w:r>
    </w:p>
    <w:p w14:paraId="063D3F74"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Los titulares, suplentes o encargados de las Unidades Administrativas, desde el Gobernador hasta Jefes de Departamento, así como sus equivalentes en los Organismos Auxiliares, deberán entregar su oficina y las Unidades Administrativas a su cargo, conforme a lo establecido en el Manual. </w:t>
      </w:r>
    </w:p>
    <w:p w14:paraId="76B7FF6F" w14:textId="77777777" w:rsidR="00101710" w:rsidRPr="001D6C74" w:rsidRDefault="00101710" w:rsidP="00101710">
      <w:pPr>
        <w:spacing w:before="120" w:after="120" w:line="360" w:lineRule="auto"/>
        <w:ind w:left="567" w:right="616"/>
        <w:jc w:val="both"/>
        <w:rPr>
          <w:rFonts w:ascii="Palatino Linotype" w:hAnsi="Palatino Linotype" w:cs="Arial"/>
          <w:i/>
          <w:sz w:val="22"/>
          <w:szCs w:val="22"/>
        </w:rPr>
      </w:pPr>
      <w:r w:rsidRPr="001D6C74">
        <w:rPr>
          <w:rFonts w:ascii="Palatino Linotype" w:hAnsi="Palatino Linotype"/>
          <w:i/>
          <w:sz w:val="22"/>
          <w:szCs w:val="22"/>
        </w:rPr>
        <w:t>El titular de la Dependencia u Organismo Auxiliar determinará, mediante acuerdo publicado en la “Gaceta del Gobierno”, a los servidores públicos de puestos distintos a los señalados en este artículo, que sean responsables de fondos, valores, almacenes, bienes, documentos, funciones, actividades o asuntos que considere de importancia, como sujetos obligados a la Entrega y Recepción, informando de ello, mediante oficio, a la Contraloría.</w:t>
      </w:r>
    </w:p>
    <w:p w14:paraId="0BCF2B4E" w14:textId="77777777" w:rsidR="00101710" w:rsidRPr="001D6C74" w:rsidRDefault="00101710" w:rsidP="00101710">
      <w:pPr>
        <w:spacing w:before="120" w:after="120" w:line="360" w:lineRule="auto"/>
        <w:ind w:left="567" w:right="616"/>
        <w:jc w:val="both"/>
        <w:rPr>
          <w:rFonts w:ascii="Palatino Linotype" w:hAnsi="Palatino Linotype" w:cs="Arial"/>
          <w:i/>
          <w:sz w:val="22"/>
          <w:szCs w:val="22"/>
        </w:rPr>
      </w:pPr>
    </w:p>
    <w:p w14:paraId="25BD0B0E"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b/>
          <w:i/>
          <w:sz w:val="22"/>
          <w:szCs w:val="22"/>
        </w:rPr>
        <w:t>Artículo 10</w:t>
      </w:r>
      <w:r w:rsidRPr="001D6C74">
        <w:rPr>
          <w:rFonts w:ascii="Palatino Linotype" w:hAnsi="Palatino Linotype"/>
          <w:i/>
          <w:sz w:val="22"/>
          <w:szCs w:val="22"/>
        </w:rPr>
        <w:t xml:space="preserve">. La Entrega y Recepción deberá documentarse en un acta administrativa y sus anexos, en la que intervendrán los sujetos obligados, los testigos correspondientes, el representante del Órgano de Control Interno y, a falta de éste, el de la Contraloría. </w:t>
      </w:r>
    </w:p>
    <w:p w14:paraId="605DE902"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El acta se firmará de manera autógrafa dentro de los cinco días hábiles siguientes, al día en que se presentó el supuesto conforme al artículo 3 del presente Reglamento. </w:t>
      </w:r>
    </w:p>
    <w:p w14:paraId="0DC0D22A"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Los anexos del acta serán firmados por quienes los elaboren y por el servidor público que entregue la Unidad Administrativa correspondiente.</w:t>
      </w:r>
    </w:p>
    <w:p w14:paraId="394B3FF8"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p>
    <w:p w14:paraId="16E1D51A"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b/>
          <w:i/>
          <w:sz w:val="22"/>
          <w:szCs w:val="22"/>
        </w:rPr>
        <w:t>Artículo 11.</w:t>
      </w:r>
      <w:r w:rsidRPr="001D6C74">
        <w:rPr>
          <w:rFonts w:ascii="Palatino Linotype" w:hAnsi="Palatino Linotype"/>
          <w:i/>
          <w:sz w:val="22"/>
          <w:szCs w:val="22"/>
        </w:rPr>
        <w:t xml:space="preserve"> El acta y sus anexos se elaborarán en original y dos copias; el original quedará bajo resguardo del servidor público que recibe; una copia será para quien entrega; y otra para el Órgano de Control Interno, y a falta de éste a la Contraloría. </w:t>
      </w:r>
    </w:p>
    <w:p w14:paraId="70B90F46"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lastRenderedPageBreak/>
        <w:t>Cuando el Órgano de Control Interno o la Contraloría no hubieren intervenido, la copia respectiva le será enviada por el servidor público que recibe, dentro de los cinco días hábiles siguientes al acto de Entrega y Recepción.</w:t>
      </w:r>
    </w:p>
    <w:p w14:paraId="068BDF8D"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b/>
          <w:i/>
          <w:sz w:val="22"/>
          <w:szCs w:val="22"/>
        </w:rPr>
        <w:t>Artículo 15</w:t>
      </w:r>
      <w:r w:rsidRPr="001D6C74">
        <w:rPr>
          <w:rFonts w:ascii="Palatino Linotype" w:hAnsi="Palatino Linotype"/>
          <w:i/>
          <w:sz w:val="22"/>
          <w:szCs w:val="22"/>
        </w:rPr>
        <w:t xml:space="preserve">. El servidor público que recibe podrá solicitar por escrito aclaraciones o precisiones a quien le entregó, dentro de los treinta días hábiles siguientes al de la firma del acta. El servidor público que entregó tendrá la obligación de dar respuesta a las mismas en un plazo igual, contado a partir del requerimiento. </w:t>
      </w:r>
    </w:p>
    <w:p w14:paraId="3F0BE616"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El servidor público que recibe debe proporcionar y permitir el acceso al servidor público que entregó, a los archivos que estuvieron a su cargo, cuando se le requiera alguna aclaración o precisión sobre el contenido del acta, informes, anexos o demás Documentos de la Entrega y Recepción. </w:t>
      </w:r>
    </w:p>
    <w:p w14:paraId="4686A6DE"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Lo dispuesto en este artículo, es sin perjuicio de la responsabilidad administrativa en que pudieron haber incurrido los servidores públicos.</w:t>
      </w:r>
    </w:p>
    <w:p w14:paraId="36BC7A6D"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b/>
          <w:i/>
          <w:sz w:val="22"/>
          <w:szCs w:val="22"/>
        </w:rPr>
        <w:t>Artículo 16.</w:t>
      </w:r>
      <w:r w:rsidRPr="001D6C74">
        <w:rPr>
          <w:rFonts w:ascii="Palatino Linotype" w:hAnsi="Palatino Linotype"/>
          <w:i/>
          <w:sz w:val="22"/>
          <w:szCs w:val="22"/>
        </w:rPr>
        <w:t xml:space="preserve"> El acta de Entrega y Recepción, y sus anexos, deberán elaborarse utilizando los criterios y formatos establecidos en el Manual y en el Sistema, en los cuales se requerirán los Documentos vinculados con la actuación de la Unidad Administrativa que corresponda, cuando menos, a los apartados siguientes:</w:t>
      </w:r>
    </w:p>
    <w:p w14:paraId="77B17106"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I. Marco Jurídico: Relación de leyes, reglamentos, decretos, acuerdos y demás disposiciones vigentes. </w:t>
      </w:r>
    </w:p>
    <w:p w14:paraId="6D49F3AE"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II. Planeación: Plan de Desarrollo del Estado de México, programas sectoriales, regionales, especiales, y anual de metas por proyecto y unidad ejecutora. </w:t>
      </w:r>
    </w:p>
    <w:p w14:paraId="491647D5"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III. Derechos y Obligaciones: Relación de instrumentos jurídicos que generen derechos u obligaciones que deba cumplir o exigir la Unidad Administrativa, como contratos, convenios, acuerdos, y anexos, suscritos por los Titulares del Ejecutivo Estatal, de las Dependencias, Organismos Auxiliares o de las Unidades Administrativas, con la </w:t>
      </w:r>
      <w:r w:rsidRPr="001D6C74">
        <w:rPr>
          <w:rFonts w:ascii="Palatino Linotype" w:hAnsi="Palatino Linotype"/>
          <w:i/>
          <w:sz w:val="22"/>
          <w:szCs w:val="22"/>
        </w:rPr>
        <w:lastRenderedPageBreak/>
        <w:t xml:space="preserve">federación, entidades federativas, municipios, sindicatos o sectores social o privado; concesiones; fideicomisos; condiciones generales de trabajo; seguros; fianzas; procesos jurisdiccionales, entre otros. </w:t>
      </w:r>
    </w:p>
    <w:p w14:paraId="76CE8653"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IV. Organización: Reglamento Interior; estructura orgánica autorizada; manuales generales de organización, de procedimientos, y de trámites y servicios. </w:t>
      </w:r>
    </w:p>
    <w:p w14:paraId="6C041716"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V. Recursos Humanos: Plantilla de personal actualizada y, en su caso, la relación de personal contratado por honorarios asimilables al salario, por tiempo u obra determinada, comisionado, por lista de raya; y tabuladores de sueldos. </w:t>
      </w:r>
    </w:p>
    <w:p w14:paraId="73F6876C"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VI. Recursos Materiales: Inventarios de bienes muebles, inmuebles, semovientes, bienes incautados y existencias en almacenes; resguardo de bienes bajo custodia del titular. También se incluyen los sistemas de información, software, adquisiciones pendientes y en proceso; así como el programa anual de adquisiciones. </w:t>
      </w:r>
    </w:p>
    <w:p w14:paraId="53B631BE"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VII. Recursos Presupuestales y Financieros: Documentos relativos al presupuesto autorizado, ejercido, comprometido, disponible y metas relacionadas; ingresos estimados y reales; recursos federales; estados financieros; cuenta pública; deuda pública; cartera vencida; cuentas bancarias y de inversión; fondos; valores en custodia; contenido de cajas fuertes y listado de pagos pendientes, corte de formas valoradas, conciliaciones bancarias, arqueos de caja, entre otros. </w:t>
      </w:r>
    </w:p>
    <w:p w14:paraId="0F9F3B70"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VIII. Obra Pública: Programa anual; relación de obra pública y servicios relacionados con la misma, por fuente de recursos, y documentos de adjudicación.</w:t>
      </w:r>
    </w:p>
    <w:p w14:paraId="6AB8035D"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IX. Archivos: Relación de documentos no convencionales, históricos, de trámite, de concentración, biblio-hemerográficos, así como el listado de información reservada y confidencial. </w:t>
      </w:r>
    </w:p>
    <w:p w14:paraId="3065F229"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lastRenderedPageBreak/>
        <w:t xml:space="preserve">X. Control y Fiscalización: Relación de observaciones o salvedades en proceso de atención, determinadas por las autoridades federales o estatales competentes, y por los auditores externos; así como de procedimientos administrativos de responsabilidades. </w:t>
      </w:r>
    </w:p>
    <w:p w14:paraId="5207CD89"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XI. Informe de Gestión: Reportes sobre el cumplimiento de obligaciones derivadas de los instrumentos jurídicos referidos en el apartado de derechos y obligaciones; sobre el avance del presupuesto, programas y proyectos a su cargo; y uno ejecutivo que describa el estado en que se recibió y en el que se entrega la Unidad Administrativa. </w:t>
      </w:r>
    </w:p>
    <w:p w14:paraId="1064D4EB"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Asimismo, los resultados alcanzados; la relación de compromisos y actividades prioritarios dentro de los noventa días naturales siguientes, a cargo de la Unidad Administrativa, así como de aquellas que dependan de ésta; y, en su caso, las recomendaciones que se consideren pertinentes. </w:t>
      </w:r>
    </w:p>
    <w:p w14:paraId="0748EE2D"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En materia de transparencia las solicitudes de información en proceso de atención y, en su caso, los recursos de revisión pendientes de resolver.</w:t>
      </w:r>
    </w:p>
    <w:p w14:paraId="13E5EDAC"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El servidor público que entrega, deberá presentar los Certificados de No Adeudo expedidos por la Secretaría, tratándose de Dependencias; y por el área competente en el caso de Organismos Auxiliares. </w:t>
      </w:r>
    </w:p>
    <w:p w14:paraId="76DB913C"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XII. Generales: Los bienes muebles que se encuentren bajo custodia del servidor público que no cuenten con el respectivo resguardo. </w:t>
      </w:r>
    </w:p>
    <w:p w14:paraId="605F9C03"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También se deberán entregar, en su caso, credenciales, gafetes, claves de acceso, combinaciones de cajas fuertes y llaves, entre otros. </w:t>
      </w:r>
    </w:p>
    <w:p w14:paraId="4EF10A9D"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El servidor público que entrega debe llenar los formatos e incorporar los Documentos de acuerdo a los apartados que le resulten aplicables. </w:t>
      </w:r>
    </w:p>
    <w:p w14:paraId="1030F59D"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Además, debe manifestar en el acta que conoce su contenido y el de sus anexos; y, cuando corresponda adjuntará copia del acuse de recibo de su renuncia. </w:t>
      </w:r>
    </w:p>
    <w:p w14:paraId="414B53F0" w14:textId="77777777" w:rsidR="00101710" w:rsidRPr="001D6C74" w:rsidRDefault="00101710" w:rsidP="00101710">
      <w:pPr>
        <w:spacing w:before="120" w:after="120" w:line="360" w:lineRule="auto"/>
        <w:ind w:left="567" w:right="616"/>
        <w:jc w:val="both"/>
        <w:rPr>
          <w:rFonts w:ascii="Palatino Linotype" w:hAnsi="Palatino Linotype"/>
          <w:i/>
          <w:sz w:val="22"/>
          <w:szCs w:val="22"/>
        </w:rPr>
      </w:pPr>
      <w:r w:rsidRPr="001D6C74">
        <w:rPr>
          <w:rFonts w:ascii="Palatino Linotype" w:hAnsi="Palatino Linotype"/>
          <w:i/>
          <w:sz w:val="22"/>
          <w:szCs w:val="22"/>
        </w:rPr>
        <w:lastRenderedPageBreak/>
        <w:t>Los documentos publicados en la página oficial del Gobierno del Estado de México, podrán entregarse señalando su dirección electrónica, siempre y cuando no se contravenga lo dispuesto en el Manual.</w:t>
      </w:r>
    </w:p>
    <w:p w14:paraId="01DFF81B" w14:textId="77777777" w:rsidR="00101710" w:rsidRPr="001D6C74" w:rsidRDefault="00101710" w:rsidP="00101710">
      <w:pPr>
        <w:spacing w:before="120" w:after="120"/>
        <w:ind w:left="851" w:right="956"/>
        <w:jc w:val="both"/>
        <w:rPr>
          <w:rFonts w:ascii="Palatino Linotype" w:hAnsi="Palatino Linotype" w:cs="Arial"/>
          <w:i/>
          <w:sz w:val="22"/>
          <w:szCs w:val="22"/>
        </w:rPr>
      </w:pPr>
    </w:p>
    <w:p w14:paraId="083DD617" w14:textId="77777777" w:rsidR="00101710" w:rsidRPr="001D6C74" w:rsidRDefault="00101710" w:rsidP="00101710">
      <w:pPr>
        <w:pStyle w:val="Prrafodelista"/>
        <w:numPr>
          <w:ilvl w:val="0"/>
          <w:numId w:val="1"/>
        </w:numPr>
        <w:spacing w:line="360" w:lineRule="auto"/>
        <w:jc w:val="both"/>
        <w:rPr>
          <w:rFonts w:ascii="Palatino Linotype" w:hAnsi="Palatino Linotype" w:cs="Arial"/>
        </w:rPr>
      </w:pPr>
      <w:r w:rsidRPr="001D6C74">
        <w:rPr>
          <w:rFonts w:ascii="Palatino Linotype" w:hAnsi="Palatino Linotype" w:cs="Arial"/>
        </w:rPr>
        <w:t xml:space="preserve">En ese orden de ideas, los Lineamientos que regulan la Entrega Recepción de la Administración Pública Municipal del Estado de México, prevé en su artículo 7 fracción I, así como en los artículos 16, 29 y 37 lo siguiente: </w:t>
      </w:r>
    </w:p>
    <w:p w14:paraId="474ADF43" w14:textId="77777777" w:rsidR="00101710" w:rsidRPr="001D6C74" w:rsidRDefault="00101710" w:rsidP="00101710">
      <w:pPr>
        <w:pStyle w:val="Prrafodelista"/>
        <w:spacing w:line="360" w:lineRule="auto"/>
        <w:ind w:left="567" w:right="616"/>
        <w:jc w:val="both"/>
        <w:rPr>
          <w:rFonts w:ascii="Palatino Linotype" w:hAnsi="Palatino Linotype" w:cs="Arial"/>
          <w:sz w:val="22"/>
          <w:szCs w:val="22"/>
        </w:rPr>
      </w:pPr>
    </w:p>
    <w:p w14:paraId="1E63F2F0"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w:t>
      </w:r>
      <w:r w:rsidRPr="001D6C74">
        <w:rPr>
          <w:rFonts w:ascii="Palatino Linotype" w:hAnsi="Palatino Linotype"/>
          <w:b/>
          <w:i/>
          <w:sz w:val="22"/>
          <w:szCs w:val="22"/>
        </w:rPr>
        <w:t>Artículo 7</w:t>
      </w:r>
      <w:r w:rsidRPr="001D6C74">
        <w:rPr>
          <w:rFonts w:ascii="Palatino Linotype" w:hAnsi="Palatino Linotype"/>
          <w:i/>
          <w:sz w:val="22"/>
          <w:szCs w:val="22"/>
        </w:rPr>
        <w:t>. Son sujetos a entrega-recepción:</w:t>
      </w:r>
    </w:p>
    <w:p w14:paraId="7B6B9110" w14:textId="77777777" w:rsidR="00101710" w:rsidRPr="001D6C74" w:rsidRDefault="00101710" w:rsidP="00101710">
      <w:pPr>
        <w:spacing w:line="360" w:lineRule="auto"/>
        <w:ind w:left="567" w:right="616"/>
        <w:jc w:val="both"/>
        <w:rPr>
          <w:rFonts w:ascii="Palatino Linotype" w:hAnsi="Palatino Linotype"/>
          <w:i/>
          <w:sz w:val="22"/>
          <w:szCs w:val="22"/>
          <w:u w:val="single"/>
        </w:rPr>
      </w:pPr>
      <w:r w:rsidRPr="001D6C74">
        <w:rPr>
          <w:rFonts w:ascii="Palatino Linotype" w:hAnsi="Palatino Linotype"/>
          <w:i/>
          <w:sz w:val="22"/>
          <w:szCs w:val="22"/>
          <w:u w:val="single"/>
        </w:rPr>
        <w:t xml:space="preserve">1. En los municipios: </w:t>
      </w:r>
    </w:p>
    <w:p w14:paraId="68A915A3"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a) Presidente </w:t>
      </w:r>
    </w:p>
    <w:p w14:paraId="39AFEDC0"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b) Síndico(s) </w:t>
      </w:r>
    </w:p>
    <w:p w14:paraId="2D40A8EE"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c) Regidores </w:t>
      </w:r>
    </w:p>
    <w:p w14:paraId="249D858F"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d) Secretario del ayuntamiento </w:t>
      </w:r>
    </w:p>
    <w:p w14:paraId="4A198349"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e) Tesorero </w:t>
      </w:r>
    </w:p>
    <w:p w14:paraId="4FCE542C"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f) Director de administración o su equivalente </w:t>
      </w:r>
    </w:p>
    <w:p w14:paraId="397FEEDB"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g) Director de obras públicas o su equivalente </w:t>
      </w:r>
    </w:p>
    <w:p w14:paraId="7BFB1D59"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h) Titular del órgano de control interno </w:t>
      </w:r>
    </w:p>
    <w:p w14:paraId="6BA1DEB5"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i) Titular de la unidad de información </w:t>
      </w:r>
    </w:p>
    <w:p w14:paraId="3BE9BDDD"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j) Titulares de áreas a nivel dirección que se encuentren determinadas en la entidad.</w:t>
      </w:r>
    </w:p>
    <w:p w14:paraId="1125A7B9" w14:textId="77777777" w:rsidR="00101710" w:rsidRPr="001D6C74" w:rsidRDefault="00101710" w:rsidP="00101710">
      <w:pPr>
        <w:spacing w:line="360" w:lineRule="auto"/>
        <w:ind w:left="567" w:right="616"/>
        <w:jc w:val="both"/>
        <w:rPr>
          <w:rFonts w:ascii="Palatino Linotype" w:hAnsi="Palatino Linotype"/>
          <w:i/>
          <w:sz w:val="22"/>
          <w:szCs w:val="22"/>
        </w:rPr>
      </w:pPr>
    </w:p>
    <w:p w14:paraId="6CA00EEA"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b/>
          <w:i/>
          <w:sz w:val="22"/>
          <w:szCs w:val="22"/>
        </w:rPr>
        <w:t>Artículo 16</w:t>
      </w:r>
      <w:r w:rsidRPr="001D6C74">
        <w:rPr>
          <w:rFonts w:ascii="Palatino Linotype" w:hAnsi="Palatino Linotype"/>
          <w:i/>
          <w:sz w:val="22"/>
          <w:szCs w:val="22"/>
        </w:rPr>
        <w:t>. El acto de entrega-recepción será público, con excepción del que a consideración del Órgano Superior, convenga que sea privado; éste se llevará a cabo en las oficinas de los integrantes del ayuntamiento; de los titulares de las dependencias y entidades de la administración pública municipal.</w:t>
      </w:r>
    </w:p>
    <w:p w14:paraId="53691560"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b/>
          <w:i/>
          <w:sz w:val="22"/>
          <w:szCs w:val="22"/>
        </w:rPr>
        <w:lastRenderedPageBreak/>
        <w:t>Artículo 29</w:t>
      </w:r>
      <w:r w:rsidRPr="001D6C74">
        <w:rPr>
          <w:rFonts w:ascii="Palatino Linotype" w:hAnsi="Palatino Linotype"/>
          <w:i/>
          <w:sz w:val="22"/>
          <w:szCs w:val="22"/>
        </w:rPr>
        <w:t xml:space="preserve">. El acta y la información derivada del acto de entrega-recepción se deberán generar obligatoriamente en el sistema implementado para tal efecto. </w:t>
      </w:r>
    </w:p>
    <w:p w14:paraId="0165F326"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En el acto intervendrán: </w:t>
      </w:r>
    </w:p>
    <w:p w14:paraId="3F2DA22A"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a) El servidor público entrante </w:t>
      </w:r>
    </w:p>
    <w:p w14:paraId="54B3094A"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b) El servidor público saliente o servidor público que presenta la información para la entrega-recepción </w:t>
      </w:r>
    </w:p>
    <w:p w14:paraId="73782DA0"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c) El testigo del servidor público entrante </w:t>
      </w:r>
    </w:p>
    <w:p w14:paraId="647B59D8"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d) El testigo del servidor público saliente o testigo del servidor público que presenta la información para la entrega-recepción </w:t>
      </w:r>
    </w:p>
    <w:p w14:paraId="6B32A415"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e) El titular del órgano de control interno o el síndico en su caso </w:t>
      </w:r>
    </w:p>
    <w:p w14:paraId="10CDBA0F"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f) El representante del Órgano Superior, cuando corresponda.</w:t>
      </w:r>
    </w:p>
    <w:p w14:paraId="3F6791D0" w14:textId="77777777" w:rsidR="00101710" w:rsidRPr="001D6C74" w:rsidRDefault="00101710" w:rsidP="00101710">
      <w:pPr>
        <w:spacing w:line="360" w:lineRule="auto"/>
        <w:ind w:left="567" w:right="616"/>
        <w:jc w:val="both"/>
        <w:rPr>
          <w:rFonts w:ascii="Palatino Linotype" w:hAnsi="Palatino Linotype"/>
          <w:i/>
          <w:sz w:val="22"/>
          <w:szCs w:val="22"/>
        </w:rPr>
      </w:pPr>
    </w:p>
    <w:p w14:paraId="0351B388"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b/>
          <w:i/>
          <w:sz w:val="22"/>
          <w:szCs w:val="22"/>
        </w:rPr>
        <w:t>Artículo 37</w:t>
      </w:r>
      <w:r w:rsidRPr="001D6C74">
        <w:rPr>
          <w:rFonts w:ascii="Palatino Linotype" w:hAnsi="Palatino Linotype"/>
          <w:i/>
          <w:sz w:val="22"/>
          <w:szCs w:val="22"/>
        </w:rPr>
        <w:t>. El acta original de la entrega-recepción y el paquete generado por el sistema se distribuirán, según el caso de la manera siguiente:</w:t>
      </w:r>
    </w:p>
    <w:p w14:paraId="70610926"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 a) Al servidor público entrante: Acta original y el paquete generado por el sistema en disco versátil digital (DVD) o disco compacto (CD). </w:t>
      </w:r>
    </w:p>
    <w:p w14:paraId="55A8DF1B"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b) Al servidor público saliente o servidor público que presenta la información para la entrega-recepción: Acta original y el paquete generado por el sistema en disco versátil digital (DVD) o disco compacto (CD). </w:t>
      </w:r>
    </w:p>
    <w:p w14:paraId="4A83F9BB" w14:textId="77777777" w:rsidR="00101710" w:rsidRPr="001D6C74" w:rsidRDefault="00101710" w:rsidP="00101710">
      <w:pPr>
        <w:spacing w:line="360" w:lineRule="auto"/>
        <w:ind w:left="567" w:right="616"/>
        <w:jc w:val="both"/>
        <w:rPr>
          <w:rFonts w:ascii="Palatino Linotype" w:hAnsi="Palatino Linotype"/>
          <w:i/>
          <w:sz w:val="22"/>
          <w:szCs w:val="22"/>
        </w:rPr>
      </w:pPr>
      <w:r w:rsidRPr="001D6C74">
        <w:rPr>
          <w:rFonts w:ascii="Palatino Linotype" w:hAnsi="Palatino Linotype"/>
          <w:i/>
          <w:sz w:val="22"/>
          <w:szCs w:val="22"/>
        </w:rPr>
        <w:t xml:space="preserve">c) Al titular del órgano de control interno o al síndico en su caso: Acta original y el paquete generado por el sistema en disco versátil digital (DVD) o disco compacto (CD). </w:t>
      </w:r>
    </w:p>
    <w:p w14:paraId="44105C7E" w14:textId="77777777" w:rsidR="00101710" w:rsidRPr="001D6C74" w:rsidRDefault="00101710" w:rsidP="00101710">
      <w:pPr>
        <w:spacing w:line="360" w:lineRule="auto"/>
        <w:ind w:left="567" w:right="616"/>
        <w:jc w:val="both"/>
        <w:rPr>
          <w:rFonts w:ascii="Palatino Linotype" w:hAnsi="Palatino Linotype" w:cs="Arial"/>
          <w:i/>
          <w:sz w:val="22"/>
          <w:szCs w:val="22"/>
        </w:rPr>
      </w:pPr>
      <w:r w:rsidRPr="001D6C74">
        <w:rPr>
          <w:rFonts w:ascii="Palatino Linotype" w:hAnsi="Palatino Linotype"/>
          <w:i/>
          <w:sz w:val="22"/>
          <w:szCs w:val="22"/>
        </w:rPr>
        <w:t>d) Al Órgano Superior: Acta original y el paquete generado por el sistema en disco versátil digital (DVD) o disco compacto (CD</w:t>
      </w:r>
      <w:r w:rsidRPr="001D6C74">
        <w:rPr>
          <w:rFonts w:ascii="Palatino Linotype" w:hAnsi="Palatino Linotype"/>
          <w:sz w:val="22"/>
          <w:szCs w:val="22"/>
        </w:rPr>
        <w:t>).</w:t>
      </w:r>
    </w:p>
    <w:p w14:paraId="42B91448" w14:textId="77777777" w:rsidR="00101710" w:rsidRPr="001D6C74" w:rsidRDefault="00101710" w:rsidP="00101710">
      <w:pPr>
        <w:spacing w:line="360" w:lineRule="auto"/>
        <w:jc w:val="both"/>
        <w:rPr>
          <w:rFonts w:ascii="Palatino Linotype" w:hAnsi="Palatino Linotype" w:cs="Arial"/>
        </w:rPr>
      </w:pPr>
    </w:p>
    <w:p w14:paraId="514BE513" w14:textId="77777777" w:rsidR="00101710" w:rsidRPr="001D6C74" w:rsidRDefault="00101710" w:rsidP="00101710">
      <w:pPr>
        <w:pStyle w:val="Prrafodelista"/>
        <w:numPr>
          <w:ilvl w:val="0"/>
          <w:numId w:val="1"/>
        </w:numPr>
        <w:spacing w:line="360" w:lineRule="auto"/>
        <w:jc w:val="both"/>
        <w:rPr>
          <w:rFonts w:ascii="Palatino Linotype" w:hAnsi="Palatino Linotype" w:cs="Arial"/>
        </w:rPr>
      </w:pPr>
      <w:r w:rsidRPr="001D6C74">
        <w:rPr>
          <w:rFonts w:ascii="Palatino Linotype" w:hAnsi="Palatino Linotype" w:cs="Arial"/>
        </w:rPr>
        <w:t xml:space="preserve">Por lo que tratándose se servidores públicos del Municipio resulta aplicable el formato establecido en los Lineamientos que regulan la Entrega Recepción de la </w:t>
      </w:r>
      <w:r w:rsidRPr="001D6C74">
        <w:rPr>
          <w:rFonts w:ascii="Palatino Linotype" w:hAnsi="Palatino Linotype" w:cs="Arial"/>
        </w:rPr>
        <w:lastRenderedPageBreak/>
        <w:t>Administración Pública Municipal del Estado de México</w:t>
      </w:r>
      <w:r w:rsidRPr="001D6C74">
        <w:rPr>
          <w:rStyle w:val="Refdenotaalpie"/>
          <w:rFonts w:ascii="Palatino Linotype" w:hAnsi="Palatino Linotype" w:cs="Arial"/>
        </w:rPr>
        <w:footnoteReference w:id="9"/>
      </w:r>
      <w:r w:rsidRPr="001D6C74">
        <w:rPr>
          <w:rFonts w:ascii="Palatino Linotype" w:hAnsi="Palatino Linotype" w:cs="Arial"/>
        </w:rPr>
        <w:t xml:space="preserve">, tal y como se puede apreciar a continuación: </w:t>
      </w:r>
    </w:p>
    <w:p w14:paraId="679FD85A" w14:textId="36725145" w:rsidR="00101710" w:rsidRPr="001D6C74" w:rsidRDefault="00101710" w:rsidP="00101710">
      <w:pPr>
        <w:spacing w:line="360" w:lineRule="auto"/>
        <w:jc w:val="both"/>
        <w:rPr>
          <w:rFonts w:ascii="Palatino Linotype" w:hAnsi="Palatino Linotype" w:cs="Arial"/>
        </w:rPr>
      </w:pPr>
    </w:p>
    <w:p w14:paraId="7A3BD559" w14:textId="77777777" w:rsidR="00101710" w:rsidRPr="001D6C74" w:rsidRDefault="00101710" w:rsidP="00101710">
      <w:pPr>
        <w:spacing w:line="360" w:lineRule="auto"/>
        <w:jc w:val="both"/>
        <w:rPr>
          <w:rFonts w:ascii="Palatino Linotype" w:hAnsi="Palatino Linotype" w:cs="Arial"/>
        </w:rPr>
      </w:pPr>
      <w:r w:rsidRPr="001D6C74">
        <w:rPr>
          <w:noProof/>
          <w:lang w:eastAsia="es-MX"/>
        </w:rPr>
        <w:drawing>
          <wp:inline distT="0" distB="0" distL="0" distR="0" wp14:anchorId="534C9EF4" wp14:editId="3D7AE828">
            <wp:extent cx="5486400" cy="530101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938" t="15049" r="28691" b="10446"/>
                    <a:stretch/>
                  </pic:blipFill>
                  <pic:spPr bwMode="auto">
                    <a:xfrm>
                      <a:off x="0" y="0"/>
                      <a:ext cx="5497720" cy="5311950"/>
                    </a:xfrm>
                    <a:prstGeom prst="rect">
                      <a:avLst/>
                    </a:prstGeom>
                    <a:ln>
                      <a:noFill/>
                    </a:ln>
                    <a:extLst>
                      <a:ext uri="{53640926-AAD7-44D8-BBD7-CCE9431645EC}">
                        <a14:shadowObscured xmlns:a14="http://schemas.microsoft.com/office/drawing/2010/main"/>
                      </a:ext>
                    </a:extLst>
                  </pic:spPr>
                </pic:pic>
              </a:graphicData>
            </a:graphic>
          </wp:inline>
        </w:drawing>
      </w:r>
    </w:p>
    <w:p w14:paraId="6474C3AC" w14:textId="77777777" w:rsidR="00101710" w:rsidRPr="001D6C74" w:rsidRDefault="00101710" w:rsidP="00101710">
      <w:pPr>
        <w:spacing w:line="360" w:lineRule="auto"/>
        <w:jc w:val="both"/>
        <w:rPr>
          <w:rFonts w:ascii="Palatino Linotype" w:hAnsi="Palatino Linotype" w:cs="Arial"/>
        </w:rPr>
      </w:pPr>
    </w:p>
    <w:p w14:paraId="6E837F90" w14:textId="77777777" w:rsidR="00101710" w:rsidRPr="001D6C74" w:rsidRDefault="00101710" w:rsidP="00101710">
      <w:pPr>
        <w:spacing w:line="360" w:lineRule="auto"/>
        <w:jc w:val="both"/>
        <w:rPr>
          <w:rFonts w:ascii="Palatino Linotype" w:hAnsi="Palatino Linotype" w:cs="Arial"/>
        </w:rPr>
      </w:pPr>
      <w:r w:rsidRPr="001D6C74">
        <w:rPr>
          <w:noProof/>
          <w:lang w:eastAsia="es-MX"/>
        </w:rPr>
        <w:lastRenderedPageBreak/>
        <w:drawing>
          <wp:inline distT="0" distB="0" distL="0" distR="0" wp14:anchorId="2F29277D" wp14:editId="58DCC1E5">
            <wp:extent cx="5474524" cy="7311198"/>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68" t="11288" r="33134" b="6325"/>
                    <a:stretch/>
                  </pic:blipFill>
                  <pic:spPr bwMode="auto">
                    <a:xfrm>
                      <a:off x="0" y="0"/>
                      <a:ext cx="5497574" cy="7341981"/>
                    </a:xfrm>
                    <a:prstGeom prst="rect">
                      <a:avLst/>
                    </a:prstGeom>
                    <a:ln>
                      <a:noFill/>
                    </a:ln>
                    <a:extLst>
                      <a:ext uri="{53640926-AAD7-44D8-BBD7-CCE9431645EC}">
                        <a14:shadowObscured xmlns:a14="http://schemas.microsoft.com/office/drawing/2010/main"/>
                      </a:ext>
                    </a:extLst>
                  </pic:spPr>
                </pic:pic>
              </a:graphicData>
            </a:graphic>
          </wp:inline>
        </w:drawing>
      </w:r>
    </w:p>
    <w:p w14:paraId="45C1AE99" w14:textId="77777777" w:rsidR="00101710" w:rsidRPr="001D6C74" w:rsidRDefault="00101710" w:rsidP="00101710">
      <w:pPr>
        <w:spacing w:line="360" w:lineRule="auto"/>
        <w:jc w:val="both"/>
        <w:rPr>
          <w:rFonts w:ascii="Palatino Linotype" w:hAnsi="Palatino Linotype" w:cs="Arial"/>
        </w:rPr>
      </w:pPr>
      <w:r w:rsidRPr="001D6C74">
        <w:rPr>
          <w:noProof/>
          <w:lang w:eastAsia="es-MX"/>
        </w:rPr>
        <w:lastRenderedPageBreak/>
        <w:drawing>
          <wp:inline distT="0" distB="0" distL="0" distR="0" wp14:anchorId="28076614" wp14:editId="3EE3D8B8">
            <wp:extent cx="5545776" cy="7395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00" t="10157" r="32923" b="8578"/>
                    <a:stretch/>
                  </pic:blipFill>
                  <pic:spPr bwMode="auto">
                    <a:xfrm>
                      <a:off x="0" y="0"/>
                      <a:ext cx="5575231" cy="7434403"/>
                    </a:xfrm>
                    <a:prstGeom prst="rect">
                      <a:avLst/>
                    </a:prstGeom>
                    <a:ln>
                      <a:noFill/>
                    </a:ln>
                    <a:extLst>
                      <a:ext uri="{53640926-AAD7-44D8-BBD7-CCE9431645EC}">
                        <a14:shadowObscured xmlns:a14="http://schemas.microsoft.com/office/drawing/2010/main"/>
                      </a:ext>
                    </a:extLst>
                  </pic:spPr>
                </pic:pic>
              </a:graphicData>
            </a:graphic>
          </wp:inline>
        </w:drawing>
      </w:r>
    </w:p>
    <w:p w14:paraId="32540404" w14:textId="77777777" w:rsidR="00101710" w:rsidRPr="001D6C74" w:rsidRDefault="00101710" w:rsidP="00101710">
      <w:pPr>
        <w:spacing w:line="360" w:lineRule="auto"/>
        <w:jc w:val="both"/>
        <w:rPr>
          <w:rFonts w:ascii="Palatino Linotype" w:hAnsi="Palatino Linotype" w:cs="Arial"/>
        </w:rPr>
      </w:pPr>
      <w:r w:rsidRPr="001D6C74">
        <w:rPr>
          <w:noProof/>
          <w:lang w:eastAsia="es-MX"/>
        </w:rPr>
        <w:lastRenderedPageBreak/>
        <w:drawing>
          <wp:inline distT="0" distB="0" distL="0" distR="0" wp14:anchorId="45FDE150" wp14:editId="37B98511">
            <wp:extent cx="5545776" cy="766746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03" t="10910" r="33980" b="7440"/>
                    <a:stretch/>
                  </pic:blipFill>
                  <pic:spPr bwMode="auto">
                    <a:xfrm>
                      <a:off x="0" y="0"/>
                      <a:ext cx="5553337" cy="7677915"/>
                    </a:xfrm>
                    <a:prstGeom prst="rect">
                      <a:avLst/>
                    </a:prstGeom>
                    <a:ln>
                      <a:noFill/>
                    </a:ln>
                    <a:extLst>
                      <a:ext uri="{53640926-AAD7-44D8-BBD7-CCE9431645EC}">
                        <a14:shadowObscured xmlns:a14="http://schemas.microsoft.com/office/drawing/2010/main"/>
                      </a:ext>
                    </a:extLst>
                  </pic:spPr>
                </pic:pic>
              </a:graphicData>
            </a:graphic>
          </wp:inline>
        </w:drawing>
      </w:r>
    </w:p>
    <w:p w14:paraId="5C2ADE86" w14:textId="77777777" w:rsidR="00101710" w:rsidRPr="001D6C74" w:rsidRDefault="00101710" w:rsidP="00101710">
      <w:pPr>
        <w:spacing w:line="360" w:lineRule="auto"/>
        <w:jc w:val="both"/>
        <w:rPr>
          <w:rFonts w:ascii="Palatino Linotype" w:hAnsi="Palatino Linotype" w:cs="Arial"/>
        </w:rPr>
      </w:pPr>
      <w:r w:rsidRPr="001D6C74">
        <w:rPr>
          <w:noProof/>
          <w:lang w:eastAsia="es-MX"/>
        </w:rPr>
        <w:lastRenderedPageBreak/>
        <w:drawing>
          <wp:inline distT="0" distB="0" distL="0" distR="0" wp14:anchorId="6332B032" wp14:editId="2A9E51E5">
            <wp:extent cx="5545776" cy="73955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01" t="14296" r="33557" b="5942"/>
                    <a:stretch/>
                  </pic:blipFill>
                  <pic:spPr bwMode="auto">
                    <a:xfrm>
                      <a:off x="0" y="0"/>
                      <a:ext cx="5568003" cy="7425216"/>
                    </a:xfrm>
                    <a:prstGeom prst="rect">
                      <a:avLst/>
                    </a:prstGeom>
                    <a:ln>
                      <a:noFill/>
                    </a:ln>
                    <a:extLst>
                      <a:ext uri="{53640926-AAD7-44D8-BBD7-CCE9431645EC}">
                        <a14:shadowObscured xmlns:a14="http://schemas.microsoft.com/office/drawing/2010/main"/>
                      </a:ext>
                    </a:extLst>
                  </pic:spPr>
                </pic:pic>
              </a:graphicData>
            </a:graphic>
          </wp:inline>
        </w:drawing>
      </w:r>
    </w:p>
    <w:p w14:paraId="73A7A90C" w14:textId="77777777" w:rsidR="00101710" w:rsidRPr="001D6C74" w:rsidRDefault="00101710" w:rsidP="00101710">
      <w:pPr>
        <w:spacing w:line="360" w:lineRule="auto"/>
        <w:jc w:val="both"/>
        <w:rPr>
          <w:rFonts w:ascii="Palatino Linotype" w:hAnsi="Palatino Linotype" w:cs="Arial"/>
        </w:rPr>
      </w:pPr>
      <w:r w:rsidRPr="001D6C74">
        <w:rPr>
          <w:noProof/>
          <w:lang w:eastAsia="es-MX"/>
        </w:rPr>
        <w:lastRenderedPageBreak/>
        <w:drawing>
          <wp:inline distT="0" distB="0" distL="0" distR="0" wp14:anchorId="16B88EF8" wp14:editId="41516C3A">
            <wp:extent cx="5545776" cy="69001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66" t="9029" r="32288" b="12338"/>
                    <a:stretch/>
                  </pic:blipFill>
                  <pic:spPr bwMode="auto">
                    <a:xfrm>
                      <a:off x="0" y="0"/>
                      <a:ext cx="5569734" cy="6929931"/>
                    </a:xfrm>
                    <a:prstGeom prst="rect">
                      <a:avLst/>
                    </a:prstGeom>
                    <a:ln>
                      <a:noFill/>
                    </a:ln>
                    <a:extLst>
                      <a:ext uri="{53640926-AAD7-44D8-BBD7-CCE9431645EC}">
                        <a14:shadowObscured xmlns:a14="http://schemas.microsoft.com/office/drawing/2010/main"/>
                      </a:ext>
                    </a:extLst>
                  </pic:spPr>
                </pic:pic>
              </a:graphicData>
            </a:graphic>
          </wp:inline>
        </w:drawing>
      </w:r>
    </w:p>
    <w:p w14:paraId="020D208F" w14:textId="77777777" w:rsidR="00101710" w:rsidRPr="001D6C74" w:rsidRDefault="00101710" w:rsidP="00101710">
      <w:pPr>
        <w:spacing w:line="360" w:lineRule="auto"/>
        <w:jc w:val="both"/>
        <w:rPr>
          <w:rFonts w:ascii="Palatino Linotype" w:hAnsi="Palatino Linotype" w:cs="Arial"/>
        </w:rPr>
      </w:pPr>
    </w:p>
    <w:p w14:paraId="4CA6B057" w14:textId="77777777" w:rsidR="00101710" w:rsidRPr="001D6C74" w:rsidRDefault="00101710" w:rsidP="00101710">
      <w:pPr>
        <w:spacing w:line="360" w:lineRule="auto"/>
        <w:jc w:val="both"/>
        <w:rPr>
          <w:rFonts w:ascii="Palatino Linotype" w:hAnsi="Palatino Linotype" w:cs="Arial"/>
        </w:rPr>
      </w:pPr>
    </w:p>
    <w:p w14:paraId="31C7E1C2" w14:textId="77777777" w:rsidR="00101710" w:rsidRPr="001D6C74" w:rsidRDefault="00101710" w:rsidP="00101710">
      <w:pPr>
        <w:pStyle w:val="Prrafodelista"/>
        <w:numPr>
          <w:ilvl w:val="0"/>
          <w:numId w:val="1"/>
        </w:numPr>
        <w:spacing w:line="360" w:lineRule="auto"/>
        <w:jc w:val="both"/>
        <w:rPr>
          <w:rFonts w:ascii="Palatino Linotype" w:hAnsi="Palatino Linotype" w:cs="Arial"/>
          <w:b/>
        </w:rPr>
      </w:pPr>
      <w:r w:rsidRPr="001D6C74">
        <w:rPr>
          <w:rFonts w:ascii="Palatino Linotype" w:hAnsi="Palatino Linotype" w:cs="Arial"/>
        </w:rPr>
        <w:lastRenderedPageBreak/>
        <w:t>En ese sentido, de los preceptos en cita se advierte que, los servidores públicos tienen la obligación de hacer la entrega del área de la que son Titulares cuando se separen de su empleo, cargo o comisión, por cualquier motivo, incluyendo las licencias, suplencias, encargos o término del periodo constitucional, en los términos de la legislación aplicable; asimismo, los documentos de entrega-recepción deberán constar en un acta administrativa y sus anexos en la que intervendrán los sujetos obligados entrante y saliente, los testigos correspondientes, el representante del Órgano de Control Interno y a falta de éste un representante de la Secretaría de la Contraloría.</w:t>
      </w:r>
      <w:r w:rsidRPr="001D6C74">
        <w:rPr>
          <w:rFonts w:ascii="Palatino Linotype" w:hAnsi="Palatino Linotype" w:cs="Arial"/>
          <w:b/>
        </w:rPr>
        <w:t xml:space="preserve"> </w:t>
      </w:r>
    </w:p>
    <w:p w14:paraId="5C2CAC63" w14:textId="77777777" w:rsidR="00101710" w:rsidRPr="001D6C74" w:rsidRDefault="00101710" w:rsidP="00101710">
      <w:pPr>
        <w:pStyle w:val="Prrafodelista"/>
        <w:spacing w:line="360" w:lineRule="auto"/>
        <w:ind w:left="0"/>
        <w:jc w:val="both"/>
        <w:rPr>
          <w:rFonts w:ascii="Palatino Linotype" w:hAnsi="Palatino Linotype" w:cs="Arial"/>
          <w:b/>
        </w:rPr>
      </w:pPr>
    </w:p>
    <w:p w14:paraId="38DE34CC" w14:textId="34D0A1E8" w:rsidR="00101710" w:rsidRPr="001D6C74" w:rsidRDefault="00101710" w:rsidP="00101710">
      <w:pPr>
        <w:pStyle w:val="Prrafodelista"/>
        <w:numPr>
          <w:ilvl w:val="0"/>
          <w:numId w:val="1"/>
        </w:numPr>
        <w:spacing w:line="360" w:lineRule="auto"/>
        <w:jc w:val="both"/>
        <w:rPr>
          <w:rFonts w:ascii="Palatino Linotype" w:hAnsi="Palatino Linotype" w:cs="Arial"/>
          <w:b/>
        </w:rPr>
      </w:pPr>
      <w:r w:rsidRPr="001D6C74">
        <w:rPr>
          <w:rFonts w:ascii="Palatino Linotype" w:hAnsi="Palatino Linotype" w:cs="Arial"/>
        </w:rPr>
        <w:t xml:space="preserve">Una vez precisado que </w:t>
      </w:r>
      <w:r w:rsidRPr="001D6C74">
        <w:rPr>
          <w:rFonts w:ascii="Palatino Linotype" w:hAnsi="Palatino Linotype" w:cs="Arial"/>
          <w:b/>
        </w:rPr>
        <w:t>EL SUJETO OBLIGADO</w:t>
      </w:r>
      <w:r w:rsidR="00E3015F" w:rsidRPr="001D6C74">
        <w:rPr>
          <w:rFonts w:ascii="Palatino Linotype" w:hAnsi="Palatino Linotype" w:cs="Arial"/>
          <w:b/>
        </w:rPr>
        <w:t>,</w:t>
      </w:r>
      <w:r w:rsidRPr="001D6C74">
        <w:rPr>
          <w:rFonts w:ascii="Palatino Linotype" w:hAnsi="Palatino Linotype" w:cs="Arial"/>
        </w:rPr>
        <w:t xml:space="preserve"> acorde a sus atribuciones, funciones, facultades o competencias se encuentra en posibilidad de facilitar el acta de entrega recepción requerida mediante solicitud de acceso a la información pública por parte del </w:t>
      </w:r>
      <w:r w:rsidRPr="001D6C74">
        <w:rPr>
          <w:rFonts w:ascii="Palatino Linotype" w:hAnsi="Palatino Linotype" w:cs="Arial"/>
          <w:b/>
        </w:rPr>
        <w:t xml:space="preserve">recurrente, por lo que se ORDENA realizar una búsqueda exhaustiva y razonable </w:t>
      </w:r>
      <w:r w:rsidR="00197DB9" w:rsidRPr="001D6C74">
        <w:rPr>
          <w:rFonts w:ascii="Palatino Linotype" w:hAnsi="Palatino Linotype" w:cs="Arial"/>
          <w:b/>
        </w:rPr>
        <w:t xml:space="preserve">en todas las áreas que de acuerdo a sus atribuciones, competencias y funciones deban generar, administrar o poseer la información, </w:t>
      </w:r>
      <w:r w:rsidRPr="001D6C74">
        <w:rPr>
          <w:rFonts w:ascii="Palatino Linotype" w:hAnsi="Palatino Linotype" w:cs="Arial"/>
          <w:b/>
        </w:rPr>
        <w:t>a efecto de localizar y poner a disposición del particular la información relacionada con las actas de entrega recepci</w:t>
      </w:r>
      <w:r w:rsidR="00197DB9" w:rsidRPr="001D6C74">
        <w:rPr>
          <w:rFonts w:ascii="Palatino Linotype" w:hAnsi="Palatino Linotype" w:cs="Arial"/>
          <w:b/>
        </w:rPr>
        <w:t>ón del 2018 al 2021.</w:t>
      </w:r>
    </w:p>
    <w:p w14:paraId="773149FE" w14:textId="77777777" w:rsidR="00042A33" w:rsidRPr="001D6C74" w:rsidRDefault="00042A33" w:rsidP="00101710">
      <w:pPr>
        <w:pStyle w:val="Prrafodelista"/>
        <w:tabs>
          <w:tab w:val="left" w:pos="851"/>
        </w:tabs>
        <w:spacing w:line="360" w:lineRule="auto"/>
        <w:ind w:left="0" w:right="49"/>
        <w:jc w:val="both"/>
        <w:rPr>
          <w:rFonts w:ascii="Palatino Linotype" w:hAnsi="Palatino Linotype"/>
          <w:b/>
          <w:lang w:val="es-ES"/>
        </w:rPr>
      </w:pPr>
    </w:p>
    <w:p w14:paraId="38F0818C" w14:textId="7F8CE1DD" w:rsidR="00042A33" w:rsidRPr="001D6C74" w:rsidRDefault="00042A33" w:rsidP="00101710">
      <w:pPr>
        <w:pStyle w:val="Prrafodelista"/>
        <w:tabs>
          <w:tab w:val="left" w:pos="851"/>
        </w:tabs>
        <w:spacing w:line="360" w:lineRule="auto"/>
        <w:ind w:left="0" w:right="49"/>
        <w:jc w:val="both"/>
        <w:rPr>
          <w:rFonts w:ascii="Palatino Linotype" w:hAnsi="Palatino Linotype"/>
          <w:b/>
          <w:sz w:val="28"/>
          <w:lang w:val="es-ES"/>
        </w:rPr>
      </w:pPr>
      <w:r w:rsidRPr="001D6C74">
        <w:rPr>
          <w:rFonts w:ascii="Palatino Linotype" w:eastAsia="Times New Roman" w:hAnsi="Palatino Linotype" w:cs="Times New Roman"/>
          <w:b/>
          <w:szCs w:val="14"/>
          <w:lang w:eastAsia="es-MX"/>
        </w:rPr>
        <w:t>SISTEMA AUTOMATIZADO PARA LA GESTIÓN DOCUMENTAL Y ADMINISTRACIÓN DE ARCHIVOS.</w:t>
      </w:r>
    </w:p>
    <w:p w14:paraId="7DA69D77" w14:textId="77777777" w:rsidR="00042A33" w:rsidRPr="001D6C74" w:rsidRDefault="00042A33" w:rsidP="00101710">
      <w:pPr>
        <w:pStyle w:val="Prrafodelista"/>
        <w:tabs>
          <w:tab w:val="left" w:pos="851"/>
        </w:tabs>
        <w:spacing w:line="360" w:lineRule="auto"/>
        <w:ind w:left="0" w:right="49"/>
        <w:jc w:val="both"/>
        <w:rPr>
          <w:rFonts w:ascii="Palatino Linotype" w:hAnsi="Palatino Linotype"/>
          <w:b/>
          <w:lang w:val="es-ES"/>
        </w:rPr>
      </w:pPr>
    </w:p>
    <w:p w14:paraId="31F1B64E" w14:textId="2D91D583" w:rsidR="00042A33" w:rsidRPr="001D6C74" w:rsidRDefault="00A36DE6" w:rsidP="00EE1312">
      <w:pPr>
        <w:pStyle w:val="Prrafodelista"/>
        <w:numPr>
          <w:ilvl w:val="0"/>
          <w:numId w:val="1"/>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t xml:space="preserve">En este punto, el Sujeto Obligado </w:t>
      </w:r>
      <w:r w:rsidR="00042A33" w:rsidRPr="001D6C74">
        <w:rPr>
          <w:rFonts w:ascii="Palatino Linotype" w:hAnsi="Palatino Linotype"/>
          <w:lang w:val="es-ES"/>
        </w:rPr>
        <w:t xml:space="preserve">remitió el inventario de archivo de concentración y archivo histórico, para el análisis del presente requerimiento, es </w:t>
      </w:r>
      <w:r w:rsidR="00042A33" w:rsidRPr="001D6C74">
        <w:rPr>
          <w:rFonts w:ascii="Palatino Linotype" w:hAnsi="Palatino Linotype"/>
          <w:lang w:val="es-ES"/>
        </w:rPr>
        <w:lastRenderedPageBreak/>
        <w:t>necesario traer a contexto el artículo 5, fracción LVIII y 44 de la Ley General de Archivo, los cuales disponen lo siguiente:</w:t>
      </w:r>
    </w:p>
    <w:p w14:paraId="2CC9F9AC" w14:textId="77777777" w:rsidR="003A60D0" w:rsidRPr="001D6C74" w:rsidRDefault="003A60D0" w:rsidP="003A60D0">
      <w:pPr>
        <w:pStyle w:val="Prrafodelista"/>
        <w:tabs>
          <w:tab w:val="left" w:pos="851"/>
        </w:tabs>
        <w:spacing w:line="360" w:lineRule="auto"/>
        <w:ind w:left="0" w:right="49"/>
        <w:jc w:val="both"/>
        <w:rPr>
          <w:rFonts w:ascii="Palatino Linotype" w:hAnsi="Palatino Linotype"/>
          <w:lang w:val="es-ES"/>
        </w:rPr>
      </w:pPr>
    </w:p>
    <w:p w14:paraId="4EB8E08D" w14:textId="150BF029" w:rsidR="00042A33" w:rsidRPr="001D6C74" w:rsidRDefault="00042A33" w:rsidP="003A60D0">
      <w:pPr>
        <w:pStyle w:val="Prrafodelista"/>
        <w:tabs>
          <w:tab w:val="left" w:pos="851"/>
        </w:tabs>
        <w:spacing w:line="360" w:lineRule="auto"/>
        <w:ind w:left="567" w:right="616"/>
        <w:jc w:val="both"/>
        <w:rPr>
          <w:rFonts w:ascii="Palatino Linotype" w:hAnsi="Palatino Linotype"/>
          <w:i/>
          <w:sz w:val="22"/>
        </w:rPr>
      </w:pPr>
      <w:r w:rsidRPr="001D6C74">
        <w:rPr>
          <w:rFonts w:ascii="Palatino Linotype" w:hAnsi="Palatino Linotype"/>
          <w:i/>
          <w:sz w:val="22"/>
        </w:rPr>
        <w:t>Artículo 4. Para los efectos de esta Ley se entenderá por:</w:t>
      </w:r>
    </w:p>
    <w:p w14:paraId="060923DF" w14:textId="179897E0" w:rsidR="00042A33" w:rsidRPr="001D6C74" w:rsidRDefault="00042A33" w:rsidP="003A60D0">
      <w:pPr>
        <w:pStyle w:val="Prrafodelista"/>
        <w:tabs>
          <w:tab w:val="left" w:pos="851"/>
        </w:tabs>
        <w:spacing w:line="360" w:lineRule="auto"/>
        <w:ind w:left="567" w:right="616"/>
        <w:jc w:val="both"/>
        <w:rPr>
          <w:rFonts w:ascii="Palatino Linotype" w:hAnsi="Palatino Linotype"/>
          <w:i/>
          <w:sz w:val="22"/>
          <w:lang w:val="es-ES"/>
        </w:rPr>
      </w:pPr>
      <w:r w:rsidRPr="001D6C74">
        <w:rPr>
          <w:rFonts w:ascii="Palatino Linotype" w:hAnsi="Palatino Linotype"/>
          <w:i/>
          <w:sz w:val="22"/>
        </w:rPr>
        <w:t>…</w:t>
      </w:r>
    </w:p>
    <w:p w14:paraId="6CE9953A" w14:textId="271C7771" w:rsidR="00042A33" w:rsidRPr="001D6C74" w:rsidRDefault="00042A33" w:rsidP="003A60D0">
      <w:pPr>
        <w:pStyle w:val="Prrafodelista"/>
        <w:tabs>
          <w:tab w:val="left" w:pos="851"/>
        </w:tabs>
        <w:spacing w:line="360" w:lineRule="auto"/>
        <w:ind w:left="567" w:right="616"/>
        <w:jc w:val="both"/>
        <w:rPr>
          <w:rFonts w:ascii="Palatino Linotype" w:hAnsi="Palatino Linotype"/>
          <w:i/>
          <w:sz w:val="22"/>
          <w:lang w:val="es-ES"/>
        </w:rPr>
      </w:pPr>
      <w:r w:rsidRPr="001D6C74">
        <w:rPr>
          <w:rFonts w:ascii="Palatino Linotype" w:hAnsi="Palatino Linotype"/>
          <w:i/>
          <w:sz w:val="22"/>
        </w:rPr>
        <w:t xml:space="preserve">LVIII. </w:t>
      </w:r>
      <w:r w:rsidRPr="001D6C74">
        <w:rPr>
          <w:rFonts w:ascii="Palatino Linotype" w:hAnsi="Palatino Linotype"/>
          <w:b/>
          <w:i/>
          <w:sz w:val="22"/>
          <w:u w:val="single"/>
        </w:rPr>
        <w:t>Trazabilidad: A la cualidad que permite, a través de un sistema automatizado para la gestión documental y administración de archivos, identificar el acceso y la modificación de documentos electrónicos</w:t>
      </w:r>
      <w:r w:rsidRPr="001D6C74">
        <w:rPr>
          <w:rFonts w:ascii="Palatino Linotype" w:hAnsi="Palatino Linotype"/>
          <w:i/>
          <w:sz w:val="22"/>
        </w:rPr>
        <w:t>;</w:t>
      </w:r>
    </w:p>
    <w:p w14:paraId="580EB4E6" w14:textId="07E2EC1A" w:rsidR="00042A33" w:rsidRPr="001D6C74" w:rsidRDefault="00042A33" w:rsidP="003A60D0">
      <w:pPr>
        <w:pStyle w:val="Prrafodelista"/>
        <w:tabs>
          <w:tab w:val="left" w:pos="851"/>
        </w:tabs>
        <w:spacing w:line="360" w:lineRule="auto"/>
        <w:ind w:left="567" w:right="616"/>
        <w:jc w:val="both"/>
        <w:rPr>
          <w:rFonts w:ascii="Palatino Linotype" w:hAnsi="Palatino Linotype"/>
          <w:i/>
          <w:sz w:val="22"/>
          <w:lang w:val="es-ES"/>
        </w:rPr>
      </w:pPr>
      <w:r w:rsidRPr="001D6C74">
        <w:rPr>
          <w:rFonts w:ascii="Palatino Linotype" w:hAnsi="Palatino Linotype"/>
          <w:i/>
          <w:sz w:val="22"/>
          <w:lang w:val="es-ES"/>
        </w:rPr>
        <w:t>…</w:t>
      </w:r>
    </w:p>
    <w:p w14:paraId="2788652F" w14:textId="77777777" w:rsidR="00042A33" w:rsidRPr="001D6C74" w:rsidRDefault="00042A33" w:rsidP="003A60D0">
      <w:pPr>
        <w:pStyle w:val="Prrafodelista"/>
        <w:tabs>
          <w:tab w:val="left" w:pos="851"/>
        </w:tabs>
        <w:spacing w:line="360" w:lineRule="auto"/>
        <w:ind w:left="567" w:right="616"/>
        <w:jc w:val="both"/>
        <w:rPr>
          <w:rFonts w:ascii="Palatino Linotype" w:hAnsi="Palatino Linotype"/>
          <w:i/>
          <w:sz w:val="22"/>
          <w:lang w:val="es-ES"/>
        </w:rPr>
      </w:pPr>
    </w:p>
    <w:p w14:paraId="369E7758" w14:textId="05975981" w:rsidR="00042A33" w:rsidRPr="001D6C74" w:rsidRDefault="00042A33" w:rsidP="003A60D0">
      <w:pPr>
        <w:pStyle w:val="Prrafodelista"/>
        <w:tabs>
          <w:tab w:val="left" w:pos="851"/>
        </w:tabs>
        <w:spacing w:line="360" w:lineRule="auto"/>
        <w:ind w:left="567" w:right="616"/>
        <w:jc w:val="both"/>
        <w:rPr>
          <w:rFonts w:ascii="Palatino Linotype" w:hAnsi="Palatino Linotype"/>
          <w:i/>
          <w:sz w:val="22"/>
          <w:lang w:val="es-ES"/>
        </w:rPr>
      </w:pPr>
      <w:r w:rsidRPr="001D6C74">
        <w:rPr>
          <w:rFonts w:ascii="Palatino Linotype" w:hAnsi="Palatino Linotype"/>
          <w:i/>
          <w:sz w:val="22"/>
        </w:rPr>
        <w:t xml:space="preserve">Artículo 44. Los sujetos obligados adoptarán las medidas de organización, técnicas y tecnológicas para garantizar la recuperación y </w:t>
      </w:r>
      <w:r w:rsidRPr="001D6C74">
        <w:rPr>
          <w:rFonts w:ascii="Palatino Linotype" w:hAnsi="Palatino Linotype"/>
          <w:b/>
          <w:i/>
          <w:sz w:val="22"/>
        </w:rPr>
        <w:t>preservación de los documentos de archivo electrónicos producidos y recibidos que se encuentren en un sistema automatizado para la gestión documental y administración de archivos</w:t>
      </w:r>
      <w:r w:rsidRPr="001D6C74">
        <w:rPr>
          <w:rFonts w:ascii="Palatino Linotype" w:hAnsi="Palatino Linotype"/>
          <w:i/>
          <w:sz w:val="22"/>
        </w:rPr>
        <w:t>, bases de datos y correos electrónicos a lo largo de su ciclo vital.</w:t>
      </w:r>
    </w:p>
    <w:p w14:paraId="78553871" w14:textId="77777777" w:rsidR="00042A33" w:rsidRPr="001D6C74" w:rsidRDefault="00042A33" w:rsidP="00042A33">
      <w:pPr>
        <w:pStyle w:val="Prrafodelista"/>
        <w:tabs>
          <w:tab w:val="left" w:pos="851"/>
        </w:tabs>
        <w:spacing w:line="360" w:lineRule="auto"/>
        <w:ind w:left="0" w:right="49"/>
        <w:jc w:val="both"/>
        <w:rPr>
          <w:rFonts w:ascii="Palatino Linotype" w:hAnsi="Palatino Linotype"/>
          <w:lang w:val="es-ES"/>
        </w:rPr>
      </w:pPr>
    </w:p>
    <w:p w14:paraId="08D6B819" w14:textId="5E432D6F" w:rsidR="00042A33" w:rsidRPr="001D6C74" w:rsidRDefault="003A60D0" w:rsidP="003A60D0">
      <w:pPr>
        <w:pStyle w:val="Prrafodelista"/>
        <w:numPr>
          <w:ilvl w:val="0"/>
          <w:numId w:val="1"/>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t xml:space="preserve">Además, por su parte el lineamiento </w:t>
      </w:r>
      <w:r w:rsidRPr="001D6C74">
        <w:rPr>
          <w:rFonts w:ascii="Palatino Linotype" w:hAnsi="Palatino Linotype"/>
          <w:b/>
          <w:lang w:val="es-ES"/>
        </w:rPr>
        <w:t xml:space="preserve">vigésimo séptimo </w:t>
      </w:r>
      <w:r w:rsidRPr="001D6C74">
        <w:rPr>
          <w:rFonts w:ascii="Palatino Linotype" w:hAnsi="Palatino Linotype"/>
          <w:lang w:val="es-ES"/>
        </w:rPr>
        <w:t>de los Lineamientos para la Organización y Conservación de los Archivos establece lo siguiente:</w:t>
      </w:r>
    </w:p>
    <w:p w14:paraId="64E482F0" w14:textId="77777777" w:rsidR="003A60D0" w:rsidRPr="001D6C74" w:rsidRDefault="003A60D0" w:rsidP="003A60D0">
      <w:pPr>
        <w:pStyle w:val="Prrafodelista"/>
        <w:tabs>
          <w:tab w:val="left" w:pos="851"/>
        </w:tabs>
        <w:spacing w:line="360" w:lineRule="auto"/>
        <w:ind w:left="0" w:right="49"/>
        <w:jc w:val="both"/>
        <w:rPr>
          <w:rFonts w:ascii="Palatino Linotype" w:hAnsi="Palatino Linotype"/>
          <w:lang w:val="es-ES"/>
        </w:rPr>
      </w:pPr>
    </w:p>
    <w:p w14:paraId="5232F635" w14:textId="3D8CFD77" w:rsidR="003A60D0" w:rsidRPr="001D6C74" w:rsidRDefault="003A60D0" w:rsidP="003A60D0">
      <w:pPr>
        <w:pStyle w:val="Prrafodelista"/>
        <w:tabs>
          <w:tab w:val="left" w:pos="851"/>
        </w:tabs>
        <w:spacing w:line="360" w:lineRule="auto"/>
        <w:ind w:left="567" w:right="49"/>
        <w:jc w:val="both"/>
        <w:rPr>
          <w:rFonts w:ascii="Palatino Linotype" w:hAnsi="Palatino Linotype"/>
          <w:i/>
          <w:color w:val="2F2F2F"/>
          <w:sz w:val="22"/>
          <w:szCs w:val="18"/>
          <w:shd w:val="clear" w:color="auto" w:fill="FFFFFF"/>
        </w:rPr>
      </w:pPr>
      <w:r w:rsidRPr="001D6C74">
        <w:rPr>
          <w:rFonts w:ascii="Palatino Linotype" w:hAnsi="Palatino Linotype"/>
          <w:b/>
          <w:bCs/>
          <w:i/>
          <w:color w:val="2F2F2F"/>
          <w:sz w:val="22"/>
          <w:szCs w:val="18"/>
          <w:shd w:val="clear" w:color="auto" w:fill="FFFFFF"/>
        </w:rPr>
        <w:t>Vigésimo séptimo.</w:t>
      </w:r>
      <w:r w:rsidRPr="001D6C74">
        <w:rPr>
          <w:rFonts w:ascii="Palatino Linotype" w:hAnsi="Palatino Linotype"/>
          <w:i/>
          <w:color w:val="2F2F2F"/>
          <w:sz w:val="22"/>
          <w:szCs w:val="18"/>
          <w:shd w:val="clear" w:color="auto" w:fill="FFFFFF"/>
        </w:rPr>
        <w:t> El sistema automatizado para la gestión de documentos deberá:</w:t>
      </w:r>
    </w:p>
    <w:p w14:paraId="67C84C46" w14:textId="77777777" w:rsidR="003A60D0" w:rsidRPr="001D6C74" w:rsidRDefault="003A60D0" w:rsidP="003A60D0">
      <w:pPr>
        <w:shd w:val="clear" w:color="auto" w:fill="FFFFFF"/>
        <w:spacing w:line="360" w:lineRule="auto"/>
        <w:ind w:left="851"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I.</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Permitir</w:t>
      </w:r>
      <w:r w:rsidRPr="001D6C74">
        <w:rPr>
          <w:rFonts w:ascii="Palatino Linotype" w:eastAsia="Times New Roman" w:hAnsi="Palatino Linotype" w:cs="Arial"/>
          <w:b/>
          <w:bCs/>
          <w:i/>
          <w:color w:val="2F2F2F"/>
          <w:sz w:val="22"/>
          <w:szCs w:val="18"/>
          <w:lang w:eastAsia="es-MX"/>
        </w:rPr>
        <w:t>:</w:t>
      </w:r>
    </w:p>
    <w:p w14:paraId="0A230867" w14:textId="77777777" w:rsidR="003A60D0" w:rsidRPr="001D6C74" w:rsidRDefault="003A60D0" w:rsidP="003A60D0">
      <w:pPr>
        <w:shd w:val="clear" w:color="auto" w:fill="FFFFFF"/>
        <w:spacing w:line="360" w:lineRule="auto"/>
        <w:ind w:left="993"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a)</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El almacenamiento;</w:t>
      </w:r>
    </w:p>
    <w:p w14:paraId="7D060B44" w14:textId="77777777" w:rsidR="003A60D0" w:rsidRPr="001D6C74" w:rsidRDefault="003A60D0" w:rsidP="003A60D0">
      <w:pPr>
        <w:shd w:val="clear" w:color="auto" w:fill="FFFFFF"/>
        <w:spacing w:line="360" w:lineRule="auto"/>
        <w:ind w:left="993"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b)</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Las modificaciones de los datos capturados para corregir errores, mediante la autorización del administrador del sistema;</w:t>
      </w:r>
    </w:p>
    <w:p w14:paraId="6BEB2437" w14:textId="77777777" w:rsidR="003A60D0" w:rsidRPr="001D6C74" w:rsidRDefault="003A60D0" w:rsidP="003A60D0">
      <w:pPr>
        <w:shd w:val="clear" w:color="auto" w:fill="FFFFFF"/>
        <w:spacing w:line="360" w:lineRule="auto"/>
        <w:ind w:left="993"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c)</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El alta de usuarios a diferentes niveles de acceso;</w:t>
      </w:r>
    </w:p>
    <w:p w14:paraId="36D93D34" w14:textId="77777777" w:rsidR="003A60D0" w:rsidRPr="001D6C74" w:rsidRDefault="003A60D0" w:rsidP="003A60D0">
      <w:pPr>
        <w:shd w:val="clear" w:color="auto" w:fill="FFFFFF"/>
        <w:spacing w:line="360" w:lineRule="auto"/>
        <w:ind w:left="993"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d)</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La emisión de alertas cuando hay expedientes para transferir de un archivo a otro;</w:t>
      </w:r>
    </w:p>
    <w:p w14:paraId="470DCB08" w14:textId="77777777" w:rsidR="003A60D0" w:rsidRPr="001D6C74" w:rsidRDefault="003A60D0" w:rsidP="003A60D0">
      <w:pPr>
        <w:shd w:val="clear" w:color="auto" w:fill="FFFFFF"/>
        <w:spacing w:line="360" w:lineRule="auto"/>
        <w:ind w:left="993"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lastRenderedPageBreak/>
        <w:t>e)</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El registro de las Unidades administrativas generadoras de los Archivos de trámite, para posteriormente configurar los reportes, y</w:t>
      </w:r>
    </w:p>
    <w:p w14:paraId="7732D542" w14:textId="77777777" w:rsidR="003A60D0" w:rsidRPr="001D6C74" w:rsidRDefault="003A60D0" w:rsidP="003A60D0">
      <w:pPr>
        <w:shd w:val="clear" w:color="auto" w:fill="FFFFFF"/>
        <w:spacing w:line="360" w:lineRule="auto"/>
        <w:ind w:left="993"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f)</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La búsqueda de expedientes y documentos.</w:t>
      </w:r>
    </w:p>
    <w:p w14:paraId="742C3FA2" w14:textId="77777777" w:rsidR="003A60D0" w:rsidRPr="001D6C74" w:rsidRDefault="003A60D0" w:rsidP="003A60D0">
      <w:pPr>
        <w:shd w:val="clear" w:color="auto" w:fill="FFFFFF"/>
        <w:spacing w:line="360" w:lineRule="auto"/>
        <w:ind w:left="851"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II.</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Registrar y describir:</w:t>
      </w:r>
    </w:p>
    <w:p w14:paraId="60921107"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a)</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Fondo;</w:t>
      </w:r>
    </w:p>
    <w:p w14:paraId="5EA41807"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b)</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Sección;</w:t>
      </w:r>
    </w:p>
    <w:p w14:paraId="583AA041"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c)</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Serie;</w:t>
      </w:r>
    </w:p>
    <w:p w14:paraId="5C22C40A"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d)</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Cuadro general de clasificación archivística;</w:t>
      </w:r>
    </w:p>
    <w:p w14:paraId="3CC79916"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e)</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Catálogo de disposición documental;</w:t>
      </w:r>
    </w:p>
    <w:p w14:paraId="10DE12EF" w14:textId="25DD9E1D"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f)</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Expedientes;</w:t>
      </w:r>
    </w:p>
    <w:p w14:paraId="32891665"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g)</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Documentos en formato electrónico;</w:t>
      </w:r>
    </w:p>
    <w:p w14:paraId="502CE3AD"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h)</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Fechas extremas, y</w:t>
      </w:r>
    </w:p>
    <w:p w14:paraId="65274C85"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i)</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Acceso a la información.</w:t>
      </w:r>
    </w:p>
    <w:p w14:paraId="032F66F3"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p>
    <w:p w14:paraId="2FAF8101" w14:textId="77777777" w:rsidR="003A60D0" w:rsidRPr="001D6C74" w:rsidRDefault="003A60D0" w:rsidP="003A60D0">
      <w:pPr>
        <w:shd w:val="clear" w:color="auto" w:fill="FFFFFF"/>
        <w:spacing w:line="360" w:lineRule="auto"/>
        <w:ind w:left="851"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III.</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Generar los siguientes reportes:</w:t>
      </w:r>
    </w:p>
    <w:p w14:paraId="7AF4D269"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a)</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Cuadro general de clasificación archivística;</w:t>
      </w:r>
    </w:p>
    <w:p w14:paraId="1D38F830"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b)</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Catálogo de disposición documental;</w:t>
      </w:r>
    </w:p>
    <w:p w14:paraId="2D960E99"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c)</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Guía general;</w:t>
      </w:r>
    </w:p>
    <w:p w14:paraId="70BAD028"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d)</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Inventario general;</w:t>
      </w:r>
    </w:p>
    <w:p w14:paraId="49D080CC"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e)</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Inventario de transferencia primaria;</w:t>
      </w:r>
    </w:p>
    <w:p w14:paraId="5EE9EC19"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f)</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Inventario de transferencia secundaria;</w:t>
      </w:r>
    </w:p>
    <w:p w14:paraId="4F135AB1"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g)</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Inventario de baja documental;</w:t>
      </w:r>
    </w:p>
    <w:p w14:paraId="348B0973"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h)</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Índices de los expedientes clasificados como reservados;</w:t>
      </w:r>
    </w:p>
    <w:p w14:paraId="54F64FC0"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i)</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Inventario de unidades documentales consultadas en el Archivo histórico;</w:t>
      </w:r>
    </w:p>
    <w:p w14:paraId="085E63D4"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j)</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Inventario del préstamos de expedientes, devoluciones y vencidos;</w:t>
      </w:r>
    </w:p>
    <w:p w14:paraId="28285EC9"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lastRenderedPageBreak/>
        <w:t>k)</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Calendario de caducidades, y</w:t>
      </w:r>
    </w:p>
    <w:p w14:paraId="2FC90349"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l)</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Guía de archivo documental.</w:t>
      </w:r>
    </w:p>
    <w:p w14:paraId="2D462692" w14:textId="77777777" w:rsidR="003A60D0" w:rsidRPr="001D6C74" w:rsidRDefault="003A60D0" w:rsidP="003A60D0">
      <w:pPr>
        <w:shd w:val="clear" w:color="auto" w:fill="FFFFFF"/>
        <w:spacing w:line="360" w:lineRule="auto"/>
        <w:ind w:left="851" w:hanging="284"/>
        <w:jc w:val="both"/>
        <w:rPr>
          <w:rFonts w:ascii="Palatino Linotype" w:eastAsia="Times New Roman" w:hAnsi="Palatino Linotype" w:cs="Arial"/>
          <w:i/>
          <w:color w:val="2F2F2F"/>
          <w:sz w:val="22"/>
          <w:szCs w:val="18"/>
          <w:lang w:eastAsia="es-MX"/>
        </w:rPr>
      </w:pPr>
    </w:p>
    <w:p w14:paraId="4D8FDF2F" w14:textId="77777777" w:rsidR="003A60D0" w:rsidRPr="001D6C74" w:rsidRDefault="003A60D0" w:rsidP="003A60D0">
      <w:pPr>
        <w:shd w:val="clear" w:color="auto" w:fill="FFFFFF"/>
        <w:spacing w:line="360" w:lineRule="auto"/>
        <w:ind w:left="851"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IV.</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Generar los siguientes formatos:</w:t>
      </w:r>
    </w:p>
    <w:p w14:paraId="2371FBD9"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a)</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Carátula del expediente;</w:t>
      </w:r>
    </w:p>
    <w:p w14:paraId="66D76B47"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b)</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Ceja del expediente, y</w:t>
      </w:r>
    </w:p>
    <w:p w14:paraId="713B6C84" w14:textId="77777777" w:rsidR="003A60D0" w:rsidRPr="001D6C74" w:rsidRDefault="003A60D0" w:rsidP="003A60D0">
      <w:pPr>
        <w:shd w:val="clear" w:color="auto" w:fill="FFFFFF"/>
        <w:spacing w:line="360" w:lineRule="auto"/>
        <w:ind w:left="1134" w:hanging="284"/>
        <w:jc w:val="both"/>
        <w:rPr>
          <w:rFonts w:ascii="Palatino Linotype" w:eastAsia="Times New Roman" w:hAnsi="Palatino Linotype" w:cs="Arial"/>
          <w:i/>
          <w:color w:val="2F2F2F"/>
          <w:sz w:val="22"/>
          <w:szCs w:val="18"/>
          <w:lang w:eastAsia="es-MX"/>
        </w:rPr>
      </w:pPr>
      <w:r w:rsidRPr="001D6C74">
        <w:rPr>
          <w:rFonts w:ascii="Palatino Linotype" w:eastAsia="Times New Roman" w:hAnsi="Palatino Linotype" w:cs="Arial"/>
          <w:b/>
          <w:bCs/>
          <w:i/>
          <w:color w:val="2F2F2F"/>
          <w:sz w:val="22"/>
          <w:szCs w:val="18"/>
          <w:lang w:eastAsia="es-MX"/>
        </w:rPr>
        <w:t>c)</w:t>
      </w:r>
      <w:r w:rsidRPr="001D6C74">
        <w:rPr>
          <w:rFonts w:ascii="Palatino Linotype" w:eastAsia="Times New Roman" w:hAnsi="Palatino Linotype" w:cs="Arial"/>
          <w:i/>
          <w:color w:val="2F2F2F"/>
          <w:szCs w:val="20"/>
          <w:lang w:eastAsia="es-MX"/>
        </w:rPr>
        <w:t>    </w:t>
      </w:r>
      <w:r w:rsidRPr="001D6C74">
        <w:rPr>
          <w:rFonts w:ascii="Palatino Linotype" w:eastAsia="Times New Roman" w:hAnsi="Palatino Linotype" w:cs="Arial"/>
          <w:i/>
          <w:color w:val="2F2F2F"/>
          <w:sz w:val="22"/>
          <w:szCs w:val="18"/>
          <w:lang w:eastAsia="es-MX"/>
        </w:rPr>
        <w:t>Solicitud de consulta de expedientes.</w:t>
      </w:r>
    </w:p>
    <w:p w14:paraId="3ED2F217" w14:textId="77777777" w:rsidR="003A60D0" w:rsidRPr="001D6C74" w:rsidRDefault="003A60D0" w:rsidP="003A60D0">
      <w:pPr>
        <w:pStyle w:val="Prrafodelista"/>
        <w:tabs>
          <w:tab w:val="left" w:pos="851"/>
        </w:tabs>
        <w:spacing w:line="360" w:lineRule="auto"/>
        <w:ind w:left="0" w:right="49"/>
        <w:jc w:val="both"/>
        <w:rPr>
          <w:rFonts w:ascii="Palatino Linotype" w:hAnsi="Palatino Linotype"/>
          <w:lang w:val="es-ES"/>
        </w:rPr>
      </w:pPr>
    </w:p>
    <w:p w14:paraId="18AB4CFA" w14:textId="707A7DEF" w:rsidR="003A60D0" w:rsidRPr="001D6C74" w:rsidRDefault="003A60D0" w:rsidP="00EE1312">
      <w:pPr>
        <w:pStyle w:val="Prrafodelista"/>
        <w:numPr>
          <w:ilvl w:val="0"/>
          <w:numId w:val="1"/>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t xml:space="preserve">Si bien es cierto, la información proporcionada por el Sujeto Obligado se relaciona con lo requerido por el particular, también lo es que </w:t>
      </w:r>
      <w:r w:rsidR="002A41E0" w:rsidRPr="001D6C74">
        <w:rPr>
          <w:rFonts w:ascii="Palatino Linotype" w:hAnsi="Palatino Linotype"/>
          <w:lang w:val="es-ES"/>
        </w:rPr>
        <w:t>no se encuentra conforme a lo que establecen los lineamientos en comento, además de que no se encuentra completo, toda vez que no incluyen al archivo de trámite. En consecuencia, se ORDENA realizar una búsqueda exhaustiva y razonable a efecto de localizar y poner a disposición del particular la información relativa al sistema automatizado para la gestión documental y administración de archivos del 2018 al 2021.</w:t>
      </w:r>
    </w:p>
    <w:p w14:paraId="7A7288E5" w14:textId="77777777" w:rsidR="003A60D0" w:rsidRPr="001D6C74" w:rsidRDefault="003A60D0" w:rsidP="002A41E0">
      <w:pPr>
        <w:pStyle w:val="Prrafodelista"/>
        <w:tabs>
          <w:tab w:val="left" w:pos="851"/>
        </w:tabs>
        <w:spacing w:line="360" w:lineRule="auto"/>
        <w:ind w:left="0" w:right="49"/>
        <w:jc w:val="both"/>
        <w:rPr>
          <w:rFonts w:ascii="Palatino Linotype" w:hAnsi="Palatino Linotype"/>
          <w:lang w:val="es-ES"/>
        </w:rPr>
      </w:pPr>
    </w:p>
    <w:p w14:paraId="278B9D54" w14:textId="505149FF" w:rsidR="0021601D" w:rsidRPr="001D6C74" w:rsidRDefault="002A41E0" w:rsidP="00EE1312">
      <w:pPr>
        <w:pStyle w:val="Prrafodelista"/>
        <w:numPr>
          <w:ilvl w:val="0"/>
          <w:numId w:val="1"/>
        </w:numPr>
        <w:tabs>
          <w:tab w:val="left" w:pos="851"/>
        </w:tabs>
        <w:spacing w:line="360" w:lineRule="auto"/>
        <w:ind w:right="49"/>
        <w:jc w:val="both"/>
        <w:rPr>
          <w:rFonts w:ascii="Palatino Linotype" w:hAnsi="Palatino Linotype"/>
          <w:lang w:val="es-ES"/>
        </w:rPr>
      </w:pPr>
      <w:r w:rsidRPr="001D6C74">
        <w:rPr>
          <w:rFonts w:ascii="Palatino Linotype" w:hAnsi="Palatino Linotype"/>
          <w:lang w:val="es-ES"/>
        </w:rPr>
        <w:t>Ahora bien, de ser el caso de que la información que se ordena entregar contenga datos personales susceptibles de clasificarse como información confidencial, el Sujeto Obligado deberá estar a lo dispuesto en el siguiente Considerando.</w:t>
      </w:r>
    </w:p>
    <w:p w14:paraId="37FDE4A9" w14:textId="77777777" w:rsidR="00BB2EF4" w:rsidRPr="001D6C74" w:rsidRDefault="00BB2EF4" w:rsidP="00BB2EF4">
      <w:pPr>
        <w:pStyle w:val="Prrafodelista"/>
        <w:rPr>
          <w:rFonts w:ascii="Palatino Linotype" w:hAnsi="Palatino Linotype"/>
          <w:lang w:val="es-ES"/>
        </w:rPr>
      </w:pPr>
    </w:p>
    <w:p w14:paraId="00785465" w14:textId="5E1063F2" w:rsidR="00A6204A" w:rsidRPr="001D6C74" w:rsidRDefault="00A6204A" w:rsidP="00A6204A">
      <w:pPr>
        <w:pStyle w:val="Prrafodelista"/>
        <w:numPr>
          <w:ilvl w:val="0"/>
          <w:numId w:val="1"/>
        </w:numPr>
        <w:tabs>
          <w:tab w:val="left" w:pos="851"/>
        </w:tabs>
        <w:spacing w:line="360" w:lineRule="auto"/>
        <w:ind w:right="49"/>
        <w:jc w:val="both"/>
        <w:rPr>
          <w:rFonts w:ascii="Palatino Linotype" w:hAnsi="Palatino Linotype"/>
          <w:lang w:val="es-ES"/>
        </w:rPr>
      </w:pPr>
      <w:r w:rsidRPr="001D6C74">
        <w:rPr>
          <w:rFonts w:ascii="Palatino Linotype" w:hAnsi="Palatino Linotype" w:cs="Arial"/>
          <w:color w:val="000000" w:themeColor="text1"/>
        </w:rPr>
        <w:t xml:space="preserve">Ahora bien, es importante señalar que en el caso de que no </w:t>
      </w:r>
      <w:r w:rsidR="00E3015F" w:rsidRPr="001D6C74">
        <w:rPr>
          <w:rFonts w:ascii="Palatino Linotype" w:hAnsi="Palatino Linotype" w:cs="Arial"/>
          <w:color w:val="000000" w:themeColor="text1"/>
        </w:rPr>
        <w:t>se pueda generar la información</w:t>
      </w:r>
      <w:r w:rsidRPr="001D6C74">
        <w:rPr>
          <w:rFonts w:ascii="Palatino Linotype" w:hAnsi="Palatino Linotype" w:cs="Arial"/>
          <w:color w:val="000000" w:themeColor="text1"/>
        </w:rPr>
        <w:t xml:space="preserve"> </w:t>
      </w:r>
      <w:r w:rsidRPr="001D6C74">
        <w:rPr>
          <w:rFonts w:ascii="Palatino Linotype" w:hAnsi="Palatino Linotype" w:cs="Arial"/>
          <w:b/>
          <w:color w:val="000000" w:themeColor="text1"/>
        </w:rPr>
        <w:t>SE ORDENA AL SUJETO OBLIGADO</w:t>
      </w:r>
      <w:r w:rsidR="00E3015F" w:rsidRPr="001D6C74">
        <w:rPr>
          <w:rFonts w:ascii="Palatino Linotype" w:hAnsi="Palatino Linotype" w:cs="Arial"/>
          <w:b/>
          <w:color w:val="000000" w:themeColor="text1"/>
        </w:rPr>
        <w:t>,</w:t>
      </w:r>
      <w:r w:rsidRPr="001D6C74">
        <w:rPr>
          <w:rFonts w:ascii="Palatino Linotype" w:hAnsi="Palatino Linotype" w:cs="Arial"/>
          <w:color w:val="000000" w:themeColor="text1"/>
        </w:rPr>
        <w:t xml:space="preserve"> hacer entrega de un </w:t>
      </w:r>
      <w:r w:rsidRPr="001D6C74">
        <w:rPr>
          <w:rFonts w:ascii="Palatino Linotype" w:hAnsi="Palatino Linotype" w:cs="Arial"/>
          <w:color w:val="000000" w:themeColor="text1"/>
        </w:rPr>
        <w:lastRenderedPageBreak/>
        <w:t>Acuerdo de su Comité de Transparencia en donde conste la declaratoria de inexistencia de la información.</w:t>
      </w:r>
    </w:p>
    <w:p w14:paraId="779A07F8" w14:textId="77777777" w:rsidR="00A6204A" w:rsidRPr="001D6C74" w:rsidRDefault="00A6204A" w:rsidP="00A6204A">
      <w:pPr>
        <w:pStyle w:val="Prrafodelista"/>
        <w:rPr>
          <w:rFonts w:ascii="Palatino Linotype" w:hAnsi="Palatino Linotype" w:cs="Arial"/>
          <w:color w:val="000000" w:themeColor="text1"/>
        </w:rPr>
      </w:pPr>
    </w:p>
    <w:p w14:paraId="5287A090" w14:textId="234A61E3" w:rsidR="00A6204A" w:rsidRPr="001D6C74" w:rsidRDefault="00A6204A" w:rsidP="00A6204A">
      <w:pPr>
        <w:pStyle w:val="Prrafodelista"/>
        <w:numPr>
          <w:ilvl w:val="0"/>
          <w:numId w:val="1"/>
        </w:numPr>
        <w:tabs>
          <w:tab w:val="left" w:pos="851"/>
        </w:tabs>
        <w:spacing w:line="360" w:lineRule="auto"/>
        <w:ind w:right="49"/>
        <w:jc w:val="both"/>
        <w:rPr>
          <w:rFonts w:ascii="Palatino Linotype" w:hAnsi="Palatino Linotype"/>
          <w:lang w:val="es-ES"/>
        </w:rPr>
      </w:pPr>
      <w:r w:rsidRPr="001D6C74">
        <w:rPr>
          <w:rFonts w:ascii="Palatino Linotype" w:hAnsi="Palatino Linotype" w:cs="Arial"/>
          <w:color w:val="000000" w:themeColor="text1"/>
        </w:rPr>
        <w:t>Previo a observar las formalidades que han de observarse en dicho acuerdo y para mayor entendimiento sobre el concepto de inexistencia en materia de acceso a la información pública, es necesario señalar que el Instituto Nacional de Transparencia, Acceso a la Información y Protección de Datos Personales emitió el criterio número 14-17, que es de la literalidad siguiente:</w:t>
      </w:r>
    </w:p>
    <w:p w14:paraId="38278B28" w14:textId="77777777" w:rsidR="00A6204A" w:rsidRPr="001D6C74" w:rsidRDefault="00A6204A" w:rsidP="00A6204A">
      <w:pPr>
        <w:pStyle w:val="Prrafodelista"/>
        <w:spacing w:line="360" w:lineRule="auto"/>
        <w:ind w:left="567" w:right="616"/>
        <w:jc w:val="both"/>
        <w:rPr>
          <w:rFonts w:ascii="Palatino Linotype" w:hAnsi="Palatino Linotype" w:cs="Arial"/>
          <w:b/>
          <w:i/>
          <w:color w:val="000000" w:themeColor="text1"/>
          <w:sz w:val="22"/>
        </w:rPr>
      </w:pPr>
      <w:r w:rsidRPr="001D6C74">
        <w:rPr>
          <w:rFonts w:ascii="Palatino Linotype" w:hAnsi="Palatino Linotype" w:cs="Arial"/>
          <w:b/>
          <w:i/>
          <w:color w:val="000000" w:themeColor="text1"/>
          <w:sz w:val="22"/>
        </w:rPr>
        <w:t>“Criterio 14/17</w:t>
      </w:r>
    </w:p>
    <w:p w14:paraId="60124503" w14:textId="77777777" w:rsidR="00A6204A" w:rsidRPr="001D6C74" w:rsidRDefault="00A6204A" w:rsidP="00A6204A">
      <w:pPr>
        <w:spacing w:line="360" w:lineRule="auto"/>
        <w:ind w:left="567" w:right="616"/>
        <w:jc w:val="both"/>
        <w:rPr>
          <w:rFonts w:ascii="Palatino Linotype" w:hAnsi="Palatino Linotype" w:cs="Arial"/>
          <w:i/>
          <w:color w:val="000000" w:themeColor="text1"/>
          <w:sz w:val="22"/>
        </w:rPr>
      </w:pPr>
    </w:p>
    <w:p w14:paraId="37EE68DF" w14:textId="77777777" w:rsidR="00A6204A" w:rsidRPr="001D6C74" w:rsidRDefault="00A6204A" w:rsidP="00A6204A">
      <w:pPr>
        <w:pStyle w:val="Prrafodelista"/>
        <w:spacing w:line="360" w:lineRule="auto"/>
        <w:ind w:left="567" w:right="616"/>
        <w:jc w:val="both"/>
        <w:rPr>
          <w:rFonts w:ascii="Palatino Linotype" w:hAnsi="Palatino Linotype" w:cs="Arial"/>
          <w:i/>
          <w:color w:val="000000" w:themeColor="text1"/>
          <w:sz w:val="22"/>
        </w:rPr>
      </w:pPr>
      <w:r w:rsidRPr="001D6C74">
        <w:rPr>
          <w:rFonts w:ascii="Palatino Linotype" w:hAnsi="Palatino Linotype" w:cs="Arial"/>
          <w:i/>
          <w:color w:val="000000" w:themeColor="text1"/>
          <w:sz w:val="22"/>
        </w:rPr>
        <w:t>Inexistencia. La inexistencia es una cuestión de hecho que se atribuye a la información solicitada e implica que ésta no se encuentra en los archivos del sujeto obligado, no obstante que cuenta con facultades para poseerla.</w:t>
      </w:r>
    </w:p>
    <w:p w14:paraId="5039F240" w14:textId="77777777" w:rsidR="00A6204A" w:rsidRPr="001D6C74" w:rsidRDefault="00A6204A" w:rsidP="00A6204A">
      <w:pPr>
        <w:spacing w:line="360" w:lineRule="auto"/>
        <w:ind w:left="567" w:right="616"/>
        <w:jc w:val="both"/>
        <w:rPr>
          <w:rFonts w:ascii="Palatino Linotype" w:hAnsi="Palatino Linotype" w:cs="Arial"/>
          <w:i/>
          <w:color w:val="000000" w:themeColor="text1"/>
          <w:sz w:val="22"/>
        </w:rPr>
      </w:pPr>
    </w:p>
    <w:p w14:paraId="5A0F66C7" w14:textId="77777777" w:rsidR="00A6204A" w:rsidRPr="001D6C74" w:rsidRDefault="00A6204A" w:rsidP="00A6204A">
      <w:pPr>
        <w:pStyle w:val="Prrafodelista"/>
        <w:spacing w:line="360" w:lineRule="auto"/>
        <w:ind w:left="567" w:right="616"/>
        <w:jc w:val="both"/>
        <w:rPr>
          <w:rFonts w:ascii="Palatino Linotype" w:hAnsi="Palatino Linotype" w:cs="Arial"/>
          <w:i/>
          <w:color w:val="000000" w:themeColor="text1"/>
          <w:sz w:val="22"/>
        </w:rPr>
      </w:pPr>
      <w:r w:rsidRPr="001D6C74">
        <w:rPr>
          <w:rFonts w:ascii="Palatino Linotype" w:hAnsi="Palatino Linotype" w:cs="Arial"/>
          <w:i/>
          <w:color w:val="000000" w:themeColor="text1"/>
          <w:sz w:val="22"/>
        </w:rPr>
        <w:t>Resoluciones: · RRA 4669/16. Instituto Nacional Electoral. 18 de enero de 2017. Por unanimidad. Comisionado Ponente Joel Salas Suárez. · RRA 0183/17. Nueva Alianza. 01 de febrero de 2017. Por unanimidad. Comisionado Ponente Francisco Javier Acuña Llamas. · RRA 4484/16. Instituto Nacional de Migración. 16 de febrero de 2017. Por mayoría de seis votos a favor y uno en contra de la Comisionada Areli Cano Guadiana. Comisionada Ponente María Patricia Kurczyn Villalobos.”</w:t>
      </w:r>
    </w:p>
    <w:p w14:paraId="1BE6BEDB" w14:textId="77777777" w:rsidR="00A6204A" w:rsidRPr="001D6C74" w:rsidRDefault="00A6204A" w:rsidP="00A6204A">
      <w:pPr>
        <w:spacing w:line="360" w:lineRule="auto"/>
        <w:jc w:val="both"/>
        <w:rPr>
          <w:rFonts w:ascii="Palatino Linotype" w:hAnsi="Palatino Linotype" w:cs="Arial"/>
          <w:color w:val="000000" w:themeColor="text1"/>
        </w:rPr>
      </w:pPr>
    </w:p>
    <w:p w14:paraId="7E3493DF" w14:textId="2EFA672D" w:rsidR="00A6204A" w:rsidRPr="001D6C74" w:rsidRDefault="00A6204A" w:rsidP="00A6204A">
      <w:pPr>
        <w:pStyle w:val="Prrafodelista"/>
        <w:numPr>
          <w:ilvl w:val="0"/>
          <w:numId w:val="1"/>
        </w:numPr>
        <w:spacing w:line="360" w:lineRule="auto"/>
        <w:jc w:val="both"/>
        <w:rPr>
          <w:rFonts w:ascii="Palatino Linotype" w:hAnsi="Palatino Linotype" w:cs="Arial"/>
          <w:color w:val="000000" w:themeColor="text1"/>
        </w:rPr>
      </w:pPr>
      <w:r w:rsidRPr="001D6C74">
        <w:rPr>
          <w:rFonts w:ascii="Palatino Linotype" w:hAnsi="Palatino Linotype" w:cs="Arial"/>
          <w:color w:val="000000" w:themeColor="text1"/>
        </w:rPr>
        <w:t xml:space="preserve">Además como consecuencia de las disposiciones legales contenidas en la Ley General de Transparencia y Acceso a la Información Pública, es que existe el mandato expreso de que en caso de no existir la documentación que debió, por mandato de ley, generarse, administrarse o poseerse, es obligación de la autoridad </w:t>
      </w:r>
      <w:r w:rsidRPr="001D6C74">
        <w:rPr>
          <w:rFonts w:ascii="Palatino Linotype" w:hAnsi="Palatino Linotype" w:cs="Arial"/>
          <w:color w:val="000000" w:themeColor="text1"/>
        </w:rPr>
        <w:lastRenderedPageBreak/>
        <w:t>emitir una declaratoria formal que debe reunir los requisitos señalados en la propia norma jurídica, según puede apreciarse a continuación:</w:t>
      </w:r>
    </w:p>
    <w:p w14:paraId="4219DAAE" w14:textId="77777777" w:rsidR="00A6204A" w:rsidRPr="001D6C74" w:rsidRDefault="00A6204A" w:rsidP="00A6204A">
      <w:pPr>
        <w:pStyle w:val="Prrafodelista"/>
        <w:spacing w:line="360" w:lineRule="auto"/>
        <w:ind w:left="0"/>
        <w:jc w:val="both"/>
        <w:rPr>
          <w:rFonts w:ascii="Palatino Linotype" w:hAnsi="Palatino Linotype" w:cs="Arial"/>
          <w:color w:val="000000" w:themeColor="text1"/>
        </w:rPr>
      </w:pPr>
    </w:p>
    <w:p w14:paraId="74E72B09" w14:textId="77777777" w:rsidR="00A6204A" w:rsidRPr="001D6C74" w:rsidRDefault="00A6204A" w:rsidP="00A6204A">
      <w:pPr>
        <w:pStyle w:val="Prrafodelista"/>
        <w:spacing w:line="360" w:lineRule="auto"/>
        <w:ind w:left="567" w:right="616"/>
        <w:jc w:val="both"/>
        <w:rPr>
          <w:rFonts w:ascii="Palatino Linotype" w:hAnsi="Palatino Linotype" w:cs="Arial"/>
          <w:i/>
          <w:color w:val="000000" w:themeColor="text1"/>
          <w:sz w:val="22"/>
        </w:rPr>
      </w:pPr>
      <w:r w:rsidRPr="001D6C74">
        <w:rPr>
          <w:rFonts w:ascii="Palatino Linotype" w:hAnsi="Palatino Linotype" w:cs="Arial"/>
          <w:b/>
          <w:i/>
          <w:color w:val="000000" w:themeColor="text1"/>
          <w:sz w:val="22"/>
        </w:rPr>
        <w:t>“Artículo 19.</w:t>
      </w:r>
      <w:r w:rsidRPr="001D6C74">
        <w:rPr>
          <w:rFonts w:ascii="Palatino Linotype" w:hAnsi="Palatino Linotype" w:cs="Arial"/>
          <w:i/>
          <w:color w:val="000000" w:themeColor="text1"/>
          <w:sz w:val="22"/>
        </w:rPr>
        <w:t xml:space="preserve"> Se presume que la información debe existir si se refiere a las facultades, competencias y funciones que los ordenamientos jurídicos aplicables otorgan a los sujetos obligados.</w:t>
      </w:r>
    </w:p>
    <w:p w14:paraId="636AF2B3" w14:textId="77777777" w:rsidR="00A6204A" w:rsidRPr="001D6C74" w:rsidRDefault="00A6204A" w:rsidP="00A6204A">
      <w:pPr>
        <w:pStyle w:val="Prrafodelista"/>
        <w:spacing w:line="360" w:lineRule="auto"/>
        <w:ind w:left="567" w:right="616"/>
        <w:jc w:val="both"/>
        <w:rPr>
          <w:rFonts w:ascii="Palatino Linotype" w:hAnsi="Palatino Linotype" w:cs="Arial"/>
          <w:i/>
          <w:color w:val="000000" w:themeColor="text1"/>
          <w:sz w:val="22"/>
        </w:rPr>
      </w:pPr>
      <w:r w:rsidRPr="001D6C74">
        <w:rPr>
          <w:rFonts w:ascii="Palatino Linotype" w:hAnsi="Palatino Linotype" w:cs="Arial"/>
          <w:i/>
          <w:color w:val="000000" w:themeColor="text1"/>
          <w:sz w:val="22"/>
        </w:rPr>
        <w:t>En los casos en que ciertas facultades, competencias o funciones no se hayan ejercido, se debe motivar la respuesta en función de las causas que motiven la inexistencia.</w:t>
      </w:r>
    </w:p>
    <w:p w14:paraId="18EDB5BD" w14:textId="77777777" w:rsidR="00A6204A" w:rsidRPr="001D6C74" w:rsidRDefault="00A6204A" w:rsidP="00A6204A">
      <w:pPr>
        <w:pStyle w:val="Prrafodelista"/>
        <w:spacing w:line="360" w:lineRule="auto"/>
        <w:ind w:left="567" w:right="616"/>
        <w:jc w:val="both"/>
        <w:rPr>
          <w:rFonts w:ascii="Palatino Linotype" w:hAnsi="Palatino Linotype" w:cs="Arial"/>
          <w:i/>
          <w:color w:val="000000" w:themeColor="text1"/>
          <w:sz w:val="22"/>
        </w:rPr>
      </w:pPr>
      <w:r w:rsidRPr="001D6C74">
        <w:rPr>
          <w:rFonts w:ascii="Palatino Linotype" w:hAnsi="Palatino Linotype" w:cs="Arial"/>
          <w:i/>
          <w:color w:val="000000" w:themeColor="text1"/>
          <w:sz w:val="22"/>
        </w:rPr>
        <w:t>(…)</w:t>
      </w:r>
    </w:p>
    <w:p w14:paraId="7261DF09" w14:textId="77777777" w:rsidR="00A6204A" w:rsidRPr="001D6C74" w:rsidRDefault="00A6204A" w:rsidP="00A6204A">
      <w:pPr>
        <w:pStyle w:val="Prrafodelista"/>
        <w:spacing w:line="360" w:lineRule="auto"/>
        <w:ind w:left="0"/>
        <w:jc w:val="both"/>
        <w:rPr>
          <w:rFonts w:ascii="Palatino Linotype" w:hAnsi="Palatino Linotype" w:cs="Arial"/>
          <w:color w:val="000000" w:themeColor="text1"/>
        </w:rPr>
      </w:pPr>
    </w:p>
    <w:p w14:paraId="2FB65222" w14:textId="77777777" w:rsidR="00A6204A" w:rsidRPr="001D6C74" w:rsidRDefault="00A6204A" w:rsidP="00A6204A">
      <w:pPr>
        <w:pStyle w:val="Prrafodelista"/>
        <w:numPr>
          <w:ilvl w:val="0"/>
          <w:numId w:val="1"/>
        </w:numPr>
        <w:spacing w:line="360" w:lineRule="auto"/>
        <w:jc w:val="both"/>
        <w:rPr>
          <w:rFonts w:ascii="Palatino Linotype" w:hAnsi="Palatino Linotype" w:cs="Arial"/>
          <w:color w:val="000000" w:themeColor="text1"/>
        </w:rPr>
      </w:pPr>
      <w:r w:rsidRPr="001D6C74">
        <w:rPr>
          <w:rFonts w:ascii="Palatino Linotype" w:hAnsi="Palatino Linotype" w:cs="Arial"/>
          <w:color w:val="000000" w:themeColor="text1"/>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agosto del año 2011, que demuestran claramente el concepto de inexistencia, y en qué circunstancias debe emitirse la declaratoria respectiva:</w:t>
      </w:r>
    </w:p>
    <w:p w14:paraId="0079B18E" w14:textId="77777777" w:rsidR="00A6204A" w:rsidRPr="001D6C74" w:rsidRDefault="00A6204A" w:rsidP="00A6204A">
      <w:pPr>
        <w:pStyle w:val="Prrafodelista"/>
        <w:spacing w:line="360" w:lineRule="auto"/>
        <w:ind w:left="0"/>
        <w:jc w:val="both"/>
        <w:rPr>
          <w:rFonts w:ascii="Palatino Linotype" w:hAnsi="Palatino Linotype" w:cs="Arial"/>
          <w:color w:val="000000" w:themeColor="text1"/>
        </w:rPr>
      </w:pPr>
    </w:p>
    <w:p w14:paraId="579D47D6" w14:textId="77777777" w:rsidR="00A6204A" w:rsidRPr="001D6C74" w:rsidRDefault="00A6204A" w:rsidP="00A6204A">
      <w:pPr>
        <w:pStyle w:val="Prrafodelista"/>
        <w:spacing w:line="360" w:lineRule="auto"/>
        <w:ind w:left="567" w:right="616"/>
        <w:jc w:val="both"/>
        <w:rPr>
          <w:rFonts w:ascii="Palatino Linotype" w:hAnsi="Palatino Linotype" w:cs="Arial"/>
          <w:b/>
          <w:i/>
          <w:color w:val="000000" w:themeColor="text1"/>
          <w:sz w:val="22"/>
        </w:rPr>
      </w:pPr>
      <w:r w:rsidRPr="001D6C74">
        <w:rPr>
          <w:rFonts w:ascii="Palatino Linotype" w:hAnsi="Palatino Linotype" w:cs="Arial"/>
          <w:b/>
          <w:i/>
          <w:color w:val="000000" w:themeColor="text1"/>
          <w:sz w:val="22"/>
        </w:rPr>
        <w:t>“CRITERIO 0004-11</w:t>
      </w:r>
    </w:p>
    <w:p w14:paraId="47D9BFE0" w14:textId="77777777" w:rsidR="00A6204A" w:rsidRPr="001D6C74" w:rsidRDefault="00A6204A" w:rsidP="00A6204A">
      <w:pPr>
        <w:pStyle w:val="Prrafodelista"/>
        <w:spacing w:line="360" w:lineRule="auto"/>
        <w:ind w:left="567" w:right="616"/>
        <w:jc w:val="both"/>
        <w:rPr>
          <w:rFonts w:ascii="Palatino Linotype" w:hAnsi="Palatino Linotype" w:cs="Arial"/>
          <w:i/>
          <w:color w:val="000000" w:themeColor="text1"/>
          <w:sz w:val="22"/>
        </w:rPr>
      </w:pPr>
      <w:r w:rsidRPr="001D6C74">
        <w:rPr>
          <w:rFonts w:ascii="Palatino Linotype" w:hAnsi="Palatino Linotype" w:cs="Arial"/>
          <w:b/>
          <w:i/>
          <w:color w:val="000000" w:themeColor="text1"/>
          <w:sz w:val="22"/>
        </w:rPr>
        <w:lastRenderedPageBreak/>
        <w:t>INEXISTENCIA. DECLARATORIA DE LA. ALCANCES Y PROCEDIMIENTOS.</w:t>
      </w:r>
      <w:r w:rsidRPr="001D6C74">
        <w:rPr>
          <w:rFonts w:ascii="Palatino Linotype" w:hAnsi="Palatino Linotype" w:cs="Arial"/>
          <w:i/>
          <w:color w:val="000000" w:themeColor="text1"/>
          <w:sz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7A2BF3B" w14:textId="77777777" w:rsidR="00A6204A" w:rsidRPr="001D6C74" w:rsidRDefault="00A6204A" w:rsidP="00A6204A">
      <w:pPr>
        <w:pStyle w:val="Prrafodelista"/>
        <w:spacing w:line="360" w:lineRule="auto"/>
        <w:ind w:left="567" w:right="616"/>
        <w:jc w:val="both"/>
        <w:rPr>
          <w:rFonts w:ascii="Palatino Linotype" w:hAnsi="Palatino Linotype" w:cs="Arial"/>
          <w:i/>
          <w:color w:val="000000" w:themeColor="text1"/>
          <w:sz w:val="22"/>
        </w:rPr>
      </w:pPr>
      <w:r w:rsidRPr="001D6C74">
        <w:rPr>
          <w:rFonts w:ascii="Palatino Linotype" w:hAnsi="Palatino Linotype" w:cs="Arial"/>
          <w:i/>
          <w:color w:val="000000" w:themeColor="text1"/>
          <w:sz w:val="22"/>
        </w:rPr>
        <w:t>Bajo el entendido de que dicha búsqueda exhaustiva permitirá dos determinaciones:</w:t>
      </w:r>
    </w:p>
    <w:p w14:paraId="098EFF85" w14:textId="77777777" w:rsidR="00A6204A" w:rsidRPr="001D6C74" w:rsidRDefault="00A6204A" w:rsidP="00A6204A">
      <w:pPr>
        <w:pStyle w:val="Prrafodelista"/>
        <w:spacing w:line="360" w:lineRule="auto"/>
        <w:ind w:left="567" w:right="616"/>
        <w:jc w:val="both"/>
        <w:rPr>
          <w:rFonts w:ascii="Palatino Linotype" w:hAnsi="Palatino Linotype" w:cs="Arial"/>
          <w:i/>
          <w:color w:val="000000" w:themeColor="text1"/>
          <w:sz w:val="22"/>
        </w:rPr>
      </w:pPr>
      <w:r w:rsidRPr="001D6C74">
        <w:rPr>
          <w:rFonts w:ascii="Palatino Linotype" w:hAnsi="Palatino Linotype" w:cs="Arial"/>
          <w:i/>
          <w:color w:val="000000" w:themeColor="text1"/>
          <w:sz w:val="22"/>
        </w:rPr>
        <w:t>1ª) Que se localice la documentación que contenga la información solicitada y de ser así la información pueda entregarse al solicitante en la forma en que se encuentra disponible, o</w:t>
      </w:r>
    </w:p>
    <w:p w14:paraId="4DED56ED" w14:textId="77777777" w:rsidR="00A6204A" w:rsidRPr="001D6C74" w:rsidRDefault="00A6204A" w:rsidP="00A6204A">
      <w:pPr>
        <w:pStyle w:val="Prrafodelista"/>
        <w:spacing w:line="360" w:lineRule="auto"/>
        <w:ind w:left="567" w:right="616"/>
        <w:jc w:val="both"/>
        <w:rPr>
          <w:rFonts w:ascii="Palatino Linotype" w:hAnsi="Palatino Linotype" w:cs="Arial"/>
          <w:i/>
          <w:color w:val="000000" w:themeColor="text1"/>
          <w:sz w:val="22"/>
        </w:rPr>
      </w:pPr>
      <w:r w:rsidRPr="001D6C74">
        <w:rPr>
          <w:rFonts w:ascii="Palatino Linotype" w:hAnsi="Palatino Linotype" w:cs="Arial"/>
          <w:i/>
          <w:color w:val="000000" w:themeColor="text1"/>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252C921F" w14:textId="77777777" w:rsidR="00A6204A" w:rsidRPr="001D6C74" w:rsidRDefault="00A6204A" w:rsidP="00A6204A">
      <w:pPr>
        <w:pStyle w:val="Prrafodelista"/>
        <w:spacing w:line="360" w:lineRule="auto"/>
        <w:ind w:left="567" w:right="616"/>
        <w:jc w:val="both"/>
        <w:rPr>
          <w:rFonts w:ascii="Palatino Linotype" w:hAnsi="Palatino Linotype" w:cs="Arial"/>
          <w:i/>
          <w:color w:val="000000" w:themeColor="text1"/>
          <w:sz w:val="22"/>
        </w:rPr>
      </w:pPr>
      <w:r w:rsidRPr="001D6C74">
        <w:rPr>
          <w:rFonts w:ascii="Palatino Linotype" w:hAnsi="Palatino Linotype" w:cs="Arial"/>
          <w:i/>
          <w:color w:val="000000" w:themeColor="text1"/>
          <w:sz w:val="22"/>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14:paraId="39EE88CD" w14:textId="77777777" w:rsidR="00A6204A" w:rsidRPr="001D6C74" w:rsidRDefault="00A6204A" w:rsidP="00A6204A">
      <w:pPr>
        <w:pStyle w:val="Prrafodelista"/>
        <w:spacing w:line="360" w:lineRule="auto"/>
        <w:ind w:left="0"/>
        <w:jc w:val="both"/>
        <w:rPr>
          <w:rFonts w:ascii="Palatino Linotype" w:hAnsi="Palatino Linotype" w:cs="Arial"/>
          <w:color w:val="000000" w:themeColor="text1"/>
        </w:rPr>
      </w:pPr>
    </w:p>
    <w:p w14:paraId="0F02FCA3" w14:textId="77777777" w:rsidR="00A6204A" w:rsidRPr="001D6C74" w:rsidRDefault="00A6204A" w:rsidP="00A6204A">
      <w:pPr>
        <w:pStyle w:val="Prrafodelista"/>
        <w:numPr>
          <w:ilvl w:val="0"/>
          <w:numId w:val="1"/>
        </w:numPr>
        <w:spacing w:line="360" w:lineRule="auto"/>
        <w:jc w:val="both"/>
        <w:rPr>
          <w:rFonts w:ascii="Palatino Linotype" w:hAnsi="Palatino Linotype" w:cs="Arial"/>
          <w:color w:val="000000" w:themeColor="text1"/>
        </w:rPr>
      </w:pPr>
      <w:r w:rsidRPr="001D6C74">
        <w:rPr>
          <w:rFonts w:ascii="Palatino Linotype" w:hAnsi="Palatino Linotype" w:cs="Arial"/>
          <w:color w:val="000000" w:themeColor="text1"/>
        </w:rPr>
        <w:t>Bajo éste tenor se debe destacar que para que se declare la inexistencia de la información, debió haber existencia previa de la documentación y la falta posterior de la misma en los archivos del SUJETO OBLIGADO, esto es que la información se generó, poseyó o administró en el marco de las atribuciones conferidas a al Sujeto Obligado, pero no la conserva por diversas razones (destrucción física, desaparición física, sustracción ilícita, baja documental, etcétera).</w:t>
      </w:r>
    </w:p>
    <w:p w14:paraId="00A2BCBB" w14:textId="77777777" w:rsidR="00A6204A" w:rsidRPr="001D6C74" w:rsidRDefault="00A6204A" w:rsidP="00A6204A">
      <w:pPr>
        <w:pStyle w:val="Prrafodelista"/>
        <w:spacing w:line="360" w:lineRule="auto"/>
        <w:ind w:left="0"/>
        <w:jc w:val="both"/>
        <w:rPr>
          <w:rFonts w:ascii="Palatino Linotype" w:hAnsi="Palatino Linotype" w:cs="Arial"/>
          <w:color w:val="000000" w:themeColor="text1"/>
        </w:rPr>
      </w:pPr>
    </w:p>
    <w:p w14:paraId="7E2EF84B" w14:textId="77777777" w:rsidR="00A6204A" w:rsidRPr="001D6C74" w:rsidRDefault="00A6204A" w:rsidP="00A6204A">
      <w:pPr>
        <w:pStyle w:val="Prrafodelista"/>
        <w:numPr>
          <w:ilvl w:val="0"/>
          <w:numId w:val="1"/>
        </w:numPr>
        <w:spacing w:line="360" w:lineRule="auto"/>
        <w:jc w:val="both"/>
        <w:rPr>
          <w:rFonts w:ascii="Palatino Linotype" w:hAnsi="Palatino Linotype" w:cs="Arial"/>
          <w:color w:val="000000" w:themeColor="text1"/>
        </w:rPr>
      </w:pPr>
      <w:r w:rsidRPr="001D6C74">
        <w:rPr>
          <w:rFonts w:ascii="Palatino Linotype" w:hAnsi="Palatino Linotype" w:cs="Arial"/>
          <w:color w:val="000000" w:themeColor="text1"/>
        </w:rPr>
        <w:t>En consecuencia, el SUJETO OBLIGADO 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723A47B0" w14:textId="77777777" w:rsidR="00A6204A" w:rsidRPr="001D6C74" w:rsidRDefault="00A6204A" w:rsidP="00A6204A">
      <w:pPr>
        <w:pStyle w:val="Prrafodelista"/>
        <w:rPr>
          <w:rFonts w:ascii="Palatino Linotype" w:hAnsi="Palatino Linotype" w:cs="Arial"/>
          <w:color w:val="000000" w:themeColor="text1"/>
        </w:rPr>
      </w:pPr>
    </w:p>
    <w:p w14:paraId="6AF85573" w14:textId="77777777" w:rsidR="00A6204A" w:rsidRPr="001D6C74" w:rsidRDefault="00A6204A" w:rsidP="00A6204A">
      <w:pPr>
        <w:pStyle w:val="Prrafodelista"/>
        <w:numPr>
          <w:ilvl w:val="5"/>
          <w:numId w:val="41"/>
        </w:numPr>
        <w:spacing w:line="360" w:lineRule="auto"/>
        <w:ind w:left="567"/>
        <w:jc w:val="both"/>
        <w:rPr>
          <w:rFonts w:ascii="Palatino Linotype" w:hAnsi="Palatino Linotype" w:cs="Arial"/>
          <w:color w:val="000000" w:themeColor="text1"/>
        </w:rPr>
      </w:pPr>
      <w:r w:rsidRPr="001D6C74">
        <w:rPr>
          <w:rFonts w:ascii="Palatino Linotype" w:hAnsi="Palatino Linotype" w:cs="Arial"/>
          <w:color w:val="000000" w:themeColor="text1"/>
        </w:rPr>
        <w:t>Deberá emitir el acuerdo de inexistencia respectivo, en el entendido, que el acto de autoridad debe estar debidamente fundado y motivado.</w:t>
      </w:r>
    </w:p>
    <w:p w14:paraId="53F2FA10" w14:textId="77777777" w:rsidR="00A6204A" w:rsidRPr="001D6C74" w:rsidRDefault="00A6204A" w:rsidP="00A6204A">
      <w:pPr>
        <w:spacing w:line="360" w:lineRule="auto"/>
        <w:ind w:left="567"/>
        <w:jc w:val="both"/>
        <w:rPr>
          <w:rFonts w:ascii="Palatino Linotype" w:hAnsi="Palatino Linotype" w:cs="Arial"/>
          <w:color w:val="000000" w:themeColor="text1"/>
        </w:rPr>
      </w:pPr>
    </w:p>
    <w:p w14:paraId="2B701733" w14:textId="77777777" w:rsidR="00A6204A" w:rsidRPr="001D6C74" w:rsidRDefault="00A6204A" w:rsidP="00A6204A">
      <w:pPr>
        <w:pStyle w:val="Prrafodelista"/>
        <w:numPr>
          <w:ilvl w:val="5"/>
          <w:numId w:val="41"/>
        </w:numPr>
        <w:spacing w:line="360" w:lineRule="auto"/>
        <w:ind w:left="567"/>
        <w:jc w:val="both"/>
        <w:rPr>
          <w:rFonts w:ascii="Palatino Linotype" w:hAnsi="Palatino Linotype" w:cs="Arial"/>
          <w:color w:val="000000" w:themeColor="text1"/>
        </w:rPr>
      </w:pPr>
      <w:r w:rsidRPr="001D6C74">
        <w:rPr>
          <w:rFonts w:ascii="Palatino Linotype" w:hAnsi="Palatino Linotype" w:cs="Arial"/>
          <w:color w:val="000000" w:themeColor="text1"/>
        </w:rPr>
        <w:t xml:space="preserve">Señalando el lugar y fecha de la resolución, el nombre del solicitante, la información solicitada, el fundamento y motivo por el cual se determina que la </w:t>
      </w:r>
      <w:r w:rsidRPr="001D6C74">
        <w:rPr>
          <w:rFonts w:ascii="Palatino Linotype" w:hAnsi="Palatino Linotype" w:cs="Arial"/>
          <w:color w:val="000000" w:themeColor="text1"/>
        </w:rPr>
        <w:lastRenderedPageBreak/>
        <w:t>información solicitada no obra en sus archivos, los nombres y firmas autógrafas de los integrantes del Comité de Información.</w:t>
      </w:r>
    </w:p>
    <w:p w14:paraId="0636BBC6" w14:textId="77777777" w:rsidR="00A6204A" w:rsidRPr="001D6C74" w:rsidRDefault="00A6204A" w:rsidP="00A6204A">
      <w:pPr>
        <w:pStyle w:val="Prrafodelista"/>
        <w:rPr>
          <w:rFonts w:ascii="Palatino Linotype" w:hAnsi="Palatino Linotype" w:cs="Arial"/>
          <w:color w:val="000000" w:themeColor="text1"/>
        </w:rPr>
      </w:pPr>
    </w:p>
    <w:p w14:paraId="7CCE4FE7" w14:textId="35D72623" w:rsidR="00A6204A" w:rsidRPr="001D6C74" w:rsidRDefault="00A6204A" w:rsidP="00A6204A">
      <w:pPr>
        <w:pStyle w:val="Prrafodelista"/>
        <w:numPr>
          <w:ilvl w:val="0"/>
          <w:numId w:val="1"/>
        </w:numPr>
        <w:spacing w:line="360" w:lineRule="auto"/>
        <w:jc w:val="both"/>
        <w:rPr>
          <w:rFonts w:ascii="Palatino Linotype" w:hAnsi="Palatino Linotype" w:cs="Arial"/>
          <w:color w:val="000000" w:themeColor="text1"/>
        </w:rPr>
      </w:pPr>
      <w:r w:rsidRPr="001D6C74">
        <w:rPr>
          <w:rFonts w:ascii="Palatino Linotype" w:hAnsi="Palatino Linotype" w:cs="Arial"/>
          <w:color w:val="000000" w:themeColor="text1"/>
        </w:rPr>
        <w:t xml:space="preserve">Lo anterior es así, toda vez que es necesaria la emisión del acuerdo de inexistencia en aquellos casos en que el </w:t>
      </w:r>
      <w:r w:rsidRPr="001D6C74">
        <w:rPr>
          <w:rFonts w:ascii="Palatino Linotype" w:hAnsi="Palatino Linotype" w:cs="Arial"/>
          <w:b/>
          <w:color w:val="000000" w:themeColor="text1"/>
        </w:rPr>
        <w:t>SUJETO OBLIGADO</w:t>
      </w:r>
      <w:r w:rsidR="00E3015F" w:rsidRPr="001D6C74">
        <w:rPr>
          <w:rFonts w:ascii="Palatino Linotype" w:hAnsi="Palatino Linotype" w:cs="Arial"/>
          <w:b/>
          <w:color w:val="000000" w:themeColor="text1"/>
        </w:rPr>
        <w:t>,</w:t>
      </w:r>
      <w:r w:rsidRPr="001D6C74">
        <w:rPr>
          <w:rFonts w:ascii="Palatino Linotype" w:hAnsi="Palatino Linotype" w:cs="Arial"/>
          <w:color w:val="000000" w:themeColor="text1"/>
        </w:rPr>
        <w:t xml:space="preserve"> generó, administró o poseyó la información solicitada empero previa búsqueda exhaustiva y minuciosa de la misma, no localiza la información requerida.</w:t>
      </w:r>
    </w:p>
    <w:p w14:paraId="11DC3ADF" w14:textId="77777777" w:rsidR="00A6204A" w:rsidRPr="001D6C74" w:rsidRDefault="00A6204A" w:rsidP="00A6204A">
      <w:pPr>
        <w:pStyle w:val="Prrafodelista"/>
        <w:spacing w:line="360" w:lineRule="auto"/>
        <w:ind w:left="0"/>
        <w:jc w:val="both"/>
        <w:rPr>
          <w:rFonts w:ascii="Palatino Linotype" w:hAnsi="Palatino Linotype" w:cs="Arial"/>
          <w:color w:val="000000" w:themeColor="text1"/>
        </w:rPr>
      </w:pPr>
    </w:p>
    <w:p w14:paraId="48CB2A7E" w14:textId="77777777" w:rsidR="00A6204A" w:rsidRPr="001D6C74" w:rsidRDefault="00A6204A" w:rsidP="00A6204A">
      <w:pPr>
        <w:pStyle w:val="Prrafodelista"/>
        <w:numPr>
          <w:ilvl w:val="0"/>
          <w:numId w:val="1"/>
        </w:numPr>
        <w:spacing w:line="360" w:lineRule="auto"/>
        <w:jc w:val="both"/>
        <w:rPr>
          <w:rFonts w:ascii="Palatino Linotype" w:hAnsi="Palatino Linotype" w:cs="Arial"/>
          <w:color w:val="000000" w:themeColor="text1"/>
        </w:rPr>
      </w:pPr>
      <w:r w:rsidRPr="001D6C74">
        <w:rPr>
          <w:rFonts w:ascii="Palatino Linotype" w:hAnsi="Palatino Linotype" w:cs="Arial"/>
          <w:color w:val="000000" w:themeColor="text1"/>
        </w:rPr>
        <w:t>En ese caso su Comité de Transparencia tiene el deber de emitir un acuerdo de inexistencia, el cual -se insiste-, se dicta en aquellos supuestos en los que si bien la información solicitada la genera, posee o administra el SUJETO OBLIGADO en el marco de las funciones de derecho público; sin embargo, éste no lo posee por la razones que se deben expresar a través de un acuerdo debidamente fundado y motivado esto en estricto apego a lo establecido en los artículos 169 y 170 de la Ley Estatal de Transparencia, situación que no ocurrió, por lo que, para dar cumplimiento a la resolución es necesario entregar el acuerdo emitido por el Comité de Transparencia mediante el cual se sustente la inexistencia de la información requerida.</w:t>
      </w:r>
    </w:p>
    <w:p w14:paraId="3DD8622F" w14:textId="77777777" w:rsidR="00877153" w:rsidRPr="001D6C74" w:rsidRDefault="00877153" w:rsidP="00877153">
      <w:pPr>
        <w:pStyle w:val="Ttulo1"/>
        <w:rPr>
          <w:b/>
          <w:lang w:val="es-ES_tradnl"/>
        </w:rPr>
      </w:pPr>
      <w:bookmarkStart w:id="34" w:name="_Toc87549682"/>
      <w:r w:rsidRPr="001D6C74">
        <w:rPr>
          <w:b/>
          <w:lang w:val="es-ES_tradnl"/>
        </w:rPr>
        <w:t>QUINTO. De la versión pública.</w:t>
      </w:r>
      <w:bookmarkEnd w:id="34"/>
    </w:p>
    <w:p w14:paraId="313B8030" w14:textId="77777777" w:rsidR="00877153" w:rsidRPr="001D6C74" w:rsidRDefault="00877153" w:rsidP="00877153">
      <w:pPr>
        <w:rPr>
          <w:rFonts w:ascii="Palatino Linotype" w:hAnsi="Palatino Linotype"/>
          <w:lang w:val="es-ES_tradnl"/>
        </w:rPr>
      </w:pPr>
    </w:p>
    <w:p w14:paraId="52B1867B" w14:textId="77777777" w:rsidR="00877153" w:rsidRPr="001D6C74" w:rsidRDefault="00877153" w:rsidP="00877153">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5" w:name="_Toc48135362"/>
      <w:bookmarkStart w:id="36" w:name="_Toc72309902"/>
      <w:bookmarkStart w:id="37" w:name="_Toc73643041"/>
      <w:bookmarkStart w:id="38" w:name="_Toc73911519"/>
      <w:bookmarkStart w:id="39" w:name="_Toc87549683"/>
      <w:r w:rsidRPr="001D6C74">
        <w:rPr>
          <w:rFonts w:cs="Times New Roman"/>
          <w:b/>
          <w:color w:val="000000" w:themeColor="text1"/>
          <w:szCs w:val="24"/>
          <w:lang w:eastAsia="es-ES_tradnl"/>
        </w:rPr>
        <w:t>Nociones generales.</w:t>
      </w:r>
      <w:bookmarkEnd w:id="35"/>
      <w:bookmarkEnd w:id="36"/>
      <w:bookmarkEnd w:id="37"/>
      <w:bookmarkEnd w:id="38"/>
      <w:bookmarkEnd w:id="39"/>
      <w:r w:rsidRPr="001D6C74">
        <w:rPr>
          <w:rFonts w:cs="Times New Roman"/>
          <w:b/>
          <w:color w:val="000000" w:themeColor="text1"/>
          <w:szCs w:val="24"/>
          <w:lang w:eastAsia="es-ES_tradnl"/>
        </w:rPr>
        <w:t xml:space="preserve"> </w:t>
      </w:r>
    </w:p>
    <w:p w14:paraId="7F80FCBD" w14:textId="77777777" w:rsidR="00877153" w:rsidRPr="001D6C74" w:rsidRDefault="00877153" w:rsidP="00877153">
      <w:pPr>
        <w:rPr>
          <w:rFonts w:ascii="Palatino Linotype" w:hAnsi="Palatino Linotype"/>
          <w:lang w:eastAsia="es-ES_tradnl"/>
        </w:rPr>
      </w:pPr>
    </w:p>
    <w:p w14:paraId="126CD99F" w14:textId="77777777" w:rsidR="00877153" w:rsidRPr="001D6C74" w:rsidRDefault="00877153" w:rsidP="00877153">
      <w:pPr>
        <w:pStyle w:val="Prrafodelista"/>
        <w:numPr>
          <w:ilvl w:val="0"/>
          <w:numId w:val="1"/>
        </w:numPr>
        <w:tabs>
          <w:tab w:val="left" w:pos="284"/>
        </w:tabs>
        <w:spacing w:line="360" w:lineRule="auto"/>
        <w:ind w:right="49"/>
        <w:jc w:val="both"/>
        <w:rPr>
          <w:rFonts w:ascii="Palatino Linotype" w:hAnsi="Palatino Linotype" w:cs="Arial"/>
          <w:color w:val="000000"/>
        </w:rPr>
      </w:pPr>
      <w:r w:rsidRPr="001D6C74">
        <w:rPr>
          <w:rFonts w:ascii="Palatino Linotype" w:hAnsi="Palatino Linotype" w:cs="Arial"/>
          <w:color w:val="000000"/>
        </w:rPr>
        <w:t>Debe destacarse que, debido a la naturaleza de la información solicitada</w:t>
      </w:r>
      <w:r w:rsidRPr="001D6C74">
        <w:rPr>
          <w:rFonts w:ascii="Palatino Linotype" w:hAnsi="Palatino Linotype" w:cs="Arial"/>
          <w:b/>
          <w:color w:val="000000"/>
        </w:rPr>
        <w:t xml:space="preserve">, </w:t>
      </w:r>
      <w:r w:rsidRPr="001D6C74">
        <w:rPr>
          <w:rFonts w:ascii="Palatino Linotype" w:hAnsi="Palatino Linotype" w:cs="Arial"/>
          <w:color w:val="000000"/>
        </w:rPr>
        <w:t xml:space="preserve">eventualmente pudiera obrar datos personales susceptibles de protegerse, así como información susceptible de clasificarse como reservada, el </w:t>
      </w:r>
      <w:r w:rsidRPr="001D6C74">
        <w:rPr>
          <w:rFonts w:ascii="Palatino Linotype" w:hAnsi="Palatino Linotype" w:cs="Arial"/>
          <w:b/>
          <w:bCs/>
          <w:color w:val="000000"/>
        </w:rPr>
        <w:t xml:space="preserve">Sujeto Obligado </w:t>
      </w:r>
      <w:r w:rsidRPr="001D6C74">
        <w:rPr>
          <w:rFonts w:ascii="Palatino Linotype" w:hAnsi="Palatino Linotype" w:cs="Arial"/>
          <w:color w:val="000000"/>
        </w:rPr>
        <w:t xml:space="preserve">deberá </w:t>
      </w:r>
      <w:r w:rsidRPr="001D6C74">
        <w:rPr>
          <w:rFonts w:ascii="Palatino Linotype" w:hAnsi="Palatino Linotype" w:cs="Arial"/>
          <w:color w:val="000000"/>
        </w:rPr>
        <w:lastRenderedPageBreak/>
        <w:t xml:space="preserve">de hacer la adecuada versión pública, protegiendo los datos que no son susceptibles de ser proporcionados. </w:t>
      </w:r>
    </w:p>
    <w:p w14:paraId="74E55F15" w14:textId="77777777" w:rsidR="00877153" w:rsidRPr="001D6C74" w:rsidRDefault="00877153" w:rsidP="00877153">
      <w:pPr>
        <w:pStyle w:val="Prrafodelista"/>
        <w:tabs>
          <w:tab w:val="left" w:pos="0"/>
          <w:tab w:val="left" w:pos="284"/>
        </w:tabs>
        <w:spacing w:line="360" w:lineRule="auto"/>
        <w:ind w:left="0" w:right="49"/>
        <w:jc w:val="both"/>
        <w:rPr>
          <w:rFonts w:ascii="Palatino Linotype" w:eastAsia="MS Mincho" w:hAnsi="Palatino Linotype"/>
          <w:lang w:val="es-ES"/>
        </w:rPr>
      </w:pPr>
    </w:p>
    <w:p w14:paraId="1E7D9CEC" w14:textId="77777777" w:rsidR="00877153" w:rsidRPr="001D6C74" w:rsidRDefault="00877153" w:rsidP="00877153">
      <w:pPr>
        <w:numPr>
          <w:ilvl w:val="0"/>
          <w:numId w:val="1"/>
        </w:numPr>
        <w:tabs>
          <w:tab w:val="left" w:pos="284"/>
        </w:tabs>
        <w:spacing w:line="360" w:lineRule="auto"/>
        <w:ind w:right="49"/>
        <w:contextualSpacing/>
        <w:jc w:val="both"/>
        <w:rPr>
          <w:rFonts w:ascii="Palatino Linotype" w:hAnsi="Palatino Linotype" w:cs="Arial"/>
          <w:color w:val="000000"/>
        </w:rPr>
      </w:pPr>
      <w:r w:rsidRPr="001D6C74">
        <w:rPr>
          <w:rFonts w:ascii="Palatino Linotype" w:hAnsi="Palatino Linotype" w:cs="Arial"/>
          <w:color w:val="000000"/>
        </w:rPr>
        <w:t xml:space="preserve">No pasa desapercibido para este Órgano Garante que los </w:t>
      </w:r>
      <w:r w:rsidRPr="001D6C74">
        <w:rPr>
          <w:rFonts w:ascii="Palatino Linotype" w:hAnsi="Palatino Linotype" w:cs="Arial"/>
          <w:b/>
          <w:bCs/>
          <w:color w:val="000000"/>
        </w:rPr>
        <w:t xml:space="preserve">Sujetos Obligados </w:t>
      </w:r>
      <w:r w:rsidRPr="001D6C74">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3F9B99D" w14:textId="77777777" w:rsidR="00877153" w:rsidRPr="001D6C74" w:rsidRDefault="00877153" w:rsidP="00877153">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877153" w:rsidRPr="001D6C74" w14:paraId="0A1F3AFB" w14:textId="77777777" w:rsidTr="00546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E529880" w14:textId="77777777" w:rsidR="00877153" w:rsidRPr="001D6C74" w:rsidRDefault="00877153" w:rsidP="00546F25">
            <w:pPr>
              <w:tabs>
                <w:tab w:val="left" w:pos="284"/>
              </w:tabs>
              <w:spacing w:line="360" w:lineRule="auto"/>
              <w:rPr>
                <w:rFonts w:ascii="Palatino Linotype" w:hAnsi="Palatino Linotype"/>
                <w:bCs w:val="0"/>
                <w:sz w:val="20"/>
              </w:rPr>
            </w:pPr>
            <w:r w:rsidRPr="001D6C74">
              <w:rPr>
                <w:rFonts w:ascii="Palatino Linotype" w:hAnsi="Palatino Linotype" w:cstheme="majorBidi"/>
                <w:sz w:val="20"/>
              </w:rPr>
              <w:t>a) Requisitos previos.</w:t>
            </w:r>
          </w:p>
        </w:tc>
        <w:tc>
          <w:tcPr>
            <w:tcW w:w="6667" w:type="dxa"/>
            <w:hideMark/>
          </w:tcPr>
          <w:p w14:paraId="31B11F86" w14:textId="77777777" w:rsidR="00877153" w:rsidRPr="001D6C74" w:rsidRDefault="00877153" w:rsidP="00546F2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D6C74">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31313EB" w14:textId="77777777" w:rsidR="00877153" w:rsidRPr="001D6C74" w:rsidRDefault="00877153" w:rsidP="00546F2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D6C74">
              <w:rPr>
                <w:rFonts w:ascii="Palatino Linotype" w:hAnsi="Palatino Linotype" w:cs="Arial"/>
                <w:color w:val="000000"/>
                <w:sz w:val="20"/>
              </w:rPr>
              <w:t>Al hacerlo tienen que precisar de qué información se trata, señalando el supuesto de clasificación (confidencialidad o reserva).</w:t>
            </w:r>
          </w:p>
          <w:p w14:paraId="3DF02013" w14:textId="77777777" w:rsidR="00877153" w:rsidRPr="001D6C74" w:rsidRDefault="00877153" w:rsidP="00546F2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D6C74">
              <w:rPr>
                <w:rFonts w:ascii="Palatino Linotype" w:hAnsi="Palatino Linotype" w:cs="Arial"/>
                <w:color w:val="000000"/>
                <w:sz w:val="20"/>
              </w:rPr>
              <w:t>Además, se debe señalar el procedimiento, de los tres que establecen los artículos 132 y 106 de la Ley Estatal y General, respectivamente.</w:t>
            </w:r>
          </w:p>
          <w:p w14:paraId="400B3C90" w14:textId="77777777" w:rsidR="00877153" w:rsidRPr="001D6C74" w:rsidRDefault="00877153" w:rsidP="00546F25">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1D6C74">
              <w:rPr>
                <w:rFonts w:ascii="Palatino Linotype" w:hAnsi="Palatino Linotype" w:cs="Arial"/>
                <w:color w:val="000000"/>
                <w:sz w:val="20"/>
              </w:rPr>
              <w:t xml:space="preserve">El último de estos requisitos previos consiste en que no se pueden emitir acuerdos de carácter general ni particular, esto es, </w:t>
            </w:r>
            <w:r w:rsidRPr="001D6C74">
              <w:rPr>
                <w:rFonts w:ascii="Palatino Linotype" w:hAnsi="Palatino Linotype" w:cs="Arial"/>
                <w:color w:val="000000"/>
                <w:sz w:val="20"/>
                <w:u w:val="single"/>
              </w:rPr>
              <w:t>no se puede hacer un acuerdo para clasificar de manera general todos los documentos de un expediente o área, sin</w:t>
            </w:r>
            <w:r w:rsidRPr="001D6C74">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877153" w:rsidRPr="001D6C74" w14:paraId="34E04F15" w14:textId="77777777" w:rsidTr="0054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B265A6A" w14:textId="77777777" w:rsidR="00877153" w:rsidRPr="001D6C74" w:rsidRDefault="00877153" w:rsidP="00546F25">
            <w:pPr>
              <w:tabs>
                <w:tab w:val="left" w:pos="284"/>
              </w:tabs>
              <w:spacing w:line="360" w:lineRule="auto"/>
              <w:rPr>
                <w:rFonts w:ascii="Palatino Linotype" w:hAnsi="Palatino Linotype"/>
                <w:bCs w:val="0"/>
                <w:sz w:val="20"/>
              </w:rPr>
            </w:pPr>
            <w:r w:rsidRPr="001D6C74">
              <w:rPr>
                <w:rFonts w:ascii="Palatino Linotype" w:hAnsi="Palatino Linotype" w:cstheme="majorBidi"/>
                <w:sz w:val="20"/>
              </w:rPr>
              <w:lastRenderedPageBreak/>
              <w:t>b) Supuestos de clasificación.</w:t>
            </w:r>
          </w:p>
        </w:tc>
        <w:tc>
          <w:tcPr>
            <w:tcW w:w="6667" w:type="dxa"/>
            <w:hideMark/>
          </w:tcPr>
          <w:p w14:paraId="39678D4B" w14:textId="77777777" w:rsidR="00877153" w:rsidRPr="001D6C74" w:rsidRDefault="00877153" w:rsidP="00546F2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54A44897" w14:textId="77777777" w:rsidR="00877153" w:rsidRPr="001D6C74" w:rsidRDefault="00877153" w:rsidP="00546F2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D81BA99" w14:textId="77777777" w:rsidR="00877153" w:rsidRPr="001D6C74" w:rsidRDefault="00877153" w:rsidP="00546F25">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1D6C74">
              <w:rPr>
                <w:rFonts w:ascii="Palatino Linotype" w:hAnsi="Palatino Linotype" w:cs="Arial"/>
                <w:color w:val="000000"/>
                <w:sz w:val="20"/>
              </w:rPr>
              <w:t xml:space="preserve">El </w:t>
            </w:r>
            <w:r w:rsidRPr="001D6C74">
              <w:rPr>
                <w:rFonts w:ascii="Palatino Linotype" w:hAnsi="Palatino Linotype" w:cs="Arial"/>
                <w:b/>
                <w:color w:val="000000"/>
                <w:sz w:val="20"/>
              </w:rPr>
              <w:t>Sujeto Obligado</w:t>
            </w:r>
            <w:r w:rsidRPr="001D6C74">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77153" w:rsidRPr="001D6C74" w14:paraId="3F01FCE7" w14:textId="77777777" w:rsidTr="00546F25">
        <w:tc>
          <w:tcPr>
            <w:cnfStyle w:val="001000000000" w:firstRow="0" w:lastRow="0" w:firstColumn="1" w:lastColumn="0" w:oddVBand="0" w:evenVBand="0" w:oddHBand="0" w:evenHBand="0" w:firstRowFirstColumn="0" w:firstRowLastColumn="0" w:lastRowFirstColumn="0" w:lastRowLastColumn="0"/>
            <w:tcW w:w="1838" w:type="dxa"/>
            <w:hideMark/>
          </w:tcPr>
          <w:p w14:paraId="1C46A7C1" w14:textId="77777777" w:rsidR="00877153" w:rsidRPr="001D6C74" w:rsidRDefault="00877153" w:rsidP="00546F25">
            <w:pPr>
              <w:tabs>
                <w:tab w:val="left" w:pos="284"/>
              </w:tabs>
              <w:spacing w:line="360" w:lineRule="auto"/>
              <w:rPr>
                <w:rFonts w:ascii="Palatino Linotype" w:hAnsi="Palatino Linotype"/>
                <w:bCs w:val="0"/>
                <w:sz w:val="20"/>
              </w:rPr>
            </w:pPr>
            <w:r w:rsidRPr="001D6C74">
              <w:rPr>
                <w:rFonts w:ascii="Palatino Linotype" w:hAnsi="Palatino Linotype" w:cstheme="majorBidi"/>
                <w:sz w:val="20"/>
              </w:rPr>
              <w:t>c) Formalidades para emitir el acuerdo de clasificación.</w:t>
            </w:r>
          </w:p>
        </w:tc>
        <w:tc>
          <w:tcPr>
            <w:tcW w:w="6667" w:type="dxa"/>
            <w:hideMark/>
          </w:tcPr>
          <w:p w14:paraId="5D9E69C2" w14:textId="77777777" w:rsidR="00877153" w:rsidRPr="001D6C74" w:rsidRDefault="00877153" w:rsidP="00546F2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214C1EBB" w14:textId="77777777" w:rsidR="00877153" w:rsidRPr="001D6C74" w:rsidRDefault="00877153" w:rsidP="00546F2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 xml:space="preserve">Es necesario que </w:t>
            </w:r>
            <w:r w:rsidRPr="001D6C74">
              <w:rPr>
                <w:rFonts w:ascii="Palatino Linotype" w:hAnsi="Palatino Linotype" w:cs="Arial"/>
                <w:b/>
                <w:color w:val="000000"/>
                <w:sz w:val="20"/>
                <w:u w:val="single"/>
              </w:rPr>
              <w:t>el acto reúna con los requisitos elementales</w:t>
            </w:r>
            <w:r w:rsidRPr="001D6C74">
              <w:rPr>
                <w:rFonts w:ascii="Palatino Linotype" w:hAnsi="Palatino Linotype" w:cs="Arial"/>
                <w:color w:val="000000"/>
                <w:sz w:val="20"/>
              </w:rPr>
              <w:t>, entre ellos, que la autoridad que va a emitir el acto de autoridad sea la legalmente facultada para ello.</w:t>
            </w:r>
          </w:p>
          <w:p w14:paraId="0043AAF4" w14:textId="77777777" w:rsidR="00877153" w:rsidRPr="001D6C74" w:rsidRDefault="00877153" w:rsidP="00546F25">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1D6C74">
              <w:rPr>
                <w:rFonts w:ascii="Palatino Linotype" w:hAnsi="Palatino Linotype" w:cs="Arial"/>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w:t>
            </w:r>
            <w:r w:rsidRPr="001D6C74">
              <w:rPr>
                <w:rFonts w:ascii="Palatino Linotype" w:hAnsi="Palatino Linotype" w:cs="Arial"/>
                <w:color w:val="000000"/>
                <w:sz w:val="20"/>
              </w:rPr>
              <w:lastRenderedPageBreak/>
              <w:t>y que son sujetas a control, en primera instancia, por el Comité de Transparencia.</w:t>
            </w:r>
          </w:p>
        </w:tc>
      </w:tr>
      <w:tr w:rsidR="00877153" w:rsidRPr="001D6C74" w14:paraId="2776792F" w14:textId="77777777" w:rsidTr="0054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4FEE7B" w14:textId="77777777" w:rsidR="00877153" w:rsidRPr="001D6C74" w:rsidRDefault="00877153" w:rsidP="00546F25">
            <w:pPr>
              <w:tabs>
                <w:tab w:val="left" w:pos="284"/>
              </w:tabs>
              <w:spacing w:line="360" w:lineRule="auto"/>
              <w:rPr>
                <w:rFonts w:ascii="Palatino Linotype" w:hAnsi="Palatino Linotype"/>
                <w:b w:val="0"/>
                <w:sz w:val="20"/>
              </w:rPr>
            </w:pPr>
          </w:p>
          <w:p w14:paraId="777CAE43" w14:textId="77777777" w:rsidR="00877153" w:rsidRPr="001D6C74" w:rsidRDefault="00877153" w:rsidP="00546F25">
            <w:pPr>
              <w:tabs>
                <w:tab w:val="left" w:pos="284"/>
              </w:tabs>
              <w:spacing w:line="360" w:lineRule="auto"/>
              <w:jc w:val="both"/>
              <w:rPr>
                <w:rFonts w:ascii="Palatino Linotype" w:hAnsi="Palatino Linotype"/>
                <w:bCs w:val="0"/>
                <w:sz w:val="20"/>
              </w:rPr>
            </w:pPr>
            <w:r w:rsidRPr="001D6C74">
              <w:rPr>
                <w:rFonts w:ascii="Palatino Linotype" w:hAnsi="Palatino Linotype" w:cs="Arial"/>
                <w:color w:val="000000"/>
                <w:sz w:val="20"/>
              </w:rPr>
              <w:t xml:space="preserve">d) Requisitos de fondo del acuerdo de clasificación. </w:t>
            </w:r>
          </w:p>
        </w:tc>
        <w:tc>
          <w:tcPr>
            <w:tcW w:w="6667" w:type="dxa"/>
            <w:hideMark/>
          </w:tcPr>
          <w:p w14:paraId="0536286B" w14:textId="77777777" w:rsidR="00877153" w:rsidRPr="001D6C74" w:rsidRDefault="00877153" w:rsidP="00546F2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D6C74">
              <w:rPr>
                <w:rFonts w:ascii="Palatino Linotype" w:hAnsi="Palatino Linotype" w:cs="Arial"/>
                <w:b/>
                <w:color w:val="000000"/>
                <w:sz w:val="20"/>
              </w:rPr>
              <w:t>Sujetos Obligados</w:t>
            </w:r>
            <w:r w:rsidRPr="001D6C74">
              <w:rPr>
                <w:rFonts w:ascii="Palatino Linotype" w:hAnsi="Palatino Linotype" w:cs="Arial"/>
                <w:color w:val="000000"/>
                <w:sz w:val="20"/>
              </w:rPr>
              <w:t xml:space="preserve">, por lo que deberán fundar y motivar debidamente la clasificación. </w:t>
            </w:r>
          </w:p>
          <w:p w14:paraId="09B94FE4" w14:textId="77777777" w:rsidR="00877153" w:rsidRPr="001D6C74" w:rsidRDefault="00877153" w:rsidP="00546F2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 xml:space="preserve">De lo anterior, se desprende que para una correcta </w:t>
            </w:r>
            <w:r w:rsidRPr="001D6C74">
              <w:rPr>
                <w:rFonts w:ascii="Palatino Linotype" w:hAnsi="Palatino Linotype" w:cs="Arial"/>
                <w:b/>
                <w:color w:val="000000"/>
                <w:sz w:val="20"/>
              </w:rPr>
              <w:t>clasificación total o parcial</w:t>
            </w:r>
            <w:r w:rsidRPr="001D6C74">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53A8817" w14:textId="77777777" w:rsidR="00877153" w:rsidRPr="001D6C74" w:rsidRDefault="00877153" w:rsidP="00546F2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1839EEA" w14:textId="77777777" w:rsidR="00877153" w:rsidRPr="001D6C74" w:rsidRDefault="00877153" w:rsidP="00546F2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41745891" w14:textId="77777777" w:rsidR="00877153" w:rsidRPr="001D6C74" w:rsidRDefault="00877153" w:rsidP="00546F2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 xml:space="preserve">Ahora bien, </w:t>
            </w:r>
            <w:r w:rsidRPr="001D6C74">
              <w:rPr>
                <w:rFonts w:ascii="Palatino Linotype" w:hAnsi="Palatino Linotype" w:cs="Arial"/>
                <w:b/>
                <w:color w:val="000000"/>
                <w:sz w:val="20"/>
                <w:u w:val="single"/>
              </w:rPr>
              <w:t>para cada caso además de fundar y motivar</w:t>
            </w:r>
            <w:r w:rsidRPr="001D6C74">
              <w:rPr>
                <w:rFonts w:ascii="Palatino Linotype" w:hAnsi="Palatino Linotype" w:cs="Arial"/>
                <w:color w:val="000000"/>
                <w:sz w:val="20"/>
              </w:rPr>
              <w:t xml:space="preserve">, se debe identificar con claridad que datos contenidos en las documentales que son susceptibles de suprimirse, por ejemplo; </w:t>
            </w:r>
            <w:r w:rsidRPr="001D6C74">
              <w:rPr>
                <w:rFonts w:ascii="Palatino Linotype" w:hAnsi="Palatino Linotype" w:cs="Arial"/>
                <w:color w:val="000000"/>
                <w:sz w:val="20"/>
                <w:lang w:val="es-ES"/>
              </w:rPr>
              <w:t xml:space="preserve">Clave Única de Registro de Población (CURP), Registro Federal de Contribuyentes (R.F.C.), claves de </w:t>
            </w:r>
            <w:r w:rsidRPr="001D6C74">
              <w:rPr>
                <w:rFonts w:ascii="Palatino Linotype" w:hAnsi="Palatino Linotype" w:cs="Arial"/>
                <w:color w:val="000000"/>
                <w:sz w:val="20"/>
                <w:lang w:val="es-ES"/>
              </w:rPr>
              <w:lastRenderedPageBreak/>
              <w:t>seguros, préstamos o descuentos personales, secretos bancario, fiduciario, industrial, comercial, fiscal, bursátil y postal, cuya titularidad corresponda a particulares, entre otros.</w:t>
            </w:r>
          </w:p>
        </w:tc>
      </w:tr>
      <w:tr w:rsidR="00877153" w:rsidRPr="001D6C74" w14:paraId="03F58D5A" w14:textId="77777777" w:rsidTr="00546F25">
        <w:tc>
          <w:tcPr>
            <w:cnfStyle w:val="001000000000" w:firstRow="0" w:lastRow="0" w:firstColumn="1" w:lastColumn="0" w:oddVBand="0" w:evenVBand="0" w:oddHBand="0" w:evenHBand="0" w:firstRowFirstColumn="0" w:firstRowLastColumn="0" w:lastRowFirstColumn="0" w:lastRowLastColumn="0"/>
            <w:tcW w:w="1838" w:type="dxa"/>
          </w:tcPr>
          <w:p w14:paraId="0713D6FF" w14:textId="77777777" w:rsidR="00877153" w:rsidRPr="001D6C74" w:rsidRDefault="00877153" w:rsidP="00546F25">
            <w:pPr>
              <w:tabs>
                <w:tab w:val="left" w:pos="284"/>
              </w:tabs>
              <w:spacing w:line="360" w:lineRule="auto"/>
              <w:ind w:right="49"/>
              <w:jc w:val="both"/>
              <w:rPr>
                <w:rFonts w:ascii="Palatino Linotype" w:hAnsi="Palatino Linotype" w:cs="Arial"/>
                <w:bCs w:val="0"/>
                <w:sz w:val="20"/>
              </w:rPr>
            </w:pPr>
            <w:r w:rsidRPr="001D6C74">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1F2B9CBA" w14:textId="77777777" w:rsidR="00877153" w:rsidRPr="001D6C74" w:rsidRDefault="00877153" w:rsidP="00546F2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672845DD" w14:textId="77777777" w:rsidR="00877153" w:rsidRPr="001D6C74" w:rsidRDefault="00877153" w:rsidP="00546F2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D6C74">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F0D1544" w14:textId="77777777" w:rsidR="00877153" w:rsidRPr="001D6C74" w:rsidRDefault="00877153" w:rsidP="00546F25">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1D6C74">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E3C5948" w14:textId="77777777" w:rsidR="00877153" w:rsidRPr="001D6C74" w:rsidRDefault="00877153" w:rsidP="00877153">
      <w:pPr>
        <w:pStyle w:val="Prrafodelista"/>
        <w:tabs>
          <w:tab w:val="left" w:pos="284"/>
        </w:tabs>
        <w:ind w:left="0"/>
        <w:rPr>
          <w:rFonts w:ascii="Palatino Linotype" w:hAnsi="Palatino Linotype" w:cs="Arial"/>
          <w:color w:val="000000"/>
        </w:rPr>
      </w:pPr>
    </w:p>
    <w:p w14:paraId="25411A5E" w14:textId="77777777" w:rsidR="00E81336" w:rsidRPr="001D6C74" w:rsidRDefault="00E81336" w:rsidP="00E81336">
      <w:pPr>
        <w:pStyle w:val="Prrafodelista"/>
        <w:numPr>
          <w:ilvl w:val="0"/>
          <w:numId w:val="1"/>
        </w:numPr>
        <w:tabs>
          <w:tab w:val="left" w:pos="284"/>
        </w:tabs>
        <w:spacing w:line="360" w:lineRule="auto"/>
        <w:jc w:val="both"/>
        <w:rPr>
          <w:rFonts w:ascii="Palatino Linotype" w:hAnsi="Palatino Linotype" w:cs="Arial"/>
        </w:rPr>
      </w:pPr>
      <w:r w:rsidRPr="001D6C74">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9157F00" w14:textId="77777777" w:rsidR="00E81336" w:rsidRPr="001D6C74" w:rsidRDefault="00E81336" w:rsidP="00E81336">
      <w:pPr>
        <w:pStyle w:val="Prrafodelista"/>
        <w:tabs>
          <w:tab w:val="left" w:pos="284"/>
        </w:tabs>
        <w:spacing w:line="360" w:lineRule="auto"/>
        <w:ind w:left="0"/>
        <w:jc w:val="both"/>
        <w:rPr>
          <w:rFonts w:ascii="Palatino Linotype" w:hAnsi="Palatino Linotype" w:cs="Arial"/>
          <w:color w:val="000000"/>
        </w:rPr>
      </w:pPr>
    </w:p>
    <w:p w14:paraId="278A67F8" w14:textId="19DEE3C9" w:rsidR="001C4F63" w:rsidRPr="001D6C74" w:rsidRDefault="001C4F63" w:rsidP="001C4F63">
      <w:pPr>
        <w:pStyle w:val="Prrafodelista"/>
        <w:numPr>
          <w:ilvl w:val="0"/>
          <w:numId w:val="1"/>
        </w:numPr>
        <w:spacing w:line="360" w:lineRule="auto"/>
        <w:jc w:val="both"/>
        <w:rPr>
          <w:rFonts w:ascii="Palatino Linotype" w:hAnsi="Palatino Linotype" w:cs="Arial"/>
        </w:rPr>
      </w:pPr>
      <w:r w:rsidRPr="001D6C74">
        <w:rPr>
          <w:rFonts w:ascii="Palatino Linotype" w:eastAsia="Times New Roman" w:hAnsi="Palatino Linotype" w:cs="Arial"/>
          <w:color w:val="222222"/>
          <w:lang w:eastAsia="es-MX"/>
        </w:rPr>
        <w:t xml:space="preserve">Por lo anteriormente expuesto y fundado, este </w:t>
      </w:r>
      <w:r w:rsidRPr="001D6C74">
        <w:rPr>
          <w:rFonts w:ascii="Palatino Linotype" w:eastAsia="Times New Roman" w:hAnsi="Palatino Linotype" w:cs="Arial"/>
          <w:b/>
          <w:bCs/>
          <w:color w:val="222222"/>
          <w:lang w:eastAsia="es-MX"/>
        </w:rPr>
        <w:t>ÓRGANO GARANTE</w:t>
      </w:r>
      <w:r w:rsidR="00E3015F" w:rsidRPr="001D6C74">
        <w:rPr>
          <w:rFonts w:ascii="Palatino Linotype" w:eastAsia="Times New Roman" w:hAnsi="Palatino Linotype" w:cs="Arial"/>
          <w:b/>
          <w:bCs/>
          <w:color w:val="222222"/>
          <w:lang w:eastAsia="es-MX"/>
        </w:rPr>
        <w:t>,</w:t>
      </w:r>
      <w:r w:rsidRPr="001D6C74">
        <w:rPr>
          <w:rFonts w:ascii="Palatino Linotype" w:eastAsia="Times New Roman" w:hAnsi="Palatino Linotype" w:cs="Arial"/>
          <w:color w:val="222222"/>
          <w:lang w:eastAsia="es-MX"/>
        </w:rPr>
        <w:t xml:space="preserve"> emite los siguientes:</w:t>
      </w:r>
    </w:p>
    <w:p w14:paraId="40C66E70" w14:textId="77777777" w:rsidR="00A6204A" w:rsidRPr="001D6C74" w:rsidRDefault="00A6204A" w:rsidP="00A6204A">
      <w:pPr>
        <w:pStyle w:val="Prrafodelista"/>
        <w:rPr>
          <w:rFonts w:ascii="Palatino Linotype" w:hAnsi="Palatino Linotype" w:cs="Arial"/>
        </w:rPr>
      </w:pPr>
    </w:p>
    <w:p w14:paraId="11C52DB2" w14:textId="77777777" w:rsidR="00A6204A" w:rsidRPr="001D6C74" w:rsidRDefault="00A6204A" w:rsidP="00A6204A">
      <w:pPr>
        <w:pStyle w:val="Prrafodelista"/>
        <w:spacing w:line="360" w:lineRule="auto"/>
        <w:ind w:left="0"/>
        <w:jc w:val="both"/>
        <w:rPr>
          <w:rFonts w:ascii="Palatino Linotype" w:hAnsi="Palatino Linotype" w:cs="Arial"/>
        </w:rPr>
      </w:pPr>
    </w:p>
    <w:p w14:paraId="18C7D92B" w14:textId="77777777" w:rsidR="009959DB" w:rsidRPr="001D6C74" w:rsidRDefault="009959DB" w:rsidP="009959DB">
      <w:pPr>
        <w:pStyle w:val="Ttulo1"/>
        <w:spacing w:line="360" w:lineRule="auto"/>
        <w:jc w:val="center"/>
        <w:rPr>
          <w:b/>
          <w:color w:val="000000" w:themeColor="text1"/>
          <w:szCs w:val="24"/>
        </w:rPr>
      </w:pPr>
      <w:bookmarkStart w:id="40" w:name="_Toc495427547"/>
      <w:bookmarkStart w:id="41" w:name="_Toc497905366"/>
      <w:bookmarkStart w:id="42" w:name="_Toc87456497"/>
      <w:r w:rsidRPr="001D6C74">
        <w:rPr>
          <w:b/>
          <w:color w:val="000000" w:themeColor="text1"/>
          <w:szCs w:val="24"/>
        </w:rPr>
        <w:lastRenderedPageBreak/>
        <w:t>R E S O L U T I V O S</w:t>
      </w:r>
      <w:bookmarkEnd w:id="23"/>
      <w:bookmarkEnd w:id="24"/>
      <w:bookmarkEnd w:id="40"/>
      <w:bookmarkEnd w:id="41"/>
      <w:bookmarkEnd w:id="42"/>
    </w:p>
    <w:p w14:paraId="47F35804" w14:textId="77777777" w:rsidR="00B54CAF" w:rsidRPr="001D6C74" w:rsidRDefault="00B54CAF" w:rsidP="00014006">
      <w:pPr>
        <w:spacing w:line="360" w:lineRule="auto"/>
        <w:jc w:val="both"/>
        <w:rPr>
          <w:rFonts w:ascii="Palatino Linotype" w:eastAsia="Times New Roman" w:hAnsi="Palatino Linotype" w:cs="Arial"/>
          <w:b/>
        </w:rPr>
      </w:pPr>
    </w:p>
    <w:p w14:paraId="345974DE" w14:textId="58F58397" w:rsidR="00C20A03" w:rsidRPr="001D6C74" w:rsidRDefault="00C20A03" w:rsidP="00C20A03">
      <w:pPr>
        <w:spacing w:line="360" w:lineRule="auto"/>
        <w:jc w:val="both"/>
        <w:rPr>
          <w:rFonts w:ascii="Palatino Linotype" w:eastAsia="Times New Roman" w:hAnsi="Palatino Linotype" w:cs="Times New Roman"/>
        </w:rPr>
      </w:pPr>
      <w:bookmarkStart w:id="43" w:name="_Toc450120669"/>
      <w:bookmarkStart w:id="44" w:name="_Toc460947011"/>
      <w:r w:rsidRPr="001D6C74">
        <w:rPr>
          <w:rFonts w:ascii="Palatino Linotype" w:eastAsia="Times New Roman" w:hAnsi="Palatino Linotype" w:cs="Arial"/>
          <w:b/>
        </w:rPr>
        <w:t>PRIMERO.</w:t>
      </w:r>
      <w:r w:rsidRPr="001D6C74">
        <w:rPr>
          <w:rFonts w:ascii="Palatino Linotype" w:eastAsia="Times New Roman" w:hAnsi="Palatino Linotype" w:cs="Arial"/>
          <w:b/>
          <w:sz w:val="28"/>
        </w:rPr>
        <w:t xml:space="preserve"> </w:t>
      </w:r>
      <w:r w:rsidRPr="001D6C74">
        <w:rPr>
          <w:rFonts w:ascii="Palatino Linotype" w:eastAsia="Times New Roman" w:hAnsi="Palatino Linotype" w:cs="Arial"/>
        </w:rPr>
        <w:t xml:space="preserve">Resultan </w:t>
      </w:r>
      <w:r w:rsidR="005C59D3" w:rsidRPr="001D6C74">
        <w:rPr>
          <w:rFonts w:ascii="Palatino Linotype" w:eastAsia="Times New Roman" w:hAnsi="Palatino Linotype" w:cs="Arial"/>
        </w:rPr>
        <w:t xml:space="preserve">parcialmente </w:t>
      </w:r>
      <w:r w:rsidRPr="001D6C74">
        <w:rPr>
          <w:rFonts w:ascii="Palatino Linotype" w:eastAsia="Times New Roman" w:hAnsi="Palatino Linotype" w:cs="Arial"/>
        </w:rPr>
        <w:t>fundadas las</w:t>
      </w:r>
      <w:r w:rsidRPr="001D6C74">
        <w:rPr>
          <w:rFonts w:ascii="Palatino Linotype" w:eastAsia="Times New Roman" w:hAnsi="Palatino Linotype" w:cs="Arial"/>
          <w:b/>
        </w:rPr>
        <w:t xml:space="preserve"> </w:t>
      </w:r>
      <w:r w:rsidRPr="001D6C74">
        <w:rPr>
          <w:rFonts w:ascii="Palatino Linotype" w:eastAsia="Times New Roman" w:hAnsi="Palatino Linotype" w:cs="Arial"/>
          <w:lang w:val="es-ES"/>
        </w:rPr>
        <w:t xml:space="preserve">razones o motivos de inconformidad hechos valer </w:t>
      </w:r>
      <w:r w:rsidRPr="001D6C74">
        <w:rPr>
          <w:rFonts w:ascii="Palatino Linotype" w:eastAsia="Calibri" w:hAnsi="Palatino Linotype" w:cs="Arial"/>
          <w:lang w:val="es-ES"/>
        </w:rPr>
        <w:t xml:space="preserve">en el recurso de revisión </w:t>
      </w:r>
      <w:r w:rsidR="006D0BF0" w:rsidRPr="001D6C74">
        <w:rPr>
          <w:rFonts w:ascii="Palatino Linotype" w:eastAsia="Calibri" w:hAnsi="Palatino Linotype" w:cs="Arial"/>
          <w:b/>
          <w:lang w:val="es-ES"/>
        </w:rPr>
        <w:t>14643/</w:t>
      </w:r>
      <w:r w:rsidR="006D0BF0" w:rsidRPr="001D6C74">
        <w:rPr>
          <w:rFonts w:ascii="Palatino Linotype" w:hAnsi="Palatino Linotype"/>
          <w:b/>
          <w:szCs w:val="22"/>
        </w:rPr>
        <w:t>INFOEM/IP/RR/2022</w:t>
      </w:r>
      <w:r w:rsidR="007644E9" w:rsidRPr="001D6C74">
        <w:rPr>
          <w:rFonts w:ascii="Palatino Linotype" w:hAnsi="Palatino Linotype"/>
          <w:b/>
          <w:szCs w:val="22"/>
        </w:rPr>
        <w:t>,</w:t>
      </w:r>
      <w:r w:rsidRPr="001D6C74">
        <w:rPr>
          <w:rFonts w:ascii="Palatino Linotype" w:eastAsia="Times New Roman" w:hAnsi="Palatino Linotype" w:cs="Times New Roman"/>
          <w:b/>
        </w:rPr>
        <w:t xml:space="preserve"> </w:t>
      </w:r>
      <w:r w:rsidRPr="001D6C74">
        <w:rPr>
          <w:rFonts w:ascii="Palatino Linotype" w:eastAsia="Times New Roman" w:hAnsi="Palatino Linotype" w:cs="Times New Roman"/>
        </w:rPr>
        <w:t>en términos de</w:t>
      </w:r>
      <w:r w:rsidR="005C59D3" w:rsidRPr="001D6C74">
        <w:rPr>
          <w:rFonts w:ascii="Palatino Linotype" w:eastAsia="Times New Roman" w:hAnsi="Palatino Linotype" w:cs="Times New Roman"/>
        </w:rPr>
        <w:t xml:space="preserve">l </w:t>
      </w:r>
      <w:r w:rsidR="00E3015F" w:rsidRPr="001D6C74">
        <w:rPr>
          <w:rFonts w:ascii="Palatino Linotype" w:eastAsia="Times New Roman" w:hAnsi="Palatino Linotype" w:cs="Times New Roman"/>
          <w:b/>
          <w:bCs/>
        </w:rPr>
        <w:t>c</w:t>
      </w:r>
      <w:r w:rsidRPr="001D6C74">
        <w:rPr>
          <w:rFonts w:ascii="Palatino Linotype" w:eastAsia="Times New Roman" w:hAnsi="Palatino Linotype" w:cs="Times New Roman"/>
          <w:b/>
          <w:bCs/>
        </w:rPr>
        <w:t>onsiderando</w:t>
      </w:r>
      <w:r w:rsidRPr="001D6C74">
        <w:rPr>
          <w:rFonts w:ascii="Palatino Linotype" w:eastAsia="Times New Roman" w:hAnsi="Palatino Linotype" w:cs="Times New Roman"/>
        </w:rPr>
        <w:t xml:space="preserve"> </w:t>
      </w:r>
      <w:r w:rsidRPr="001D6C74">
        <w:rPr>
          <w:rFonts w:ascii="Palatino Linotype" w:eastAsia="Times New Roman" w:hAnsi="Palatino Linotype" w:cs="Times New Roman"/>
          <w:b/>
        </w:rPr>
        <w:t>CUARTO</w:t>
      </w:r>
      <w:r w:rsidRPr="001D6C74">
        <w:rPr>
          <w:rFonts w:ascii="Palatino Linotype" w:eastAsia="Times New Roman" w:hAnsi="Palatino Linotype" w:cs="Times New Roman"/>
        </w:rPr>
        <w:t xml:space="preserve"> de la presente resolución.</w:t>
      </w:r>
    </w:p>
    <w:p w14:paraId="66E52F14" w14:textId="77777777" w:rsidR="00C20A03" w:rsidRPr="001D6C74" w:rsidRDefault="00C20A03" w:rsidP="00C20A03">
      <w:pPr>
        <w:spacing w:line="360" w:lineRule="auto"/>
        <w:contextualSpacing/>
        <w:jc w:val="both"/>
        <w:rPr>
          <w:rFonts w:ascii="Palatino Linotype" w:eastAsia="Calibri" w:hAnsi="Palatino Linotype" w:cs="Arial"/>
          <w:b/>
          <w:bCs/>
          <w:lang w:val="es-ES"/>
        </w:rPr>
      </w:pPr>
    </w:p>
    <w:p w14:paraId="014C0895" w14:textId="4DC402ED" w:rsidR="00C20A03" w:rsidRPr="001D6C74" w:rsidRDefault="00C20A03" w:rsidP="00C20A03">
      <w:pPr>
        <w:pStyle w:val="Sinespaciado"/>
        <w:spacing w:line="360" w:lineRule="auto"/>
        <w:jc w:val="both"/>
        <w:rPr>
          <w:rFonts w:ascii="Palatino Linotype" w:eastAsia="Calibri" w:hAnsi="Palatino Linotype" w:cs="Arial"/>
          <w:bCs/>
          <w:lang w:val="es-ES"/>
        </w:rPr>
      </w:pPr>
      <w:r w:rsidRPr="001D6C74">
        <w:rPr>
          <w:rFonts w:ascii="Palatino Linotype" w:eastAsia="Calibri" w:hAnsi="Palatino Linotype" w:cs="Arial"/>
          <w:b/>
          <w:bCs/>
          <w:lang w:val="es-ES"/>
        </w:rPr>
        <w:t xml:space="preserve">SEGUNDO. Se </w:t>
      </w:r>
      <w:r w:rsidR="005F2674" w:rsidRPr="001D6C74">
        <w:rPr>
          <w:rFonts w:ascii="Palatino Linotype" w:eastAsia="Calibri" w:hAnsi="Palatino Linotype" w:cs="Arial"/>
          <w:b/>
          <w:bCs/>
          <w:lang w:val="es-ES"/>
        </w:rPr>
        <w:t>MODIFICA</w:t>
      </w:r>
      <w:r w:rsidRPr="001D6C74">
        <w:rPr>
          <w:rFonts w:ascii="Palatino Linotype" w:eastAsia="Calibri" w:hAnsi="Palatino Linotype" w:cs="Arial"/>
          <w:b/>
          <w:bCs/>
          <w:lang w:val="es-ES"/>
        </w:rPr>
        <w:t xml:space="preserve"> </w:t>
      </w:r>
      <w:r w:rsidRPr="001D6C74">
        <w:rPr>
          <w:rFonts w:ascii="Palatino Linotype" w:eastAsia="Calibri" w:hAnsi="Palatino Linotype" w:cs="Arial"/>
          <w:bCs/>
          <w:lang w:val="es-ES"/>
        </w:rPr>
        <w:t>la respuesta emitida por</w:t>
      </w:r>
      <w:r w:rsidRPr="001D6C74">
        <w:rPr>
          <w:rFonts w:ascii="Palatino Linotype" w:eastAsia="Calibri" w:hAnsi="Palatino Linotype" w:cs="Arial"/>
          <w:b/>
          <w:bCs/>
          <w:lang w:val="es-ES"/>
        </w:rPr>
        <w:t xml:space="preserve"> </w:t>
      </w:r>
      <w:r w:rsidR="00CC34F7" w:rsidRPr="001D6C74">
        <w:rPr>
          <w:rFonts w:ascii="Palatino Linotype" w:eastAsia="Calibri" w:hAnsi="Palatino Linotype" w:cs="Arial"/>
          <w:b/>
          <w:bCs/>
          <w:lang w:val="es-ES"/>
        </w:rPr>
        <w:t>el</w:t>
      </w:r>
      <w:r w:rsidRPr="001D6C74">
        <w:rPr>
          <w:rFonts w:ascii="Palatino Linotype" w:eastAsia="Calibri" w:hAnsi="Palatino Linotype" w:cs="Arial"/>
          <w:b/>
          <w:bCs/>
          <w:lang w:val="es-ES"/>
        </w:rPr>
        <w:t xml:space="preserve"> </w:t>
      </w:r>
      <w:r w:rsidR="00E2552A" w:rsidRPr="001D6C74">
        <w:rPr>
          <w:rFonts w:ascii="Palatino Linotype" w:eastAsia="Calibri" w:hAnsi="Palatino Linotype" w:cs="Arial"/>
          <w:b/>
          <w:bCs/>
          <w:lang w:val="es-ES"/>
        </w:rPr>
        <w:t xml:space="preserve">Ayuntamiento de </w:t>
      </w:r>
      <w:r w:rsidR="006D0BF0" w:rsidRPr="001D6C74">
        <w:rPr>
          <w:rFonts w:ascii="Palatino Linotype" w:eastAsia="Calibri" w:hAnsi="Palatino Linotype" w:cs="Arial"/>
          <w:b/>
          <w:bCs/>
          <w:lang w:val="es-ES"/>
        </w:rPr>
        <w:t>Atlacomulco</w:t>
      </w:r>
      <w:r w:rsidR="00E3015F" w:rsidRPr="001D6C74">
        <w:rPr>
          <w:rFonts w:ascii="Palatino Linotype" w:eastAsia="Calibri" w:hAnsi="Palatino Linotype" w:cs="Arial"/>
          <w:b/>
          <w:bCs/>
          <w:lang w:val="es-ES"/>
        </w:rPr>
        <w:t>,</w:t>
      </w:r>
      <w:r w:rsidRPr="001D6C74">
        <w:rPr>
          <w:rFonts w:ascii="Palatino Linotype" w:hAnsi="Palatino Linotype"/>
          <w:b/>
          <w:bCs/>
          <w:color w:val="000000"/>
          <w:sz w:val="28"/>
          <w:szCs w:val="22"/>
        </w:rPr>
        <w:t xml:space="preserve"> </w:t>
      </w:r>
      <w:r w:rsidRPr="001D6C74">
        <w:rPr>
          <w:rFonts w:ascii="Palatino Linotype" w:eastAsia="Calibri" w:hAnsi="Palatino Linotype" w:cs="Arial"/>
          <w:bCs/>
          <w:lang w:val="es-ES"/>
        </w:rPr>
        <w:t>y se</w:t>
      </w:r>
      <w:r w:rsidRPr="001D6C74">
        <w:rPr>
          <w:rFonts w:ascii="Palatino Linotype" w:eastAsia="Calibri" w:hAnsi="Palatino Linotype" w:cs="Arial"/>
          <w:b/>
          <w:bCs/>
          <w:lang w:val="es-ES"/>
        </w:rPr>
        <w:t xml:space="preserve"> ORDENA </w:t>
      </w:r>
      <w:r w:rsidRPr="001D6C74">
        <w:rPr>
          <w:rFonts w:ascii="Palatino Linotype" w:eastAsia="Calibri" w:hAnsi="Palatino Linotype" w:cs="Arial"/>
          <w:bCs/>
          <w:lang w:val="es-ES"/>
        </w:rPr>
        <w:t xml:space="preserve">entregar vía </w:t>
      </w:r>
      <w:r w:rsidRPr="001D6C74">
        <w:rPr>
          <w:rFonts w:ascii="Palatino Linotype" w:eastAsia="Calibri" w:hAnsi="Palatino Linotype" w:cs="Arial"/>
          <w:b/>
          <w:bCs/>
          <w:lang w:val="es-ES"/>
        </w:rPr>
        <w:t>Sistema de Acceso a la Información Mexiquense (SAIMEX</w:t>
      </w:r>
      <w:r w:rsidR="00E3015F" w:rsidRPr="001D6C74">
        <w:rPr>
          <w:rFonts w:ascii="Palatino Linotype" w:eastAsia="Calibri" w:hAnsi="Palatino Linotype" w:cs="Arial"/>
          <w:b/>
          <w:bCs/>
          <w:lang w:val="es-ES"/>
        </w:rPr>
        <w:t>)</w:t>
      </w:r>
      <w:r w:rsidRPr="001D6C74">
        <w:rPr>
          <w:rFonts w:ascii="Palatino Linotype" w:eastAsia="Calibri" w:hAnsi="Palatino Linotype" w:cs="Arial"/>
          <w:b/>
          <w:bCs/>
          <w:lang w:val="es-ES"/>
        </w:rPr>
        <w:t>,</w:t>
      </w:r>
      <w:r w:rsidRPr="001D6C74">
        <w:rPr>
          <w:rFonts w:ascii="Palatino Linotype" w:eastAsia="Calibri" w:hAnsi="Palatino Linotype" w:cs="Arial"/>
          <w:lang w:val="es-ES"/>
        </w:rPr>
        <w:t xml:space="preserve"> </w:t>
      </w:r>
      <w:r w:rsidR="00E32CF3" w:rsidRPr="001D6C74">
        <w:rPr>
          <w:rFonts w:ascii="Palatino Linotype" w:eastAsia="Calibri" w:hAnsi="Palatino Linotype" w:cs="Arial"/>
          <w:bCs/>
          <w:lang w:val="es-ES"/>
        </w:rPr>
        <w:t>de ser el caso en</w:t>
      </w:r>
      <w:r w:rsidR="00E32CF3" w:rsidRPr="001D6C74">
        <w:rPr>
          <w:rFonts w:ascii="Palatino Linotype" w:eastAsia="Calibri" w:hAnsi="Palatino Linotype" w:cs="Arial"/>
          <w:lang w:val="es-ES"/>
        </w:rPr>
        <w:t xml:space="preserve"> versión pública </w:t>
      </w:r>
      <w:r w:rsidRPr="001D6C74">
        <w:rPr>
          <w:rFonts w:ascii="Palatino Linotype" w:eastAsia="Calibri" w:hAnsi="Palatino Linotype" w:cs="Arial"/>
          <w:lang w:val="es-ES"/>
        </w:rPr>
        <w:t>l</w:t>
      </w:r>
      <w:r w:rsidR="00E32CF3" w:rsidRPr="001D6C74">
        <w:rPr>
          <w:rFonts w:ascii="Palatino Linotype" w:eastAsia="Calibri" w:hAnsi="Palatino Linotype" w:cs="Arial"/>
          <w:lang w:val="es-ES"/>
        </w:rPr>
        <w:t>os documentos donde conste lo siguiente</w:t>
      </w:r>
      <w:r w:rsidR="004B7785" w:rsidRPr="001D6C74">
        <w:rPr>
          <w:rFonts w:ascii="Palatino Linotype" w:eastAsia="Calibri" w:hAnsi="Palatino Linotype" w:cs="Arial"/>
          <w:lang w:val="es-ES"/>
        </w:rPr>
        <w:t>:</w:t>
      </w:r>
    </w:p>
    <w:p w14:paraId="5CF1E856" w14:textId="77777777" w:rsidR="00C20A03" w:rsidRPr="001D6C74" w:rsidRDefault="00C20A03" w:rsidP="00C20A03">
      <w:pPr>
        <w:spacing w:line="360" w:lineRule="auto"/>
        <w:ind w:right="-93"/>
        <w:jc w:val="both"/>
        <w:rPr>
          <w:rFonts w:ascii="Palatino Linotype" w:hAnsi="Palatino Linotype" w:cs="Tahoma"/>
          <w:sz w:val="22"/>
          <w:szCs w:val="22"/>
          <w:lang w:val="es-ES"/>
        </w:rPr>
      </w:pPr>
    </w:p>
    <w:p w14:paraId="20380649" w14:textId="488C836F" w:rsidR="00BB2EF4" w:rsidRPr="001D6C74" w:rsidRDefault="00BB2EF4" w:rsidP="005C59D3">
      <w:pPr>
        <w:pStyle w:val="Prrafodelista"/>
        <w:numPr>
          <w:ilvl w:val="0"/>
          <w:numId w:val="27"/>
        </w:numPr>
        <w:spacing w:line="360" w:lineRule="auto"/>
        <w:jc w:val="both"/>
        <w:rPr>
          <w:rFonts w:ascii="Palatino Linotype" w:eastAsia="Palatino Linotype" w:hAnsi="Palatino Linotype" w:cs="Palatino Linotype"/>
          <w:b/>
        </w:rPr>
      </w:pPr>
      <w:r w:rsidRPr="001D6C74">
        <w:rPr>
          <w:rFonts w:ascii="Palatino Linotype" w:eastAsia="Palatino Linotype" w:hAnsi="Palatino Linotype" w:cs="Palatino Linotype"/>
          <w:b/>
        </w:rPr>
        <w:t>Participaciones federales que recibió el Ayuntamiento de Atlacomulco del año 2016 al 2021, donde se aprecie la aplicación y ejecución, así como la población beneficiada;</w:t>
      </w:r>
    </w:p>
    <w:p w14:paraId="549C0619" w14:textId="77777777" w:rsidR="00A46B1F" w:rsidRPr="001D6C74" w:rsidRDefault="00A46B1F" w:rsidP="005C59D3">
      <w:pPr>
        <w:pStyle w:val="Prrafodelista"/>
        <w:numPr>
          <w:ilvl w:val="0"/>
          <w:numId w:val="27"/>
        </w:numPr>
        <w:spacing w:line="360" w:lineRule="auto"/>
        <w:jc w:val="both"/>
        <w:rPr>
          <w:rFonts w:ascii="Palatino Linotype" w:eastAsia="Palatino Linotype" w:hAnsi="Palatino Linotype" w:cs="Palatino Linotype"/>
          <w:b/>
        </w:rPr>
      </w:pPr>
      <w:r w:rsidRPr="001D6C74">
        <w:rPr>
          <w:rFonts w:ascii="Palatino Linotype" w:hAnsi="Palatino Linotype" w:cs="Arial"/>
          <w:b/>
          <w:color w:val="000000" w:themeColor="text1"/>
        </w:rPr>
        <w:t>Creación del Sistema Institucional de Archivo;</w:t>
      </w:r>
    </w:p>
    <w:p w14:paraId="17EEFCC1" w14:textId="7432C62A" w:rsidR="00A46B1F" w:rsidRPr="001D6C74" w:rsidRDefault="00A46B1F" w:rsidP="005C59D3">
      <w:pPr>
        <w:pStyle w:val="Prrafodelista"/>
        <w:numPr>
          <w:ilvl w:val="0"/>
          <w:numId w:val="27"/>
        </w:numPr>
        <w:spacing w:line="360" w:lineRule="auto"/>
        <w:jc w:val="both"/>
        <w:rPr>
          <w:rFonts w:ascii="Palatino Linotype" w:eastAsia="Palatino Linotype" w:hAnsi="Palatino Linotype" w:cs="Palatino Linotype"/>
          <w:b/>
        </w:rPr>
      </w:pPr>
      <w:r w:rsidRPr="001D6C74">
        <w:rPr>
          <w:rFonts w:ascii="Palatino Linotype" w:hAnsi="Palatino Linotype" w:cs="Arial"/>
          <w:b/>
          <w:color w:val="000000" w:themeColor="text1"/>
        </w:rPr>
        <w:t>Acuerdo emitido por el Comité de Transparencia mediante el cual declare la inexistencia de la información relacionada con el programa anual y el informe anual del Si</w:t>
      </w:r>
      <w:r w:rsidR="00203D45" w:rsidRPr="001D6C74">
        <w:rPr>
          <w:rFonts w:ascii="Palatino Linotype" w:hAnsi="Palatino Linotype" w:cs="Arial"/>
          <w:b/>
          <w:color w:val="000000" w:themeColor="text1"/>
        </w:rPr>
        <w:t>stema Institucional de Archivo del año 2020 y 2021;</w:t>
      </w:r>
    </w:p>
    <w:p w14:paraId="5AE94154" w14:textId="223D04BB" w:rsidR="00203D45" w:rsidRPr="001D6C74" w:rsidRDefault="00203D45" w:rsidP="00203D45">
      <w:pPr>
        <w:pStyle w:val="Prrafodelista"/>
        <w:numPr>
          <w:ilvl w:val="0"/>
          <w:numId w:val="27"/>
        </w:numPr>
        <w:spacing w:line="360" w:lineRule="auto"/>
        <w:jc w:val="both"/>
        <w:rPr>
          <w:rFonts w:ascii="Palatino Linotype" w:eastAsia="Palatino Linotype" w:hAnsi="Palatino Linotype" w:cs="Palatino Linotype"/>
          <w:b/>
        </w:rPr>
      </w:pPr>
      <w:r w:rsidRPr="001D6C74">
        <w:rPr>
          <w:rFonts w:ascii="Palatino Linotype" w:eastAsia="Palatino Linotype" w:hAnsi="Palatino Linotype" w:cs="Palatino Linotype"/>
          <w:b/>
        </w:rPr>
        <w:t>I</w:t>
      </w:r>
      <w:r w:rsidRPr="001D6C74">
        <w:rPr>
          <w:rFonts w:ascii="Palatino Linotype" w:eastAsia="Calibri" w:hAnsi="Palatino Linotype" w:cs="Arial"/>
          <w:b/>
        </w:rPr>
        <w:t>nstrumentos de control archivístico y de consulta del año 2018 al 2021;</w:t>
      </w:r>
    </w:p>
    <w:p w14:paraId="4147C973" w14:textId="25C249A4" w:rsidR="00203D45" w:rsidRPr="001D6C74" w:rsidRDefault="00203D45" w:rsidP="00203D45">
      <w:pPr>
        <w:pStyle w:val="Prrafodelista"/>
        <w:numPr>
          <w:ilvl w:val="0"/>
          <w:numId w:val="27"/>
        </w:numPr>
        <w:spacing w:line="360" w:lineRule="auto"/>
        <w:jc w:val="both"/>
        <w:rPr>
          <w:rFonts w:ascii="Palatino Linotype" w:eastAsia="Palatino Linotype" w:hAnsi="Palatino Linotype" w:cs="Palatino Linotype"/>
          <w:b/>
        </w:rPr>
      </w:pPr>
      <w:r w:rsidRPr="001D6C74">
        <w:rPr>
          <w:rFonts w:ascii="Palatino Linotype" w:eastAsia="Palatino Linotype" w:hAnsi="Palatino Linotype" w:cs="Palatino Linotype"/>
          <w:b/>
        </w:rPr>
        <w:t xml:space="preserve">Acta o documento análogo </w:t>
      </w:r>
      <w:r w:rsidR="002A41E0" w:rsidRPr="001D6C74">
        <w:rPr>
          <w:rFonts w:ascii="Palatino Linotype" w:eastAsia="Palatino Linotype" w:hAnsi="Palatino Linotype" w:cs="Palatino Linotype"/>
          <w:b/>
        </w:rPr>
        <w:t xml:space="preserve">que sustente </w:t>
      </w:r>
      <w:r w:rsidR="0075006B" w:rsidRPr="001D6C74">
        <w:rPr>
          <w:rFonts w:ascii="Palatino Linotype" w:eastAsia="Palatino Linotype" w:hAnsi="Palatino Linotype" w:cs="Palatino Linotype"/>
          <w:b/>
        </w:rPr>
        <w:t>la constitución del Grupo Interdisciplinario;</w:t>
      </w:r>
    </w:p>
    <w:p w14:paraId="39F8481A" w14:textId="1BC7A919" w:rsidR="0075006B" w:rsidRPr="001D6C74" w:rsidRDefault="0075006B" w:rsidP="00203D45">
      <w:pPr>
        <w:pStyle w:val="Prrafodelista"/>
        <w:numPr>
          <w:ilvl w:val="0"/>
          <w:numId w:val="27"/>
        </w:numPr>
        <w:spacing w:line="360" w:lineRule="auto"/>
        <w:jc w:val="both"/>
        <w:rPr>
          <w:rFonts w:ascii="Palatino Linotype" w:eastAsia="Palatino Linotype" w:hAnsi="Palatino Linotype" w:cs="Palatino Linotype"/>
          <w:b/>
        </w:rPr>
      </w:pPr>
      <w:r w:rsidRPr="001D6C74">
        <w:rPr>
          <w:rFonts w:ascii="Palatino Linotype" w:eastAsia="Palatino Linotype" w:hAnsi="Palatino Linotype" w:cs="Palatino Linotype"/>
          <w:b/>
        </w:rPr>
        <w:t>Resguardo digital 2018 al 2021</w:t>
      </w:r>
    </w:p>
    <w:p w14:paraId="7A080F39" w14:textId="3F2ADBB7" w:rsidR="00203D45" w:rsidRPr="001D6C74" w:rsidRDefault="0075006B" w:rsidP="00203D45">
      <w:pPr>
        <w:pStyle w:val="Prrafodelista"/>
        <w:numPr>
          <w:ilvl w:val="0"/>
          <w:numId w:val="27"/>
        </w:numPr>
        <w:spacing w:line="360" w:lineRule="auto"/>
        <w:jc w:val="both"/>
        <w:rPr>
          <w:rFonts w:ascii="Palatino Linotype" w:eastAsia="Palatino Linotype" w:hAnsi="Palatino Linotype" w:cs="Palatino Linotype"/>
          <w:b/>
        </w:rPr>
      </w:pPr>
      <w:r w:rsidRPr="001D6C74">
        <w:rPr>
          <w:rFonts w:ascii="Palatino Linotype" w:eastAsia="Palatino Linotype" w:hAnsi="Palatino Linotype" w:cs="Palatino Linotype"/>
          <w:b/>
        </w:rPr>
        <w:t>Actas de entrega recepción 2018 al 2021;</w:t>
      </w:r>
      <w:r w:rsidR="00042A33" w:rsidRPr="001D6C74">
        <w:rPr>
          <w:rFonts w:ascii="Palatino Linotype" w:eastAsia="Palatino Linotype" w:hAnsi="Palatino Linotype" w:cs="Palatino Linotype"/>
          <w:b/>
        </w:rPr>
        <w:t xml:space="preserve"> y,</w:t>
      </w:r>
    </w:p>
    <w:p w14:paraId="09A0B2F2" w14:textId="08B26720" w:rsidR="00203D45" w:rsidRPr="001D6C74" w:rsidRDefault="00042A33" w:rsidP="00203D45">
      <w:pPr>
        <w:pStyle w:val="Prrafodelista"/>
        <w:numPr>
          <w:ilvl w:val="0"/>
          <w:numId w:val="27"/>
        </w:numPr>
        <w:spacing w:line="360" w:lineRule="auto"/>
        <w:jc w:val="both"/>
        <w:rPr>
          <w:rFonts w:ascii="Palatino Linotype" w:eastAsia="Palatino Linotype" w:hAnsi="Palatino Linotype" w:cs="Palatino Linotype"/>
          <w:b/>
          <w:sz w:val="28"/>
        </w:rPr>
      </w:pPr>
      <w:r w:rsidRPr="001D6C74">
        <w:rPr>
          <w:rFonts w:ascii="Palatino Linotype" w:eastAsia="Times New Roman" w:hAnsi="Palatino Linotype" w:cs="Times New Roman"/>
          <w:b/>
          <w:szCs w:val="14"/>
          <w:lang w:eastAsia="es-MX"/>
        </w:rPr>
        <w:t>Sistema automatizado para la gestión documental y administración de archivos del 2018 al 2021.</w:t>
      </w:r>
    </w:p>
    <w:p w14:paraId="57DBA74F" w14:textId="77777777" w:rsidR="00E32CF3" w:rsidRPr="001D6C74" w:rsidRDefault="00E32CF3" w:rsidP="00E32CF3">
      <w:pPr>
        <w:spacing w:line="360" w:lineRule="auto"/>
        <w:jc w:val="both"/>
        <w:rPr>
          <w:rFonts w:ascii="Palatino Linotype" w:eastAsia="Calibri" w:hAnsi="Palatino Linotype" w:cs="Arial"/>
        </w:rPr>
      </w:pPr>
      <w:r w:rsidRPr="001D6C74">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9AAD594" w14:textId="77777777" w:rsidR="00BB2EF4" w:rsidRPr="001D6C74" w:rsidRDefault="00BB2EF4" w:rsidP="00E32CF3">
      <w:pPr>
        <w:spacing w:line="360" w:lineRule="auto"/>
        <w:jc w:val="both"/>
        <w:rPr>
          <w:rFonts w:ascii="Palatino Linotype" w:eastAsia="Calibri" w:hAnsi="Palatino Linotype" w:cs="Arial"/>
        </w:rPr>
      </w:pPr>
    </w:p>
    <w:p w14:paraId="39D073D8" w14:textId="5061D0D8" w:rsidR="00BB2EF4" w:rsidRPr="001D6C74" w:rsidRDefault="00BB2EF4" w:rsidP="00E32CF3">
      <w:pPr>
        <w:spacing w:line="360" w:lineRule="auto"/>
        <w:jc w:val="both"/>
        <w:rPr>
          <w:rFonts w:ascii="Palatino Linotype" w:eastAsia="Calibri" w:hAnsi="Palatino Linotype" w:cs="Arial"/>
        </w:rPr>
      </w:pPr>
      <w:r w:rsidRPr="001D6C74">
        <w:rPr>
          <w:rFonts w:ascii="Palatino Linotype" w:eastAsia="Calibri" w:hAnsi="Palatino Linotype" w:cs="Arial"/>
        </w:rPr>
        <w:t>De ser el caso que no se cuente con la información señalada en el numeral 4 y 5,  el Sujeto Obligado deberá de emitir, a través del Comité de Transparencia, mediante el cual se declare la inexistencia de la información.</w:t>
      </w:r>
    </w:p>
    <w:p w14:paraId="6F7669DB" w14:textId="77777777" w:rsidR="00E81336" w:rsidRPr="001D6C74" w:rsidRDefault="00E81336" w:rsidP="00E32CF3">
      <w:pPr>
        <w:spacing w:line="360" w:lineRule="auto"/>
        <w:jc w:val="both"/>
        <w:rPr>
          <w:rFonts w:ascii="Palatino Linotype" w:eastAsia="Calibri" w:hAnsi="Palatino Linotype" w:cs="Arial"/>
        </w:rPr>
      </w:pPr>
    </w:p>
    <w:p w14:paraId="3B69A3C8" w14:textId="35727B44" w:rsidR="00E2552A" w:rsidRPr="001D6C74" w:rsidRDefault="00C20A03" w:rsidP="00C20A03">
      <w:pPr>
        <w:tabs>
          <w:tab w:val="left" w:pos="8080"/>
        </w:tabs>
        <w:spacing w:line="360" w:lineRule="auto"/>
        <w:ind w:right="49"/>
        <w:contextualSpacing/>
        <w:jc w:val="both"/>
        <w:rPr>
          <w:rFonts w:ascii="Palatino Linotype" w:hAnsi="Palatino Linotype"/>
          <w:color w:val="222222"/>
          <w:shd w:val="clear" w:color="auto" w:fill="FFFFFF"/>
        </w:rPr>
      </w:pPr>
      <w:r w:rsidRPr="001D6C74">
        <w:rPr>
          <w:rFonts w:ascii="Palatino Linotype" w:eastAsia="Palatino Linotype" w:hAnsi="Palatino Linotype" w:cs="Palatino Linotype"/>
          <w:b/>
        </w:rPr>
        <w:t xml:space="preserve">TERCERO. </w:t>
      </w:r>
      <w:r w:rsidR="00E2552A" w:rsidRPr="001D6C74">
        <w:rPr>
          <w:rFonts w:ascii="Palatino Linotype" w:hAnsi="Palatino Linotype" w:cs="Arial"/>
          <w:b/>
          <w:color w:val="222222"/>
          <w:shd w:val="clear" w:color="auto" w:fill="FFFFFF"/>
        </w:rPr>
        <w:t>NOTIFÍQUESE</w:t>
      </w:r>
      <w:r w:rsidR="00E2552A" w:rsidRPr="001D6C74">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00E2552A" w:rsidRPr="001D6C74">
        <w:rPr>
          <w:rFonts w:ascii="Palatino Linotype" w:hAnsi="Palatino Linotype" w:cs="Arial"/>
          <w:b/>
          <w:color w:val="222222"/>
          <w:shd w:val="clear" w:color="auto" w:fill="FFFFFF"/>
        </w:rPr>
        <w:t>ordenado dentro del plazo de diez días hábiles</w:t>
      </w:r>
      <w:r w:rsidR="00E2552A" w:rsidRPr="001D6C74">
        <w:rPr>
          <w:rFonts w:ascii="Palatino Linotype" w:hAnsi="Palatino Linotype" w:cs="Arial"/>
          <w:color w:val="222222"/>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4EC46DC" w14:textId="77777777" w:rsidR="00C20A03" w:rsidRPr="001D6C74" w:rsidRDefault="00C20A03" w:rsidP="00C20A03">
      <w:pPr>
        <w:pStyle w:val="Sinespaciado"/>
        <w:spacing w:line="360" w:lineRule="auto"/>
        <w:jc w:val="both"/>
        <w:rPr>
          <w:rFonts w:ascii="Palatino Linotype" w:eastAsia="Times New Roman" w:hAnsi="Palatino Linotype" w:cs="Arial"/>
          <w:b/>
        </w:rPr>
      </w:pPr>
    </w:p>
    <w:p w14:paraId="17672145" w14:textId="77777777" w:rsidR="00C20A03" w:rsidRPr="001D6C74" w:rsidRDefault="00C20A03" w:rsidP="00C20A03">
      <w:pPr>
        <w:spacing w:line="360" w:lineRule="auto"/>
        <w:jc w:val="both"/>
        <w:rPr>
          <w:rFonts w:ascii="Palatino Linotype" w:eastAsia="Calibri" w:hAnsi="Palatino Linotype" w:cs="Arial"/>
          <w:bCs/>
        </w:rPr>
      </w:pPr>
      <w:r w:rsidRPr="001D6C74">
        <w:rPr>
          <w:rFonts w:ascii="Palatino Linotype" w:hAnsi="Palatino Linotype" w:cs="Arial"/>
          <w:b/>
        </w:rPr>
        <w:t xml:space="preserve">CUARTO. </w:t>
      </w:r>
      <w:r w:rsidRPr="001D6C74">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1D6C74">
        <w:rPr>
          <w:rFonts w:ascii="Palatino Linotype" w:eastAsia="Calibri" w:hAnsi="Palatino Linotype" w:cs="Arial"/>
          <w:bCs/>
        </w:rPr>
        <w:lastRenderedPageBreak/>
        <w:t>procedente, el Sujeto Obligado de manera fundada y motivada, podrá solicitar una ampliación de plazo para el cumplimiento de la presente resolución.</w:t>
      </w:r>
    </w:p>
    <w:p w14:paraId="6A740225" w14:textId="77777777" w:rsidR="00C20A03" w:rsidRPr="001D6C74" w:rsidRDefault="00C20A03" w:rsidP="00C20A03">
      <w:pPr>
        <w:pStyle w:val="Sinespaciado"/>
        <w:spacing w:line="360" w:lineRule="auto"/>
        <w:jc w:val="both"/>
        <w:rPr>
          <w:rFonts w:ascii="Palatino Linotype" w:eastAsia="Times New Roman" w:hAnsi="Palatino Linotype" w:cs="Arial"/>
          <w:b/>
        </w:rPr>
      </w:pPr>
    </w:p>
    <w:p w14:paraId="7F833A7A" w14:textId="77777777" w:rsidR="00C20A03" w:rsidRPr="001D6C74" w:rsidRDefault="00C20A03" w:rsidP="00C20A03">
      <w:pPr>
        <w:pStyle w:val="Sinespaciado"/>
        <w:spacing w:line="360" w:lineRule="auto"/>
        <w:jc w:val="both"/>
        <w:rPr>
          <w:rFonts w:ascii="Palatino Linotype" w:eastAsia="Times New Roman" w:hAnsi="Palatino Linotype" w:cs="Times New Roman"/>
          <w:color w:val="222222"/>
          <w:lang w:val="es-ES" w:eastAsia="es-MX"/>
        </w:rPr>
      </w:pPr>
      <w:r w:rsidRPr="001D6C74">
        <w:rPr>
          <w:rFonts w:ascii="Palatino Linotype" w:eastAsia="Times New Roman" w:hAnsi="Palatino Linotype" w:cs="Arial"/>
          <w:b/>
        </w:rPr>
        <w:t xml:space="preserve">QUINTO. </w:t>
      </w:r>
      <w:r w:rsidRPr="001D6C74">
        <w:rPr>
          <w:rFonts w:ascii="Palatino Linotype" w:eastAsia="Times New Roman" w:hAnsi="Palatino Linotype" w:cs="Times New Roman"/>
          <w:b/>
          <w:bCs/>
          <w:color w:val="222222"/>
          <w:lang w:val="es-ES"/>
        </w:rPr>
        <w:t xml:space="preserve">Notifíquese </w:t>
      </w:r>
      <w:r w:rsidRPr="001D6C74">
        <w:rPr>
          <w:rFonts w:ascii="Palatino Linotype" w:eastAsia="Times New Roman" w:hAnsi="Palatino Linotype" w:cs="Times New Roman"/>
          <w:bCs/>
          <w:color w:val="222222"/>
          <w:lang w:val="es-ES"/>
        </w:rPr>
        <w:t xml:space="preserve">al </w:t>
      </w:r>
      <w:r w:rsidRPr="001D6C74">
        <w:rPr>
          <w:rFonts w:ascii="Palatino Linotype" w:eastAsia="Times New Roman" w:hAnsi="Palatino Linotype" w:cs="Times New Roman"/>
          <w:b/>
          <w:color w:val="222222"/>
          <w:lang w:val="es-ES"/>
        </w:rPr>
        <w:t>RECURRENTE</w:t>
      </w:r>
      <w:r w:rsidRPr="001D6C74">
        <w:rPr>
          <w:rFonts w:ascii="Palatino Linotype" w:eastAsia="Times New Roman" w:hAnsi="Palatino Linotype" w:cs="Times New Roman"/>
          <w:color w:val="222222"/>
          <w:lang w:val="es-ES" w:eastAsia="es-MX"/>
        </w:rPr>
        <w:t xml:space="preserve"> la presente resolución vía SAIMEX.</w:t>
      </w:r>
    </w:p>
    <w:p w14:paraId="68674FE1" w14:textId="77777777" w:rsidR="00C20A03" w:rsidRPr="001D6C74" w:rsidRDefault="00C20A03" w:rsidP="00C20A03">
      <w:pPr>
        <w:pStyle w:val="Sinespaciado"/>
        <w:spacing w:line="360" w:lineRule="auto"/>
        <w:jc w:val="both"/>
        <w:rPr>
          <w:rFonts w:ascii="Palatino Linotype" w:eastAsia="Times New Roman" w:hAnsi="Palatino Linotype" w:cs="Times New Roman"/>
          <w:color w:val="222222"/>
          <w:lang w:val="es-ES" w:eastAsia="es-MX"/>
        </w:rPr>
      </w:pPr>
    </w:p>
    <w:p w14:paraId="7306F0F9" w14:textId="44C1658D" w:rsidR="00CA5920" w:rsidRPr="001D6C74" w:rsidRDefault="00C20A03" w:rsidP="00C20A03">
      <w:pPr>
        <w:pStyle w:val="Sinespaciado"/>
        <w:spacing w:line="360" w:lineRule="auto"/>
        <w:jc w:val="both"/>
        <w:rPr>
          <w:rFonts w:ascii="Palatino Linotype" w:eastAsia="Times New Roman" w:hAnsi="Palatino Linotype" w:cs="Times New Roman"/>
          <w:color w:val="222222"/>
          <w:lang w:val="es-ES" w:eastAsia="es-MX"/>
        </w:rPr>
      </w:pPr>
      <w:r w:rsidRPr="001D6C74">
        <w:rPr>
          <w:rFonts w:ascii="Palatino Linotype" w:hAnsi="Palatino Linotype"/>
          <w:b/>
        </w:rPr>
        <w:t>SEXTO.</w:t>
      </w:r>
      <w:r w:rsidRPr="001D6C74">
        <w:rPr>
          <w:rFonts w:ascii="Palatino Linotype" w:eastAsia="Times New Roman" w:hAnsi="Palatino Linotype" w:cs="Times New Roman"/>
          <w:color w:val="222222"/>
          <w:lang w:val="es-ES" w:eastAsia="es-MX"/>
        </w:rPr>
        <w:t xml:space="preserve"> </w:t>
      </w:r>
      <w:r w:rsidR="00CA5920" w:rsidRPr="001D6C74">
        <w:rPr>
          <w:rFonts w:ascii="Palatino Linotype" w:eastAsia="MS Mincho" w:hAnsi="Palatino Linotype"/>
          <w:lang w:val="es-ES"/>
        </w:rPr>
        <w:t xml:space="preserve">Se hace del conocimiento del </w:t>
      </w:r>
      <w:r w:rsidR="00CA5920" w:rsidRPr="001D6C74">
        <w:rPr>
          <w:rFonts w:ascii="Palatino Linotype" w:hAnsi="Palatino Linotype"/>
          <w:b/>
        </w:rPr>
        <w:t>Recurrente</w:t>
      </w:r>
      <w:r w:rsidR="00CA5920" w:rsidRPr="001D6C74">
        <w:rPr>
          <w:rFonts w:ascii="Palatino Linotype" w:eastAsia="MS Mincho" w:hAnsi="Palatino Linotype"/>
          <w:lang w:val="es-ES"/>
        </w:rPr>
        <w:t xml:space="preserve"> que, de conformidad con lo establecido en el artículo 196 de la Ley de Transparencia y Acceso a la Información Pública del Estado de México y Municipios y </w:t>
      </w:r>
      <w:r w:rsidR="00CA5920" w:rsidRPr="001D6C74">
        <w:rPr>
          <w:rFonts w:ascii="Palatino Linotype" w:hAnsi="Palatino Linotype"/>
          <w:color w:val="000000"/>
          <w:shd w:val="clear" w:color="auto" w:fill="FFFFFF"/>
        </w:rPr>
        <w:t>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00CA5920" w:rsidRPr="001D6C74">
        <w:rPr>
          <w:rFonts w:ascii="Palatino Linotype" w:hAnsi="Palatino Linotype"/>
          <w:color w:val="222222"/>
          <w:shd w:val="clear" w:color="auto" w:fill="FFFFFF"/>
          <w:lang w:val="es-ES"/>
        </w:rPr>
        <w:t>, o bien, vía juicio de amparo en los términos de las leyes aplicables.</w:t>
      </w:r>
    </w:p>
    <w:p w14:paraId="6E1AEAE6" w14:textId="77777777" w:rsidR="00E3015F" w:rsidRPr="007644E9" w:rsidRDefault="00E3015F" w:rsidP="00E3015F">
      <w:pPr>
        <w:spacing w:before="240" w:after="240" w:line="360" w:lineRule="auto"/>
        <w:ind w:firstLine="1"/>
        <w:jc w:val="both"/>
        <w:rPr>
          <w:rFonts w:ascii="Palatino Linotype" w:hAnsi="Palatino Linotype"/>
          <w:smallCaps/>
        </w:rPr>
      </w:pPr>
      <w:bookmarkStart w:id="45" w:name="_Hlk129792997"/>
      <w:bookmarkEnd w:id="43"/>
      <w:bookmarkEnd w:id="44"/>
      <w:r w:rsidRPr="001D6C74">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SEGUNDA SESIÓN ORDINARIA CELEBRADA EL CATORCE (14) DE JUNIO DE DOS MIL VEINTITRÉS, ANTE EL SECRETARIO TÉCNICO DEL PLENO ALEXIS TAPIA RAMÍREZ.</w:t>
      </w:r>
      <w:bookmarkStart w:id="46" w:name="_GoBack"/>
      <w:bookmarkEnd w:id="46"/>
      <w:r w:rsidRPr="007644E9">
        <w:rPr>
          <w:rStyle w:val="Referenciasutil"/>
          <w:rFonts w:ascii="Palatino Linotype" w:hAnsi="Palatino Linotype"/>
          <w:color w:val="auto"/>
        </w:rPr>
        <w:t xml:space="preserve"> </w:t>
      </w:r>
      <w:bookmarkEnd w:id="45"/>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5"/>
      <w:footerReference w:type="default" r:id="rId16"/>
      <w:headerReference w:type="first" r:id="rId17"/>
      <w:footerReference w:type="first" r:id="rId18"/>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E034E" w14:textId="77777777" w:rsidR="003E73E3" w:rsidRDefault="003E73E3" w:rsidP="00587366">
      <w:r>
        <w:separator/>
      </w:r>
    </w:p>
  </w:endnote>
  <w:endnote w:type="continuationSeparator" w:id="0">
    <w:p w14:paraId="3BEC5AEB" w14:textId="77777777" w:rsidR="003E73E3" w:rsidRDefault="003E73E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C317784" w:rsidR="0089073E" w:rsidRPr="00883450" w:rsidRDefault="0089073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D6C74">
              <w:rPr>
                <w:rFonts w:ascii="Palatino Linotype" w:hAnsi="Palatino Linotype"/>
                <w:b/>
                <w:bCs/>
                <w:noProof/>
                <w:sz w:val="22"/>
                <w:szCs w:val="20"/>
              </w:rPr>
              <w:t>90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D6C74">
              <w:rPr>
                <w:rFonts w:ascii="Palatino Linotype" w:hAnsi="Palatino Linotype"/>
                <w:b/>
                <w:bCs/>
                <w:noProof/>
                <w:sz w:val="22"/>
                <w:szCs w:val="20"/>
              </w:rPr>
              <w:t>90</w:t>
            </w:r>
            <w:r w:rsidRPr="00883450">
              <w:rPr>
                <w:rFonts w:ascii="Palatino Linotype" w:hAnsi="Palatino Linotype"/>
                <w:b/>
                <w:bCs/>
                <w:sz w:val="22"/>
                <w:szCs w:val="20"/>
              </w:rPr>
              <w:fldChar w:fldCharType="end"/>
            </w:r>
          </w:p>
        </w:sdtContent>
      </w:sdt>
    </w:sdtContent>
  </w:sdt>
  <w:p w14:paraId="6243EC1B" w14:textId="47B193F0" w:rsidR="0089073E" w:rsidRDefault="008907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41C26B8D" w:rsidR="0089073E" w:rsidRPr="00883450" w:rsidRDefault="0089073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D6C74" w:rsidRPr="001D6C7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D6C74" w:rsidRPr="001D6C74">
      <w:rPr>
        <w:rFonts w:ascii="Palatino Linotype" w:hAnsi="Palatino Linotype"/>
        <w:noProof/>
        <w:sz w:val="22"/>
        <w:szCs w:val="22"/>
        <w:lang w:val="es-ES"/>
      </w:rPr>
      <w:t>90</w:t>
    </w:r>
    <w:r w:rsidRPr="00883450">
      <w:rPr>
        <w:rFonts w:ascii="Palatino Linotype" w:hAnsi="Palatino Linotype"/>
        <w:sz w:val="22"/>
        <w:szCs w:val="22"/>
      </w:rPr>
      <w:fldChar w:fldCharType="end"/>
    </w:r>
  </w:p>
  <w:p w14:paraId="5F5C4865" w14:textId="0A9A2B26" w:rsidR="0089073E" w:rsidRPr="00883450" w:rsidRDefault="0089073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3D309" w14:textId="77777777" w:rsidR="003E73E3" w:rsidRDefault="003E73E3" w:rsidP="00587366">
      <w:r>
        <w:separator/>
      </w:r>
    </w:p>
  </w:footnote>
  <w:footnote w:type="continuationSeparator" w:id="0">
    <w:p w14:paraId="0C8B6FC9" w14:textId="77777777" w:rsidR="003E73E3" w:rsidRDefault="003E73E3" w:rsidP="00587366">
      <w:r>
        <w:continuationSeparator/>
      </w:r>
    </w:p>
  </w:footnote>
  <w:footnote w:id="1">
    <w:p w14:paraId="32D56466" w14:textId="77777777" w:rsidR="0089073E" w:rsidRDefault="0089073E" w:rsidP="008E4483">
      <w:pPr>
        <w:pStyle w:val="Textonotapie"/>
      </w:pPr>
      <w:r>
        <w:rPr>
          <w:rStyle w:val="Refdenotaalpie"/>
        </w:rPr>
        <w:footnoteRef/>
      </w:r>
      <w:r>
        <w:t xml:space="preserve"> Convención Americana sobre Derechos Humanos. Artículo 13.</w:t>
      </w:r>
    </w:p>
  </w:footnote>
  <w:footnote w:id="2">
    <w:p w14:paraId="3F7967D5" w14:textId="77777777" w:rsidR="0089073E" w:rsidRDefault="0089073E"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89073E" w:rsidRDefault="0089073E"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89073E" w:rsidRDefault="0089073E" w:rsidP="008E4483">
      <w:pPr>
        <w:pStyle w:val="Textonotapie"/>
      </w:pPr>
      <w:r>
        <w:rPr>
          <w:rStyle w:val="Refdenotaalpie"/>
        </w:rPr>
        <w:footnoteRef/>
      </w:r>
      <w:r>
        <w:t xml:space="preserve"> Ibídem. Parr. 87.</w:t>
      </w:r>
    </w:p>
  </w:footnote>
  <w:footnote w:id="5">
    <w:p w14:paraId="1C437D52" w14:textId="77777777" w:rsidR="0089073E" w:rsidRDefault="0089073E"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89073E" w:rsidRDefault="0089073E" w:rsidP="008E4483">
      <w:pPr>
        <w:pStyle w:val="Textonotapie"/>
      </w:pPr>
      <w:r>
        <w:t>II. Eficacia: Obligación del Instituto para tutelar, de manera efectiva, el derecho de acceso a la información;</w:t>
      </w:r>
    </w:p>
    <w:p w14:paraId="707D8AAF" w14:textId="77777777" w:rsidR="0089073E" w:rsidRDefault="0089073E" w:rsidP="008E4483">
      <w:pPr>
        <w:pStyle w:val="Textonotapie"/>
      </w:pPr>
      <w:r>
        <w:t xml:space="preserve">… </w:t>
      </w:r>
    </w:p>
  </w:footnote>
  <w:footnote w:id="6">
    <w:p w14:paraId="26DDE3D9" w14:textId="458FE87A" w:rsidR="0089073E" w:rsidRDefault="0089073E">
      <w:pPr>
        <w:pStyle w:val="Textonotapie"/>
      </w:pPr>
      <w:r>
        <w:rPr>
          <w:rStyle w:val="Refdenotaalpie"/>
        </w:rPr>
        <w:footnoteRef/>
      </w:r>
      <w:r>
        <w:t xml:space="preserve"> Disponible para su consulta en </w:t>
      </w:r>
      <w:hyperlink r:id="rId1" w:history="1">
        <w:r w:rsidRPr="007A63A0">
          <w:rPr>
            <w:rStyle w:val="Hipervnculo"/>
          </w:rPr>
          <w:t>https://www.diputados.gob.mx/LeyesBiblio/pdf/LGA.pdf</w:t>
        </w:r>
      </w:hyperlink>
    </w:p>
  </w:footnote>
  <w:footnote w:id="7">
    <w:p w14:paraId="76F971FF" w14:textId="77777777" w:rsidR="0089073E" w:rsidRPr="00952F10" w:rsidRDefault="0089073E" w:rsidP="009E3FB9">
      <w:pPr>
        <w:jc w:val="both"/>
        <w:rPr>
          <w:i/>
        </w:rPr>
      </w:pPr>
      <w:r>
        <w:rPr>
          <w:rStyle w:val="Refdenotaalpie"/>
        </w:rPr>
        <w:footnoteRef/>
      </w:r>
      <w:r>
        <w:t xml:space="preserve"> </w:t>
      </w:r>
      <w:r w:rsidRPr="00854225">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5A9732AE" w14:textId="77777777" w:rsidR="0089073E" w:rsidRDefault="0089073E" w:rsidP="009E3FB9">
      <w:pPr>
        <w:pStyle w:val="Textonotapie"/>
      </w:pPr>
    </w:p>
  </w:footnote>
  <w:footnote w:id="8">
    <w:p w14:paraId="6B925029" w14:textId="77777777" w:rsidR="0089073E" w:rsidRDefault="0089073E" w:rsidP="00101710">
      <w:pPr>
        <w:pStyle w:val="Textonotapie"/>
      </w:pPr>
      <w:r>
        <w:rPr>
          <w:rStyle w:val="Refdenotaalpie"/>
        </w:rPr>
        <w:footnoteRef/>
      </w:r>
      <w:r>
        <w:t xml:space="preserve"> Fracción IV. Artículo 53. Ibídem.</w:t>
      </w:r>
    </w:p>
  </w:footnote>
  <w:footnote w:id="9">
    <w:p w14:paraId="6BB1C662" w14:textId="77777777" w:rsidR="0089073E" w:rsidRDefault="0089073E" w:rsidP="00101710">
      <w:pPr>
        <w:pStyle w:val="Textonotapie"/>
      </w:pPr>
      <w:r>
        <w:rPr>
          <w:rStyle w:val="Refdenotaalpie"/>
        </w:rPr>
        <w:footnoteRef/>
      </w:r>
      <w:hyperlink r:id="rId2" w:history="1">
        <w:r w:rsidRPr="00E854B1">
          <w:rPr>
            <w:rStyle w:val="Hipervnculo"/>
          </w:rPr>
          <w:t>http://legislacion.edomex.gob.mx/sites/legislacion.edomex.gob.mx/files/files/pdf/gct/2018/ago023.pdf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89073E" w:rsidRPr="00025127" w14:paraId="07F2896E" w14:textId="77777777" w:rsidTr="00FA0F09">
      <w:trPr>
        <w:trHeight w:val="138"/>
        <w:jc w:val="right"/>
      </w:trPr>
      <w:tc>
        <w:tcPr>
          <w:tcW w:w="3260" w:type="dxa"/>
          <w:vAlign w:val="center"/>
        </w:tcPr>
        <w:p w14:paraId="4A5B1974" w14:textId="44CA9AFE" w:rsidR="0089073E" w:rsidRPr="00025127" w:rsidRDefault="0089073E"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6392B2C7" w:rsidR="0089073E" w:rsidRPr="00025127" w:rsidRDefault="0089073E" w:rsidP="00755146">
          <w:pPr>
            <w:pStyle w:val="Encabezado"/>
            <w:jc w:val="both"/>
            <w:rPr>
              <w:rFonts w:ascii="Palatino Linotype" w:hAnsi="Palatino Linotype"/>
              <w:b/>
              <w:sz w:val="22"/>
              <w:szCs w:val="22"/>
            </w:rPr>
          </w:pPr>
          <w:r w:rsidRPr="00E2552A">
            <w:rPr>
              <w:rFonts w:ascii="Palatino Linotype" w:eastAsia="Calibri" w:hAnsi="Palatino Linotype" w:cs="Arial"/>
              <w:b/>
              <w:sz w:val="22"/>
              <w:lang w:val="es-ES"/>
            </w:rPr>
            <w:t>1</w:t>
          </w:r>
          <w:r>
            <w:rPr>
              <w:rFonts w:ascii="Palatino Linotype" w:eastAsia="Calibri" w:hAnsi="Palatino Linotype" w:cs="Arial"/>
              <w:b/>
              <w:sz w:val="22"/>
              <w:lang w:val="es-ES"/>
            </w:rPr>
            <w:t>4643</w:t>
          </w:r>
          <w:r w:rsidRPr="00E2552A">
            <w:rPr>
              <w:rFonts w:ascii="Palatino Linotype" w:eastAsia="Calibri" w:hAnsi="Palatino Linotype" w:cs="Arial"/>
              <w:b/>
              <w:sz w:val="22"/>
              <w:lang w:val="es-ES"/>
            </w:rPr>
            <w:t>/</w:t>
          </w:r>
          <w:r w:rsidRPr="00E2552A">
            <w:rPr>
              <w:rFonts w:ascii="Palatino Linotype" w:hAnsi="Palatino Linotype"/>
              <w:b/>
              <w:sz w:val="22"/>
              <w:szCs w:val="22"/>
            </w:rPr>
            <w:t>INFOEM/IP/RR/2022</w:t>
          </w:r>
        </w:p>
      </w:tc>
    </w:tr>
    <w:tr w:rsidR="0089073E" w:rsidRPr="00025127" w14:paraId="1B5D8690" w14:textId="77777777" w:rsidTr="00FA0F09">
      <w:trPr>
        <w:trHeight w:val="233"/>
        <w:jc w:val="right"/>
      </w:trPr>
      <w:tc>
        <w:tcPr>
          <w:tcW w:w="3260" w:type="dxa"/>
          <w:vAlign w:val="center"/>
        </w:tcPr>
        <w:p w14:paraId="3903F2C6" w14:textId="22D569F8" w:rsidR="0089073E" w:rsidRPr="00025127" w:rsidRDefault="0089073E"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318EDCB" w:rsidR="0089073E" w:rsidRPr="00025127" w:rsidRDefault="0089073E" w:rsidP="00CC34F7">
          <w:pPr>
            <w:pStyle w:val="Encabezado"/>
            <w:jc w:val="both"/>
            <w:rPr>
              <w:rFonts w:ascii="Palatino Linotype" w:hAnsi="Palatino Linotype"/>
              <w:b/>
              <w:sz w:val="22"/>
              <w:szCs w:val="22"/>
            </w:rPr>
          </w:pPr>
          <w:r w:rsidRPr="00E2552A">
            <w:rPr>
              <w:rFonts w:ascii="Palatino Linotype" w:eastAsia="Calibri" w:hAnsi="Palatino Linotype" w:cs="Arial"/>
              <w:b/>
              <w:bCs/>
              <w:lang w:val="es-ES"/>
            </w:rPr>
            <w:t xml:space="preserve">Ayuntamiento de </w:t>
          </w:r>
          <w:r>
            <w:rPr>
              <w:rFonts w:ascii="Palatino Linotype" w:eastAsia="Calibri" w:hAnsi="Palatino Linotype" w:cs="Arial"/>
              <w:b/>
              <w:bCs/>
              <w:lang w:val="es-ES"/>
            </w:rPr>
            <w:t>Atlacomulco</w:t>
          </w:r>
        </w:p>
      </w:tc>
    </w:tr>
    <w:tr w:rsidR="0089073E" w:rsidRPr="00025127" w14:paraId="095EB01B" w14:textId="77777777" w:rsidTr="00FA0F09">
      <w:trPr>
        <w:trHeight w:val="321"/>
        <w:jc w:val="right"/>
      </w:trPr>
      <w:tc>
        <w:tcPr>
          <w:tcW w:w="3260" w:type="dxa"/>
          <w:vAlign w:val="center"/>
        </w:tcPr>
        <w:p w14:paraId="6E000A51" w14:textId="05E1861A" w:rsidR="0089073E" w:rsidRPr="00025127" w:rsidRDefault="0089073E"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89073E" w:rsidRPr="00025127" w:rsidRDefault="0089073E"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89073E" w:rsidRDefault="0089073E"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89073E" w:rsidRDefault="003E73E3"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89073E">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9073E" w:rsidRPr="00025127" w14:paraId="0A3256F2" w14:textId="77777777" w:rsidTr="006E6B65">
      <w:trPr>
        <w:trHeight w:val="138"/>
        <w:jc w:val="right"/>
      </w:trPr>
      <w:tc>
        <w:tcPr>
          <w:tcW w:w="3261" w:type="dxa"/>
          <w:vAlign w:val="center"/>
        </w:tcPr>
        <w:p w14:paraId="3D80769D" w14:textId="316F11F8" w:rsidR="0089073E" w:rsidRPr="00743FFA" w:rsidRDefault="0089073E"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18B0C7B7" w:rsidR="0089073E" w:rsidRPr="00743FFA" w:rsidRDefault="0089073E" w:rsidP="006D0BF0">
          <w:pPr>
            <w:pStyle w:val="Encabezado"/>
            <w:rPr>
              <w:rFonts w:ascii="Palatino Linotype" w:hAnsi="Palatino Linotype"/>
              <w:b/>
              <w:sz w:val="22"/>
              <w:szCs w:val="22"/>
            </w:rPr>
          </w:pPr>
          <w:r w:rsidRPr="00E2552A">
            <w:rPr>
              <w:rFonts w:ascii="Palatino Linotype" w:eastAsia="Calibri" w:hAnsi="Palatino Linotype" w:cs="Arial"/>
              <w:b/>
              <w:sz w:val="22"/>
              <w:lang w:val="es-ES"/>
            </w:rPr>
            <w:t>1</w:t>
          </w:r>
          <w:r>
            <w:rPr>
              <w:rFonts w:ascii="Palatino Linotype" w:eastAsia="Calibri" w:hAnsi="Palatino Linotype" w:cs="Arial"/>
              <w:b/>
              <w:sz w:val="22"/>
              <w:lang w:val="es-ES"/>
            </w:rPr>
            <w:t>4643</w:t>
          </w:r>
          <w:r w:rsidRPr="00E2552A">
            <w:rPr>
              <w:rFonts w:ascii="Palatino Linotype" w:eastAsia="Calibri" w:hAnsi="Palatino Linotype" w:cs="Arial"/>
              <w:b/>
              <w:sz w:val="22"/>
              <w:lang w:val="es-ES"/>
            </w:rPr>
            <w:t>/</w:t>
          </w:r>
          <w:r w:rsidRPr="00E2552A">
            <w:rPr>
              <w:rFonts w:ascii="Palatino Linotype" w:hAnsi="Palatino Linotype"/>
              <w:b/>
              <w:sz w:val="22"/>
              <w:szCs w:val="22"/>
            </w:rPr>
            <w:t>INFOEM/IP/RR/2022</w:t>
          </w:r>
        </w:p>
      </w:tc>
    </w:tr>
    <w:tr w:rsidR="0089073E" w:rsidRPr="00025127" w14:paraId="128C8B3C" w14:textId="77777777" w:rsidTr="006E6B65">
      <w:trPr>
        <w:trHeight w:val="233"/>
        <w:jc w:val="right"/>
      </w:trPr>
      <w:tc>
        <w:tcPr>
          <w:tcW w:w="3261" w:type="dxa"/>
          <w:vAlign w:val="center"/>
        </w:tcPr>
        <w:p w14:paraId="483E3371" w14:textId="66B1BC74" w:rsidR="0089073E" w:rsidRPr="00743FFA" w:rsidRDefault="0089073E"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0A2653A5" w:rsidR="0089073E" w:rsidRPr="00743FFA" w:rsidRDefault="0089073E" w:rsidP="001E50B9">
          <w:pPr>
            <w:pStyle w:val="Encabezado"/>
            <w:rPr>
              <w:rFonts w:ascii="Palatino Linotype" w:hAnsi="Palatino Linotype"/>
              <w:b/>
              <w:sz w:val="22"/>
              <w:szCs w:val="22"/>
            </w:rPr>
          </w:pPr>
        </w:p>
      </w:tc>
    </w:tr>
    <w:tr w:rsidR="0089073E" w:rsidRPr="00025127" w14:paraId="41BE0704" w14:textId="77777777" w:rsidTr="006E6B65">
      <w:trPr>
        <w:trHeight w:val="321"/>
        <w:jc w:val="right"/>
      </w:trPr>
      <w:tc>
        <w:tcPr>
          <w:tcW w:w="3261" w:type="dxa"/>
          <w:vAlign w:val="center"/>
        </w:tcPr>
        <w:p w14:paraId="34C64148" w14:textId="10C6C8A9" w:rsidR="0089073E" w:rsidRPr="00743FFA" w:rsidRDefault="0089073E"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2D73BFE0" w:rsidR="0089073E" w:rsidRPr="00743FFA" w:rsidRDefault="0089073E" w:rsidP="00E2552A">
          <w:pPr>
            <w:pStyle w:val="Encabezado"/>
            <w:jc w:val="both"/>
            <w:rPr>
              <w:rFonts w:ascii="Palatino Linotype" w:hAnsi="Palatino Linotype"/>
              <w:b/>
              <w:sz w:val="22"/>
              <w:szCs w:val="22"/>
            </w:rPr>
          </w:pPr>
          <w:r w:rsidRPr="00E2552A">
            <w:rPr>
              <w:rFonts w:ascii="Palatino Linotype" w:eastAsia="Calibri" w:hAnsi="Palatino Linotype" w:cs="Arial"/>
              <w:b/>
              <w:bCs/>
              <w:lang w:val="es-ES"/>
            </w:rPr>
            <w:t xml:space="preserve">Ayuntamiento de </w:t>
          </w:r>
          <w:r>
            <w:rPr>
              <w:rFonts w:ascii="Palatino Linotype" w:eastAsia="Calibri" w:hAnsi="Palatino Linotype" w:cs="Arial"/>
              <w:b/>
              <w:bCs/>
              <w:lang w:val="es-ES"/>
            </w:rPr>
            <w:t>Atlacomulco</w:t>
          </w:r>
        </w:p>
      </w:tc>
    </w:tr>
    <w:tr w:rsidR="0089073E" w:rsidRPr="00025127" w14:paraId="0C8B6193" w14:textId="77777777" w:rsidTr="006E6B65">
      <w:trPr>
        <w:trHeight w:val="321"/>
        <w:jc w:val="right"/>
      </w:trPr>
      <w:tc>
        <w:tcPr>
          <w:tcW w:w="3261" w:type="dxa"/>
          <w:vAlign w:val="center"/>
        </w:tcPr>
        <w:p w14:paraId="321FFAFF" w14:textId="0E8C2CE7" w:rsidR="0089073E" w:rsidRPr="00743FFA" w:rsidRDefault="0089073E"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89073E" w:rsidRPr="00743FFA" w:rsidRDefault="0089073E"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89073E" w:rsidRDefault="0089073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7E0807"/>
    <w:multiLevelType w:val="hybridMultilevel"/>
    <w:tmpl w:val="3E603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153827"/>
    <w:multiLevelType w:val="hybridMultilevel"/>
    <w:tmpl w:val="7D3A9936"/>
    <w:lvl w:ilvl="0" w:tplc="7A18714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051223F"/>
    <w:multiLevelType w:val="hybridMultilevel"/>
    <w:tmpl w:val="47D2CDBA"/>
    <w:lvl w:ilvl="0" w:tplc="0D2CC0C6">
      <w:start w:val="6"/>
      <w:numFmt w:val="decimal"/>
      <w:lvlText w:val="%1."/>
      <w:lvlJc w:val="left"/>
      <w:pPr>
        <w:ind w:left="720" w:hanging="360"/>
      </w:pPr>
      <w:rPr>
        <w:rFonts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6E3E65"/>
    <w:multiLevelType w:val="hybridMultilevel"/>
    <w:tmpl w:val="5D1670CC"/>
    <w:lvl w:ilvl="0" w:tplc="B28E7616">
      <w:start w:val="1"/>
      <w:numFmt w:val="decimal"/>
      <w:lvlText w:val="%1."/>
      <w:lvlJc w:val="left"/>
      <w:pPr>
        <w:ind w:left="720" w:hanging="360"/>
      </w:pPr>
      <w:rPr>
        <w:b/>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D796A62"/>
    <w:multiLevelType w:val="hybridMultilevel"/>
    <w:tmpl w:val="0860C5B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7E36C7B"/>
    <w:multiLevelType w:val="hybridMultilevel"/>
    <w:tmpl w:val="122CA8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3">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9D5862"/>
    <w:multiLevelType w:val="hybridMultilevel"/>
    <w:tmpl w:val="F3464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C6F3496"/>
    <w:multiLevelType w:val="hybridMultilevel"/>
    <w:tmpl w:val="2A50C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CE437ED"/>
    <w:multiLevelType w:val="hybridMultilevel"/>
    <w:tmpl w:val="1750BC80"/>
    <w:lvl w:ilvl="0" w:tplc="80A6D8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B915C4"/>
    <w:multiLevelType w:val="hybridMultilevel"/>
    <w:tmpl w:val="D8FE3B42"/>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1">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5F43D2"/>
    <w:multiLevelType w:val="hybridMultilevel"/>
    <w:tmpl w:val="2280F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53D8549A"/>
    <w:multiLevelType w:val="hybridMultilevel"/>
    <w:tmpl w:val="A42CB9C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0">
    <w:nsid w:val="682224AD"/>
    <w:multiLevelType w:val="hybridMultilevel"/>
    <w:tmpl w:val="6C9E6714"/>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5">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36">
    <w:nsid w:val="78F2335C"/>
    <w:multiLevelType w:val="hybridMultilevel"/>
    <w:tmpl w:val="27F07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B844D40"/>
    <w:multiLevelType w:val="hybridMultilevel"/>
    <w:tmpl w:val="0D2831D0"/>
    <w:lvl w:ilvl="0" w:tplc="B4EC3F12">
      <w:start w:val="1"/>
      <w:numFmt w:val="lowerLetter"/>
      <w:lvlText w:val="%1)"/>
      <w:lvlJc w:val="left"/>
      <w:pPr>
        <w:ind w:left="1080" w:hanging="360"/>
      </w:pPr>
      <w:rPr>
        <w:rFonts w:eastAsiaTheme="minorEastAsia" w:cs="Arial"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4"/>
  </w:num>
  <w:num w:numId="2">
    <w:abstractNumId w:val="25"/>
  </w:num>
  <w:num w:numId="3">
    <w:abstractNumId w:val="0"/>
  </w:num>
  <w:num w:numId="4">
    <w:abstractNumId w:val="14"/>
  </w:num>
  <w:num w:numId="5">
    <w:abstractNumId w:val="5"/>
  </w:num>
  <w:num w:numId="6">
    <w:abstractNumId w:val="19"/>
  </w:num>
  <w:num w:numId="7">
    <w:abstractNumId w:val="31"/>
  </w:num>
  <w:num w:numId="8">
    <w:abstractNumId w:val="15"/>
  </w:num>
  <w:num w:numId="9">
    <w:abstractNumId w:val="29"/>
  </w:num>
  <w:num w:numId="10">
    <w:abstractNumId w:val="33"/>
  </w:num>
  <w:num w:numId="11">
    <w:abstractNumId w:val="27"/>
  </w:num>
  <w:num w:numId="12">
    <w:abstractNumId w:val="34"/>
  </w:num>
  <w:num w:numId="13">
    <w:abstractNumId w:val="22"/>
  </w:num>
  <w:num w:numId="14">
    <w:abstractNumId w:val="8"/>
  </w:num>
  <w:num w:numId="15">
    <w:abstractNumId w:val="20"/>
  </w:num>
  <w:num w:numId="16">
    <w:abstractNumId w:val="6"/>
  </w:num>
  <w:num w:numId="17">
    <w:abstractNumId w:val="32"/>
  </w:num>
  <w:num w:numId="18">
    <w:abstractNumId w:val="24"/>
  </w:num>
  <w:num w:numId="19">
    <w:abstractNumId w:val="12"/>
  </w:num>
  <w:num w:numId="20">
    <w:abstractNumId w:val="13"/>
  </w:num>
  <w:num w:numId="21">
    <w:abstractNumId w:val="14"/>
  </w:num>
  <w:num w:numId="22">
    <w:abstractNumId w:val="9"/>
  </w:num>
  <w:num w:numId="23">
    <w:abstractNumId w:val="1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35"/>
  </w:num>
  <w:num w:numId="26">
    <w:abstractNumId w:val="21"/>
  </w:num>
  <w:num w:numId="27">
    <w:abstractNumId w:val="28"/>
  </w:num>
  <w:num w:numId="28">
    <w:abstractNumId w:val="16"/>
  </w:num>
  <w:num w:numId="29">
    <w:abstractNumId w:val="36"/>
  </w:num>
  <w:num w:numId="30">
    <w:abstractNumId w:val="26"/>
  </w:num>
  <w:num w:numId="31">
    <w:abstractNumId w:val="10"/>
  </w:num>
  <w:num w:numId="32">
    <w:abstractNumId w:val="3"/>
  </w:num>
  <w:num w:numId="33">
    <w:abstractNumId w:val="37"/>
  </w:num>
  <w:num w:numId="34">
    <w:abstractNumId w:val="11"/>
  </w:num>
  <w:num w:numId="35">
    <w:abstractNumId w:val="17"/>
  </w:num>
  <w:num w:numId="36">
    <w:abstractNumId w:val="2"/>
  </w:num>
  <w:num w:numId="37">
    <w:abstractNumId w:val="30"/>
  </w:num>
  <w:num w:numId="38">
    <w:abstractNumId w:val="18"/>
  </w:num>
  <w:num w:numId="39">
    <w:abstractNumId w:val="4"/>
  </w:num>
  <w:num w:numId="40">
    <w:abstractNumId w:val="7"/>
  </w:num>
  <w:num w:numId="41">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5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2A33"/>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0ED"/>
    <w:rsid w:val="000643B8"/>
    <w:rsid w:val="00064577"/>
    <w:rsid w:val="00064A37"/>
    <w:rsid w:val="00064B95"/>
    <w:rsid w:val="0007221E"/>
    <w:rsid w:val="00072239"/>
    <w:rsid w:val="00072C90"/>
    <w:rsid w:val="00073E80"/>
    <w:rsid w:val="00074573"/>
    <w:rsid w:val="000751F1"/>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4D03"/>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1710"/>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97DB9"/>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4478"/>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6C74"/>
    <w:rsid w:val="001D726F"/>
    <w:rsid w:val="001D7D8F"/>
    <w:rsid w:val="001D7DF0"/>
    <w:rsid w:val="001D7E82"/>
    <w:rsid w:val="001E018C"/>
    <w:rsid w:val="001E0AD2"/>
    <w:rsid w:val="001E1094"/>
    <w:rsid w:val="001E3596"/>
    <w:rsid w:val="001E3F91"/>
    <w:rsid w:val="001E4152"/>
    <w:rsid w:val="001E4592"/>
    <w:rsid w:val="001E489D"/>
    <w:rsid w:val="001E4C30"/>
    <w:rsid w:val="001E5043"/>
    <w:rsid w:val="001E50B9"/>
    <w:rsid w:val="001E55D7"/>
    <w:rsid w:val="001E5BE5"/>
    <w:rsid w:val="001E5C94"/>
    <w:rsid w:val="001E6822"/>
    <w:rsid w:val="001E74A5"/>
    <w:rsid w:val="001E7B9E"/>
    <w:rsid w:val="001F025B"/>
    <w:rsid w:val="001F2B8C"/>
    <w:rsid w:val="001F3773"/>
    <w:rsid w:val="001F783F"/>
    <w:rsid w:val="001F7AFD"/>
    <w:rsid w:val="001F7DE2"/>
    <w:rsid w:val="002001BE"/>
    <w:rsid w:val="00200C0D"/>
    <w:rsid w:val="00202737"/>
    <w:rsid w:val="002031F3"/>
    <w:rsid w:val="00203D45"/>
    <w:rsid w:val="002058A7"/>
    <w:rsid w:val="00205A1A"/>
    <w:rsid w:val="00206B83"/>
    <w:rsid w:val="00207665"/>
    <w:rsid w:val="00211229"/>
    <w:rsid w:val="00211E8C"/>
    <w:rsid w:val="00212C9C"/>
    <w:rsid w:val="00212FCA"/>
    <w:rsid w:val="00213108"/>
    <w:rsid w:val="0021356B"/>
    <w:rsid w:val="00213E20"/>
    <w:rsid w:val="0021453E"/>
    <w:rsid w:val="0021475E"/>
    <w:rsid w:val="0021601D"/>
    <w:rsid w:val="00216B8B"/>
    <w:rsid w:val="00216D2F"/>
    <w:rsid w:val="002179AC"/>
    <w:rsid w:val="00220ADB"/>
    <w:rsid w:val="002217BA"/>
    <w:rsid w:val="00221DDC"/>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4E7"/>
    <w:rsid w:val="00237611"/>
    <w:rsid w:val="002408D7"/>
    <w:rsid w:val="002426EA"/>
    <w:rsid w:val="00244458"/>
    <w:rsid w:val="00244476"/>
    <w:rsid w:val="002457CF"/>
    <w:rsid w:val="00246041"/>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2C40"/>
    <w:rsid w:val="00293711"/>
    <w:rsid w:val="002948C4"/>
    <w:rsid w:val="00294B11"/>
    <w:rsid w:val="002977BE"/>
    <w:rsid w:val="00297E45"/>
    <w:rsid w:val="002A2099"/>
    <w:rsid w:val="002A222E"/>
    <w:rsid w:val="002A229B"/>
    <w:rsid w:val="002A35B6"/>
    <w:rsid w:val="002A4172"/>
    <w:rsid w:val="002A41E0"/>
    <w:rsid w:val="002A43A4"/>
    <w:rsid w:val="002A4516"/>
    <w:rsid w:val="002A54DE"/>
    <w:rsid w:val="002A5C84"/>
    <w:rsid w:val="002A7357"/>
    <w:rsid w:val="002A79C7"/>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9E"/>
    <w:rsid w:val="002D1AA7"/>
    <w:rsid w:val="002D1EBB"/>
    <w:rsid w:val="002D28CB"/>
    <w:rsid w:val="002D2E16"/>
    <w:rsid w:val="002D356E"/>
    <w:rsid w:val="002D35AE"/>
    <w:rsid w:val="002D373C"/>
    <w:rsid w:val="002D3CD5"/>
    <w:rsid w:val="002D65BC"/>
    <w:rsid w:val="002D6CF5"/>
    <w:rsid w:val="002E0259"/>
    <w:rsid w:val="002E0809"/>
    <w:rsid w:val="002E126F"/>
    <w:rsid w:val="002E160F"/>
    <w:rsid w:val="002E191E"/>
    <w:rsid w:val="002E1C05"/>
    <w:rsid w:val="002E2FCB"/>
    <w:rsid w:val="002E32D6"/>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AA9"/>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2C9"/>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242F"/>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0D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18B0"/>
    <w:rsid w:val="003D20C4"/>
    <w:rsid w:val="003D2A8E"/>
    <w:rsid w:val="003D379C"/>
    <w:rsid w:val="003D4163"/>
    <w:rsid w:val="003D46D0"/>
    <w:rsid w:val="003D5661"/>
    <w:rsid w:val="003D792A"/>
    <w:rsid w:val="003E2E98"/>
    <w:rsid w:val="003E333A"/>
    <w:rsid w:val="003E4096"/>
    <w:rsid w:val="003E4701"/>
    <w:rsid w:val="003E6079"/>
    <w:rsid w:val="003E6128"/>
    <w:rsid w:val="003E6679"/>
    <w:rsid w:val="003E6D0F"/>
    <w:rsid w:val="003E712E"/>
    <w:rsid w:val="003E73E3"/>
    <w:rsid w:val="003F0DDA"/>
    <w:rsid w:val="003F140F"/>
    <w:rsid w:val="003F15DB"/>
    <w:rsid w:val="003F1A79"/>
    <w:rsid w:val="003F1FFB"/>
    <w:rsid w:val="003F2190"/>
    <w:rsid w:val="003F2702"/>
    <w:rsid w:val="003F2778"/>
    <w:rsid w:val="003F2CBE"/>
    <w:rsid w:val="003F2E6E"/>
    <w:rsid w:val="003F36A4"/>
    <w:rsid w:val="003F4900"/>
    <w:rsid w:val="003F4A7B"/>
    <w:rsid w:val="003F56B6"/>
    <w:rsid w:val="003F70CA"/>
    <w:rsid w:val="003F7823"/>
    <w:rsid w:val="004002D0"/>
    <w:rsid w:val="00400E76"/>
    <w:rsid w:val="0040137F"/>
    <w:rsid w:val="00402179"/>
    <w:rsid w:val="0040278D"/>
    <w:rsid w:val="00402B2F"/>
    <w:rsid w:val="00402F25"/>
    <w:rsid w:val="00403249"/>
    <w:rsid w:val="004078C8"/>
    <w:rsid w:val="004102DE"/>
    <w:rsid w:val="00412696"/>
    <w:rsid w:val="00412E24"/>
    <w:rsid w:val="004130AB"/>
    <w:rsid w:val="00413D35"/>
    <w:rsid w:val="004147B1"/>
    <w:rsid w:val="00416727"/>
    <w:rsid w:val="0042068A"/>
    <w:rsid w:val="0042267F"/>
    <w:rsid w:val="00423AAB"/>
    <w:rsid w:val="00424246"/>
    <w:rsid w:val="0042437A"/>
    <w:rsid w:val="00424992"/>
    <w:rsid w:val="00424E72"/>
    <w:rsid w:val="00425F0D"/>
    <w:rsid w:val="00426D7C"/>
    <w:rsid w:val="00427621"/>
    <w:rsid w:val="004300ED"/>
    <w:rsid w:val="004315E6"/>
    <w:rsid w:val="00431687"/>
    <w:rsid w:val="00432B72"/>
    <w:rsid w:val="00433016"/>
    <w:rsid w:val="004333EB"/>
    <w:rsid w:val="004342F1"/>
    <w:rsid w:val="004349C0"/>
    <w:rsid w:val="00435CE7"/>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4F6B"/>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3C4A"/>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B7785"/>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00D"/>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6BB"/>
    <w:rsid w:val="005248B9"/>
    <w:rsid w:val="0052506D"/>
    <w:rsid w:val="005255D3"/>
    <w:rsid w:val="00525C4F"/>
    <w:rsid w:val="00526446"/>
    <w:rsid w:val="00527495"/>
    <w:rsid w:val="00527E7A"/>
    <w:rsid w:val="00531594"/>
    <w:rsid w:val="00534A71"/>
    <w:rsid w:val="00534DA2"/>
    <w:rsid w:val="00534F36"/>
    <w:rsid w:val="00537E2C"/>
    <w:rsid w:val="00540208"/>
    <w:rsid w:val="0054098C"/>
    <w:rsid w:val="00542797"/>
    <w:rsid w:val="00542B3A"/>
    <w:rsid w:val="00544ADC"/>
    <w:rsid w:val="00544B9C"/>
    <w:rsid w:val="00544E13"/>
    <w:rsid w:val="00544EC9"/>
    <w:rsid w:val="00545B93"/>
    <w:rsid w:val="00546F25"/>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892"/>
    <w:rsid w:val="00590932"/>
    <w:rsid w:val="00590EF2"/>
    <w:rsid w:val="005932A1"/>
    <w:rsid w:val="00593476"/>
    <w:rsid w:val="005937BC"/>
    <w:rsid w:val="005946F4"/>
    <w:rsid w:val="00594966"/>
    <w:rsid w:val="00594C52"/>
    <w:rsid w:val="00595511"/>
    <w:rsid w:val="00596514"/>
    <w:rsid w:val="0059679B"/>
    <w:rsid w:val="005974B4"/>
    <w:rsid w:val="00597B44"/>
    <w:rsid w:val="00597D18"/>
    <w:rsid w:val="00597F7B"/>
    <w:rsid w:val="005A094D"/>
    <w:rsid w:val="005A114A"/>
    <w:rsid w:val="005A1464"/>
    <w:rsid w:val="005A1FAB"/>
    <w:rsid w:val="005A228F"/>
    <w:rsid w:val="005A2A65"/>
    <w:rsid w:val="005A2F65"/>
    <w:rsid w:val="005A3513"/>
    <w:rsid w:val="005A3581"/>
    <w:rsid w:val="005A3A07"/>
    <w:rsid w:val="005A3BD7"/>
    <w:rsid w:val="005A3F61"/>
    <w:rsid w:val="005A5E3F"/>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59D3"/>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674"/>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3B09"/>
    <w:rsid w:val="006144EE"/>
    <w:rsid w:val="0061507A"/>
    <w:rsid w:val="0061616C"/>
    <w:rsid w:val="00617125"/>
    <w:rsid w:val="00617813"/>
    <w:rsid w:val="006206CC"/>
    <w:rsid w:val="006226A3"/>
    <w:rsid w:val="00622B06"/>
    <w:rsid w:val="00624425"/>
    <w:rsid w:val="00625136"/>
    <w:rsid w:val="006257C2"/>
    <w:rsid w:val="00625B2B"/>
    <w:rsid w:val="00626056"/>
    <w:rsid w:val="00627163"/>
    <w:rsid w:val="0063034E"/>
    <w:rsid w:val="00631C43"/>
    <w:rsid w:val="00631CA9"/>
    <w:rsid w:val="00632E24"/>
    <w:rsid w:val="00633581"/>
    <w:rsid w:val="00634476"/>
    <w:rsid w:val="00634884"/>
    <w:rsid w:val="006348F0"/>
    <w:rsid w:val="0063717E"/>
    <w:rsid w:val="00637475"/>
    <w:rsid w:val="0064393B"/>
    <w:rsid w:val="006439A1"/>
    <w:rsid w:val="00644375"/>
    <w:rsid w:val="00644A5C"/>
    <w:rsid w:val="0064565D"/>
    <w:rsid w:val="00646923"/>
    <w:rsid w:val="00646A08"/>
    <w:rsid w:val="00650392"/>
    <w:rsid w:val="0065061D"/>
    <w:rsid w:val="00651701"/>
    <w:rsid w:val="00655146"/>
    <w:rsid w:val="0065715E"/>
    <w:rsid w:val="00657670"/>
    <w:rsid w:val="00657DBF"/>
    <w:rsid w:val="00657DE0"/>
    <w:rsid w:val="00657ED7"/>
    <w:rsid w:val="006601D9"/>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C94"/>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0BF0"/>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842"/>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482"/>
    <w:rsid w:val="00715A04"/>
    <w:rsid w:val="00715B7D"/>
    <w:rsid w:val="00715E8F"/>
    <w:rsid w:val="007209A0"/>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6D5"/>
    <w:rsid w:val="00737E75"/>
    <w:rsid w:val="00740BA4"/>
    <w:rsid w:val="00742486"/>
    <w:rsid w:val="00743FFA"/>
    <w:rsid w:val="0074433B"/>
    <w:rsid w:val="007446C2"/>
    <w:rsid w:val="0074573F"/>
    <w:rsid w:val="00745A57"/>
    <w:rsid w:val="0074628D"/>
    <w:rsid w:val="007469DE"/>
    <w:rsid w:val="007473D2"/>
    <w:rsid w:val="007479C2"/>
    <w:rsid w:val="0075006B"/>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44E9"/>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80A"/>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6B2"/>
    <w:rsid w:val="007B30F3"/>
    <w:rsid w:val="007B50DF"/>
    <w:rsid w:val="007B58D7"/>
    <w:rsid w:val="007B5ACB"/>
    <w:rsid w:val="007B5AF0"/>
    <w:rsid w:val="007B6317"/>
    <w:rsid w:val="007B694D"/>
    <w:rsid w:val="007B79A9"/>
    <w:rsid w:val="007B7F1D"/>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81F"/>
    <w:rsid w:val="007D7CA5"/>
    <w:rsid w:val="007D7EF3"/>
    <w:rsid w:val="007E0553"/>
    <w:rsid w:val="007E0C6A"/>
    <w:rsid w:val="007E5125"/>
    <w:rsid w:val="007E5DB4"/>
    <w:rsid w:val="007E5EC6"/>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84B"/>
    <w:rsid w:val="00800E69"/>
    <w:rsid w:val="00800EFF"/>
    <w:rsid w:val="00801202"/>
    <w:rsid w:val="00802BFE"/>
    <w:rsid w:val="00803827"/>
    <w:rsid w:val="0080391F"/>
    <w:rsid w:val="008039C2"/>
    <w:rsid w:val="008046E4"/>
    <w:rsid w:val="00804992"/>
    <w:rsid w:val="00804A67"/>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23CE"/>
    <w:rsid w:val="00823390"/>
    <w:rsid w:val="00824C4E"/>
    <w:rsid w:val="00826125"/>
    <w:rsid w:val="00826F38"/>
    <w:rsid w:val="00830D70"/>
    <w:rsid w:val="00831969"/>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6D50"/>
    <w:rsid w:val="00847095"/>
    <w:rsid w:val="008473FA"/>
    <w:rsid w:val="00847830"/>
    <w:rsid w:val="00850A36"/>
    <w:rsid w:val="00851A81"/>
    <w:rsid w:val="00851DE7"/>
    <w:rsid w:val="00851F4C"/>
    <w:rsid w:val="0085224B"/>
    <w:rsid w:val="008523BA"/>
    <w:rsid w:val="00852B26"/>
    <w:rsid w:val="00853703"/>
    <w:rsid w:val="00854225"/>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77153"/>
    <w:rsid w:val="00880132"/>
    <w:rsid w:val="00881572"/>
    <w:rsid w:val="008815B5"/>
    <w:rsid w:val="008822DD"/>
    <w:rsid w:val="00882FEA"/>
    <w:rsid w:val="0088320F"/>
    <w:rsid w:val="00883450"/>
    <w:rsid w:val="0088398C"/>
    <w:rsid w:val="00884D64"/>
    <w:rsid w:val="00885A71"/>
    <w:rsid w:val="00885C6E"/>
    <w:rsid w:val="00886776"/>
    <w:rsid w:val="00886AF2"/>
    <w:rsid w:val="0088743F"/>
    <w:rsid w:val="0088798B"/>
    <w:rsid w:val="0089067B"/>
    <w:rsid w:val="00890700"/>
    <w:rsid w:val="0089073E"/>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0A27"/>
    <w:rsid w:val="008D22D8"/>
    <w:rsid w:val="008D2480"/>
    <w:rsid w:val="008D259C"/>
    <w:rsid w:val="008D2BCD"/>
    <w:rsid w:val="008D406E"/>
    <w:rsid w:val="008D4558"/>
    <w:rsid w:val="008D4E99"/>
    <w:rsid w:val="008D5066"/>
    <w:rsid w:val="008D5A97"/>
    <w:rsid w:val="008D6697"/>
    <w:rsid w:val="008D6CF4"/>
    <w:rsid w:val="008D728C"/>
    <w:rsid w:val="008E0674"/>
    <w:rsid w:val="008E0FEC"/>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00E"/>
    <w:rsid w:val="008F617F"/>
    <w:rsid w:val="008F7258"/>
    <w:rsid w:val="008F7752"/>
    <w:rsid w:val="0090174A"/>
    <w:rsid w:val="00901BB1"/>
    <w:rsid w:val="00902A8A"/>
    <w:rsid w:val="00902E52"/>
    <w:rsid w:val="009036B3"/>
    <w:rsid w:val="00905619"/>
    <w:rsid w:val="00905A4C"/>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364"/>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86C08"/>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1979"/>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1F1C"/>
    <w:rsid w:val="009E3466"/>
    <w:rsid w:val="009E360A"/>
    <w:rsid w:val="009E38A4"/>
    <w:rsid w:val="009E3D82"/>
    <w:rsid w:val="009E3DE7"/>
    <w:rsid w:val="009E3DF8"/>
    <w:rsid w:val="009E3FB9"/>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A4F"/>
    <w:rsid w:val="00A01B7D"/>
    <w:rsid w:val="00A036C5"/>
    <w:rsid w:val="00A03AD2"/>
    <w:rsid w:val="00A05DA0"/>
    <w:rsid w:val="00A06E9B"/>
    <w:rsid w:val="00A073A0"/>
    <w:rsid w:val="00A07D84"/>
    <w:rsid w:val="00A07F09"/>
    <w:rsid w:val="00A07FAA"/>
    <w:rsid w:val="00A10336"/>
    <w:rsid w:val="00A10CE2"/>
    <w:rsid w:val="00A13703"/>
    <w:rsid w:val="00A13811"/>
    <w:rsid w:val="00A15332"/>
    <w:rsid w:val="00A15C42"/>
    <w:rsid w:val="00A15E4C"/>
    <w:rsid w:val="00A1658E"/>
    <w:rsid w:val="00A16D17"/>
    <w:rsid w:val="00A16DF1"/>
    <w:rsid w:val="00A17302"/>
    <w:rsid w:val="00A17A17"/>
    <w:rsid w:val="00A17B6B"/>
    <w:rsid w:val="00A20B1F"/>
    <w:rsid w:val="00A20E85"/>
    <w:rsid w:val="00A21050"/>
    <w:rsid w:val="00A217AC"/>
    <w:rsid w:val="00A22536"/>
    <w:rsid w:val="00A235D0"/>
    <w:rsid w:val="00A24131"/>
    <w:rsid w:val="00A27A7F"/>
    <w:rsid w:val="00A27AC0"/>
    <w:rsid w:val="00A31BF8"/>
    <w:rsid w:val="00A31CEA"/>
    <w:rsid w:val="00A3276A"/>
    <w:rsid w:val="00A334AB"/>
    <w:rsid w:val="00A349D2"/>
    <w:rsid w:val="00A34C05"/>
    <w:rsid w:val="00A3511D"/>
    <w:rsid w:val="00A35492"/>
    <w:rsid w:val="00A36DE6"/>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B1F"/>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04A"/>
    <w:rsid w:val="00A62B7B"/>
    <w:rsid w:val="00A64F7B"/>
    <w:rsid w:val="00A66AE9"/>
    <w:rsid w:val="00A67428"/>
    <w:rsid w:val="00A70C6A"/>
    <w:rsid w:val="00A70CF3"/>
    <w:rsid w:val="00A7155E"/>
    <w:rsid w:val="00A73C34"/>
    <w:rsid w:val="00A74E17"/>
    <w:rsid w:val="00A74EDE"/>
    <w:rsid w:val="00A763AE"/>
    <w:rsid w:val="00A76619"/>
    <w:rsid w:val="00A766D5"/>
    <w:rsid w:val="00A766FE"/>
    <w:rsid w:val="00A76B0D"/>
    <w:rsid w:val="00A77F48"/>
    <w:rsid w:val="00A80223"/>
    <w:rsid w:val="00A8037C"/>
    <w:rsid w:val="00A816EE"/>
    <w:rsid w:val="00A81AB5"/>
    <w:rsid w:val="00A82724"/>
    <w:rsid w:val="00A82C5A"/>
    <w:rsid w:val="00A837E2"/>
    <w:rsid w:val="00A839D0"/>
    <w:rsid w:val="00A83DDE"/>
    <w:rsid w:val="00A83FF6"/>
    <w:rsid w:val="00A85CB7"/>
    <w:rsid w:val="00A85D62"/>
    <w:rsid w:val="00A8620F"/>
    <w:rsid w:val="00A8652F"/>
    <w:rsid w:val="00A86AAB"/>
    <w:rsid w:val="00A86D49"/>
    <w:rsid w:val="00A8769A"/>
    <w:rsid w:val="00A878A8"/>
    <w:rsid w:val="00A87B22"/>
    <w:rsid w:val="00A90FF4"/>
    <w:rsid w:val="00A913E5"/>
    <w:rsid w:val="00A92E9F"/>
    <w:rsid w:val="00A92EC0"/>
    <w:rsid w:val="00A92EED"/>
    <w:rsid w:val="00A93244"/>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0FA2"/>
    <w:rsid w:val="00AB1131"/>
    <w:rsid w:val="00AB182C"/>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5AD6"/>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31AD"/>
    <w:rsid w:val="00B04E10"/>
    <w:rsid w:val="00B055B9"/>
    <w:rsid w:val="00B113F9"/>
    <w:rsid w:val="00B13243"/>
    <w:rsid w:val="00B13511"/>
    <w:rsid w:val="00B13D85"/>
    <w:rsid w:val="00B154C4"/>
    <w:rsid w:val="00B16296"/>
    <w:rsid w:val="00B16954"/>
    <w:rsid w:val="00B16CC7"/>
    <w:rsid w:val="00B17748"/>
    <w:rsid w:val="00B1786A"/>
    <w:rsid w:val="00B206D6"/>
    <w:rsid w:val="00B206D8"/>
    <w:rsid w:val="00B20C75"/>
    <w:rsid w:val="00B22AB4"/>
    <w:rsid w:val="00B22B27"/>
    <w:rsid w:val="00B230E5"/>
    <w:rsid w:val="00B236A1"/>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6F0F"/>
    <w:rsid w:val="00BA7987"/>
    <w:rsid w:val="00BA7CE4"/>
    <w:rsid w:val="00BA7CFA"/>
    <w:rsid w:val="00BB1309"/>
    <w:rsid w:val="00BB219F"/>
    <w:rsid w:val="00BB2522"/>
    <w:rsid w:val="00BB2592"/>
    <w:rsid w:val="00BB2EF4"/>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36F7"/>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1FBC"/>
    <w:rsid w:val="00C422BD"/>
    <w:rsid w:val="00C42ED3"/>
    <w:rsid w:val="00C431DD"/>
    <w:rsid w:val="00C43A3B"/>
    <w:rsid w:val="00C45581"/>
    <w:rsid w:val="00C45BF0"/>
    <w:rsid w:val="00C46213"/>
    <w:rsid w:val="00C4712A"/>
    <w:rsid w:val="00C47468"/>
    <w:rsid w:val="00C47CDC"/>
    <w:rsid w:val="00C47E36"/>
    <w:rsid w:val="00C50570"/>
    <w:rsid w:val="00C50A2B"/>
    <w:rsid w:val="00C51671"/>
    <w:rsid w:val="00C5280A"/>
    <w:rsid w:val="00C52849"/>
    <w:rsid w:val="00C5401F"/>
    <w:rsid w:val="00C54922"/>
    <w:rsid w:val="00C55FE8"/>
    <w:rsid w:val="00C565D9"/>
    <w:rsid w:val="00C56936"/>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5D3D"/>
    <w:rsid w:val="00C76B87"/>
    <w:rsid w:val="00C77EBA"/>
    <w:rsid w:val="00C80034"/>
    <w:rsid w:val="00C8103F"/>
    <w:rsid w:val="00C828E8"/>
    <w:rsid w:val="00C83579"/>
    <w:rsid w:val="00C83EA7"/>
    <w:rsid w:val="00C84559"/>
    <w:rsid w:val="00C84B3E"/>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5920"/>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4F7"/>
    <w:rsid w:val="00CC360E"/>
    <w:rsid w:val="00CC3B04"/>
    <w:rsid w:val="00CC3D18"/>
    <w:rsid w:val="00CC3FC7"/>
    <w:rsid w:val="00CC48D6"/>
    <w:rsid w:val="00CC5A6B"/>
    <w:rsid w:val="00CC63CB"/>
    <w:rsid w:val="00CC65DF"/>
    <w:rsid w:val="00CC72F5"/>
    <w:rsid w:val="00CD32FE"/>
    <w:rsid w:val="00CD3E7D"/>
    <w:rsid w:val="00CD5036"/>
    <w:rsid w:val="00CD6866"/>
    <w:rsid w:val="00CD76D4"/>
    <w:rsid w:val="00CD7893"/>
    <w:rsid w:val="00CD7911"/>
    <w:rsid w:val="00CE035D"/>
    <w:rsid w:val="00CE03CC"/>
    <w:rsid w:val="00CE1B43"/>
    <w:rsid w:val="00CE2885"/>
    <w:rsid w:val="00CE3655"/>
    <w:rsid w:val="00CE7625"/>
    <w:rsid w:val="00CE7D15"/>
    <w:rsid w:val="00CE7E6A"/>
    <w:rsid w:val="00CF030B"/>
    <w:rsid w:val="00CF23A2"/>
    <w:rsid w:val="00CF4218"/>
    <w:rsid w:val="00CF4D2B"/>
    <w:rsid w:val="00CF5D77"/>
    <w:rsid w:val="00CF6DAD"/>
    <w:rsid w:val="00CF6EB2"/>
    <w:rsid w:val="00CF7612"/>
    <w:rsid w:val="00D00269"/>
    <w:rsid w:val="00D007D1"/>
    <w:rsid w:val="00D00A2E"/>
    <w:rsid w:val="00D01E69"/>
    <w:rsid w:val="00D02F72"/>
    <w:rsid w:val="00D0377B"/>
    <w:rsid w:val="00D06772"/>
    <w:rsid w:val="00D07CFB"/>
    <w:rsid w:val="00D10889"/>
    <w:rsid w:val="00D10AB0"/>
    <w:rsid w:val="00D10CFD"/>
    <w:rsid w:val="00D12402"/>
    <w:rsid w:val="00D12EE7"/>
    <w:rsid w:val="00D1373C"/>
    <w:rsid w:val="00D16B19"/>
    <w:rsid w:val="00D16BAD"/>
    <w:rsid w:val="00D172B8"/>
    <w:rsid w:val="00D1735B"/>
    <w:rsid w:val="00D17702"/>
    <w:rsid w:val="00D17C3D"/>
    <w:rsid w:val="00D20E91"/>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52876"/>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52A"/>
    <w:rsid w:val="00E25996"/>
    <w:rsid w:val="00E26881"/>
    <w:rsid w:val="00E26DFE"/>
    <w:rsid w:val="00E2713B"/>
    <w:rsid w:val="00E274D7"/>
    <w:rsid w:val="00E3015F"/>
    <w:rsid w:val="00E3177E"/>
    <w:rsid w:val="00E32652"/>
    <w:rsid w:val="00E32CF3"/>
    <w:rsid w:val="00E32DDF"/>
    <w:rsid w:val="00E33108"/>
    <w:rsid w:val="00E3387F"/>
    <w:rsid w:val="00E34622"/>
    <w:rsid w:val="00E34657"/>
    <w:rsid w:val="00E34706"/>
    <w:rsid w:val="00E35537"/>
    <w:rsid w:val="00E36F7D"/>
    <w:rsid w:val="00E4045C"/>
    <w:rsid w:val="00E4180B"/>
    <w:rsid w:val="00E43304"/>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9A9"/>
    <w:rsid w:val="00E61D98"/>
    <w:rsid w:val="00E61EE8"/>
    <w:rsid w:val="00E62061"/>
    <w:rsid w:val="00E62441"/>
    <w:rsid w:val="00E63879"/>
    <w:rsid w:val="00E643C1"/>
    <w:rsid w:val="00E647FF"/>
    <w:rsid w:val="00E650C6"/>
    <w:rsid w:val="00E66A80"/>
    <w:rsid w:val="00E66EE6"/>
    <w:rsid w:val="00E66FE8"/>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7785D"/>
    <w:rsid w:val="00E81336"/>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5B61"/>
    <w:rsid w:val="00EC6F0E"/>
    <w:rsid w:val="00EC7352"/>
    <w:rsid w:val="00ED2270"/>
    <w:rsid w:val="00ED2AB9"/>
    <w:rsid w:val="00ED3818"/>
    <w:rsid w:val="00ED3B1D"/>
    <w:rsid w:val="00ED512E"/>
    <w:rsid w:val="00ED7544"/>
    <w:rsid w:val="00EE0293"/>
    <w:rsid w:val="00EE03EC"/>
    <w:rsid w:val="00EE048D"/>
    <w:rsid w:val="00EE0ACB"/>
    <w:rsid w:val="00EE107C"/>
    <w:rsid w:val="00EE1312"/>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B0F"/>
    <w:rsid w:val="00F05DE1"/>
    <w:rsid w:val="00F05EBB"/>
    <w:rsid w:val="00F06D58"/>
    <w:rsid w:val="00F07353"/>
    <w:rsid w:val="00F07C50"/>
    <w:rsid w:val="00F104AB"/>
    <w:rsid w:val="00F10D6B"/>
    <w:rsid w:val="00F12C08"/>
    <w:rsid w:val="00F12CDC"/>
    <w:rsid w:val="00F13276"/>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2B7E"/>
    <w:rsid w:val="00F3400B"/>
    <w:rsid w:val="00F35C44"/>
    <w:rsid w:val="00F37B6F"/>
    <w:rsid w:val="00F40C05"/>
    <w:rsid w:val="00F40E86"/>
    <w:rsid w:val="00F40E92"/>
    <w:rsid w:val="00F42168"/>
    <w:rsid w:val="00F425B3"/>
    <w:rsid w:val="00F42ACB"/>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5CD9"/>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507"/>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42B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styleId="Referenciasutil">
    <w:name w:val="Subtle Reference"/>
    <w:basedOn w:val="Fuentedeprrafopredeter"/>
    <w:uiPriority w:val="31"/>
    <w:qFormat/>
    <w:rsid w:val="00E3015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16355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6040359">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6674590">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522901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26656610">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788826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8207146">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59219905">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4513028">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5324801">
      <w:bodyDiv w:val="1"/>
      <w:marLeft w:val="0"/>
      <w:marRight w:val="0"/>
      <w:marTop w:val="0"/>
      <w:marBottom w:val="0"/>
      <w:divBdr>
        <w:top w:val="none" w:sz="0" w:space="0" w:color="auto"/>
        <w:left w:val="none" w:sz="0" w:space="0" w:color="auto"/>
        <w:bottom w:val="none" w:sz="0" w:space="0" w:color="auto"/>
        <w:right w:val="none" w:sz="0" w:space="0" w:color="auto"/>
      </w:divBdr>
      <w:divsChild>
        <w:div w:id="1379862070">
          <w:marLeft w:val="1008"/>
          <w:marRight w:val="0"/>
          <w:marTop w:val="0"/>
          <w:marBottom w:val="88"/>
          <w:divBdr>
            <w:top w:val="none" w:sz="0" w:space="0" w:color="auto"/>
            <w:left w:val="none" w:sz="0" w:space="0" w:color="auto"/>
            <w:bottom w:val="none" w:sz="0" w:space="0" w:color="auto"/>
            <w:right w:val="none" w:sz="0" w:space="0" w:color="auto"/>
          </w:divBdr>
        </w:div>
        <w:div w:id="1436515158">
          <w:marLeft w:val="1440"/>
          <w:marRight w:val="0"/>
          <w:marTop w:val="0"/>
          <w:marBottom w:val="88"/>
          <w:divBdr>
            <w:top w:val="none" w:sz="0" w:space="0" w:color="auto"/>
            <w:left w:val="none" w:sz="0" w:space="0" w:color="auto"/>
            <w:bottom w:val="none" w:sz="0" w:space="0" w:color="auto"/>
            <w:right w:val="none" w:sz="0" w:space="0" w:color="auto"/>
          </w:divBdr>
        </w:div>
        <w:div w:id="1255046468">
          <w:marLeft w:val="1440"/>
          <w:marRight w:val="0"/>
          <w:marTop w:val="0"/>
          <w:marBottom w:val="88"/>
          <w:divBdr>
            <w:top w:val="none" w:sz="0" w:space="0" w:color="auto"/>
            <w:left w:val="none" w:sz="0" w:space="0" w:color="auto"/>
            <w:bottom w:val="none" w:sz="0" w:space="0" w:color="auto"/>
            <w:right w:val="none" w:sz="0" w:space="0" w:color="auto"/>
          </w:divBdr>
        </w:div>
        <w:div w:id="1507137395">
          <w:marLeft w:val="1440"/>
          <w:marRight w:val="0"/>
          <w:marTop w:val="0"/>
          <w:marBottom w:val="88"/>
          <w:divBdr>
            <w:top w:val="none" w:sz="0" w:space="0" w:color="auto"/>
            <w:left w:val="none" w:sz="0" w:space="0" w:color="auto"/>
            <w:bottom w:val="none" w:sz="0" w:space="0" w:color="auto"/>
            <w:right w:val="none" w:sz="0" w:space="0" w:color="auto"/>
          </w:divBdr>
        </w:div>
        <w:div w:id="604338942">
          <w:marLeft w:val="1440"/>
          <w:marRight w:val="0"/>
          <w:marTop w:val="0"/>
          <w:marBottom w:val="88"/>
          <w:divBdr>
            <w:top w:val="none" w:sz="0" w:space="0" w:color="auto"/>
            <w:left w:val="none" w:sz="0" w:space="0" w:color="auto"/>
            <w:bottom w:val="none" w:sz="0" w:space="0" w:color="auto"/>
            <w:right w:val="none" w:sz="0" w:space="0" w:color="auto"/>
          </w:divBdr>
        </w:div>
        <w:div w:id="10305001">
          <w:marLeft w:val="1440"/>
          <w:marRight w:val="0"/>
          <w:marTop w:val="0"/>
          <w:marBottom w:val="88"/>
          <w:divBdr>
            <w:top w:val="none" w:sz="0" w:space="0" w:color="auto"/>
            <w:left w:val="none" w:sz="0" w:space="0" w:color="auto"/>
            <w:bottom w:val="none" w:sz="0" w:space="0" w:color="auto"/>
            <w:right w:val="none" w:sz="0" w:space="0" w:color="auto"/>
          </w:divBdr>
        </w:div>
        <w:div w:id="1071659180">
          <w:marLeft w:val="1440"/>
          <w:marRight w:val="0"/>
          <w:marTop w:val="0"/>
          <w:marBottom w:val="88"/>
          <w:divBdr>
            <w:top w:val="none" w:sz="0" w:space="0" w:color="auto"/>
            <w:left w:val="none" w:sz="0" w:space="0" w:color="auto"/>
            <w:bottom w:val="none" w:sz="0" w:space="0" w:color="auto"/>
            <w:right w:val="none" w:sz="0" w:space="0" w:color="auto"/>
          </w:divBdr>
        </w:div>
        <w:div w:id="964967579">
          <w:marLeft w:val="1008"/>
          <w:marRight w:val="0"/>
          <w:marTop w:val="0"/>
          <w:marBottom w:val="88"/>
          <w:divBdr>
            <w:top w:val="none" w:sz="0" w:space="0" w:color="auto"/>
            <w:left w:val="none" w:sz="0" w:space="0" w:color="auto"/>
            <w:bottom w:val="none" w:sz="0" w:space="0" w:color="auto"/>
            <w:right w:val="none" w:sz="0" w:space="0" w:color="auto"/>
          </w:divBdr>
        </w:div>
        <w:div w:id="460618075">
          <w:marLeft w:val="1440"/>
          <w:marRight w:val="0"/>
          <w:marTop w:val="0"/>
          <w:marBottom w:val="88"/>
          <w:divBdr>
            <w:top w:val="none" w:sz="0" w:space="0" w:color="auto"/>
            <w:left w:val="none" w:sz="0" w:space="0" w:color="auto"/>
            <w:bottom w:val="none" w:sz="0" w:space="0" w:color="auto"/>
            <w:right w:val="none" w:sz="0" w:space="0" w:color="auto"/>
          </w:divBdr>
        </w:div>
        <w:div w:id="1041396165">
          <w:marLeft w:val="1440"/>
          <w:marRight w:val="0"/>
          <w:marTop w:val="0"/>
          <w:marBottom w:val="88"/>
          <w:divBdr>
            <w:top w:val="none" w:sz="0" w:space="0" w:color="auto"/>
            <w:left w:val="none" w:sz="0" w:space="0" w:color="auto"/>
            <w:bottom w:val="none" w:sz="0" w:space="0" w:color="auto"/>
            <w:right w:val="none" w:sz="0" w:space="0" w:color="auto"/>
          </w:divBdr>
        </w:div>
        <w:div w:id="1320308970">
          <w:marLeft w:val="1440"/>
          <w:marRight w:val="0"/>
          <w:marTop w:val="0"/>
          <w:marBottom w:val="88"/>
          <w:divBdr>
            <w:top w:val="none" w:sz="0" w:space="0" w:color="auto"/>
            <w:left w:val="none" w:sz="0" w:space="0" w:color="auto"/>
            <w:bottom w:val="none" w:sz="0" w:space="0" w:color="auto"/>
            <w:right w:val="none" w:sz="0" w:space="0" w:color="auto"/>
          </w:divBdr>
        </w:div>
        <w:div w:id="1301036326">
          <w:marLeft w:val="1440"/>
          <w:marRight w:val="0"/>
          <w:marTop w:val="0"/>
          <w:marBottom w:val="88"/>
          <w:divBdr>
            <w:top w:val="none" w:sz="0" w:space="0" w:color="auto"/>
            <w:left w:val="none" w:sz="0" w:space="0" w:color="auto"/>
            <w:bottom w:val="none" w:sz="0" w:space="0" w:color="auto"/>
            <w:right w:val="none" w:sz="0" w:space="0" w:color="auto"/>
          </w:divBdr>
        </w:div>
        <w:div w:id="1897810979">
          <w:marLeft w:val="1440"/>
          <w:marRight w:val="0"/>
          <w:marTop w:val="0"/>
          <w:marBottom w:val="88"/>
          <w:divBdr>
            <w:top w:val="none" w:sz="0" w:space="0" w:color="auto"/>
            <w:left w:val="none" w:sz="0" w:space="0" w:color="auto"/>
            <w:bottom w:val="none" w:sz="0" w:space="0" w:color="auto"/>
            <w:right w:val="none" w:sz="0" w:space="0" w:color="auto"/>
          </w:divBdr>
        </w:div>
        <w:div w:id="1941645905">
          <w:marLeft w:val="1440"/>
          <w:marRight w:val="0"/>
          <w:marTop w:val="0"/>
          <w:marBottom w:val="88"/>
          <w:divBdr>
            <w:top w:val="none" w:sz="0" w:space="0" w:color="auto"/>
            <w:left w:val="none" w:sz="0" w:space="0" w:color="auto"/>
            <w:bottom w:val="none" w:sz="0" w:space="0" w:color="auto"/>
            <w:right w:val="none" w:sz="0" w:space="0" w:color="auto"/>
          </w:divBdr>
        </w:div>
        <w:div w:id="2073114586">
          <w:marLeft w:val="1440"/>
          <w:marRight w:val="0"/>
          <w:marTop w:val="0"/>
          <w:marBottom w:val="88"/>
          <w:divBdr>
            <w:top w:val="none" w:sz="0" w:space="0" w:color="auto"/>
            <w:left w:val="none" w:sz="0" w:space="0" w:color="auto"/>
            <w:bottom w:val="none" w:sz="0" w:space="0" w:color="auto"/>
            <w:right w:val="none" w:sz="0" w:space="0" w:color="auto"/>
          </w:divBdr>
        </w:div>
        <w:div w:id="1344821550">
          <w:marLeft w:val="1440"/>
          <w:marRight w:val="0"/>
          <w:marTop w:val="0"/>
          <w:marBottom w:val="101"/>
          <w:divBdr>
            <w:top w:val="none" w:sz="0" w:space="0" w:color="auto"/>
            <w:left w:val="none" w:sz="0" w:space="0" w:color="auto"/>
            <w:bottom w:val="none" w:sz="0" w:space="0" w:color="auto"/>
            <w:right w:val="none" w:sz="0" w:space="0" w:color="auto"/>
          </w:divBdr>
        </w:div>
        <w:div w:id="1645504889">
          <w:marLeft w:val="1440"/>
          <w:marRight w:val="0"/>
          <w:marTop w:val="0"/>
          <w:marBottom w:val="101"/>
          <w:divBdr>
            <w:top w:val="none" w:sz="0" w:space="0" w:color="auto"/>
            <w:left w:val="none" w:sz="0" w:space="0" w:color="auto"/>
            <w:bottom w:val="none" w:sz="0" w:space="0" w:color="auto"/>
            <w:right w:val="none" w:sz="0" w:space="0" w:color="auto"/>
          </w:divBdr>
        </w:div>
        <w:div w:id="1678538479">
          <w:marLeft w:val="1440"/>
          <w:marRight w:val="0"/>
          <w:marTop w:val="0"/>
          <w:marBottom w:val="101"/>
          <w:divBdr>
            <w:top w:val="none" w:sz="0" w:space="0" w:color="auto"/>
            <w:left w:val="none" w:sz="0" w:space="0" w:color="auto"/>
            <w:bottom w:val="none" w:sz="0" w:space="0" w:color="auto"/>
            <w:right w:val="none" w:sz="0" w:space="0" w:color="auto"/>
          </w:divBdr>
        </w:div>
        <w:div w:id="1538812833">
          <w:marLeft w:val="1008"/>
          <w:marRight w:val="0"/>
          <w:marTop w:val="0"/>
          <w:marBottom w:val="101"/>
          <w:divBdr>
            <w:top w:val="none" w:sz="0" w:space="0" w:color="auto"/>
            <w:left w:val="none" w:sz="0" w:space="0" w:color="auto"/>
            <w:bottom w:val="none" w:sz="0" w:space="0" w:color="auto"/>
            <w:right w:val="none" w:sz="0" w:space="0" w:color="auto"/>
          </w:divBdr>
        </w:div>
        <w:div w:id="711614414">
          <w:marLeft w:val="1440"/>
          <w:marRight w:val="0"/>
          <w:marTop w:val="0"/>
          <w:marBottom w:val="101"/>
          <w:divBdr>
            <w:top w:val="none" w:sz="0" w:space="0" w:color="auto"/>
            <w:left w:val="none" w:sz="0" w:space="0" w:color="auto"/>
            <w:bottom w:val="none" w:sz="0" w:space="0" w:color="auto"/>
            <w:right w:val="none" w:sz="0" w:space="0" w:color="auto"/>
          </w:divBdr>
        </w:div>
        <w:div w:id="7030019">
          <w:marLeft w:val="1440"/>
          <w:marRight w:val="0"/>
          <w:marTop w:val="0"/>
          <w:marBottom w:val="101"/>
          <w:divBdr>
            <w:top w:val="none" w:sz="0" w:space="0" w:color="auto"/>
            <w:left w:val="none" w:sz="0" w:space="0" w:color="auto"/>
            <w:bottom w:val="none" w:sz="0" w:space="0" w:color="auto"/>
            <w:right w:val="none" w:sz="0" w:space="0" w:color="auto"/>
          </w:divBdr>
        </w:div>
        <w:div w:id="489835075">
          <w:marLeft w:val="1440"/>
          <w:marRight w:val="0"/>
          <w:marTop w:val="0"/>
          <w:marBottom w:val="101"/>
          <w:divBdr>
            <w:top w:val="none" w:sz="0" w:space="0" w:color="auto"/>
            <w:left w:val="none" w:sz="0" w:space="0" w:color="auto"/>
            <w:bottom w:val="none" w:sz="0" w:space="0" w:color="auto"/>
            <w:right w:val="none" w:sz="0" w:space="0" w:color="auto"/>
          </w:divBdr>
        </w:div>
        <w:div w:id="301934884">
          <w:marLeft w:val="1440"/>
          <w:marRight w:val="0"/>
          <w:marTop w:val="0"/>
          <w:marBottom w:val="101"/>
          <w:divBdr>
            <w:top w:val="none" w:sz="0" w:space="0" w:color="auto"/>
            <w:left w:val="none" w:sz="0" w:space="0" w:color="auto"/>
            <w:bottom w:val="none" w:sz="0" w:space="0" w:color="auto"/>
            <w:right w:val="none" w:sz="0" w:space="0" w:color="auto"/>
          </w:divBdr>
        </w:div>
        <w:div w:id="1455707564">
          <w:marLeft w:val="1440"/>
          <w:marRight w:val="0"/>
          <w:marTop w:val="0"/>
          <w:marBottom w:val="101"/>
          <w:divBdr>
            <w:top w:val="none" w:sz="0" w:space="0" w:color="auto"/>
            <w:left w:val="none" w:sz="0" w:space="0" w:color="auto"/>
            <w:bottom w:val="none" w:sz="0" w:space="0" w:color="auto"/>
            <w:right w:val="none" w:sz="0" w:space="0" w:color="auto"/>
          </w:divBdr>
        </w:div>
        <w:div w:id="1453481413">
          <w:marLeft w:val="1440"/>
          <w:marRight w:val="0"/>
          <w:marTop w:val="0"/>
          <w:marBottom w:val="101"/>
          <w:divBdr>
            <w:top w:val="none" w:sz="0" w:space="0" w:color="auto"/>
            <w:left w:val="none" w:sz="0" w:space="0" w:color="auto"/>
            <w:bottom w:val="none" w:sz="0" w:space="0" w:color="auto"/>
            <w:right w:val="none" w:sz="0" w:space="0" w:color="auto"/>
          </w:divBdr>
        </w:div>
        <w:div w:id="1825659412">
          <w:marLeft w:val="1440"/>
          <w:marRight w:val="0"/>
          <w:marTop w:val="0"/>
          <w:marBottom w:val="101"/>
          <w:divBdr>
            <w:top w:val="none" w:sz="0" w:space="0" w:color="auto"/>
            <w:left w:val="none" w:sz="0" w:space="0" w:color="auto"/>
            <w:bottom w:val="none" w:sz="0" w:space="0" w:color="auto"/>
            <w:right w:val="none" w:sz="0" w:space="0" w:color="auto"/>
          </w:divBdr>
        </w:div>
        <w:div w:id="1321301205">
          <w:marLeft w:val="1440"/>
          <w:marRight w:val="0"/>
          <w:marTop w:val="0"/>
          <w:marBottom w:val="101"/>
          <w:divBdr>
            <w:top w:val="none" w:sz="0" w:space="0" w:color="auto"/>
            <w:left w:val="none" w:sz="0" w:space="0" w:color="auto"/>
            <w:bottom w:val="none" w:sz="0" w:space="0" w:color="auto"/>
            <w:right w:val="none" w:sz="0" w:space="0" w:color="auto"/>
          </w:divBdr>
        </w:div>
        <w:div w:id="1050953904">
          <w:marLeft w:val="1440"/>
          <w:marRight w:val="0"/>
          <w:marTop w:val="0"/>
          <w:marBottom w:val="101"/>
          <w:divBdr>
            <w:top w:val="none" w:sz="0" w:space="0" w:color="auto"/>
            <w:left w:val="none" w:sz="0" w:space="0" w:color="auto"/>
            <w:bottom w:val="none" w:sz="0" w:space="0" w:color="auto"/>
            <w:right w:val="none" w:sz="0" w:space="0" w:color="auto"/>
          </w:divBdr>
        </w:div>
        <w:div w:id="690568174">
          <w:marLeft w:val="1440"/>
          <w:marRight w:val="0"/>
          <w:marTop w:val="0"/>
          <w:marBottom w:val="101"/>
          <w:divBdr>
            <w:top w:val="none" w:sz="0" w:space="0" w:color="auto"/>
            <w:left w:val="none" w:sz="0" w:space="0" w:color="auto"/>
            <w:bottom w:val="none" w:sz="0" w:space="0" w:color="auto"/>
            <w:right w:val="none" w:sz="0" w:space="0" w:color="auto"/>
          </w:divBdr>
        </w:div>
        <w:div w:id="1126240774">
          <w:marLeft w:val="1440"/>
          <w:marRight w:val="0"/>
          <w:marTop w:val="0"/>
          <w:marBottom w:val="101"/>
          <w:divBdr>
            <w:top w:val="none" w:sz="0" w:space="0" w:color="auto"/>
            <w:left w:val="none" w:sz="0" w:space="0" w:color="auto"/>
            <w:bottom w:val="none" w:sz="0" w:space="0" w:color="auto"/>
            <w:right w:val="none" w:sz="0" w:space="0" w:color="auto"/>
          </w:divBdr>
        </w:div>
        <w:div w:id="2010525069">
          <w:marLeft w:val="1440"/>
          <w:marRight w:val="0"/>
          <w:marTop w:val="0"/>
          <w:marBottom w:val="101"/>
          <w:divBdr>
            <w:top w:val="none" w:sz="0" w:space="0" w:color="auto"/>
            <w:left w:val="none" w:sz="0" w:space="0" w:color="auto"/>
            <w:bottom w:val="none" w:sz="0" w:space="0" w:color="auto"/>
            <w:right w:val="none" w:sz="0" w:space="0" w:color="auto"/>
          </w:divBdr>
        </w:div>
        <w:div w:id="2128618536">
          <w:marLeft w:val="1008"/>
          <w:marRight w:val="0"/>
          <w:marTop w:val="0"/>
          <w:marBottom w:val="101"/>
          <w:divBdr>
            <w:top w:val="none" w:sz="0" w:space="0" w:color="auto"/>
            <w:left w:val="none" w:sz="0" w:space="0" w:color="auto"/>
            <w:bottom w:val="none" w:sz="0" w:space="0" w:color="auto"/>
            <w:right w:val="none" w:sz="0" w:space="0" w:color="auto"/>
          </w:divBdr>
        </w:div>
        <w:div w:id="914363707">
          <w:marLeft w:val="1440"/>
          <w:marRight w:val="0"/>
          <w:marTop w:val="0"/>
          <w:marBottom w:val="101"/>
          <w:divBdr>
            <w:top w:val="none" w:sz="0" w:space="0" w:color="auto"/>
            <w:left w:val="none" w:sz="0" w:space="0" w:color="auto"/>
            <w:bottom w:val="none" w:sz="0" w:space="0" w:color="auto"/>
            <w:right w:val="none" w:sz="0" w:space="0" w:color="auto"/>
          </w:divBdr>
        </w:div>
        <w:div w:id="76174593">
          <w:marLeft w:val="1440"/>
          <w:marRight w:val="0"/>
          <w:marTop w:val="0"/>
          <w:marBottom w:val="101"/>
          <w:divBdr>
            <w:top w:val="none" w:sz="0" w:space="0" w:color="auto"/>
            <w:left w:val="none" w:sz="0" w:space="0" w:color="auto"/>
            <w:bottom w:val="none" w:sz="0" w:space="0" w:color="auto"/>
            <w:right w:val="none" w:sz="0" w:space="0" w:color="auto"/>
          </w:divBdr>
        </w:div>
        <w:div w:id="866480831">
          <w:marLeft w:val="1440"/>
          <w:marRight w:val="0"/>
          <w:marTop w:val="0"/>
          <w:marBottom w:val="101"/>
          <w:divBdr>
            <w:top w:val="none" w:sz="0" w:space="0" w:color="auto"/>
            <w:left w:val="none" w:sz="0" w:space="0" w:color="auto"/>
            <w:bottom w:val="none" w:sz="0" w:space="0" w:color="auto"/>
            <w:right w:val="none" w:sz="0" w:space="0" w:color="auto"/>
          </w:divBdr>
        </w:div>
      </w:divsChild>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06436345">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4154299">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184439941">
      <w:bodyDiv w:val="1"/>
      <w:marLeft w:val="0"/>
      <w:marRight w:val="0"/>
      <w:marTop w:val="0"/>
      <w:marBottom w:val="0"/>
      <w:divBdr>
        <w:top w:val="none" w:sz="0" w:space="0" w:color="auto"/>
        <w:left w:val="none" w:sz="0" w:space="0" w:color="auto"/>
        <w:bottom w:val="none" w:sz="0" w:space="0" w:color="auto"/>
        <w:right w:val="none" w:sz="0" w:space="0" w:color="auto"/>
      </w:divBdr>
    </w:div>
    <w:div w:id="1197278449">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02152941">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049287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5638345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7180738">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legislacion.edomex.gob.mx/sites/legislacion.edomex.gob.mx/files/files/pdf/gct/2018/ago023.pdf" TargetMode="External"/><Relationship Id="rId1" Type="http://schemas.openxmlformats.org/officeDocument/2006/relationships/hyperlink" Target="https://www.diputados.gob.mx/LeyesBiblio/pdf/LG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182D1-0F3C-4DD8-8371-00D1C78E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90</Pages>
  <Words>18492</Words>
  <Characters>101710</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2019-12-11T01:19:00Z</cp:lastPrinted>
  <dcterms:created xsi:type="dcterms:W3CDTF">2023-06-13T19:12:00Z</dcterms:created>
  <dcterms:modified xsi:type="dcterms:W3CDTF">2023-06-29T18:55:00Z</dcterms:modified>
</cp:coreProperties>
</file>