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5F680FB" w:rsidR="007A5836" w:rsidRPr="003118F4" w:rsidRDefault="007A5836" w:rsidP="003118F4">
      <w:pPr>
        <w:spacing w:line="360" w:lineRule="auto"/>
        <w:jc w:val="both"/>
        <w:rPr>
          <w:rFonts w:ascii="Palatino Linotype" w:hAnsi="Palatino Linotype"/>
        </w:rPr>
      </w:pPr>
      <w:r w:rsidRPr="003118F4">
        <w:rPr>
          <w:rFonts w:ascii="Palatino Linotype" w:hAnsi="Palatino Linotype"/>
        </w:rPr>
        <w:t xml:space="preserve">Resolución del Pleno del Instituto de Transparencia, </w:t>
      </w:r>
      <w:r w:rsidR="00AB4B44" w:rsidRPr="003118F4">
        <w:rPr>
          <w:rFonts w:ascii="Palatino Linotype" w:hAnsi="Palatino Linotype"/>
        </w:rPr>
        <w:t>Acceso a la Información</w:t>
      </w:r>
      <w:r w:rsidRPr="003118F4">
        <w:rPr>
          <w:rFonts w:ascii="Palatino Linotype" w:hAnsi="Palatino Linotype"/>
        </w:rPr>
        <w:t xml:space="preserve"> Pública y Protección de Datos Personales del Estado de México y Municipios, con domicilio en Metepec, Estado de México, </w:t>
      </w:r>
      <w:r w:rsidR="00C42EC3" w:rsidRPr="003118F4">
        <w:rPr>
          <w:rFonts w:ascii="Palatino Linotype" w:hAnsi="Palatino Linotype"/>
        </w:rPr>
        <w:t>del</w:t>
      </w:r>
      <w:r w:rsidRPr="003118F4">
        <w:rPr>
          <w:rFonts w:ascii="Palatino Linotype" w:hAnsi="Palatino Linotype"/>
        </w:rPr>
        <w:t xml:space="preserve"> </w:t>
      </w:r>
      <w:r w:rsidR="00CF7315">
        <w:rPr>
          <w:rFonts w:ascii="Palatino Linotype" w:hAnsi="Palatino Linotype"/>
          <w:b/>
        </w:rPr>
        <w:t>primero</w:t>
      </w:r>
      <w:r w:rsidR="00F54CE9" w:rsidRPr="003118F4">
        <w:rPr>
          <w:rFonts w:ascii="Palatino Linotype" w:hAnsi="Palatino Linotype"/>
          <w:b/>
        </w:rPr>
        <w:t xml:space="preserve"> de noviembre de </w:t>
      </w:r>
      <w:r w:rsidR="000E2163" w:rsidRPr="003118F4">
        <w:rPr>
          <w:rFonts w:ascii="Palatino Linotype" w:hAnsi="Palatino Linotype"/>
          <w:b/>
        </w:rPr>
        <w:t>dos mil veintitrés</w:t>
      </w:r>
      <w:r w:rsidR="003D6267" w:rsidRPr="003118F4">
        <w:rPr>
          <w:rFonts w:ascii="Palatino Linotype" w:hAnsi="Palatino Linotype"/>
        </w:rPr>
        <w:t xml:space="preserve">. </w:t>
      </w:r>
    </w:p>
    <w:p w14:paraId="03450F91" w14:textId="5C86D2ED" w:rsidR="007A5836" w:rsidRPr="003118F4" w:rsidRDefault="007A5836" w:rsidP="003118F4">
      <w:pPr>
        <w:spacing w:line="360" w:lineRule="auto"/>
        <w:jc w:val="both"/>
        <w:rPr>
          <w:rFonts w:ascii="Palatino Linotype" w:hAnsi="Palatino Linotype"/>
        </w:rPr>
      </w:pPr>
    </w:p>
    <w:p w14:paraId="0B72D996" w14:textId="7EFF5222" w:rsidR="007A5836" w:rsidRPr="003118F4" w:rsidRDefault="007A5836" w:rsidP="003118F4">
      <w:pPr>
        <w:spacing w:line="360" w:lineRule="auto"/>
        <w:jc w:val="both"/>
        <w:rPr>
          <w:rFonts w:ascii="Palatino Linotype" w:hAnsi="Palatino Linotype"/>
        </w:rPr>
      </w:pPr>
      <w:r w:rsidRPr="003118F4">
        <w:rPr>
          <w:rFonts w:ascii="Palatino Linotype" w:hAnsi="Palatino Linotype"/>
          <w:b/>
          <w:sz w:val="28"/>
          <w:szCs w:val="28"/>
        </w:rPr>
        <w:t>VISTO</w:t>
      </w:r>
      <w:r w:rsidR="00FD4A56" w:rsidRPr="003118F4">
        <w:rPr>
          <w:rFonts w:ascii="Palatino Linotype" w:hAnsi="Palatino Linotype"/>
          <w:b/>
          <w:sz w:val="28"/>
          <w:szCs w:val="28"/>
        </w:rPr>
        <w:t>S</w:t>
      </w:r>
      <w:r w:rsidRPr="003118F4">
        <w:rPr>
          <w:rFonts w:ascii="Palatino Linotype" w:hAnsi="Palatino Linotype"/>
        </w:rPr>
        <w:t xml:space="preserve"> </w:t>
      </w:r>
      <w:r w:rsidR="00FD4A56" w:rsidRPr="003118F4">
        <w:rPr>
          <w:rFonts w:ascii="Palatino Linotype" w:hAnsi="Palatino Linotype"/>
        </w:rPr>
        <w:t>los</w:t>
      </w:r>
      <w:r w:rsidRPr="003118F4">
        <w:rPr>
          <w:rFonts w:ascii="Palatino Linotype" w:hAnsi="Palatino Linotype"/>
        </w:rPr>
        <w:t xml:space="preserve"> exp</w:t>
      </w:r>
      <w:r w:rsidR="00F872DB" w:rsidRPr="003118F4">
        <w:rPr>
          <w:rFonts w:ascii="Palatino Linotype" w:hAnsi="Palatino Linotype"/>
        </w:rPr>
        <w:t>ediente</w:t>
      </w:r>
      <w:r w:rsidR="00FD4A56" w:rsidRPr="003118F4">
        <w:rPr>
          <w:rFonts w:ascii="Palatino Linotype" w:hAnsi="Palatino Linotype"/>
        </w:rPr>
        <w:t>s</w:t>
      </w:r>
      <w:r w:rsidR="00F872DB" w:rsidRPr="003118F4">
        <w:rPr>
          <w:rFonts w:ascii="Palatino Linotype" w:hAnsi="Palatino Linotype"/>
        </w:rPr>
        <w:t xml:space="preserve"> formado</w:t>
      </w:r>
      <w:r w:rsidR="00FD4A56" w:rsidRPr="003118F4">
        <w:rPr>
          <w:rFonts w:ascii="Palatino Linotype" w:hAnsi="Palatino Linotype"/>
        </w:rPr>
        <w:t>s con motivo de los</w:t>
      </w:r>
      <w:r w:rsidR="00F872DB" w:rsidRPr="003118F4">
        <w:rPr>
          <w:rFonts w:ascii="Palatino Linotype" w:hAnsi="Palatino Linotype"/>
        </w:rPr>
        <w:t xml:space="preserve"> R</w:t>
      </w:r>
      <w:r w:rsidRPr="003118F4">
        <w:rPr>
          <w:rFonts w:ascii="Palatino Linotype" w:hAnsi="Palatino Linotype"/>
        </w:rPr>
        <w:t>ecurso</w:t>
      </w:r>
      <w:r w:rsidR="00FD4A56" w:rsidRPr="003118F4">
        <w:rPr>
          <w:rFonts w:ascii="Palatino Linotype" w:hAnsi="Palatino Linotype"/>
        </w:rPr>
        <w:t>s</w:t>
      </w:r>
      <w:r w:rsidRPr="003118F4">
        <w:rPr>
          <w:rFonts w:ascii="Palatino Linotype" w:hAnsi="Palatino Linotype"/>
        </w:rPr>
        <w:t xml:space="preserve"> de </w:t>
      </w:r>
      <w:r w:rsidR="00F872DB" w:rsidRPr="003118F4">
        <w:rPr>
          <w:rFonts w:ascii="Palatino Linotype" w:hAnsi="Palatino Linotype"/>
        </w:rPr>
        <w:t>R</w:t>
      </w:r>
      <w:r w:rsidRPr="003118F4">
        <w:rPr>
          <w:rFonts w:ascii="Palatino Linotype" w:hAnsi="Palatino Linotype"/>
        </w:rPr>
        <w:t>evisión</w:t>
      </w:r>
      <w:r w:rsidRPr="003118F4">
        <w:rPr>
          <w:rFonts w:ascii="Palatino Linotype" w:hAnsi="Palatino Linotype"/>
          <w:b/>
          <w:bCs/>
        </w:rPr>
        <w:t xml:space="preserve"> </w:t>
      </w:r>
      <w:r w:rsidR="00FD4A56" w:rsidRPr="003118F4">
        <w:rPr>
          <w:rFonts w:ascii="Palatino Linotype" w:hAnsi="Palatino Linotype"/>
          <w:b/>
        </w:rPr>
        <w:t>00672/INFOEM/IP/RR/2023 y 00674/INFOEM/IP/RR/2023</w:t>
      </w:r>
      <w:r w:rsidRPr="003118F4">
        <w:rPr>
          <w:rFonts w:ascii="Palatino Linotype" w:hAnsi="Palatino Linotype"/>
        </w:rPr>
        <w:t xml:space="preserve"> </w:t>
      </w:r>
      <w:r w:rsidR="00A612E2" w:rsidRPr="003118F4">
        <w:rPr>
          <w:rFonts w:ascii="Palatino Linotype" w:hAnsi="Palatino Linotype"/>
        </w:rPr>
        <w:t xml:space="preserve">promovido por </w:t>
      </w:r>
      <w:r w:rsidR="00FD4A56" w:rsidRPr="003118F4">
        <w:rPr>
          <w:rFonts w:ascii="Palatino Linotype" w:hAnsi="Palatino Linotype"/>
        </w:rPr>
        <w:t>el ciudadano</w:t>
      </w:r>
      <w:r w:rsidR="00FD4A56" w:rsidRPr="003118F4">
        <w:rPr>
          <w:rFonts w:ascii="Palatino Linotype" w:hAnsi="Palatino Linotype"/>
          <w:b/>
        </w:rPr>
        <w:t xml:space="preserve"> </w:t>
      </w:r>
      <w:bookmarkStart w:id="0" w:name="_GoBack"/>
      <w:r w:rsidR="00F7388B">
        <w:rPr>
          <w:rFonts w:ascii="Palatino Linotype" w:hAnsi="Palatino Linotype"/>
          <w:b/>
        </w:rPr>
        <w:t xml:space="preserve">XXXX XXXXXX XXXXXXXX </w:t>
      </w:r>
      <w:proofErr w:type="spellStart"/>
      <w:r w:rsidR="00F7388B">
        <w:rPr>
          <w:rFonts w:ascii="Palatino Linotype" w:hAnsi="Palatino Linotype"/>
          <w:b/>
        </w:rPr>
        <w:t>XXXXXXXX</w:t>
      </w:r>
      <w:bookmarkEnd w:id="0"/>
      <w:proofErr w:type="spellEnd"/>
      <w:r w:rsidR="00FD4A56" w:rsidRPr="003118F4">
        <w:rPr>
          <w:rFonts w:ascii="Palatino Linotype" w:hAnsi="Palatino Linotype"/>
          <w:b/>
        </w:rPr>
        <w:t xml:space="preserve"> </w:t>
      </w:r>
      <w:r w:rsidR="00A612E2" w:rsidRPr="003118F4">
        <w:rPr>
          <w:rFonts w:ascii="Palatino Linotype" w:hAnsi="Palatino Linotype"/>
          <w:lang w:val="es-ES"/>
        </w:rPr>
        <w:t>que</w:t>
      </w:r>
      <w:r w:rsidR="00A612E2" w:rsidRPr="003118F4">
        <w:rPr>
          <w:rFonts w:ascii="Palatino Linotype" w:hAnsi="Palatino Linotype" w:cs="Arial"/>
          <w:b/>
          <w:lang w:val="es-ES"/>
        </w:rPr>
        <w:t xml:space="preserve"> </w:t>
      </w:r>
      <w:r w:rsidR="00A612E2" w:rsidRPr="003118F4">
        <w:rPr>
          <w:rFonts w:ascii="Palatino Linotype" w:hAnsi="Palatino Linotype"/>
        </w:rPr>
        <w:t xml:space="preserve">en lo sucesivo se denominará </w:t>
      </w:r>
      <w:r w:rsidR="00A612E2" w:rsidRPr="003118F4">
        <w:rPr>
          <w:rFonts w:ascii="Palatino Linotype" w:hAnsi="Palatino Linotype" w:cs="Arial"/>
          <w:b/>
          <w:lang w:val="es-ES"/>
        </w:rPr>
        <w:t>EL RECURRENTE</w:t>
      </w:r>
      <w:r w:rsidR="00A612E2" w:rsidRPr="003118F4">
        <w:rPr>
          <w:rFonts w:ascii="Palatino Linotype" w:hAnsi="Palatino Linotype"/>
        </w:rPr>
        <w:t>,</w:t>
      </w:r>
      <w:r w:rsidRPr="003118F4">
        <w:rPr>
          <w:rFonts w:ascii="Palatino Linotype" w:hAnsi="Palatino Linotype"/>
        </w:rPr>
        <w:t xml:space="preserve"> en contra de la</w:t>
      </w:r>
      <w:r w:rsidR="008F720C" w:rsidRPr="003118F4">
        <w:rPr>
          <w:rFonts w:ascii="Palatino Linotype" w:hAnsi="Palatino Linotype"/>
        </w:rPr>
        <w:t>s</w:t>
      </w:r>
      <w:r w:rsidRPr="003118F4">
        <w:rPr>
          <w:rFonts w:ascii="Palatino Linotype" w:hAnsi="Palatino Linotype"/>
        </w:rPr>
        <w:t xml:space="preserve"> respuesta</w:t>
      </w:r>
      <w:r w:rsidR="008F720C" w:rsidRPr="003118F4">
        <w:rPr>
          <w:rFonts w:ascii="Palatino Linotype" w:hAnsi="Palatino Linotype"/>
        </w:rPr>
        <w:t>s</w:t>
      </w:r>
      <w:r w:rsidRPr="003118F4">
        <w:rPr>
          <w:rFonts w:ascii="Palatino Linotype" w:hAnsi="Palatino Linotype"/>
        </w:rPr>
        <w:t xml:space="preserve"> emitida</w:t>
      </w:r>
      <w:r w:rsidR="008F720C" w:rsidRPr="003118F4">
        <w:rPr>
          <w:rFonts w:ascii="Palatino Linotype" w:hAnsi="Palatino Linotype"/>
        </w:rPr>
        <w:t>s</w:t>
      </w:r>
      <w:r w:rsidRPr="003118F4">
        <w:rPr>
          <w:rFonts w:ascii="Palatino Linotype" w:hAnsi="Palatino Linotype"/>
        </w:rPr>
        <w:t xml:space="preserve"> por </w:t>
      </w:r>
      <w:r w:rsidR="00FD4A56" w:rsidRPr="003118F4">
        <w:rPr>
          <w:rFonts w:ascii="Palatino Linotype" w:hAnsi="Palatino Linotype"/>
        </w:rPr>
        <w:t xml:space="preserve">la </w:t>
      </w:r>
      <w:r w:rsidR="00FD4A56" w:rsidRPr="003118F4">
        <w:rPr>
          <w:rFonts w:ascii="Palatino Linotype" w:hAnsi="Palatino Linotype"/>
          <w:b/>
        </w:rPr>
        <w:t>Secretaría de Finanzas</w:t>
      </w:r>
      <w:r w:rsidR="00020FB5" w:rsidRPr="003118F4">
        <w:rPr>
          <w:rFonts w:ascii="Palatino Linotype" w:hAnsi="Palatino Linotype" w:cs="Arial"/>
          <w:b/>
          <w:lang w:val="es-ES"/>
        </w:rPr>
        <w:t>,</w:t>
      </w:r>
      <w:r w:rsidRPr="003118F4">
        <w:rPr>
          <w:rFonts w:ascii="Palatino Linotype" w:hAnsi="Palatino Linotype"/>
        </w:rPr>
        <w:t xml:space="preserve"> </w:t>
      </w:r>
      <w:r w:rsidR="00062086" w:rsidRPr="003118F4">
        <w:rPr>
          <w:rFonts w:ascii="Palatino Linotype" w:hAnsi="Palatino Linotype"/>
        </w:rPr>
        <w:t xml:space="preserve">que </w:t>
      </w:r>
      <w:r w:rsidRPr="003118F4">
        <w:rPr>
          <w:rFonts w:ascii="Palatino Linotype" w:hAnsi="Palatino Linotype"/>
        </w:rPr>
        <w:t>en lo sucesivo</w:t>
      </w:r>
      <w:r w:rsidR="00EA33EA" w:rsidRPr="003118F4">
        <w:rPr>
          <w:rFonts w:ascii="Palatino Linotype" w:hAnsi="Palatino Linotype"/>
        </w:rPr>
        <w:t xml:space="preserve"> se denominará </w:t>
      </w:r>
      <w:r w:rsidRPr="003118F4">
        <w:rPr>
          <w:rFonts w:ascii="Palatino Linotype" w:hAnsi="Palatino Linotype"/>
          <w:b/>
        </w:rPr>
        <w:t>EL SUJETO OBLIGADO</w:t>
      </w:r>
      <w:r w:rsidRPr="003118F4">
        <w:rPr>
          <w:rFonts w:ascii="Palatino Linotype" w:hAnsi="Palatino Linotype"/>
        </w:rPr>
        <w:t xml:space="preserve">, se procede a dictar la presente resolución con base en lo siguiente: </w:t>
      </w:r>
    </w:p>
    <w:p w14:paraId="538071BA" w14:textId="77777777" w:rsidR="00DC12E5" w:rsidRPr="003118F4" w:rsidRDefault="00DC12E5" w:rsidP="003118F4">
      <w:pPr>
        <w:jc w:val="both"/>
        <w:rPr>
          <w:rFonts w:ascii="Palatino Linotype" w:hAnsi="Palatino Linotype"/>
        </w:rPr>
      </w:pPr>
    </w:p>
    <w:p w14:paraId="60926F88" w14:textId="778DB414" w:rsidR="007A5836" w:rsidRPr="003118F4" w:rsidRDefault="00AB4B44" w:rsidP="003118F4">
      <w:pPr>
        <w:jc w:val="center"/>
        <w:rPr>
          <w:rFonts w:ascii="Palatino Linotype" w:hAnsi="Palatino Linotype"/>
          <w:b/>
          <w:bCs/>
          <w:spacing w:val="60"/>
          <w:sz w:val="28"/>
        </w:rPr>
      </w:pPr>
      <w:r w:rsidRPr="003118F4">
        <w:rPr>
          <w:rFonts w:ascii="Palatino Linotype" w:hAnsi="Palatino Linotype"/>
          <w:b/>
          <w:bCs/>
          <w:spacing w:val="60"/>
          <w:sz w:val="28"/>
        </w:rPr>
        <w:t>ANTECEDENTES</w:t>
      </w:r>
    </w:p>
    <w:p w14:paraId="6CCD912A" w14:textId="77777777" w:rsidR="007A5836" w:rsidRPr="003118F4" w:rsidRDefault="007A5836" w:rsidP="003118F4">
      <w:pPr>
        <w:jc w:val="center"/>
        <w:rPr>
          <w:rFonts w:ascii="Palatino Linotype" w:hAnsi="Palatino Linotype"/>
          <w:b/>
          <w:bCs/>
          <w:spacing w:val="60"/>
        </w:rPr>
      </w:pPr>
    </w:p>
    <w:p w14:paraId="03CC829F" w14:textId="73CC3C8F" w:rsidR="00EA7FD8" w:rsidRPr="003118F4" w:rsidRDefault="00EA7FD8" w:rsidP="003118F4">
      <w:pPr>
        <w:spacing w:line="360" w:lineRule="auto"/>
        <w:jc w:val="both"/>
        <w:rPr>
          <w:rFonts w:ascii="Palatino Linotype" w:hAnsi="Palatino Linotype"/>
          <w:b/>
          <w:bCs/>
          <w:spacing w:val="60"/>
        </w:rPr>
      </w:pPr>
      <w:r w:rsidRPr="003118F4">
        <w:rPr>
          <w:rFonts w:ascii="Palatino Linotype" w:hAnsi="Palatino Linotype"/>
          <w:b/>
          <w:sz w:val="28"/>
          <w:szCs w:val="28"/>
        </w:rPr>
        <w:t>I. De la</w:t>
      </w:r>
      <w:r w:rsidR="006F52A0" w:rsidRPr="003118F4">
        <w:rPr>
          <w:rFonts w:ascii="Palatino Linotype" w:hAnsi="Palatino Linotype"/>
          <w:b/>
          <w:sz w:val="28"/>
          <w:szCs w:val="28"/>
        </w:rPr>
        <w:t>s</w:t>
      </w:r>
      <w:r w:rsidRPr="003118F4">
        <w:rPr>
          <w:rFonts w:ascii="Palatino Linotype" w:hAnsi="Palatino Linotype"/>
          <w:b/>
          <w:sz w:val="28"/>
          <w:szCs w:val="28"/>
        </w:rPr>
        <w:t xml:space="preserve"> Solicitud</w:t>
      </w:r>
      <w:r w:rsidR="006F52A0" w:rsidRPr="003118F4">
        <w:rPr>
          <w:rFonts w:ascii="Palatino Linotype" w:hAnsi="Palatino Linotype"/>
          <w:b/>
          <w:sz w:val="28"/>
          <w:szCs w:val="28"/>
        </w:rPr>
        <w:t>es</w:t>
      </w:r>
      <w:r w:rsidRPr="003118F4">
        <w:rPr>
          <w:rFonts w:ascii="Palatino Linotype" w:hAnsi="Palatino Linotype"/>
          <w:b/>
          <w:sz w:val="28"/>
          <w:szCs w:val="28"/>
        </w:rPr>
        <w:t xml:space="preserve"> de Información</w:t>
      </w:r>
    </w:p>
    <w:p w14:paraId="12E690E1" w14:textId="519E6BF5" w:rsidR="006C0B7D" w:rsidRPr="003118F4" w:rsidRDefault="006C0B7D" w:rsidP="003118F4">
      <w:pPr>
        <w:spacing w:before="100" w:beforeAutospacing="1" w:after="100" w:afterAutospacing="1" w:line="360" w:lineRule="auto"/>
        <w:jc w:val="both"/>
        <w:rPr>
          <w:rFonts w:ascii="Palatino Linotype" w:hAnsi="Palatino Linotype" w:cs="Arial"/>
        </w:rPr>
      </w:pPr>
      <w:r w:rsidRPr="003118F4">
        <w:rPr>
          <w:rFonts w:ascii="Palatino Linotype" w:hAnsi="Palatino Linotype" w:cs="Arial"/>
        </w:rPr>
        <w:t xml:space="preserve">El </w:t>
      </w:r>
      <w:bookmarkStart w:id="1" w:name="_Hlk132799197"/>
      <w:r w:rsidRPr="003118F4">
        <w:rPr>
          <w:rFonts w:ascii="Palatino Linotype" w:hAnsi="Palatino Linotype" w:cs="Arial"/>
          <w:b/>
        </w:rPr>
        <w:t xml:space="preserve">doce de diciembre </w:t>
      </w:r>
      <w:bookmarkEnd w:id="1"/>
      <w:r w:rsidRPr="003118F4">
        <w:rPr>
          <w:rFonts w:ascii="Palatino Linotype" w:hAnsi="Palatino Linotype" w:cs="Arial"/>
          <w:b/>
        </w:rPr>
        <w:t>de dos mil veintidós</w:t>
      </w:r>
      <w:r w:rsidRPr="003118F4">
        <w:rPr>
          <w:rFonts w:ascii="Palatino Linotype" w:hAnsi="Palatino Linotype" w:cs="Arial"/>
        </w:rPr>
        <w:t xml:space="preserve">, </w:t>
      </w:r>
      <w:r w:rsidRPr="003118F4">
        <w:rPr>
          <w:rFonts w:ascii="Palatino Linotype" w:hAnsi="Palatino Linotype" w:cs="Arial"/>
          <w:b/>
        </w:rPr>
        <w:t>EL RECURRENTE</w:t>
      </w:r>
      <w:r w:rsidRPr="003118F4">
        <w:rPr>
          <w:rFonts w:ascii="Palatino Linotype" w:hAnsi="Palatino Linotype" w:cs="Arial"/>
        </w:rPr>
        <w:t xml:space="preserve"> </w:t>
      </w:r>
      <w:r w:rsidRPr="003118F4">
        <w:rPr>
          <w:rFonts w:ascii="Palatino Linotype" w:eastAsia="Palatino Linotype" w:hAnsi="Palatino Linotype" w:cs="Palatino Linotype"/>
        </w:rPr>
        <w:t>a través de la plataforma del Sistema de Acceso a la Información Mexiquense</w:t>
      </w:r>
      <w:r w:rsidRPr="003118F4">
        <w:rPr>
          <w:rFonts w:ascii="Palatino Linotype" w:hAnsi="Palatino Linotype" w:cs="Arial"/>
        </w:rPr>
        <w:t xml:space="preserve">, en lo subsecuente </w:t>
      </w:r>
      <w:r w:rsidRPr="003118F4">
        <w:rPr>
          <w:rFonts w:ascii="Palatino Linotype" w:hAnsi="Palatino Linotype" w:cs="Arial"/>
          <w:b/>
        </w:rPr>
        <w:t>EL SAIMEX</w:t>
      </w:r>
      <w:r w:rsidRPr="003118F4">
        <w:rPr>
          <w:rFonts w:ascii="Palatino Linotype" w:hAnsi="Palatino Linotype" w:cs="Arial"/>
        </w:rPr>
        <w:t xml:space="preserve"> ante </w:t>
      </w:r>
      <w:r w:rsidRPr="003118F4">
        <w:rPr>
          <w:rFonts w:ascii="Palatino Linotype" w:hAnsi="Palatino Linotype" w:cs="Arial"/>
          <w:b/>
        </w:rPr>
        <w:t xml:space="preserve">EL SUJETO OBLIGADO </w:t>
      </w:r>
      <w:r w:rsidR="00040D9B" w:rsidRPr="003118F4">
        <w:rPr>
          <w:rFonts w:ascii="Palatino Linotype" w:hAnsi="Palatino Linotype" w:cs="Arial"/>
        </w:rPr>
        <w:t>presentó</w:t>
      </w:r>
      <w:r w:rsidRPr="003118F4">
        <w:rPr>
          <w:rFonts w:ascii="Palatino Linotype" w:hAnsi="Palatino Linotype" w:cs="Arial"/>
        </w:rPr>
        <w:t>, las solicitudes de acceso a la Información Pública, a la que se les asignaron los números de expedientes</w:t>
      </w:r>
      <w:r w:rsidRPr="003118F4">
        <w:rPr>
          <w:rFonts w:ascii="Palatino Linotype" w:hAnsi="Palatino Linotype" w:cs="Arial"/>
          <w:b/>
        </w:rPr>
        <w:t xml:space="preserve"> 00559/SF/IP/2022 y 00563/SF/IP/2022 </w:t>
      </w:r>
      <w:r w:rsidRPr="003118F4">
        <w:rPr>
          <w:rFonts w:ascii="Palatino Linotype" w:hAnsi="Palatino Linotype" w:cs="Arial"/>
        </w:rPr>
        <w:t>mediante la cual solicitó:</w:t>
      </w:r>
    </w:p>
    <w:p w14:paraId="411EFB9A" w14:textId="77777777" w:rsidR="00BF5FC1" w:rsidRPr="003118F4" w:rsidRDefault="00BF5FC1" w:rsidP="003118F4">
      <w:pPr>
        <w:tabs>
          <w:tab w:val="left" w:pos="851"/>
        </w:tabs>
        <w:spacing w:before="100" w:beforeAutospacing="1" w:after="100" w:afterAutospacing="1" w:line="276" w:lineRule="auto"/>
        <w:ind w:right="901"/>
        <w:jc w:val="both"/>
        <w:rPr>
          <w:rFonts w:ascii="Palatino Linotype" w:hAnsi="Palatino Linotype" w:cs="Arial"/>
          <w:b/>
        </w:rPr>
      </w:pPr>
      <w:r w:rsidRPr="003118F4">
        <w:rPr>
          <w:rFonts w:ascii="Palatino Linotype" w:hAnsi="Palatino Linotype" w:cs="Arial"/>
          <w:b/>
        </w:rPr>
        <w:t xml:space="preserve">00559/SF/IP/2022 </w:t>
      </w:r>
    </w:p>
    <w:p w14:paraId="621BF142" w14:textId="5DCFF526" w:rsidR="006C0B7D" w:rsidRPr="003118F4" w:rsidRDefault="006C0B7D" w:rsidP="003118F4">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3118F4">
        <w:rPr>
          <w:rFonts w:ascii="Palatino Linotype" w:hAnsi="Palatino Linotype" w:cs="Arial"/>
          <w:i/>
          <w:sz w:val="22"/>
          <w:szCs w:val="22"/>
        </w:rPr>
        <w:t>“</w:t>
      </w:r>
      <w:r w:rsidR="00BF5FC1" w:rsidRPr="003118F4">
        <w:rPr>
          <w:rFonts w:ascii="Palatino Linotype" w:hAnsi="Palatino Linotype" w:cs="Arial"/>
          <w:i/>
          <w:sz w:val="22"/>
          <w:szCs w:val="22"/>
        </w:rPr>
        <w:t xml:space="preserve">1.- Conforme a lo establecido en el artículo 216 F fracción tercera, párrafos 9, 10, 11 y 12 del Código Financiero del Estado de México y Municipios, sobre el Comité de </w:t>
      </w:r>
      <w:proofErr w:type="spellStart"/>
      <w:r w:rsidR="00BF5FC1" w:rsidRPr="003118F4">
        <w:rPr>
          <w:rFonts w:ascii="Palatino Linotype" w:hAnsi="Palatino Linotype" w:cs="Arial"/>
          <w:i/>
          <w:sz w:val="22"/>
          <w:szCs w:val="22"/>
        </w:rPr>
        <w:t>Contr</w:t>
      </w:r>
      <w:r w:rsidR="00BB1A24" w:rsidRPr="003118F4">
        <w:rPr>
          <w:rFonts w:ascii="Palatino Linotype" w:hAnsi="Palatino Linotype" w:cs="Arial"/>
          <w:i/>
          <w:sz w:val="22"/>
          <w:szCs w:val="22"/>
        </w:rPr>
        <w:t>m</w:t>
      </w:r>
      <w:r w:rsidR="00BF5FC1" w:rsidRPr="003118F4">
        <w:rPr>
          <w:rFonts w:ascii="Palatino Linotype" w:hAnsi="Palatino Linotype" w:cs="Arial"/>
          <w:i/>
          <w:sz w:val="22"/>
          <w:szCs w:val="22"/>
        </w:rPr>
        <w:t>ol</w:t>
      </w:r>
      <w:proofErr w:type="spellEnd"/>
      <w:r w:rsidR="00BF5FC1" w:rsidRPr="003118F4">
        <w:rPr>
          <w:rFonts w:ascii="Palatino Linotype" w:hAnsi="Palatino Linotype" w:cs="Arial"/>
          <w:i/>
          <w:sz w:val="22"/>
          <w:szCs w:val="22"/>
        </w:rPr>
        <w:t xml:space="preserve"> y Vigilancia para los recursos provenientes de las contribuciones de </w:t>
      </w:r>
      <w:r w:rsidR="00BF5FC1" w:rsidRPr="003118F4">
        <w:rPr>
          <w:rFonts w:ascii="Palatino Linotype" w:hAnsi="Palatino Linotype" w:cs="Arial"/>
          <w:i/>
          <w:sz w:val="22"/>
          <w:szCs w:val="22"/>
        </w:rPr>
        <w:lastRenderedPageBreak/>
        <w:t>impacto vial, Informe el número total desarrolladores inmobiliarios; el nombre y/o razón social de cada una de las desarrolladoras inmobiliarias y la cantidad total recaudada por cada una de las desarrolladoras inmobiliarias o personas fiscas, que por concepto de los recursos estatales provenientes de las contribuciones por concepto de aportaciones de mejoras, para obras de impacto vial en el Municipio de Tecámac, se tengan registro durante el período comprendido del 1 de enero al 31 de diciembre de los años 1997, 1998, 1999 y 2000. 2.- Informe 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 durante el período comprendido entre el 1 de enero al 31 de diciembre de los años 1997, 1998, 1999 y 2000</w:t>
      </w:r>
      <w:r w:rsidRPr="003118F4">
        <w:rPr>
          <w:rFonts w:ascii="Palatino Linotype" w:hAnsi="Palatino Linotype" w:cs="Arial"/>
          <w:i/>
          <w:sz w:val="22"/>
          <w:szCs w:val="22"/>
        </w:rPr>
        <w:t>.” (Sic).</w:t>
      </w:r>
    </w:p>
    <w:p w14:paraId="48934C61" w14:textId="77777777" w:rsidR="00BF5FC1" w:rsidRPr="003118F4" w:rsidRDefault="00BF5FC1" w:rsidP="003118F4">
      <w:pPr>
        <w:tabs>
          <w:tab w:val="left" w:pos="851"/>
        </w:tabs>
        <w:spacing w:before="100" w:beforeAutospacing="1" w:after="100" w:afterAutospacing="1" w:line="276" w:lineRule="auto"/>
        <w:ind w:right="901"/>
        <w:jc w:val="both"/>
        <w:rPr>
          <w:rFonts w:ascii="Palatino Linotype" w:hAnsi="Palatino Linotype" w:cs="Arial"/>
          <w:b/>
        </w:rPr>
      </w:pPr>
      <w:r w:rsidRPr="003118F4">
        <w:rPr>
          <w:rFonts w:ascii="Palatino Linotype" w:hAnsi="Palatino Linotype" w:cs="Arial"/>
          <w:b/>
        </w:rPr>
        <w:t xml:space="preserve">00563/SF/IP/2022 </w:t>
      </w:r>
    </w:p>
    <w:p w14:paraId="4BFAD2D8" w14:textId="28B76E22" w:rsidR="006C0B7D" w:rsidRPr="003118F4" w:rsidRDefault="006C0B7D" w:rsidP="003118F4">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3118F4">
        <w:rPr>
          <w:rFonts w:ascii="Palatino Linotype" w:hAnsi="Palatino Linotype" w:cs="Arial"/>
          <w:i/>
          <w:sz w:val="22"/>
          <w:szCs w:val="22"/>
        </w:rPr>
        <w:t>“</w:t>
      </w:r>
      <w:r w:rsidR="00BF5FC1" w:rsidRPr="003118F4">
        <w:rPr>
          <w:rFonts w:ascii="Palatino Linotype" w:hAnsi="Palatino Linotype" w:cs="Arial"/>
          <w:i/>
          <w:sz w:val="22"/>
          <w:szCs w:val="22"/>
        </w:rPr>
        <w:t>1.- Conforme a lo establecido en el artículo 216 F fracción tercera, párrafos 9, 10, 11 y 12 del Código Financiero del Estado de México y Municipios, sobre el Comité de Control y Vigilancia para los recursos provenientes de las contribuciones de impacto vial, Informe el número total desarrolladores inmobiliarios; el nombre y/o razón social de cada una de las desarrolladoras inmobiliarias y la cantidad total recaudada por cada una de las desarrolladoras inmobiliarias o personas fiscas, que por concepto de los recursos estatales provenientes de las contribuciones por concepto de aportaciones de mejoras, para obras de impacto vial en el Municipio de Tecámac, se tengan registro durante el período comprendido del 1 de enero al 31 de diciembre de los años 2011, 2012, 2013 y 2014. 2.- Informe 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 durante el período comprendido entre el 1 de enero al 31 de diciembre de los años 2011, 2012, 2013 y 2014</w:t>
      </w:r>
      <w:r w:rsidRPr="003118F4">
        <w:rPr>
          <w:rFonts w:ascii="Palatino Linotype" w:hAnsi="Palatino Linotype" w:cs="Arial"/>
          <w:i/>
          <w:sz w:val="22"/>
          <w:szCs w:val="22"/>
        </w:rPr>
        <w:t>.” (Sic).</w:t>
      </w:r>
    </w:p>
    <w:p w14:paraId="1C1937D5" w14:textId="019FB063" w:rsidR="00F3446D" w:rsidRPr="003118F4" w:rsidRDefault="00F3446D" w:rsidP="003118F4">
      <w:pPr>
        <w:spacing w:line="360" w:lineRule="auto"/>
        <w:jc w:val="both"/>
        <w:rPr>
          <w:rFonts w:ascii="Palatino Linotype" w:hAnsi="Palatino Linotype" w:cs="Arial"/>
          <w:b/>
        </w:rPr>
      </w:pPr>
      <w:r w:rsidRPr="003118F4">
        <w:rPr>
          <w:rFonts w:ascii="Palatino Linotype" w:hAnsi="Palatino Linotype" w:cs="Arial"/>
          <w:b/>
        </w:rPr>
        <w:t>MODALIDAD DE ENTREGA:</w:t>
      </w:r>
      <w:r w:rsidRPr="003118F4">
        <w:rPr>
          <w:rFonts w:ascii="Palatino Linotype" w:hAnsi="Palatino Linotype" w:cs="Arial"/>
        </w:rPr>
        <w:t xml:space="preserve"> vía </w:t>
      </w:r>
      <w:r w:rsidRPr="003118F4">
        <w:rPr>
          <w:rFonts w:ascii="Palatino Linotype" w:hAnsi="Palatino Linotype" w:cs="Arial"/>
          <w:b/>
        </w:rPr>
        <w:t>SAIMEX.</w:t>
      </w:r>
      <w:r w:rsidR="005C4EFE" w:rsidRPr="003118F4">
        <w:rPr>
          <w:rFonts w:ascii="Palatino Linotype" w:hAnsi="Palatino Linotype" w:cs="Arial"/>
          <w:b/>
        </w:rPr>
        <w:t xml:space="preserve"> </w:t>
      </w:r>
    </w:p>
    <w:p w14:paraId="0AFEB257" w14:textId="77777777" w:rsidR="00EA7FD8" w:rsidRPr="003118F4" w:rsidRDefault="00EA7FD8" w:rsidP="003118F4">
      <w:pPr>
        <w:spacing w:line="360" w:lineRule="auto"/>
        <w:jc w:val="both"/>
        <w:rPr>
          <w:rFonts w:ascii="Palatino Linotype" w:hAnsi="Palatino Linotype" w:cs="Arial"/>
          <w:b/>
        </w:rPr>
      </w:pPr>
    </w:p>
    <w:p w14:paraId="12AED82E" w14:textId="6CF07C90" w:rsidR="00882073" w:rsidRPr="003118F4" w:rsidRDefault="00882073" w:rsidP="003118F4">
      <w:pPr>
        <w:spacing w:line="360" w:lineRule="auto"/>
        <w:jc w:val="both"/>
        <w:rPr>
          <w:rFonts w:ascii="Palatino Linotype" w:hAnsi="Palatino Linotype"/>
          <w:b/>
          <w:sz w:val="28"/>
          <w:szCs w:val="28"/>
        </w:rPr>
      </w:pPr>
      <w:r w:rsidRPr="003118F4">
        <w:rPr>
          <w:rFonts w:ascii="Palatino Linotype" w:hAnsi="Palatino Linotype"/>
          <w:b/>
          <w:sz w:val="28"/>
          <w:szCs w:val="28"/>
        </w:rPr>
        <w:lastRenderedPageBreak/>
        <w:t>I</w:t>
      </w:r>
      <w:r w:rsidR="007D7AAD" w:rsidRPr="003118F4">
        <w:rPr>
          <w:rFonts w:ascii="Palatino Linotype" w:hAnsi="Palatino Linotype"/>
          <w:b/>
          <w:sz w:val="28"/>
          <w:szCs w:val="28"/>
        </w:rPr>
        <w:t>I</w:t>
      </w:r>
      <w:r w:rsidRPr="003118F4">
        <w:rPr>
          <w:rFonts w:ascii="Palatino Linotype" w:hAnsi="Palatino Linotype"/>
          <w:b/>
          <w:sz w:val="28"/>
          <w:szCs w:val="28"/>
        </w:rPr>
        <w:t>. Turno de requerimiento del Sujeto Obligado</w:t>
      </w:r>
    </w:p>
    <w:p w14:paraId="58A81CEC" w14:textId="4FCF925B" w:rsidR="00882073" w:rsidRPr="003118F4" w:rsidRDefault="00882073" w:rsidP="003118F4">
      <w:pPr>
        <w:spacing w:line="360" w:lineRule="auto"/>
        <w:jc w:val="both"/>
        <w:rPr>
          <w:rFonts w:ascii="Palatino Linotype" w:hAnsi="Palatino Linotype"/>
          <w:bCs/>
        </w:rPr>
      </w:pPr>
      <w:r w:rsidRPr="003118F4">
        <w:rPr>
          <w:rFonts w:ascii="Palatino Linotype" w:hAnsi="Palatino Linotype" w:cs="Arial"/>
        </w:rPr>
        <w:t xml:space="preserve">Con la finalidad de dar cumplimiento al artículo 162 de la Ley de Transparencia y Acceso a la Información Pública del Estado de México y Municipios, el </w:t>
      </w:r>
      <w:r w:rsidR="0028291B" w:rsidRPr="003118F4">
        <w:rPr>
          <w:rFonts w:ascii="Palatino Linotype" w:hAnsi="Palatino Linotype" w:cs="Arial"/>
          <w:b/>
        </w:rPr>
        <w:t>dieciocho</w:t>
      </w:r>
      <w:r w:rsidRPr="003118F4">
        <w:rPr>
          <w:rFonts w:ascii="Palatino Linotype" w:hAnsi="Palatino Linotype" w:cs="Arial"/>
          <w:b/>
        </w:rPr>
        <w:t xml:space="preserve"> de enero de dos mil veintitrés</w:t>
      </w:r>
      <w:r w:rsidRPr="003118F4">
        <w:rPr>
          <w:rFonts w:ascii="Palatino Linotype" w:hAnsi="Palatino Linotype" w:cs="Arial"/>
        </w:rPr>
        <w:t xml:space="preserve">, la Titular de la Unidad de Transparencia del </w:t>
      </w:r>
      <w:r w:rsidRPr="003118F4">
        <w:rPr>
          <w:rFonts w:ascii="Palatino Linotype" w:hAnsi="Palatino Linotype" w:cs="Arial"/>
          <w:b/>
        </w:rPr>
        <w:t>SUJETO OBLIGADO</w:t>
      </w:r>
      <w:r w:rsidRPr="003118F4">
        <w:rPr>
          <w:rFonts w:ascii="Palatino Linotype" w:hAnsi="Palatino Linotype" w:cs="Arial"/>
        </w:rPr>
        <w:t xml:space="preserve">, </w:t>
      </w:r>
      <w:r w:rsidRPr="003118F4">
        <w:rPr>
          <w:rFonts w:ascii="Palatino Linotype" w:hAnsi="Palatino Linotype"/>
          <w:bCs/>
        </w:rPr>
        <w:t xml:space="preserve">turnó </w:t>
      </w:r>
      <w:r w:rsidR="0028291B" w:rsidRPr="003118F4">
        <w:rPr>
          <w:rFonts w:ascii="Palatino Linotype" w:hAnsi="Palatino Linotype"/>
          <w:bCs/>
        </w:rPr>
        <w:t>ambos requerimientos</w:t>
      </w:r>
      <w:r w:rsidRPr="003118F4">
        <w:rPr>
          <w:rFonts w:ascii="Palatino Linotype" w:hAnsi="Palatino Linotype"/>
          <w:bCs/>
        </w:rPr>
        <w:t xml:space="preserve"> de información a los servidores públicos habilitados que estimó pertinente, a fin de colmar la Solicitud de Acceso a la Información; tal y como, se aprecia en la imagen siguiente:</w:t>
      </w:r>
    </w:p>
    <w:p w14:paraId="70D26768" w14:textId="05B048C2" w:rsidR="00882073" w:rsidRPr="003118F4" w:rsidRDefault="00882073" w:rsidP="003118F4">
      <w:pPr>
        <w:spacing w:line="360" w:lineRule="auto"/>
        <w:jc w:val="both"/>
        <w:rPr>
          <w:noProof/>
          <w:lang w:eastAsia="es-MX"/>
        </w:rPr>
      </w:pPr>
    </w:p>
    <w:p w14:paraId="56E3E808" w14:textId="0E1DCE4B" w:rsidR="0028291B" w:rsidRPr="003118F4" w:rsidRDefault="0028291B" w:rsidP="003118F4">
      <w:pPr>
        <w:spacing w:line="360" w:lineRule="auto"/>
        <w:jc w:val="both"/>
        <w:rPr>
          <w:noProof/>
          <w:lang w:eastAsia="es-MX"/>
        </w:rPr>
      </w:pPr>
      <w:r w:rsidRPr="003118F4">
        <w:rPr>
          <w:noProof/>
          <w:lang w:eastAsia="es-MX"/>
        </w:rPr>
        <w:drawing>
          <wp:inline distT="0" distB="0" distL="0" distR="0" wp14:anchorId="62F9F6CA" wp14:editId="2245EF94">
            <wp:extent cx="5781675" cy="1362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362075"/>
                    </a:xfrm>
                    <a:prstGeom prst="rect">
                      <a:avLst/>
                    </a:prstGeom>
                    <a:noFill/>
                    <a:ln>
                      <a:noFill/>
                    </a:ln>
                  </pic:spPr>
                </pic:pic>
              </a:graphicData>
            </a:graphic>
          </wp:inline>
        </w:drawing>
      </w:r>
    </w:p>
    <w:p w14:paraId="287FC347" w14:textId="28E5891D" w:rsidR="0028291B" w:rsidRPr="003118F4" w:rsidRDefault="0028291B" w:rsidP="003118F4">
      <w:pPr>
        <w:spacing w:line="360" w:lineRule="auto"/>
        <w:jc w:val="both"/>
        <w:rPr>
          <w:noProof/>
          <w:lang w:eastAsia="es-MX"/>
        </w:rPr>
      </w:pPr>
    </w:p>
    <w:p w14:paraId="08C9F953" w14:textId="56789F0E" w:rsidR="0028291B" w:rsidRPr="003118F4" w:rsidRDefault="0028291B" w:rsidP="003118F4">
      <w:pPr>
        <w:spacing w:line="360" w:lineRule="auto"/>
        <w:jc w:val="both"/>
        <w:rPr>
          <w:noProof/>
          <w:lang w:eastAsia="es-MX"/>
        </w:rPr>
      </w:pPr>
      <w:r w:rsidRPr="003118F4">
        <w:rPr>
          <w:noProof/>
          <w:lang w:eastAsia="es-MX"/>
        </w:rPr>
        <w:drawing>
          <wp:inline distT="0" distB="0" distL="0" distR="0" wp14:anchorId="33FE3E11" wp14:editId="60311828">
            <wp:extent cx="5781675" cy="1352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1352550"/>
                    </a:xfrm>
                    <a:prstGeom prst="rect">
                      <a:avLst/>
                    </a:prstGeom>
                    <a:noFill/>
                    <a:ln>
                      <a:noFill/>
                    </a:ln>
                  </pic:spPr>
                </pic:pic>
              </a:graphicData>
            </a:graphic>
          </wp:inline>
        </w:drawing>
      </w:r>
    </w:p>
    <w:p w14:paraId="2EECA6EA" w14:textId="77777777" w:rsidR="00101892" w:rsidRPr="003118F4" w:rsidRDefault="00101892" w:rsidP="003118F4">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4D90FAC2" w14:textId="18F5F60A" w:rsidR="0028291B" w:rsidRPr="003118F4" w:rsidRDefault="0028291B" w:rsidP="003118F4">
      <w:pPr>
        <w:widowControl w:val="0"/>
        <w:autoSpaceDE w:val="0"/>
        <w:autoSpaceDN w:val="0"/>
        <w:adjustRightInd w:val="0"/>
        <w:spacing w:line="360" w:lineRule="auto"/>
        <w:jc w:val="both"/>
        <w:rPr>
          <w:rFonts w:ascii="Palatino Linotype" w:hAnsi="Palatino Linotype" w:cs="Arial"/>
          <w:b/>
          <w:sz w:val="26"/>
          <w:szCs w:val="26"/>
        </w:rPr>
      </w:pPr>
      <w:r w:rsidRPr="003118F4">
        <w:rPr>
          <w:rFonts w:ascii="Palatino Linotype" w:eastAsia="Calibri" w:hAnsi="Palatino Linotype" w:cs="Arial"/>
          <w:b/>
          <w:bCs/>
          <w:sz w:val="26"/>
          <w:szCs w:val="26"/>
          <w:lang w:val="es-ES" w:eastAsia="en-US"/>
        </w:rPr>
        <w:t>III.</w:t>
      </w:r>
      <w:r w:rsidRPr="003118F4">
        <w:rPr>
          <w:rFonts w:ascii="Palatino Linotype" w:eastAsia="Calibri" w:hAnsi="Palatino Linotype" w:cs="Arial"/>
          <w:sz w:val="26"/>
          <w:szCs w:val="26"/>
          <w:lang w:val="es-ES" w:eastAsia="en-US"/>
        </w:rPr>
        <w:t xml:space="preserve"> </w:t>
      </w:r>
      <w:r w:rsidRPr="003118F4">
        <w:rPr>
          <w:rFonts w:ascii="Palatino Linotype" w:hAnsi="Palatino Linotype" w:cs="Arial"/>
          <w:b/>
          <w:sz w:val="26"/>
          <w:szCs w:val="26"/>
        </w:rPr>
        <w:t>Respuestas del Sujeto Obligado</w:t>
      </w:r>
    </w:p>
    <w:p w14:paraId="4DF0B2A0" w14:textId="13A1D6B5" w:rsidR="0028291B" w:rsidRPr="003118F4" w:rsidRDefault="0028291B" w:rsidP="003118F4">
      <w:pPr>
        <w:spacing w:line="360" w:lineRule="auto"/>
        <w:jc w:val="both"/>
        <w:rPr>
          <w:rFonts w:ascii="Palatino Linotype" w:hAnsi="Palatino Linotype" w:cs="Arial"/>
        </w:rPr>
      </w:pPr>
      <w:r w:rsidRPr="003118F4">
        <w:rPr>
          <w:rFonts w:ascii="Palatino Linotype" w:hAnsi="Palatino Linotype"/>
        </w:rPr>
        <w:t xml:space="preserve">De las constancias que obran en el </w:t>
      </w:r>
      <w:r w:rsidRPr="003118F4">
        <w:rPr>
          <w:rFonts w:ascii="Palatino Linotype" w:hAnsi="Palatino Linotype"/>
          <w:b/>
        </w:rPr>
        <w:t>SAIMEX,</w:t>
      </w:r>
      <w:r w:rsidRPr="003118F4">
        <w:rPr>
          <w:rFonts w:ascii="Palatino Linotype" w:hAnsi="Palatino Linotype"/>
        </w:rPr>
        <w:t xml:space="preserve"> se advierte que el </w:t>
      </w:r>
      <w:r w:rsidRPr="003118F4">
        <w:rPr>
          <w:rFonts w:ascii="Palatino Linotype" w:hAnsi="Palatino Linotype"/>
          <w:b/>
          <w:bCs/>
        </w:rPr>
        <w:t>dieciocho de enero de dos mil veintitrés</w:t>
      </w:r>
      <w:r w:rsidRPr="003118F4">
        <w:rPr>
          <w:rFonts w:ascii="Palatino Linotype" w:hAnsi="Palatino Linotype"/>
        </w:rPr>
        <w:t xml:space="preserve">, </w:t>
      </w:r>
      <w:r w:rsidRPr="003118F4">
        <w:rPr>
          <w:rFonts w:ascii="Palatino Linotype" w:hAnsi="Palatino Linotype" w:cs="Arial"/>
          <w:b/>
        </w:rPr>
        <w:t>EL SUJETO OBLIGADO</w:t>
      </w:r>
      <w:r w:rsidRPr="003118F4">
        <w:rPr>
          <w:rFonts w:ascii="Palatino Linotype" w:hAnsi="Palatino Linotype" w:cs="Arial"/>
        </w:rPr>
        <w:t xml:space="preserve"> dio las respuestas a las solicitudes de Información Pública del particular en los siguientes términos:</w:t>
      </w:r>
    </w:p>
    <w:p w14:paraId="76F4A531" w14:textId="77777777" w:rsidR="008F720C" w:rsidRPr="003118F4" w:rsidRDefault="008F720C" w:rsidP="003118F4">
      <w:pPr>
        <w:tabs>
          <w:tab w:val="left" w:pos="851"/>
        </w:tabs>
        <w:spacing w:before="100" w:beforeAutospacing="1" w:after="100" w:afterAutospacing="1" w:line="276" w:lineRule="auto"/>
        <w:ind w:right="901"/>
        <w:jc w:val="both"/>
        <w:rPr>
          <w:rFonts w:ascii="Palatino Linotype" w:hAnsi="Palatino Linotype" w:cs="Arial"/>
          <w:b/>
        </w:rPr>
      </w:pPr>
      <w:r w:rsidRPr="003118F4">
        <w:rPr>
          <w:rFonts w:ascii="Palatino Linotype" w:hAnsi="Palatino Linotype" w:cs="Arial"/>
          <w:b/>
        </w:rPr>
        <w:lastRenderedPageBreak/>
        <w:t xml:space="preserve">00563/SF/IP/2022 </w:t>
      </w:r>
    </w:p>
    <w:p w14:paraId="79466B09" w14:textId="4B034F4E" w:rsidR="0028291B" w:rsidRPr="003118F4" w:rsidRDefault="008F720C" w:rsidP="003118F4">
      <w:pPr>
        <w:spacing w:line="276" w:lineRule="auto"/>
        <w:ind w:left="851" w:right="899"/>
        <w:jc w:val="both"/>
        <w:rPr>
          <w:rFonts w:ascii="Palatino Linotype" w:hAnsi="Palatino Linotype" w:cs="Arial"/>
          <w:i/>
          <w:sz w:val="22"/>
        </w:rPr>
      </w:pPr>
      <w:r w:rsidRPr="003118F4" w:rsidDel="008F720C">
        <w:rPr>
          <w:rFonts w:ascii="Palatino Linotype" w:hAnsi="Palatino Linotype" w:cs="Arial"/>
          <w:b/>
          <w:sz w:val="22"/>
        </w:rPr>
        <w:t xml:space="preserve"> </w:t>
      </w:r>
      <w:r w:rsidR="0028291B" w:rsidRPr="003118F4">
        <w:rPr>
          <w:rFonts w:ascii="Palatino Linotype" w:hAnsi="Palatino Linotype" w:cs="Arial"/>
          <w:i/>
          <w:sz w:val="22"/>
        </w:rPr>
        <w:t>“… En respuesta a la solicitud recibida, nos permitimos hacer de su conocimiento que con fundamento en el artículo 53, Fracciones: II, V y VI de la Ley de Transparencia y Acceso a la Información Pública del Estado de México y Municipios, le contestamos que:</w:t>
      </w:r>
    </w:p>
    <w:p w14:paraId="1D8527D7" w14:textId="77777777" w:rsidR="0028291B" w:rsidRPr="003118F4" w:rsidRDefault="0028291B" w:rsidP="003118F4">
      <w:pPr>
        <w:spacing w:line="276" w:lineRule="auto"/>
        <w:ind w:left="851" w:right="899"/>
        <w:jc w:val="both"/>
        <w:rPr>
          <w:rFonts w:ascii="Palatino Linotype" w:hAnsi="Palatino Linotype" w:cs="Arial"/>
          <w:i/>
          <w:sz w:val="22"/>
        </w:rPr>
      </w:pPr>
      <w:r w:rsidRPr="003118F4">
        <w:rPr>
          <w:rFonts w:ascii="Palatino Linotype" w:hAnsi="Palatino Linotype" w:cs="Arial"/>
          <w:i/>
          <w:sz w:val="22"/>
        </w:rPr>
        <w:t>Sobre el particular, sírvase encontrar en archivo adjunto copia del oficio de notificación número 20700004S/UT-0051/2023 mediante el cual se detalla lo referente a su solicitud.</w:t>
      </w:r>
    </w:p>
    <w:p w14:paraId="185633F5" w14:textId="77777777" w:rsidR="0028291B" w:rsidRPr="003118F4" w:rsidRDefault="0028291B" w:rsidP="003118F4">
      <w:pPr>
        <w:spacing w:line="276" w:lineRule="auto"/>
        <w:ind w:left="851" w:right="899"/>
        <w:jc w:val="both"/>
        <w:rPr>
          <w:rFonts w:ascii="Palatino Linotype" w:hAnsi="Palatino Linotype" w:cs="Arial"/>
          <w:i/>
          <w:sz w:val="22"/>
        </w:rPr>
      </w:pPr>
      <w:r w:rsidRPr="003118F4">
        <w:rPr>
          <w:rFonts w:ascii="Palatino Linotype" w:hAnsi="Palatino Linotype" w:cs="Arial"/>
          <w:i/>
          <w:sz w:val="22"/>
        </w:rPr>
        <w:t>ATENTAMENTE</w:t>
      </w:r>
    </w:p>
    <w:p w14:paraId="1EBCDC97" w14:textId="3E13F11B" w:rsidR="0028291B" w:rsidRPr="003118F4" w:rsidRDefault="0028291B" w:rsidP="003118F4">
      <w:pPr>
        <w:spacing w:line="276" w:lineRule="auto"/>
        <w:ind w:left="851" w:right="899"/>
        <w:jc w:val="both"/>
        <w:rPr>
          <w:rFonts w:ascii="Palatino Linotype" w:hAnsi="Palatino Linotype" w:cs="Arial"/>
          <w:i/>
          <w:sz w:val="22"/>
        </w:rPr>
      </w:pPr>
      <w:r w:rsidRPr="003118F4">
        <w:rPr>
          <w:rFonts w:ascii="Palatino Linotype" w:hAnsi="Palatino Linotype" w:cs="Arial"/>
          <w:i/>
          <w:sz w:val="22"/>
        </w:rPr>
        <w:t xml:space="preserve">Lic. Rodolfo Esteban </w:t>
      </w:r>
      <w:proofErr w:type="spellStart"/>
      <w:r w:rsidRPr="003118F4">
        <w:rPr>
          <w:rFonts w:ascii="Palatino Linotype" w:hAnsi="Palatino Linotype" w:cs="Arial"/>
          <w:i/>
          <w:sz w:val="22"/>
        </w:rPr>
        <w:t>Rivadeneyra</w:t>
      </w:r>
      <w:proofErr w:type="spellEnd"/>
      <w:r w:rsidRPr="003118F4">
        <w:rPr>
          <w:rFonts w:ascii="Palatino Linotype" w:hAnsi="Palatino Linotype" w:cs="Arial"/>
          <w:i/>
          <w:sz w:val="22"/>
        </w:rPr>
        <w:t xml:space="preserve"> Hernández.” (Sic)</w:t>
      </w:r>
    </w:p>
    <w:p w14:paraId="4E67560F" w14:textId="77777777" w:rsidR="0028291B" w:rsidRPr="003118F4" w:rsidRDefault="0028291B" w:rsidP="003118F4">
      <w:pPr>
        <w:spacing w:line="276" w:lineRule="auto"/>
        <w:ind w:right="899"/>
        <w:jc w:val="both"/>
        <w:rPr>
          <w:rFonts w:ascii="Palatino Linotype" w:hAnsi="Palatino Linotype" w:cs="Arial"/>
          <w:i/>
          <w:sz w:val="22"/>
        </w:rPr>
      </w:pPr>
    </w:p>
    <w:p w14:paraId="684211CA" w14:textId="77777777" w:rsidR="00200312" w:rsidRPr="003118F4" w:rsidRDefault="00200312" w:rsidP="003118F4">
      <w:pPr>
        <w:spacing w:line="360" w:lineRule="auto"/>
        <w:jc w:val="both"/>
        <w:rPr>
          <w:rFonts w:ascii="Palatino Linotype" w:hAnsi="Palatino Linotype"/>
        </w:rPr>
      </w:pPr>
      <w:r w:rsidRPr="003118F4">
        <w:rPr>
          <w:rFonts w:ascii="Palatino Linotype" w:hAnsi="Palatino Linotype"/>
        </w:rPr>
        <w:t xml:space="preserve">De igual modo, </w:t>
      </w:r>
      <w:r w:rsidRPr="003118F4">
        <w:rPr>
          <w:rFonts w:ascii="Palatino Linotype" w:hAnsi="Palatino Linotype" w:cs="Arial"/>
          <w:b/>
        </w:rPr>
        <w:t>EL SUJETO OBLIGADO</w:t>
      </w:r>
      <w:r w:rsidRPr="003118F4">
        <w:rPr>
          <w:rFonts w:ascii="Palatino Linotype" w:hAnsi="Palatino Linotype"/>
        </w:rPr>
        <w:t xml:space="preserve"> acompañó a sus respuestas los archivos electrónicos que a continuación se describen:</w:t>
      </w:r>
    </w:p>
    <w:p w14:paraId="49B168C5" w14:textId="77777777" w:rsidR="00200312" w:rsidRPr="003118F4" w:rsidRDefault="00200312" w:rsidP="003118F4">
      <w:pPr>
        <w:spacing w:line="360" w:lineRule="auto"/>
        <w:jc w:val="both"/>
        <w:rPr>
          <w:rFonts w:ascii="Palatino Linotype" w:hAnsi="Palatino Linotype"/>
        </w:rPr>
      </w:pPr>
    </w:p>
    <w:p w14:paraId="360D271B" w14:textId="77777777" w:rsidR="00200312" w:rsidRPr="003118F4" w:rsidRDefault="00200312" w:rsidP="003118F4">
      <w:pPr>
        <w:pStyle w:val="Prrafodelista"/>
        <w:numPr>
          <w:ilvl w:val="0"/>
          <w:numId w:val="6"/>
        </w:numPr>
        <w:spacing w:line="360" w:lineRule="auto"/>
        <w:jc w:val="both"/>
        <w:rPr>
          <w:rFonts w:ascii="Palatino Linotype" w:hAnsi="Palatino Linotype"/>
        </w:rPr>
      </w:pPr>
      <w:r w:rsidRPr="003118F4">
        <w:rPr>
          <w:rFonts w:ascii="Palatino Linotype" w:hAnsi="Palatino Linotype"/>
          <w:b/>
          <w:i/>
        </w:rPr>
        <w:t xml:space="preserve">563 DG Recaudación.pdf, UIPPE 563.pdf: </w:t>
      </w:r>
      <w:r w:rsidRPr="003118F4">
        <w:rPr>
          <w:rFonts w:ascii="Palatino Linotype" w:hAnsi="Palatino Linotype"/>
        </w:rPr>
        <w:t xml:space="preserve">constante del oficio 20703001030200L/01/2023, del nueve de enero de dos mil veintitrés, signado por el Servidor Público habilitado suplente de la Dirección General de Recaudación, mediante el que informa que de conformidad con el artículo 82, fracción V de los Lineamientos, establece que serán accesibles a la lectura electrónica en los términos y por los plazos que establezcan en el catálogo de disposición documental, hasta cumplir su vigencia administrativa, legal, contable o fiscal; del cual se advierte que el plazo de conservación de los archivos de concentración electrónicos, será de 5 años y considerando la vigencia fiscal, conforme al dispositivo 43 del Código Financiero del Estado de México y Municipios, la prescripción de un crédito fiscal es de 5 años, razón por la cual esta unidad administrativa no cuenta con la información requerida. Respecto al </w:t>
      </w:r>
      <w:r w:rsidRPr="003118F4">
        <w:rPr>
          <w:rFonts w:ascii="Palatino Linotype" w:hAnsi="Palatino Linotype"/>
        </w:rPr>
        <w:lastRenderedPageBreak/>
        <w:t xml:space="preserve">punto 2, esta Unidad Administrativa no es la responsable de administrar lo solicitado. </w:t>
      </w:r>
    </w:p>
    <w:p w14:paraId="31A212F9" w14:textId="77777777" w:rsidR="00200312" w:rsidRPr="003118F4" w:rsidRDefault="00200312" w:rsidP="003118F4">
      <w:pPr>
        <w:pStyle w:val="Prrafodelista"/>
        <w:numPr>
          <w:ilvl w:val="0"/>
          <w:numId w:val="6"/>
        </w:numPr>
        <w:spacing w:line="360" w:lineRule="auto"/>
        <w:jc w:val="both"/>
        <w:rPr>
          <w:rFonts w:ascii="Palatino Linotype" w:hAnsi="Palatino Linotype"/>
          <w:b/>
          <w:i/>
        </w:rPr>
      </w:pPr>
      <w:r w:rsidRPr="003118F4">
        <w:rPr>
          <w:rFonts w:ascii="Palatino Linotype" w:hAnsi="Palatino Linotype"/>
          <w:b/>
          <w:i/>
        </w:rPr>
        <w:t xml:space="preserve">UIPPE 563.pdf: </w:t>
      </w:r>
      <w:r w:rsidRPr="003118F4">
        <w:rPr>
          <w:rFonts w:ascii="Palatino Linotype" w:hAnsi="Palatino Linotype"/>
        </w:rPr>
        <w:t xml:space="preserve">consta del oficio 20700004S/UT-0051/2023, del diez de enero de dos mil veintitrés, signado por el Jefe de la UIPPE y Titular de la Unidad de Transparencia de la Secretaría de Finanzas, mediante el que da atención a dicha solicitud. </w:t>
      </w:r>
    </w:p>
    <w:p w14:paraId="78DE5441" w14:textId="77777777" w:rsidR="008F720C" w:rsidRPr="003118F4" w:rsidRDefault="008F720C" w:rsidP="003118F4">
      <w:pPr>
        <w:tabs>
          <w:tab w:val="left" w:pos="851"/>
        </w:tabs>
        <w:spacing w:before="100" w:beforeAutospacing="1" w:after="100" w:afterAutospacing="1" w:line="276" w:lineRule="auto"/>
        <w:ind w:right="901"/>
        <w:jc w:val="both"/>
        <w:rPr>
          <w:rFonts w:ascii="Palatino Linotype" w:hAnsi="Palatino Linotype" w:cs="Arial"/>
          <w:b/>
        </w:rPr>
      </w:pPr>
      <w:r w:rsidRPr="003118F4">
        <w:rPr>
          <w:rFonts w:ascii="Palatino Linotype" w:hAnsi="Palatino Linotype" w:cs="Arial"/>
          <w:b/>
        </w:rPr>
        <w:t xml:space="preserve">00559/SF/IP/2022 </w:t>
      </w:r>
    </w:p>
    <w:p w14:paraId="4052E315" w14:textId="547ED863" w:rsidR="0028291B" w:rsidRPr="003118F4" w:rsidRDefault="0028291B" w:rsidP="003118F4">
      <w:pPr>
        <w:spacing w:line="276" w:lineRule="auto"/>
        <w:ind w:left="851" w:right="899"/>
        <w:jc w:val="both"/>
        <w:rPr>
          <w:rFonts w:ascii="Palatino Linotype" w:hAnsi="Palatino Linotype" w:cs="Arial"/>
          <w:i/>
          <w:sz w:val="22"/>
        </w:rPr>
      </w:pPr>
      <w:r w:rsidRPr="003118F4">
        <w:rPr>
          <w:rFonts w:ascii="Palatino Linotype" w:hAnsi="Palatino Linotype" w:cs="Arial"/>
          <w:i/>
          <w:sz w:val="22"/>
        </w:rPr>
        <w:t>“… En respuesta a la solicitud recibida, nos permitimos hacer de su conocimiento que con fundamento en el artículo 53, Fracciones: II, V y VI de la Ley de Transparencia y Acceso a la Información Pública del Estado de México y Municipios, le contestamos que:</w:t>
      </w:r>
    </w:p>
    <w:p w14:paraId="46DE67A2" w14:textId="77777777" w:rsidR="0028291B" w:rsidRPr="003118F4" w:rsidRDefault="0028291B" w:rsidP="003118F4">
      <w:pPr>
        <w:spacing w:line="276" w:lineRule="auto"/>
        <w:ind w:left="851" w:right="899"/>
        <w:jc w:val="both"/>
        <w:rPr>
          <w:rFonts w:ascii="Palatino Linotype" w:hAnsi="Palatino Linotype" w:cs="Arial"/>
          <w:i/>
          <w:sz w:val="22"/>
        </w:rPr>
      </w:pPr>
      <w:r w:rsidRPr="003118F4">
        <w:rPr>
          <w:rFonts w:ascii="Palatino Linotype" w:hAnsi="Palatino Linotype" w:cs="Arial"/>
          <w:i/>
          <w:sz w:val="22"/>
        </w:rPr>
        <w:t>Sobre el particular, sírvase encontrar en archivo adjunto copia del oficio de notificación número 20700004S/UT-0050/2023 mediante el cual se detalla lo referente a su solicitud.</w:t>
      </w:r>
    </w:p>
    <w:p w14:paraId="5D3A84DF" w14:textId="77777777" w:rsidR="0028291B" w:rsidRPr="003118F4" w:rsidRDefault="0028291B" w:rsidP="003118F4">
      <w:pPr>
        <w:spacing w:line="276" w:lineRule="auto"/>
        <w:ind w:left="851" w:right="899"/>
        <w:jc w:val="both"/>
        <w:rPr>
          <w:rFonts w:ascii="Palatino Linotype" w:hAnsi="Palatino Linotype" w:cs="Arial"/>
          <w:i/>
          <w:sz w:val="22"/>
        </w:rPr>
      </w:pPr>
      <w:r w:rsidRPr="003118F4">
        <w:rPr>
          <w:rFonts w:ascii="Palatino Linotype" w:hAnsi="Palatino Linotype" w:cs="Arial"/>
          <w:i/>
          <w:sz w:val="22"/>
        </w:rPr>
        <w:t>ATENTAMENTE</w:t>
      </w:r>
    </w:p>
    <w:p w14:paraId="07152475" w14:textId="290842BE" w:rsidR="0028291B" w:rsidRPr="003118F4" w:rsidRDefault="0028291B" w:rsidP="003118F4">
      <w:pPr>
        <w:spacing w:line="276" w:lineRule="auto"/>
        <w:ind w:left="851" w:right="899"/>
        <w:jc w:val="both"/>
        <w:rPr>
          <w:rFonts w:ascii="Palatino Linotype" w:hAnsi="Palatino Linotype" w:cs="Arial"/>
          <w:i/>
          <w:sz w:val="22"/>
        </w:rPr>
      </w:pPr>
      <w:r w:rsidRPr="003118F4">
        <w:rPr>
          <w:rFonts w:ascii="Palatino Linotype" w:hAnsi="Palatino Linotype" w:cs="Arial"/>
          <w:i/>
          <w:sz w:val="22"/>
        </w:rPr>
        <w:t xml:space="preserve">Lic. Rodolfo Esteban </w:t>
      </w:r>
      <w:proofErr w:type="spellStart"/>
      <w:r w:rsidRPr="003118F4">
        <w:rPr>
          <w:rFonts w:ascii="Palatino Linotype" w:hAnsi="Palatino Linotype" w:cs="Arial"/>
          <w:i/>
          <w:sz w:val="22"/>
        </w:rPr>
        <w:t>Rivadeneyra</w:t>
      </w:r>
      <w:proofErr w:type="spellEnd"/>
      <w:r w:rsidRPr="003118F4">
        <w:rPr>
          <w:rFonts w:ascii="Palatino Linotype" w:hAnsi="Palatino Linotype" w:cs="Arial"/>
          <w:i/>
          <w:sz w:val="22"/>
        </w:rPr>
        <w:t xml:space="preserve"> Hernández.” (Sic)</w:t>
      </w:r>
    </w:p>
    <w:p w14:paraId="43429DE9" w14:textId="77777777" w:rsidR="0028291B" w:rsidRPr="003118F4" w:rsidRDefault="0028291B" w:rsidP="003118F4">
      <w:pPr>
        <w:spacing w:line="360" w:lineRule="auto"/>
        <w:jc w:val="both"/>
        <w:rPr>
          <w:rFonts w:ascii="Palatino Linotype" w:hAnsi="Palatino Linotype" w:cs="Arial"/>
        </w:rPr>
      </w:pPr>
    </w:p>
    <w:p w14:paraId="5F30397A" w14:textId="3EF160D1" w:rsidR="00940D4B" w:rsidRPr="003118F4" w:rsidRDefault="00A34E7D" w:rsidP="003118F4">
      <w:pPr>
        <w:spacing w:line="360" w:lineRule="auto"/>
        <w:jc w:val="both"/>
        <w:rPr>
          <w:rFonts w:ascii="Palatino Linotype" w:hAnsi="Palatino Linotype"/>
        </w:rPr>
      </w:pPr>
      <w:r w:rsidRPr="003118F4">
        <w:rPr>
          <w:rFonts w:ascii="Palatino Linotype" w:hAnsi="Palatino Linotype"/>
        </w:rPr>
        <w:t xml:space="preserve">De igual modo, </w:t>
      </w:r>
      <w:r w:rsidRPr="003118F4">
        <w:rPr>
          <w:rFonts w:ascii="Palatino Linotype" w:hAnsi="Palatino Linotype" w:cs="Arial"/>
          <w:b/>
        </w:rPr>
        <w:t>EL SUJETO OBLIGADO</w:t>
      </w:r>
      <w:r w:rsidRPr="003118F4">
        <w:rPr>
          <w:rFonts w:ascii="Palatino Linotype" w:hAnsi="Palatino Linotype"/>
        </w:rPr>
        <w:t xml:space="preserve"> acompañó a su</w:t>
      </w:r>
      <w:r w:rsidR="00A04980" w:rsidRPr="003118F4">
        <w:rPr>
          <w:rFonts w:ascii="Palatino Linotype" w:hAnsi="Palatino Linotype"/>
        </w:rPr>
        <w:t>s</w:t>
      </w:r>
      <w:r w:rsidRPr="003118F4">
        <w:rPr>
          <w:rFonts w:ascii="Palatino Linotype" w:hAnsi="Palatino Linotype"/>
        </w:rPr>
        <w:t xml:space="preserve"> respuesta</w:t>
      </w:r>
      <w:r w:rsidR="00A04980" w:rsidRPr="003118F4">
        <w:rPr>
          <w:rFonts w:ascii="Palatino Linotype" w:hAnsi="Palatino Linotype"/>
        </w:rPr>
        <w:t>s los</w:t>
      </w:r>
      <w:r w:rsidR="00ED4885" w:rsidRPr="003118F4">
        <w:rPr>
          <w:rFonts w:ascii="Palatino Linotype" w:hAnsi="Palatino Linotype"/>
        </w:rPr>
        <w:t xml:space="preserve"> archivo</w:t>
      </w:r>
      <w:r w:rsidR="00A04980" w:rsidRPr="003118F4">
        <w:rPr>
          <w:rFonts w:ascii="Palatino Linotype" w:hAnsi="Palatino Linotype"/>
        </w:rPr>
        <w:t>s</w:t>
      </w:r>
      <w:r w:rsidR="00ED4885" w:rsidRPr="003118F4">
        <w:rPr>
          <w:rFonts w:ascii="Palatino Linotype" w:hAnsi="Palatino Linotype"/>
        </w:rPr>
        <w:t xml:space="preserve"> electrónico</w:t>
      </w:r>
      <w:r w:rsidR="00940D4B" w:rsidRPr="003118F4">
        <w:rPr>
          <w:rFonts w:ascii="Palatino Linotype" w:hAnsi="Palatino Linotype"/>
        </w:rPr>
        <w:t>s</w:t>
      </w:r>
      <w:r w:rsidR="00200312" w:rsidRPr="003118F4">
        <w:rPr>
          <w:rFonts w:ascii="Palatino Linotype" w:hAnsi="Palatino Linotype"/>
        </w:rPr>
        <w:t xml:space="preserve"> que a continuación se describen</w:t>
      </w:r>
      <w:r w:rsidR="00940D4B" w:rsidRPr="003118F4">
        <w:rPr>
          <w:rFonts w:ascii="Palatino Linotype" w:hAnsi="Palatino Linotype"/>
        </w:rPr>
        <w:t>:</w:t>
      </w:r>
    </w:p>
    <w:p w14:paraId="4D1C125C" w14:textId="77777777" w:rsidR="00200312" w:rsidRPr="003118F4" w:rsidRDefault="00200312" w:rsidP="003118F4">
      <w:pPr>
        <w:spacing w:line="360" w:lineRule="auto"/>
        <w:jc w:val="both"/>
        <w:rPr>
          <w:rFonts w:ascii="Palatino Linotype" w:hAnsi="Palatino Linotype"/>
        </w:rPr>
      </w:pPr>
    </w:p>
    <w:p w14:paraId="6731996D" w14:textId="685CF5C1" w:rsidR="00D238EF" w:rsidRPr="003118F4" w:rsidRDefault="00D238EF" w:rsidP="003118F4">
      <w:pPr>
        <w:pStyle w:val="Prrafodelista"/>
        <w:numPr>
          <w:ilvl w:val="0"/>
          <w:numId w:val="6"/>
        </w:numPr>
        <w:spacing w:line="360" w:lineRule="auto"/>
        <w:jc w:val="both"/>
        <w:rPr>
          <w:rFonts w:ascii="Palatino Linotype" w:hAnsi="Palatino Linotype"/>
        </w:rPr>
      </w:pPr>
      <w:r w:rsidRPr="003118F4">
        <w:rPr>
          <w:rFonts w:ascii="Palatino Linotype" w:hAnsi="Palatino Linotype"/>
          <w:b/>
          <w:i/>
        </w:rPr>
        <w:t>55</w:t>
      </w:r>
      <w:r w:rsidR="0095461B" w:rsidRPr="003118F4">
        <w:rPr>
          <w:rFonts w:ascii="Palatino Linotype" w:hAnsi="Palatino Linotype"/>
          <w:b/>
          <w:i/>
        </w:rPr>
        <w:t>9</w:t>
      </w:r>
      <w:r w:rsidRPr="003118F4">
        <w:rPr>
          <w:rFonts w:ascii="Palatino Linotype" w:hAnsi="Palatino Linotype"/>
          <w:b/>
          <w:i/>
        </w:rPr>
        <w:t xml:space="preserve"> DG Recaudación.pdf:  </w:t>
      </w:r>
      <w:r w:rsidRPr="003118F4">
        <w:rPr>
          <w:rFonts w:ascii="Palatino Linotype" w:hAnsi="Palatino Linotype"/>
        </w:rPr>
        <w:t xml:space="preserve">constante del oficio 20703001030200L/02/2023, del nueve de enero de dos mil veintitrés, signado por el Servidor Público habilitado suplente de la Dirección General de Recaudación, mediante el que informa que de conformidad con el artículo 82, fracción V de los Lineamientos, establece que serán accesibles a la lectura electrónica en los términos y por los plazos que </w:t>
      </w:r>
      <w:r w:rsidRPr="003118F4">
        <w:rPr>
          <w:rFonts w:ascii="Palatino Linotype" w:hAnsi="Palatino Linotype"/>
        </w:rPr>
        <w:lastRenderedPageBreak/>
        <w:t>establezcan en el catálogo de disposición documental, hasta cumplir su vigencia administrativa, legal, contable o fiscal; del cual se advierte que el plazo de conservación de los archivos de concentración electrónicos, será de 5 años y considerando la vigencia fiscal, conforme al dispositivo 43 del Código Financiero del Estado de México y Municipios, la prescripción de un crédito fiscal es de 5 años, razón por la cual esta unidad administrativa no cuenta con la información requerida. Respecto al punto 2, esta Unidad Administrativa no es la responsable de administrar lo solicitado.</w:t>
      </w:r>
    </w:p>
    <w:p w14:paraId="795AD5C0" w14:textId="317C851A" w:rsidR="006E20DA" w:rsidRPr="003118F4" w:rsidRDefault="00D238EF" w:rsidP="003118F4">
      <w:pPr>
        <w:pStyle w:val="Prrafodelista"/>
        <w:numPr>
          <w:ilvl w:val="0"/>
          <w:numId w:val="6"/>
        </w:numPr>
        <w:spacing w:line="360" w:lineRule="auto"/>
        <w:jc w:val="both"/>
        <w:rPr>
          <w:rFonts w:ascii="Palatino Linotype" w:hAnsi="Palatino Linotype"/>
          <w:b/>
          <w:i/>
        </w:rPr>
      </w:pPr>
      <w:r w:rsidRPr="003118F4">
        <w:rPr>
          <w:rFonts w:ascii="Palatino Linotype" w:hAnsi="Palatino Linotype"/>
          <w:b/>
          <w:i/>
        </w:rPr>
        <w:t>UIPPE 559</w:t>
      </w:r>
      <w:r w:rsidR="0095461B" w:rsidRPr="003118F4">
        <w:rPr>
          <w:rFonts w:ascii="Palatino Linotype" w:hAnsi="Palatino Linotype"/>
          <w:b/>
          <w:i/>
        </w:rPr>
        <w:t>.pdf</w:t>
      </w:r>
      <w:r w:rsidR="00940D4B" w:rsidRPr="003118F4">
        <w:rPr>
          <w:rFonts w:ascii="Palatino Linotype" w:hAnsi="Palatino Linotype"/>
          <w:b/>
          <w:i/>
        </w:rPr>
        <w:t xml:space="preserve">: </w:t>
      </w:r>
      <w:r w:rsidR="006E20DA" w:rsidRPr="003118F4">
        <w:rPr>
          <w:rFonts w:ascii="Palatino Linotype" w:hAnsi="Palatino Linotype"/>
        </w:rPr>
        <w:t xml:space="preserve">consta del oficio 20700004S/UT-0050/2023, del diez de enero de dos mil veintitrés, signado por el Jefe de la UIPPE y Titular de la Unidad de Transparencia de la Secretaría de Finanzas, mediante el que da atención a dicha solicitud. </w:t>
      </w:r>
    </w:p>
    <w:p w14:paraId="2A0F1F5F" w14:textId="77777777" w:rsidR="006E20DA" w:rsidRPr="003118F4" w:rsidRDefault="006E20DA" w:rsidP="003118F4">
      <w:pPr>
        <w:pStyle w:val="Prrafodelista"/>
        <w:tabs>
          <w:tab w:val="left" w:pos="709"/>
        </w:tabs>
        <w:spacing w:line="360" w:lineRule="auto"/>
        <w:ind w:left="0"/>
        <w:jc w:val="both"/>
        <w:rPr>
          <w:rFonts w:ascii="Palatino Linotype" w:hAnsi="Palatino Linotype"/>
        </w:rPr>
      </w:pPr>
    </w:p>
    <w:p w14:paraId="79C8E01C" w14:textId="7F98F580" w:rsidR="00E62E88" w:rsidRPr="003118F4" w:rsidRDefault="001558CA" w:rsidP="003118F4">
      <w:pPr>
        <w:pStyle w:val="Prrafodelista"/>
        <w:tabs>
          <w:tab w:val="left" w:pos="709"/>
        </w:tabs>
        <w:spacing w:line="360" w:lineRule="auto"/>
        <w:ind w:left="0"/>
        <w:jc w:val="both"/>
        <w:rPr>
          <w:rFonts w:ascii="Palatino Linotype" w:hAnsi="Palatino Linotype" w:cs="Arial"/>
          <w:b/>
          <w:bCs/>
        </w:rPr>
      </w:pPr>
      <w:r w:rsidRPr="003118F4">
        <w:rPr>
          <w:rFonts w:ascii="Palatino Linotype" w:hAnsi="Palatino Linotype" w:cs="Arial"/>
          <w:b/>
          <w:sz w:val="28"/>
        </w:rPr>
        <w:t>I</w:t>
      </w:r>
      <w:r w:rsidR="00C55C73" w:rsidRPr="003118F4">
        <w:rPr>
          <w:rFonts w:ascii="Palatino Linotype" w:hAnsi="Palatino Linotype" w:cs="Arial"/>
          <w:b/>
          <w:sz w:val="28"/>
        </w:rPr>
        <w:t>V</w:t>
      </w:r>
      <w:r w:rsidR="00E62E88" w:rsidRPr="003118F4">
        <w:rPr>
          <w:rFonts w:ascii="Palatino Linotype" w:hAnsi="Palatino Linotype" w:cs="Arial"/>
          <w:b/>
          <w:sz w:val="28"/>
        </w:rPr>
        <w:t xml:space="preserve">. </w:t>
      </w:r>
      <w:r w:rsidR="00E62E88" w:rsidRPr="003118F4">
        <w:rPr>
          <w:rFonts w:ascii="Palatino Linotype" w:hAnsi="Palatino Linotype" w:cs="Arial"/>
          <w:b/>
          <w:bCs/>
          <w:sz w:val="28"/>
          <w:szCs w:val="28"/>
        </w:rPr>
        <w:t>Del Recurso de Revisión</w:t>
      </w:r>
    </w:p>
    <w:p w14:paraId="68EB67D1" w14:textId="517F69DD" w:rsidR="00457697" w:rsidRPr="003118F4" w:rsidRDefault="00FD731B" w:rsidP="003118F4">
      <w:pPr>
        <w:spacing w:line="360" w:lineRule="auto"/>
        <w:jc w:val="both"/>
        <w:rPr>
          <w:rFonts w:ascii="Palatino Linotype" w:hAnsi="Palatino Linotype" w:cs="Arial"/>
        </w:rPr>
      </w:pPr>
      <w:r w:rsidRPr="003118F4">
        <w:rPr>
          <w:rFonts w:ascii="Palatino Linotype" w:hAnsi="Palatino Linotype" w:cs="Arial"/>
        </w:rPr>
        <w:t xml:space="preserve">Inconforme con las respuestas, el </w:t>
      </w:r>
      <w:r w:rsidRPr="003118F4">
        <w:rPr>
          <w:rFonts w:ascii="Palatino Linotype" w:hAnsi="Palatino Linotype" w:cs="Arial"/>
          <w:b/>
        </w:rPr>
        <w:t>ocho y nueve de febrero de dos mil veintitrés</w:t>
      </w:r>
      <w:r w:rsidRPr="003118F4">
        <w:rPr>
          <w:rFonts w:ascii="Palatino Linotype" w:hAnsi="Palatino Linotype" w:cs="Arial"/>
        </w:rPr>
        <w:t xml:space="preserve">, </w:t>
      </w:r>
      <w:r w:rsidRPr="003118F4">
        <w:rPr>
          <w:rFonts w:ascii="Palatino Linotype" w:hAnsi="Palatino Linotype" w:cs="Arial"/>
          <w:b/>
        </w:rPr>
        <w:t>EL RECURRENTE</w:t>
      </w:r>
      <w:r w:rsidRPr="003118F4">
        <w:rPr>
          <w:rFonts w:ascii="Palatino Linotype" w:hAnsi="Palatino Linotype" w:cs="Arial"/>
        </w:rPr>
        <w:t xml:space="preserve"> interpuso los Recurso</w:t>
      </w:r>
      <w:r w:rsidR="00457697" w:rsidRPr="003118F4">
        <w:rPr>
          <w:rFonts w:ascii="Palatino Linotype" w:hAnsi="Palatino Linotype" w:cs="Arial"/>
        </w:rPr>
        <w:t>s</w:t>
      </w:r>
      <w:r w:rsidRPr="003118F4">
        <w:rPr>
          <w:rFonts w:ascii="Palatino Linotype" w:hAnsi="Palatino Linotype" w:cs="Arial"/>
        </w:rPr>
        <w:t xml:space="preserve"> Revisión sujeto</w:t>
      </w:r>
      <w:r w:rsidR="00457697" w:rsidRPr="003118F4">
        <w:rPr>
          <w:rFonts w:ascii="Palatino Linotype" w:hAnsi="Palatino Linotype" w:cs="Arial"/>
        </w:rPr>
        <w:t>s</w:t>
      </w:r>
      <w:r w:rsidRPr="003118F4">
        <w:rPr>
          <w:rFonts w:ascii="Palatino Linotype" w:hAnsi="Palatino Linotype" w:cs="Arial"/>
        </w:rPr>
        <w:t xml:space="preserve"> del presente estudio, </w:t>
      </w:r>
      <w:r w:rsidR="00457697" w:rsidRPr="003118F4">
        <w:rPr>
          <w:rFonts w:ascii="Palatino Linotype" w:hAnsi="Palatino Linotype" w:cs="Arial"/>
        </w:rPr>
        <w:t xml:space="preserve">los </w:t>
      </w:r>
      <w:r w:rsidRPr="003118F4">
        <w:rPr>
          <w:rFonts w:ascii="Palatino Linotype" w:hAnsi="Palatino Linotype" w:cs="Arial"/>
        </w:rPr>
        <w:t>cual</w:t>
      </w:r>
      <w:r w:rsidR="00457697" w:rsidRPr="003118F4">
        <w:rPr>
          <w:rFonts w:ascii="Palatino Linotype" w:hAnsi="Palatino Linotype" w:cs="Arial"/>
        </w:rPr>
        <w:t>es</w:t>
      </w:r>
      <w:r w:rsidRPr="003118F4">
        <w:rPr>
          <w:rFonts w:ascii="Palatino Linotype" w:hAnsi="Palatino Linotype" w:cs="Arial"/>
        </w:rPr>
        <w:t xml:space="preserve"> fueron registrados en </w:t>
      </w:r>
      <w:r w:rsidRPr="003118F4">
        <w:rPr>
          <w:rFonts w:ascii="Palatino Linotype" w:hAnsi="Palatino Linotype" w:cs="Arial"/>
          <w:b/>
        </w:rPr>
        <w:t xml:space="preserve">EL SAIMEX, </w:t>
      </w:r>
      <w:r w:rsidRPr="003118F4">
        <w:rPr>
          <w:rFonts w:ascii="Palatino Linotype" w:hAnsi="Palatino Linotype" w:cs="Arial"/>
          <w:bCs/>
        </w:rPr>
        <w:t>y</w:t>
      </w:r>
      <w:r w:rsidRPr="003118F4">
        <w:rPr>
          <w:rFonts w:ascii="Palatino Linotype" w:hAnsi="Palatino Linotype" w:cs="Arial"/>
        </w:rPr>
        <w:t xml:space="preserve"> se les asignó el número de expediente</w:t>
      </w:r>
      <w:r w:rsidR="008F720C" w:rsidRPr="003118F4">
        <w:rPr>
          <w:rFonts w:ascii="Palatino Linotype" w:hAnsi="Palatino Linotype" w:cs="Arial"/>
          <w:b/>
        </w:rPr>
        <w:t xml:space="preserve"> </w:t>
      </w:r>
      <w:r w:rsidRPr="003118F4">
        <w:rPr>
          <w:rFonts w:ascii="Palatino Linotype" w:hAnsi="Palatino Linotype" w:cs="Arial"/>
          <w:b/>
        </w:rPr>
        <w:t>00672/INFOEM/IP/RR/2023</w:t>
      </w:r>
      <w:r w:rsidR="00457697" w:rsidRPr="003118F4">
        <w:rPr>
          <w:rFonts w:ascii="Palatino Linotype" w:hAnsi="Palatino Linotype" w:cs="Arial"/>
          <w:b/>
        </w:rPr>
        <w:t xml:space="preserve"> y 00674/INFOEM/IP/RR/2023, </w:t>
      </w:r>
      <w:r w:rsidR="00457697" w:rsidRPr="003118F4">
        <w:rPr>
          <w:rFonts w:ascii="Palatino Linotype" w:hAnsi="Palatino Linotype" w:cs="Arial"/>
        </w:rPr>
        <w:t xml:space="preserve">en los que señaló como: </w:t>
      </w:r>
    </w:p>
    <w:p w14:paraId="00958000" w14:textId="78DA473A" w:rsidR="00457697" w:rsidRPr="003118F4" w:rsidRDefault="00457697" w:rsidP="003118F4">
      <w:pPr>
        <w:spacing w:line="360" w:lineRule="auto"/>
        <w:jc w:val="both"/>
        <w:rPr>
          <w:rFonts w:ascii="Palatino Linotype" w:hAnsi="Palatino Linotype" w:cs="Arial"/>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3"/>
        <w:gridCol w:w="3535"/>
        <w:gridCol w:w="2821"/>
      </w:tblGrid>
      <w:tr w:rsidR="003118F4" w:rsidRPr="003118F4" w14:paraId="75DB67B7" w14:textId="77777777" w:rsidTr="00D238EF">
        <w:trPr>
          <w:trHeight w:val="324"/>
          <w:tblHeader/>
        </w:trPr>
        <w:tc>
          <w:tcPr>
            <w:tcW w:w="2839" w:type="dxa"/>
            <w:shd w:val="clear" w:color="000000" w:fill="D9D9D9"/>
            <w:noWrap/>
            <w:vAlign w:val="center"/>
            <w:hideMark/>
          </w:tcPr>
          <w:p w14:paraId="3A0137BA" w14:textId="77777777" w:rsidR="00457697" w:rsidRPr="003118F4" w:rsidRDefault="00457697" w:rsidP="003118F4">
            <w:pPr>
              <w:jc w:val="center"/>
              <w:rPr>
                <w:rFonts w:ascii="Palatino Linotype" w:hAnsi="Palatino Linotype" w:cs="Andalus"/>
                <w:b/>
                <w:bCs/>
                <w:sz w:val="22"/>
                <w:szCs w:val="22"/>
                <w:lang w:eastAsia="es-MX"/>
              </w:rPr>
            </w:pPr>
            <w:r w:rsidRPr="003118F4">
              <w:rPr>
                <w:rFonts w:ascii="Palatino Linotype" w:hAnsi="Palatino Linotype" w:cs="Andalus"/>
                <w:b/>
                <w:bCs/>
                <w:sz w:val="22"/>
                <w:szCs w:val="22"/>
                <w:lang w:eastAsia="es-MX"/>
              </w:rPr>
              <w:t xml:space="preserve">Número de Recurso/ </w:t>
            </w:r>
          </w:p>
          <w:p w14:paraId="5BC3A1E7" w14:textId="77777777" w:rsidR="00457697" w:rsidRPr="003118F4" w:rsidRDefault="00457697" w:rsidP="003118F4">
            <w:pPr>
              <w:jc w:val="center"/>
              <w:rPr>
                <w:rFonts w:ascii="Palatino Linotype" w:hAnsi="Palatino Linotype" w:cs="Andalus"/>
                <w:b/>
                <w:bCs/>
                <w:sz w:val="22"/>
                <w:szCs w:val="22"/>
                <w:lang w:eastAsia="es-MX"/>
              </w:rPr>
            </w:pPr>
            <w:r w:rsidRPr="003118F4">
              <w:rPr>
                <w:rFonts w:ascii="Palatino Linotype" w:hAnsi="Palatino Linotype" w:cs="Andalus"/>
                <w:b/>
                <w:bCs/>
                <w:sz w:val="22"/>
                <w:szCs w:val="22"/>
                <w:lang w:eastAsia="es-MX"/>
              </w:rPr>
              <w:t xml:space="preserve">Número de solicitud </w:t>
            </w:r>
          </w:p>
        </w:tc>
        <w:tc>
          <w:tcPr>
            <w:tcW w:w="3535" w:type="dxa"/>
            <w:shd w:val="clear" w:color="000000" w:fill="D9D9D9"/>
            <w:noWrap/>
            <w:vAlign w:val="center"/>
            <w:hideMark/>
          </w:tcPr>
          <w:p w14:paraId="7B26F1C2" w14:textId="77777777" w:rsidR="00457697" w:rsidRPr="003118F4" w:rsidRDefault="00457697" w:rsidP="003118F4">
            <w:pPr>
              <w:jc w:val="center"/>
              <w:rPr>
                <w:rFonts w:ascii="Palatino Linotype" w:hAnsi="Palatino Linotype" w:cs="Andalus"/>
                <w:b/>
                <w:bCs/>
                <w:sz w:val="22"/>
                <w:szCs w:val="22"/>
                <w:lang w:eastAsia="es-MX"/>
              </w:rPr>
            </w:pPr>
            <w:r w:rsidRPr="003118F4">
              <w:rPr>
                <w:rFonts w:ascii="Palatino Linotype" w:hAnsi="Palatino Linotype" w:cs="Andalus"/>
                <w:b/>
                <w:bCs/>
                <w:sz w:val="22"/>
                <w:szCs w:val="22"/>
                <w:lang w:eastAsia="es-MX"/>
              </w:rPr>
              <w:t xml:space="preserve">Acto Impugnado </w:t>
            </w:r>
          </w:p>
        </w:tc>
        <w:tc>
          <w:tcPr>
            <w:tcW w:w="2835" w:type="dxa"/>
            <w:shd w:val="clear" w:color="000000" w:fill="D9D9D9"/>
          </w:tcPr>
          <w:p w14:paraId="20158D53" w14:textId="77777777" w:rsidR="00457697" w:rsidRPr="003118F4" w:rsidRDefault="00457697" w:rsidP="003118F4">
            <w:pPr>
              <w:jc w:val="center"/>
              <w:rPr>
                <w:rFonts w:ascii="Palatino Linotype" w:hAnsi="Palatino Linotype" w:cs="Andalus"/>
                <w:b/>
                <w:bCs/>
                <w:sz w:val="22"/>
                <w:szCs w:val="22"/>
                <w:lang w:eastAsia="es-MX"/>
              </w:rPr>
            </w:pPr>
            <w:r w:rsidRPr="003118F4">
              <w:rPr>
                <w:rFonts w:ascii="Palatino Linotype" w:hAnsi="Palatino Linotype" w:cs="Andalus"/>
                <w:b/>
                <w:bCs/>
                <w:sz w:val="22"/>
                <w:szCs w:val="22"/>
                <w:lang w:eastAsia="es-MX"/>
              </w:rPr>
              <w:t xml:space="preserve">Razones o motivos de inconformidad </w:t>
            </w:r>
          </w:p>
        </w:tc>
      </w:tr>
      <w:tr w:rsidR="003118F4" w:rsidRPr="003118F4" w14:paraId="37E2AA81" w14:textId="77777777" w:rsidTr="00D238EF">
        <w:trPr>
          <w:trHeight w:val="962"/>
        </w:trPr>
        <w:tc>
          <w:tcPr>
            <w:tcW w:w="2839" w:type="dxa"/>
            <w:shd w:val="clear" w:color="auto" w:fill="auto"/>
            <w:noWrap/>
            <w:vAlign w:val="center"/>
            <w:hideMark/>
          </w:tcPr>
          <w:p w14:paraId="7F2E62E9" w14:textId="742CAA95" w:rsidR="00457697" w:rsidRPr="003118F4" w:rsidRDefault="00457697" w:rsidP="003118F4">
            <w:pPr>
              <w:jc w:val="center"/>
              <w:rPr>
                <w:rFonts w:ascii="Palatino Linotype" w:hAnsi="Palatino Linotype" w:cs="Arial"/>
                <w:b/>
                <w:bCs/>
                <w:sz w:val="22"/>
                <w:szCs w:val="22"/>
                <w:shd w:val="clear" w:color="auto" w:fill="F7F7F8"/>
              </w:rPr>
            </w:pPr>
            <w:r w:rsidRPr="003118F4">
              <w:rPr>
                <w:rFonts w:ascii="Palatino Linotype" w:hAnsi="Palatino Linotype"/>
                <w:sz w:val="22"/>
                <w:szCs w:val="22"/>
              </w:rPr>
              <w:t>00672/INFOEM/IP/RR/2023</w:t>
            </w:r>
          </w:p>
          <w:p w14:paraId="54475C40" w14:textId="7B8E77E4" w:rsidR="00457697" w:rsidRPr="003118F4" w:rsidRDefault="00457697" w:rsidP="003118F4">
            <w:pPr>
              <w:jc w:val="center"/>
              <w:rPr>
                <w:rFonts w:ascii="Palatino Linotype" w:hAnsi="Palatino Linotype" w:cs="Andalus"/>
                <w:sz w:val="22"/>
                <w:szCs w:val="22"/>
                <w:lang w:eastAsia="es-MX"/>
              </w:rPr>
            </w:pPr>
            <w:r w:rsidRPr="003118F4">
              <w:rPr>
                <w:rFonts w:ascii="Palatino Linotype" w:hAnsi="Palatino Linotype" w:cs="Arial"/>
                <w:b/>
                <w:bCs/>
                <w:sz w:val="22"/>
                <w:szCs w:val="22"/>
                <w:shd w:val="clear" w:color="auto" w:fill="F7F7F8"/>
              </w:rPr>
              <w:t>00563/SF/IP/2022</w:t>
            </w:r>
          </w:p>
        </w:tc>
        <w:tc>
          <w:tcPr>
            <w:tcW w:w="3535" w:type="dxa"/>
            <w:shd w:val="clear" w:color="auto" w:fill="auto"/>
            <w:vAlign w:val="center"/>
          </w:tcPr>
          <w:p w14:paraId="50AAF092" w14:textId="353DF7E8" w:rsidR="00457697" w:rsidRPr="003118F4" w:rsidRDefault="00457697" w:rsidP="003118F4">
            <w:pPr>
              <w:spacing w:line="276" w:lineRule="auto"/>
              <w:ind w:left="63" w:right="72"/>
              <w:jc w:val="both"/>
              <w:rPr>
                <w:rFonts w:ascii="Palatino Linotype" w:hAnsi="Palatino Linotype" w:cs="Andalus"/>
                <w:sz w:val="22"/>
                <w:szCs w:val="22"/>
                <w:lang w:eastAsia="es-MX"/>
              </w:rPr>
            </w:pPr>
            <w:r w:rsidRPr="003118F4">
              <w:rPr>
                <w:rFonts w:ascii="Palatino Linotype" w:hAnsi="Palatino Linotype" w:cs="Arial"/>
                <w:i/>
                <w:sz w:val="22"/>
                <w:szCs w:val="22"/>
              </w:rPr>
              <w:t xml:space="preserve">“Respuesta emitida por la autoridad responsable mediante: Folio de seguimiento: 00563/SF/IP/2022 Asunto: Se emite respuesta de </w:t>
            </w:r>
            <w:r w:rsidRPr="003118F4">
              <w:rPr>
                <w:rFonts w:ascii="Palatino Linotype" w:hAnsi="Palatino Linotype" w:cs="Arial"/>
                <w:i/>
                <w:sz w:val="22"/>
                <w:szCs w:val="22"/>
              </w:rPr>
              <w:lastRenderedPageBreak/>
              <w:t xml:space="preserve">solicitud de información </w:t>
            </w:r>
            <w:proofErr w:type="spellStart"/>
            <w:r w:rsidRPr="003118F4">
              <w:rPr>
                <w:rFonts w:ascii="Palatino Linotype" w:hAnsi="Palatino Linotype" w:cs="Arial"/>
                <w:i/>
                <w:sz w:val="22"/>
                <w:szCs w:val="22"/>
              </w:rPr>
              <w:t>publica</w:t>
            </w:r>
            <w:proofErr w:type="spellEnd"/>
            <w:r w:rsidRPr="003118F4">
              <w:rPr>
                <w:rFonts w:ascii="Palatino Linotype" w:hAnsi="Palatino Linotype" w:cs="Arial"/>
                <w:i/>
                <w:sz w:val="22"/>
                <w:szCs w:val="22"/>
              </w:rPr>
              <w:t xml:space="preserve"> 00562/SF/IP/2022 Derivado de lo anterior, esta Dirección de Administración Tributaria se pronuncia respecto a lo siguiente: De conformidad con el </w:t>
            </w:r>
            <w:proofErr w:type="spellStart"/>
            <w:r w:rsidRPr="003118F4">
              <w:rPr>
                <w:rFonts w:ascii="Palatino Linotype" w:hAnsi="Palatino Linotype" w:cs="Arial"/>
                <w:i/>
                <w:sz w:val="22"/>
                <w:szCs w:val="22"/>
              </w:rPr>
              <w:t>articulo</w:t>
            </w:r>
            <w:proofErr w:type="spellEnd"/>
            <w:r w:rsidRPr="003118F4">
              <w:rPr>
                <w:rFonts w:ascii="Palatino Linotype" w:hAnsi="Palatino Linotype" w:cs="Arial"/>
                <w:i/>
                <w:sz w:val="22"/>
                <w:szCs w:val="22"/>
              </w:rPr>
              <w:t xml:space="preserve"> 82, fracción V, de los Lineamientos, establece que serán accesibles a la lectura electrónica en los términos y por los plazos que se establezcan en el Catalogo de Disposición Documental, hasta cumplir su vigencia administrativa, legal, contable o fiscal; del cual se advierte que la plaza de conservación de las archivos de concentración electrónicos, </w:t>
            </w:r>
            <w:proofErr w:type="spellStart"/>
            <w:r w:rsidRPr="003118F4">
              <w:rPr>
                <w:rFonts w:ascii="Palatino Linotype" w:hAnsi="Palatino Linotype" w:cs="Arial"/>
                <w:i/>
                <w:sz w:val="22"/>
                <w:szCs w:val="22"/>
              </w:rPr>
              <w:t>sera</w:t>
            </w:r>
            <w:proofErr w:type="spellEnd"/>
            <w:r w:rsidRPr="003118F4">
              <w:rPr>
                <w:rFonts w:ascii="Palatino Linotype" w:hAnsi="Palatino Linotype" w:cs="Arial"/>
                <w:i/>
                <w:sz w:val="22"/>
                <w:szCs w:val="22"/>
              </w:rPr>
              <w:t xml:space="preserve"> de 6 años y considerando la vigencia fiscal, conforme al dispositivo 43 del Código Financiero del Estado de México y Municipios la prescripción de un crédito fiscal es de 5 años. Razón por la cual esta unidad administrativa no cuenta con la información requerida. Sobre la solicitud de información detallada en el punto 2, le informo que esta Unidad Administrativa no es la autoridad responsable de administrar el concepto y el </w:t>
            </w:r>
            <w:proofErr w:type="spellStart"/>
            <w:r w:rsidRPr="003118F4">
              <w:rPr>
                <w:rFonts w:ascii="Palatino Linotype" w:hAnsi="Palatino Linotype" w:cs="Arial"/>
                <w:i/>
                <w:sz w:val="22"/>
                <w:szCs w:val="22"/>
              </w:rPr>
              <w:t>numero</w:t>
            </w:r>
            <w:proofErr w:type="spellEnd"/>
            <w:r w:rsidRPr="003118F4">
              <w:rPr>
                <w:rFonts w:ascii="Palatino Linotype" w:hAnsi="Palatino Linotype" w:cs="Arial"/>
                <w:i/>
                <w:sz w:val="22"/>
                <w:szCs w:val="22"/>
              </w:rPr>
              <w:t xml:space="preserve"> de cuenta en que la Secretaria de Finanzas, tiene concentrado todos las recursos estatales provenientes de las </w:t>
            </w:r>
            <w:r w:rsidRPr="003118F4">
              <w:rPr>
                <w:rFonts w:ascii="Palatino Linotype" w:hAnsi="Palatino Linotype" w:cs="Arial"/>
                <w:i/>
                <w:sz w:val="22"/>
                <w:szCs w:val="22"/>
              </w:rPr>
              <w:lastRenderedPageBreak/>
              <w:t xml:space="preserve">contribuciones que realizaron los desarrolladores inmobiliarios, por concepto de aportaciones de mejoras para obras de impacto vial, </w:t>
            </w:r>
            <w:proofErr w:type="spellStart"/>
            <w:r w:rsidRPr="003118F4">
              <w:rPr>
                <w:rFonts w:ascii="Palatino Linotype" w:hAnsi="Palatino Linotype" w:cs="Arial"/>
                <w:i/>
                <w:sz w:val="22"/>
                <w:szCs w:val="22"/>
              </w:rPr>
              <w:t>par</w:t>
            </w:r>
            <w:proofErr w:type="spellEnd"/>
            <w:r w:rsidRPr="003118F4">
              <w:rPr>
                <w:rFonts w:ascii="Palatino Linotype" w:hAnsi="Palatino Linotype" w:cs="Arial"/>
                <w:i/>
                <w:sz w:val="22"/>
                <w:szCs w:val="22"/>
              </w:rPr>
              <w:t xml:space="preserve"> lo tanto, no se tiene información al respecto</w:t>
            </w:r>
            <w:proofErr w:type="gramStart"/>
            <w:r w:rsidRPr="003118F4">
              <w:rPr>
                <w:rFonts w:ascii="Palatino Linotype" w:hAnsi="Palatino Linotype" w:cs="Arial"/>
                <w:i/>
                <w:sz w:val="22"/>
                <w:szCs w:val="22"/>
              </w:rPr>
              <w:t>..”</w:t>
            </w:r>
            <w:proofErr w:type="gramEnd"/>
            <w:r w:rsidRPr="003118F4">
              <w:rPr>
                <w:rFonts w:ascii="Palatino Linotype" w:hAnsi="Palatino Linotype" w:cs="Arial"/>
                <w:i/>
                <w:sz w:val="22"/>
                <w:szCs w:val="22"/>
              </w:rPr>
              <w:t xml:space="preserve"> (sic)</w:t>
            </w:r>
          </w:p>
        </w:tc>
        <w:tc>
          <w:tcPr>
            <w:tcW w:w="2835" w:type="dxa"/>
            <w:vAlign w:val="center"/>
          </w:tcPr>
          <w:p w14:paraId="3C860AE1" w14:textId="77777777" w:rsidR="00457697" w:rsidRPr="003118F4" w:rsidRDefault="00457697" w:rsidP="003118F4">
            <w:pPr>
              <w:tabs>
                <w:tab w:val="left" w:pos="0"/>
              </w:tabs>
              <w:spacing w:line="276" w:lineRule="auto"/>
              <w:jc w:val="both"/>
              <w:rPr>
                <w:rFonts w:ascii="Palatino Linotype" w:hAnsi="Palatino Linotype" w:cs="Arial"/>
                <w:i/>
                <w:sz w:val="22"/>
                <w:szCs w:val="22"/>
              </w:rPr>
            </w:pPr>
            <w:r w:rsidRPr="003118F4">
              <w:rPr>
                <w:rFonts w:ascii="Palatino Linotype" w:hAnsi="Palatino Linotype" w:cs="Arial"/>
                <w:i/>
                <w:sz w:val="22"/>
                <w:szCs w:val="22"/>
              </w:rPr>
              <w:lastRenderedPageBreak/>
              <w:t xml:space="preserve">“En el primer supuesto de respuesta de requerimiento de información, la autoridad responsable emite una </w:t>
            </w:r>
            <w:r w:rsidRPr="003118F4">
              <w:rPr>
                <w:rFonts w:ascii="Palatino Linotype" w:hAnsi="Palatino Linotype" w:cs="Arial"/>
                <w:i/>
                <w:sz w:val="22"/>
                <w:szCs w:val="22"/>
              </w:rPr>
              <w:lastRenderedPageBreak/>
              <w:t>respuesta sin agotar la posibilidad de búsqueda o ser exhaustivo en la misma, pretendiendo eludir su responsabilidad con objeto de acceso a la información, es decir la motivación con la que se pretende evadir la respuesta con solo limitarse a señalar términos de prescripción, resultado carente de haber agotado el proceso correspondiente estado mal motivado. Y por otra parte resulta contradictorio que en el segundo supuesto de respuesta que emite la autoridad pretende evadir la respuesta, pretendiendo atribuirse como el área a la que se le requirió la información, siendo que dicha solicitud se realiza directamente a Secretaria de Finanzas y por consiguiente no se da respuesta por parte del obligado responsable de dicha información y siendo directamente requerida la información a la autoridad responsable de la misma." (Sic)</w:t>
            </w:r>
          </w:p>
          <w:p w14:paraId="48DBEB67" w14:textId="38639B53" w:rsidR="00457697" w:rsidRPr="003118F4" w:rsidRDefault="00457697" w:rsidP="003118F4">
            <w:pPr>
              <w:jc w:val="both"/>
              <w:rPr>
                <w:rFonts w:ascii="Palatino Linotype" w:hAnsi="Palatino Linotype" w:cs="Andalus"/>
                <w:sz w:val="22"/>
                <w:szCs w:val="22"/>
                <w:lang w:eastAsia="es-MX"/>
              </w:rPr>
            </w:pPr>
          </w:p>
        </w:tc>
      </w:tr>
      <w:tr w:rsidR="00457697" w:rsidRPr="003118F4" w14:paraId="289A094D" w14:textId="77777777" w:rsidTr="00D238EF">
        <w:trPr>
          <w:trHeight w:val="962"/>
        </w:trPr>
        <w:tc>
          <w:tcPr>
            <w:tcW w:w="2839" w:type="dxa"/>
            <w:shd w:val="clear" w:color="auto" w:fill="auto"/>
            <w:noWrap/>
            <w:vAlign w:val="center"/>
          </w:tcPr>
          <w:p w14:paraId="2644E76B" w14:textId="77777777" w:rsidR="00457697" w:rsidRPr="003118F4" w:rsidRDefault="00457697" w:rsidP="003118F4">
            <w:pPr>
              <w:jc w:val="center"/>
              <w:rPr>
                <w:rFonts w:ascii="Palatino Linotype" w:hAnsi="Palatino Linotype" w:cs="Arial"/>
                <w:b/>
                <w:bCs/>
                <w:sz w:val="22"/>
                <w:szCs w:val="22"/>
                <w:shd w:val="clear" w:color="auto" w:fill="F7F7F8"/>
              </w:rPr>
            </w:pPr>
            <w:r w:rsidRPr="003118F4">
              <w:rPr>
                <w:rFonts w:ascii="Palatino Linotype" w:hAnsi="Palatino Linotype" w:cs="Arial"/>
                <w:b/>
                <w:bCs/>
                <w:sz w:val="22"/>
                <w:szCs w:val="22"/>
                <w:shd w:val="clear" w:color="auto" w:fill="F7F7F8"/>
              </w:rPr>
              <w:lastRenderedPageBreak/>
              <w:t>00674/INFOEM/IP/RR/2023</w:t>
            </w:r>
          </w:p>
          <w:p w14:paraId="4C81CB6A" w14:textId="3C6ECCBD" w:rsidR="00457697" w:rsidRPr="003118F4" w:rsidRDefault="00457697" w:rsidP="003118F4">
            <w:pPr>
              <w:jc w:val="center"/>
              <w:rPr>
                <w:rFonts w:ascii="Palatino Linotype" w:hAnsi="Palatino Linotype" w:cs="Arial"/>
                <w:b/>
                <w:bCs/>
                <w:sz w:val="22"/>
                <w:szCs w:val="22"/>
                <w:shd w:val="clear" w:color="auto" w:fill="F7F7F8"/>
              </w:rPr>
            </w:pPr>
            <w:r w:rsidRPr="003118F4">
              <w:rPr>
                <w:rFonts w:ascii="Palatino Linotype" w:hAnsi="Palatino Linotype" w:cs="Arial"/>
                <w:b/>
                <w:bCs/>
                <w:sz w:val="22"/>
                <w:szCs w:val="22"/>
                <w:shd w:val="clear" w:color="auto" w:fill="F7F7F8"/>
              </w:rPr>
              <w:t>00559/SF/IP/2022</w:t>
            </w:r>
          </w:p>
        </w:tc>
        <w:tc>
          <w:tcPr>
            <w:tcW w:w="3535" w:type="dxa"/>
            <w:shd w:val="clear" w:color="auto" w:fill="auto"/>
            <w:vAlign w:val="center"/>
          </w:tcPr>
          <w:p w14:paraId="2A657AF9" w14:textId="3C715CC9" w:rsidR="00457697" w:rsidRPr="003118F4" w:rsidRDefault="00457697" w:rsidP="003118F4">
            <w:pPr>
              <w:spacing w:line="276" w:lineRule="auto"/>
              <w:ind w:left="63" w:right="72"/>
              <w:jc w:val="both"/>
              <w:rPr>
                <w:rFonts w:ascii="Palatino Linotype" w:hAnsi="Palatino Linotype" w:cs="Arial"/>
                <w:i/>
                <w:sz w:val="22"/>
                <w:szCs w:val="22"/>
              </w:rPr>
            </w:pPr>
            <w:r w:rsidRPr="003118F4">
              <w:rPr>
                <w:rFonts w:ascii="Palatino Linotype" w:hAnsi="Palatino Linotype" w:cs="Arial"/>
                <w:i/>
                <w:sz w:val="22"/>
                <w:szCs w:val="22"/>
              </w:rPr>
              <w:t xml:space="preserve">“Respuesta emitida por la autoridad responsable mediante: </w:t>
            </w:r>
            <w:proofErr w:type="spellStart"/>
            <w:r w:rsidRPr="003118F4">
              <w:rPr>
                <w:rFonts w:ascii="Palatino Linotype" w:hAnsi="Palatino Linotype" w:cs="Arial"/>
                <w:i/>
                <w:sz w:val="22"/>
                <w:szCs w:val="22"/>
              </w:rPr>
              <w:t>Numero</w:t>
            </w:r>
            <w:proofErr w:type="spellEnd"/>
            <w:r w:rsidRPr="003118F4">
              <w:rPr>
                <w:rFonts w:ascii="Palatino Linotype" w:hAnsi="Palatino Linotype" w:cs="Arial"/>
                <w:i/>
                <w:sz w:val="22"/>
                <w:szCs w:val="22"/>
              </w:rPr>
              <w:t xml:space="preserve"> de folio: 00559/SF/IP72022 Asunto: Se emite respuesta de solicitud de información </w:t>
            </w:r>
            <w:proofErr w:type="spellStart"/>
            <w:r w:rsidRPr="003118F4">
              <w:rPr>
                <w:rFonts w:ascii="Palatino Linotype" w:hAnsi="Palatino Linotype" w:cs="Arial"/>
                <w:i/>
                <w:sz w:val="22"/>
                <w:szCs w:val="22"/>
              </w:rPr>
              <w:t>publica</w:t>
            </w:r>
            <w:proofErr w:type="spellEnd"/>
            <w:r w:rsidRPr="003118F4">
              <w:rPr>
                <w:rFonts w:ascii="Palatino Linotype" w:hAnsi="Palatino Linotype" w:cs="Arial"/>
                <w:i/>
                <w:sz w:val="22"/>
                <w:szCs w:val="22"/>
              </w:rPr>
              <w:t xml:space="preserve"> 00559/SF/IP/2022 Derivado de lo anterior, esta Dirección de Administración Tributaria se pronuncia respecto a lo siguiente: De conformidad con el </w:t>
            </w:r>
            <w:proofErr w:type="spellStart"/>
            <w:r w:rsidRPr="003118F4">
              <w:rPr>
                <w:rFonts w:ascii="Palatino Linotype" w:hAnsi="Palatino Linotype" w:cs="Arial"/>
                <w:i/>
                <w:sz w:val="22"/>
                <w:szCs w:val="22"/>
              </w:rPr>
              <w:t>articulo</w:t>
            </w:r>
            <w:proofErr w:type="spellEnd"/>
            <w:r w:rsidRPr="003118F4">
              <w:rPr>
                <w:rFonts w:ascii="Palatino Linotype" w:hAnsi="Palatino Linotype" w:cs="Arial"/>
                <w:i/>
                <w:sz w:val="22"/>
                <w:szCs w:val="22"/>
              </w:rPr>
              <w:t xml:space="preserve"> 82, fracción V, de los Lineamientos, establece que serán accesibles a la lectura electrónica en los términos y por los plazos que se establezcan en el Catalogo de Disposición Documental, hasta cumplir su vigencia administrativa, legal, contable o fiscal; del cual se advierte que la plaza de conservación de las archivos de concentración electrónicos, </w:t>
            </w:r>
            <w:proofErr w:type="spellStart"/>
            <w:r w:rsidRPr="003118F4">
              <w:rPr>
                <w:rFonts w:ascii="Palatino Linotype" w:hAnsi="Palatino Linotype" w:cs="Arial"/>
                <w:i/>
                <w:sz w:val="22"/>
                <w:szCs w:val="22"/>
              </w:rPr>
              <w:t>sera</w:t>
            </w:r>
            <w:proofErr w:type="spellEnd"/>
            <w:r w:rsidRPr="003118F4">
              <w:rPr>
                <w:rFonts w:ascii="Palatino Linotype" w:hAnsi="Palatino Linotype" w:cs="Arial"/>
                <w:i/>
                <w:sz w:val="22"/>
                <w:szCs w:val="22"/>
              </w:rPr>
              <w:t xml:space="preserve"> de 6 años y considerando la vigencia fiscal, conforme al dispositivo 43 del Código Financiero del Estado de México y Municipios la prescripción de un crédito fiscal es de 5 años. Razón por </w:t>
            </w:r>
            <w:r w:rsidRPr="003118F4">
              <w:rPr>
                <w:rFonts w:ascii="Palatino Linotype" w:hAnsi="Palatino Linotype" w:cs="Arial"/>
                <w:i/>
                <w:sz w:val="22"/>
                <w:szCs w:val="22"/>
              </w:rPr>
              <w:lastRenderedPageBreak/>
              <w:t xml:space="preserve">la cual esta unidad administrativa no cuenta con la información requerida. Sobre la solicitud de información detallada en el punto 2, le informo que esta Unidad Administrativa no es la autoridad responsable de administrar el concepto y el </w:t>
            </w:r>
            <w:proofErr w:type="spellStart"/>
            <w:r w:rsidRPr="003118F4">
              <w:rPr>
                <w:rFonts w:ascii="Palatino Linotype" w:hAnsi="Palatino Linotype" w:cs="Arial"/>
                <w:i/>
                <w:sz w:val="22"/>
                <w:szCs w:val="22"/>
              </w:rPr>
              <w:t>numero</w:t>
            </w:r>
            <w:proofErr w:type="spellEnd"/>
            <w:r w:rsidRPr="003118F4">
              <w:rPr>
                <w:rFonts w:ascii="Palatino Linotype" w:hAnsi="Palatino Linotype" w:cs="Arial"/>
                <w:i/>
                <w:sz w:val="22"/>
                <w:szCs w:val="22"/>
              </w:rPr>
              <w:t xml:space="preserve"> de cuenta en que la Secretaria de Finanzas, tiene concentrado todos las recursos estatales provenientes de las contribuciones que realizaron los desarrolladores inmobiliarios, por concepto de aportaciones de mejoras para obras de impacto vial, </w:t>
            </w:r>
            <w:proofErr w:type="spellStart"/>
            <w:r w:rsidRPr="003118F4">
              <w:rPr>
                <w:rFonts w:ascii="Palatino Linotype" w:hAnsi="Palatino Linotype" w:cs="Arial"/>
                <w:i/>
                <w:sz w:val="22"/>
                <w:szCs w:val="22"/>
              </w:rPr>
              <w:t>par</w:t>
            </w:r>
            <w:proofErr w:type="spellEnd"/>
            <w:r w:rsidRPr="003118F4">
              <w:rPr>
                <w:rFonts w:ascii="Palatino Linotype" w:hAnsi="Palatino Linotype" w:cs="Arial"/>
                <w:i/>
                <w:sz w:val="22"/>
                <w:szCs w:val="22"/>
              </w:rPr>
              <w:t xml:space="preserve"> lo tanto, no se tiene información al respecto.” (sic) </w:t>
            </w:r>
          </w:p>
        </w:tc>
        <w:tc>
          <w:tcPr>
            <w:tcW w:w="2835" w:type="dxa"/>
            <w:vAlign w:val="center"/>
          </w:tcPr>
          <w:p w14:paraId="122B77A7" w14:textId="5D4D974A" w:rsidR="00457697" w:rsidRPr="003118F4" w:rsidRDefault="008F720C" w:rsidP="003118F4">
            <w:pPr>
              <w:tabs>
                <w:tab w:val="left" w:pos="0"/>
              </w:tabs>
              <w:spacing w:line="276" w:lineRule="auto"/>
              <w:jc w:val="both"/>
              <w:rPr>
                <w:rFonts w:ascii="Palatino Linotype" w:hAnsi="Palatino Linotype" w:cs="Arial"/>
                <w:i/>
                <w:sz w:val="22"/>
                <w:szCs w:val="22"/>
              </w:rPr>
            </w:pPr>
            <w:r w:rsidRPr="003118F4">
              <w:rPr>
                <w:rFonts w:ascii="Palatino Linotype" w:hAnsi="Palatino Linotype" w:cs="Arial"/>
                <w:i/>
                <w:sz w:val="22"/>
                <w:szCs w:val="22"/>
              </w:rPr>
              <w:lastRenderedPageBreak/>
              <w:t>“</w:t>
            </w:r>
            <w:r w:rsidR="00457697" w:rsidRPr="003118F4">
              <w:rPr>
                <w:rFonts w:ascii="Palatino Linotype" w:hAnsi="Palatino Linotype" w:cs="Arial"/>
                <w:i/>
                <w:sz w:val="22"/>
                <w:szCs w:val="22"/>
              </w:rPr>
              <w:t xml:space="preserve">En el primer supuesto de respuesta de requerimiento de información, la autoridad responsable emite una respuesta sin agotar la posibilidad de búsqueda o ser exhaustivo en la misma, pretendiendo eludir su responsabilidad con objeto de acceso a la información, es decir la motivación con la que se pretende evadir la respuesta con solo limitarse a señalar términos de prescripción, resultado carente de haber agotado el proceso correspondiente estado mal motivado. Y por otra parte resulta contradictorio que en el segundo supuesto de respuesta que emite la autoridad pretende evadir la respuesta, pretendiendo atribuirse como el área a la que se le requirió la información, siendo que dicha solicitud se </w:t>
            </w:r>
            <w:r w:rsidR="00457697" w:rsidRPr="003118F4">
              <w:rPr>
                <w:rFonts w:ascii="Palatino Linotype" w:hAnsi="Palatino Linotype" w:cs="Arial"/>
                <w:i/>
                <w:sz w:val="22"/>
                <w:szCs w:val="22"/>
              </w:rPr>
              <w:lastRenderedPageBreak/>
              <w:t>realiza directamente a Secretaria de Finanzas y por consiguiente no se da respuesta por parte del obligado responsable de dicha información y siendo directamente requerida la información a la autoridad responsable de la misma.</w:t>
            </w:r>
            <w:r w:rsidRPr="003118F4">
              <w:rPr>
                <w:rFonts w:ascii="Palatino Linotype" w:hAnsi="Palatino Linotype" w:cs="Arial"/>
                <w:i/>
                <w:sz w:val="22"/>
                <w:szCs w:val="22"/>
              </w:rPr>
              <w:t xml:space="preserve">” (sic) </w:t>
            </w:r>
          </w:p>
        </w:tc>
      </w:tr>
    </w:tbl>
    <w:p w14:paraId="0469BF18" w14:textId="77777777" w:rsidR="00457697" w:rsidRPr="003118F4" w:rsidRDefault="00457697" w:rsidP="003118F4">
      <w:pPr>
        <w:spacing w:line="360" w:lineRule="auto"/>
        <w:jc w:val="both"/>
        <w:rPr>
          <w:rFonts w:ascii="Palatino Linotype" w:hAnsi="Palatino Linotype" w:cs="Arial"/>
          <w:b/>
        </w:rPr>
      </w:pPr>
    </w:p>
    <w:p w14:paraId="6DCFB38C" w14:textId="45FDF326" w:rsidR="00E62E88" w:rsidRPr="003118F4" w:rsidRDefault="00E62E88" w:rsidP="003118F4">
      <w:pPr>
        <w:spacing w:line="360" w:lineRule="auto"/>
        <w:jc w:val="both"/>
        <w:rPr>
          <w:rFonts w:ascii="Palatino Linotype" w:hAnsi="Palatino Linotype" w:cs="Arial"/>
          <w:b/>
          <w:sz w:val="28"/>
          <w:szCs w:val="28"/>
        </w:rPr>
      </w:pPr>
      <w:r w:rsidRPr="003118F4">
        <w:rPr>
          <w:rFonts w:ascii="Palatino Linotype" w:hAnsi="Palatino Linotype" w:cs="Arial"/>
          <w:b/>
          <w:sz w:val="28"/>
          <w:szCs w:val="28"/>
        </w:rPr>
        <w:t>V. Del turno del Recurso de Revisión</w:t>
      </w:r>
    </w:p>
    <w:p w14:paraId="137CAC6F" w14:textId="2613ADD5" w:rsidR="00D96158" w:rsidRPr="003118F4" w:rsidRDefault="00D96158" w:rsidP="003118F4">
      <w:pPr>
        <w:spacing w:line="360" w:lineRule="auto"/>
        <w:jc w:val="both"/>
        <w:rPr>
          <w:rFonts w:ascii="Palatino Linotype" w:hAnsi="Palatino Linotype"/>
        </w:rPr>
      </w:pPr>
      <w:r w:rsidRPr="003118F4">
        <w:rPr>
          <w:rFonts w:ascii="Palatino Linotype" w:hAnsi="Palatino Linotype" w:cs="Arial"/>
        </w:rPr>
        <w:t xml:space="preserve">El </w:t>
      </w:r>
      <w:r w:rsidRPr="003118F4">
        <w:rPr>
          <w:rFonts w:ascii="Palatino Linotype" w:hAnsi="Palatino Linotype" w:cs="Arial"/>
          <w:b/>
          <w:bCs/>
        </w:rPr>
        <w:t>ocho y nueve de febrero de dos mil veintitrés</w:t>
      </w:r>
      <w:r w:rsidR="00276620" w:rsidRPr="003118F4">
        <w:rPr>
          <w:rFonts w:ascii="Palatino Linotype" w:hAnsi="Palatino Linotype" w:cs="Arial"/>
        </w:rPr>
        <w:t>, los Recursos</w:t>
      </w:r>
      <w:r w:rsidRPr="003118F4">
        <w:rPr>
          <w:rFonts w:ascii="Palatino Linotype" w:hAnsi="Palatino Linotype" w:cs="Arial"/>
        </w:rPr>
        <w:t xml:space="preserve"> que se tratan se enviaron electrónicamente al Instituto de </w:t>
      </w:r>
      <w:r w:rsidRPr="003118F4">
        <w:rPr>
          <w:rFonts w:ascii="Palatino Linotype" w:eastAsia="Arial Unicode MS" w:hAnsi="Palatino Linotype" w:cs="Arial"/>
        </w:rPr>
        <w:t>Transparencia</w:t>
      </w:r>
      <w:r w:rsidRPr="003118F4">
        <w:rPr>
          <w:rFonts w:ascii="Palatino Linotype" w:hAnsi="Palatino Linotype" w:cs="Arial"/>
        </w:rPr>
        <w:t xml:space="preserve">, Acceso a la Información Pública y Protección de Datos Personales del Estado de México y Municipios y con fundamento en el artículo 185, fracción I de la </w:t>
      </w:r>
      <w:r w:rsidRPr="003118F4">
        <w:rPr>
          <w:rFonts w:ascii="Palatino Linotype" w:hAnsi="Palatino Linotype"/>
        </w:rPr>
        <w:t>Ley de Transparencia y Acceso a la Información Pública del Estado de México y Municipios</w:t>
      </w:r>
      <w:r w:rsidRPr="003118F4">
        <w:rPr>
          <w:rFonts w:ascii="Palatino Linotype" w:hAnsi="Palatino Linotype" w:cs="Arial"/>
        </w:rPr>
        <w:t xml:space="preserve">, </w:t>
      </w:r>
      <w:r w:rsidRPr="003118F4">
        <w:rPr>
          <w:rFonts w:ascii="Palatino Linotype" w:hAnsi="Palatino Linotype" w:cs="Arial"/>
          <w:lang w:val="es-ES_tradnl"/>
        </w:rPr>
        <w:t>se turnaron a través del</w:t>
      </w:r>
      <w:r w:rsidRPr="003118F4">
        <w:rPr>
          <w:rFonts w:ascii="Palatino Linotype" w:eastAsia="Arial Unicode MS" w:hAnsi="Palatino Linotype" w:cs="Arial"/>
          <w:lang w:val="es-ES_tradnl"/>
        </w:rPr>
        <w:t xml:space="preserve"> </w:t>
      </w:r>
      <w:r w:rsidRPr="003118F4">
        <w:rPr>
          <w:rFonts w:ascii="Palatino Linotype" w:eastAsia="Arial Unicode MS" w:hAnsi="Palatino Linotype" w:cs="Arial"/>
          <w:b/>
          <w:lang w:val="es-ES_tradnl"/>
        </w:rPr>
        <w:t xml:space="preserve">SAIMEX, </w:t>
      </w:r>
      <w:r w:rsidRPr="003118F4">
        <w:rPr>
          <w:rFonts w:ascii="Palatino Linotype" w:eastAsia="Arial Unicode MS" w:hAnsi="Palatino Linotype" w:cs="Arial"/>
          <w:bCs/>
          <w:lang w:val="es-ES_tradnl"/>
        </w:rPr>
        <w:t>así:</w:t>
      </w:r>
      <w:r w:rsidRPr="003118F4">
        <w:rPr>
          <w:rFonts w:ascii="Palatino Linotype" w:hAnsi="Palatino Linotype"/>
        </w:rPr>
        <w:t xml:space="preserve"> </w:t>
      </w:r>
    </w:p>
    <w:p w14:paraId="74CA933E" w14:textId="77777777" w:rsidR="00D67428" w:rsidRPr="003118F4" w:rsidRDefault="00D67428" w:rsidP="003118F4">
      <w:pPr>
        <w:spacing w:line="360" w:lineRule="auto"/>
        <w:jc w:val="both"/>
        <w:rPr>
          <w:rFonts w:ascii="Palatino Linotype" w:hAnsi="Palatino Linotype"/>
        </w:rPr>
      </w:pPr>
    </w:p>
    <w:tbl>
      <w:tblPr>
        <w:tblStyle w:val="Tablaconcuadrcula31"/>
        <w:tblW w:w="8217" w:type="dxa"/>
        <w:jc w:val="center"/>
        <w:tblLayout w:type="fixed"/>
        <w:tblLook w:val="04A0" w:firstRow="1" w:lastRow="0" w:firstColumn="1" w:lastColumn="0" w:noHBand="0" w:noVBand="1"/>
      </w:tblPr>
      <w:tblGrid>
        <w:gridCol w:w="5098"/>
        <w:gridCol w:w="3119"/>
      </w:tblGrid>
      <w:tr w:rsidR="003118F4" w:rsidRPr="003118F4" w14:paraId="5304B96D" w14:textId="77777777" w:rsidTr="002E26AD">
        <w:trPr>
          <w:trHeight w:val="315"/>
          <w:tblHeader/>
          <w:jc w:val="center"/>
        </w:trPr>
        <w:tc>
          <w:tcPr>
            <w:tcW w:w="5098" w:type="dxa"/>
            <w:shd w:val="clear" w:color="auto" w:fill="808080" w:themeFill="background1" w:themeFillShade="80"/>
          </w:tcPr>
          <w:p w14:paraId="30EFD373" w14:textId="77777777" w:rsidR="00D96158" w:rsidRPr="003118F4" w:rsidRDefault="00D96158" w:rsidP="003118F4">
            <w:pPr>
              <w:spacing w:before="100" w:beforeAutospacing="1" w:after="100" w:afterAutospacing="1" w:line="276" w:lineRule="auto"/>
              <w:jc w:val="center"/>
              <w:rPr>
                <w:rFonts w:ascii="Palatino Linotype" w:hAnsi="Palatino Linotype" w:cs="Arial"/>
                <w:b/>
                <w:bCs/>
                <w:sz w:val="24"/>
                <w:szCs w:val="24"/>
              </w:rPr>
            </w:pPr>
            <w:r w:rsidRPr="003118F4">
              <w:rPr>
                <w:rFonts w:ascii="Palatino Linotype" w:hAnsi="Palatino Linotype" w:cs="Arial"/>
                <w:b/>
                <w:bCs/>
                <w:sz w:val="24"/>
                <w:szCs w:val="24"/>
              </w:rPr>
              <w:t xml:space="preserve">Comisionado  </w:t>
            </w:r>
          </w:p>
        </w:tc>
        <w:tc>
          <w:tcPr>
            <w:tcW w:w="3119" w:type="dxa"/>
            <w:shd w:val="clear" w:color="auto" w:fill="808080" w:themeFill="background1" w:themeFillShade="80"/>
          </w:tcPr>
          <w:p w14:paraId="7B8FB44C" w14:textId="77777777" w:rsidR="00D96158" w:rsidRPr="003118F4" w:rsidRDefault="00D96158" w:rsidP="003118F4">
            <w:pPr>
              <w:spacing w:before="100" w:beforeAutospacing="1" w:after="100" w:afterAutospacing="1" w:line="276" w:lineRule="auto"/>
              <w:jc w:val="center"/>
              <w:rPr>
                <w:rFonts w:ascii="Palatino Linotype" w:hAnsi="Palatino Linotype" w:cs="Arial"/>
                <w:b/>
                <w:bCs/>
                <w:sz w:val="24"/>
                <w:szCs w:val="24"/>
              </w:rPr>
            </w:pPr>
            <w:r w:rsidRPr="003118F4">
              <w:rPr>
                <w:rFonts w:ascii="Palatino Linotype" w:hAnsi="Palatino Linotype" w:cs="Arial"/>
                <w:b/>
                <w:bCs/>
                <w:sz w:val="24"/>
                <w:szCs w:val="24"/>
              </w:rPr>
              <w:t>Recursos de Revisión</w:t>
            </w:r>
          </w:p>
        </w:tc>
      </w:tr>
      <w:tr w:rsidR="003118F4" w:rsidRPr="003118F4" w14:paraId="16D9E5C6" w14:textId="77777777" w:rsidTr="002E26AD">
        <w:trPr>
          <w:trHeight w:val="631"/>
          <w:jc w:val="center"/>
        </w:trPr>
        <w:tc>
          <w:tcPr>
            <w:tcW w:w="5098" w:type="dxa"/>
            <w:shd w:val="clear" w:color="auto" w:fill="auto"/>
          </w:tcPr>
          <w:p w14:paraId="774A6123" w14:textId="77777777" w:rsidR="00D96158" w:rsidRPr="003118F4" w:rsidRDefault="00D96158" w:rsidP="003118F4">
            <w:pPr>
              <w:spacing w:before="100" w:beforeAutospacing="1" w:after="100" w:afterAutospacing="1"/>
              <w:jc w:val="both"/>
              <w:rPr>
                <w:rFonts w:ascii="Palatino Linotype" w:hAnsi="Palatino Linotype" w:cs="Arial"/>
                <w:b/>
                <w:bCs/>
                <w:szCs w:val="24"/>
              </w:rPr>
            </w:pPr>
            <w:r w:rsidRPr="003118F4">
              <w:rPr>
                <w:rFonts w:ascii="Palatino Linotype" w:hAnsi="Palatino Linotype" w:cs="Arial"/>
                <w:b/>
                <w:bCs/>
                <w:szCs w:val="24"/>
              </w:rPr>
              <w:t>Comisionada Sharon Cristina Morales Martínez</w:t>
            </w:r>
          </w:p>
        </w:tc>
        <w:tc>
          <w:tcPr>
            <w:tcW w:w="3119" w:type="dxa"/>
            <w:shd w:val="clear" w:color="auto" w:fill="auto"/>
          </w:tcPr>
          <w:p w14:paraId="7B7D740C" w14:textId="268A5EE5" w:rsidR="00D96158" w:rsidRPr="003118F4" w:rsidRDefault="00D96158" w:rsidP="003118F4">
            <w:pPr>
              <w:spacing w:before="100" w:beforeAutospacing="1" w:after="100" w:afterAutospacing="1"/>
              <w:jc w:val="both"/>
              <w:rPr>
                <w:rFonts w:ascii="Palatino Linotype" w:hAnsi="Palatino Linotype" w:cs="Arial"/>
                <w:i/>
                <w:iCs/>
                <w:szCs w:val="24"/>
                <w:lang w:val="en-US"/>
              </w:rPr>
            </w:pPr>
            <w:r w:rsidRPr="003118F4">
              <w:rPr>
                <w:rFonts w:ascii="Palatino Linotype" w:hAnsi="Palatino Linotype" w:cs="Arial"/>
                <w:b/>
                <w:bCs/>
                <w:szCs w:val="24"/>
                <w:lang w:val="en-US"/>
              </w:rPr>
              <w:t>00672/INFOEM/IP/RR/2023</w:t>
            </w:r>
          </w:p>
        </w:tc>
      </w:tr>
      <w:tr w:rsidR="00D96158" w:rsidRPr="003118F4" w14:paraId="2668BB1B" w14:textId="77777777" w:rsidTr="002E26AD">
        <w:trPr>
          <w:trHeight w:val="631"/>
          <w:jc w:val="center"/>
        </w:trPr>
        <w:tc>
          <w:tcPr>
            <w:tcW w:w="5098" w:type="dxa"/>
            <w:shd w:val="clear" w:color="auto" w:fill="auto"/>
          </w:tcPr>
          <w:p w14:paraId="4050A8AF" w14:textId="7265FBAF" w:rsidR="00D96158" w:rsidRPr="003118F4" w:rsidRDefault="00D96158" w:rsidP="003118F4">
            <w:pPr>
              <w:spacing w:before="100" w:beforeAutospacing="1" w:after="100" w:afterAutospacing="1"/>
              <w:jc w:val="both"/>
              <w:rPr>
                <w:rFonts w:ascii="Palatino Linotype" w:hAnsi="Palatino Linotype" w:cs="Arial"/>
                <w:b/>
                <w:bCs/>
                <w:szCs w:val="24"/>
              </w:rPr>
            </w:pPr>
            <w:r w:rsidRPr="003118F4">
              <w:rPr>
                <w:rFonts w:ascii="Palatino Linotype" w:hAnsi="Palatino Linotype" w:cs="Arial"/>
                <w:b/>
                <w:bCs/>
                <w:szCs w:val="24"/>
                <w:lang w:val="es-ES_tradnl"/>
              </w:rPr>
              <w:lastRenderedPageBreak/>
              <w:t>Comisionada Guadalupe Ramírez Peña</w:t>
            </w:r>
          </w:p>
        </w:tc>
        <w:tc>
          <w:tcPr>
            <w:tcW w:w="3119" w:type="dxa"/>
            <w:shd w:val="clear" w:color="auto" w:fill="auto"/>
          </w:tcPr>
          <w:p w14:paraId="71640D8C" w14:textId="34A21FF5" w:rsidR="00D96158" w:rsidRPr="003118F4" w:rsidRDefault="00485774" w:rsidP="003118F4">
            <w:pPr>
              <w:spacing w:before="100" w:beforeAutospacing="1" w:after="100" w:afterAutospacing="1"/>
              <w:jc w:val="both"/>
              <w:rPr>
                <w:rFonts w:ascii="Palatino Linotype" w:hAnsi="Palatino Linotype" w:cs="Arial"/>
                <w:i/>
                <w:iCs/>
                <w:szCs w:val="24"/>
                <w:lang w:val="en-US"/>
              </w:rPr>
            </w:pPr>
            <w:r w:rsidRPr="003118F4">
              <w:rPr>
                <w:rFonts w:ascii="Palatino Linotype" w:hAnsi="Palatino Linotype" w:cs="Arial"/>
                <w:b/>
                <w:bCs/>
                <w:szCs w:val="24"/>
                <w:lang w:val="en-US"/>
              </w:rPr>
              <w:t>00674</w:t>
            </w:r>
            <w:r w:rsidR="00D96158" w:rsidRPr="003118F4">
              <w:rPr>
                <w:rFonts w:ascii="Palatino Linotype" w:hAnsi="Palatino Linotype" w:cs="Arial"/>
                <w:b/>
                <w:bCs/>
                <w:szCs w:val="24"/>
                <w:lang w:val="en-US"/>
              </w:rPr>
              <w:t>/INFOEM/IP/RR/2023</w:t>
            </w:r>
          </w:p>
        </w:tc>
      </w:tr>
    </w:tbl>
    <w:p w14:paraId="08CA71E9" w14:textId="77777777" w:rsidR="00485774" w:rsidRPr="003118F4" w:rsidRDefault="00485774" w:rsidP="003118F4">
      <w:pPr>
        <w:tabs>
          <w:tab w:val="center" w:pos="4252"/>
          <w:tab w:val="right" w:pos="8504"/>
        </w:tabs>
        <w:spacing w:line="360" w:lineRule="auto"/>
        <w:jc w:val="both"/>
        <w:rPr>
          <w:rFonts w:ascii="Palatino Linotype" w:hAnsi="Palatino Linotype" w:cs="Arial"/>
          <w:b/>
          <w:sz w:val="26"/>
          <w:szCs w:val="26"/>
        </w:rPr>
      </w:pPr>
    </w:p>
    <w:p w14:paraId="1ADECF68" w14:textId="6101453F" w:rsidR="00D96158" w:rsidRPr="003118F4" w:rsidRDefault="00D96158" w:rsidP="003118F4">
      <w:pPr>
        <w:tabs>
          <w:tab w:val="center" w:pos="4252"/>
          <w:tab w:val="right" w:pos="8504"/>
        </w:tabs>
        <w:spacing w:line="360" w:lineRule="auto"/>
        <w:jc w:val="both"/>
        <w:rPr>
          <w:rFonts w:ascii="Palatino Linotype" w:hAnsi="Palatino Linotype" w:cs="Arial"/>
          <w:b/>
          <w:sz w:val="26"/>
          <w:szCs w:val="26"/>
        </w:rPr>
      </w:pPr>
      <w:r w:rsidRPr="003118F4">
        <w:rPr>
          <w:rFonts w:ascii="Palatino Linotype" w:hAnsi="Palatino Linotype" w:cs="Arial"/>
          <w:b/>
          <w:sz w:val="26"/>
          <w:szCs w:val="26"/>
        </w:rPr>
        <w:t>a) Admisión del Recurso Revisión.</w:t>
      </w:r>
    </w:p>
    <w:p w14:paraId="70C77F07" w14:textId="3117EB3C" w:rsidR="00D96158" w:rsidRPr="003118F4" w:rsidRDefault="00D96158" w:rsidP="003118F4">
      <w:pPr>
        <w:tabs>
          <w:tab w:val="center" w:pos="4252"/>
          <w:tab w:val="right" w:pos="8504"/>
        </w:tabs>
        <w:spacing w:line="360" w:lineRule="auto"/>
        <w:jc w:val="both"/>
        <w:rPr>
          <w:rFonts w:ascii="Palatino Linotype" w:hAnsi="Palatino Linotype" w:cs="Arial"/>
        </w:rPr>
      </w:pPr>
      <w:r w:rsidRPr="003118F4">
        <w:rPr>
          <w:rFonts w:ascii="Palatino Linotype" w:hAnsi="Palatino Linotype" w:cs="Arial"/>
        </w:rPr>
        <w:t>De las constancias del expediente electrónico del</w:t>
      </w:r>
      <w:r w:rsidRPr="003118F4">
        <w:rPr>
          <w:rFonts w:ascii="Palatino Linotype" w:hAnsi="Palatino Linotype" w:cs="Arial"/>
          <w:b/>
        </w:rPr>
        <w:t xml:space="preserve"> SAIMEX</w:t>
      </w:r>
      <w:r w:rsidRPr="003118F4">
        <w:rPr>
          <w:rFonts w:ascii="Palatino Linotype" w:hAnsi="Palatino Linotype" w:cs="Arial"/>
        </w:rPr>
        <w:t xml:space="preserve">, se advierte que los días  </w:t>
      </w:r>
      <w:r w:rsidR="00485774" w:rsidRPr="003118F4">
        <w:rPr>
          <w:rFonts w:ascii="Palatino Linotype" w:hAnsi="Palatino Linotype" w:cs="Arial"/>
          <w:b/>
          <w:bCs/>
        </w:rPr>
        <w:t>diez y catorce de febrero</w:t>
      </w:r>
      <w:r w:rsidRPr="003118F4">
        <w:rPr>
          <w:rFonts w:ascii="Palatino Linotype" w:hAnsi="Palatino Linotype" w:cs="Arial"/>
          <w:b/>
          <w:bCs/>
        </w:rPr>
        <w:t xml:space="preserve"> de dos mil veintitrés</w:t>
      </w:r>
      <w:r w:rsidRPr="003118F4">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118F4">
        <w:rPr>
          <w:rFonts w:ascii="Palatino Linotype" w:hAnsi="Palatino Linotype" w:cs="Arial"/>
          <w:b/>
        </w:rPr>
        <w:t xml:space="preserve">EL SUJETO OBLIGADO </w:t>
      </w:r>
      <w:r w:rsidRPr="003118F4">
        <w:rPr>
          <w:rFonts w:ascii="Palatino Linotype" w:hAnsi="Palatino Linotype" w:cs="Arial"/>
        </w:rPr>
        <w:t>rindiera los correspondientes</w:t>
      </w:r>
      <w:r w:rsidRPr="003118F4">
        <w:rPr>
          <w:rFonts w:ascii="Palatino Linotype" w:hAnsi="Palatino Linotype" w:cs="Arial"/>
          <w:b/>
        </w:rPr>
        <w:t xml:space="preserve"> </w:t>
      </w:r>
      <w:r w:rsidRPr="003118F4">
        <w:rPr>
          <w:rFonts w:ascii="Palatino Linotype" w:hAnsi="Palatino Linotype" w:cs="Arial"/>
        </w:rPr>
        <w:t>Informes Justificados.</w:t>
      </w:r>
    </w:p>
    <w:p w14:paraId="53701EC7" w14:textId="213A436B" w:rsidR="00976BEA" w:rsidRPr="003118F4" w:rsidRDefault="00976BEA" w:rsidP="003118F4">
      <w:pPr>
        <w:spacing w:line="360" w:lineRule="auto"/>
        <w:jc w:val="both"/>
        <w:rPr>
          <w:rFonts w:ascii="Palatino Linotype" w:eastAsia="Arial Unicode MS" w:hAnsi="Palatino Linotype" w:cs="Arial"/>
          <w:b/>
        </w:rPr>
      </w:pPr>
    </w:p>
    <w:p w14:paraId="42F40700" w14:textId="6EBAA59B" w:rsidR="00101892" w:rsidRPr="003118F4" w:rsidRDefault="001B2DE9" w:rsidP="003118F4">
      <w:pPr>
        <w:spacing w:line="360" w:lineRule="auto"/>
        <w:jc w:val="both"/>
        <w:rPr>
          <w:rFonts w:ascii="Palatino Linotype" w:hAnsi="Palatino Linotype" w:cs="Arial"/>
          <w:b/>
          <w:bCs/>
        </w:rPr>
      </w:pPr>
      <w:r w:rsidRPr="003118F4">
        <w:rPr>
          <w:rFonts w:ascii="Palatino Linotype" w:eastAsia="Arial Unicode MS" w:hAnsi="Palatino Linotype" w:cs="Arial"/>
          <w:b/>
        </w:rPr>
        <w:t>b</w:t>
      </w:r>
      <w:r w:rsidR="00081754" w:rsidRPr="003118F4">
        <w:rPr>
          <w:rFonts w:ascii="Palatino Linotype" w:eastAsia="Arial Unicode MS" w:hAnsi="Palatino Linotype" w:cs="Arial"/>
          <w:b/>
        </w:rPr>
        <w:t xml:space="preserve">) </w:t>
      </w:r>
      <w:r w:rsidR="00081754" w:rsidRPr="003118F4">
        <w:rPr>
          <w:rFonts w:ascii="Palatino Linotype" w:hAnsi="Palatino Linotype" w:cs="Arial"/>
          <w:b/>
          <w:bCs/>
        </w:rPr>
        <w:t>Informe Justificado</w:t>
      </w:r>
    </w:p>
    <w:p w14:paraId="600DCE1A" w14:textId="57814EAC" w:rsidR="008515BE" w:rsidRPr="003118F4" w:rsidRDefault="00C55C73" w:rsidP="003118F4">
      <w:pPr>
        <w:spacing w:line="360" w:lineRule="auto"/>
        <w:jc w:val="both"/>
        <w:rPr>
          <w:rFonts w:ascii="Palatino Linotype" w:hAnsi="Palatino Linotype" w:cs="Arial"/>
          <w:b/>
          <w:bCs/>
        </w:rPr>
      </w:pPr>
      <w:r w:rsidRPr="003118F4">
        <w:rPr>
          <w:rFonts w:ascii="Palatino Linotype" w:hAnsi="Palatino Linotype" w:cs="Arial"/>
        </w:rPr>
        <w:t>En cumplimiento a lo anterior, de las constancias del expediente electrónico del</w:t>
      </w:r>
      <w:r w:rsidRPr="003118F4">
        <w:rPr>
          <w:rFonts w:ascii="Palatino Linotype" w:hAnsi="Palatino Linotype" w:cs="Arial"/>
          <w:b/>
        </w:rPr>
        <w:t xml:space="preserve"> SAIMEX</w:t>
      </w:r>
      <w:r w:rsidRPr="003118F4">
        <w:rPr>
          <w:rFonts w:ascii="Palatino Linotype" w:hAnsi="Palatino Linotype" w:cs="Arial"/>
        </w:rPr>
        <w:t xml:space="preserve">, se advierte que el </w:t>
      </w:r>
      <w:r w:rsidR="00DC4113" w:rsidRPr="003118F4">
        <w:rPr>
          <w:rFonts w:ascii="Palatino Linotype" w:hAnsi="Palatino Linotype" w:cs="Arial"/>
          <w:b/>
        </w:rPr>
        <w:t xml:space="preserve">veintidós de febrero </w:t>
      </w:r>
      <w:r w:rsidRPr="003118F4">
        <w:rPr>
          <w:rFonts w:ascii="Palatino Linotype" w:hAnsi="Palatino Linotype" w:cs="Arial"/>
          <w:b/>
        </w:rPr>
        <w:t>de dos mil veintitrés</w:t>
      </w:r>
      <w:r w:rsidRPr="003118F4">
        <w:rPr>
          <w:rFonts w:ascii="Palatino Linotype" w:hAnsi="Palatino Linotype" w:cs="Arial"/>
        </w:rPr>
        <w:t xml:space="preserve">, </w:t>
      </w:r>
      <w:r w:rsidRPr="003118F4">
        <w:rPr>
          <w:rFonts w:ascii="Palatino Linotype" w:hAnsi="Palatino Linotype" w:cs="Arial"/>
          <w:b/>
        </w:rPr>
        <w:t>EL SUJETO OBLIGADO</w:t>
      </w:r>
      <w:r w:rsidRPr="003118F4">
        <w:rPr>
          <w:rFonts w:ascii="Palatino Linotype" w:hAnsi="Palatino Linotype" w:cs="Arial"/>
        </w:rPr>
        <w:t xml:space="preserve"> envió el Informe Justificado, como se desprende a continuación</w:t>
      </w:r>
      <w:r w:rsidR="001B2DE9" w:rsidRPr="003118F4">
        <w:rPr>
          <w:rFonts w:ascii="Palatino Linotype" w:hAnsi="Palatino Linotype" w:cs="Arial"/>
          <w:lang w:eastAsia="es-MX"/>
        </w:rPr>
        <w:t>:</w:t>
      </w:r>
    </w:p>
    <w:p w14:paraId="4B1C4880" w14:textId="7A76E97B" w:rsidR="00A20488" w:rsidRPr="003118F4" w:rsidRDefault="00976BEA" w:rsidP="003118F4">
      <w:pPr>
        <w:spacing w:line="360" w:lineRule="auto"/>
        <w:jc w:val="both"/>
        <w:rPr>
          <w:rFonts w:ascii="Palatino Linotype" w:hAnsi="Palatino Linotype" w:cs="Arial"/>
          <w:lang w:eastAsia="es-MX"/>
        </w:rPr>
      </w:pPr>
      <w:r w:rsidRPr="003118F4">
        <w:rPr>
          <w:rFonts w:ascii="Palatino Linotype" w:hAnsi="Palatino Linotype" w:cs="Arial"/>
          <w:noProof/>
          <w:lang w:eastAsia="es-MX"/>
        </w:rPr>
        <w:lastRenderedPageBreak/>
        <w:drawing>
          <wp:inline distT="0" distB="0" distL="0" distR="0" wp14:anchorId="471A9B9C" wp14:editId="47C28691">
            <wp:extent cx="5791200" cy="2933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2933700"/>
                    </a:xfrm>
                    <a:prstGeom prst="rect">
                      <a:avLst/>
                    </a:prstGeom>
                    <a:noFill/>
                    <a:ln>
                      <a:noFill/>
                    </a:ln>
                  </pic:spPr>
                </pic:pic>
              </a:graphicData>
            </a:graphic>
          </wp:inline>
        </w:drawing>
      </w:r>
    </w:p>
    <w:p w14:paraId="09701EDA" w14:textId="77777777" w:rsidR="001B2DE9" w:rsidRPr="003118F4" w:rsidRDefault="001B2DE9" w:rsidP="003118F4">
      <w:pPr>
        <w:spacing w:line="360" w:lineRule="auto"/>
        <w:jc w:val="both"/>
        <w:rPr>
          <w:rFonts w:ascii="Palatino Linotype" w:hAnsi="Palatino Linotype" w:cs="Arial"/>
          <w:lang w:eastAsia="es-MX"/>
        </w:rPr>
      </w:pPr>
    </w:p>
    <w:p w14:paraId="6CA3B588" w14:textId="5E3F468A" w:rsidR="00101892" w:rsidRPr="003118F4" w:rsidRDefault="00101892" w:rsidP="003118F4">
      <w:pPr>
        <w:spacing w:line="360" w:lineRule="auto"/>
        <w:jc w:val="both"/>
        <w:rPr>
          <w:rFonts w:ascii="Palatino Linotype" w:eastAsia="Arial Unicode MS" w:hAnsi="Palatino Linotype" w:cs="Arial"/>
        </w:rPr>
      </w:pPr>
      <w:r w:rsidRPr="003118F4">
        <w:rPr>
          <w:rFonts w:ascii="Palatino Linotype" w:eastAsia="Arial Unicode MS" w:hAnsi="Palatino Linotype" w:cs="Arial"/>
          <w:noProof/>
          <w:lang w:eastAsia="es-MX"/>
        </w:rPr>
        <w:drawing>
          <wp:inline distT="0" distB="0" distL="0" distR="0" wp14:anchorId="4394E125" wp14:editId="19C99CC0">
            <wp:extent cx="5791200" cy="2857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2857500"/>
                    </a:xfrm>
                    <a:prstGeom prst="rect">
                      <a:avLst/>
                    </a:prstGeom>
                    <a:noFill/>
                    <a:ln>
                      <a:noFill/>
                    </a:ln>
                  </pic:spPr>
                </pic:pic>
              </a:graphicData>
            </a:graphic>
          </wp:inline>
        </w:drawing>
      </w:r>
    </w:p>
    <w:p w14:paraId="442C252E" w14:textId="08097EB5" w:rsidR="00101892" w:rsidRPr="003118F4" w:rsidRDefault="00101892" w:rsidP="003118F4">
      <w:pPr>
        <w:spacing w:line="360" w:lineRule="auto"/>
        <w:jc w:val="both"/>
        <w:rPr>
          <w:rFonts w:ascii="Palatino Linotype" w:eastAsia="Arial Unicode MS" w:hAnsi="Palatino Linotype" w:cs="Arial"/>
        </w:rPr>
      </w:pPr>
    </w:p>
    <w:p w14:paraId="6BB73BD1" w14:textId="7A94AC27" w:rsidR="00D67428" w:rsidRPr="003118F4" w:rsidRDefault="00C55C73" w:rsidP="003118F4">
      <w:pPr>
        <w:spacing w:line="360" w:lineRule="auto"/>
        <w:jc w:val="both"/>
        <w:rPr>
          <w:rFonts w:ascii="Palatino Linotype" w:hAnsi="Palatino Linotype" w:cs="Arial"/>
          <w:b/>
          <w:lang w:eastAsia="es-MX"/>
        </w:rPr>
      </w:pPr>
      <w:r w:rsidRPr="003118F4">
        <w:rPr>
          <w:rFonts w:ascii="Palatino Linotype" w:hAnsi="Palatino Linotype" w:cs="Arial"/>
          <w:lang w:eastAsia="es-MX"/>
        </w:rPr>
        <w:t xml:space="preserve">Advirtiendo de </w:t>
      </w:r>
      <w:r w:rsidRPr="003118F4">
        <w:rPr>
          <w:rFonts w:ascii="Palatino Linotype" w:hAnsi="Palatino Linotype" w:cs="Arial"/>
        </w:rPr>
        <w:t>dicho</w:t>
      </w:r>
      <w:r w:rsidR="00D67428" w:rsidRPr="003118F4">
        <w:rPr>
          <w:rFonts w:ascii="Palatino Linotype" w:hAnsi="Palatino Linotype" w:cs="Arial"/>
        </w:rPr>
        <w:t>s</w:t>
      </w:r>
      <w:r w:rsidRPr="003118F4">
        <w:rPr>
          <w:rFonts w:ascii="Palatino Linotype" w:hAnsi="Palatino Linotype" w:cs="Arial"/>
          <w:lang w:eastAsia="es-MX"/>
        </w:rPr>
        <w:t xml:space="preserve"> informe</w:t>
      </w:r>
      <w:r w:rsidR="00D67428" w:rsidRPr="003118F4">
        <w:rPr>
          <w:rFonts w:ascii="Palatino Linotype" w:hAnsi="Palatino Linotype" w:cs="Arial"/>
          <w:lang w:eastAsia="es-MX"/>
        </w:rPr>
        <w:t>s</w:t>
      </w:r>
      <w:r w:rsidRPr="003118F4">
        <w:rPr>
          <w:rFonts w:ascii="Palatino Linotype" w:hAnsi="Palatino Linotype" w:cs="Arial"/>
          <w:lang w:eastAsia="es-MX"/>
        </w:rPr>
        <w:t xml:space="preserve">, que </w:t>
      </w:r>
      <w:r w:rsidRPr="003118F4">
        <w:rPr>
          <w:rFonts w:ascii="Palatino Linotype" w:hAnsi="Palatino Linotype" w:cs="Arial"/>
          <w:b/>
          <w:lang w:eastAsia="es-MX"/>
        </w:rPr>
        <w:t>EL SUJETO OBLIGADO</w:t>
      </w:r>
      <w:r w:rsidRPr="003118F4">
        <w:rPr>
          <w:rFonts w:ascii="Palatino Linotype" w:hAnsi="Palatino Linotype" w:cs="Arial"/>
          <w:lang w:eastAsia="es-MX"/>
        </w:rPr>
        <w:t xml:space="preserve"> anexó </w:t>
      </w:r>
      <w:r w:rsidR="00D67428" w:rsidRPr="003118F4">
        <w:rPr>
          <w:rFonts w:ascii="Palatino Linotype" w:hAnsi="Palatino Linotype" w:cs="Arial"/>
          <w:lang w:eastAsia="es-MX"/>
        </w:rPr>
        <w:t>los</w:t>
      </w:r>
      <w:r w:rsidRPr="003118F4">
        <w:rPr>
          <w:rFonts w:ascii="Palatino Linotype" w:hAnsi="Palatino Linotype" w:cs="Arial"/>
          <w:lang w:eastAsia="es-MX"/>
        </w:rPr>
        <w:t xml:space="preserve"> archivo</w:t>
      </w:r>
      <w:r w:rsidR="00D67428" w:rsidRPr="003118F4">
        <w:rPr>
          <w:rFonts w:ascii="Palatino Linotype" w:hAnsi="Palatino Linotype" w:cs="Arial"/>
          <w:lang w:eastAsia="es-MX"/>
        </w:rPr>
        <w:t>s</w:t>
      </w:r>
      <w:r w:rsidRPr="003118F4">
        <w:rPr>
          <w:rFonts w:ascii="Palatino Linotype" w:hAnsi="Palatino Linotype" w:cs="Arial"/>
          <w:lang w:eastAsia="es-MX"/>
        </w:rPr>
        <w:t xml:space="preserve"> electrónico</w:t>
      </w:r>
      <w:r w:rsidR="00D67428" w:rsidRPr="003118F4">
        <w:rPr>
          <w:rFonts w:ascii="Palatino Linotype" w:hAnsi="Palatino Linotype" w:cs="Arial"/>
          <w:lang w:eastAsia="es-MX"/>
        </w:rPr>
        <w:t>s, e</w:t>
      </w:r>
      <w:r w:rsidR="00E35169" w:rsidRPr="003118F4">
        <w:rPr>
          <w:rFonts w:ascii="Palatino Linotype" w:hAnsi="Palatino Linotype" w:cs="Arial"/>
          <w:lang w:eastAsia="es-MX"/>
        </w:rPr>
        <w:t xml:space="preserve">l cual de su contenido se advierte </w:t>
      </w:r>
      <w:r w:rsidR="00D67428" w:rsidRPr="003118F4">
        <w:rPr>
          <w:rFonts w:ascii="Palatino Linotype" w:hAnsi="Palatino Linotype" w:cs="Arial"/>
          <w:lang w:eastAsia="es-MX"/>
        </w:rPr>
        <w:t xml:space="preserve">que modifica su respuesta declarando </w:t>
      </w:r>
      <w:r w:rsidR="00D67428" w:rsidRPr="003118F4">
        <w:rPr>
          <w:rFonts w:ascii="Palatino Linotype" w:hAnsi="Palatino Linotype" w:cs="Arial"/>
          <w:lang w:eastAsia="es-MX"/>
        </w:rPr>
        <w:lastRenderedPageBreak/>
        <w:t xml:space="preserve">su incompetencia para dar respuesta a las solicitudes </w:t>
      </w:r>
      <w:r w:rsidR="00D67428" w:rsidRPr="003118F4">
        <w:rPr>
          <w:rFonts w:ascii="Palatino Linotype" w:hAnsi="Palatino Linotype" w:cs="Arial"/>
          <w:b/>
          <w:lang w:eastAsia="es-MX"/>
        </w:rPr>
        <w:t>00559/SF/IP/2022 y 00563/SF/IP/2022</w:t>
      </w:r>
    </w:p>
    <w:p w14:paraId="3058B9F6" w14:textId="00E7E0B0" w:rsidR="00E35169" w:rsidRPr="003118F4" w:rsidRDefault="00E35169" w:rsidP="003118F4">
      <w:pPr>
        <w:spacing w:line="360" w:lineRule="auto"/>
        <w:jc w:val="both"/>
        <w:rPr>
          <w:rFonts w:ascii="Palatino Linotype" w:hAnsi="Palatino Linotype" w:cs="Arial"/>
          <w:lang w:eastAsia="es-MX"/>
        </w:rPr>
      </w:pPr>
    </w:p>
    <w:p w14:paraId="32B0EC1E" w14:textId="3A65CD06" w:rsidR="00C55C73" w:rsidRPr="003118F4" w:rsidRDefault="00C55C73" w:rsidP="003118F4">
      <w:pPr>
        <w:spacing w:line="360" w:lineRule="auto"/>
        <w:jc w:val="both"/>
        <w:rPr>
          <w:rFonts w:ascii="Palatino Linotype" w:hAnsi="Palatino Linotype"/>
          <w:lang w:eastAsia="es-MX"/>
        </w:rPr>
      </w:pPr>
      <w:r w:rsidRPr="003118F4">
        <w:rPr>
          <w:rFonts w:ascii="Palatino Linotype" w:hAnsi="Palatino Linotype" w:cs="Arial"/>
          <w:lang w:eastAsia="es-MX"/>
        </w:rPr>
        <w:t xml:space="preserve">Cabe destacar que </w:t>
      </w:r>
      <w:r w:rsidR="00E74296" w:rsidRPr="003118F4">
        <w:rPr>
          <w:rFonts w:ascii="Palatino Linotype" w:hAnsi="Palatino Linotype" w:cs="Arial"/>
          <w:lang w:eastAsia="es-MX"/>
        </w:rPr>
        <w:t xml:space="preserve">el </w:t>
      </w:r>
      <w:r w:rsidRPr="003118F4">
        <w:rPr>
          <w:rFonts w:ascii="Palatino Linotype" w:hAnsi="Palatino Linotype" w:cs="Arial"/>
          <w:lang w:eastAsia="es-MX"/>
        </w:rPr>
        <w:t xml:space="preserve">citado Informe Justificado </w:t>
      </w:r>
      <w:r w:rsidRPr="003118F4">
        <w:rPr>
          <w:rFonts w:ascii="Palatino Linotype" w:hAnsi="Palatino Linotype"/>
          <w:lang w:eastAsia="es-MX"/>
        </w:rPr>
        <w:t>fue puesto a la vista del</w:t>
      </w:r>
      <w:r w:rsidRPr="003118F4">
        <w:rPr>
          <w:rFonts w:ascii="Palatino Linotype" w:hAnsi="Palatino Linotype"/>
          <w:b/>
          <w:lang w:eastAsia="es-MX"/>
        </w:rPr>
        <w:t xml:space="preserve"> RECURRENTE</w:t>
      </w:r>
      <w:r w:rsidRPr="003118F4">
        <w:rPr>
          <w:rFonts w:ascii="Palatino Linotype" w:hAnsi="Palatino Linotype"/>
          <w:lang w:eastAsia="es-MX"/>
        </w:rPr>
        <w:t xml:space="preserve"> el día </w:t>
      </w:r>
      <w:r w:rsidR="00D67428" w:rsidRPr="003118F4">
        <w:rPr>
          <w:rFonts w:ascii="Palatino Linotype" w:hAnsi="Palatino Linotype"/>
          <w:lang w:eastAsia="es-MX"/>
        </w:rPr>
        <w:t>veinticuatro de marzo</w:t>
      </w:r>
      <w:r w:rsidR="008B70DA" w:rsidRPr="003118F4">
        <w:rPr>
          <w:rFonts w:ascii="Palatino Linotype" w:hAnsi="Palatino Linotype"/>
          <w:lang w:eastAsia="es-MX"/>
        </w:rPr>
        <w:t xml:space="preserve"> </w:t>
      </w:r>
      <w:r w:rsidRPr="003118F4">
        <w:rPr>
          <w:rFonts w:ascii="Palatino Linotype" w:hAnsi="Palatino Linotype"/>
          <w:lang w:eastAsia="es-MX"/>
        </w:rPr>
        <w:t xml:space="preserve">de dos mil veintitrés, </w:t>
      </w:r>
      <w:r w:rsidRPr="003118F4">
        <w:rPr>
          <w:rFonts w:ascii="Palatino Linotype" w:hAnsi="Palatino Linotype" w:cs="Tahoma"/>
          <w:lang w:val="es-ES"/>
        </w:rPr>
        <w:t>a efecto de que el particular conociera la totalidad de actuaciones</w:t>
      </w:r>
      <w:r w:rsidRPr="003118F4">
        <w:rPr>
          <w:rFonts w:ascii="Palatino Linotype" w:hAnsi="Palatino Linotype"/>
          <w:lang w:eastAsia="es-MX"/>
        </w:rPr>
        <w:t>.</w:t>
      </w:r>
    </w:p>
    <w:p w14:paraId="485F0AB2" w14:textId="77777777" w:rsidR="00C55C73" w:rsidRPr="003118F4" w:rsidRDefault="00C55C73" w:rsidP="003118F4">
      <w:pPr>
        <w:spacing w:line="360" w:lineRule="auto"/>
        <w:jc w:val="both"/>
        <w:rPr>
          <w:rFonts w:ascii="Palatino Linotype" w:hAnsi="Palatino Linotype"/>
          <w:lang w:eastAsia="es-MX"/>
        </w:rPr>
      </w:pPr>
    </w:p>
    <w:p w14:paraId="012A39AA" w14:textId="77777777" w:rsidR="00C55C73" w:rsidRPr="003118F4" w:rsidRDefault="00C55C73" w:rsidP="003118F4">
      <w:pPr>
        <w:tabs>
          <w:tab w:val="center" w:pos="4252"/>
          <w:tab w:val="right" w:pos="8504"/>
        </w:tabs>
        <w:spacing w:line="360" w:lineRule="auto"/>
        <w:jc w:val="both"/>
        <w:rPr>
          <w:rFonts w:ascii="Palatino Linotype" w:eastAsia="Arial Unicode MS" w:hAnsi="Palatino Linotype" w:cs="Arial"/>
        </w:rPr>
      </w:pPr>
      <w:r w:rsidRPr="003118F4">
        <w:rPr>
          <w:rFonts w:ascii="Palatino Linotype" w:eastAsia="MS Mincho" w:hAnsi="Palatino Linotype"/>
          <w:lang w:eastAsia="es-MX"/>
        </w:rPr>
        <w:t>Por su parte, el particular no realizó manifestación alguna,</w:t>
      </w:r>
      <w:r w:rsidRPr="003118F4">
        <w:rPr>
          <w:rFonts w:ascii="Palatino Linotype" w:eastAsia="Arial Unicode MS" w:hAnsi="Palatino Linotype" w:cs="Arial"/>
        </w:rPr>
        <w:t xml:space="preserve"> ni presentó pruebas o alegatos.</w:t>
      </w:r>
    </w:p>
    <w:p w14:paraId="133950B2" w14:textId="77777777" w:rsidR="001B2DE9" w:rsidRPr="003118F4" w:rsidRDefault="001B2DE9" w:rsidP="003118F4">
      <w:pPr>
        <w:tabs>
          <w:tab w:val="center" w:pos="4252"/>
          <w:tab w:val="right" w:pos="8504"/>
        </w:tabs>
        <w:spacing w:line="360" w:lineRule="auto"/>
        <w:jc w:val="both"/>
        <w:rPr>
          <w:rFonts w:ascii="Palatino Linotype" w:eastAsia="Arial Unicode MS" w:hAnsi="Palatino Linotype" w:cs="Arial"/>
        </w:rPr>
      </w:pPr>
    </w:p>
    <w:p w14:paraId="6995DC67" w14:textId="11F1F4D6" w:rsidR="001B2DE9" w:rsidRPr="003118F4" w:rsidRDefault="001B2DE9" w:rsidP="003118F4">
      <w:pPr>
        <w:spacing w:line="360" w:lineRule="auto"/>
        <w:jc w:val="both"/>
        <w:rPr>
          <w:rFonts w:ascii="Palatino Linotype" w:hAnsi="Palatino Linotype" w:cs="Arial"/>
          <w:b/>
          <w:bCs/>
          <w:sz w:val="26"/>
          <w:szCs w:val="26"/>
        </w:rPr>
      </w:pPr>
      <w:r w:rsidRPr="003118F4">
        <w:rPr>
          <w:rFonts w:ascii="Palatino Linotype" w:hAnsi="Palatino Linotype" w:cs="Arial"/>
          <w:b/>
          <w:bCs/>
        </w:rPr>
        <w:t>c)</w:t>
      </w:r>
      <w:r w:rsidRPr="003118F4">
        <w:rPr>
          <w:rFonts w:ascii="Palatino Linotype" w:hAnsi="Palatino Linotype"/>
          <w:b/>
          <w:sz w:val="26"/>
          <w:szCs w:val="26"/>
          <w:lang w:val="es-ES_tradnl"/>
        </w:rPr>
        <w:t xml:space="preserve"> </w:t>
      </w:r>
      <w:r w:rsidRPr="003118F4">
        <w:rPr>
          <w:rFonts w:ascii="Palatino Linotype" w:hAnsi="Palatino Linotype" w:cs="Arial"/>
          <w:b/>
          <w:bCs/>
          <w:sz w:val="26"/>
          <w:szCs w:val="26"/>
        </w:rPr>
        <w:t>Acumulación de los Recursos de Revisión</w:t>
      </w:r>
    </w:p>
    <w:p w14:paraId="35354465" w14:textId="77777777" w:rsidR="001B2DE9" w:rsidRPr="003118F4" w:rsidRDefault="001B2DE9" w:rsidP="003118F4">
      <w:pPr>
        <w:spacing w:line="360" w:lineRule="auto"/>
        <w:ind w:left="-57"/>
        <w:jc w:val="both"/>
        <w:rPr>
          <w:rFonts w:ascii="Palatino Linotype" w:hAnsi="Palatino Linotype" w:cs="Arial"/>
        </w:rPr>
      </w:pPr>
      <w:r w:rsidRPr="003118F4">
        <w:rPr>
          <w:rFonts w:ascii="Palatino Linotype" w:hAnsi="Palatino Linotype" w:cs="Arial"/>
          <w:lang w:val="es-ES_tradnl"/>
        </w:rPr>
        <w:t xml:space="preserve">Por economía procesal y </w:t>
      </w:r>
      <w:r w:rsidRPr="003118F4">
        <w:rPr>
          <w:rFonts w:ascii="Palatino Linotype" w:hAnsi="Palatino Linotype" w:cs="Arial"/>
        </w:rPr>
        <w:t xml:space="preserve">con la finalidad de evitar resoluciones contradictorias, en </w:t>
      </w:r>
      <w:r w:rsidRPr="003118F4">
        <w:rPr>
          <w:rFonts w:ascii="Palatino Linotype" w:hAnsi="Palatino Linotype"/>
        </w:rPr>
        <w:t xml:space="preserve">la Octava Sesión Ordinaria de fecha primero de marzo de dos mil veintitrés, el Pleno de este Instituto </w:t>
      </w:r>
      <w:r w:rsidRPr="003118F4">
        <w:rPr>
          <w:rFonts w:ascii="Palatino Linotype" w:hAnsi="Palatino Linotype" w:cs="Arial"/>
        </w:rPr>
        <w:t xml:space="preserve">determinó </w:t>
      </w:r>
      <w:r w:rsidRPr="003118F4">
        <w:rPr>
          <w:rFonts w:ascii="Palatino Linotype" w:hAnsi="Palatino Linotype"/>
        </w:rPr>
        <w:t>acumular los Recursos de Revisión</w:t>
      </w:r>
      <w:bookmarkStart w:id="2" w:name="_Hlk109159636"/>
      <w:r w:rsidRPr="003118F4">
        <w:rPr>
          <w:rFonts w:ascii="Palatino Linotype" w:hAnsi="Palatino Linotype" w:cs="Arial"/>
          <w:b/>
          <w:bCs/>
        </w:rPr>
        <w:t xml:space="preserve"> </w:t>
      </w:r>
      <w:bookmarkStart w:id="3" w:name="_Hlk113397243"/>
      <w:r w:rsidRPr="003118F4">
        <w:rPr>
          <w:rFonts w:ascii="Palatino Linotype" w:hAnsi="Palatino Linotype" w:cs="Arial"/>
          <w:b/>
          <w:bCs/>
          <w:lang w:val="en-US"/>
        </w:rPr>
        <w:t xml:space="preserve">00672/INFOEM/IP/RR/2023 </w:t>
      </w:r>
      <w:r w:rsidRPr="003118F4">
        <w:rPr>
          <w:rFonts w:ascii="Palatino Linotype" w:hAnsi="Palatino Linotype" w:cs="Arial"/>
          <w:b/>
          <w:bCs/>
        </w:rPr>
        <w:t xml:space="preserve">y </w:t>
      </w:r>
      <w:r w:rsidRPr="003118F4">
        <w:rPr>
          <w:rFonts w:ascii="Palatino Linotype" w:hAnsi="Palatino Linotype" w:cs="Arial"/>
          <w:b/>
          <w:bCs/>
          <w:lang w:val="en-US"/>
        </w:rPr>
        <w:t xml:space="preserve">00674/INFOEM/IP/RR/2023, </w:t>
      </w:r>
      <w:r w:rsidRPr="003118F4">
        <w:rPr>
          <w:rFonts w:ascii="Palatino Linotype" w:hAnsi="Palatino Linotype"/>
        </w:rPr>
        <w:t xml:space="preserve">acordando la elaboración del proyecto de resolución por parte de la </w:t>
      </w:r>
      <w:r w:rsidRPr="003118F4">
        <w:rPr>
          <w:rFonts w:ascii="Palatino Linotype" w:hAnsi="Palatino Linotype"/>
          <w:b/>
        </w:rPr>
        <w:t>Comisionada</w:t>
      </w:r>
      <w:r w:rsidRPr="003118F4">
        <w:rPr>
          <w:rFonts w:ascii="Palatino Linotype" w:hAnsi="Palatino Linotype"/>
        </w:rPr>
        <w:t xml:space="preserve"> </w:t>
      </w:r>
      <w:r w:rsidRPr="003118F4">
        <w:rPr>
          <w:rFonts w:ascii="Palatino Linotype" w:hAnsi="Palatino Linotype"/>
          <w:b/>
        </w:rPr>
        <w:t>Sharon Cristina Morales Martínez</w:t>
      </w:r>
      <w:r w:rsidRPr="003118F4">
        <w:rPr>
          <w:rFonts w:ascii="Palatino Linotype" w:hAnsi="Palatino Linotype" w:cs="Arial"/>
        </w:rPr>
        <w:t>.</w:t>
      </w:r>
      <w:bookmarkEnd w:id="2"/>
      <w:bookmarkEnd w:id="3"/>
    </w:p>
    <w:p w14:paraId="21260725" w14:textId="556A9B1C" w:rsidR="00A21A67" w:rsidRPr="003118F4" w:rsidRDefault="00A21A67" w:rsidP="003118F4">
      <w:pPr>
        <w:widowControl w:val="0"/>
        <w:tabs>
          <w:tab w:val="left" w:pos="0"/>
        </w:tabs>
        <w:spacing w:line="360" w:lineRule="auto"/>
        <w:jc w:val="both"/>
        <w:rPr>
          <w:rFonts w:ascii="Palatino Linotype" w:eastAsia="Palatino Linotype" w:hAnsi="Palatino Linotype" w:cs="Palatino Linotype"/>
          <w:b/>
        </w:rPr>
      </w:pPr>
    </w:p>
    <w:p w14:paraId="1169BC6C" w14:textId="62E18474" w:rsidR="008425B1" w:rsidRPr="003118F4" w:rsidRDefault="001B2DE9" w:rsidP="003118F4">
      <w:pPr>
        <w:spacing w:line="360" w:lineRule="auto"/>
        <w:jc w:val="both"/>
        <w:rPr>
          <w:rFonts w:ascii="Palatino Linotype" w:hAnsi="Palatino Linotype"/>
          <w:b/>
        </w:rPr>
      </w:pPr>
      <w:r w:rsidRPr="003118F4">
        <w:rPr>
          <w:rFonts w:ascii="Palatino Linotype" w:hAnsi="Palatino Linotype"/>
          <w:b/>
        </w:rPr>
        <w:t>d</w:t>
      </w:r>
      <w:r w:rsidR="008425B1" w:rsidRPr="003118F4">
        <w:rPr>
          <w:rFonts w:ascii="Palatino Linotype" w:hAnsi="Palatino Linotype"/>
          <w:b/>
        </w:rPr>
        <w:t xml:space="preserve">) </w:t>
      </w:r>
      <w:r w:rsidR="00BB47A1" w:rsidRPr="003118F4">
        <w:rPr>
          <w:rFonts w:ascii="Palatino Linotype" w:hAnsi="Palatino Linotype"/>
          <w:b/>
          <w:bCs/>
          <w:sz w:val="26"/>
          <w:szCs w:val="26"/>
        </w:rPr>
        <w:t>Ampliación del plazo para resolver el Recurso de Revisión</w:t>
      </w:r>
    </w:p>
    <w:p w14:paraId="0A3675DA" w14:textId="77777777" w:rsidR="006C7910" w:rsidRPr="003118F4" w:rsidRDefault="008425B1" w:rsidP="003118F4">
      <w:pPr>
        <w:spacing w:line="360" w:lineRule="auto"/>
        <w:jc w:val="both"/>
        <w:rPr>
          <w:rFonts w:ascii="Palatino Linotype" w:eastAsia="Palatino Linotype" w:hAnsi="Palatino Linotype" w:cs="Palatino Linotype"/>
        </w:rPr>
      </w:pPr>
      <w:r w:rsidRPr="003118F4">
        <w:rPr>
          <w:rFonts w:ascii="Palatino Linotype" w:hAnsi="Palatino Linotype"/>
        </w:rPr>
        <w:t xml:space="preserve">El </w:t>
      </w:r>
      <w:r w:rsidR="00BB47A1" w:rsidRPr="003118F4">
        <w:rPr>
          <w:rFonts w:ascii="Palatino Linotype" w:hAnsi="Palatino Linotype"/>
          <w:b/>
        </w:rPr>
        <w:t>veinte de abril</w:t>
      </w:r>
      <w:r w:rsidRPr="003118F4">
        <w:rPr>
          <w:rFonts w:ascii="Palatino Linotype" w:hAnsi="Palatino Linotype"/>
          <w:b/>
        </w:rPr>
        <w:t xml:space="preserve"> de dos mil veint</w:t>
      </w:r>
      <w:r w:rsidRPr="003118F4">
        <w:rPr>
          <w:rFonts w:ascii="Palatino Linotype" w:hAnsi="Palatino Linotype" w:cs="Arial"/>
          <w:b/>
          <w:lang w:eastAsia="es-MX"/>
        </w:rPr>
        <w:t>itrés</w:t>
      </w:r>
      <w:r w:rsidRPr="003118F4">
        <w:rPr>
          <w:rFonts w:ascii="Palatino Linotype" w:hAnsi="Palatino Linotype" w:cs="Arial"/>
          <w:lang w:eastAsia="es-MX"/>
        </w:rPr>
        <w:t xml:space="preserve">, </w:t>
      </w:r>
      <w:r w:rsidR="006C7910" w:rsidRPr="003118F4">
        <w:rPr>
          <w:rFonts w:ascii="Palatino Linotype" w:eastAsia="Palatino Linotype" w:hAnsi="Palatino Linotype" w:cs="Palatino Linotype"/>
        </w:rPr>
        <w:t>se notificó el acuerdo de ampliación de plazo para resolver los presentes Recursos de Revisión, previsto en el artículo 181, tercer párrafo de la Ley de Transparencia y Acceso a la Información Pública del Estado de México y Municipios.</w:t>
      </w:r>
    </w:p>
    <w:p w14:paraId="6653F0FA" w14:textId="77777777" w:rsidR="006C7910" w:rsidRPr="003118F4" w:rsidRDefault="006C7910" w:rsidP="003118F4">
      <w:pPr>
        <w:spacing w:line="360" w:lineRule="auto"/>
        <w:jc w:val="both"/>
        <w:rPr>
          <w:rFonts w:ascii="Palatino Linotype" w:eastAsia="Palatino Linotype" w:hAnsi="Palatino Linotype" w:cs="Palatino Linotype"/>
          <w:b/>
        </w:rPr>
      </w:pPr>
    </w:p>
    <w:p w14:paraId="3D509D48" w14:textId="380E85E8"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lastRenderedPageBreak/>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DC4113" w:rsidRPr="003118F4">
        <w:rPr>
          <w:rFonts w:ascii="Palatino Linotype" w:hAnsi="Palatino Linotype" w:cs="Arial"/>
          <w:lang w:eastAsia="es-MX"/>
        </w:rPr>
        <w:t xml:space="preserve">dos mil </w:t>
      </w:r>
      <w:r w:rsidR="00200312" w:rsidRPr="003118F4">
        <w:rPr>
          <w:rFonts w:ascii="Palatino Linotype" w:hAnsi="Palatino Linotype" w:cs="Arial"/>
          <w:lang w:eastAsia="es-MX"/>
        </w:rPr>
        <w:t>veintiuno</w:t>
      </w:r>
      <w:r w:rsidR="00DC4113" w:rsidRPr="003118F4">
        <w:rPr>
          <w:rFonts w:ascii="Palatino Linotype" w:hAnsi="Palatino Linotype" w:cs="Arial"/>
          <w:lang w:eastAsia="es-MX"/>
        </w:rPr>
        <w:t xml:space="preserve"> </w:t>
      </w:r>
      <w:r w:rsidRPr="003118F4">
        <w:rPr>
          <w:rFonts w:ascii="Palatino Linotype" w:hAnsi="Palatino Linotype" w:cs="Arial"/>
          <w:lang w:eastAsia="es-MX"/>
        </w:rPr>
        <w:t>dentro del mismo periodo, se ha incrementado aproximadamente un 400%, circunstancia atípica que ha rebasado las capacidades técnicas y humanas del personal encargado de la proyección de las resoluciones a dichos medios de impugnación.</w:t>
      </w:r>
    </w:p>
    <w:p w14:paraId="58AEB3AA" w14:textId="77777777" w:rsidR="006C7910" w:rsidRPr="003118F4" w:rsidRDefault="006C7910" w:rsidP="003118F4">
      <w:pPr>
        <w:spacing w:line="360" w:lineRule="auto"/>
        <w:jc w:val="both"/>
        <w:rPr>
          <w:rFonts w:ascii="Palatino Linotype" w:hAnsi="Palatino Linotype" w:cs="Arial"/>
          <w:lang w:eastAsia="es-MX"/>
        </w:rPr>
      </w:pPr>
    </w:p>
    <w:p w14:paraId="412F58CC"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6E745B" w14:textId="77777777" w:rsidR="006C7910" w:rsidRPr="003118F4" w:rsidRDefault="006C7910" w:rsidP="003118F4">
      <w:pPr>
        <w:spacing w:line="360" w:lineRule="auto"/>
        <w:jc w:val="both"/>
        <w:rPr>
          <w:rFonts w:ascii="Palatino Linotype" w:hAnsi="Palatino Linotype" w:cs="Arial"/>
          <w:lang w:eastAsia="es-MX"/>
        </w:rPr>
      </w:pPr>
    </w:p>
    <w:p w14:paraId="3872B6A1"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D503B9" w14:textId="77777777" w:rsidR="006C7910" w:rsidRPr="003118F4" w:rsidRDefault="006C7910" w:rsidP="003118F4">
      <w:pPr>
        <w:spacing w:line="360" w:lineRule="auto"/>
        <w:jc w:val="both"/>
        <w:rPr>
          <w:rFonts w:ascii="Palatino Linotype" w:hAnsi="Palatino Linotype" w:cs="Arial"/>
          <w:lang w:eastAsia="es-MX"/>
        </w:rPr>
      </w:pPr>
    </w:p>
    <w:p w14:paraId="3DFCA3C1"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22EAE6" w14:textId="77777777" w:rsidR="006C7910" w:rsidRPr="003118F4" w:rsidRDefault="006C7910" w:rsidP="003118F4">
      <w:pPr>
        <w:spacing w:line="360" w:lineRule="auto"/>
        <w:jc w:val="both"/>
        <w:rPr>
          <w:rFonts w:ascii="Palatino Linotype" w:hAnsi="Palatino Linotype" w:cs="Arial"/>
          <w:lang w:eastAsia="es-MX"/>
        </w:rPr>
      </w:pPr>
    </w:p>
    <w:p w14:paraId="769A2D7A"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3CF9CCE" w14:textId="77777777" w:rsidR="006C7910" w:rsidRPr="003118F4" w:rsidRDefault="006C7910" w:rsidP="003118F4">
      <w:pPr>
        <w:spacing w:line="360" w:lineRule="auto"/>
        <w:jc w:val="both"/>
        <w:rPr>
          <w:rFonts w:ascii="Palatino Linotype" w:hAnsi="Palatino Linotype" w:cs="Arial"/>
          <w:lang w:eastAsia="es-MX"/>
        </w:rPr>
      </w:pPr>
    </w:p>
    <w:p w14:paraId="1EBF4B80" w14:textId="77777777" w:rsidR="006C7910" w:rsidRPr="003118F4" w:rsidRDefault="006C7910" w:rsidP="003118F4">
      <w:pPr>
        <w:pStyle w:val="Prrafodelista"/>
        <w:numPr>
          <w:ilvl w:val="0"/>
          <w:numId w:val="4"/>
        </w:numPr>
        <w:spacing w:line="360" w:lineRule="auto"/>
        <w:contextualSpacing/>
        <w:jc w:val="both"/>
        <w:rPr>
          <w:rFonts w:ascii="Palatino Linotype" w:hAnsi="Palatino Linotype" w:cs="Arial"/>
          <w:lang w:eastAsia="es-MX"/>
        </w:rPr>
      </w:pPr>
      <w:r w:rsidRPr="003118F4">
        <w:rPr>
          <w:rFonts w:ascii="Palatino Linotype" w:hAnsi="Palatino Linotype" w:cs="Arial"/>
          <w:lang w:eastAsia="es-MX"/>
        </w:rPr>
        <w:t>Complejidad del asunto: La complejidad de la prueba, la pluralidad de sujetos procesales, el tiempo transcurrido, las características y contexto del recurso.</w:t>
      </w:r>
    </w:p>
    <w:p w14:paraId="2BC03DF9" w14:textId="77777777" w:rsidR="006C7910" w:rsidRPr="003118F4" w:rsidRDefault="006C7910" w:rsidP="003118F4">
      <w:pPr>
        <w:pStyle w:val="Prrafodelista"/>
        <w:numPr>
          <w:ilvl w:val="0"/>
          <w:numId w:val="4"/>
        </w:numPr>
        <w:spacing w:line="360" w:lineRule="auto"/>
        <w:contextualSpacing/>
        <w:jc w:val="both"/>
        <w:rPr>
          <w:rFonts w:ascii="Palatino Linotype" w:hAnsi="Palatino Linotype" w:cs="Arial"/>
          <w:lang w:eastAsia="es-MX"/>
        </w:rPr>
      </w:pPr>
      <w:r w:rsidRPr="003118F4">
        <w:rPr>
          <w:rFonts w:ascii="Palatino Linotype" w:hAnsi="Palatino Linotype" w:cs="Arial"/>
          <w:lang w:eastAsia="es-MX"/>
        </w:rPr>
        <w:t>Actividad Procesal del interesado: Acciones u omisiones del interesado.</w:t>
      </w:r>
    </w:p>
    <w:p w14:paraId="09165672" w14:textId="77777777" w:rsidR="006C7910" w:rsidRPr="003118F4" w:rsidRDefault="006C7910" w:rsidP="003118F4">
      <w:pPr>
        <w:pStyle w:val="Prrafodelista"/>
        <w:numPr>
          <w:ilvl w:val="0"/>
          <w:numId w:val="4"/>
        </w:numPr>
        <w:spacing w:line="360" w:lineRule="auto"/>
        <w:contextualSpacing/>
        <w:jc w:val="both"/>
        <w:rPr>
          <w:rFonts w:ascii="Palatino Linotype" w:hAnsi="Palatino Linotype" w:cs="Arial"/>
          <w:lang w:eastAsia="es-MX"/>
        </w:rPr>
      </w:pPr>
      <w:r w:rsidRPr="003118F4">
        <w:rPr>
          <w:rFonts w:ascii="Palatino Linotype" w:hAnsi="Palatino Linotype" w:cs="Arial"/>
          <w:lang w:eastAsia="es-MX"/>
        </w:rPr>
        <w:t>Conducta de la Autoridad: Las Acciones u omisiones realizadas en el procedimiento. Así como si la autoridad actuó con la debida diligencia.</w:t>
      </w:r>
    </w:p>
    <w:p w14:paraId="38FF16DA" w14:textId="77777777" w:rsidR="006C7910" w:rsidRPr="003118F4" w:rsidRDefault="006C7910" w:rsidP="003118F4">
      <w:pPr>
        <w:pStyle w:val="Prrafodelista"/>
        <w:numPr>
          <w:ilvl w:val="0"/>
          <w:numId w:val="4"/>
        </w:numPr>
        <w:spacing w:line="360" w:lineRule="auto"/>
        <w:contextualSpacing/>
        <w:jc w:val="both"/>
        <w:rPr>
          <w:rFonts w:ascii="Palatino Linotype" w:hAnsi="Palatino Linotype" w:cs="Arial"/>
          <w:lang w:eastAsia="es-MX"/>
        </w:rPr>
      </w:pPr>
      <w:r w:rsidRPr="003118F4">
        <w:rPr>
          <w:rFonts w:ascii="Palatino Linotype" w:hAnsi="Palatino Linotype" w:cs="Arial"/>
          <w:lang w:eastAsia="es-MX"/>
        </w:rPr>
        <w:t>La afectación generada en la situación jurídica de la persona involucrada en el proceso: Violación a sus derechos humanos.</w:t>
      </w:r>
    </w:p>
    <w:p w14:paraId="2D1C6EF4" w14:textId="77777777" w:rsidR="006C7910" w:rsidRPr="003118F4" w:rsidRDefault="006C7910" w:rsidP="003118F4">
      <w:pPr>
        <w:spacing w:line="360" w:lineRule="auto"/>
        <w:ind w:left="360"/>
        <w:jc w:val="both"/>
        <w:rPr>
          <w:rFonts w:ascii="Palatino Linotype" w:hAnsi="Palatino Linotype" w:cs="Arial"/>
          <w:lang w:eastAsia="es-MX"/>
        </w:rPr>
      </w:pPr>
    </w:p>
    <w:p w14:paraId="36D9649A"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F5393E" w14:textId="77777777" w:rsidR="006C7910" w:rsidRPr="003118F4" w:rsidRDefault="006C7910" w:rsidP="003118F4">
      <w:pPr>
        <w:spacing w:line="360" w:lineRule="auto"/>
        <w:jc w:val="both"/>
        <w:rPr>
          <w:rFonts w:ascii="Palatino Linotype" w:hAnsi="Palatino Linotype" w:cs="Arial"/>
          <w:lang w:eastAsia="es-MX"/>
        </w:rPr>
      </w:pPr>
    </w:p>
    <w:p w14:paraId="76A1DC6E"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Argumento que encuentra sustento en la jurisprudencia P</w:t>
      </w:r>
      <w:proofErr w:type="gramStart"/>
      <w:r w:rsidRPr="003118F4">
        <w:rPr>
          <w:rFonts w:ascii="Palatino Linotype" w:hAnsi="Palatino Linotype" w:cs="Arial"/>
          <w:lang w:eastAsia="es-MX"/>
        </w:rPr>
        <w:t>./</w:t>
      </w:r>
      <w:proofErr w:type="gramEnd"/>
      <w:r w:rsidRPr="003118F4">
        <w:rPr>
          <w:rFonts w:ascii="Palatino Linotype" w:hAnsi="Palatino Linotype" w:cs="Arial"/>
          <w:lang w:eastAsia="es-MX"/>
        </w:rPr>
        <w:t xml:space="preserve">J. 32/92 emitida por el Pleno de la Suprema Corte de Justicia de la Nación de rubro “TÉRMINOS PROCESALES. PARA DETERMINAR SI UN FUNCIONARIO JUDICIAL ACTUÓ INDEBIDAMENTE POR NO RESPETARLOS SE DEBE ATENDER AL PRESUPUESTO QUE CONSIDERÓ </w:t>
      </w:r>
      <w:r w:rsidRPr="003118F4">
        <w:rPr>
          <w:rFonts w:ascii="Palatino Linotype" w:hAnsi="Palatino Linotype" w:cs="Arial"/>
          <w:lang w:eastAsia="es-MX"/>
        </w:rPr>
        <w:lastRenderedPageBreak/>
        <w:t>EL LEGISLADOR AL FIJARLOS Y LAS CARACTERÍSTICAS DEL CASO.”, visible en la Gaceta del Seminario Judicial de la Federación con el registro digital 205635.</w:t>
      </w:r>
    </w:p>
    <w:p w14:paraId="3A927128" w14:textId="77777777" w:rsidR="006C7910" w:rsidRPr="003118F4" w:rsidRDefault="006C7910" w:rsidP="003118F4">
      <w:pPr>
        <w:spacing w:line="360" w:lineRule="auto"/>
        <w:jc w:val="both"/>
        <w:rPr>
          <w:rFonts w:ascii="Palatino Linotype" w:hAnsi="Palatino Linotype" w:cs="Arial"/>
          <w:lang w:eastAsia="es-MX"/>
        </w:rPr>
      </w:pPr>
    </w:p>
    <w:p w14:paraId="1F0BD57D"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09DA9A" w14:textId="77777777" w:rsidR="006C7910" w:rsidRPr="003118F4" w:rsidRDefault="006C7910" w:rsidP="003118F4">
      <w:pPr>
        <w:spacing w:line="360" w:lineRule="auto"/>
        <w:jc w:val="both"/>
        <w:rPr>
          <w:rFonts w:ascii="Palatino Linotype" w:hAnsi="Palatino Linotype" w:cs="Arial"/>
          <w:lang w:eastAsia="es-MX"/>
        </w:rPr>
      </w:pPr>
    </w:p>
    <w:p w14:paraId="291416A5"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02B58379" w14:textId="77777777" w:rsidR="006C7910" w:rsidRPr="003118F4" w:rsidRDefault="006C7910" w:rsidP="003118F4">
      <w:pPr>
        <w:spacing w:line="360" w:lineRule="auto"/>
        <w:jc w:val="both"/>
        <w:rPr>
          <w:rFonts w:ascii="Palatino Linotype" w:hAnsi="Palatino Linotype" w:cs="Arial"/>
          <w:lang w:eastAsia="es-MX"/>
        </w:rPr>
      </w:pPr>
    </w:p>
    <w:p w14:paraId="08817008"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68B3A9CA" w14:textId="77777777" w:rsidR="006C7910" w:rsidRPr="003118F4" w:rsidRDefault="006C7910" w:rsidP="003118F4">
      <w:pPr>
        <w:spacing w:line="360" w:lineRule="auto"/>
        <w:jc w:val="both"/>
        <w:rPr>
          <w:rFonts w:ascii="Palatino Linotype" w:hAnsi="Palatino Linotype" w:cs="Arial"/>
          <w:lang w:eastAsia="es-MX"/>
        </w:rPr>
      </w:pPr>
    </w:p>
    <w:p w14:paraId="4F8594C5" w14:textId="77777777" w:rsidR="006C791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 xml:space="preserve">“PLAZO RAZONABLE PARA RESOLVER. CONCEPTO Y ELEMENTOS QUE LO INTEGRAN A LA LUZ DEL DERECHO INTERNACIONAL DE LOS DERECHOS </w:t>
      </w:r>
      <w:r w:rsidRPr="003118F4">
        <w:rPr>
          <w:rFonts w:ascii="Palatino Linotype" w:hAnsi="Palatino Linotype" w:cs="Arial"/>
          <w:lang w:eastAsia="es-MX"/>
        </w:rPr>
        <w:lastRenderedPageBreak/>
        <w:t>HUMANOS.”, visible en el Seminario Judicial de la Federación y su gaceta, con el registro digital 2002350.</w:t>
      </w:r>
    </w:p>
    <w:p w14:paraId="52A937C9" w14:textId="77777777" w:rsidR="006C7910" w:rsidRPr="003118F4" w:rsidRDefault="006C7910" w:rsidP="003118F4">
      <w:pPr>
        <w:spacing w:line="360" w:lineRule="auto"/>
        <w:jc w:val="both"/>
        <w:rPr>
          <w:rFonts w:ascii="Palatino Linotype" w:hAnsi="Palatino Linotype" w:cs="Arial"/>
          <w:lang w:eastAsia="es-MX"/>
        </w:rPr>
      </w:pPr>
    </w:p>
    <w:p w14:paraId="5C00905B" w14:textId="00A34FD4" w:rsidR="00276620" w:rsidRPr="003118F4" w:rsidRDefault="006C7910" w:rsidP="003118F4">
      <w:pPr>
        <w:spacing w:line="360" w:lineRule="auto"/>
        <w:jc w:val="both"/>
        <w:rPr>
          <w:rFonts w:ascii="Palatino Linotype" w:hAnsi="Palatino Linotype" w:cs="Arial"/>
          <w:lang w:eastAsia="es-MX"/>
        </w:rPr>
      </w:pPr>
      <w:r w:rsidRPr="003118F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CAED3F1" w14:textId="77777777" w:rsidR="00276620" w:rsidRPr="003118F4" w:rsidRDefault="00276620" w:rsidP="003118F4">
      <w:pPr>
        <w:pStyle w:val="Prrafodelista"/>
        <w:spacing w:line="360" w:lineRule="auto"/>
        <w:ind w:left="0"/>
        <w:jc w:val="both"/>
        <w:rPr>
          <w:rFonts w:ascii="Palatino Linotype" w:eastAsia="Palatino Linotype" w:hAnsi="Palatino Linotype" w:cs="Palatino Linotype"/>
          <w:b/>
        </w:rPr>
      </w:pPr>
    </w:p>
    <w:p w14:paraId="6F8ACD0E" w14:textId="14B27FE0" w:rsidR="00081754" w:rsidRPr="003118F4" w:rsidRDefault="006A4075" w:rsidP="003118F4">
      <w:pPr>
        <w:widowControl w:val="0"/>
        <w:tabs>
          <w:tab w:val="left" w:pos="0"/>
        </w:tabs>
        <w:spacing w:line="360" w:lineRule="auto"/>
        <w:jc w:val="both"/>
        <w:rPr>
          <w:rFonts w:ascii="Palatino Linotype" w:eastAsia="Palatino Linotype" w:hAnsi="Palatino Linotype" w:cs="Palatino Linotype"/>
          <w:b/>
        </w:rPr>
      </w:pPr>
      <w:r w:rsidRPr="003118F4">
        <w:rPr>
          <w:rFonts w:ascii="Palatino Linotype" w:eastAsia="Palatino Linotype" w:hAnsi="Palatino Linotype" w:cs="Palatino Linotype"/>
          <w:b/>
        </w:rPr>
        <w:t>d</w:t>
      </w:r>
      <w:r w:rsidR="00081754" w:rsidRPr="003118F4">
        <w:rPr>
          <w:rFonts w:ascii="Palatino Linotype" w:eastAsia="Palatino Linotype" w:hAnsi="Palatino Linotype" w:cs="Palatino Linotype"/>
          <w:b/>
        </w:rPr>
        <w:t>) Cierre de Instrucción</w:t>
      </w:r>
    </w:p>
    <w:p w14:paraId="3BDBC698" w14:textId="166C3A1D" w:rsidR="00BB47A1" w:rsidRPr="003118F4" w:rsidRDefault="00081754" w:rsidP="003118F4">
      <w:pPr>
        <w:spacing w:line="360" w:lineRule="auto"/>
        <w:jc w:val="both"/>
        <w:rPr>
          <w:rFonts w:ascii="Palatino Linotype" w:eastAsia="Palatino Linotype" w:hAnsi="Palatino Linotype" w:cs="Palatino Linotype"/>
        </w:rPr>
      </w:pPr>
      <w:r w:rsidRPr="003118F4">
        <w:rPr>
          <w:rFonts w:ascii="Palatino Linotype" w:eastAsia="Palatino Linotype" w:hAnsi="Palatino Linotype" w:cs="Palatino Linotype"/>
        </w:rPr>
        <w:t>Por lo que, una vez analizado el estado procesal que guarda el expediente, e</w:t>
      </w:r>
      <w:r w:rsidR="004814D1" w:rsidRPr="003118F4">
        <w:rPr>
          <w:rFonts w:ascii="Palatino Linotype" w:eastAsia="Palatino Linotype" w:hAnsi="Palatino Linotype" w:cs="Palatino Linotype"/>
        </w:rPr>
        <w:t xml:space="preserve">l </w:t>
      </w:r>
      <w:r w:rsidR="00DC4113" w:rsidRPr="003118F4">
        <w:rPr>
          <w:rFonts w:ascii="Palatino Linotype" w:eastAsia="Palatino Linotype" w:hAnsi="Palatino Linotype" w:cs="Palatino Linotype"/>
          <w:b/>
        </w:rPr>
        <w:t xml:space="preserve">treinta y uno de octubre </w:t>
      </w:r>
      <w:r w:rsidR="004814D1" w:rsidRPr="003118F4">
        <w:rPr>
          <w:rFonts w:ascii="Palatino Linotype" w:eastAsia="Palatino Linotype" w:hAnsi="Palatino Linotype" w:cs="Palatino Linotype"/>
          <w:b/>
        </w:rPr>
        <w:t>de dos mil veintitrés</w:t>
      </w:r>
      <w:r w:rsidRPr="003118F4">
        <w:rPr>
          <w:rFonts w:ascii="Palatino Linotype" w:eastAsia="Palatino Linotype" w:hAnsi="Palatino Linotype" w:cs="Palatino Linotype"/>
        </w:rPr>
        <w:t xml:space="preserve">, la </w:t>
      </w:r>
      <w:r w:rsidRPr="003118F4">
        <w:rPr>
          <w:rFonts w:ascii="Palatino Linotype" w:eastAsia="Palatino Linotype" w:hAnsi="Palatino Linotype" w:cs="Palatino Linotype"/>
          <w:b/>
        </w:rPr>
        <w:t xml:space="preserve">Comisionada Sharon Cristina Morales Martínez </w:t>
      </w:r>
      <w:r w:rsidRPr="003118F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BB47A1" w:rsidRPr="003118F4">
        <w:rPr>
          <w:rFonts w:ascii="Palatino Linotype" w:eastAsia="Palatino Linotype" w:hAnsi="Palatino Linotype" w:cs="Palatino Linotype"/>
        </w:rPr>
        <w:t>.</w:t>
      </w:r>
    </w:p>
    <w:p w14:paraId="60CB8F6F" w14:textId="77777777" w:rsidR="007D7AAD" w:rsidRPr="003118F4" w:rsidRDefault="007D7AAD" w:rsidP="003118F4">
      <w:pPr>
        <w:jc w:val="center"/>
        <w:rPr>
          <w:rFonts w:ascii="Palatino Linotype" w:hAnsi="Palatino Linotype"/>
          <w:b/>
          <w:bCs/>
          <w:spacing w:val="60"/>
          <w:sz w:val="28"/>
        </w:rPr>
      </w:pPr>
    </w:p>
    <w:p w14:paraId="036F9547" w14:textId="77777777" w:rsidR="007A5836" w:rsidRPr="003118F4" w:rsidRDefault="007A5836" w:rsidP="003118F4">
      <w:pPr>
        <w:jc w:val="center"/>
        <w:rPr>
          <w:rFonts w:ascii="Palatino Linotype" w:hAnsi="Palatino Linotype"/>
          <w:b/>
          <w:bCs/>
          <w:spacing w:val="60"/>
          <w:sz w:val="28"/>
        </w:rPr>
      </w:pPr>
      <w:r w:rsidRPr="003118F4">
        <w:rPr>
          <w:rFonts w:ascii="Palatino Linotype" w:hAnsi="Palatino Linotype"/>
          <w:b/>
          <w:bCs/>
          <w:spacing w:val="60"/>
          <w:sz w:val="28"/>
        </w:rPr>
        <w:t>CONSIDERANDO</w:t>
      </w:r>
    </w:p>
    <w:p w14:paraId="2D9810D3" w14:textId="77777777" w:rsidR="006C258B" w:rsidRPr="003118F4" w:rsidRDefault="006C258B" w:rsidP="003118F4">
      <w:pPr>
        <w:jc w:val="center"/>
        <w:rPr>
          <w:rFonts w:ascii="Palatino Linotype" w:hAnsi="Palatino Linotype"/>
          <w:b/>
          <w:bCs/>
          <w:spacing w:val="60"/>
          <w:sz w:val="28"/>
        </w:rPr>
      </w:pPr>
    </w:p>
    <w:p w14:paraId="1175ED9F" w14:textId="77777777" w:rsidR="00FA2D5D" w:rsidRPr="003118F4" w:rsidRDefault="002D5F76" w:rsidP="003118F4">
      <w:pPr>
        <w:spacing w:line="360" w:lineRule="auto"/>
        <w:ind w:right="50"/>
        <w:jc w:val="both"/>
        <w:rPr>
          <w:rFonts w:ascii="Palatino Linotype" w:hAnsi="Palatino Linotype"/>
          <w:b/>
        </w:rPr>
      </w:pPr>
      <w:r w:rsidRPr="003118F4">
        <w:rPr>
          <w:rFonts w:ascii="Palatino Linotype" w:hAnsi="Palatino Linotype"/>
          <w:b/>
          <w:sz w:val="28"/>
          <w:szCs w:val="28"/>
        </w:rPr>
        <w:t>PRIMERO</w:t>
      </w:r>
      <w:r w:rsidRPr="003118F4">
        <w:rPr>
          <w:rFonts w:ascii="Palatino Linotype" w:hAnsi="Palatino Linotype"/>
          <w:b/>
        </w:rPr>
        <w:t>.</w:t>
      </w:r>
      <w:r w:rsidRPr="003118F4">
        <w:rPr>
          <w:rFonts w:ascii="Palatino Linotype" w:hAnsi="Palatino Linotype"/>
        </w:rPr>
        <w:t xml:space="preserve"> </w:t>
      </w:r>
      <w:r w:rsidRPr="003118F4">
        <w:rPr>
          <w:rFonts w:ascii="Palatino Linotype" w:hAnsi="Palatino Linotype"/>
          <w:b/>
        </w:rPr>
        <w:t>Competencia</w:t>
      </w:r>
      <w:r w:rsidRPr="003118F4">
        <w:rPr>
          <w:rFonts w:ascii="Palatino Linotype" w:hAnsi="Palatino Linotype"/>
        </w:rPr>
        <w:t>.</w:t>
      </w:r>
      <w:r w:rsidRPr="003118F4">
        <w:rPr>
          <w:rFonts w:ascii="Palatino Linotype" w:hAnsi="Palatino Linotype"/>
          <w:b/>
        </w:rPr>
        <w:t xml:space="preserve"> </w:t>
      </w:r>
    </w:p>
    <w:p w14:paraId="7F4932D6" w14:textId="77777777" w:rsidR="006C7910" w:rsidRPr="003118F4" w:rsidRDefault="006C7910" w:rsidP="003118F4">
      <w:pPr>
        <w:spacing w:line="360" w:lineRule="auto"/>
        <w:ind w:right="50"/>
        <w:jc w:val="both"/>
        <w:rPr>
          <w:rFonts w:ascii="Palatino Linotype" w:hAnsi="Palatino Linotype" w:cs="Arial"/>
        </w:rPr>
      </w:pPr>
      <w:r w:rsidRPr="003118F4">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w:t>
      </w:r>
      <w:r w:rsidRPr="003118F4">
        <w:rPr>
          <w:rFonts w:ascii="Palatino Linotype" w:hAnsi="Palatino Linotype"/>
        </w:rPr>
        <w:lastRenderedPageBreak/>
        <w:t>fracciones I y II, 176, 178, 179, 181 párrafo tercero y 185 de la Ley de Transparencia y Acceso a la Información Pública del Estado de México y Municipios</w:t>
      </w:r>
      <w:r w:rsidRPr="003118F4">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2E09D6B" w14:textId="77777777" w:rsidR="008E3925" w:rsidRPr="003118F4" w:rsidRDefault="008E3925" w:rsidP="003118F4">
      <w:pPr>
        <w:spacing w:line="360" w:lineRule="auto"/>
        <w:ind w:right="50"/>
        <w:jc w:val="both"/>
        <w:rPr>
          <w:rFonts w:ascii="Palatino Linotype" w:hAnsi="Palatino Linotype" w:cs="Arial"/>
        </w:rPr>
      </w:pPr>
    </w:p>
    <w:p w14:paraId="05A2C2FB" w14:textId="77777777" w:rsidR="00FA2D5D" w:rsidRPr="003118F4" w:rsidRDefault="00FA1E61" w:rsidP="003118F4">
      <w:pPr>
        <w:pStyle w:val="Prrafodelista"/>
        <w:widowControl w:val="0"/>
        <w:autoSpaceDE w:val="0"/>
        <w:autoSpaceDN w:val="0"/>
        <w:adjustRightInd w:val="0"/>
        <w:spacing w:line="360" w:lineRule="auto"/>
        <w:ind w:left="0"/>
        <w:jc w:val="both"/>
        <w:rPr>
          <w:rFonts w:ascii="Palatino Linotype" w:hAnsi="Palatino Linotype" w:cs="Arial"/>
        </w:rPr>
      </w:pPr>
      <w:r w:rsidRPr="003118F4">
        <w:rPr>
          <w:rFonts w:ascii="Palatino Linotype" w:hAnsi="Palatino Linotype"/>
          <w:b/>
          <w:sz w:val="28"/>
        </w:rPr>
        <w:t>SEGUNDO.</w:t>
      </w:r>
      <w:r w:rsidRPr="003118F4">
        <w:rPr>
          <w:rFonts w:ascii="Palatino Linotype" w:hAnsi="Palatino Linotype" w:cs="Arial"/>
          <w:b/>
        </w:rPr>
        <w:t xml:space="preserve"> </w:t>
      </w:r>
      <w:r w:rsidR="00633F63" w:rsidRPr="003118F4">
        <w:rPr>
          <w:rFonts w:ascii="Palatino Linotype" w:hAnsi="Palatino Linotype" w:cs="Arial"/>
          <w:b/>
        </w:rPr>
        <w:t>Interés.</w:t>
      </w:r>
      <w:r w:rsidR="00633F63" w:rsidRPr="003118F4">
        <w:rPr>
          <w:rFonts w:ascii="Palatino Linotype" w:hAnsi="Palatino Linotype" w:cs="Arial"/>
        </w:rPr>
        <w:t xml:space="preserve"> </w:t>
      </w:r>
    </w:p>
    <w:p w14:paraId="66E31ACB" w14:textId="507B44CE" w:rsidR="00E62E88" w:rsidRPr="003118F4" w:rsidRDefault="00E62E88" w:rsidP="003118F4">
      <w:pPr>
        <w:spacing w:line="360" w:lineRule="auto"/>
        <w:jc w:val="both"/>
        <w:rPr>
          <w:rFonts w:ascii="Palatino Linotype" w:hAnsi="Palatino Linotype" w:cs="Arial"/>
          <w:b/>
          <w:bCs/>
        </w:rPr>
      </w:pPr>
      <w:r w:rsidRPr="003118F4">
        <w:rPr>
          <w:rFonts w:ascii="Palatino Linotype" w:hAnsi="Palatino Linotype" w:cs="Arial"/>
          <w:bCs/>
        </w:rPr>
        <w:t xml:space="preserve">El Recurso de Revisión fue interpuesto por parte legítima, en atención a que se presentó por </w:t>
      </w:r>
      <w:r w:rsidR="00605511" w:rsidRPr="003118F4">
        <w:rPr>
          <w:rFonts w:ascii="Palatino Linotype" w:hAnsi="Palatino Linotype" w:cs="Arial"/>
          <w:b/>
        </w:rPr>
        <w:t>EL</w:t>
      </w:r>
      <w:r w:rsidRPr="003118F4">
        <w:rPr>
          <w:rFonts w:ascii="Palatino Linotype" w:hAnsi="Palatino Linotype" w:cs="Arial"/>
          <w:b/>
          <w:bCs/>
        </w:rPr>
        <w:t xml:space="preserve"> RECURRENTE,</w:t>
      </w:r>
      <w:r w:rsidRPr="003118F4">
        <w:rPr>
          <w:rFonts w:ascii="Palatino Linotype" w:hAnsi="Palatino Linotype" w:cs="Arial"/>
          <w:bCs/>
        </w:rPr>
        <w:t xml:space="preserve"> quien es la misma persona que formuló la solicitud de </w:t>
      </w:r>
      <w:r w:rsidR="00AB4B44" w:rsidRPr="003118F4">
        <w:rPr>
          <w:rFonts w:ascii="Palatino Linotype" w:hAnsi="Palatino Linotype" w:cs="Arial"/>
          <w:bCs/>
        </w:rPr>
        <w:t>Acceso a la Información</w:t>
      </w:r>
      <w:r w:rsidRPr="003118F4">
        <w:rPr>
          <w:rFonts w:ascii="Palatino Linotype" w:hAnsi="Palatino Linotype" w:cs="Arial"/>
          <w:bCs/>
        </w:rPr>
        <w:t xml:space="preserve"> pública al </w:t>
      </w:r>
      <w:r w:rsidRPr="003118F4">
        <w:rPr>
          <w:rFonts w:ascii="Palatino Linotype" w:hAnsi="Palatino Linotype" w:cs="Arial"/>
          <w:b/>
          <w:bCs/>
        </w:rPr>
        <w:t xml:space="preserve">SUJETO OBLIGADO, </w:t>
      </w:r>
      <w:r w:rsidRPr="003118F4">
        <w:rPr>
          <w:rFonts w:ascii="Palatino Linotype" w:hAnsi="Palatino Linotype" w:cs="Arial"/>
          <w:bCs/>
        </w:rPr>
        <w:t xml:space="preserve">pues para ello, es </w:t>
      </w:r>
      <w:r w:rsidRPr="003118F4">
        <w:rPr>
          <w:rFonts w:ascii="Palatino Linotype" w:hAnsi="Palatino Linotype" w:cs="Arial"/>
          <w:lang w:eastAsia="es-MX"/>
        </w:rPr>
        <w:t xml:space="preserve">necesario que </w:t>
      </w:r>
      <w:r w:rsidR="000E2A09" w:rsidRPr="003118F4">
        <w:rPr>
          <w:rFonts w:ascii="Palatino Linotype" w:hAnsi="Palatino Linotype" w:cs="Arial"/>
          <w:lang w:eastAsia="es-MX"/>
        </w:rPr>
        <w:t>el</w:t>
      </w:r>
      <w:r w:rsidRPr="003118F4">
        <w:rPr>
          <w:rFonts w:ascii="Palatino Linotype" w:hAnsi="Palatino Linotype" w:cs="Arial"/>
          <w:lang w:eastAsia="es-MX"/>
        </w:rPr>
        <w:t xml:space="preserve"> particular ingrese al </w:t>
      </w:r>
      <w:r w:rsidRPr="003118F4">
        <w:rPr>
          <w:rFonts w:ascii="Palatino Linotype" w:hAnsi="Palatino Linotype" w:cs="Arial"/>
          <w:b/>
          <w:lang w:eastAsia="es-MX"/>
        </w:rPr>
        <w:t xml:space="preserve">SAIMEX </w:t>
      </w:r>
      <w:r w:rsidRPr="003118F4">
        <w:rPr>
          <w:rFonts w:ascii="Palatino Linotype" w:hAnsi="Palatino Linotype" w:cs="Arial"/>
          <w:lang w:eastAsia="es-MX"/>
        </w:rPr>
        <w:t>mediante la utilización de su clave de usuario y contraseña.</w:t>
      </w:r>
    </w:p>
    <w:p w14:paraId="3DCA35D6" w14:textId="77777777" w:rsidR="006C258B" w:rsidRPr="003118F4" w:rsidRDefault="006C258B" w:rsidP="003118F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3118F4" w:rsidRDefault="00FA1E61" w:rsidP="003118F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3118F4">
        <w:rPr>
          <w:rFonts w:ascii="Palatino Linotype" w:hAnsi="Palatino Linotype"/>
          <w:b/>
          <w:sz w:val="28"/>
        </w:rPr>
        <w:t>TERCERO</w:t>
      </w:r>
      <w:r w:rsidRPr="003118F4">
        <w:rPr>
          <w:rFonts w:ascii="Palatino Linotype" w:hAnsi="Palatino Linotype" w:cs="Arial"/>
          <w:b/>
        </w:rPr>
        <w:t xml:space="preserve">. </w:t>
      </w:r>
      <w:r w:rsidR="00633F63" w:rsidRPr="003118F4">
        <w:rPr>
          <w:rFonts w:ascii="Palatino Linotype" w:hAnsi="Palatino Linotype" w:cs="Arial"/>
          <w:b/>
        </w:rPr>
        <w:t xml:space="preserve">Oportunidad. </w:t>
      </w:r>
    </w:p>
    <w:p w14:paraId="5625552A" w14:textId="64CB00BA" w:rsidR="00633F63" w:rsidRPr="003118F4" w:rsidRDefault="00633F63" w:rsidP="003118F4">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3118F4">
        <w:rPr>
          <w:rFonts w:ascii="Palatino Linotype" w:hAnsi="Palatino Linotype" w:cs="Arial"/>
        </w:rPr>
        <w:t xml:space="preserve">El </w:t>
      </w:r>
      <w:r w:rsidR="000C7F93" w:rsidRPr="003118F4">
        <w:rPr>
          <w:rFonts w:ascii="Palatino Linotype" w:hAnsi="Palatino Linotype" w:cs="Arial"/>
        </w:rPr>
        <w:t>Recurso de R</w:t>
      </w:r>
      <w:r w:rsidRPr="003118F4">
        <w:rPr>
          <w:rFonts w:ascii="Palatino Linotype" w:hAnsi="Palatino Linotype" w:cs="Arial"/>
        </w:rPr>
        <w:t xml:space="preserve">evisión </w:t>
      </w:r>
      <w:r w:rsidR="00FA2D5D" w:rsidRPr="003118F4">
        <w:rPr>
          <w:rFonts w:ascii="Palatino Linotype" w:hAnsi="Palatino Linotype" w:cs="Arial"/>
        </w:rPr>
        <w:t xml:space="preserve">se interpuso </w:t>
      </w:r>
      <w:r w:rsidRPr="003118F4">
        <w:rPr>
          <w:rFonts w:ascii="Palatino Linotype" w:hAnsi="Palatino Linotype" w:cs="Arial"/>
        </w:rPr>
        <w:t xml:space="preserve">dentro del plazo de quince días hábiles contados a partir del día siguiente en que </w:t>
      </w:r>
      <w:r w:rsidR="000E2A09" w:rsidRPr="003118F4">
        <w:rPr>
          <w:rFonts w:ascii="Palatino Linotype" w:hAnsi="Palatino Linotype" w:cs="Arial"/>
          <w:b/>
        </w:rPr>
        <w:t>EL</w:t>
      </w:r>
      <w:r w:rsidRPr="003118F4">
        <w:rPr>
          <w:rFonts w:ascii="Palatino Linotype" w:hAnsi="Palatino Linotype" w:cs="Arial"/>
          <w:b/>
        </w:rPr>
        <w:t xml:space="preserve"> RECURRENTE </w:t>
      </w:r>
      <w:r w:rsidRPr="003118F4">
        <w:rPr>
          <w:rFonts w:ascii="Palatino Linotype" w:hAnsi="Palatino Linotype" w:cs="Arial"/>
        </w:rPr>
        <w:t xml:space="preserve">tuvo conocimiento de la respuesta impugnada, tal y como lo prevé el artículo 178 de la Ley de Transparencia y </w:t>
      </w:r>
      <w:r w:rsidR="00AB4B44" w:rsidRPr="003118F4">
        <w:rPr>
          <w:rFonts w:ascii="Palatino Linotype" w:hAnsi="Palatino Linotype" w:cs="Arial"/>
        </w:rPr>
        <w:t>Acceso a la Información</w:t>
      </w:r>
      <w:r w:rsidRPr="003118F4">
        <w:rPr>
          <w:rFonts w:ascii="Palatino Linotype" w:hAnsi="Palatino Linotype" w:cs="Arial"/>
        </w:rPr>
        <w:t xml:space="preserve"> Pública del Estado de México y Municipios, que establece: </w:t>
      </w:r>
    </w:p>
    <w:p w14:paraId="714118FA" w14:textId="77777777" w:rsidR="00633F63" w:rsidRPr="003118F4" w:rsidRDefault="00633F63" w:rsidP="003118F4">
      <w:pPr>
        <w:ind w:left="851" w:right="902"/>
        <w:jc w:val="both"/>
        <w:rPr>
          <w:rFonts w:ascii="Palatino Linotype" w:eastAsiaTheme="minorEastAsia" w:hAnsi="Palatino Linotype" w:cs="Arial"/>
        </w:rPr>
      </w:pPr>
    </w:p>
    <w:p w14:paraId="69681E29" w14:textId="77777777" w:rsidR="00633F63" w:rsidRPr="003118F4" w:rsidRDefault="00633F63" w:rsidP="003118F4">
      <w:pPr>
        <w:tabs>
          <w:tab w:val="left" w:pos="851"/>
        </w:tabs>
        <w:ind w:left="851" w:right="901"/>
        <w:jc w:val="both"/>
        <w:rPr>
          <w:rFonts w:ascii="Palatino Linotype" w:eastAsiaTheme="minorEastAsia" w:hAnsi="Palatino Linotype" w:cs="Arial"/>
          <w:i/>
          <w:sz w:val="22"/>
        </w:rPr>
      </w:pPr>
      <w:r w:rsidRPr="003118F4">
        <w:rPr>
          <w:rFonts w:ascii="Palatino Linotype" w:eastAsiaTheme="minorEastAsia" w:hAnsi="Palatino Linotype" w:cs="Arial"/>
          <w:b/>
          <w:i/>
          <w:sz w:val="22"/>
        </w:rPr>
        <w:t>“Artículo 178.</w:t>
      </w:r>
      <w:r w:rsidRPr="003118F4">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118F4" w:rsidRDefault="00633F63" w:rsidP="003118F4">
      <w:pPr>
        <w:tabs>
          <w:tab w:val="left" w:pos="851"/>
        </w:tabs>
        <w:ind w:left="851" w:right="901"/>
        <w:jc w:val="both"/>
        <w:rPr>
          <w:rFonts w:ascii="Palatino Linotype" w:eastAsiaTheme="minorEastAsia" w:hAnsi="Palatino Linotype" w:cs="Arial"/>
          <w:i/>
          <w:sz w:val="22"/>
        </w:rPr>
      </w:pPr>
    </w:p>
    <w:p w14:paraId="4AF594ED" w14:textId="07957940" w:rsidR="00633F63" w:rsidRPr="003118F4" w:rsidRDefault="00633F63" w:rsidP="003118F4">
      <w:pPr>
        <w:tabs>
          <w:tab w:val="left" w:pos="851"/>
        </w:tabs>
        <w:ind w:left="851" w:right="901"/>
        <w:jc w:val="both"/>
        <w:rPr>
          <w:rFonts w:ascii="Palatino Linotype" w:eastAsiaTheme="minorEastAsia" w:hAnsi="Palatino Linotype" w:cs="Arial"/>
          <w:i/>
          <w:sz w:val="22"/>
        </w:rPr>
      </w:pPr>
      <w:r w:rsidRPr="003118F4">
        <w:rPr>
          <w:rFonts w:ascii="Palatino Linotype" w:eastAsiaTheme="minorEastAsia" w:hAnsi="Palatino Linotype" w:cs="Arial"/>
          <w:i/>
          <w:sz w:val="22"/>
        </w:rPr>
        <w:lastRenderedPageBreak/>
        <w:t xml:space="preserve">A falta de respuesta del sujeto obligado, dentro de los plazos establecidos en esta Ley, a una solicitud de </w:t>
      </w:r>
      <w:r w:rsidR="00AB4B44" w:rsidRPr="003118F4">
        <w:rPr>
          <w:rFonts w:ascii="Palatino Linotype" w:eastAsiaTheme="minorEastAsia" w:hAnsi="Palatino Linotype" w:cs="Arial"/>
          <w:i/>
          <w:sz w:val="22"/>
        </w:rPr>
        <w:t>Acceso a la Información</w:t>
      </w:r>
      <w:r w:rsidRPr="003118F4">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3118F4" w:rsidRDefault="00633F63" w:rsidP="003118F4">
      <w:pPr>
        <w:tabs>
          <w:tab w:val="left" w:pos="851"/>
        </w:tabs>
        <w:ind w:left="851" w:right="901"/>
        <w:jc w:val="both"/>
        <w:rPr>
          <w:rFonts w:ascii="Palatino Linotype" w:eastAsiaTheme="minorEastAsia" w:hAnsi="Palatino Linotype" w:cs="Arial"/>
          <w:i/>
          <w:sz w:val="22"/>
        </w:rPr>
      </w:pPr>
    </w:p>
    <w:p w14:paraId="404972FA" w14:textId="77777777" w:rsidR="00633F63" w:rsidRPr="003118F4" w:rsidRDefault="00633F63" w:rsidP="003118F4">
      <w:pPr>
        <w:tabs>
          <w:tab w:val="left" w:pos="851"/>
        </w:tabs>
        <w:ind w:left="851" w:right="901"/>
        <w:jc w:val="both"/>
        <w:rPr>
          <w:rFonts w:ascii="Palatino Linotype" w:eastAsiaTheme="minorEastAsia" w:hAnsi="Palatino Linotype" w:cs="Arial"/>
          <w:i/>
        </w:rPr>
      </w:pPr>
      <w:r w:rsidRPr="003118F4">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3118F4">
        <w:rPr>
          <w:rFonts w:ascii="Palatino Linotype" w:eastAsiaTheme="minorEastAsia" w:hAnsi="Palatino Linotype" w:cs="Arial"/>
          <w:b/>
          <w:i/>
          <w:sz w:val="22"/>
        </w:rPr>
        <w:t>”</w:t>
      </w:r>
    </w:p>
    <w:p w14:paraId="5CCCC659" w14:textId="77777777" w:rsidR="00633F63" w:rsidRPr="003118F4" w:rsidRDefault="00633F63" w:rsidP="003118F4">
      <w:pPr>
        <w:ind w:left="851" w:right="902"/>
        <w:jc w:val="both"/>
        <w:rPr>
          <w:rFonts w:ascii="Palatino Linotype" w:eastAsiaTheme="minorEastAsia" w:hAnsi="Palatino Linotype" w:cs="Arial"/>
        </w:rPr>
      </w:pPr>
    </w:p>
    <w:p w14:paraId="090883C5" w14:textId="06F81405" w:rsidR="00D765DD" w:rsidRPr="003118F4" w:rsidRDefault="00633F63" w:rsidP="003118F4">
      <w:pPr>
        <w:spacing w:line="360" w:lineRule="auto"/>
        <w:jc w:val="both"/>
        <w:rPr>
          <w:rFonts w:ascii="Palatino Linotype" w:hAnsi="Palatino Linotype" w:cs="Arial"/>
        </w:rPr>
      </w:pPr>
      <w:r w:rsidRPr="003118F4">
        <w:rPr>
          <w:rFonts w:ascii="Palatino Linotype" w:eastAsiaTheme="minorEastAsia" w:hAnsi="Palatino Linotype" w:cs="Arial"/>
        </w:rPr>
        <w:t xml:space="preserve">En esa tesitura, atendiendo a que </w:t>
      </w:r>
      <w:r w:rsidRPr="003118F4">
        <w:rPr>
          <w:rFonts w:ascii="Palatino Linotype" w:eastAsiaTheme="minorEastAsia" w:hAnsi="Palatino Linotype" w:cs="Arial"/>
          <w:b/>
        </w:rPr>
        <w:t>EL SUJETO OBLIGADO</w:t>
      </w:r>
      <w:r w:rsidRPr="003118F4">
        <w:rPr>
          <w:rFonts w:ascii="Palatino Linotype" w:eastAsiaTheme="minorEastAsia" w:hAnsi="Palatino Linotype" w:cs="Arial"/>
        </w:rPr>
        <w:t xml:space="preserve"> notificó </w:t>
      </w:r>
      <w:r w:rsidR="00436AAC" w:rsidRPr="003118F4">
        <w:rPr>
          <w:rFonts w:ascii="Palatino Linotype" w:eastAsiaTheme="minorEastAsia" w:hAnsi="Palatino Linotype" w:cs="Arial"/>
        </w:rPr>
        <w:t>las respuestas</w:t>
      </w:r>
      <w:r w:rsidRPr="003118F4">
        <w:rPr>
          <w:rFonts w:ascii="Palatino Linotype" w:eastAsiaTheme="minorEastAsia" w:hAnsi="Palatino Linotype" w:cs="Arial"/>
        </w:rPr>
        <w:t xml:space="preserve"> a la solicitud de información pública el día</w:t>
      </w:r>
      <w:r w:rsidR="005708E9" w:rsidRPr="003118F4">
        <w:rPr>
          <w:rFonts w:ascii="Palatino Linotype" w:eastAsiaTheme="minorEastAsia" w:hAnsi="Palatino Linotype" w:cs="Arial"/>
        </w:rPr>
        <w:t xml:space="preserve"> </w:t>
      </w:r>
      <w:r w:rsidR="00436AAC" w:rsidRPr="003118F4">
        <w:rPr>
          <w:rFonts w:ascii="Palatino Linotype" w:eastAsiaTheme="minorEastAsia" w:hAnsi="Palatino Linotype" w:cs="Arial"/>
          <w:b/>
        </w:rPr>
        <w:t>dieciocho de enero</w:t>
      </w:r>
      <w:r w:rsidR="00A36457" w:rsidRPr="003118F4">
        <w:rPr>
          <w:rFonts w:ascii="Palatino Linotype" w:eastAsiaTheme="minorEastAsia" w:hAnsi="Palatino Linotype" w:cs="Arial"/>
          <w:b/>
        </w:rPr>
        <w:t xml:space="preserve"> </w:t>
      </w:r>
      <w:r w:rsidR="009F3166" w:rsidRPr="003118F4">
        <w:rPr>
          <w:rFonts w:ascii="Palatino Linotype" w:eastAsiaTheme="minorEastAsia" w:hAnsi="Palatino Linotype" w:cs="Arial"/>
          <w:b/>
        </w:rPr>
        <w:t>de dos mil veintitrés</w:t>
      </w:r>
      <w:r w:rsidRPr="003118F4">
        <w:rPr>
          <w:rFonts w:ascii="Palatino Linotype" w:eastAsiaTheme="minorEastAsia" w:hAnsi="Palatino Linotype" w:cs="Arial"/>
        </w:rPr>
        <w:t>;</w:t>
      </w:r>
      <w:r w:rsidR="00A9204E" w:rsidRPr="003118F4">
        <w:rPr>
          <w:rFonts w:ascii="Palatino Linotype" w:eastAsiaTheme="minorEastAsia" w:hAnsi="Palatino Linotype" w:cs="Arial"/>
          <w:b/>
        </w:rPr>
        <w:t xml:space="preserve"> </w:t>
      </w:r>
      <w:r w:rsidRPr="003118F4">
        <w:rPr>
          <w:rFonts w:ascii="Palatino Linotype" w:eastAsiaTheme="minorEastAsia" w:hAnsi="Palatino Linotype" w:cs="Arial"/>
        </w:rPr>
        <w:t xml:space="preserve">el plazo de quince días hábiles que </w:t>
      </w:r>
      <w:r w:rsidR="00062086" w:rsidRPr="003118F4">
        <w:rPr>
          <w:rFonts w:ascii="Palatino Linotype" w:eastAsiaTheme="minorEastAsia" w:hAnsi="Palatino Linotype" w:cs="Arial"/>
        </w:rPr>
        <w:t xml:space="preserve">prevé </w:t>
      </w:r>
      <w:r w:rsidRPr="003118F4">
        <w:rPr>
          <w:rFonts w:ascii="Palatino Linotype" w:eastAsiaTheme="minorEastAsia" w:hAnsi="Palatino Linotype" w:cs="Arial"/>
        </w:rPr>
        <w:t xml:space="preserve">el artículo 178 de la Ley de la materia </w:t>
      </w:r>
      <w:r w:rsidR="00062086" w:rsidRPr="003118F4">
        <w:rPr>
          <w:rFonts w:ascii="Palatino Linotype" w:eastAsiaTheme="minorEastAsia" w:hAnsi="Palatino Linotype" w:cs="Arial"/>
        </w:rPr>
        <w:t xml:space="preserve">el cual </w:t>
      </w:r>
      <w:r w:rsidRPr="003118F4">
        <w:rPr>
          <w:rFonts w:ascii="Palatino Linotype" w:eastAsiaTheme="minorEastAsia" w:hAnsi="Palatino Linotype" w:cs="Arial"/>
        </w:rPr>
        <w:t>otorga a</w:t>
      </w:r>
      <w:r w:rsidR="000E2A09" w:rsidRPr="003118F4">
        <w:rPr>
          <w:rFonts w:ascii="Palatino Linotype" w:eastAsiaTheme="minorEastAsia" w:hAnsi="Palatino Linotype" w:cs="Arial"/>
        </w:rPr>
        <w:t>l</w:t>
      </w:r>
      <w:r w:rsidRPr="003118F4">
        <w:rPr>
          <w:rFonts w:ascii="Palatino Linotype" w:eastAsiaTheme="minorEastAsia" w:hAnsi="Palatino Linotype" w:cs="Arial"/>
        </w:rPr>
        <w:t xml:space="preserve"> </w:t>
      </w:r>
      <w:r w:rsidRPr="003118F4">
        <w:rPr>
          <w:rFonts w:ascii="Palatino Linotype" w:eastAsiaTheme="minorEastAsia" w:hAnsi="Palatino Linotype" w:cs="Arial"/>
          <w:b/>
        </w:rPr>
        <w:t>RECURRENTE</w:t>
      </w:r>
      <w:r w:rsidRPr="003118F4">
        <w:rPr>
          <w:rFonts w:ascii="Palatino Linotype" w:eastAsiaTheme="minorEastAsia" w:hAnsi="Palatino Linotype" w:cs="Arial"/>
        </w:rPr>
        <w:t xml:space="preserve"> para presentar el </w:t>
      </w:r>
      <w:r w:rsidR="00F872DB" w:rsidRPr="003118F4">
        <w:rPr>
          <w:rFonts w:ascii="Palatino Linotype" w:eastAsiaTheme="minorEastAsia" w:hAnsi="Palatino Linotype" w:cs="Arial"/>
        </w:rPr>
        <w:t>R</w:t>
      </w:r>
      <w:r w:rsidRPr="003118F4">
        <w:rPr>
          <w:rFonts w:ascii="Palatino Linotype" w:eastAsiaTheme="minorEastAsia" w:hAnsi="Palatino Linotype" w:cs="Arial"/>
        </w:rPr>
        <w:t xml:space="preserve">ecurso de </w:t>
      </w:r>
      <w:r w:rsidR="00F872DB" w:rsidRPr="003118F4">
        <w:rPr>
          <w:rFonts w:ascii="Palatino Linotype" w:eastAsiaTheme="minorEastAsia" w:hAnsi="Palatino Linotype" w:cs="Arial"/>
        </w:rPr>
        <w:t>R</w:t>
      </w:r>
      <w:r w:rsidRPr="003118F4">
        <w:rPr>
          <w:rFonts w:ascii="Palatino Linotype" w:eastAsiaTheme="minorEastAsia" w:hAnsi="Palatino Linotype" w:cs="Arial"/>
        </w:rPr>
        <w:t xml:space="preserve">evisión, transcurrió del </w:t>
      </w:r>
      <w:r w:rsidR="00436AAC" w:rsidRPr="003118F4">
        <w:rPr>
          <w:rFonts w:ascii="Palatino Linotype" w:eastAsiaTheme="minorEastAsia" w:hAnsi="Palatino Linotype" w:cs="Arial"/>
          <w:b/>
        </w:rPr>
        <w:t>diecinueve de enero al nueve de febrero de dos mil veintitrés</w:t>
      </w:r>
      <w:r w:rsidR="00436AAC" w:rsidRPr="003118F4">
        <w:rPr>
          <w:rFonts w:ascii="Palatino Linotype" w:eastAsiaTheme="minorEastAsia" w:hAnsi="Palatino Linotype" w:cs="Arial"/>
        </w:rPr>
        <w:t xml:space="preserve">, </w:t>
      </w:r>
      <w:r w:rsidR="0021504D" w:rsidRPr="003118F4">
        <w:rPr>
          <w:rFonts w:ascii="Palatino Linotype" w:hAnsi="Palatino Linotype" w:cs="Arial"/>
        </w:rPr>
        <w:t>sin contemplar en el cómputo los días</w:t>
      </w:r>
      <w:r w:rsidR="00120C5D" w:rsidRPr="003118F4">
        <w:rPr>
          <w:rFonts w:ascii="Palatino Linotype" w:hAnsi="Palatino Linotype" w:cs="Arial"/>
        </w:rPr>
        <w:t xml:space="preserve"> </w:t>
      </w:r>
      <w:r w:rsidR="0021504D" w:rsidRPr="003118F4">
        <w:rPr>
          <w:rFonts w:ascii="Palatino Linotype" w:hAnsi="Palatino Linotype" w:cs="Arial"/>
        </w:rPr>
        <w:t xml:space="preserve">sábados y domingos, considerados como días inhábiles, en términos del artículo 3, fracción X de la Ley de Transparencia y </w:t>
      </w:r>
      <w:r w:rsidR="00AB4B44" w:rsidRPr="003118F4">
        <w:rPr>
          <w:rFonts w:ascii="Palatino Linotype" w:hAnsi="Palatino Linotype" w:cs="Arial"/>
        </w:rPr>
        <w:t>Acceso a la Información</w:t>
      </w:r>
      <w:r w:rsidR="0021504D" w:rsidRPr="003118F4">
        <w:rPr>
          <w:rFonts w:ascii="Palatino Linotype" w:hAnsi="Palatino Linotype" w:cs="Arial"/>
        </w:rPr>
        <w:t xml:space="preserve"> Pública del Estado de México y Municipios</w:t>
      </w:r>
      <w:r w:rsidR="00A20488" w:rsidRPr="003118F4">
        <w:rPr>
          <w:rFonts w:ascii="Palatino Linotype" w:hAnsi="Palatino Linotype" w:cs="Arial"/>
        </w:rPr>
        <w:t xml:space="preserve">; así como, el </w:t>
      </w:r>
      <w:r w:rsidR="005A738F" w:rsidRPr="003118F4">
        <w:rPr>
          <w:rFonts w:ascii="Palatino Linotype" w:hAnsi="Palatino Linotype" w:cs="Arial"/>
        </w:rPr>
        <w:t>seis de febrero</w:t>
      </w:r>
      <w:r w:rsidR="00A20488" w:rsidRPr="003118F4">
        <w:rPr>
          <w:rFonts w:ascii="Palatino Linotype" w:hAnsi="Palatino Linotype" w:cs="Arial"/>
        </w:rPr>
        <w:t xml:space="preserve"> de dos mil veintitrés, por ser considerado como día</w:t>
      </w:r>
      <w:r w:rsidR="008B70DA" w:rsidRPr="003118F4">
        <w:rPr>
          <w:rFonts w:ascii="Palatino Linotype" w:hAnsi="Palatino Linotype" w:cs="Arial"/>
        </w:rPr>
        <w:t>s</w:t>
      </w:r>
      <w:r w:rsidR="00A20488" w:rsidRPr="003118F4">
        <w:rPr>
          <w:rFonts w:ascii="Palatino Linotype" w:hAnsi="Palatino Linotype" w:cs="Arial"/>
        </w:rPr>
        <w:t xml:space="preserve"> inhábil</w:t>
      </w:r>
      <w:r w:rsidR="008B70DA" w:rsidRPr="003118F4">
        <w:rPr>
          <w:rFonts w:ascii="Palatino Linotype" w:hAnsi="Palatino Linotype" w:cs="Arial"/>
        </w:rPr>
        <w:t>es</w:t>
      </w:r>
      <w:r w:rsidR="00A20488" w:rsidRPr="003118F4">
        <w:rPr>
          <w:rFonts w:ascii="Palatino Linotype" w:hAnsi="Palatino Linotype" w:cs="Aria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w:t>
      </w:r>
      <w:r w:rsidR="00577D05" w:rsidRPr="003118F4">
        <w:rPr>
          <w:rFonts w:ascii="Palatino Linotype" w:hAnsi="Palatino Linotype" w:cs="Arial"/>
        </w:rPr>
        <w:t>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w:t>
      </w:r>
      <w:r w:rsidR="0082558A" w:rsidRPr="003118F4">
        <w:rPr>
          <w:rFonts w:ascii="Palatino Linotype" w:hAnsi="Palatino Linotype" w:cs="Arial"/>
        </w:rPr>
        <w:t xml:space="preserve"> Estado de México y Municipios.</w:t>
      </w:r>
    </w:p>
    <w:p w14:paraId="1536D305" w14:textId="77777777" w:rsidR="009B16CB" w:rsidRPr="003118F4" w:rsidRDefault="009B16CB" w:rsidP="003118F4">
      <w:pPr>
        <w:spacing w:line="360" w:lineRule="auto"/>
        <w:jc w:val="both"/>
        <w:rPr>
          <w:rFonts w:ascii="Palatino Linotype" w:eastAsiaTheme="minorEastAsia" w:hAnsi="Palatino Linotype" w:cs="Arial"/>
        </w:rPr>
      </w:pPr>
    </w:p>
    <w:p w14:paraId="26B3DAAF" w14:textId="3B6CB5BA" w:rsidR="00D765DD" w:rsidRPr="003118F4" w:rsidRDefault="00D765DD" w:rsidP="003118F4">
      <w:pPr>
        <w:spacing w:line="360" w:lineRule="auto"/>
        <w:jc w:val="both"/>
        <w:rPr>
          <w:rFonts w:ascii="Palatino Linotype" w:eastAsiaTheme="minorEastAsia" w:hAnsi="Palatino Linotype" w:cs="Arial"/>
        </w:rPr>
      </w:pPr>
      <w:r w:rsidRPr="003118F4">
        <w:rPr>
          <w:rFonts w:ascii="Palatino Linotype" w:eastAsiaTheme="minorEastAsia" w:hAnsi="Palatino Linotype" w:cs="Arial"/>
        </w:rPr>
        <w:lastRenderedPageBreak/>
        <w:t xml:space="preserve">En ese tenor, </w:t>
      </w:r>
      <w:r w:rsidR="007523D7" w:rsidRPr="003118F4">
        <w:rPr>
          <w:rFonts w:ascii="Palatino Linotype" w:eastAsiaTheme="minorEastAsia" w:hAnsi="Palatino Linotype" w:cs="Arial"/>
        </w:rPr>
        <w:t>los</w:t>
      </w:r>
      <w:r w:rsidRPr="003118F4">
        <w:rPr>
          <w:rFonts w:ascii="Palatino Linotype" w:eastAsiaTheme="minorEastAsia" w:hAnsi="Palatino Linotype" w:cs="Arial"/>
        </w:rPr>
        <w:t xml:space="preserve"> Recurso</w:t>
      </w:r>
      <w:r w:rsidR="007523D7" w:rsidRPr="003118F4">
        <w:rPr>
          <w:rFonts w:ascii="Palatino Linotype" w:eastAsiaTheme="minorEastAsia" w:hAnsi="Palatino Linotype" w:cs="Arial"/>
        </w:rPr>
        <w:t>s</w:t>
      </w:r>
      <w:r w:rsidRPr="003118F4">
        <w:rPr>
          <w:rFonts w:ascii="Palatino Linotype" w:eastAsiaTheme="minorEastAsia" w:hAnsi="Palatino Linotype" w:cs="Arial"/>
        </w:rPr>
        <w:t xml:space="preserve"> de Revisión que nos ocupa</w:t>
      </w:r>
      <w:r w:rsidR="007523D7" w:rsidRPr="003118F4">
        <w:rPr>
          <w:rFonts w:ascii="Palatino Linotype" w:eastAsiaTheme="minorEastAsia" w:hAnsi="Palatino Linotype" w:cs="Arial"/>
        </w:rPr>
        <w:t>n, se interpusieron</w:t>
      </w:r>
      <w:r w:rsidRPr="003118F4">
        <w:rPr>
          <w:rFonts w:ascii="Palatino Linotype" w:eastAsiaTheme="minorEastAsia" w:hAnsi="Palatino Linotype" w:cs="Arial"/>
        </w:rPr>
        <w:t xml:space="preserve"> </w:t>
      </w:r>
      <w:r w:rsidR="007523D7" w:rsidRPr="003118F4">
        <w:rPr>
          <w:rFonts w:ascii="Palatino Linotype" w:eastAsiaTheme="minorEastAsia" w:hAnsi="Palatino Linotype" w:cs="Arial"/>
        </w:rPr>
        <w:t xml:space="preserve">los días </w:t>
      </w:r>
      <w:r w:rsidR="007523D7" w:rsidRPr="003118F4">
        <w:rPr>
          <w:rFonts w:ascii="Palatino Linotype" w:eastAsiaTheme="minorEastAsia" w:hAnsi="Palatino Linotype" w:cs="Arial"/>
          <w:b/>
        </w:rPr>
        <w:t>ocho y nueve de febrero</w:t>
      </w:r>
      <w:r w:rsidR="007523D7" w:rsidRPr="003118F4">
        <w:rPr>
          <w:rFonts w:ascii="Palatino Linotype" w:eastAsiaTheme="minorEastAsia" w:hAnsi="Palatino Linotype" w:cs="Arial"/>
        </w:rPr>
        <w:t xml:space="preserve"> </w:t>
      </w:r>
      <w:r w:rsidRPr="003118F4">
        <w:rPr>
          <w:rFonts w:ascii="Palatino Linotype" w:eastAsiaTheme="minorEastAsia" w:hAnsi="Palatino Linotype" w:cs="Arial"/>
          <w:b/>
        </w:rPr>
        <w:t>de dos mil veintitrés</w:t>
      </w:r>
      <w:r w:rsidRPr="003118F4">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3118F4" w:rsidRDefault="00D765DD" w:rsidP="003118F4">
      <w:pPr>
        <w:spacing w:line="360" w:lineRule="auto"/>
        <w:jc w:val="both"/>
        <w:rPr>
          <w:rFonts w:ascii="Palatino Linotype" w:eastAsiaTheme="minorEastAsia" w:hAnsi="Palatino Linotype" w:cs="Arial"/>
        </w:rPr>
      </w:pPr>
    </w:p>
    <w:p w14:paraId="5DA79AFF" w14:textId="77777777" w:rsidR="00751261" w:rsidRPr="003118F4" w:rsidRDefault="00C84A8B" w:rsidP="003118F4">
      <w:pPr>
        <w:widowControl w:val="0"/>
        <w:autoSpaceDE w:val="0"/>
        <w:autoSpaceDN w:val="0"/>
        <w:adjustRightInd w:val="0"/>
        <w:spacing w:line="360" w:lineRule="auto"/>
        <w:contextualSpacing/>
        <w:jc w:val="both"/>
        <w:rPr>
          <w:rFonts w:ascii="Palatino Linotype" w:hAnsi="Palatino Linotype" w:cs="Arial"/>
        </w:rPr>
      </w:pPr>
      <w:r w:rsidRPr="003118F4">
        <w:rPr>
          <w:rFonts w:ascii="Palatino Linotype" w:hAnsi="Palatino Linotype" w:cs="Arial"/>
          <w:b/>
          <w:sz w:val="28"/>
          <w:szCs w:val="28"/>
        </w:rPr>
        <w:t>CUARTO</w:t>
      </w:r>
      <w:r w:rsidRPr="003118F4">
        <w:rPr>
          <w:rFonts w:ascii="Palatino Linotype" w:hAnsi="Palatino Linotype"/>
          <w:b/>
          <w:sz w:val="28"/>
          <w:szCs w:val="28"/>
        </w:rPr>
        <w:t>.</w:t>
      </w:r>
      <w:r w:rsidRPr="003118F4">
        <w:rPr>
          <w:rFonts w:ascii="Palatino Linotype" w:hAnsi="Palatino Linotype"/>
          <w:b/>
        </w:rPr>
        <w:t xml:space="preserve"> </w:t>
      </w:r>
      <w:r w:rsidR="00751261" w:rsidRPr="003118F4">
        <w:rPr>
          <w:rFonts w:ascii="Palatino Linotype" w:hAnsi="Palatino Linotype" w:cs="Arial"/>
          <w:b/>
        </w:rPr>
        <w:t>Justificación de la Acumulación de los Recursos.</w:t>
      </w:r>
      <w:r w:rsidR="00751261" w:rsidRPr="003118F4">
        <w:rPr>
          <w:rFonts w:ascii="Palatino Linotype" w:hAnsi="Palatino Linotype" w:cs="Arial"/>
        </w:rPr>
        <w:t xml:space="preserve"> </w:t>
      </w:r>
    </w:p>
    <w:p w14:paraId="01F20302" w14:textId="77777777" w:rsidR="00751261" w:rsidRPr="003118F4" w:rsidRDefault="00751261" w:rsidP="003118F4">
      <w:pPr>
        <w:widowControl w:val="0"/>
        <w:autoSpaceDE w:val="0"/>
        <w:autoSpaceDN w:val="0"/>
        <w:adjustRightInd w:val="0"/>
        <w:spacing w:line="360" w:lineRule="auto"/>
        <w:contextualSpacing/>
        <w:jc w:val="both"/>
        <w:rPr>
          <w:rFonts w:ascii="Palatino Linotype" w:hAnsi="Palatino Linotype"/>
        </w:rPr>
      </w:pPr>
      <w:r w:rsidRPr="003118F4">
        <w:rPr>
          <w:rFonts w:ascii="Palatino Linotype" w:hAnsi="Palatino Linotype" w:cs="Arial"/>
        </w:rPr>
        <w:t>De las constancias que obran en los expedientes, se advierte que los Recursos de Revisión</w:t>
      </w:r>
      <w:r w:rsidRPr="003118F4">
        <w:rPr>
          <w:rFonts w:ascii="Palatino Linotype" w:hAnsi="Palatino Linotype"/>
        </w:rPr>
        <w:t xml:space="preserve"> </w:t>
      </w:r>
      <w:r w:rsidRPr="003118F4">
        <w:rPr>
          <w:rFonts w:ascii="Palatino Linotype" w:hAnsi="Palatino Linotype" w:cs="Arial"/>
        </w:rPr>
        <w:t xml:space="preserve">fueron presentados por el mismo </w:t>
      </w:r>
      <w:r w:rsidRPr="003118F4">
        <w:rPr>
          <w:rFonts w:ascii="Palatino Linotype" w:hAnsi="Palatino Linotype" w:cs="Arial"/>
          <w:b/>
        </w:rPr>
        <w:t xml:space="preserve">RECURRENTE </w:t>
      </w:r>
      <w:r w:rsidRPr="003118F4">
        <w:rPr>
          <w:rFonts w:ascii="Palatino Linotype" w:hAnsi="Palatino Linotype" w:cs="Arial"/>
        </w:rPr>
        <w:t xml:space="preserve">ante el mismo </w:t>
      </w:r>
      <w:r w:rsidRPr="003118F4">
        <w:rPr>
          <w:rFonts w:ascii="Palatino Linotype" w:hAnsi="Palatino Linotype" w:cs="Arial"/>
          <w:b/>
        </w:rPr>
        <w:t>SUJETO OBLIGADO</w:t>
      </w:r>
      <w:r w:rsidRPr="003118F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3118F4">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C6A0A17" w14:textId="77777777" w:rsidR="00751261" w:rsidRPr="003118F4" w:rsidRDefault="00751261" w:rsidP="003118F4">
      <w:pPr>
        <w:widowControl w:val="0"/>
        <w:autoSpaceDE w:val="0"/>
        <w:autoSpaceDN w:val="0"/>
        <w:adjustRightInd w:val="0"/>
        <w:spacing w:line="360" w:lineRule="auto"/>
        <w:contextualSpacing/>
        <w:jc w:val="both"/>
        <w:rPr>
          <w:rFonts w:ascii="Palatino Linotype" w:hAnsi="Palatino Linotype" w:cs="Arial"/>
        </w:rPr>
      </w:pPr>
    </w:p>
    <w:p w14:paraId="4B11EE32" w14:textId="77777777" w:rsidR="00751261" w:rsidRPr="003118F4" w:rsidRDefault="00751261" w:rsidP="003118F4">
      <w:pPr>
        <w:tabs>
          <w:tab w:val="center" w:pos="4252"/>
          <w:tab w:val="right" w:pos="8504"/>
        </w:tabs>
        <w:spacing w:line="360" w:lineRule="auto"/>
        <w:jc w:val="both"/>
        <w:rPr>
          <w:rFonts w:ascii="Palatino Linotype" w:eastAsiaTheme="minorEastAsia" w:hAnsi="Palatino Linotype" w:cs="Arial"/>
        </w:rPr>
      </w:pPr>
      <w:r w:rsidRPr="003118F4">
        <w:rPr>
          <w:rFonts w:ascii="Palatino Linotype" w:eastAsiaTheme="minorEastAsia" w:hAnsi="Palatino Linotype" w:cs="Arial"/>
          <w:sz w:val="22"/>
          <w:szCs w:val="22"/>
        </w:rPr>
        <w:t xml:space="preserve">De </w:t>
      </w:r>
      <w:r w:rsidRPr="003118F4">
        <w:rPr>
          <w:rFonts w:ascii="Palatino Linotype" w:eastAsiaTheme="minorEastAsia" w:hAnsi="Palatino Linotype" w:cs="Arial"/>
        </w:rPr>
        <w:t>lo dispuesto en la normativa anterior, dicha acumulación procede cuando:</w:t>
      </w:r>
    </w:p>
    <w:p w14:paraId="09EBDCD8" w14:textId="77777777" w:rsidR="00751261" w:rsidRPr="003118F4" w:rsidRDefault="00751261" w:rsidP="003118F4">
      <w:pPr>
        <w:tabs>
          <w:tab w:val="center" w:pos="4252"/>
          <w:tab w:val="right" w:pos="8504"/>
        </w:tabs>
        <w:spacing w:line="360" w:lineRule="auto"/>
        <w:jc w:val="both"/>
        <w:rPr>
          <w:rFonts w:ascii="Palatino Linotype" w:eastAsiaTheme="minorEastAsia" w:hAnsi="Palatino Linotype" w:cs="Arial"/>
        </w:rPr>
      </w:pPr>
    </w:p>
    <w:p w14:paraId="3883F46E" w14:textId="77777777" w:rsidR="00751261" w:rsidRPr="003118F4" w:rsidRDefault="00751261" w:rsidP="003118F4">
      <w:pPr>
        <w:numPr>
          <w:ilvl w:val="0"/>
          <w:numId w:val="5"/>
        </w:numPr>
        <w:tabs>
          <w:tab w:val="center" w:pos="4252"/>
          <w:tab w:val="right" w:pos="8504"/>
        </w:tabs>
        <w:spacing w:line="360" w:lineRule="auto"/>
        <w:ind w:left="851" w:right="757" w:hanging="142"/>
        <w:jc w:val="both"/>
        <w:rPr>
          <w:rFonts w:ascii="Palatino Linotype" w:eastAsiaTheme="minorEastAsia" w:hAnsi="Palatino Linotype" w:cs="Arial"/>
        </w:rPr>
      </w:pPr>
      <w:r w:rsidRPr="003118F4">
        <w:rPr>
          <w:rFonts w:ascii="Palatino Linotype" w:eastAsiaTheme="minorEastAsia" w:hAnsi="Palatino Linotype" w:cs="Arial"/>
          <w:b/>
        </w:rPr>
        <w:t>El solicitante y la información referida sean las mismas</w:t>
      </w:r>
      <w:r w:rsidRPr="003118F4">
        <w:rPr>
          <w:rFonts w:ascii="Palatino Linotype" w:eastAsiaTheme="minorEastAsia" w:hAnsi="Palatino Linotype" w:cs="Arial"/>
        </w:rPr>
        <w:t>;</w:t>
      </w:r>
    </w:p>
    <w:p w14:paraId="3944EF03" w14:textId="77777777" w:rsidR="00751261" w:rsidRPr="003118F4" w:rsidRDefault="00751261" w:rsidP="003118F4">
      <w:pPr>
        <w:numPr>
          <w:ilvl w:val="0"/>
          <w:numId w:val="5"/>
        </w:numPr>
        <w:tabs>
          <w:tab w:val="center" w:pos="4252"/>
          <w:tab w:val="right" w:pos="8504"/>
        </w:tabs>
        <w:spacing w:line="360" w:lineRule="auto"/>
        <w:ind w:left="851" w:right="757" w:hanging="142"/>
        <w:jc w:val="both"/>
        <w:rPr>
          <w:rFonts w:ascii="Palatino Linotype" w:eastAsiaTheme="minorEastAsia" w:hAnsi="Palatino Linotype" w:cs="Arial"/>
        </w:rPr>
      </w:pPr>
      <w:r w:rsidRPr="003118F4">
        <w:rPr>
          <w:rFonts w:ascii="Palatino Linotype" w:eastAsiaTheme="minorEastAsia" w:hAnsi="Palatino Linotype" w:cs="Arial"/>
          <w:b/>
        </w:rPr>
        <w:t>Las partes o los actos impugnados sean iguales</w:t>
      </w:r>
      <w:r w:rsidRPr="003118F4">
        <w:rPr>
          <w:rFonts w:ascii="Palatino Linotype" w:eastAsiaTheme="minorEastAsia" w:hAnsi="Palatino Linotype" w:cs="Arial"/>
        </w:rPr>
        <w:t>;</w:t>
      </w:r>
    </w:p>
    <w:p w14:paraId="249211C5" w14:textId="77777777" w:rsidR="00751261" w:rsidRPr="003118F4" w:rsidRDefault="00751261" w:rsidP="003118F4">
      <w:pPr>
        <w:numPr>
          <w:ilvl w:val="0"/>
          <w:numId w:val="5"/>
        </w:numPr>
        <w:tabs>
          <w:tab w:val="center" w:pos="4252"/>
          <w:tab w:val="right" w:pos="8504"/>
        </w:tabs>
        <w:spacing w:line="360" w:lineRule="auto"/>
        <w:ind w:left="851" w:right="757" w:hanging="142"/>
        <w:jc w:val="both"/>
        <w:rPr>
          <w:rFonts w:ascii="Palatino Linotype" w:eastAsiaTheme="minorEastAsia" w:hAnsi="Palatino Linotype" w:cs="Arial"/>
        </w:rPr>
      </w:pPr>
      <w:r w:rsidRPr="003118F4">
        <w:rPr>
          <w:rFonts w:ascii="Palatino Linotype" w:eastAsiaTheme="minorEastAsia" w:hAnsi="Palatino Linotype" w:cs="Arial"/>
          <w:b/>
        </w:rPr>
        <w:t>Cuando se trate del mismo solicitante</w:t>
      </w:r>
      <w:r w:rsidRPr="003118F4">
        <w:rPr>
          <w:rFonts w:ascii="Palatino Linotype" w:eastAsiaTheme="minorEastAsia" w:hAnsi="Palatino Linotype" w:cs="Arial"/>
        </w:rPr>
        <w:t>, el mismo Sujeto Obligado, aunque se trate de solicitudes diversas; y,</w:t>
      </w:r>
    </w:p>
    <w:p w14:paraId="12C07794" w14:textId="77777777" w:rsidR="00751261" w:rsidRPr="003118F4" w:rsidRDefault="00751261" w:rsidP="003118F4">
      <w:pPr>
        <w:numPr>
          <w:ilvl w:val="0"/>
          <w:numId w:val="5"/>
        </w:numPr>
        <w:tabs>
          <w:tab w:val="center" w:pos="4252"/>
          <w:tab w:val="right" w:pos="8504"/>
        </w:tabs>
        <w:spacing w:line="360" w:lineRule="auto"/>
        <w:ind w:left="851" w:right="757" w:hanging="142"/>
        <w:jc w:val="both"/>
        <w:rPr>
          <w:rFonts w:ascii="Palatino Linotype" w:eastAsiaTheme="minorEastAsia" w:hAnsi="Palatino Linotype" w:cs="Arial"/>
        </w:rPr>
      </w:pPr>
      <w:r w:rsidRPr="003118F4">
        <w:rPr>
          <w:rFonts w:ascii="Palatino Linotype" w:eastAsiaTheme="minorEastAsia" w:hAnsi="Palatino Linotype" w:cs="Arial"/>
          <w:b/>
        </w:rPr>
        <w:lastRenderedPageBreak/>
        <w:t>Resulte conveniente la resolución unificada de los asuntos</w:t>
      </w:r>
      <w:r w:rsidRPr="003118F4">
        <w:rPr>
          <w:rFonts w:ascii="Palatino Linotype" w:eastAsiaTheme="minorEastAsia" w:hAnsi="Palatino Linotype" w:cs="Arial"/>
          <w:i/>
        </w:rPr>
        <w:t>.</w:t>
      </w:r>
    </w:p>
    <w:p w14:paraId="7CB82767" w14:textId="77777777" w:rsidR="00751261" w:rsidRPr="003118F4" w:rsidRDefault="00751261" w:rsidP="003118F4">
      <w:pPr>
        <w:tabs>
          <w:tab w:val="center" w:pos="4252"/>
          <w:tab w:val="right" w:pos="8504"/>
        </w:tabs>
        <w:spacing w:line="360" w:lineRule="auto"/>
        <w:jc w:val="both"/>
        <w:rPr>
          <w:rFonts w:ascii="Palatino Linotype" w:eastAsiaTheme="minorEastAsia" w:hAnsi="Palatino Linotype" w:cs="Arial"/>
        </w:rPr>
      </w:pPr>
    </w:p>
    <w:p w14:paraId="3FCC94ED" w14:textId="77777777" w:rsidR="00751261" w:rsidRPr="003118F4" w:rsidRDefault="00751261" w:rsidP="003118F4">
      <w:pPr>
        <w:tabs>
          <w:tab w:val="center" w:pos="4252"/>
          <w:tab w:val="right" w:pos="8504"/>
        </w:tabs>
        <w:spacing w:line="360" w:lineRule="auto"/>
        <w:jc w:val="both"/>
        <w:rPr>
          <w:rFonts w:ascii="Palatino Linotype" w:eastAsiaTheme="minorEastAsia" w:hAnsi="Palatino Linotype" w:cs="Arial"/>
        </w:rPr>
      </w:pPr>
      <w:r w:rsidRPr="003118F4">
        <w:rPr>
          <w:rFonts w:ascii="Palatino Linotype" w:eastAsiaTheme="minorEastAsia" w:hAnsi="Palatino Linotype" w:cs="Arial"/>
        </w:rPr>
        <w:t xml:space="preserve">Así, tal y como se mencionó anteriormente, los Recursos de Revisión que nos ocupan fueron interpuestos por el mismo </w:t>
      </w:r>
      <w:r w:rsidRPr="003118F4">
        <w:rPr>
          <w:rFonts w:ascii="Palatino Linotype" w:eastAsiaTheme="minorEastAsia" w:hAnsi="Palatino Linotype" w:cs="Arial"/>
          <w:b/>
        </w:rPr>
        <w:t>RECURRENTE</w:t>
      </w:r>
      <w:r w:rsidRPr="003118F4">
        <w:rPr>
          <w:rFonts w:ascii="Palatino Linotype" w:eastAsiaTheme="minorEastAsia" w:hAnsi="Palatino Linotype" w:cs="Arial"/>
        </w:rPr>
        <w:t xml:space="preserve"> ante el mismo </w:t>
      </w:r>
      <w:r w:rsidRPr="003118F4">
        <w:rPr>
          <w:rFonts w:ascii="Palatino Linotype" w:eastAsiaTheme="minorEastAsia" w:hAnsi="Palatino Linotype" w:cs="Arial"/>
          <w:b/>
        </w:rPr>
        <w:t>SUJETO OBLIGADO</w:t>
      </w:r>
      <w:r w:rsidRPr="003118F4">
        <w:rPr>
          <w:rFonts w:ascii="Palatino Linotype" w:eastAsiaTheme="minorEastAsia" w:hAnsi="Palatino Linotype" w:cs="Arial"/>
        </w:rPr>
        <w:t xml:space="preserve">; por lo que, resulta conveniente su resolución conjunta. </w:t>
      </w:r>
    </w:p>
    <w:p w14:paraId="41250C47" w14:textId="77777777" w:rsidR="00751261" w:rsidRPr="003118F4" w:rsidRDefault="00751261" w:rsidP="003118F4">
      <w:pPr>
        <w:autoSpaceDE w:val="0"/>
        <w:autoSpaceDN w:val="0"/>
        <w:adjustRightInd w:val="0"/>
        <w:spacing w:line="360" w:lineRule="auto"/>
        <w:ind w:right="49"/>
        <w:jc w:val="both"/>
        <w:rPr>
          <w:rFonts w:ascii="Palatino Linotype" w:hAnsi="Palatino Linotype"/>
          <w:b/>
        </w:rPr>
      </w:pPr>
    </w:p>
    <w:p w14:paraId="2E7448AE" w14:textId="77777777" w:rsidR="009B5DFE" w:rsidRPr="003118F4" w:rsidRDefault="009B5DFE" w:rsidP="003118F4">
      <w:pPr>
        <w:pStyle w:val="Prrafodelista"/>
        <w:autoSpaceDE w:val="0"/>
        <w:autoSpaceDN w:val="0"/>
        <w:adjustRightInd w:val="0"/>
        <w:spacing w:line="360" w:lineRule="auto"/>
        <w:ind w:left="0" w:right="49"/>
        <w:jc w:val="both"/>
        <w:rPr>
          <w:rFonts w:ascii="Palatino Linotype" w:hAnsi="Palatino Linotype"/>
          <w:b/>
        </w:rPr>
      </w:pPr>
      <w:r w:rsidRPr="003118F4">
        <w:rPr>
          <w:rFonts w:ascii="Palatino Linotype" w:hAnsi="Palatino Linotype"/>
          <w:b/>
          <w:sz w:val="28"/>
        </w:rPr>
        <w:t xml:space="preserve">QUINTO. </w:t>
      </w:r>
      <w:proofErr w:type="spellStart"/>
      <w:r w:rsidRPr="003118F4">
        <w:rPr>
          <w:rFonts w:ascii="Palatino Linotype" w:hAnsi="Palatino Linotype"/>
          <w:b/>
        </w:rPr>
        <w:t>Procedibilidad</w:t>
      </w:r>
      <w:proofErr w:type="spellEnd"/>
      <w:r w:rsidRPr="003118F4">
        <w:rPr>
          <w:rFonts w:ascii="Palatino Linotype" w:hAnsi="Palatino Linotype"/>
          <w:b/>
        </w:rPr>
        <w:t xml:space="preserve">. </w:t>
      </w:r>
    </w:p>
    <w:p w14:paraId="0E458EC1" w14:textId="77777777" w:rsidR="00BE25B4" w:rsidRPr="003118F4" w:rsidRDefault="00BE25B4" w:rsidP="003118F4">
      <w:pPr>
        <w:autoSpaceDE w:val="0"/>
        <w:autoSpaceDN w:val="0"/>
        <w:adjustRightInd w:val="0"/>
        <w:spacing w:line="360" w:lineRule="auto"/>
        <w:ind w:right="49"/>
        <w:jc w:val="both"/>
        <w:rPr>
          <w:rFonts w:ascii="Palatino Linotype" w:hAnsi="Palatino Linotype" w:cs="Arial"/>
          <w:b/>
        </w:rPr>
      </w:pPr>
      <w:r w:rsidRPr="003118F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118F4">
        <w:rPr>
          <w:rFonts w:ascii="Palatino Linotype" w:hAnsi="Palatino Linotype"/>
        </w:rPr>
        <w:t xml:space="preserve">Ley de Transparencia y Acceso a la Información Pública del Estado de México y Municipios, que a la letra señala: </w:t>
      </w:r>
    </w:p>
    <w:p w14:paraId="1D822A6D" w14:textId="77777777" w:rsidR="00BE25B4" w:rsidRPr="003118F4" w:rsidRDefault="00BE25B4" w:rsidP="003118F4">
      <w:pPr>
        <w:autoSpaceDE w:val="0"/>
        <w:autoSpaceDN w:val="0"/>
        <w:adjustRightInd w:val="0"/>
        <w:ind w:right="49"/>
        <w:jc w:val="both"/>
        <w:rPr>
          <w:rFonts w:ascii="Palatino Linotype" w:hAnsi="Palatino Linotype" w:cs="Arial"/>
          <w:lang w:val="es-ES"/>
        </w:rPr>
      </w:pPr>
    </w:p>
    <w:p w14:paraId="25A266CC" w14:textId="77777777" w:rsidR="00BE25B4" w:rsidRPr="003118F4" w:rsidRDefault="00BE25B4" w:rsidP="003118F4">
      <w:pPr>
        <w:tabs>
          <w:tab w:val="left" w:pos="851"/>
        </w:tabs>
        <w:ind w:left="851" w:right="901"/>
        <w:jc w:val="both"/>
        <w:rPr>
          <w:rFonts w:ascii="Palatino Linotype" w:hAnsi="Palatino Linotype"/>
          <w:b/>
          <w:i/>
          <w:sz w:val="22"/>
          <w:szCs w:val="22"/>
          <w:lang w:val="es-ES"/>
        </w:rPr>
      </w:pPr>
      <w:r w:rsidRPr="003118F4">
        <w:rPr>
          <w:rFonts w:ascii="Palatino Linotype" w:hAnsi="Palatino Linotype"/>
          <w:b/>
          <w:i/>
          <w:sz w:val="22"/>
          <w:szCs w:val="22"/>
          <w:lang w:val="es-ES"/>
        </w:rPr>
        <w:t xml:space="preserve">“Artículo 180. </w:t>
      </w:r>
      <w:r w:rsidRPr="003118F4">
        <w:rPr>
          <w:rFonts w:ascii="Palatino Linotype" w:hAnsi="Palatino Linotype"/>
          <w:i/>
          <w:sz w:val="22"/>
          <w:szCs w:val="22"/>
          <w:lang w:val="es-ES"/>
        </w:rPr>
        <w:t xml:space="preserve">El </w:t>
      </w:r>
      <w:r w:rsidRPr="003118F4">
        <w:rPr>
          <w:rFonts w:ascii="Palatino Linotype" w:hAnsi="Palatino Linotype" w:cs="Arial"/>
          <w:i/>
          <w:sz w:val="22"/>
          <w:szCs w:val="22"/>
          <w:lang w:val="es-ES"/>
        </w:rPr>
        <w:t>recurso</w:t>
      </w:r>
      <w:r w:rsidRPr="003118F4">
        <w:rPr>
          <w:rFonts w:ascii="Palatino Linotype" w:hAnsi="Palatino Linotype"/>
          <w:i/>
          <w:sz w:val="22"/>
          <w:szCs w:val="22"/>
          <w:lang w:val="es-ES"/>
        </w:rPr>
        <w:t xml:space="preserve"> </w:t>
      </w:r>
      <w:r w:rsidRPr="003118F4">
        <w:rPr>
          <w:rFonts w:ascii="Palatino Linotype" w:hAnsi="Palatino Linotype" w:cs="Arial"/>
          <w:i/>
          <w:sz w:val="22"/>
          <w:szCs w:val="22"/>
          <w:lang w:val="es-ES" w:eastAsia="es-MX"/>
        </w:rPr>
        <w:t>de</w:t>
      </w:r>
      <w:r w:rsidRPr="003118F4">
        <w:rPr>
          <w:rFonts w:ascii="Palatino Linotype" w:hAnsi="Palatino Linotype"/>
          <w:i/>
          <w:sz w:val="22"/>
          <w:szCs w:val="22"/>
          <w:lang w:val="es-ES"/>
        </w:rPr>
        <w:t xml:space="preserve"> revisión contendrá:</w:t>
      </w:r>
      <w:r w:rsidRPr="003118F4">
        <w:rPr>
          <w:rFonts w:ascii="Palatino Linotype" w:hAnsi="Palatino Linotype"/>
          <w:b/>
          <w:i/>
          <w:sz w:val="22"/>
          <w:szCs w:val="22"/>
          <w:lang w:val="es-ES"/>
        </w:rPr>
        <w:t xml:space="preserve"> </w:t>
      </w:r>
    </w:p>
    <w:p w14:paraId="624E79B9" w14:textId="77777777" w:rsidR="00BE25B4" w:rsidRPr="003118F4" w:rsidRDefault="00BE25B4" w:rsidP="003118F4">
      <w:pPr>
        <w:tabs>
          <w:tab w:val="left" w:pos="851"/>
        </w:tabs>
        <w:ind w:left="851" w:right="901"/>
        <w:jc w:val="both"/>
        <w:rPr>
          <w:rFonts w:ascii="Palatino Linotype" w:hAnsi="Palatino Linotype"/>
          <w:b/>
          <w:i/>
          <w:sz w:val="22"/>
          <w:szCs w:val="22"/>
          <w:lang w:val="es-ES"/>
        </w:rPr>
      </w:pPr>
      <w:r w:rsidRPr="003118F4">
        <w:rPr>
          <w:rFonts w:ascii="Palatino Linotype" w:hAnsi="Palatino Linotype"/>
          <w:b/>
          <w:i/>
          <w:sz w:val="22"/>
          <w:szCs w:val="22"/>
          <w:lang w:val="es-ES"/>
        </w:rPr>
        <w:t xml:space="preserve">I. </w:t>
      </w:r>
      <w:r w:rsidRPr="003118F4">
        <w:rPr>
          <w:rFonts w:ascii="Palatino Linotype" w:hAnsi="Palatino Linotype"/>
          <w:i/>
          <w:sz w:val="22"/>
          <w:szCs w:val="22"/>
          <w:lang w:val="es-ES"/>
        </w:rPr>
        <w:t xml:space="preserve">El sujeto obligado ante </w:t>
      </w:r>
      <w:r w:rsidRPr="003118F4">
        <w:rPr>
          <w:rFonts w:ascii="Palatino Linotype" w:hAnsi="Palatino Linotype" w:cs="Arial"/>
          <w:i/>
          <w:sz w:val="22"/>
          <w:szCs w:val="22"/>
          <w:lang w:val="es-ES"/>
        </w:rPr>
        <w:t>la</w:t>
      </w:r>
      <w:r w:rsidRPr="003118F4">
        <w:rPr>
          <w:rFonts w:ascii="Palatino Linotype" w:hAnsi="Palatino Linotype"/>
          <w:i/>
          <w:sz w:val="22"/>
          <w:szCs w:val="22"/>
          <w:lang w:val="es-ES"/>
        </w:rPr>
        <w:t xml:space="preserve"> cual </w:t>
      </w:r>
      <w:r w:rsidRPr="003118F4">
        <w:rPr>
          <w:rFonts w:ascii="Palatino Linotype" w:hAnsi="Palatino Linotype" w:cs="Arial"/>
          <w:i/>
          <w:sz w:val="22"/>
          <w:szCs w:val="22"/>
          <w:lang w:val="es-ES" w:eastAsia="es-MX"/>
        </w:rPr>
        <w:t>se</w:t>
      </w:r>
      <w:r w:rsidRPr="003118F4">
        <w:rPr>
          <w:rFonts w:ascii="Palatino Linotype" w:hAnsi="Palatino Linotype"/>
          <w:i/>
          <w:sz w:val="22"/>
          <w:szCs w:val="22"/>
          <w:lang w:val="es-ES"/>
        </w:rPr>
        <w:t xml:space="preserve"> presentó la solicitud;</w:t>
      </w:r>
      <w:r w:rsidRPr="003118F4">
        <w:rPr>
          <w:rFonts w:ascii="Palatino Linotype" w:hAnsi="Palatino Linotype"/>
          <w:b/>
          <w:i/>
          <w:sz w:val="22"/>
          <w:szCs w:val="22"/>
          <w:lang w:val="es-ES"/>
        </w:rPr>
        <w:t xml:space="preserve"> </w:t>
      </w:r>
    </w:p>
    <w:p w14:paraId="77A09156" w14:textId="77777777" w:rsidR="00BE25B4" w:rsidRPr="003118F4" w:rsidRDefault="00BE25B4" w:rsidP="003118F4">
      <w:pPr>
        <w:tabs>
          <w:tab w:val="left" w:pos="851"/>
        </w:tabs>
        <w:ind w:left="851" w:right="901"/>
        <w:jc w:val="both"/>
        <w:rPr>
          <w:rFonts w:ascii="Palatino Linotype" w:hAnsi="Palatino Linotype"/>
          <w:b/>
          <w:i/>
          <w:sz w:val="22"/>
          <w:szCs w:val="22"/>
          <w:lang w:val="es-ES"/>
        </w:rPr>
      </w:pPr>
      <w:r w:rsidRPr="003118F4">
        <w:rPr>
          <w:rFonts w:ascii="Palatino Linotype" w:hAnsi="Palatino Linotype"/>
          <w:b/>
          <w:i/>
          <w:sz w:val="22"/>
          <w:szCs w:val="22"/>
          <w:lang w:val="es-ES"/>
        </w:rPr>
        <w:t xml:space="preserve">II. </w:t>
      </w:r>
      <w:r w:rsidRPr="003118F4">
        <w:rPr>
          <w:rFonts w:ascii="Palatino Linotype" w:hAnsi="Palatino Linotype"/>
          <w:i/>
          <w:sz w:val="22"/>
          <w:szCs w:val="22"/>
          <w:lang w:val="es-ES"/>
        </w:rPr>
        <w:t xml:space="preserve">El nombre del solicitante </w:t>
      </w:r>
      <w:r w:rsidRPr="003118F4">
        <w:rPr>
          <w:rFonts w:ascii="Palatino Linotype" w:hAnsi="Palatino Linotype" w:cs="Arial"/>
          <w:i/>
          <w:sz w:val="22"/>
          <w:szCs w:val="22"/>
          <w:lang w:val="es-ES" w:eastAsia="es-MX"/>
        </w:rPr>
        <w:t>que</w:t>
      </w:r>
      <w:r w:rsidRPr="003118F4">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3118F4">
        <w:rPr>
          <w:rFonts w:ascii="Palatino Linotype" w:hAnsi="Palatino Linotype"/>
          <w:b/>
          <w:i/>
          <w:sz w:val="22"/>
          <w:szCs w:val="22"/>
          <w:lang w:val="es-ES"/>
        </w:rPr>
        <w:t xml:space="preserve"> </w:t>
      </w:r>
    </w:p>
    <w:p w14:paraId="65F475FE" w14:textId="77777777" w:rsidR="00BE25B4" w:rsidRPr="003118F4" w:rsidRDefault="00BE25B4" w:rsidP="003118F4">
      <w:pPr>
        <w:tabs>
          <w:tab w:val="left" w:pos="851"/>
        </w:tabs>
        <w:ind w:left="851" w:right="901"/>
        <w:jc w:val="both"/>
        <w:rPr>
          <w:rFonts w:ascii="Palatino Linotype" w:hAnsi="Palatino Linotype"/>
          <w:b/>
          <w:i/>
          <w:sz w:val="22"/>
          <w:szCs w:val="22"/>
          <w:lang w:val="es-ES"/>
        </w:rPr>
      </w:pPr>
      <w:r w:rsidRPr="003118F4">
        <w:rPr>
          <w:rFonts w:ascii="Palatino Linotype" w:hAnsi="Palatino Linotype"/>
          <w:b/>
          <w:i/>
          <w:sz w:val="22"/>
          <w:szCs w:val="22"/>
          <w:lang w:val="es-ES"/>
        </w:rPr>
        <w:t xml:space="preserve">III. </w:t>
      </w:r>
      <w:r w:rsidRPr="003118F4">
        <w:rPr>
          <w:rFonts w:ascii="Palatino Linotype" w:hAnsi="Palatino Linotype"/>
          <w:i/>
          <w:sz w:val="22"/>
          <w:szCs w:val="22"/>
          <w:lang w:val="es-ES"/>
        </w:rPr>
        <w:t xml:space="preserve">El número de folio de </w:t>
      </w:r>
      <w:r w:rsidRPr="003118F4">
        <w:rPr>
          <w:rFonts w:ascii="Palatino Linotype" w:hAnsi="Palatino Linotype" w:cs="Arial"/>
          <w:i/>
          <w:sz w:val="22"/>
          <w:szCs w:val="22"/>
          <w:lang w:val="es-ES" w:eastAsia="es-MX"/>
        </w:rPr>
        <w:t>respuesta</w:t>
      </w:r>
      <w:r w:rsidRPr="003118F4">
        <w:rPr>
          <w:rFonts w:ascii="Palatino Linotype" w:hAnsi="Palatino Linotype"/>
          <w:i/>
          <w:sz w:val="22"/>
          <w:szCs w:val="22"/>
          <w:lang w:val="es-ES"/>
        </w:rPr>
        <w:t xml:space="preserve"> de la solicitud de acceso; </w:t>
      </w:r>
    </w:p>
    <w:p w14:paraId="6E5F84E3" w14:textId="77777777" w:rsidR="00BE25B4" w:rsidRPr="003118F4" w:rsidRDefault="00BE25B4" w:rsidP="003118F4">
      <w:pPr>
        <w:tabs>
          <w:tab w:val="left" w:pos="851"/>
        </w:tabs>
        <w:ind w:left="851" w:right="901"/>
        <w:jc w:val="both"/>
        <w:rPr>
          <w:rFonts w:ascii="Palatino Linotype" w:hAnsi="Palatino Linotype"/>
          <w:b/>
          <w:i/>
          <w:sz w:val="22"/>
          <w:szCs w:val="22"/>
          <w:lang w:val="es-ES"/>
        </w:rPr>
      </w:pPr>
      <w:r w:rsidRPr="003118F4">
        <w:rPr>
          <w:rFonts w:ascii="Palatino Linotype" w:hAnsi="Palatino Linotype"/>
          <w:b/>
          <w:i/>
          <w:sz w:val="22"/>
          <w:szCs w:val="22"/>
          <w:lang w:val="es-ES"/>
        </w:rPr>
        <w:t xml:space="preserve">IV. </w:t>
      </w:r>
      <w:r w:rsidRPr="003118F4">
        <w:rPr>
          <w:rFonts w:ascii="Palatino Linotype" w:hAnsi="Palatino Linotype"/>
          <w:i/>
          <w:sz w:val="22"/>
          <w:szCs w:val="22"/>
          <w:lang w:val="es-ES"/>
        </w:rPr>
        <w:t xml:space="preserve">La fecha en que fue </w:t>
      </w:r>
      <w:r w:rsidRPr="003118F4">
        <w:rPr>
          <w:rFonts w:ascii="Palatino Linotype" w:hAnsi="Palatino Linotype" w:cs="Arial"/>
          <w:i/>
          <w:sz w:val="22"/>
          <w:szCs w:val="22"/>
          <w:lang w:val="es-ES" w:eastAsia="es-MX"/>
        </w:rPr>
        <w:t>notificada</w:t>
      </w:r>
      <w:r w:rsidRPr="003118F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118F4">
        <w:rPr>
          <w:rFonts w:ascii="Palatino Linotype" w:hAnsi="Palatino Linotype"/>
          <w:b/>
          <w:i/>
          <w:sz w:val="22"/>
          <w:szCs w:val="22"/>
          <w:lang w:val="es-ES"/>
        </w:rPr>
        <w:t xml:space="preserve"> </w:t>
      </w:r>
    </w:p>
    <w:p w14:paraId="6179DCB8" w14:textId="77777777" w:rsidR="00BE25B4" w:rsidRPr="003118F4" w:rsidRDefault="00BE25B4" w:rsidP="003118F4">
      <w:pPr>
        <w:tabs>
          <w:tab w:val="left" w:pos="851"/>
        </w:tabs>
        <w:ind w:left="851" w:right="901"/>
        <w:jc w:val="both"/>
        <w:rPr>
          <w:rFonts w:ascii="Palatino Linotype" w:hAnsi="Palatino Linotype"/>
          <w:b/>
          <w:i/>
          <w:sz w:val="22"/>
          <w:szCs w:val="22"/>
          <w:lang w:val="es-ES"/>
        </w:rPr>
      </w:pPr>
      <w:r w:rsidRPr="003118F4">
        <w:rPr>
          <w:rFonts w:ascii="Palatino Linotype" w:hAnsi="Palatino Linotype"/>
          <w:b/>
          <w:i/>
          <w:sz w:val="22"/>
          <w:szCs w:val="22"/>
          <w:lang w:val="es-ES"/>
        </w:rPr>
        <w:t xml:space="preserve">V. </w:t>
      </w:r>
      <w:r w:rsidRPr="003118F4">
        <w:rPr>
          <w:rFonts w:ascii="Palatino Linotype" w:hAnsi="Palatino Linotype"/>
          <w:i/>
          <w:sz w:val="22"/>
          <w:szCs w:val="22"/>
          <w:lang w:val="es-ES"/>
        </w:rPr>
        <w:t xml:space="preserve">El acto que se </w:t>
      </w:r>
      <w:r w:rsidRPr="003118F4">
        <w:rPr>
          <w:rFonts w:ascii="Palatino Linotype" w:hAnsi="Palatino Linotype" w:cs="Arial"/>
          <w:i/>
          <w:sz w:val="22"/>
          <w:szCs w:val="22"/>
          <w:lang w:val="es-ES" w:eastAsia="es-MX"/>
        </w:rPr>
        <w:t>recurre</w:t>
      </w:r>
      <w:r w:rsidRPr="003118F4">
        <w:rPr>
          <w:rFonts w:ascii="Palatino Linotype" w:hAnsi="Palatino Linotype"/>
          <w:i/>
          <w:sz w:val="22"/>
          <w:szCs w:val="22"/>
          <w:lang w:val="es-ES"/>
        </w:rPr>
        <w:t>;</w:t>
      </w:r>
      <w:r w:rsidRPr="003118F4">
        <w:rPr>
          <w:rFonts w:ascii="Palatino Linotype" w:hAnsi="Palatino Linotype"/>
          <w:b/>
          <w:i/>
          <w:sz w:val="22"/>
          <w:szCs w:val="22"/>
          <w:lang w:val="es-ES"/>
        </w:rPr>
        <w:t xml:space="preserve"> </w:t>
      </w:r>
    </w:p>
    <w:p w14:paraId="1B155A2F" w14:textId="77777777" w:rsidR="00BE25B4" w:rsidRPr="003118F4" w:rsidRDefault="00BE25B4" w:rsidP="003118F4">
      <w:pPr>
        <w:tabs>
          <w:tab w:val="left" w:pos="851"/>
        </w:tabs>
        <w:ind w:left="851" w:right="901"/>
        <w:jc w:val="both"/>
        <w:rPr>
          <w:rFonts w:ascii="Palatino Linotype" w:hAnsi="Palatino Linotype"/>
          <w:b/>
          <w:i/>
          <w:sz w:val="22"/>
          <w:szCs w:val="22"/>
          <w:lang w:val="es-ES"/>
        </w:rPr>
      </w:pPr>
      <w:r w:rsidRPr="003118F4">
        <w:rPr>
          <w:rFonts w:ascii="Palatino Linotype" w:hAnsi="Palatino Linotype"/>
          <w:b/>
          <w:i/>
          <w:sz w:val="22"/>
          <w:szCs w:val="22"/>
          <w:lang w:val="es-ES"/>
        </w:rPr>
        <w:t xml:space="preserve">VI. </w:t>
      </w:r>
      <w:r w:rsidRPr="003118F4">
        <w:rPr>
          <w:rFonts w:ascii="Palatino Linotype" w:hAnsi="Palatino Linotype"/>
          <w:i/>
          <w:sz w:val="22"/>
          <w:szCs w:val="22"/>
          <w:lang w:val="es-ES"/>
        </w:rPr>
        <w:t xml:space="preserve">Las razones o </w:t>
      </w:r>
      <w:r w:rsidRPr="003118F4">
        <w:rPr>
          <w:rFonts w:ascii="Palatino Linotype" w:hAnsi="Palatino Linotype" w:cs="Arial"/>
          <w:i/>
          <w:sz w:val="22"/>
          <w:szCs w:val="22"/>
          <w:lang w:val="es-ES" w:eastAsia="es-MX"/>
        </w:rPr>
        <w:t>motivos</w:t>
      </w:r>
      <w:r w:rsidRPr="003118F4">
        <w:rPr>
          <w:rFonts w:ascii="Palatino Linotype" w:hAnsi="Palatino Linotype"/>
          <w:i/>
          <w:sz w:val="22"/>
          <w:szCs w:val="22"/>
          <w:lang w:val="es-ES"/>
        </w:rPr>
        <w:t xml:space="preserve"> de inconformidad;</w:t>
      </w:r>
      <w:r w:rsidRPr="003118F4">
        <w:rPr>
          <w:rFonts w:ascii="Palatino Linotype" w:hAnsi="Palatino Linotype"/>
          <w:b/>
          <w:i/>
          <w:sz w:val="22"/>
          <w:szCs w:val="22"/>
          <w:lang w:val="es-ES"/>
        </w:rPr>
        <w:t xml:space="preserve"> </w:t>
      </w:r>
    </w:p>
    <w:p w14:paraId="1D3180A9" w14:textId="77777777" w:rsidR="00BE25B4" w:rsidRPr="003118F4" w:rsidRDefault="00BE25B4" w:rsidP="003118F4">
      <w:pPr>
        <w:tabs>
          <w:tab w:val="left" w:pos="851"/>
        </w:tabs>
        <w:ind w:left="851" w:right="901"/>
        <w:jc w:val="both"/>
        <w:rPr>
          <w:rFonts w:ascii="Palatino Linotype" w:hAnsi="Palatino Linotype"/>
          <w:b/>
          <w:i/>
          <w:sz w:val="22"/>
          <w:szCs w:val="22"/>
          <w:lang w:val="es-ES"/>
        </w:rPr>
      </w:pPr>
      <w:r w:rsidRPr="003118F4">
        <w:rPr>
          <w:rFonts w:ascii="Palatino Linotype" w:hAnsi="Palatino Linotype"/>
          <w:b/>
          <w:i/>
          <w:sz w:val="22"/>
          <w:szCs w:val="22"/>
          <w:lang w:val="es-ES"/>
        </w:rPr>
        <w:t xml:space="preserve">VII. </w:t>
      </w:r>
      <w:r w:rsidRPr="003118F4">
        <w:rPr>
          <w:rFonts w:ascii="Palatino Linotype" w:hAnsi="Palatino Linotype"/>
          <w:i/>
          <w:sz w:val="22"/>
          <w:szCs w:val="22"/>
          <w:lang w:val="es-ES"/>
        </w:rPr>
        <w:t>La copia de la respuesta que se impugna y, en su caso, de la notificación correspondiente, en el caso de respuesta de la solicitud; y</w:t>
      </w:r>
      <w:r w:rsidRPr="003118F4">
        <w:rPr>
          <w:rFonts w:ascii="Palatino Linotype" w:hAnsi="Palatino Linotype"/>
          <w:b/>
          <w:i/>
          <w:sz w:val="22"/>
          <w:szCs w:val="22"/>
          <w:lang w:val="es-ES"/>
        </w:rPr>
        <w:t xml:space="preserve"> </w:t>
      </w:r>
    </w:p>
    <w:p w14:paraId="0F21A718" w14:textId="77777777" w:rsidR="00BE25B4" w:rsidRPr="003118F4" w:rsidRDefault="00BE25B4" w:rsidP="003118F4">
      <w:pPr>
        <w:tabs>
          <w:tab w:val="left" w:pos="851"/>
        </w:tabs>
        <w:ind w:left="851" w:right="901"/>
        <w:jc w:val="both"/>
        <w:rPr>
          <w:rFonts w:ascii="Palatino Linotype" w:hAnsi="Palatino Linotype"/>
          <w:i/>
          <w:sz w:val="22"/>
          <w:szCs w:val="22"/>
          <w:lang w:val="es-ES"/>
        </w:rPr>
      </w:pPr>
      <w:r w:rsidRPr="003118F4">
        <w:rPr>
          <w:rFonts w:ascii="Palatino Linotype" w:hAnsi="Palatino Linotype"/>
          <w:b/>
          <w:i/>
          <w:sz w:val="22"/>
          <w:szCs w:val="22"/>
          <w:lang w:val="es-ES"/>
        </w:rPr>
        <w:t xml:space="preserve">VIII. </w:t>
      </w:r>
      <w:r w:rsidRPr="003118F4">
        <w:rPr>
          <w:rFonts w:ascii="Palatino Linotype" w:hAnsi="Palatino Linotype"/>
          <w:i/>
          <w:sz w:val="22"/>
          <w:szCs w:val="22"/>
          <w:lang w:val="es-ES"/>
        </w:rPr>
        <w:t>Firma del recurrente, en su caso, cuando se presente por escrito, requisito sin el cual se dará trámite al recurso.</w:t>
      </w:r>
    </w:p>
    <w:p w14:paraId="1913F313" w14:textId="77777777" w:rsidR="00BE25B4" w:rsidRPr="003118F4" w:rsidRDefault="00BE25B4" w:rsidP="003118F4">
      <w:pPr>
        <w:tabs>
          <w:tab w:val="left" w:pos="851"/>
        </w:tabs>
        <w:ind w:left="851" w:right="901"/>
        <w:jc w:val="both"/>
        <w:rPr>
          <w:rFonts w:ascii="Palatino Linotype" w:hAnsi="Palatino Linotype"/>
          <w:i/>
          <w:sz w:val="22"/>
          <w:szCs w:val="22"/>
          <w:lang w:val="es-ES"/>
        </w:rPr>
      </w:pPr>
      <w:r w:rsidRPr="003118F4">
        <w:rPr>
          <w:rFonts w:ascii="Palatino Linotype" w:hAnsi="Palatino Linotype"/>
          <w:i/>
          <w:sz w:val="22"/>
          <w:szCs w:val="22"/>
          <w:lang w:val="es-ES"/>
        </w:rPr>
        <w:t xml:space="preserve">Adicionalmente, se podrán anexar las pruebas y demás elementos que considere procedentes someter a juicio del Instituto. </w:t>
      </w:r>
    </w:p>
    <w:p w14:paraId="2D60F1F3" w14:textId="77777777" w:rsidR="00BE25B4" w:rsidRPr="003118F4" w:rsidRDefault="00BE25B4" w:rsidP="003118F4">
      <w:pPr>
        <w:tabs>
          <w:tab w:val="left" w:pos="851"/>
        </w:tabs>
        <w:ind w:left="851" w:right="901"/>
        <w:jc w:val="both"/>
        <w:rPr>
          <w:rFonts w:ascii="Palatino Linotype" w:hAnsi="Palatino Linotype"/>
          <w:i/>
          <w:sz w:val="22"/>
          <w:szCs w:val="22"/>
          <w:lang w:val="es-ES"/>
        </w:rPr>
      </w:pPr>
      <w:r w:rsidRPr="003118F4">
        <w:rPr>
          <w:rFonts w:ascii="Palatino Linotype" w:hAnsi="Palatino Linotype"/>
          <w:i/>
          <w:sz w:val="22"/>
          <w:szCs w:val="22"/>
          <w:lang w:val="es-ES"/>
        </w:rPr>
        <w:t xml:space="preserve">En ningún caso será necesario que el particular ratifique el recurso de revisión interpuesto. </w:t>
      </w:r>
    </w:p>
    <w:p w14:paraId="7B2ECD24" w14:textId="77777777" w:rsidR="00BE25B4" w:rsidRPr="003118F4" w:rsidRDefault="00BE25B4" w:rsidP="003118F4">
      <w:pPr>
        <w:tabs>
          <w:tab w:val="left" w:pos="851"/>
        </w:tabs>
        <w:ind w:left="851" w:right="901"/>
        <w:jc w:val="both"/>
        <w:rPr>
          <w:rFonts w:ascii="Palatino Linotype" w:hAnsi="Palatino Linotype"/>
          <w:i/>
          <w:sz w:val="22"/>
          <w:szCs w:val="22"/>
          <w:lang w:val="es-ES"/>
        </w:rPr>
      </w:pPr>
      <w:r w:rsidRPr="003118F4">
        <w:rPr>
          <w:rFonts w:ascii="Palatino Linotype" w:hAnsi="Palatino Linotype"/>
          <w:i/>
          <w:sz w:val="22"/>
          <w:szCs w:val="22"/>
          <w:lang w:val="es-ES"/>
        </w:rPr>
        <w:lastRenderedPageBreak/>
        <w:t xml:space="preserve">En caso de </w:t>
      </w:r>
      <w:r w:rsidRPr="003118F4">
        <w:rPr>
          <w:rFonts w:ascii="Palatino Linotype" w:hAnsi="Palatino Linotype" w:cs="Arial"/>
          <w:i/>
          <w:sz w:val="22"/>
          <w:szCs w:val="22"/>
          <w:lang w:val="es-ES" w:eastAsia="es-MX"/>
        </w:rPr>
        <w:t>que</w:t>
      </w:r>
      <w:r w:rsidRPr="003118F4">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D80E46D" w14:textId="77777777" w:rsidR="00BE25B4" w:rsidRPr="003118F4" w:rsidRDefault="00BE25B4" w:rsidP="003118F4">
      <w:pPr>
        <w:tabs>
          <w:tab w:val="left" w:pos="851"/>
        </w:tabs>
        <w:ind w:left="851" w:right="901"/>
        <w:jc w:val="both"/>
        <w:rPr>
          <w:rFonts w:ascii="Palatino Linotype" w:hAnsi="Palatino Linotype"/>
          <w:i/>
          <w:sz w:val="22"/>
          <w:szCs w:val="22"/>
          <w:lang w:val="es-ES"/>
        </w:rPr>
      </w:pPr>
      <w:r w:rsidRPr="003118F4">
        <w:rPr>
          <w:rFonts w:ascii="Palatino Linotype" w:hAnsi="Palatino Linotype"/>
          <w:i/>
          <w:sz w:val="22"/>
          <w:szCs w:val="22"/>
          <w:lang w:val="es-ES"/>
        </w:rPr>
        <w:t>(Énfasis añadido)</w:t>
      </w:r>
    </w:p>
    <w:p w14:paraId="64BBBA9A" w14:textId="77777777" w:rsidR="00322AF6" w:rsidRPr="003118F4" w:rsidRDefault="00322AF6" w:rsidP="003118F4">
      <w:pPr>
        <w:autoSpaceDE w:val="0"/>
        <w:autoSpaceDN w:val="0"/>
        <w:adjustRightInd w:val="0"/>
        <w:spacing w:line="360" w:lineRule="auto"/>
        <w:ind w:right="49"/>
        <w:jc w:val="both"/>
        <w:rPr>
          <w:rFonts w:ascii="Palatino Linotype" w:hAnsi="Palatino Linotype" w:cs="Arial"/>
          <w:b/>
        </w:rPr>
      </w:pPr>
    </w:p>
    <w:p w14:paraId="2E937799" w14:textId="77777777" w:rsidR="00D2525B" w:rsidRPr="003118F4" w:rsidRDefault="00322AF6" w:rsidP="003118F4">
      <w:pPr>
        <w:autoSpaceDE w:val="0"/>
        <w:autoSpaceDN w:val="0"/>
        <w:adjustRightInd w:val="0"/>
        <w:spacing w:line="360" w:lineRule="auto"/>
        <w:ind w:right="49"/>
        <w:jc w:val="both"/>
        <w:rPr>
          <w:rFonts w:ascii="Palatino Linotype" w:hAnsi="Palatino Linotype" w:cs="Arial"/>
          <w:b/>
        </w:rPr>
      </w:pPr>
      <w:r w:rsidRPr="003118F4">
        <w:rPr>
          <w:rFonts w:ascii="Palatino Linotype" w:hAnsi="Palatino Linotype" w:cs="Arial"/>
          <w:b/>
          <w:sz w:val="28"/>
          <w:szCs w:val="28"/>
        </w:rPr>
        <w:t>SEXTO.</w:t>
      </w:r>
      <w:r w:rsidR="00D66C6B" w:rsidRPr="003118F4">
        <w:rPr>
          <w:rFonts w:ascii="Palatino Linotype" w:hAnsi="Palatino Linotype" w:cs="Arial"/>
          <w:b/>
        </w:rPr>
        <w:t xml:space="preserve"> </w:t>
      </w:r>
    </w:p>
    <w:p w14:paraId="1CAFC820" w14:textId="77777777" w:rsidR="00D2525B" w:rsidRPr="003118F4" w:rsidRDefault="00D2525B" w:rsidP="003118F4">
      <w:pPr>
        <w:spacing w:line="360" w:lineRule="auto"/>
        <w:jc w:val="both"/>
        <w:rPr>
          <w:rFonts w:ascii="Palatino Linotype" w:hAnsi="Palatino Linotype" w:cs="Arial"/>
        </w:rPr>
      </w:pPr>
      <w:r w:rsidRPr="003118F4">
        <w:rPr>
          <w:rFonts w:ascii="Palatino Linotype" w:hAnsi="Palatino Linotype" w:cs="Arial"/>
        </w:rPr>
        <w:t xml:space="preserve">Una vez determinada la vía sobre la que versará el presente recurso, y previa revisión del expediente electrónico formado en </w:t>
      </w:r>
      <w:r w:rsidRPr="003118F4">
        <w:rPr>
          <w:rFonts w:ascii="Palatino Linotype" w:hAnsi="Palatino Linotype" w:cs="Arial"/>
          <w:b/>
        </w:rPr>
        <w:t>EL SAIMEX</w:t>
      </w:r>
      <w:r w:rsidRPr="003118F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118F4">
        <w:rPr>
          <w:rFonts w:ascii="Palatino Linotype" w:hAnsi="Palatino Linotype"/>
          <w:lang w:val="es-ES"/>
        </w:rPr>
        <w:t>Constitución Política de los Estados Unidos Mexicanos, Constitución Política del Estado Libre y Soberano de México</w:t>
      </w:r>
      <w:r w:rsidRPr="003118F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118F4">
        <w:rPr>
          <w:rFonts w:ascii="Palatino Linotype" w:hAnsi="Palatino Linotype"/>
          <w:lang w:val="es-ES"/>
        </w:rPr>
        <w:t>Constitución Política de los Estados Unidos Mexicanos</w:t>
      </w:r>
      <w:r w:rsidRPr="003118F4">
        <w:rPr>
          <w:rFonts w:ascii="Palatino Linotype" w:hAnsi="Palatino Linotype" w:cs="Arial"/>
        </w:rPr>
        <w:t xml:space="preserve"> y los numerales 8 y 9 de la </w:t>
      </w:r>
      <w:r w:rsidRPr="003118F4">
        <w:rPr>
          <w:rFonts w:ascii="Palatino Linotype" w:hAnsi="Palatino Linotype" w:cs="Arial"/>
          <w:lang w:val="es-ES"/>
        </w:rPr>
        <w:t>Ley de Transparencia y Acceso a la Información Pública del Estado de México y Municipios.</w:t>
      </w:r>
    </w:p>
    <w:p w14:paraId="1E9D2574" w14:textId="77777777" w:rsidR="00D2525B" w:rsidRPr="003118F4" w:rsidRDefault="00D2525B" w:rsidP="003118F4">
      <w:pPr>
        <w:pStyle w:val="Prrafodelista"/>
        <w:widowControl w:val="0"/>
        <w:autoSpaceDE w:val="0"/>
        <w:autoSpaceDN w:val="0"/>
        <w:adjustRightInd w:val="0"/>
        <w:spacing w:line="360" w:lineRule="auto"/>
        <w:ind w:left="0"/>
        <w:jc w:val="both"/>
        <w:rPr>
          <w:rFonts w:ascii="Palatino Linotype" w:hAnsi="Palatino Linotype" w:cs="Arial"/>
        </w:rPr>
      </w:pPr>
    </w:p>
    <w:p w14:paraId="0C6D7DE7" w14:textId="44B4C552" w:rsidR="00D2525B" w:rsidRPr="003118F4" w:rsidRDefault="00D2525B" w:rsidP="003118F4">
      <w:pPr>
        <w:spacing w:line="360" w:lineRule="auto"/>
        <w:ind w:right="49"/>
        <w:jc w:val="both"/>
        <w:rPr>
          <w:rFonts w:ascii="Palatino Linotype" w:hAnsi="Palatino Linotype"/>
          <w:lang w:eastAsia="es-MX"/>
        </w:rPr>
      </w:pPr>
      <w:r w:rsidRPr="003118F4">
        <w:rPr>
          <w:rFonts w:ascii="Palatino Linotype" w:hAnsi="Palatino Linotype"/>
          <w:lang w:eastAsia="es-MX"/>
        </w:rPr>
        <w:t xml:space="preserve">Derivado de lo anterior, se procede a realizar el análisis de la respuesta del </w:t>
      </w:r>
      <w:r w:rsidRPr="003118F4">
        <w:rPr>
          <w:rFonts w:ascii="Palatino Linotype" w:hAnsi="Palatino Linotype"/>
          <w:b/>
          <w:lang w:eastAsia="es-MX"/>
        </w:rPr>
        <w:t>SUJETO OBLIGADO</w:t>
      </w:r>
      <w:r w:rsidRPr="003118F4">
        <w:rPr>
          <w:rFonts w:ascii="Palatino Linotype" w:hAnsi="Palatino Linotype"/>
          <w:lang w:eastAsia="es-MX"/>
        </w:rPr>
        <w:t xml:space="preserve"> a fin de determinar si cumple con los requisitos del derecho de Acceso a la Información Pública, por lo que en primer término debemos recordar que </w:t>
      </w:r>
      <w:r w:rsidRPr="003118F4">
        <w:rPr>
          <w:rFonts w:ascii="Palatino Linotype" w:hAnsi="Palatino Linotype"/>
          <w:b/>
          <w:lang w:eastAsia="es-MX"/>
        </w:rPr>
        <w:t>EL RECURRENTE</w:t>
      </w:r>
      <w:r w:rsidRPr="003118F4">
        <w:rPr>
          <w:rFonts w:ascii="Palatino Linotype" w:hAnsi="Palatino Linotype"/>
          <w:lang w:eastAsia="es-MX"/>
        </w:rPr>
        <w:t xml:space="preserve"> en el ejercicio de su derecho de Acceso a la Información, solicitó a la Secretaría de Finanzas, de manera homologada, lo siguiente: </w:t>
      </w:r>
    </w:p>
    <w:p w14:paraId="6602B9A5" w14:textId="77777777" w:rsidR="00D2525B" w:rsidRPr="003118F4" w:rsidRDefault="00D2525B" w:rsidP="003118F4">
      <w:pPr>
        <w:spacing w:line="360" w:lineRule="auto"/>
        <w:ind w:right="49"/>
        <w:jc w:val="both"/>
        <w:rPr>
          <w:rFonts w:ascii="Palatino Linotype" w:hAnsi="Palatino Linotype"/>
          <w:lang w:eastAsia="es-MX"/>
        </w:rPr>
      </w:pPr>
    </w:p>
    <w:p w14:paraId="2510CB91" w14:textId="048B8DDB" w:rsidR="00D2525B" w:rsidRPr="003118F4" w:rsidRDefault="00D2525B" w:rsidP="003118F4">
      <w:pPr>
        <w:pStyle w:val="Prrafodelista"/>
        <w:numPr>
          <w:ilvl w:val="0"/>
          <w:numId w:val="10"/>
        </w:numPr>
        <w:spacing w:line="360" w:lineRule="auto"/>
        <w:ind w:right="49"/>
        <w:jc w:val="both"/>
        <w:rPr>
          <w:rFonts w:ascii="Palatino Linotype" w:hAnsi="Palatino Linotype"/>
          <w:lang w:eastAsia="es-MX"/>
        </w:rPr>
      </w:pPr>
      <w:r w:rsidRPr="003118F4">
        <w:rPr>
          <w:rFonts w:ascii="Palatino Linotype" w:hAnsi="Palatino Linotype"/>
          <w:lang w:eastAsia="es-MX"/>
        </w:rPr>
        <w:lastRenderedPageBreak/>
        <w:t>Conforme a lo establecido en el artículo 216 F fracción tercera, párrafos 9, 10, 11 y 12 del Código Financiero del Estado de México y Municipios, sobre el Comité de Control y Vigilancia para los recursos provenientes de las contribuciones de impacto vial, Informe el número total desarrolladores inmobiliarios; el nombre y/o razón social de cada una de las desarrolladoras inmobiliarias y la cantidad total recaudada por cada una de las desarrolladoras inmobiliarias o personas fiscas, que por concepto de los recursos estatales provenientes de las contribuciones por concepto de aportaciones de mejoras, para obras de impacto vial en el Municipio de Tecámac, se tengan registro durante el período comprendido del 1 de enero al 31 de diciembre de los años 1997, 1998, 1999, 2000, 2011, 2012, 2013 y 2014</w:t>
      </w:r>
    </w:p>
    <w:p w14:paraId="6F8C2B87" w14:textId="77777777" w:rsidR="00D2525B" w:rsidRPr="003118F4" w:rsidRDefault="00D2525B" w:rsidP="003118F4">
      <w:pPr>
        <w:pStyle w:val="Prrafodelista"/>
        <w:spacing w:line="360" w:lineRule="auto"/>
        <w:ind w:left="1440" w:right="49"/>
        <w:jc w:val="both"/>
        <w:rPr>
          <w:rFonts w:ascii="Palatino Linotype" w:hAnsi="Palatino Linotype"/>
          <w:lang w:eastAsia="es-MX"/>
        </w:rPr>
      </w:pPr>
    </w:p>
    <w:p w14:paraId="2600E548" w14:textId="77777777" w:rsidR="00D2525B" w:rsidRPr="003118F4" w:rsidRDefault="00D2525B" w:rsidP="003118F4">
      <w:pPr>
        <w:pStyle w:val="Prrafodelista"/>
        <w:numPr>
          <w:ilvl w:val="0"/>
          <w:numId w:val="10"/>
        </w:numPr>
        <w:spacing w:line="360" w:lineRule="auto"/>
        <w:ind w:right="49"/>
        <w:jc w:val="both"/>
        <w:rPr>
          <w:rFonts w:ascii="Palatino Linotype" w:hAnsi="Palatino Linotype"/>
          <w:lang w:eastAsia="es-MX"/>
        </w:rPr>
      </w:pPr>
      <w:r w:rsidRPr="003118F4">
        <w:rPr>
          <w:rFonts w:ascii="Palatino Linotype" w:hAnsi="Palatino Linotype"/>
          <w:lang w:eastAsia="es-MX"/>
        </w:rPr>
        <w:t>Informe 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 durante el período comprendido entre el 1 de enero al 31 de diciembre de los años 1997, 1998, 1999, 2000, 2011, 2012, 2013 y 2014</w:t>
      </w:r>
    </w:p>
    <w:p w14:paraId="66B01FE8" w14:textId="47BA43C9" w:rsidR="00D2525B" w:rsidRPr="003118F4" w:rsidRDefault="00D2525B" w:rsidP="003118F4">
      <w:pPr>
        <w:pStyle w:val="Prrafodelista"/>
        <w:spacing w:line="360" w:lineRule="auto"/>
        <w:ind w:left="1440" w:right="49"/>
        <w:jc w:val="both"/>
        <w:rPr>
          <w:rFonts w:ascii="Palatino Linotype" w:hAnsi="Palatino Linotype"/>
          <w:lang w:eastAsia="es-MX"/>
        </w:rPr>
      </w:pPr>
    </w:p>
    <w:p w14:paraId="196F58B2" w14:textId="334E5BFB" w:rsidR="00D2525B" w:rsidRPr="003118F4" w:rsidRDefault="00D2525B" w:rsidP="003118F4">
      <w:pPr>
        <w:spacing w:line="360" w:lineRule="auto"/>
        <w:ind w:right="49"/>
        <w:jc w:val="both"/>
        <w:rPr>
          <w:rFonts w:ascii="Palatino Linotype" w:eastAsia="Palatino Linotype" w:hAnsi="Palatino Linotype" w:cs="Palatino Linotype"/>
        </w:rPr>
      </w:pPr>
      <w:r w:rsidRPr="003118F4">
        <w:rPr>
          <w:rFonts w:ascii="Palatino Linotype" w:eastAsia="Palatino Linotype" w:hAnsi="Palatino Linotype" w:cs="Palatino Linotype"/>
        </w:rPr>
        <w:t xml:space="preserve">En atención a lo solicitado por el particular, </w:t>
      </w:r>
      <w:r w:rsidRPr="003118F4">
        <w:rPr>
          <w:rFonts w:ascii="Palatino Linotype" w:eastAsia="Palatino Linotype" w:hAnsi="Palatino Linotype" w:cs="Palatino Linotype"/>
          <w:b/>
        </w:rPr>
        <w:t>EL SUJETO OBLIGADO</w:t>
      </w:r>
      <w:r w:rsidR="008343FE" w:rsidRPr="003118F4">
        <w:rPr>
          <w:rFonts w:ascii="Palatino Linotype" w:eastAsia="Palatino Linotype" w:hAnsi="Palatino Linotype" w:cs="Palatino Linotype"/>
        </w:rPr>
        <w:t xml:space="preserve"> informó lo siguiente: </w:t>
      </w:r>
    </w:p>
    <w:p w14:paraId="47F4B43A" w14:textId="77777777" w:rsidR="00BE78BE" w:rsidRPr="003118F4" w:rsidRDefault="00BE78BE" w:rsidP="003118F4">
      <w:pPr>
        <w:ind w:right="49"/>
        <w:jc w:val="both"/>
        <w:rPr>
          <w:rFonts w:ascii="Palatino Linotype" w:eastAsia="Palatino Linotype" w:hAnsi="Palatino Linotype" w:cs="Palatino Linotype"/>
        </w:rPr>
      </w:pPr>
    </w:p>
    <w:p w14:paraId="602B8BF1" w14:textId="4D959F4E" w:rsidR="008343FE" w:rsidRPr="003118F4" w:rsidRDefault="008343FE" w:rsidP="003118F4">
      <w:pPr>
        <w:ind w:left="851" w:right="899"/>
        <w:jc w:val="both"/>
        <w:rPr>
          <w:rFonts w:ascii="Palatino Linotype" w:eastAsia="Palatino Linotype" w:hAnsi="Palatino Linotype" w:cs="Palatino Linotype"/>
          <w:i/>
        </w:rPr>
      </w:pPr>
      <w:r w:rsidRPr="003118F4">
        <w:rPr>
          <w:rFonts w:ascii="Palatino Linotype" w:hAnsi="Palatino Linotype"/>
          <w:i/>
          <w:lang w:eastAsia="es-MX"/>
        </w:rPr>
        <w:t xml:space="preserve">“… que de conformidad con el artículo 82 fracción V de los Lineamientos, establece que serán accesibles a la lectura electrónica en los términos y por los plazos que se establezcan en el Catalogo de Disposición Documental, hasta </w:t>
      </w:r>
      <w:r w:rsidRPr="003118F4">
        <w:rPr>
          <w:rFonts w:ascii="Palatino Linotype" w:hAnsi="Palatino Linotype"/>
          <w:i/>
          <w:lang w:eastAsia="es-MX"/>
        </w:rPr>
        <w:lastRenderedPageBreak/>
        <w:t>cumplir su vigencia administrativa legal, contable o fiscal, del cual se advierte que el plazo de conservación de los archivos de concentración electrónicos será de 6 años y considerando la vigencia fiscal, conforme al dispositivo 43 del Código Financiero del Estado de México y Municipios la prescripción de un crédito fiscal es de 5 años. Sobre el punto 2, le informo que esta Unidad Administrativa no es la autoridad responsable de administrar el concepto y el número de cuenta en que la Secretaría de Finanzas, tiene concentrado todos los recursos estatales provenientes de las contribuciones que realizaron los desarrolladores inmobiliarios, por concepto de aportaciones de mejoras para obras de impacto vial, por lo tanto, no se tiene información al respecto.</w:t>
      </w:r>
    </w:p>
    <w:p w14:paraId="5FAA6AA5" w14:textId="77777777" w:rsidR="00D2525B" w:rsidRPr="003118F4" w:rsidRDefault="00D2525B" w:rsidP="003118F4">
      <w:pPr>
        <w:ind w:right="49"/>
        <w:jc w:val="both"/>
        <w:rPr>
          <w:rFonts w:ascii="Palatino Linotype" w:hAnsi="Palatino Linotype"/>
          <w:lang w:eastAsia="es-MX"/>
        </w:rPr>
      </w:pPr>
    </w:p>
    <w:p w14:paraId="6B0EC0FF" w14:textId="0F214301" w:rsidR="00791AB4" w:rsidRPr="003118F4" w:rsidRDefault="00791AB4" w:rsidP="003118F4">
      <w:pPr>
        <w:spacing w:line="360" w:lineRule="auto"/>
        <w:jc w:val="both"/>
        <w:rPr>
          <w:rFonts w:ascii="Palatino Linotype" w:hAnsi="Palatino Linotype" w:cs="Arial"/>
          <w:lang w:val="es-419"/>
        </w:rPr>
      </w:pPr>
      <w:r w:rsidRPr="003118F4">
        <w:rPr>
          <w:rFonts w:ascii="Palatino Linotype" w:hAnsi="Palatino Linotype"/>
          <w:lang w:eastAsia="es-MX"/>
        </w:rPr>
        <w:t xml:space="preserve">Inconforme con la respuesta, </w:t>
      </w:r>
      <w:r w:rsidRPr="003118F4">
        <w:rPr>
          <w:rFonts w:ascii="Palatino Linotype" w:hAnsi="Palatino Linotype" w:cs="Arial"/>
          <w:b/>
        </w:rPr>
        <w:t>EL RECURRENTE</w:t>
      </w:r>
      <w:r w:rsidRPr="003118F4">
        <w:rPr>
          <w:rFonts w:ascii="Palatino Linotype" w:hAnsi="Palatino Linotype" w:cs="Arial"/>
        </w:rPr>
        <w:t xml:space="preserve"> interpuso los Recursos Revisión sujetos del presente estudio, </w:t>
      </w:r>
      <w:r w:rsidR="00BE78BE" w:rsidRPr="003118F4">
        <w:rPr>
          <w:rFonts w:ascii="Palatino Linotype" w:hAnsi="Palatino Linotype" w:cs="Arial"/>
        </w:rPr>
        <w:t>los</w:t>
      </w:r>
      <w:r w:rsidRPr="003118F4">
        <w:rPr>
          <w:rFonts w:ascii="Palatino Linotype" w:hAnsi="Palatino Linotype" w:cs="Arial"/>
        </w:rPr>
        <w:t xml:space="preserve"> cual</w:t>
      </w:r>
      <w:r w:rsidR="00BE78BE" w:rsidRPr="003118F4">
        <w:rPr>
          <w:rFonts w:ascii="Palatino Linotype" w:hAnsi="Palatino Linotype" w:cs="Arial"/>
        </w:rPr>
        <w:t>es</w:t>
      </w:r>
      <w:r w:rsidRPr="003118F4">
        <w:rPr>
          <w:rFonts w:ascii="Palatino Linotype" w:hAnsi="Palatino Linotype" w:cs="Arial"/>
        </w:rPr>
        <w:t xml:space="preserve"> fue registrado</w:t>
      </w:r>
      <w:r w:rsidR="00BE78BE" w:rsidRPr="003118F4">
        <w:rPr>
          <w:rFonts w:ascii="Palatino Linotype" w:hAnsi="Palatino Linotype" w:cs="Arial"/>
        </w:rPr>
        <w:t>s</w:t>
      </w:r>
      <w:r w:rsidRPr="003118F4">
        <w:rPr>
          <w:rFonts w:ascii="Palatino Linotype" w:hAnsi="Palatino Linotype" w:cs="Arial"/>
        </w:rPr>
        <w:t xml:space="preserve"> en </w:t>
      </w:r>
      <w:r w:rsidRPr="003118F4">
        <w:rPr>
          <w:rFonts w:ascii="Palatino Linotype" w:hAnsi="Palatino Linotype" w:cs="Arial"/>
          <w:b/>
        </w:rPr>
        <w:t>EL SAIMEX,</w:t>
      </w:r>
      <w:r w:rsidRPr="003118F4">
        <w:rPr>
          <w:rFonts w:ascii="Palatino Linotype" w:hAnsi="Palatino Linotype" w:cs="Arial"/>
        </w:rPr>
        <w:t xml:space="preserve"> en el que señaló como</w:t>
      </w:r>
      <w:r w:rsidRPr="003118F4">
        <w:rPr>
          <w:rFonts w:ascii="Palatino Linotype" w:hAnsi="Palatino Linotype" w:cs="Arial"/>
          <w:lang w:val="es-419"/>
        </w:rPr>
        <w:t>:</w:t>
      </w:r>
    </w:p>
    <w:p w14:paraId="24294C30" w14:textId="41773966" w:rsidR="00791AB4" w:rsidRPr="003118F4" w:rsidRDefault="00791AB4" w:rsidP="003118F4">
      <w:pPr>
        <w:spacing w:line="360" w:lineRule="auto"/>
        <w:jc w:val="both"/>
        <w:rPr>
          <w:rFonts w:ascii="Palatino Linotype" w:hAnsi="Palatino Linotype" w:cs="Arial"/>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4252"/>
      </w:tblGrid>
      <w:tr w:rsidR="003118F4" w:rsidRPr="003118F4" w14:paraId="4950C4FD" w14:textId="77777777" w:rsidTr="00791AB4">
        <w:trPr>
          <w:trHeight w:val="324"/>
          <w:tblHeader/>
        </w:trPr>
        <w:tc>
          <w:tcPr>
            <w:tcW w:w="4957" w:type="dxa"/>
            <w:shd w:val="clear" w:color="000000" w:fill="D9D9D9"/>
            <w:noWrap/>
            <w:vAlign w:val="center"/>
            <w:hideMark/>
          </w:tcPr>
          <w:p w14:paraId="07FFC1EF" w14:textId="77777777" w:rsidR="00791AB4" w:rsidRPr="003118F4" w:rsidRDefault="00791AB4" w:rsidP="003118F4">
            <w:pPr>
              <w:jc w:val="center"/>
              <w:rPr>
                <w:rFonts w:ascii="Palatino Linotype" w:hAnsi="Palatino Linotype" w:cs="Andalus"/>
                <w:b/>
                <w:bCs/>
                <w:sz w:val="22"/>
                <w:szCs w:val="22"/>
                <w:lang w:eastAsia="es-MX"/>
              </w:rPr>
            </w:pPr>
            <w:r w:rsidRPr="003118F4">
              <w:rPr>
                <w:rFonts w:ascii="Palatino Linotype" w:hAnsi="Palatino Linotype" w:cs="Andalus"/>
                <w:b/>
                <w:bCs/>
                <w:sz w:val="22"/>
                <w:szCs w:val="22"/>
                <w:lang w:eastAsia="es-MX"/>
              </w:rPr>
              <w:t xml:space="preserve">Acto Impugnado </w:t>
            </w:r>
          </w:p>
        </w:tc>
        <w:tc>
          <w:tcPr>
            <w:tcW w:w="4252" w:type="dxa"/>
            <w:shd w:val="clear" w:color="000000" w:fill="D9D9D9"/>
          </w:tcPr>
          <w:p w14:paraId="79BFACB0" w14:textId="77777777" w:rsidR="00791AB4" w:rsidRPr="003118F4" w:rsidRDefault="00791AB4" w:rsidP="003118F4">
            <w:pPr>
              <w:jc w:val="center"/>
              <w:rPr>
                <w:rFonts w:ascii="Palatino Linotype" w:hAnsi="Palatino Linotype" w:cs="Andalus"/>
                <w:b/>
                <w:bCs/>
                <w:sz w:val="22"/>
                <w:szCs w:val="22"/>
                <w:lang w:eastAsia="es-MX"/>
              </w:rPr>
            </w:pPr>
            <w:r w:rsidRPr="003118F4">
              <w:rPr>
                <w:rFonts w:ascii="Palatino Linotype" w:hAnsi="Palatino Linotype" w:cs="Andalus"/>
                <w:b/>
                <w:bCs/>
                <w:sz w:val="22"/>
                <w:szCs w:val="22"/>
                <w:lang w:eastAsia="es-MX"/>
              </w:rPr>
              <w:t xml:space="preserve">Razones o motivos de inconformidad </w:t>
            </w:r>
          </w:p>
        </w:tc>
      </w:tr>
      <w:tr w:rsidR="003118F4" w:rsidRPr="003118F4" w14:paraId="0553A79D" w14:textId="77777777" w:rsidTr="00791AB4">
        <w:trPr>
          <w:trHeight w:val="962"/>
        </w:trPr>
        <w:tc>
          <w:tcPr>
            <w:tcW w:w="4957" w:type="dxa"/>
            <w:shd w:val="clear" w:color="auto" w:fill="auto"/>
            <w:vAlign w:val="center"/>
          </w:tcPr>
          <w:p w14:paraId="35589CFB" w14:textId="5CF9881A" w:rsidR="00791AB4" w:rsidRPr="003118F4" w:rsidRDefault="00791AB4" w:rsidP="003118F4">
            <w:pPr>
              <w:spacing w:line="276" w:lineRule="auto"/>
              <w:ind w:left="63" w:right="72"/>
              <w:jc w:val="both"/>
              <w:rPr>
                <w:rFonts w:ascii="Palatino Linotype" w:hAnsi="Palatino Linotype" w:cs="Arial"/>
                <w:b/>
              </w:rPr>
            </w:pPr>
            <w:r w:rsidRPr="003118F4">
              <w:rPr>
                <w:rFonts w:ascii="Palatino Linotype" w:hAnsi="Palatino Linotype" w:cs="Arial"/>
                <w:b/>
              </w:rPr>
              <w:t>00672/INFOEM/IP/RR/2023</w:t>
            </w:r>
          </w:p>
          <w:p w14:paraId="6BE741CE" w14:textId="77777777" w:rsidR="00791AB4" w:rsidRPr="003118F4" w:rsidRDefault="00791AB4" w:rsidP="003118F4">
            <w:pPr>
              <w:spacing w:line="276" w:lineRule="auto"/>
              <w:ind w:left="63" w:right="72"/>
              <w:jc w:val="both"/>
              <w:rPr>
                <w:rFonts w:ascii="Palatino Linotype" w:hAnsi="Palatino Linotype" w:cs="Arial"/>
                <w:i/>
                <w:sz w:val="22"/>
                <w:szCs w:val="22"/>
              </w:rPr>
            </w:pPr>
          </w:p>
          <w:p w14:paraId="73D9AD6D" w14:textId="1C459B04" w:rsidR="00791AB4" w:rsidRPr="003118F4" w:rsidRDefault="00791AB4" w:rsidP="003118F4">
            <w:pPr>
              <w:spacing w:line="276" w:lineRule="auto"/>
              <w:ind w:left="63" w:right="72"/>
              <w:jc w:val="both"/>
              <w:rPr>
                <w:rFonts w:ascii="Palatino Linotype" w:hAnsi="Palatino Linotype" w:cs="Andalus"/>
                <w:sz w:val="22"/>
                <w:szCs w:val="22"/>
                <w:lang w:eastAsia="es-MX"/>
              </w:rPr>
            </w:pPr>
            <w:r w:rsidRPr="003118F4">
              <w:rPr>
                <w:rFonts w:ascii="Palatino Linotype" w:hAnsi="Palatino Linotype" w:cs="Arial"/>
                <w:i/>
                <w:sz w:val="22"/>
                <w:szCs w:val="22"/>
              </w:rPr>
              <w:t xml:space="preserve">“Respuesta emitida por la autoridad responsable mediante: Folio de seguimiento: 00563/SF/IP/2022 Asunto: Se emite respuesta de solicitud de información </w:t>
            </w:r>
            <w:proofErr w:type="spellStart"/>
            <w:r w:rsidRPr="003118F4">
              <w:rPr>
                <w:rFonts w:ascii="Palatino Linotype" w:hAnsi="Palatino Linotype" w:cs="Arial"/>
                <w:i/>
                <w:sz w:val="22"/>
                <w:szCs w:val="22"/>
              </w:rPr>
              <w:t>publica</w:t>
            </w:r>
            <w:proofErr w:type="spellEnd"/>
            <w:r w:rsidRPr="003118F4">
              <w:rPr>
                <w:rFonts w:ascii="Palatino Linotype" w:hAnsi="Palatino Linotype" w:cs="Arial"/>
                <w:i/>
                <w:sz w:val="22"/>
                <w:szCs w:val="22"/>
              </w:rPr>
              <w:t xml:space="preserve"> 00562/SF/IP/2022 Derivado de lo anterior, esta Dirección de Administración Tributaria se pronuncia respecto a lo siguiente: De conformidad con el </w:t>
            </w:r>
            <w:proofErr w:type="spellStart"/>
            <w:r w:rsidRPr="003118F4">
              <w:rPr>
                <w:rFonts w:ascii="Palatino Linotype" w:hAnsi="Palatino Linotype" w:cs="Arial"/>
                <w:i/>
                <w:sz w:val="22"/>
                <w:szCs w:val="22"/>
              </w:rPr>
              <w:t>articulo</w:t>
            </w:r>
            <w:proofErr w:type="spellEnd"/>
            <w:r w:rsidRPr="003118F4">
              <w:rPr>
                <w:rFonts w:ascii="Palatino Linotype" w:hAnsi="Palatino Linotype" w:cs="Arial"/>
                <w:i/>
                <w:sz w:val="22"/>
                <w:szCs w:val="22"/>
              </w:rPr>
              <w:t xml:space="preserve"> 82, fracción V, de los Lineamientos, establece que serán accesibles a la lectura electrónica en los términos y por los plazos que se establezcan en el Catalogo de Disposición Documental, hasta cumplir su vigencia administrativa, legal, contable o fiscal; del cual se advierte que la plaza de conservación de las archivos de concentración electrónicos, </w:t>
            </w:r>
            <w:proofErr w:type="spellStart"/>
            <w:r w:rsidRPr="003118F4">
              <w:rPr>
                <w:rFonts w:ascii="Palatino Linotype" w:hAnsi="Palatino Linotype" w:cs="Arial"/>
                <w:i/>
                <w:sz w:val="22"/>
                <w:szCs w:val="22"/>
              </w:rPr>
              <w:t>sera</w:t>
            </w:r>
            <w:proofErr w:type="spellEnd"/>
            <w:r w:rsidRPr="003118F4">
              <w:rPr>
                <w:rFonts w:ascii="Palatino Linotype" w:hAnsi="Palatino Linotype" w:cs="Arial"/>
                <w:i/>
                <w:sz w:val="22"/>
                <w:szCs w:val="22"/>
              </w:rPr>
              <w:t xml:space="preserve"> de 6 años y </w:t>
            </w:r>
            <w:r w:rsidRPr="003118F4">
              <w:rPr>
                <w:rFonts w:ascii="Palatino Linotype" w:hAnsi="Palatino Linotype" w:cs="Arial"/>
                <w:i/>
                <w:sz w:val="22"/>
                <w:szCs w:val="22"/>
              </w:rPr>
              <w:lastRenderedPageBreak/>
              <w:t xml:space="preserve">considerando la vigencia fiscal, conforme al dispositivo 43 del Código Financiero del Estado de México y Municipios la prescripción de un crédito fiscal es de 5 años. Razón por la cual esta unidad administrativa no cuenta con la información requerida. Sobre la solicitud de información detallada en el punto 2, le informo que esta Unidad Administrativa no es la autoridad responsable de administrar el concepto y el </w:t>
            </w:r>
            <w:proofErr w:type="spellStart"/>
            <w:r w:rsidRPr="003118F4">
              <w:rPr>
                <w:rFonts w:ascii="Palatino Linotype" w:hAnsi="Palatino Linotype" w:cs="Arial"/>
                <w:i/>
                <w:sz w:val="22"/>
                <w:szCs w:val="22"/>
              </w:rPr>
              <w:t>numero</w:t>
            </w:r>
            <w:proofErr w:type="spellEnd"/>
            <w:r w:rsidRPr="003118F4">
              <w:rPr>
                <w:rFonts w:ascii="Palatino Linotype" w:hAnsi="Palatino Linotype" w:cs="Arial"/>
                <w:i/>
                <w:sz w:val="22"/>
                <w:szCs w:val="22"/>
              </w:rPr>
              <w:t xml:space="preserve"> de cuenta en que la Secretaria de Finanzas, tiene concentrado todos las recursos estatales provenientes de las contribuciones que realizaron los desarrolladores inmobiliarios, por concepto de aportaciones de mejoras para obras de impacto vial, </w:t>
            </w:r>
            <w:proofErr w:type="spellStart"/>
            <w:r w:rsidRPr="003118F4">
              <w:rPr>
                <w:rFonts w:ascii="Palatino Linotype" w:hAnsi="Palatino Linotype" w:cs="Arial"/>
                <w:i/>
                <w:sz w:val="22"/>
                <w:szCs w:val="22"/>
              </w:rPr>
              <w:t>par</w:t>
            </w:r>
            <w:proofErr w:type="spellEnd"/>
            <w:r w:rsidRPr="003118F4">
              <w:rPr>
                <w:rFonts w:ascii="Palatino Linotype" w:hAnsi="Palatino Linotype" w:cs="Arial"/>
                <w:i/>
                <w:sz w:val="22"/>
                <w:szCs w:val="22"/>
              </w:rPr>
              <w:t xml:space="preserve"> lo tanto, no se tiene información al respecto</w:t>
            </w:r>
            <w:proofErr w:type="gramStart"/>
            <w:r w:rsidRPr="003118F4">
              <w:rPr>
                <w:rFonts w:ascii="Palatino Linotype" w:hAnsi="Palatino Linotype" w:cs="Arial"/>
                <w:i/>
                <w:sz w:val="22"/>
                <w:szCs w:val="22"/>
              </w:rPr>
              <w:t>..”</w:t>
            </w:r>
            <w:proofErr w:type="gramEnd"/>
            <w:r w:rsidRPr="003118F4">
              <w:rPr>
                <w:rFonts w:ascii="Palatino Linotype" w:hAnsi="Palatino Linotype" w:cs="Arial"/>
                <w:i/>
                <w:sz w:val="22"/>
                <w:szCs w:val="22"/>
              </w:rPr>
              <w:t xml:space="preserve"> (sic)</w:t>
            </w:r>
          </w:p>
        </w:tc>
        <w:tc>
          <w:tcPr>
            <w:tcW w:w="4252" w:type="dxa"/>
            <w:vAlign w:val="center"/>
          </w:tcPr>
          <w:p w14:paraId="00DF2F8E" w14:textId="77777777" w:rsidR="00791AB4" w:rsidRPr="003118F4" w:rsidRDefault="00791AB4" w:rsidP="003118F4">
            <w:pPr>
              <w:tabs>
                <w:tab w:val="left" w:pos="0"/>
              </w:tabs>
              <w:spacing w:line="276" w:lineRule="auto"/>
              <w:jc w:val="both"/>
              <w:rPr>
                <w:rFonts w:ascii="Palatino Linotype" w:hAnsi="Palatino Linotype" w:cs="Arial"/>
                <w:i/>
                <w:sz w:val="22"/>
                <w:szCs w:val="22"/>
              </w:rPr>
            </w:pPr>
            <w:r w:rsidRPr="003118F4">
              <w:rPr>
                <w:rFonts w:ascii="Palatino Linotype" w:hAnsi="Palatino Linotype" w:cs="Arial"/>
                <w:i/>
                <w:sz w:val="22"/>
                <w:szCs w:val="22"/>
              </w:rPr>
              <w:lastRenderedPageBreak/>
              <w:t xml:space="preserve">“En el primer supuesto de respuesta de requerimiento de información, la autoridad responsable emite una respuesta sin agotar la posibilidad de búsqueda o ser exhaustivo en la misma, pretendiendo eludir su responsabilidad con objeto de acceso a la información, es decir la motivación con la que se pretende evadir la respuesta con solo limitarse a señalar términos de prescripción, resultado carente de haber agotado el proceso correspondiente estado mal motivado. Y por otra parte resulta contradictorio que en el segundo supuesto de respuesta que emite la autoridad pretende evadir la respuesta, pretendiendo atribuirse como el área a la que se le requirió la información, siendo que dicha solicitud se </w:t>
            </w:r>
            <w:r w:rsidRPr="003118F4">
              <w:rPr>
                <w:rFonts w:ascii="Palatino Linotype" w:hAnsi="Palatino Linotype" w:cs="Arial"/>
                <w:i/>
                <w:sz w:val="22"/>
                <w:szCs w:val="22"/>
              </w:rPr>
              <w:lastRenderedPageBreak/>
              <w:t>realiza directamente a Secretaria de Finanzas y por consiguiente no se da respuesta por parte del obligado responsable de dicha información y siendo directamente requerida la información a la autoridad responsable de la misma." (Sic)</w:t>
            </w:r>
          </w:p>
          <w:p w14:paraId="0D2FFEEE" w14:textId="77777777" w:rsidR="00791AB4" w:rsidRPr="003118F4" w:rsidRDefault="00791AB4" w:rsidP="003118F4">
            <w:pPr>
              <w:jc w:val="both"/>
              <w:rPr>
                <w:rFonts w:ascii="Palatino Linotype" w:hAnsi="Palatino Linotype" w:cs="Andalus"/>
                <w:sz w:val="22"/>
                <w:szCs w:val="22"/>
                <w:lang w:eastAsia="es-MX"/>
              </w:rPr>
            </w:pPr>
          </w:p>
        </w:tc>
      </w:tr>
      <w:tr w:rsidR="00791AB4" w:rsidRPr="003118F4" w14:paraId="217620B2" w14:textId="77777777" w:rsidTr="00791AB4">
        <w:trPr>
          <w:trHeight w:val="962"/>
        </w:trPr>
        <w:tc>
          <w:tcPr>
            <w:tcW w:w="4957" w:type="dxa"/>
            <w:shd w:val="clear" w:color="auto" w:fill="auto"/>
            <w:vAlign w:val="center"/>
          </w:tcPr>
          <w:p w14:paraId="0125B568" w14:textId="23979282" w:rsidR="00791AB4" w:rsidRPr="003118F4" w:rsidRDefault="00791AB4" w:rsidP="003118F4">
            <w:pPr>
              <w:jc w:val="center"/>
              <w:rPr>
                <w:rFonts w:ascii="Palatino Linotype" w:hAnsi="Palatino Linotype" w:cs="Arial"/>
                <w:b/>
                <w:bCs/>
                <w:sz w:val="22"/>
                <w:szCs w:val="22"/>
                <w:shd w:val="clear" w:color="auto" w:fill="F7F7F8"/>
              </w:rPr>
            </w:pPr>
            <w:r w:rsidRPr="003118F4">
              <w:rPr>
                <w:rFonts w:ascii="Palatino Linotype" w:hAnsi="Palatino Linotype" w:cs="Arial"/>
                <w:b/>
                <w:bCs/>
                <w:sz w:val="22"/>
                <w:szCs w:val="22"/>
                <w:shd w:val="clear" w:color="auto" w:fill="F7F7F8"/>
              </w:rPr>
              <w:lastRenderedPageBreak/>
              <w:t>00674/INFOEM/IP/RR/2023</w:t>
            </w:r>
          </w:p>
          <w:p w14:paraId="08DC49B7" w14:textId="77777777" w:rsidR="00791AB4" w:rsidRPr="003118F4" w:rsidRDefault="00791AB4" w:rsidP="003118F4">
            <w:pPr>
              <w:jc w:val="center"/>
              <w:rPr>
                <w:rFonts w:ascii="Palatino Linotype" w:hAnsi="Palatino Linotype" w:cs="Arial"/>
                <w:b/>
                <w:bCs/>
                <w:sz w:val="22"/>
                <w:szCs w:val="22"/>
                <w:shd w:val="clear" w:color="auto" w:fill="F7F7F8"/>
              </w:rPr>
            </w:pPr>
          </w:p>
          <w:p w14:paraId="6886C77A" w14:textId="45C1F905" w:rsidR="00791AB4" w:rsidRPr="003118F4" w:rsidRDefault="00791AB4" w:rsidP="003118F4">
            <w:pPr>
              <w:spacing w:line="276" w:lineRule="auto"/>
              <w:ind w:left="63" w:right="72"/>
              <w:jc w:val="both"/>
              <w:rPr>
                <w:rFonts w:ascii="Palatino Linotype" w:hAnsi="Palatino Linotype" w:cs="Arial"/>
                <w:i/>
                <w:sz w:val="22"/>
                <w:szCs w:val="22"/>
              </w:rPr>
            </w:pPr>
            <w:r w:rsidRPr="003118F4">
              <w:rPr>
                <w:rFonts w:ascii="Palatino Linotype" w:hAnsi="Palatino Linotype" w:cs="Arial"/>
                <w:i/>
                <w:sz w:val="22"/>
                <w:szCs w:val="22"/>
              </w:rPr>
              <w:t xml:space="preserve"> “Respuesta emitida por la autoridad responsable mediante: </w:t>
            </w:r>
            <w:proofErr w:type="spellStart"/>
            <w:r w:rsidRPr="003118F4">
              <w:rPr>
                <w:rFonts w:ascii="Palatino Linotype" w:hAnsi="Palatino Linotype" w:cs="Arial"/>
                <w:i/>
                <w:sz w:val="22"/>
                <w:szCs w:val="22"/>
              </w:rPr>
              <w:t>Numero</w:t>
            </w:r>
            <w:proofErr w:type="spellEnd"/>
            <w:r w:rsidRPr="003118F4">
              <w:rPr>
                <w:rFonts w:ascii="Palatino Linotype" w:hAnsi="Palatino Linotype" w:cs="Arial"/>
                <w:i/>
                <w:sz w:val="22"/>
                <w:szCs w:val="22"/>
              </w:rPr>
              <w:t xml:space="preserve"> de folio: 00559/SF/IP72022 Asunto: Se emite respuesta de solicitud de información </w:t>
            </w:r>
            <w:proofErr w:type="spellStart"/>
            <w:r w:rsidRPr="003118F4">
              <w:rPr>
                <w:rFonts w:ascii="Palatino Linotype" w:hAnsi="Palatino Linotype" w:cs="Arial"/>
                <w:i/>
                <w:sz w:val="22"/>
                <w:szCs w:val="22"/>
              </w:rPr>
              <w:t>publica</w:t>
            </w:r>
            <w:proofErr w:type="spellEnd"/>
            <w:r w:rsidRPr="003118F4">
              <w:rPr>
                <w:rFonts w:ascii="Palatino Linotype" w:hAnsi="Palatino Linotype" w:cs="Arial"/>
                <w:i/>
                <w:sz w:val="22"/>
                <w:szCs w:val="22"/>
              </w:rPr>
              <w:t xml:space="preserve"> 00559/SF/IP/2022 Derivado de lo anterior, esta Dirección de Administración Tributaria se pronuncia respecto a lo siguiente: De conformidad con el </w:t>
            </w:r>
            <w:proofErr w:type="spellStart"/>
            <w:r w:rsidRPr="003118F4">
              <w:rPr>
                <w:rFonts w:ascii="Palatino Linotype" w:hAnsi="Palatino Linotype" w:cs="Arial"/>
                <w:i/>
                <w:sz w:val="22"/>
                <w:szCs w:val="22"/>
              </w:rPr>
              <w:t>articulo</w:t>
            </w:r>
            <w:proofErr w:type="spellEnd"/>
            <w:r w:rsidRPr="003118F4">
              <w:rPr>
                <w:rFonts w:ascii="Palatino Linotype" w:hAnsi="Palatino Linotype" w:cs="Arial"/>
                <w:i/>
                <w:sz w:val="22"/>
                <w:szCs w:val="22"/>
              </w:rPr>
              <w:t xml:space="preserve"> 82, fracción V, de los Lineamientos, establece que serán accesibles a la lectura electrónica en los términos y por los plazos que se establezcan en el Catalogo de Disposición Documental, hasta cumplir su vigencia administrativa, legal, contable o fiscal; del cual se advierte que la plaza de conservación de las archivos de concentración electrónicos, </w:t>
            </w:r>
            <w:proofErr w:type="spellStart"/>
            <w:r w:rsidRPr="003118F4">
              <w:rPr>
                <w:rFonts w:ascii="Palatino Linotype" w:hAnsi="Palatino Linotype" w:cs="Arial"/>
                <w:i/>
                <w:sz w:val="22"/>
                <w:szCs w:val="22"/>
              </w:rPr>
              <w:t>sera</w:t>
            </w:r>
            <w:proofErr w:type="spellEnd"/>
            <w:r w:rsidRPr="003118F4">
              <w:rPr>
                <w:rFonts w:ascii="Palatino Linotype" w:hAnsi="Palatino Linotype" w:cs="Arial"/>
                <w:i/>
                <w:sz w:val="22"/>
                <w:szCs w:val="22"/>
              </w:rPr>
              <w:t xml:space="preserve"> de 6 años y considerando la vigencia fiscal, conforme al dispositivo 43 del Código Financiero del Estado de </w:t>
            </w:r>
            <w:r w:rsidRPr="003118F4">
              <w:rPr>
                <w:rFonts w:ascii="Palatino Linotype" w:hAnsi="Palatino Linotype" w:cs="Arial"/>
                <w:i/>
                <w:sz w:val="22"/>
                <w:szCs w:val="22"/>
              </w:rPr>
              <w:lastRenderedPageBreak/>
              <w:t xml:space="preserve">México y Municipios la prescripción de un crédito fiscal es de 5 años. Razón por la cual esta unidad administrativa no cuenta con la información requerida. Sobre la solicitud de información detallada en el punto 2, le informo que esta Unidad Administrativa no es la autoridad responsable de administrar el concepto y el </w:t>
            </w:r>
            <w:proofErr w:type="spellStart"/>
            <w:r w:rsidRPr="003118F4">
              <w:rPr>
                <w:rFonts w:ascii="Palatino Linotype" w:hAnsi="Palatino Linotype" w:cs="Arial"/>
                <w:i/>
                <w:sz w:val="22"/>
                <w:szCs w:val="22"/>
              </w:rPr>
              <w:t>numero</w:t>
            </w:r>
            <w:proofErr w:type="spellEnd"/>
            <w:r w:rsidRPr="003118F4">
              <w:rPr>
                <w:rFonts w:ascii="Palatino Linotype" w:hAnsi="Palatino Linotype" w:cs="Arial"/>
                <w:i/>
                <w:sz w:val="22"/>
                <w:szCs w:val="22"/>
              </w:rPr>
              <w:t xml:space="preserve"> de cuenta en que la Secretaria de Finanzas, tiene concentrado todos las recursos estatales provenientes de las contribuciones que realizaron los desarrolladores inmobiliarios, por concepto de aportaciones de mejoras para obras de impacto vial, </w:t>
            </w:r>
            <w:proofErr w:type="spellStart"/>
            <w:r w:rsidRPr="003118F4">
              <w:rPr>
                <w:rFonts w:ascii="Palatino Linotype" w:hAnsi="Palatino Linotype" w:cs="Arial"/>
                <w:i/>
                <w:sz w:val="22"/>
                <w:szCs w:val="22"/>
              </w:rPr>
              <w:t>par</w:t>
            </w:r>
            <w:proofErr w:type="spellEnd"/>
            <w:r w:rsidRPr="003118F4">
              <w:rPr>
                <w:rFonts w:ascii="Palatino Linotype" w:hAnsi="Palatino Linotype" w:cs="Arial"/>
                <w:i/>
                <w:sz w:val="22"/>
                <w:szCs w:val="22"/>
              </w:rPr>
              <w:t xml:space="preserve"> lo tanto, no se tiene información al respecto.” (sic) </w:t>
            </w:r>
          </w:p>
        </w:tc>
        <w:tc>
          <w:tcPr>
            <w:tcW w:w="4252" w:type="dxa"/>
            <w:vAlign w:val="center"/>
          </w:tcPr>
          <w:p w14:paraId="159F75C7" w14:textId="77777777" w:rsidR="00791AB4" w:rsidRPr="003118F4" w:rsidRDefault="00791AB4" w:rsidP="003118F4">
            <w:pPr>
              <w:tabs>
                <w:tab w:val="left" w:pos="0"/>
              </w:tabs>
              <w:spacing w:line="276" w:lineRule="auto"/>
              <w:jc w:val="both"/>
              <w:rPr>
                <w:rFonts w:ascii="Palatino Linotype" w:hAnsi="Palatino Linotype" w:cs="Arial"/>
                <w:i/>
                <w:sz w:val="22"/>
                <w:szCs w:val="22"/>
              </w:rPr>
            </w:pPr>
            <w:r w:rsidRPr="003118F4">
              <w:rPr>
                <w:rFonts w:ascii="Palatino Linotype" w:hAnsi="Palatino Linotype" w:cs="Arial"/>
                <w:i/>
                <w:sz w:val="22"/>
                <w:szCs w:val="22"/>
              </w:rPr>
              <w:lastRenderedPageBreak/>
              <w:t xml:space="preserve">“En el primer supuesto de respuesta de requerimiento de información, la autoridad responsable emite una respuesta sin agotar la posibilidad de búsqueda o ser exhaustivo en la misma, pretendiendo eludir su responsabilidad con objeto de acceso a la información, es decir la motivación con la que se pretende evadir la respuesta con solo limitarse a señalar términos de prescripción, resultado carente de haber agotado el proceso correspondiente estado mal motivado. Y por otra parte resulta contradictorio que en el segundo supuesto de respuesta que emite la autoridad pretende evadir la respuesta, pretendiendo atribuirse como el área a la que se le requirió la información, siendo que dicha solicitud se realiza directamente a Secretaria de Finanzas y </w:t>
            </w:r>
            <w:r w:rsidRPr="003118F4">
              <w:rPr>
                <w:rFonts w:ascii="Palatino Linotype" w:hAnsi="Palatino Linotype" w:cs="Arial"/>
                <w:i/>
                <w:sz w:val="22"/>
                <w:szCs w:val="22"/>
              </w:rPr>
              <w:lastRenderedPageBreak/>
              <w:t xml:space="preserve">por consiguiente no se da respuesta por parte del obligado responsable de dicha información y siendo directamente requerida la información a la autoridad responsable de la misma.” (sic) </w:t>
            </w:r>
          </w:p>
        </w:tc>
      </w:tr>
    </w:tbl>
    <w:p w14:paraId="4BD1187E" w14:textId="77777777" w:rsidR="00791AB4" w:rsidRPr="003118F4" w:rsidRDefault="00791AB4" w:rsidP="003118F4">
      <w:pPr>
        <w:spacing w:line="360" w:lineRule="auto"/>
        <w:jc w:val="both"/>
        <w:rPr>
          <w:rFonts w:ascii="Palatino Linotype" w:hAnsi="Palatino Linotype" w:cs="Arial"/>
          <w:b/>
        </w:rPr>
      </w:pPr>
    </w:p>
    <w:p w14:paraId="27CA2ECF" w14:textId="53A71305" w:rsidR="00D2525B" w:rsidRPr="003118F4" w:rsidRDefault="00B93CD8" w:rsidP="003118F4">
      <w:pPr>
        <w:pStyle w:val="Prrafodelista"/>
        <w:widowControl w:val="0"/>
        <w:autoSpaceDE w:val="0"/>
        <w:autoSpaceDN w:val="0"/>
        <w:adjustRightInd w:val="0"/>
        <w:spacing w:line="360" w:lineRule="auto"/>
        <w:ind w:left="0"/>
        <w:jc w:val="both"/>
        <w:rPr>
          <w:rFonts w:ascii="Palatino Linotype" w:hAnsi="Palatino Linotype"/>
          <w:lang w:eastAsia="es-MX"/>
        </w:rPr>
      </w:pPr>
      <w:r w:rsidRPr="003118F4">
        <w:rPr>
          <w:rFonts w:ascii="Palatino Linotype" w:hAnsi="Palatino Linotype" w:cs="Arial"/>
          <w:lang w:val="es-419"/>
        </w:rPr>
        <w:t xml:space="preserve">De lo anterior, es </w:t>
      </w:r>
      <w:r w:rsidR="00D2525B" w:rsidRPr="003118F4">
        <w:rPr>
          <w:rFonts w:ascii="Palatino Linotype" w:hAnsi="Palatino Linotype"/>
          <w:lang w:eastAsia="es-MX"/>
        </w:rPr>
        <w:t xml:space="preserve">importante señalar que </w:t>
      </w:r>
      <w:r w:rsidR="00D2525B" w:rsidRPr="003118F4">
        <w:rPr>
          <w:rFonts w:ascii="Palatino Linotype" w:hAnsi="Palatino Linotype"/>
          <w:b/>
          <w:lang w:eastAsia="es-MX"/>
        </w:rPr>
        <w:t>EL SUJETO OBLIGADO</w:t>
      </w:r>
      <w:r w:rsidR="003008B5" w:rsidRPr="003118F4">
        <w:rPr>
          <w:rFonts w:ascii="Palatino Linotype" w:hAnsi="Palatino Linotype"/>
          <w:lang w:eastAsia="es-MX"/>
        </w:rPr>
        <w:t xml:space="preserve"> a través del Servidor Público Habilitado suplente de la Dirección General de Recaudación, asume contar con la información al invocar los plazos de conservación de la información establecidos en el Catalogo de Disposiciones Documentales, el cual se advierte que el plazo de conservación de los archivos de concentración electrónicos, será de 6 años, razón por la cual esta unidad administrativa no cuenta con la información requerida. </w:t>
      </w:r>
    </w:p>
    <w:p w14:paraId="12728023" w14:textId="77777777" w:rsidR="00D2525B" w:rsidRPr="003118F4" w:rsidRDefault="00D2525B" w:rsidP="003118F4">
      <w:pPr>
        <w:spacing w:line="360" w:lineRule="auto"/>
        <w:jc w:val="both"/>
        <w:rPr>
          <w:rFonts w:ascii="Palatino Linotype" w:hAnsi="Palatino Linotype"/>
          <w:lang w:eastAsia="es-MX"/>
        </w:rPr>
      </w:pPr>
    </w:p>
    <w:p w14:paraId="4DAA7663" w14:textId="77777777" w:rsidR="00D2525B" w:rsidRPr="003118F4" w:rsidRDefault="00D2525B" w:rsidP="003118F4">
      <w:pPr>
        <w:spacing w:line="360" w:lineRule="auto"/>
        <w:jc w:val="both"/>
        <w:rPr>
          <w:rFonts w:ascii="Palatino Linotype" w:hAnsi="Palatino Linotype"/>
          <w:lang w:eastAsia="es-MX"/>
        </w:rPr>
      </w:pPr>
      <w:r w:rsidRPr="003118F4">
        <w:rPr>
          <w:rFonts w:ascii="Palatino Linotype" w:hAnsi="Palatino Linotype"/>
          <w:lang w:eastAsia="es-MX"/>
        </w:rPr>
        <w:t xml:space="preserve">Por lo que, el hecho de que </w:t>
      </w:r>
      <w:r w:rsidRPr="003118F4">
        <w:rPr>
          <w:rFonts w:ascii="Palatino Linotype" w:hAnsi="Palatino Linotype"/>
          <w:b/>
          <w:lang w:eastAsia="es-MX"/>
        </w:rPr>
        <w:t>EL SUJETO OBLIGADO</w:t>
      </w:r>
      <w:r w:rsidRPr="003118F4">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F8C8C3C" w14:textId="77777777" w:rsidR="00D2525B" w:rsidRPr="003118F4" w:rsidRDefault="00D2525B" w:rsidP="003118F4">
      <w:pPr>
        <w:jc w:val="both"/>
        <w:rPr>
          <w:rFonts w:ascii="Palatino Linotype" w:hAnsi="Palatino Linotype"/>
          <w:lang w:eastAsia="es-MX"/>
        </w:rPr>
      </w:pPr>
    </w:p>
    <w:p w14:paraId="6DEC8C39" w14:textId="77777777" w:rsidR="00D2525B" w:rsidRPr="003118F4" w:rsidRDefault="00D2525B" w:rsidP="003118F4">
      <w:pPr>
        <w:tabs>
          <w:tab w:val="left" w:pos="851"/>
        </w:tabs>
        <w:ind w:left="851" w:right="899"/>
        <w:jc w:val="both"/>
        <w:rPr>
          <w:rFonts w:ascii="Palatino Linotype" w:hAnsi="Palatino Linotype"/>
          <w:i/>
          <w:sz w:val="22"/>
          <w:szCs w:val="22"/>
          <w:lang w:val="es-ES"/>
        </w:rPr>
      </w:pPr>
      <w:r w:rsidRPr="003118F4">
        <w:rPr>
          <w:rFonts w:ascii="Palatino Linotype" w:hAnsi="Palatino Linotype"/>
          <w:i/>
          <w:sz w:val="22"/>
          <w:szCs w:val="22"/>
          <w:lang w:val="es-ES"/>
        </w:rPr>
        <w:t>“</w:t>
      </w:r>
      <w:r w:rsidRPr="003118F4">
        <w:rPr>
          <w:rFonts w:ascii="Palatino Linotype" w:hAnsi="Palatino Linotype"/>
          <w:b/>
          <w:i/>
          <w:sz w:val="22"/>
          <w:szCs w:val="22"/>
          <w:lang w:val="es-ES"/>
        </w:rPr>
        <w:t>Artículo 12.</w:t>
      </w:r>
      <w:r w:rsidRPr="003118F4">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26CC49EA" w14:textId="77777777" w:rsidR="00D2525B" w:rsidRPr="003118F4" w:rsidRDefault="00D2525B" w:rsidP="003118F4">
      <w:pPr>
        <w:tabs>
          <w:tab w:val="left" w:pos="851"/>
        </w:tabs>
        <w:ind w:left="851" w:right="899"/>
        <w:jc w:val="both"/>
        <w:rPr>
          <w:rFonts w:ascii="Palatino Linotype" w:hAnsi="Palatino Linotype"/>
          <w:i/>
          <w:sz w:val="22"/>
          <w:szCs w:val="22"/>
          <w:lang w:val="es-ES"/>
        </w:rPr>
      </w:pPr>
    </w:p>
    <w:p w14:paraId="063C5C5F" w14:textId="77777777" w:rsidR="00D2525B" w:rsidRPr="003118F4" w:rsidRDefault="00D2525B" w:rsidP="003118F4">
      <w:pPr>
        <w:tabs>
          <w:tab w:val="left" w:pos="851"/>
        </w:tabs>
        <w:ind w:left="851" w:right="899"/>
        <w:jc w:val="both"/>
        <w:rPr>
          <w:rFonts w:ascii="Palatino Linotype" w:hAnsi="Palatino Linotype"/>
          <w:i/>
          <w:sz w:val="22"/>
          <w:szCs w:val="22"/>
          <w:lang w:val="es-ES"/>
        </w:rPr>
      </w:pPr>
      <w:r w:rsidRPr="003118F4">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B04B21" w14:textId="77777777" w:rsidR="00D2525B" w:rsidRPr="003118F4" w:rsidRDefault="00D2525B" w:rsidP="003118F4">
      <w:pPr>
        <w:jc w:val="both"/>
        <w:rPr>
          <w:rFonts w:ascii="Palatino Linotype" w:hAnsi="Palatino Linotype"/>
          <w:lang w:eastAsia="es-MX"/>
        </w:rPr>
      </w:pPr>
    </w:p>
    <w:p w14:paraId="181D9CB1" w14:textId="7C032423" w:rsidR="00D2525B" w:rsidRPr="003118F4" w:rsidRDefault="0025681C" w:rsidP="003118F4">
      <w:pPr>
        <w:spacing w:line="360" w:lineRule="auto"/>
        <w:jc w:val="both"/>
        <w:rPr>
          <w:rFonts w:ascii="Palatino Linotype" w:hAnsi="Palatino Linotype"/>
          <w:lang w:eastAsia="es-MX"/>
        </w:rPr>
      </w:pPr>
      <w:r w:rsidRPr="003118F4">
        <w:rPr>
          <w:rFonts w:ascii="Palatino Linotype" w:hAnsi="Palatino Linotype"/>
          <w:lang w:eastAsia="es-MX"/>
        </w:rPr>
        <w:t xml:space="preserve">En atención a lo anterior, el estudio de la naturaleza jurídica de la información pública solicitada, tiene por objeto determinar si </w:t>
      </w:r>
      <w:r w:rsidRPr="003118F4">
        <w:rPr>
          <w:rFonts w:ascii="Palatino Linotype" w:hAnsi="Palatino Linotype"/>
          <w:b/>
          <w:lang w:eastAsia="es-MX"/>
        </w:rPr>
        <w:t>EL SUJETO OBLIGADO</w:t>
      </w:r>
      <w:r w:rsidRPr="003118F4">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3118F4">
        <w:rPr>
          <w:rFonts w:ascii="Palatino Linotype" w:hAnsi="Palatino Linotype"/>
          <w:b/>
          <w:lang w:eastAsia="es-MX"/>
        </w:rPr>
        <w:t>EL SUJETO OBLIGADO</w:t>
      </w:r>
      <w:r w:rsidR="00723B72" w:rsidRPr="003118F4">
        <w:rPr>
          <w:rFonts w:ascii="Palatino Linotype" w:hAnsi="Palatino Linotype"/>
          <w:lang w:eastAsia="es-MX"/>
        </w:rPr>
        <w:t xml:space="preserve">, dicha información, </w:t>
      </w:r>
      <w:r w:rsidR="001B2DE9" w:rsidRPr="003118F4">
        <w:rPr>
          <w:rFonts w:ascii="Palatino Linotype" w:hAnsi="Palatino Linotype"/>
          <w:lang w:eastAsia="es-MX"/>
        </w:rPr>
        <w:t>fue</w:t>
      </w:r>
      <w:r w:rsidRPr="003118F4">
        <w:rPr>
          <w:rFonts w:ascii="Palatino Linotype" w:hAnsi="Palatino Linotype"/>
          <w:lang w:eastAsia="es-MX"/>
        </w:rPr>
        <w:t xml:space="preserve"> admitida por el mismo; actualizándose el supuesto artículo 12 de la Ley de la materia, anteriormente referido, aunado a que para dar atención y respuesta a la solicitud del particular, se pronunció la Dirección General de Recaudación. </w:t>
      </w:r>
    </w:p>
    <w:p w14:paraId="7139A496" w14:textId="51940F1E" w:rsidR="0025681C" w:rsidRPr="003118F4" w:rsidRDefault="0025681C" w:rsidP="003118F4">
      <w:pPr>
        <w:spacing w:line="360" w:lineRule="auto"/>
        <w:jc w:val="both"/>
        <w:rPr>
          <w:rFonts w:ascii="Palatino Linotype" w:hAnsi="Palatino Linotype"/>
          <w:lang w:eastAsia="es-MX"/>
        </w:rPr>
      </w:pPr>
    </w:p>
    <w:p w14:paraId="43E4FB4A" w14:textId="4ADFA1A3" w:rsidR="0025681C" w:rsidRPr="003118F4" w:rsidRDefault="0025681C" w:rsidP="003118F4">
      <w:pPr>
        <w:spacing w:line="360" w:lineRule="auto"/>
        <w:jc w:val="both"/>
        <w:rPr>
          <w:rFonts w:ascii="Palatino Linotype" w:hAnsi="Palatino Linotype"/>
          <w:lang w:eastAsia="es-MX"/>
        </w:rPr>
      </w:pPr>
      <w:r w:rsidRPr="003118F4">
        <w:rPr>
          <w:rFonts w:ascii="Palatino Linotype" w:hAnsi="Palatino Linotype"/>
          <w:lang w:eastAsia="es-MX"/>
        </w:rPr>
        <w:t>Por lo anterior, de acuerdo al Reglamento Interior de la Secretaría de Finanzas</w:t>
      </w:r>
      <w:r w:rsidRPr="003118F4">
        <w:rPr>
          <w:rStyle w:val="Refdenotaalpie"/>
          <w:rFonts w:ascii="Palatino Linotype" w:hAnsi="Palatino Linotype"/>
          <w:lang w:eastAsia="es-MX"/>
        </w:rPr>
        <w:footnoteReference w:id="1"/>
      </w:r>
      <w:r w:rsidRPr="003118F4">
        <w:rPr>
          <w:rFonts w:ascii="Palatino Linotype" w:hAnsi="Palatino Linotype"/>
          <w:lang w:eastAsia="es-MX"/>
        </w:rPr>
        <w:t xml:space="preserve">, establece lo siguiente: </w:t>
      </w:r>
    </w:p>
    <w:p w14:paraId="0A143749" w14:textId="77777777" w:rsidR="00BE78BE" w:rsidRPr="003118F4" w:rsidRDefault="00BE78BE" w:rsidP="003118F4">
      <w:pPr>
        <w:jc w:val="both"/>
        <w:rPr>
          <w:rFonts w:ascii="Palatino Linotype" w:hAnsi="Palatino Linotype"/>
          <w:lang w:eastAsia="es-MX"/>
        </w:rPr>
      </w:pPr>
    </w:p>
    <w:p w14:paraId="39F6011B" w14:textId="11A98B7D" w:rsidR="00681DF6" w:rsidRPr="003118F4" w:rsidRDefault="0025681C" w:rsidP="003118F4">
      <w:pPr>
        <w:ind w:left="907" w:right="851"/>
        <w:jc w:val="center"/>
        <w:rPr>
          <w:rFonts w:ascii="Palatino Linotype" w:hAnsi="Palatino Linotype"/>
          <w:b/>
          <w:i/>
          <w:sz w:val="22"/>
          <w:szCs w:val="22"/>
          <w:lang w:eastAsia="es-MX"/>
        </w:rPr>
      </w:pPr>
      <w:r w:rsidRPr="003118F4">
        <w:rPr>
          <w:rFonts w:ascii="Palatino Linotype" w:hAnsi="Palatino Linotype"/>
          <w:b/>
          <w:i/>
          <w:sz w:val="22"/>
          <w:szCs w:val="22"/>
          <w:lang w:eastAsia="es-MX"/>
        </w:rPr>
        <w:t>REGLAMENTO INTERIOR</w:t>
      </w:r>
    </w:p>
    <w:p w14:paraId="5CE7F794" w14:textId="3058E439" w:rsidR="00681DF6" w:rsidRPr="003118F4" w:rsidRDefault="0025681C" w:rsidP="003118F4">
      <w:pPr>
        <w:ind w:left="907" w:right="851"/>
        <w:jc w:val="center"/>
        <w:rPr>
          <w:rFonts w:ascii="Palatino Linotype" w:hAnsi="Palatino Linotype"/>
          <w:b/>
          <w:i/>
          <w:sz w:val="22"/>
          <w:szCs w:val="22"/>
          <w:lang w:eastAsia="es-MX"/>
        </w:rPr>
      </w:pPr>
      <w:r w:rsidRPr="003118F4">
        <w:rPr>
          <w:rFonts w:ascii="Palatino Linotype" w:hAnsi="Palatino Linotype"/>
          <w:b/>
          <w:i/>
          <w:sz w:val="22"/>
          <w:szCs w:val="22"/>
          <w:lang w:eastAsia="es-MX"/>
        </w:rPr>
        <w:t>DE LA SECRETARÍA DE FINANZAS</w:t>
      </w:r>
    </w:p>
    <w:p w14:paraId="490460ED" w14:textId="5D381FD1" w:rsidR="00681DF6" w:rsidRPr="003118F4" w:rsidRDefault="0025681C" w:rsidP="003118F4">
      <w:pPr>
        <w:ind w:left="907" w:right="851"/>
        <w:jc w:val="center"/>
        <w:rPr>
          <w:rFonts w:ascii="Palatino Linotype" w:hAnsi="Palatino Linotype"/>
          <w:b/>
          <w:i/>
          <w:sz w:val="22"/>
          <w:szCs w:val="22"/>
          <w:lang w:eastAsia="es-MX"/>
        </w:rPr>
      </w:pPr>
      <w:r w:rsidRPr="003118F4">
        <w:rPr>
          <w:rFonts w:ascii="Palatino Linotype" w:hAnsi="Palatino Linotype"/>
          <w:b/>
          <w:i/>
          <w:sz w:val="22"/>
          <w:szCs w:val="22"/>
          <w:lang w:eastAsia="es-MX"/>
        </w:rPr>
        <w:t>TÍTULO I</w:t>
      </w:r>
    </w:p>
    <w:p w14:paraId="70C7B322" w14:textId="4D298F35" w:rsidR="00681DF6" w:rsidRPr="003118F4" w:rsidRDefault="0025681C" w:rsidP="003118F4">
      <w:pPr>
        <w:ind w:left="907" w:right="851"/>
        <w:jc w:val="center"/>
        <w:rPr>
          <w:rFonts w:ascii="Palatino Linotype" w:hAnsi="Palatino Linotype"/>
          <w:b/>
          <w:i/>
          <w:sz w:val="22"/>
          <w:szCs w:val="22"/>
          <w:lang w:eastAsia="es-MX"/>
        </w:rPr>
      </w:pPr>
      <w:r w:rsidRPr="003118F4">
        <w:rPr>
          <w:rFonts w:ascii="Palatino Linotype" w:hAnsi="Palatino Linotype"/>
          <w:b/>
          <w:i/>
          <w:sz w:val="22"/>
          <w:szCs w:val="22"/>
          <w:lang w:eastAsia="es-MX"/>
        </w:rPr>
        <w:t>DE LA SECRETARÍA</w:t>
      </w:r>
    </w:p>
    <w:p w14:paraId="27028201" w14:textId="4E67CEE0" w:rsidR="00681DF6" w:rsidRPr="003118F4" w:rsidRDefault="0025681C" w:rsidP="003118F4">
      <w:pPr>
        <w:ind w:left="907" w:right="851"/>
        <w:jc w:val="center"/>
        <w:rPr>
          <w:rFonts w:ascii="Palatino Linotype" w:hAnsi="Palatino Linotype"/>
          <w:b/>
          <w:i/>
          <w:sz w:val="22"/>
          <w:szCs w:val="22"/>
          <w:lang w:eastAsia="es-MX"/>
        </w:rPr>
      </w:pPr>
      <w:r w:rsidRPr="003118F4">
        <w:rPr>
          <w:rFonts w:ascii="Palatino Linotype" w:hAnsi="Palatino Linotype"/>
          <w:b/>
          <w:i/>
          <w:sz w:val="22"/>
          <w:szCs w:val="22"/>
          <w:lang w:eastAsia="es-MX"/>
        </w:rPr>
        <w:t>CAPÍTULO I DE LA COMPETENCIA Y ORGANIZACIÓN DE LA SECRETARÍA</w:t>
      </w:r>
    </w:p>
    <w:p w14:paraId="6C8C5B83" w14:textId="77777777" w:rsidR="00681DF6" w:rsidRPr="003118F4" w:rsidRDefault="0025681C" w:rsidP="003118F4">
      <w:pPr>
        <w:ind w:left="907" w:right="851"/>
        <w:jc w:val="both"/>
        <w:rPr>
          <w:rFonts w:ascii="Palatino Linotype" w:hAnsi="Palatino Linotype"/>
          <w:i/>
          <w:sz w:val="22"/>
          <w:szCs w:val="22"/>
          <w:lang w:eastAsia="es-MX"/>
        </w:rPr>
      </w:pPr>
      <w:r w:rsidRPr="003118F4">
        <w:rPr>
          <w:rFonts w:ascii="Palatino Linotype" w:hAnsi="Palatino Linotype"/>
          <w:b/>
          <w:i/>
          <w:sz w:val="22"/>
          <w:szCs w:val="22"/>
          <w:lang w:eastAsia="es-MX"/>
        </w:rPr>
        <w:lastRenderedPageBreak/>
        <w:t>Artículo 3.-</w:t>
      </w:r>
      <w:r w:rsidRPr="003118F4">
        <w:rPr>
          <w:rFonts w:ascii="Palatino Linotype" w:hAnsi="Palatino Linotype"/>
          <w:i/>
          <w:sz w:val="22"/>
          <w:szCs w:val="22"/>
          <w:lang w:eastAsia="es-MX"/>
        </w:rPr>
        <w:t xml:space="preserve"> Para el despacho de los asuntos de su competencia, la Secretaría contará con una persona titular, quien se auxiliará de: </w:t>
      </w:r>
    </w:p>
    <w:p w14:paraId="5533B9F6" w14:textId="77777777" w:rsidR="00681DF6" w:rsidRPr="003118F4" w:rsidRDefault="0025681C" w:rsidP="003118F4">
      <w:pPr>
        <w:ind w:left="907" w:right="851"/>
        <w:jc w:val="both"/>
        <w:rPr>
          <w:rFonts w:ascii="Palatino Linotype" w:hAnsi="Palatino Linotype"/>
          <w:b/>
          <w:i/>
          <w:sz w:val="22"/>
          <w:szCs w:val="22"/>
          <w:lang w:eastAsia="es-MX"/>
        </w:rPr>
      </w:pPr>
      <w:r w:rsidRPr="003118F4">
        <w:rPr>
          <w:rFonts w:ascii="Palatino Linotype" w:hAnsi="Palatino Linotype"/>
          <w:b/>
          <w:i/>
          <w:sz w:val="22"/>
          <w:szCs w:val="22"/>
          <w:lang w:eastAsia="es-MX"/>
        </w:rPr>
        <w:t xml:space="preserve">A. Las unidades administrativas siguientes: </w:t>
      </w:r>
    </w:p>
    <w:p w14:paraId="03766044" w14:textId="54C914A7" w:rsidR="0025681C" w:rsidRPr="003118F4" w:rsidRDefault="0025681C" w:rsidP="003118F4">
      <w:pPr>
        <w:ind w:left="907" w:right="851"/>
        <w:jc w:val="both"/>
        <w:rPr>
          <w:rFonts w:ascii="Palatino Linotype" w:hAnsi="Palatino Linotype"/>
          <w:i/>
          <w:sz w:val="22"/>
          <w:szCs w:val="22"/>
          <w:lang w:eastAsia="es-MX"/>
        </w:rPr>
      </w:pPr>
      <w:proofErr w:type="gramStart"/>
      <w:r w:rsidRPr="003118F4">
        <w:rPr>
          <w:rFonts w:ascii="Palatino Linotype" w:hAnsi="Palatino Linotype"/>
          <w:i/>
          <w:sz w:val="22"/>
          <w:szCs w:val="22"/>
          <w:lang w:eastAsia="es-MX"/>
        </w:rPr>
        <w:t>I.</w:t>
      </w:r>
      <w:proofErr w:type="gramEnd"/>
      <w:r w:rsidRPr="003118F4">
        <w:rPr>
          <w:rFonts w:ascii="Palatino Linotype" w:hAnsi="Palatino Linotype"/>
          <w:i/>
          <w:sz w:val="22"/>
          <w:szCs w:val="22"/>
          <w:lang w:eastAsia="es-MX"/>
        </w:rPr>
        <w:t xml:space="preserve"> </w:t>
      </w:r>
      <w:r w:rsidR="00681DF6" w:rsidRPr="003118F4">
        <w:rPr>
          <w:rFonts w:ascii="Palatino Linotype" w:hAnsi="Palatino Linotype"/>
          <w:i/>
          <w:sz w:val="22"/>
          <w:szCs w:val="22"/>
          <w:lang w:eastAsia="es-MX"/>
        </w:rPr>
        <w:t>…</w:t>
      </w:r>
    </w:p>
    <w:p w14:paraId="45EB8AF3" w14:textId="0C3693FC" w:rsidR="00681DF6" w:rsidRPr="003118F4" w:rsidRDefault="00681DF6" w:rsidP="003118F4">
      <w:pPr>
        <w:ind w:left="907" w:right="851"/>
        <w:jc w:val="both"/>
        <w:rPr>
          <w:rFonts w:ascii="Palatino Linotype" w:hAnsi="Palatino Linotype"/>
          <w:b/>
          <w:i/>
          <w:sz w:val="22"/>
          <w:szCs w:val="22"/>
          <w:lang w:eastAsia="es-MX"/>
        </w:rPr>
      </w:pPr>
      <w:r w:rsidRPr="003118F4">
        <w:rPr>
          <w:rFonts w:ascii="Palatino Linotype" w:hAnsi="Palatino Linotype"/>
          <w:b/>
          <w:i/>
          <w:sz w:val="22"/>
          <w:szCs w:val="22"/>
          <w:lang w:eastAsia="es-MX"/>
        </w:rPr>
        <w:t>VI. Dirección General de Recaudación.</w:t>
      </w:r>
    </w:p>
    <w:p w14:paraId="24D7D57C" w14:textId="7108A815" w:rsidR="00681DF6" w:rsidRPr="003118F4" w:rsidRDefault="00681DF6"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 </w:t>
      </w:r>
    </w:p>
    <w:p w14:paraId="74253253" w14:textId="7A8F91BE" w:rsidR="00E942CA" w:rsidRPr="003118F4" w:rsidRDefault="00E942CA" w:rsidP="003118F4">
      <w:pPr>
        <w:ind w:left="907" w:right="851"/>
        <w:jc w:val="both"/>
        <w:rPr>
          <w:rFonts w:ascii="Palatino Linotype" w:hAnsi="Palatino Linotype"/>
          <w:i/>
          <w:sz w:val="22"/>
          <w:szCs w:val="22"/>
          <w:lang w:eastAsia="es-MX"/>
        </w:rPr>
      </w:pPr>
      <w:r w:rsidRPr="003118F4">
        <w:rPr>
          <w:rFonts w:ascii="Palatino Linotype" w:hAnsi="Palatino Linotype"/>
          <w:b/>
          <w:i/>
          <w:sz w:val="22"/>
          <w:szCs w:val="22"/>
          <w:lang w:eastAsia="es-MX"/>
        </w:rPr>
        <w:t>Artículo 11.-</w:t>
      </w:r>
      <w:r w:rsidRPr="003118F4">
        <w:rPr>
          <w:rFonts w:ascii="Palatino Linotype" w:hAnsi="Palatino Linotype"/>
          <w:i/>
          <w:sz w:val="22"/>
          <w:szCs w:val="22"/>
          <w:lang w:eastAsia="es-MX"/>
        </w:rPr>
        <w:t xml:space="preserve"> Para el despacho de los asuntos de su competencia, la Subsecretaría de Ingresos se auxiliará de las siguientes unidades administrativas:</w:t>
      </w:r>
    </w:p>
    <w:p w14:paraId="26C11006" w14:textId="77777777" w:rsidR="00E942CA" w:rsidRPr="003118F4" w:rsidRDefault="00E942CA" w:rsidP="003118F4">
      <w:pPr>
        <w:ind w:left="907" w:right="851"/>
        <w:jc w:val="both"/>
        <w:rPr>
          <w:rFonts w:ascii="Palatino Linotype" w:hAnsi="Palatino Linotype"/>
          <w:b/>
          <w:i/>
          <w:sz w:val="22"/>
          <w:szCs w:val="22"/>
          <w:lang w:eastAsia="es-MX"/>
        </w:rPr>
      </w:pPr>
      <w:r w:rsidRPr="003118F4">
        <w:rPr>
          <w:rFonts w:ascii="Palatino Linotype" w:hAnsi="Palatino Linotype"/>
          <w:b/>
          <w:i/>
          <w:sz w:val="22"/>
          <w:szCs w:val="22"/>
          <w:lang w:eastAsia="es-MX"/>
        </w:rPr>
        <w:t>I. Dirección General de Recaudación.</w:t>
      </w:r>
    </w:p>
    <w:p w14:paraId="57908D2C" w14:textId="77777777" w:rsidR="00E942CA" w:rsidRPr="003118F4" w:rsidRDefault="00E942CA"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II. Dirección General de Fiscalización.</w:t>
      </w:r>
    </w:p>
    <w:p w14:paraId="5F84A667" w14:textId="77777777" w:rsidR="00E942CA" w:rsidRPr="003118F4" w:rsidRDefault="00E942CA"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III. Dirección General de Política Fiscal.</w:t>
      </w:r>
    </w:p>
    <w:p w14:paraId="70D7160A" w14:textId="10EEBBE1" w:rsidR="00E942CA" w:rsidRPr="003118F4" w:rsidRDefault="00E942CA"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IV. Dirección General de Regulación.</w:t>
      </w:r>
      <w:r w:rsidRPr="003118F4">
        <w:rPr>
          <w:rFonts w:ascii="Palatino Linotype" w:hAnsi="Palatino Linotype"/>
          <w:i/>
          <w:sz w:val="22"/>
          <w:szCs w:val="22"/>
          <w:lang w:eastAsia="es-MX"/>
        </w:rPr>
        <w:cr/>
      </w:r>
    </w:p>
    <w:p w14:paraId="4308AAC1" w14:textId="77777777" w:rsidR="00D9007E" w:rsidRPr="003118F4" w:rsidRDefault="00D9007E" w:rsidP="003118F4">
      <w:pPr>
        <w:ind w:left="907" w:right="851"/>
        <w:jc w:val="both"/>
        <w:rPr>
          <w:rFonts w:ascii="Palatino Linotype" w:hAnsi="Palatino Linotype"/>
          <w:i/>
          <w:sz w:val="22"/>
          <w:szCs w:val="22"/>
          <w:lang w:eastAsia="es-MX"/>
        </w:rPr>
      </w:pPr>
      <w:r w:rsidRPr="003118F4">
        <w:rPr>
          <w:rFonts w:ascii="Palatino Linotype" w:hAnsi="Palatino Linotype"/>
          <w:b/>
          <w:i/>
          <w:sz w:val="22"/>
          <w:szCs w:val="22"/>
          <w:lang w:eastAsia="es-MX"/>
        </w:rPr>
        <w:t>Artículo 12. La Dirección General de Recaudación</w:t>
      </w:r>
      <w:r w:rsidRPr="003118F4">
        <w:rPr>
          <w:rFonts w:ascii="Palatino Linotype" w:hAnsi="Palatino Linotype"/>
          <w:i/>
          <w:sz w:val="22"/>
          <w:szCs w:val="22"/>
          <w:lang w:eastAsia="es-MX"/>
        </w:rPr>
        <w:t xml:space="preserve"> tendrá jurisdicción en todo el territorio del Estado y estará a cargo de una persona titular quien en el ejercicio de sus atribuciones se auxiliará de las personas titulares de las direcciones de área de Administración Tributaria, Jurídico Consultivo, de Operación, de Administración de Cartera, del Registro Estatal de Vehículos, de Atención al Contribuyente, de Vinculación con municipios y organismos auxiliares, de Administración y Servicios Generales y de Desarrollo de Sistemas e Informática, de las subdirecciones, departamentos, delegaciones fiscales, centros de servicios fiscales, subdelegaciones de Administración Tributaria y de Administración de Cartera, enlaces jurídicos de la Dirección Jurídica Consultiva, personas notificadoras, ejecutoras, verificadoras y demás personas servidoras públicas que se requieran para satisfacer las necesidades del servicio, de acuerdo con la estructura de organización autorizada y con el presupuesto de egresos respectivo. </w:t>
      </w:r>
    </w:p>
    <w:p w14:paraId="2A4D1B37" w14:textId="77777777" w:rsidR="00D9007E" w:rsidRPr="003118F4" w:rsidRDefault="00D9007E"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Asimismo, la persona titular de la Dirección General se auxiliará de las personas servidoras públicas subalternas señaladas en el párrafo anterior para el despacho de los asuntos de su competencia en materia de impuestos federales coordinados, en cumplimiento de los convenios y acuerdos de coordinación fiscal, dentro de las facultades otorgadas en el presente reglamento, excepto aquéllas que por disposición de ley o del reglamento deban ser ejercidas por la persona titular de la Dirección General de Recaudación. </w:t>
      </w:r>
    </w:p>
    <w:p w14:paraId="31AA55F2" w14:textId="33BEED75" w:rsidR="00D9007E" w:rsidRPr="003118F4" w:rsidRDefault="00D9007E" w:rsidP="003118F4">
      <w:pPr>
        <w:ind w:left="907" w:right="851"/>
        <w:jc w:val="both"/>
        <w:rPr>
          <w:rFonts w:ascii="Palatino Linotype" w:hAnsi="Palatino Linotype"/>
          <w:i/>
          <w:sz w:val="22"/>
          <w:szCs w:val="22"/>
          <w:lang w:eastAsia="es-MX"/>
        </w:rPr>
      </w:pPr>
      <w:r w:rsidRPr="003118F4">
        <w:rPr>
          <w:rFonts w:ascii="Palatino Linotype" w:hAnsi="Palatino Linotype"/>
          <w:b/>
          <w:i/>
          <w:sz w:val="22"/>
          <w:szCs w:val="22"/>
          <w:lang w:eastAsia="es-MX"/>
        </w:rPr>
        <w:t>Artículo 13.</w:t>
      </w:r>
      <w:r w:rsidRPr="003118F4">
        <w:rPr>
          <w:rFonts w:ascii="Palatino Linotype" w:hAnsi="Palatino Linotype"/>
          <w:i/>
          <w:sz w:val="22"/>
          <w:szCs w:val="22"/>
          <w:lang w:eastAsia="es-MX"/>
        </w:rPr>
        <w:t xml:space="preserve"> Al frente de las delegaciones fiscales habrá una persona titular, quienes en ejercicio de sus funciones se auxiliarán de las personas titulares de las subdelegaciones de Administración Tributaria, y de Administración de Cartera, enlaces jurídicos de la Dirección Jurídica Consultiva y tendrán a su cargo centros de servicios fiscales con jurisdicción en los municipios siguientes:</w:t>
      </w:r>
    </w:p>
    <w:p w14:paraId="38AF705F" w14:textId="1EABFB23" w:rsidR="00D9007E" w:rsidRPr="003118F4" w:rsidRDefault="00D9007E" w:rsidP="003118F4">
      <w:pPr>
        <w:pStyle w:val="Prrafodelista"/>
        <w:numPr>
          <w:ilvl w:val="0"/>
          <w:numId w:val="8"/>
        </w:numPr>
        <w:ind w:right="851"/>
        <w:jc w:val="both"/>
        <w:rPr>
          <w:rFonts w:ascii="Palatino Linotype" w:hAnsi="Palatino Linotype"/>
          <w:b/>
          <w:i/>
          <w:sz w:val="22"/>
          <w:szCs w:val="22"/>
          <w:lang w:eastAsia="es-MX"/>
        </w:rPr>
      </w:pPr>
      <w:r w:rsidRPr="003118F4">
        <w:rPr>
          <w:rFonts w:ascii="Palatino Linotype" w:hAnsi="Palatino Linotype"/>
          <w:b/>
          <w:i/>
          <w:sz w:val="22"/>
          <w:szCs w:val="22"/>
          <w:lang w:eastAsia="es-MX"/>
        </w:rPr>
        <w:t>Delegación Fiscal Ecatepec:</w:t>
      </w:r>
    </w:p>
    <w:p w14:paraId="46CE2B3B" w14:textId="64381111" w:rsidR="00D9007E" w:rsidRPr="003118F4" w:rsidRDefault="00D9007E" w:rsidP="003118F4">
      <w:pPr>
        <w:pStyle w:val="Prrafodelista"/>
        <w:ind w:left="1627" w:right="851"/>
        <w:jc w:val="both"/>
        <w:rPr>
          <w:rFonts w:ascii="Palatino Linotype" w:hAnsi="Palatino Linotype"/>
          <w:i/>
          <w:sz w:val="22"/>
          <w:szCs w:val="22"/>
          <w:lang w:eastAsia="es-MX"/>
        </w:rPr>
      </w:pPr>
      <w:r w:rsidRPr="003118F4">
        <w:rPr>
          <w:rFonts w:ascii="Palatino Linotype" w:hAnsi="Palatino Linotype"/>
          <w:i/>
          <w:sz w:val="22"/>
          <w:szCs w:val="22"/>
          <w:lang w:eastAsia="es-MX"/>
        </w:rPr>
        <w:lastRenderedPageBreak/>
        <w:t>A)…</w:t>
      </w:r>
    </w:p>
    <w:p w14:paraId="55F3A958" w14:textId="390B2974" w:rsidR="00D9007E" w:rsidRPr="003118F4" w:rsidRDefault="00D9007E" w:rsidP="003118F4">
      <w:pPr>
        <w:pStyle w:val="Prrafodelista"/>
        <w:ind w:left="1627" w:right="851"/>
        <w:jc w:val="both"/>
        <w:rPr>
          <w:rFonts w:ascii="Palatino Linotype" w:hAnsi="Palatino Linotype"/>
          <w:i/>
          <w:sz w:val="22"/>
          <w:szCs w:val="22"/>
          <w:lang w:eastAsia="es-MX"/>
        </w:rPr>
      </w:pPr>
      <w:r w:rsidRPr="003118F4">
        <w:rPr>
          <w:rFonts w:ascii="Palatino Linotype" w:hAnsi="Palatino Linotype"/>
          <w:i/>
          <w:sz w:val="22"/>
          <w:szCs w:val="22"/>
          <w:lang w:eastAsia="es-MX"/>
        </w:rPr>
        <w:t>…</w:t>
      </w:r>
    </w:p>
    <w:p w14:paraId="751E05BB" w14:textId="77777777" w:rsidR="00D9007E" w:rsidRPr="003118F4" w:rsidRDefault="00D9007E" w:rsidP="003118F4">
      <w:pPr>
        <w:pStyle w:val="Prrafodelista"/>
        <w:ind w:left="1627" w:right="851"/>
        <w:jc w:val="both"/>
        <w:rPr>
          <w:rFonts w:ascii="Palatino Linotype" w:hAnsi="Palatino Linotype"/>
          <w:b/>
          <w:i/>
          <w:sz w:val="22"/>
          <w:szCs w:val="22"/>
          <w:u w:val="single"/>
          <w:lang w:eastAsia="es-MX"/>
        </w:rPr>
      </w:pPr>
      <w:r w:rsidRPr="003118F4">
        <w:rPr>
          <w:rFonts w:ascii="Palatino Linotype" w:hAnsi="Palatino Linotype"/>
          <w:b/>
          <w:i/>
          <w:sz w:val="22"/>
          <w:szCs w:val="22"/>
          <w:u w:val="single"/>
          <w:lang w:eastAsia="es-MX"/>
        </w:rPr>
        <w:t>D) Centro de Servicios Fiscales Tecámac:</w:t>
      </w:r>
    </w:p>
    <w:p w14:paraId="1BCECE86" w14:textId="77777777" w:rsidR="00D9007E" w:rsidRPr="003118F4" w:rsidRDefault="00D9007E" w:rsidP="003118F4">
      <w:pPr>
        <w:pStyle w:val="Prrafodelista"/>
        <w:ind w:left="1627" w:right="851"/>
        <w:jc w:val="both"/>
        <w:rPr>
          <w:rFonts w:ascii="Palatino Linotype" w:hAnsi="Palatino Linotype"/>
          <w:b/>
          <w:i/>
          <w:sz w:val="22"/>
          <w:szCs w:val="22"/>
          <w:u w:val="single"/>
          <w:lang w:eastAsia="es-MX"/>
        </w:rPr>
      </w:pPr>
      <w:r w:rsidRPr="003118F4">
        <w:rPr>
          <w:rFonts w:ascii="Palatino Linotype" w:hAnsi="Palatino Linotype"/>
          <w:b/>
          <w:i/>
          <w:sz w:val="22"/>
          <w:szCs w:val="22"/>
          <w:u w:val="single"/>
          <w:lang w:eastAsia="es-MX"/>
        </w:rPr>
        <w:t>1. Tecámac</w:t>
      </w:r>
    </w:p>
    <w:p w14:paraId="7C422B77" w14:textId="4AC44C9B" w:rsidR="00D9007E" w:rsidRPr="003118F4" w:rsidRDefault="00D9007E" w:rsidP="003118F4">
      <w:pPr>
        <w:pStyle w:val="Prrafodelista"/>
        <w:ind w:left="1627" w:right="851"/>
        <w:jc w:val="both"/>
        <w:rPr>
          <w:rFonts w:ascii="Palatino Linotype" w:hAnsi="Palatino Linotype"/>
          <w:i/>
          <w:sz w:val="22"/>
          <w:szCs w:val="22"/>
          <w:lang w:eastAsia="es-MX"/>
        </w:rPr>
      </w:pPr>
      <w:r w:rsidRPr="003118F4">
        <w:rPr>
          <w:rFonts w:ascii="Palatino Linotype" w:hAnsi="Palatino Linotype"/>
          <w:i/>
          <w:sz w:val="22"/>
          <w:szCs w:val="22"/>
          <w:lang w:eastAsia="es-MX"/>
        </w:rPr>
        <w:t>…</w:t>
      </w:r>
    </w:p>
    <w:p w14:paraId="3501EAC4" w14:textId="64DA0A2D" w:rsidR="00D9007E" w:rsidRPr="003118F4" w:rsidRDefault="00D9007E" w:rsidP="003118F4">
      <w:pPr>
        <w:pStyle w:val="Prrafodelista"/>
        <w:ind w:left="1627" w:right="851"/>
        <w:jc w:val="both"/>
        <w:rPr>
          <w:rFonts w:ascii="Palatino Linotype" w:hAnsi="Palatino Linotype"/>
          <w:i/>
          <w:sz w:val="22"/>
          <w:szCs w:val="22"/>
          <w:lang w:eastAsia="es-MX"/>
        </w:rPr>
      </w:pPr>
      <w:r w:rsidRPr="003118F4">
        <w:rPr>
          <w:rFonts w:ascii="Palatino Linotype" w:hAnsi="Palatino Linotype"/>
          <w:i/>
          <w:sz w:val="22"/>
          <w:szCs w:val="22"/>
          <w:lang w:eastAsia="es-MX"/>
        </w:rPr>
        <w:t>…</w:t>
      </w:r>
    </w:p>
    <w:p w14:paraId="1BC53B50" w14:textId="1C62833C" w:rsidR="000829FF" w:rsidRPr="003118F4" w:rsidRDefault="000829FF" w:rsidP="003118F4">
      <w:pPr>
        <w:pStyle w:val="Prrafodelista"/>
        <w:ind w:left="907" w:right="851"/>
        <w:jc w:val="both"/>
        <w:rPr>
          <w:rFonts w:ascii="Palatino Linotype" w:hAnsi="Palatino Linotype"/>
          <w:i/>
          <w:sz w:val="22"/>
          <w:szCs w:val="22"/>
          <w:lang w:eastAsia="es-MX"/>
        </w:rPr>
      </w:pPr>
    </w:p>
    <w:p w14:paraId="7C643AF2" w14:textId="77777777" w:rsidR="008B56D0" w:rsidRPr="003118F4" w:rsidRDefault="000829FF" w:rsidP="003118F4">
      <w:pPr>
        <w:ind w:left="907" w:right="851"/>
        <w:jc w:val="both"/>
        <w:rPr>
          <w:rFonts w:ascii="Palatino Linotype" w:hAnsi="Palatino Linotype"/>
          <w:i/>
          <w:sz w:val="22"/>
          <w:szCs w:val="22"/>
          <w:lang w:eastAsia="es-MX"/>
        </w:rPr>
      </w:pPr>
      <w:r w:rsidRPr="003118F4">
        <w:rPr>
          <w:rFonts w:ascii="Palatino Linotype" w:hAnsi="Palatino Linotype"/>
          <w:b/>
          <w:i/>
          <w:sz w:val="22"/>
          <w:szCs w:val="22"/>
          <w:lang w:eastAsia="es-MX"/>
        </w:rPr>
        <w:t>Artículo 14.-</w:t>
      </w:r>
      <w:r w:rsidRPr="003118F4">
        <w:rPr>
          <w:rFonts w:ascii="Palatino Linotype" w:hAnsi="Palatino Linotype"/>
          <w:i/>
          <w:sz w:val="22"/>
          <w:szCs w:val="22"/>
          <w:lang w:eastAsia="es-MX"/>
        </w:rPr>
        <w:t xml:space="preserve"> Corresponde a la </w:t>
      </w:r>
      <w:r w:rsidRPr="003118F4">
        <w:rPr>
          <w:rFonts w:ascii="Palatino Linotype" w:hAnsi="Palatino Linotype"/>
          <w:b/>
          <w:i/>
          <w:sz w:val="22"/>
          <w:szCs w:val="22"/>
          <w:lang w:eastAsia="es-MX"/>
        </w:rPr>
        <w:t>Dirección General de Recaudación</w:t>
      </w:r>
      <w:r w:rsidRPr="003118F4">
        <w:rPr>
          <w:rFonts w:ascii="Palatino Linotype" w:hAnsi="Palatino Linotype"/>
          <w:i/>
          <w:sz w:val="22"/>
          <w:szCs w:val="22"/>
          <w:lang w:eastAsia="es-MX"/>
        </w:rPr>
        <w:t xml:space="preserve">: </w:t>
      </w:r>
    </w:p>
    <w:p w14:paraId="607D1350" w14:textId="77777777" w:rsidR="008B56D0" w:rsidRPr="003118F4" w:rsidRDefault="000829FF"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I. Proponer a la persona superior jerárquica inmediata la política de recaudación del Gobierno del Estado. </w:t>
      </w:r>
    </w:p>
    <w:p w14:paraId="5C0DB037" w14:textId="77777777" w:rsidR="008B56D0" w:rsidRPr="003118F4" w:rsidRDefault="000829FF"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II. Proponer a la persona superior jerárquica inmediata estrategias y proyectos, para agilizar los procedimientos administrativos relacionados con las materias de su competencia. </w:t>
      </w:r>
    </w:p>
    <w:p w14:paraId="6D39E782" w14:textId="77777777" w:rsidR="008B56D0" w:rsidRPr="003118F4" w:rsidRDefault="000829FF"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III. Establecer el criterio de interpretación que las delegaciones fiscales y los centros de servicios fiscales deberán seguir en la aplicación de las disposiciones fiscales en materia de impuestos, derechos, aportaciones de mejoras, aprovechamientos y sus accesorios. </w:t>
      </w:r>
    </w:p>
    <w:p w14:paraId="3FF37A88" w14:textId="77777777" w:rsidR="008B56D0" w:rsidRPr="003118F4" w:rsidRDefault="000829FF" w:rsidP="003118F4">
      <w:pPr>
        <w:ind w:left="907" w:right="851"/>
        <w:jc w:val="both"/>
        <w:rPr>
          <w:rFonts w:ascii="Palatino Linotype" w:hAnsi="Palatino Linotype"/>
          <w:b/>
          <w:i/>
          <w:sz w:val="22"/>
          <w:szCs w:val="22"/>
          <w:lang w:eastAsia="es-MX"/>
        </w:rPr>
      </w:pPr>
      <w:r w:rsidRPr="003118F4">
        <w:rPr>
          <w:rFonts w:ascii="Palatino Linotype" w:hAnsi="Palatino Linotype"/>
          <w:b/>
          <w:i/>
          <w:sz w:val="22"/>
          <w:szCs w:val="22"/>
          <w:lang w:eastAsia="es-MX"/>
        </w:rPr>
        <w:t xml:space="preserve">IV. Establecer, normar y controlar los programas de recaudación tributaria. </w:t>
      </w:r>
    </w:p>
    <w:p w14:paraId="566CB5E0" w14:textId="77777777" w:rsidR="008B56D0" w:rsidRPr="003118F4" w:rsidRDefault="000829FF" w:rsidP="003118F4">
      <w:pPr>
        <w:ind w:left="907" w:right="851"/>
        <w:jc w:val="both"/>
        <w:rPr>
          <w:rFonts w:ascii="Palatino Linotype" w:hAnsi="Palatino Linotype"/>
          <w:b/>
          <w:i/>
          <w:sz w:val="22"/>
          <w:szCs w:val="22"/>
          <w:lang w:eastAsia="es-MX"/>
        </w:rPr>
      </w:pPr>
      <w:r w:rsidRPr="003118F4">
        <w:rPr>
          <w:rFonts w:ascii="Palatino Linotype" w:hAnsi="Palatino Linotype"/>
          <w:b/>
          <w:i/>
          <w:sz w:val="22"/>
          <w:szCs w:val="22"/>
          <w:lang w:eastAsia="es-MX"/>
        </w:rPr>
        <w:t xml:space="preserve">V. Proponer y establecer mecanismos, estrategias, programas, políticas y procedimientos que permitan promover e incrementar la captación de la recaudación tributaria en el Estado, así como de las contribuciones, aprovechamientos y productos en los términos de los convenios suscritos para tales efectos. </w:t>
      </w:r>
    </w:p>
    <w:p w14:paraId="338CB594" w14:textId="77777777" w:rsidR="00F1383C" w:rsidRPr="003118F4" w:rsidRDefault="000829FF"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VI. Proponer acciones de mejora orientadas a elevar la eficiencia en la prestación de los servicios a cargo de los centros de servicios fiscales. </w:t>
      </w:r>
    </w:p>
    <w:p w14:paraId="0DD26690" w14:textId="77777777" w:rsidR="00F1383C" w:rsidRPr="003118F4" w:rsidRDefault="000829FF"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VII. Orientar y dar asistencia técnica, en el ámbito de su competencia: a las instancias recaudadoras, a las dependencias y unidades administrativas que lo soliciten. </w:t>
      </w:r>
    </w:p>
    <w:p w14:paraId="321F37AC" w14:textId="77777777" w:rsidR="00F1383C" w:rsidRPr="003118F4" w:rsidRDefault="000829FF"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VIII. Asistir a las unidades administrativas que le son adscritas, a fin de que en los procedimientos administrativos que ejecuten, se cumplan las formalidades previstas en las disposiciones que los regulan. </w:t>
      </w:r>
    </w:p>
    <w:p w14:paraId="0A51467A" w14:textId="3BF14635" w:rsidR="000829FF" w:rsidRPr="003118F4" w:rsidRDefault="000829FF"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IX. Proporcionar asistencia y orientación a las personas contribuyentes, de manera personalizada, vía telefónica, electrónica y a través de los medios masivos de comunicación, así como diseñar programas que fomenten el cumplimiento voluntario y oportuno de las obligaciones fiscales.</w:t>
      </w:r>
    </w:p>
    <w:p w14:paraId="1A0102AC"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X. Difundir, a través de conferencias, talleres y cursos, las disposiciones fiscales vigentes en la entidad. </w:t>
      </w:r>
    </w:p>
    <w:p w14:paraId="7D2AA25D"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XI. Diseñar, en coordinación con las unidades administrativas de la Subsecretaría, campañas de difusión en materia fiscal. </w:t>
      </w:r>
    </w:p>
    <w:p w14:paraId="178084E2"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lastRenderedPageBreak/>
        <w:t xml:space="preserve">XII. Elaborar documentos de orientación en materia fiscal. </w:t>
      </w:r>
    </w:p>
    <w:p w14:paraId="0999D862"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b/>
          <w:i/>
          <w:sz w:val="22"/>
          <w:szCs w:val="22"/>
          <w:lang w:eastAsia="es-MX"/>
        </w:rPr>
        <w:t>XIII. Diseñar, integrar, modificar, mantener actualizado y operar el Sistema Integral de Ingresos del Gobierno del Estado de México; y desarrollar nuevos procesos informáticos en relación con los registros de contribuyentes en materia estatal y federal, así como respecto a los movimientos en el Registro Federal de Contribuyentes y los derivados de los convenios suscritos con la Federación, las entidades federativas, y los municipios y organismos auxiliares.</w:t>
      </w:r>
      <w:r w:rsidRPr="003118F4">
        <w:rPr>
          <w:rFonts w:ascii="Palatino Linotype" w:hAnsi="Palatino Linotype"/>
          <w:i/>
          <w:sz w:val="22"/>
          <w:szCs w:val="22"/>
          <w:lang w:eastAsia="es-MX"/>
        </w:rPr>
        <w:t xml:space="preserve"> </w:t>
      </w:r>
    </w:p>
    <w:p w14:paraId="16F76193"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XIV. Colaborar con las demás unidades administrativas de la Subsecretaría de Ingresos, en el mejoramiento de los esquemas de comunicación masiva a las personas contribuyentes. </w:t>
      </w:r>
    </w:p>
    <w:p w14:paraId="6245FCE6"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XV. Dar respuesta y seguimiento a las opiniones, quejas, sugerencias y reconocimientos en el servicio, que se proporciona a las personas contribuyentes en materia fiscal y de control vehicular, y en su caso, canalizarlas al área que corresponda. </w:t>
      </w:r>
    </w:p>
    <w:p w14:paraId="0B221650"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XVI. Dar respuesta al público en general que manifieste algún desacuerdo en la aplicación de la normatividad en materia fiscal. </w:t>
      </w:r>
    </w:p>
    <w:p w14:paraId="58180C0C"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XVII. Diseñar, en coordinación con las unidades administrativas competentes, las formas oficiales de los avisos, requerimientos, declaraciones y demás documentos requeridos por las disposiciones fiscales, así como la relativa a los servicios de control vehicular, y aprobarlas. </w:t>
      </w:r>
    </w:p>
    <w:p w14:paraId="6818BBBD"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b/>
          <w:i/>
          <w:sz w:val="22"/>
          <w:szCs w:val="22"/>
          <w:lang w:eastAsia="es-MX"/>
        </w:rPr>
        <w:t>XVIII. Difundir los formatos de avisos, registros de alta en el padrón de contribuyentes, declaraciones de pago de contribuciones, entre otros, así como brindar asesoría para su llenado</w:t>
      </w:r>
      <w:r w:rsidRPr="003118F4">
        <w:rPr>
          <w:rFonts w:ascii="Palatino Linotype" w:hAnsi="Palatino Linotype"/>
          <w:i/>
          <w:sz w:val="22"/>
          <w:szCs w:val="22"/>
          <w:lang w:eastAsia="es-MX"/>
        </w:rPr>
        <w:t xml:space="preserve">. </w:t>
      </w:r>
    </w:p>
    <w:p w14:paraId="049FAB19"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XIX. Elaborar y mantener actualizados los manuales de procedimientos en materia recaudatoria. </w:t>
      </w:r>
    </w:p>
    <w:p w14:paraId="1CFB2F9C"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t xml:space="preserve">XX. Supervisar, en materia de su competencia, que los Centros de Servicios Fiscales e instancias públicas o privadas convenidas que presten servicios de control vehicular, cumplan con los procedimientos administrativos establecidos para la realización de sus atribuciones. </w:t>
      </w:r>
    </w:p>
    <w:p w14:paraId="1754A2C8" w14:textId="77777777" w:rsidR="00983F7E" w:rsidRPr="003118F4" w:rsidRDefault="00F1383C" w:rsidP="003118F4">
      <w:pPr>
        <w:ind w:left="907" w:right="851"/>
        <w:jc w:val="both"/>
        <w:rPr>
          <w:rFonts w:ascii="Palatino Linotype" w:hAnsi="Palatino Linotype"/>
          <w:i/>
          <w:sz w:val="22"/>
          <w:szCs w:val="22"/>
          <w:lang w:eastAsia="es-MX"/>
        </w:rPr>
      </w:pPr>
      <w:r w:rsidRPr="003118F4">
        <w:rPr>
          <w:rFonts w:ascii="Palatino Linotype" w:hAnsi="Palatino Linotype"/>
          <w:b/>
          <w:i/>
          <w:sz w:val="22"/>
          <w:szCs w:val="22"/>
          <w:lang w:eastAsia="es-MX"/>
        </w:rPr>
        <w:t>XXI. Consultar los padrones de contribuyentes de autoridades fiscales federales, estatales y municipales en relación con la existencia y las bases de la liquidación de créditos fiscales.</w:t>
      </w:r>
      <w:r w:rsidRPr="003118F4">
        <w:rPr>
          <w:rFonts w:ascii="Palatino Linotype" w:hAnsi="Palatino Linotype"/>
          <w:i/>
          <w:sz w:val="22"/>
          <w:szCs w:val="22"/>
          <w:lang w:eastAsia="es-MX"/>
        </w:rPr>
        <w:t xml:space="preserve"> </w:t>
      </w:r>
    </w:p>
    <w:p w14:paraId="1490EDD8" w14:textId="77777777" w:rsidR="00983F7E" w:rsidRPr="003118F4" w:rsidRDefault="00F1383C" w:rsidP="003118F4">
      <w:pPr>
        <w:ind w:left="907" w:right="851"/>
        <w:jc w:val="both"/>
        <w:rPr>
          <w:rFonts w:ascii="Palatino Linotype" w:hAnsi="Palatino Linotype"/>
          <w:b/>
          <w:i/>
          <w:sz w:val="22"/>
          <w:szCs w:val="22"/>
          <w:lang w:eastAsia="es-MX"/>
        </w:rPr>
      </w:pPr>
      <w:r w:rsidRPr="003118F4">
        <w:rPr>
          <w:rFonts w:ascii="Palatino Linotype" w:hAnsi="Palatino Linotype"/>
          <w:b/>
          <w:i/>
          <w:sz w:val="22"/>
          <w:szCs w:val="22"/>
          <w:lang w:eastAsia="es-MX"/>
        </w:rPr>
        <w:t xml:space="preserve">XXII. Establecer lineamientos de control y supervisión para mantener actualizado el inventario de los créditos fiscales que provengan de las delegaciones fiscales o de otras dependencias u organismos auxiliares del Ejecutivo, y de los municipios o de la Federación en el caso de que existan convenios de colaboración, controlando su movimiento y dando elementos para su fiscalización. </w:t>
      </w:r>
    </w:p>
    <w:p w14:paraId="5EE7CF1F" w14:textId="4BA902A2" w:rsidR="00723B72" w:rsidRPr="003118F4" w:rsidRDefault="00983F7E" w:rsidP="003118F4">
      <w:pPr>
        <w:ind w:left="907" w:right="851"/>
        <w:jc w:val="both"/>
        <w:rPr>
          <w:rFonts w:ascii="Palatino Linotype" w:hAnsi="Palatino Linotype"/>
          <w:i/>
          <w:sz w:val="22"/>
          <w:szCs w:val="22"/>
          <w:lang w:eastAsia="es-MX"/>
        </w:rPr>
      </w:pPr>
      <w:r w:rsidRPr="003118F4">
        <w:rPr>
          <w:rFonts w:ascii="Palatino Linotype" w:hAnsi="Palatino Linotype"/>
          <w:i/>
          <w:sz w:val="22"/>
          <w:szCs w:val="22"/>
          <w:lang w:eastAsia="es-MX"/>
        </w:rPr>
        <w:lastRenderedPageBreak/>
        <w:t>…</w:t>
      </w:r>
      <w:r w:rsidR="00723B72" w:rsidRPr="003118F4">
        <w:rPr>
          <w:rFonts w:ascii="Palatino Linotype" w:hAnsi="Palatino Linotype"/>
          <w:i/>
          <w:sz w:val="22"/>
          <w:szCs w:val="22"/>
          <w:lang w:eastAsia="es-MX"/>
        </w:rPr>
        <w:t xml:space="preserve"> “</w:t>
      </w:r>
    </w:p>
    <w:p w14:paraId="5590C5DC" w14:textId="77777777" w:rsidR="00723B72" w:rsidRPr="003118F4" w:rsidRDefault="00723B72" w:rsidP="003118F4">
      <w:pPr>
        <w:widowControl w:val="0"/>
        <w:autoSpaceDE w:val="0"/>
        <w:autoSpaceDN w:val="0"/>
        <w:adjustRightInd w:val="0"/>
        <w:jc w:val="both"/>
        <w:rPr>
          <w:rFonts w:ascii="Palatino Linotype" w:hAnsi="Palatino Linotype"/>
          <w:i/>
          <w:sz w:val="22"/>
          <w:szCs w:val="22"/>
          <w:lang w:eastAsia="es-MX"/>
        </w:rPr>
      </w:pPr>
    </w:p>
    <w:p w14:paraId="7085D6FB" w14:textId="7D2497C3" w:rsidR="00983F7E" w:rsidRPr="003118F4" w:rsidRDefault="00B61D42" w:rsidP="003118F4">
      <w:pPr>
        <w:widowControl w:val="0"/>
        <w:autoSpaceDE w:val="0"/>
        <w:autoSpaceDN w:val="0"/>
        <w:adjustRightInd w:val="0"/>
        <w:spacing w:line="360" w:lineRule="auto"/>
        <w:jc w:val="both"/>
        <w:rPr>
          <w:rFonts w:ascii="Palatino Linotype" w:hAnsi="Palatino Linotype"/>
        </w:rPr>
      </w:pPr>
      <w:r w:rsidRPr="003118F4">
        <w:rPr>
          <w:rFonts w:ascii="Palatino Linotype" w:hAnsi="Palatino Linotype"/>
        </w:rPr>
        <w:t>En atenci</w:t>
      </w:r>
      <w:r w:rsidR="00791AB4" w:rsidRPr="003118F4">
        <w:rPr>
          <w:rFonts w:ascii="Palatino Linotype" w:hAnsi="Palatino Linotype"/>
        </w:rPr>
        <w:t>ón a</w:t>
      </w:r>
      <w:r w:rsidRPr="003118F4">
        <w:rPr>
          <w:rFonts w:ascii="Palatino Linotype" w:hAnsi="Palatino Linotype"/>
        </w:rPr>
        <w:t xml:space="preserve"> la normatividad antes citada, </w:t>
      </w:r>
      <w:r w:rsidR="00983F7E" w:rsidRPr="003118F4">
        <w:rPr>
          <w:rFonts w:ascii="Palatino Linotype" w:hAnsi="Palatino Linotype"/>
        </w:rPr>
        <w:t xml:space="preserve">se debe reiterar </w:t>
      </w:r>
      <w:r w:rsidR="00723B72" w:rsidRPr="003118F4">
        <w:rPr>
          <w:rFonts w:ascii="Palatino Linotype" w:hAnsi="Palatino Linotype"/>
        </w:rPr>
        <w:t>que,</w:t>
      </w:r>
      <w:r w:rsidR="00983F7E" w:rsidRPr="003118F4">
        <w:rPr>
          <w:rFonts w:ascii="Palatino Linotype" w:hAnsi="Palatino Linotype"/>
        </w:rPr>
        <w:t xml:space="preserve"> conforme a la normatividad interna del </w:t>
      </w:r>
      <w:r w:rsidR="00BE78BE" w:rsidRPr="003118F4">
        <w:rPr>
          <w:rFonts w:ascii="Palatino Linotype" w:hAnsi="Palatino Linotype"/>
          <w:b/>
        </w:rPr>
        <w:t>SUJETO OBLIGADO</w:t>
      </w:r>
      <w:r w:rsidR="00983F7E" w:rsidRPr="003118F4">
        <w:rPr>
          <w:rFonts w:ascii="Palatino Linotype" w:hAnsi="Palatino Linotype"/>
        </w:rPr>
        <w:t xml:space="preserve">, se considera que la Dirección General de Recaudación es el área competente, por lo </w:t>
      </w:r>
      <w:r w:rsidR="00723B72" w:rsidRPr="003118F4">
        <w:rPr>
          <w:rFonts w:ascii="Palatino Linotype" w:hAnsi="Palatino Linotype"/>
        </w:rPr>
        <w:t>que,</w:t>
      </w:r>
      <w:r w:rsidR="00983F7E" w:rsidRPr="003118F4">
        <w:rPr>
          <w:rFonts w:ascii="Palatino Linotype" w:hAnsi="Palatino Linotype"/>
        </w:rPr>
        <w:t xml:space="preserve"> al haberse configurado dicho pronunciamiento, se reitera que fue a través del área competente. </w:t>
      </w:r>
    </w:p>
    <w:p w14:paraId="181F0089" w14:textId="2DF42ED4" w:rsidR="00383CA0" w:rsidRPr="003118F4" w:rsidRDefault="00383CA0" w:rsidP="003118F4">
      <w:pPr>
        <w:spacing w:line="360" w:lineRule="auto"/>
        <w:jc w:val="both"/>
        <w:rPr>
          <w:rFonts w:ascii="Palatino Linotype" w:hAnsi="Palatino Linotype"/>
          <w:b/>
          <w:bCs/>
          <w:lang w:eastAsia="es-MX"/>
        </w:rPr>
      </w:pPr>
    </w:p>
    <w:p w14:paraId="401D96F5" w14:textId="630482B7" w:rsidR="002E26AD" w:rsidRPr="003118F4" w:rsidRDefault="002E26AD" w:rsidP="003118F4">
      <w:pPr>
        <w:spacing w:line="360" w:lineRule="auto"/>
        <w:jc w:val="both"/>
        <w:rPr>
          <w:rFonts w:ascii="Palatino Linotype" w:hAnsi="Palatino Linotype"/>
          <w:lang w:eastAsia="es-MX"/>
        </w:rPr>
      </w:pPr>
      <w:r w:rsidRPr="003118F4">
        <w:rPr>
          <w:rFonts w:ascii="Palatino Linotype" w:hAnsi="Palatino Linotype"/>
          <w:lang w:eastAsia="es-MX"/>
        </w:rPr>
        <w:t xml:space="preserve">Al respecto </w:t>
      </w:r>
      <w:r w:rsidRPr="003118F4">
        <w:rPr>
          <w:rFonts w:ascii="Palatino Linotype" w:hAnsi="Palatino Linotype"/>
          <w:b/>
          <w:lang w:eastAsia="es-MX"/>
        </w:rPr>
        <w:t>EL SUJETO OBLIGADO</w:t>
      </w:r>
      <w:r w:rsidRPr="003118F4">
        <w:rPr>
          <w:rFonts w:ascii="Palatino Linotype" w:hAnsi="Palatino Linotype"/>
          <w:lang w:eastAsia="es-MX"/>
        </w:rPr>
        <w:t xml:space="preserve"> mediante respuesta con </w:t>
      </w:r>
      <w:r w:rsidR="002739C0" w:rsidRPr="003118F4">
        <w:rPr>
          <w:rFonts w:ascii="Palatino Linotype" w:hAnsi="Palatino Linotype"/>
          <w:lang w:eastAsia="es-MX"/>
        </w:rPr>
        <w:t>oficio número 20703001030200L/01</w:t>
      </w:r>
      <w:r w:rsidRPr="003118F4">
        <w:rPr>
          <w:rFonts w:ascii="Palatino Linotype" w:hAnsi="Palatino Linotype"/>
          <w:lang w:eastAsia="es-MX"/>
        </w:rPr>
        <w:t>/2023 del nueve de enero signado por el Subdirector de Normas y Procedimientos y Servidor Público Habilitado suplente de la Dirección General de Recaudación informa al Jefe de la UIPPE y Titular de la Unidad de Transparencia de la Secretaría de Finanzas “que de conformidad con el artículo 82 fracción V de los Lineamientos, establece que serán accesibles a la lectura electrónica en los términos y por los plazos que se establezcan en el Catalogo de Disposición Documental, hasta cumplir su vigencia administrativa legal, contable o fiscal, del cual se advierte que el plazo de conservación de los archivos de concentración electrónicos será de 6 años y considerando la vigencia fiscal, conforme al dispositivo 43 del Código Financiero del Estado de México y Municipios la prescripción de un crédito fiscal es de 5 años. Sobre el punto 2, le informo que esta Unidad Administrativa no es la autoridad responsable de administrar el concepto y el número de cuenta en que la Secretaría de Finanzas, tiene concentrado todos los recursos estatales provenientes de las contribuciones que realizaron los desarrolladores inmobiliarios, por concepto de aportaciones de mejoras para obras de impacto vial, por lo tanto, no se tiene información al respecto. …”</w:t>
      </w:r>
    </w:p>
    <w:p w14:paraId="25D129B2" w14:textId="77777777" w:rsidR="00A63AD1" w:rsidRPr="003118F4" w:rsidRDefault="00A63AD1" w:rsidP="003118F4">
      <w:pPr>
        <w:spacing w:line="360" w:lineRule="auto"/>
        <w:jc w:val="both"/>
        <w:rPr>
          <w:rFonts w:ascii="Palatino Linotype" w:hAnsi="Palatino Linotype"/>
          <w:lang w:eastAsia="es-MX"/>
        </w:rPr>
      </w:pPr>
    </w:p>
    <w:p w14:paraId="52642080" w14:textId="479D7A31" w:rsidR="00E91053" w:rsidRPr="003118F4" w:rsidRDefault="00120C5D" w:rsidP="003118F4">
      <w:pPr>
        <w:spacing w:line="360" w:lineRule="auto"/>
        <w:jc w:val="both"/>
        <w:rPr>
          <w:rFonts w:ascii="Palatino Linotype" w:hAnsi="Palatino Linotype"/>
        </w:rPr>
      </w:pPr>
      <w:r w:rsidRPr="003118F4">
        <w:rPr>
          <w:rFonts w:ascii="Palatino Linotype" w:hAnsi="Palatino Linotype"/>
        </w:rPr>
        <w:lastRenderedPageBreak/>
        <w:t xml:space="preserve">Ante tal respuesta, el particular interpuso </w:t>
      </w:r>
      <w:r w:rsidR="00E36F2F" w:rsidRPr="003118F4">
        <w:rPr>
          <w:rFonts w:ascii="Palatino Linotype" w:hAnsi="Palatino Linotype"/>
        </w:rPr>
        <w:t>los</w:t>
      </w:r>
      <w:r w:rsidR="00E91053" w:rsidRPr="003118F4">
        <w:rPr>
          <w:rFonts w:ascii="Palatino Linotype" w:hAnsi="Palatino Linotype"/>
        </w:rPr>
        <w:t xml:space="preserve"> Recurso</w:t>
      </w:r>
      <w:r w:rsidR="00E36F2F" w:rsidRPr="003118F4">
        <w:rPr>
          <w:rFonts w:ascii="Palatino Linotype" w:hAnsi="Palatino Linotype"/>
        </w:rPr>
        <w:t>s</w:t>
      </w:r>
      <w:r w:rsidR="00E91053" w:rsidRPr="003118F4">
        <w:rPr>
          <w:rFonts w:ascii="Palatino Linotype" w:hAnsi="Palatino Linotype"/>
        </w:rPr>
        <w:t xml:space="preserve"> de Revisión materia de los</w:t>
      </w:r>
      <w:r w:rsidRPr="003118F4">
        <w:rPr>
          <w:rFonts w:ascii="Palatino Linotype" w:hAnsi="Palatino Linotype"/>
        </w:rPr>
        <w:t xml:space="preserve"> presente</w:t>
      </w:r>
      <w:r w:rsidR="00E91053" w:rsidRPr="003118F4">
        <w:rPr>
          <w:rFonts w:ascii="Palatino Linotype" w:hAnsi="Palatino Linotype"/>
        </w:rPr>
        <w:t>s</w:t>
      </w:r>
      <w:r w:rsidRPr="003118F4">
        <w:rPr>
          <w:rFonts w:ascii="Palatino Linotype" w:hAnsi="Palatino Linotype"/>
        </w:rPr>
        <w:t xml:space="preserve"> asunto</w:t>
      </w:r>
      <w:r w:rsidR="00E91053" w:rsidRPr="003118F4">
        <w:rPr>
          <w:rFonts w:ascii="Palatino Linotype" w:hAnsi="Palatino Linotype"/>
        </w:rPr>
        <w:t>s</w:t>
      </w:r>
      <w:r w:rsidRPr="003118F4">
        <w:rPr>
          <w:rFonts w:ascii="Palatino Linotype" w:hAnsi="Palatino Linotype"/>
        </w:rPr>
        <w:t xml:space="preserve">, adoleciéndose </w:t>
      </w:r>
      <w:r w:rsidR="00E91053" w:rsidRPr="003118F4">
        <w:rPr>
          <w:rFonts w:ascii="Palatino Linotype" w:hAnsi="Palatino Linotype"/>
        </w:rPr>
        <w:t xml:space="preserve">de que </w:t>
      </w:r>
      <w:r w:rsidR="00E91053" w:rsidRPr="003118F4">
        <w:rPr>
          <w:rFonts w:ascii="Palatino Linotype" w:hAnsi="Palatino Linotype"/>
          <w:b/>
        </w:rPr>
        <w:t>EL SUJETO OBLIGADO</w:t>
      </w:r>
      <w:r w:rsidR="00E91053" w:rsidRPr="003118F4">
        <w:rPr>
          <w:rFonts w:ascii="Palatino Linotype" w:hAnsi="Palatino Linotype"/>
        </w:rPr>
        <w:t xml:space="preserve"> emite una respuesta sin agotar la posibilidad de búsqueda o ser exhaustivo en la misma, pretendiendo eludir su responsabilidad con objeto de acceso a la información, es decir la motivación con la que se pretende evadir la respuesta con solo limitarse a señalar términos de prescripción, resultado carente de haber agotado el proceso correspondiente estado mal motivado. Y por otra parte resulta contradictorio que en el segundo supuesto de respuesta que emite la autoridad pretende evadir la respuesta, pretendiendo atribuirse como el área a la que se le requirió la información, siendo que dicha solicitud se realiza directamente a Secretaria de Finanzas y por consiguiente no se da respuesta por parte del obligado responsable de dicha información y siendo directamente requerida la información a la autoridad responsable de la misma.</w:t>
      </w:r>
    </w:p>
    <w:p w14:paraId="79BF6434" w14:textId="77777777" w:rsidR="00120C5D" w:rsidRPr="003118F4" w:rsidRDefault="00120C5D" w:rsidP="003118F4">
      <w:pPr>
        <w:spacing w:line="360" w:lineRule="auto"/>
        <w:jc w:val="both"/>
        <w:rPr>
          <w:rFonts w:ascii="Palatino Linotype" w:hAnsi="Palatino Linotype"/>
        </w:rPr>
      </w:pPr>
    </w:p>
    <w:p w14:paraId="2951042B" w14:textId="1ACB988A" w:rsidR="00BF46BE" w:rsidRPr="003118F4" w:rsidRDefault="004668C2" w:rsidP="003118F4">
      <w:pPr>
        <w:pStyle w:val="Prrafodelista"/>
        <w:widowControl w:val="0"/>
        <w:autoSpaceDE w:val="0"/>
        <w:autoSpaceDN w:val="0"/>
        <w:adjustRightInd w:val="0"/>
        <w:spacing w:line="360" w:lineRule="auto"/>
        <w:ind w:left="0"/>
        <w:jc w:val="both"/>
        <w:rPr>
          <w:rFonts w:ascii="Palatino Linotype" w:hAnsi="Palatino Linotype"/>
        </w:rPr>
      </w:pPr>
      <w:r w:rsidRPr="003118F4">
        <w:rPr>
          <w:rFonts w:ascii="Palatino Linotype" w:hAnsi="Palatino Linotype"/>
        </w:rPr>
        <w:t xml:space="preserve">Ahora bien, es importante señalar que </w:t>
      </w:r>
      <w:r w:rsidRPr="003118F4">
        <w:rPr>
          <w:rFonts w:ascii="Palatino Linotype" w:hAnsi="Palatino Linotype" w:cs="Arial"/>
          <w:b/>
        </w:rPr>
        <w:t>EL RECURRENTE</w:t>
      </w:r>
      <w:r w:rsidRPr="003118F4">
        <w:rPr>
          <w:rFonts w:ascii="Palatino Linotype" w:hAnsi="Palatino Linotype" w:cs="Arial"/>
        </w:rPr>
        <w:t xml:space="preserve"> no realizó manifestaciones, alegatos o pruebas y por su parte </w:t>
      </w:r>
      <w:r w:rsidRPr="003118F4">
        <w:rPr>
          <w:rFonts w:ascii="Palatino Linotype" w:hAnsi="Palatino Linotype" w:cs="Arial"/>
          <w:b/>
        </w:rPr>
        <w:t xml:space="preserve">EL SUJETO OBLIGADO </w:t>
      </w:r>
      <w:r w:rsidR="00F310EF" w:rsidRPr="003118F4">
        <w:rPr>
          <w:rFonts w:ascii="Palatino Linotype" w:hAnsi="Palatino Linotype" w:cs="Arial"/>
        </w:rPr>
        <w:t xml:space="preserve">mediante </w:t>
      </w:r>
      <w:r w:rsidR="00F310EF" w:rsidRPr="003118F4">
        <w:rPr>
          <w:rFonts w:ascii="Palatino Linotype" w:hAnsi="Palatino Linotype"/>
        </w:rPr>
        <w:t>Informe Justificado</w:t>
      </w:r>
      <w:r w:rsidR="00BF46BE" w:rsidRPr="003118F4">
        <w:rPr>
          <w:rFonts w:ascii="Palatino Linotype" w:hAnsi="Palatino Linotype"/>
        </w:rPr>
        <w:t xml:space="preserve"> se pronuncia de la siguiente manera: </w:t>
      </w:r>
    </w:p>
    <w:p w14:paraId="14209C6C" w14:textId="030CCCE3" w:rsidR="00E20A3F" w:rsidRPr="003118F4" w:rsidRDefault="00E20A3F" w:rsidP="003118F4">
      <w:pPr>
        <w:widowControl w:val="0"/>
        <w:autoSpaceDE w:val="0"/>
        <w:autoSpaceDN w:val="0"/>
        <w:adjustRightInd w:val="0"/>
        <w:spacing w:line="360" w:lineRule="auto"/>
        <w:jc w:val="both"/>
        <w:rPr>
          <w:rFonts w:ascii="Palatino Linotype" w:hAnsi="Palatino Linotype"/>
        </w:rPr>
      </w:pPr>
    </w:p>
    <w:p w14:paraId="76D51249" w14:textId="421D8F3C" w:rsidR="00E20A3F" w:rsidRPr="003118F4" w:rsidRDefault="00E20A3F" w:rsidP="003118F4">
      <w:pPr>
        <w:pStyle w:val="Prrafodelista"/>
        <w:widowControl w:val="0"/>
        <w:autoSpaceDE w:val="0"/>
        <w:autoSpaceDN w:val="0"/>
        <w:adjustRightInd w:val="0"/>
        <w:spacing w:line="360" w:lineRule="auto"/>
        <w:ind w:left="0"/>
        <w:jc w:val="both"/>
        <w:rPr>
          <w:rFonts w:ascii="Palatino Linotype" w:hAnsi="Palatino Linotype"/>
          <w:b/>
        </w:rPr>
      </w:pPr>
      <w:r w:rsidRPr="003118F4">
        <w:rPr>
          <w:rFonts w:ascii="Palatino Linotype" w:hAnsi="Palatino Linotype"/>
          <w:b/>
        </w:rPr>
        <w:t>00672/INFOEM/IP/RR/2023</w:t>
      </w:r>
    </w:p>
    <w:tbl>
      <w:tblPr>
        <w:tblStyle w:val="Tablaconcuadrcula"/>
        <w:tblW w:w="9209" w:type="dxa"/>
        <w:tblLook w:val="04A0" w:firstRow="1" w:lastRow="0" w:firstColumn="1" w:lastColumn="0" w:noHBand="0" w:noVBand="1"/>
      </w:tblPr>
      <w:tblGrid>
        <w:gridCol w:w="2547"/>
        <w:gridCol w:w="6662"/>
      </w:tblGrid>
      <w:tr w:rsidR="003118F4" w:rsidRPr="003118F4" w14:paraId="450E7BCA" w14:textId="77777777" w:rsidTr="00AE668E">
        <w:tc>
          <w:tcPr>
            <w:tcW w:w="2547" w:type="dxa"/>
            <w:shd w:val="clear" w:color="auto" w:fill="BFBFBF" w:themeFill="background1" w:themeFillShade="BF"/>
          </w:tcPr>
          <w:p w14:paraId="741E793E" w14:textId="56054ADD"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b/>
              </w:rPr>
            </w:pPr>
            <w:r w:rsidRPr="003118F4">
              <w:rPr>
                <w:rFonts w:ascii="Palatino Linotype" w:hAnsi="Palatino Linotype"/>
                <w:b/>
              </w:rPr>
              <w:t>NOMBRE DEL ARCHIVO</w:t>
            </w:r>
          </w:p>
        </w:tc>
        <w:tc>
          <w:tcPr>
            <w:tcW w:w="6662" w:type="dxa"/>
            <w:shd w:val="clear" w:color="auto" w:fill="BFBFBF" w:themeFill="background1" w:themeFillShade="BF"/>
          </w:tcPr>
          <w:p w14:paraId="6133DF8A" w14:textId="02794C16" w:rsidR="00AE668E" w:rsidRPr="003118F4" w:rsidRDefault="00E36F2F" w:rsidP="003118F4">
            <w:pPr>
              <w:pStyle w:val="Prrafodelista"/>
              <w:widowControl w:val="0"/>
              <w:autoSpaceDE w:val="0"/>
              <w:autoSpaceDN w:val="0"/>
              <w:adjustRightInd w:val="0"/>
              <w:spacing w:line="360" w:lineRule="auto"/>
              <w:ind w:left="0"/>
              <w:jc w:val="center"/>
              <w:rPr>
                <w:rFonts w:ascii="Palatino Linotype" w:hAnsi="Palatino Linotype"/>
                <w:b/>
              </w:rPr>
            </w:pPr>
            <w:r w:rsidRPr="003118F4">
              <w:rPr>
                <w:rFonts w:ascii="Palatino Linotype" w:hAnsi="Palatino Linotype"/>
                <w:b/>
              </w:rPr>
              <w:t>DESCRIPCIÓN</w:t>
            </w:r>
            <w:r w:rsidR="00AE668E" w:rsidRPr="003118F4">
              <w:rPr>
                <w:rFonts w:ascii="Palatino Linotype" w:hAnsi="Palatino Linotype"/>
                <w:b/>
              </w:rPr>
              <w:t xml:space="preserve"> DE LA INFORMACIÓN</w:t>
            </w:r>
          </w:p>
          <w:p w14:paraId="501E2307" w14:textId="1E13A8A5" w:rsidR="00E36F2F" w:rsidRPr="003118F4" w:rsidRDefault="00E36F2F" w:rsidP="003118F4">
            <w:pPr>
              <w:pStyle w:val="Prrafodelista"/>
              <w:widowControl w:val="0"/>
              <w:autoSpaceDE w:val="0"/>
              <w:autoSpaceDN w:val="0"/>
              <w:adjustRightInd w:val="0"/>
              <w:spacing w:line="360" w:lineRule="auto"/>
              <w:ind w:left="0"/>
              <w:jc w:val="center"/>
              <w:rPr>
                <w:rFonts w:ascii="Palatino Linotype" w:hAnsi="Palatino Linotype"/>
                <w:b/>
              </w:rPr>
            </w:pPr>
            <w:r w:rsidRPr="003118F4">
              <w:rPr>
                <w:rFonts w:ascii="Palatino Linotype" w:hAnsi="Palatino Linotype"/>
                <w:b/>
              </w:rPr>
              <w:t>ENTREGADA EN INFORMA JUSTIFICADO</w:t>
            </w:r>
          </w:p>
        </w:tc>
      </w:tr>
      <w:tr w:rsidR="003118F4" w:rsidRPr="003118F4" w14:paraId="4224E641" w14:textId="77777777" w:rsidTr="00AE668E">
        <w:tc>
          <w:tcPr>
            <w:tcW w:w="2547" w:type="dxa"/>
          </w:tcPr>
          <w:p w14:paraId="57AFCC93" w14:textId="685C4686"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sz w:val="20"/>
                <w:szCs w:val="20"/>
              </w:rPr>
            </w:pPr>
            <w:r w:rsidRPr="003118F4">
              <w:rPr>
                <w:rFonts w:ascii="Palatino Linotype" w:hAnsi="Palatino Linotype"/>
                <w:sz w:val="20"/>
                <w:szCs w:val="20"/>
              </w:rPr>
              <w:t>RR 00672-2023 DGR.pdf</w:t>
            </w:r>
          </w:p>
        </w:tc>
        <w:tc>
          <w:tcPr>
            <w:tcW w:w="6662" w:type="dxa"/>
          </w:tcPr>
          <w:p w14:paraId="0E47F53A" w14:textId="6F5FD1B4"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sz w:val="20"/>
                <w:szCs w:val="20"/>
              </w:rPr>
            </w:pPr>
            <w:r w:rsidRPr="003118F4">
              <w:rPr>
                <w:rFonts w:ascii="Palatino Linotype" w:hAnsi="Palatino Linotype"/>
                <w:sz w:val="20"/>
                <w:szCs w:val="20"/>
              </w:rPr>
              <w:t xml:space="preserve">Constante de una foja útil con número de oficio </w:t>
            </w:r>
            <w:r w:rsidRPr="003118F4">
              <w:rPr>
                <w:rFonts w:ascii="Palatino Linotype" w:hAnsi="Palatino Linotype"/>
                <w:b/>
                <w:sz w:val="20"/>
                <w:szCs w:val="20"/>
              </w:rPr>
              <w:t>20703001030200L/77/2023</w:t>
            </w:r>
            <w:r w:rsidRPr="003118F4">
              <w:rPr>
                <w:rFonts w:ascii="Palatino Linotype" w:hAnsi="Palatino Linotype"/>
                <w:sz w:val="20"/>
                <w:szCs w:val="20"/>
              </w:rPr>
              <w:t xml:space="preserve"> signado por el Subdirector de Normas y Procedimientos y servidor público habilitado suplente de la Dirección General de Recaudación, informa que si bien es cierto la Secretaría de Finanzas del Gobierno del </w:t>
            </w:r>
            <w:r w:rsidRPr="003118F4">
              <w:rPr>
                <w:rFonts w:ascii="Palatino Linotype" w:hAnsi="Palatino Linotype"/>
                <w:sz w:val="20"/>
                <w:szCs w:val="20"/>
              </w:rPr>
              <w:lastRenderedPageBreak/>
              <w:t xml:space="preserve">Estado de México es integrante del Comité de control y Vigilancia de las Aportaciones para Obras de impacto vial, </w:t>
            </w:r>
            <w:r w:rsidRPr="003118F4">
              <w:rPr>
                <w:rFonts w:ascii="Palatino Linotype" w:hAnsi="Palatino Linotype"/>
                <w:b/>
                <w:sz w:val="20"/>
                <w:szCs w:val="20"/>
              </w:rPr>
              <w:t xml:space="preserve">conforme al artículo 216 F párrafo nueve fracción III de la </w:t>
            </w:r>
            <w:proofErr w:type="spellStart"/>
            <w:r w:rsidRPr="003118F4">
              <w:rPr>
                <w:rFonts w:ascii="Palatino Linotype" w:hAnsi="Palatino Linotype"/>
                <w:b/>
                <w:sz w:val="20"/>
                <w:szCs w:val="20"/>
              </w:rPr>
              <w:t>CFEMyM</w:t>
            </w:r>
            <w:proofErr w:type="spellEnd"/>
            <w:r w:rsidRPr="003118F4">
              <w:rPr>
                <w:rFonts w:ascii="Palatino Linotype" w:hAnsi="Palatino Linotype"/>
                <w:b/>
                <w:sz w:val="20"/>
                <w:szCs w:val="20"/>
              </w:rPr>
              <w:t xml:space="preserve"> no es la autoridad responsable de la administración del ingreso. En tal virtud, se sugiere dirigir su solicitud a la Secretaría de Movilidad del Gobierno del Estado de México, toda vez que es la autoridad encargada de dar seguimiento al ingreso y vigilar el comportamiento de las aportaciones de impacto vial.</w:t>
            </w:r>
            <w:r w:rsidRPr="003118F4">
              <w:rPr>
                <w:rFonts w:ascii="Palatino Linotype" w:hAnsi="Palatino Linotype"/>
                <w:sz w:val="20"/>
                <w:szCs w:val="20"/>
              </w:rPr>
              <w:t xml:space="preserve"> </w:t>
            </w:r>
          </w:p>
        </w:tc>
      </w:tr>
      <w:tr w:rsidR="003118F4" w:rsidRPr="003118F4" w14:paraId="1CBF732E" w14:textId="77777777" w:rsidTr="00AE668E">
        <w:tc>
          <w:tcPr>
            <w:tcW w:w="2547" w:type="dxa"/>
          </w:tcPr>
          <w:p w14:paraId="1CA21844" w14:textId="1C17AEB0"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sz w:val="20"/>
                <w:szCs w:val="20"/>
              </w:rPr>
            </w:pPr>
            <w:r w:rsidRPr="003118F4">
              <w:rPr>
                <w:rFonts w:ascii="Palatino Linotype" w:hAnsi="Palatino Linotype"/>
                <w:sz w:val="20"/>
                <w:szCs w:val="20"/>
              </w:rPr>
              <w:lastRenderedPageBreak/>
              <w:t>CT-2023-0015.pdf</w:t>
            </w:r>
          </w:p>
        </w:tc>
        <w:tc>
          <w:tcPr>
            <w:tcW w:w="6662" w:type="dxa"/>
          </w:tcPr>
          <w:p w14:paraId="1189BB94" w14:textId="42170B05"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sz w:val="20"/>
                <w:szCs w:val="20"/>
              </w:rPr>
            </w:pPr>
            <w:r w:rsidRPr="003118F4">
              <w:rPr>
                <w:rFonts w:ascii="Palatino Linotype" w:hAnsi="Palatino Linotype"/>
                <w:sz w:val="20"/>
                <w:szCs w:val="20"/>
              </w:rPr>
              <w:t xml:space="preserve">Acta del Comité de Transparencia de la Secretaría de Finanzas de fecha diecisiete del mes de febrero de dos mil veintitrés, mediante la cual confirman la declaración de incompetencia para dar respuesta a la solicitud de información número </w:t>
            </w:r>
            <w:r w:rsidRPr="003118F4">
              <w:rPr>
                <w:rFonts w:ascii="Palatino Linotype" w:hAnsi="Palatino Linotype"/>
                <w:b/>
                <w:sz w:val="20"/>
                <w:szCs w:val="20"/>
              </w:rPr>
              <w:t>00563/SF/IP/2022.</w:t>
            </w:r>
            <w:r w:rsidRPr="003118F4">
              <w:rPr>
                <w:rFonts w:ascii="Palatino Linotype" w:hAnsi="Palatino Linotype"/>
                <w:sz w:val="20"/>
                <w:szCs w:val="20"/>
              </w:rPr>
              <w:t xml:space="preserve"> </w:t>
            </w:r>
          </w:p>
        </w:tc>
      </w:tr>
      <w:tr w:rsidR="003118F4" w:rsidRPr="003118F4" w14:paraId="700AE932" w14:textId="77777777" w:rsidTr="00AE668E">
        <w:tc>
          <w:tcPr>
            <w:tcW w:w="2547" w:type="dxa"/>
          </w:tcPr>
          <w:p w14:paraId="77B27D74" w14:textId="562AC6A4" w:rsidR="00AE668E" w:rsidRPr="003118F4" w:rsidRDefault="00AE668E" w:rsidP="003118F4">
            <w:pPr>
              <w:pStyle w:val="Prrafodelista"/>
              <w:widowControl w:val="0"/>
              <w:autoSpaceDE w:val="0"/>
              <w:autoSpaceDN w:val="0"/>
              <w:adjustRightInd w:val="0"/>
              <w:spacing w:line="360" w:lineRule="auto"/>
              <w:ind w:left="0"/>
              <w:rPr>
                <w:rFonts w:ascii="Palatino Linotype" w:hAnsi="Palatino Linotype"/>
                <w:sz w:val="20"/>
                <w:szCs w:val="20"/>
              </w:rPr>
            </w:pPr>
            <w:r w:rsidRPr="003118F4">
              <w:rPr>
                <w:rFonts w:ascii="Palatino Linotype" w:hAnsi="Palatino Linotype"/>
                <w:sz w:val="20"/>
                <w:szCs w:val="20"/>
              </w:rPr>
              <w:t>RR 00672-2023 DGTesorería.pdf</w:t>
            </w:r>
          </w:p>
        </w:tc>
        <w:tc>
          <w:tcPr>
            <w:tcW w:w="6662" w:type="dxa"/>
          </w:tcPr>
          <w:p w14:paraId="1583D1DD" w14:textId="40EE86B8"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sz w:val="20"/>
                <w:szCs w:val="20"/>
              </w:rPr>
            </w:pPr>
            <w:r w:rsidRPr="003118F4">
              <w:rPr>
                <w:rFonts w:ascii="Palatino Linotype" w:hAnsi="Palatino Linotype"/>
                <w:sz w:val="20"/>
                <w:szCs w:val="20"/>
              </w:rPr>
              <w:t>Constante de oficio número 20705100020000L/76/2023 del dieciséis de febrero de dos mil, signado por el Servidor Público Habilitado de la Dirección General de Tesorería informando que dicha Dirección no cuenta los requerimientos</w:t>
            </w:r>
            <w:r w:rsidRPr="003118F4">
              <w:rPr>
                <w:rFonts w:ascii="Palatino Linotype" w:hAnsi="Palatino Linotype"/>
                <w:b/>
                <w:sz w:val="20"/>
                <w:szCs w:val="20"/>
              </w:rPr>
              <w:t>,(es decir, con 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 durante el periodo comprendido entre el 1 de enero al 31  de diciembre de los años 2011, 2012, 2013 y 2014)</w:t>
            </w:r>
            <w:r w:rsidRPr="003118F4">
              <w:rPr>
                <w:rFonts w:ascii="Palatino Linotype" w:hAnsi="Palatino Linotype"/>
                <w:sz w:val="20"/>
                <w:szCs w:val="20"/>
              </w:rPr>
              <w:t xml:space="preserve"> anexando las respuestas de la Dirección de área, así como la de Caja General de Gobierno.</w:t>
            </w:r>
          </w:p>
        </w:tc>
      </w:tr>
      <w:tr w:rsidR="00AE668E" w:rsidRPr="003118F4" w14:paraId="2B1D69CC" w14:textId="77777777" w:rsidTr="00AE668E">
        <w:tc>
          <w:tcPr>
            <w:tcW w:w="2547" w:type="dxa"/>
          </w:tcPr>
          <w:p w14:paraId="7153E0E4" w14:textId="78342171" w:rsidR="00AE668E" w:rsidRPr="003118F4" w:rsidRDefault="00AE668E" w:rsidP="003118F4">
            <w:pPr>
              <w:pStyle w:val="Prrafodelista"/>
              <w:widowControl w:val="0"/>
              <w:autoSpaceDE w:val="0"/>
              <w:autoSpaceDN w:val="0"/>
              <w:adjustRightInd w:val="0"/>
              <w:spacing w:line="360" w:lineRule="auto"/>
              <w:ind w:left="0"/>
              <w:rPr>
                <w:rFonts w:ascii="Palatino Linotype" w:hAnsi="Palatino Linotype"/>
                <w:sz w:val="20"/>
                <w:szCs w:val="20"/>
              </w:rPr>
            </w:pPr>
            <w:r w:rsidRPr="003118F4">
              <w:rPr>
                <w:rFonts w:ascii="Palatino Linotype" w:hAnsi="Palatino Linotype"/>
                <w:sz w:val="20"/>
                <w:szCs w:val="20"/>
              </w:rPr>
              <w:t>Informe Justificado RR 00672-2023.pdf</w:t>
            </w:r>
          </w:p>
        </w:tc>
        <w:tc>
          <w:tcPr>
            <w:tcW w:w="6662" w:type="dxa"/>
          </w:tcPr>
          <w:p w14:paraId="39E789E8" w14:textId="02D05A43"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sz w:val="20"/>
                <w:szCs w:val="20"/>
              </w:rPr>
            </w:pPr>
            <w:r w:rsidRPr="003118F4">
              <w:rPr>
                <w:rFonts w:ascii="Palatino Linotype" w:hAnsi="Palatino Linotype"/>
                <w:sz w:val="20"/>
                <w:szCs w:val="20"/>
              </w:rPr>
              <w:t xml:space="preserve">Constante de nueve fojas, mediante el cual rinde su informe justificado </w:t>
            </w:r>
            <w:r w:rsidRPr="003118F4">
              <w:rPr>
                <w:rFonts w:ascii="Palatino Linotype" w:hAnsi="Palatino Linotype"/>
                <w:b/>
                <w:sz w:val="20"/>
                <w:szCs w:val="20"/>
              </w:rPr>
              <w:t xml:space="preserve">el Titular de la Unidad de Trasparencia de la Secretaría de Finanzas, mediante el que solicita se sirva SOBRESEER el recurso de revisión en términos de lo preceptuado en la fracción III del artículo 192 de la Ley de la materia. </w:t>
            </w:r>
          </w:p>
        </w:tc>
      </w:tr>
    </w:tbl>
    <w:p w14:paraId="0FA7B453" w14:textId="77777777" w:rsidR="00BF46BE" w:rsidRPr="003118F4" w:rsidRDefault="00BF46BE" w:rsidP="003118F4">
      <w:pPr>
        <w:pStyle w:val="Prrafodelista"/>
        <w:widowControl w:val="0"/>
        <w:autoSpaceDE w:val="0"/>
        <w:autoSpaceDN w:val="0"/>
        <w:adjustRightInd w:val="0"/>
        <w:spacing w:line="360" w:lineRule="auto"/>
        <w:ind w:left="0"/>
        <w:jc w:val="both"/>
        <w:rPr>
          <w:rFonts w:ascii="Palatino Linotype" w:hAnsi="Palatino Linotype"/>
        </w:rPr>
      </w:pPr>
    </w:p>
    <w:p w14:paraId="04F9B231" w14:textId="77777777"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b/>
        </w:rPr>
      </w:pPr>
    </w:p>
    <w:p w14:paraId="0A5D08D8" w14:textId="5C0768C8" w:rsidR="00BF46B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b/>
        </w:rPr>
      </w:pPr>
      <w:r w:rsidRPr="003118F4">
        <w:rPr>
          <w:rFonts w:ascii="Palatino Linotype" w:hAnsi="Palatino Linotype"/>
          <w:b/>
        </w:rPr>
        <w:t>00674/INFOEM/IP/RR/2023</w:t>
      </w:r>
    </w:p>
    <w:tbl>
      <w:tblPr>
        <w:tblStyle w:val="Tablaconcuadrcula"/>
        <w:tblW w:w="0" w:type="auto"/>
        <w:tblLook w:val="04A0" w:firstRow="1" w:lastRow="0" w:firstColumn="1" w:lastColumn="0" w:noHBand="0" w:noVBand="1"/>
      </w:tblPr>
      <w:tblGrid>
        <w:gridCol w:w="2547"/>
        <w:gridCol w:w="6520"/>
      </w:tblGrid>
      <w:tr w:rsidR="003118F4" w:rsidRPr="003118F4" w14:paraId="7B6C1C60" w14:textId="77777777" w:rsidTr="00AE668E">
        <w:tc>
          <w:tcPr>
            <w:tcW w:w="2547" w:type="dxa"/>
            <w:shd w:val="clear" w:color="auto" w:fill="BFBFBF" w:themeFill="background1" w:themeFillShade="BF"/>
          </w:tcPr>
          <w:p w14:paraId="75967745" w14:textId="77777777"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b/>
              </w:rPr>
            </w:pPr>
            <w:r w:rsidRPr="003118F4">
              <w:rPr>
                <w:rFonts w:ascii="Palatino Linotype" w:hAnsi="Palatino Linotype"/>
                <w:b/>
              </w:rPr>
              <w:t>NOMBRE DEL ARCHIVO</w:t>
            </w:r>
          </w:p>
        </w:tc>
        <w:tc>
          <w:tcPr>
            <w:tcW w:w="6520" w:type="dxa"/>
            <w:shd w:val="clear" w:color="auto" w:fill="BFBFBF" w:themeFill="background1" w:themeFillShade="BF"/>
          </w:tcPr>
          <w:p w14:paraId="286A8023" w14:textId="0D92B61B" w:rsidR="00AE668E" w:rsidRPr="003118F4" w:rsidRDefault="00AE668E" w:rsidP="003118F4">
            <w:pPr>
              <w:pStyle w:val="Prrafodelista"/>
              <w:widowControl w:val="0"/>
              <w:autoSpaceDE w:val="0"/>
              <w:autoSpaceDN w:val="0"/>
              <w:adjustRightInd w:val="0"/>
              <w:spacing w:line="360" w:lineRule="auto"/>
              <w:ind w:left="0"/>
              <w:jc w:val="center"/>
              <w:rPr>
                <w:rFonts w:ascii="Palatino Linotype" w:hAnsi="Palatino Linotype"/>
                <w:b/>
              </w:rPr>
            </w:pPr>
            <w:r w:rsidRPr="003118F4">
              <w:rPr>
                <w:rFonts w:ascii="Palatino Linotype" w:hAnsi="Palatino Linotype"/>
                <w:b/>
              </w:rPr>
              <w:t xml:space="preserve">DESCRIPCION DE LA INFORMACIÓN </w:t>
            </w:r>
            <w:r w:rsidR="00547BD9" w:rsidRPr="003118F4">
              <w:rPr>
                <w:rFonts w:ascii="Palatino Linotype" w:hAnsi="Palatino Linotype"/>
                <w:b/>
              </w:rPr>
              <w:t>ENTREGADA EN INFORME JUSTIFICADO</w:t>
            </w:r>
          </w:p>
        </w:tc>
      </w:tr>
      <w:tr w:rsidR="003118F4" w:rsidRPr="003118F4" w14:paraId="1EAE64C2" w14:textId="77777777" w:rsidTr="00AE668E">
        <w:tc>
          <w:tcPr>
            <w:tcW w:w="2547" w:type="dxa"/>
            <w:shd w:val="clear" w:color="auto" w:fill="auto"/>
          </w:tcPr>
          <w:p w14:paraId="5639DCAF" w14:textId="7C4D3C1E"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rPr>
            </w:pPr>
            <w:r w:rsidRPr="003118F4">
              <w:rPr>
                <w:rFonts w:ascii="Palatino Linotype" w:hAnsi="Palatino Linotype"/>
              </w:rPr>
              <w:t>CT-2023-0016.pdf</w:t>
            </w:r>
          </w:p>
        </w:tc>
        <w:tc>
          <w:tcPr>
            <w:tcW w:w="6520" w:type="dxa"/>
            <w:shd w:val="clear" w:color="auto" w:fill="auto"/>
          </w:tcPr>
          <w:p w14:paraId="04D3FA2C" w14:textId="0FFB21AE"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rPr>
            </w:pPr>
            <w:r w:rsidRPr="003118F4">
              <w:rPr>
                <w:rFonts w:ascii="Palatino Linotype" w:hAnsi="Palatino Linotype"/>
              </w:rPr>
              <w:t xml:space="preserve">Acta del Comité de Transparencia de la Secretaría de Finanzas de fecha diecisiete del mes de febrero de dos mil veintitrés, mediante la cual </w:t>
            </w:r>
            <w:r w:rsidR="006434A9" w:rsidRPr="003118F4">
              <w:rPr>
                <w:rFonts w:ascii="Palatino Linotype" w:hAnsi="Palatino Linotype"/>
              </w:rPr>
              <w:t xml:space="preserve">con fundamento en lo dispuesto en el artículo 49 fracción II de la Ley en la materia, </w:t>
            </w:r>
            <w:r w:rsidR="006434A9" w:rsidRPr="003118F4">
              <w:rPr>
                <w:rFonts w:ascii="Palatino Linotype" w:hAnsi="Palatino Linotype"/>
                <w:b/>
                <w:i/>
              </w:rPr>
              <w:t xml:space="preserve">el Comité de Transparencia de la Secretaría de Finanzas Confirma la declaración de </w:t>
            </w:r>
            <w:r w:rsidRPr="003118F4">
              <w:rPr>
                <w:rFonts w:ascii="Palatino Linotype" w:hAnsi="Palatino Linotype"/>
                <w:b/>
                <w:i/>
              </w:rPr>
              <w:t xml:space="preserve">incompetencia para dar respuesta a la solicitud de información número </w:t>
            </w:r>
            <w:r w:rsidR="006434A9" w:rsidRPr="003118F4">
              <w:rPr>
                <w:rFonts w:ascii="Palatino Linotype" w:hAnsi="Palatino Linotype"/>
                <w:b/>
                <w:i/>
              </w:rPr>
              <w:t>00559/SF/IP/2022,</w:t>
            </w:r>
            <w:r w:rsidR="006434A9" w:rsidRPr="003118F4">
              <w:rPr>
                <w:rFonts w:ascii="Palatino Linotype" w:hAnsi="Palatino Linotype"/>
              </w:rPr>
              <w:t xml:space="preserve"> en lo relativo a la siguiente información: “… informe el número total desarrolladores inmobiliarios; el nombre y/o razón social de cada uno de las desarrolladoras inmobiliarias, para obras de impacto vial en el municipio de Tecámac, se tenga registro durante el periodo comprendido del 1 de enero al 31 de diciembre de los años 1997, 1998, 1999 y 2000 …” (sic)</w:t>
            </w:r>
          </w:p>
        </w:tc>
      </w:tr>
      <w:tr w:rsidR="003118F4" w:rsidRPr="003118F4" w14:paraId="0BFE4847" w14:textId="77777777" w:rsidTr="00AE668E">
        <w:tc>
          <w:tcPr>
            <w:tcW w:w="2547" w:type="dxa"/>
          </w:tcPr>
          <w:p w14:paraId="7D8997C4" w14:textId="6B9FD3B4" w:rsidR="00AE668E" w:rsidRPr="003118F4" w:rsidRDefault="00470629" w:rsidP="003118F4">
            <w:pPr>
              <w:pStyle w:val="Prrafodelista"/>
              <w:widowControl w:val="0"/>
              <w:autoSpaceDE w:val="0"/>
              <w:autoSpaceDN w:val="0"/>
              <w:adjustRightInd w:val="0"/>
              <w:spacing w:line="360" w:lineRule="auto"/>
              <w:ind w:left="0"/>
              <w:jc w:val="both"/>
              <w:rPr>
                <w:rFonts w:ascii="Palatino Linotype" w:hAnsi="Palatino Linotype"/>
                <w:sz w:val="20"/>
                <w:szCs w:val="20"/>
              </w:rPr>
            </w:pPr>
            <w:r w:rsidRPr="003118F4">
              <w:rPr>
                <w:rFonts w:ascii="Palatino Linotype" w:hAnsi="Palatino Linotype"/>
                <w:sz w:val="20"/>
                <w:szCs w:val="20"/>
              </w:rPr>
              <w:t>RR 00674-2023 DGT</w:t>
            </w:r>
            <w:r w:rsidR="00AE668E" w:rsidRPr="003118F4">
              <w:rPr>
                <w:rFonts w:ascii="Palatino Linotype" w:hAnsi="Palatino Linotype"/>
                <w:sz w:val="20"/>
                <w:szCs w:val="20"/>
              </w:rPr>
              <w:t>.pdf</w:t>
            </w:r>
          </w:p>
        </w:tc>
        <w:tc>
          <w:tcPr>
            <w:tcW w:w="6520" w:type="dxa"/>
          </w:tcPr>
          <w:p w14:paraId="22903503" w14:textId="02A54CC5" w:rsidR="00AE668E" w:rsidRPr="003118F4" w:rsidRDefault="00AE668E" w:rsidP="003118F4">
            <w:pPr>
              <w:pStyle w:val="Prrafodelista"/>
              <w:widowControl w:val="0"/>
              <w:autoSpaceDE w:val="0"/>
              <w:autoSpaceDN w:val="0"/>
              <w:adjustRightInd w:val="0"/>
              <w:spacing w:line="360" w:lineRule="auto"/>
              <w:ind w:left="0"/>
              <w:jc w:val="both"/>
              <w:rPr>
                <w:rFonts w:ascii="Palatino Linotype" w:hAnsi="Palatino Linotype"/>
                <w:b/>
                <w:sz w:val="20"/>
                <w:szCs w:val="20"/>
              </w:rPr>
            </w:pPr>
            <w:r w:rsidRPr="003118F4">
              <w:rPr>
                <w:rFonts w:ascii="Palatino Linotype" w:hAnsi="Palatino Linotype"/>
                <w:sz w:val="20"/>
                <w:szCs w:val="20"/>
              </w:rPr>
              <w:t xml:space="preserve">Constante de </w:t>
            </w:r>
            <w:r w:rsidR="00470629" w:rsidRPr="003118F4">
              <w:rPr>
                <w:rFonts w:ascii="Palatino Linotype" w:hAnsi="Palatino Linotype"/>
                <w:sz w:val="20"/>
                <w:szCs w:val="20"/>
              </w:rPr>
              <w:t>tres</w:t>
            </w:r>
            <w:r w:rsidRPr="003118F4">
              <w:rPr>
                <w:rFonts w:ascii="Palatino Linotype" w:hAnsi="Palatino Linotype"/>
                <w:sz w:val="20"/>
                <w:szCs w:val="20"/>
              </w:rPr>
              <w:t xml:space="preserve"> foja</w:t>
            </w:r>
            <w:r w:rsidR="00470629" w:rsidRPr="003118F4">
              <w:rPr>
                <w:rFonts w:ascii="Palatino Linotype" w:hAnsi="Palatino Linotype"/>
                <w:sz w:val="20"/>
                <w:szCs w:val="20"/>
              </w:rPr>
              <w:t>s</w:t>
            </w:r>
            <w:r w:rsidRPr="003118F4">
              <w:rPr>
                <w:rFonts w:ascii="Palatino Linotype" w:hAnsi="Palatino Linotype"/>
                <w:sz w:val="20"/>
                <w:szCs w:val="20"/>
              </w:rPr>
              <w:t xml:space="preserve"> útil</w:t>
            </w:r>
            <w:r w:rsidR="00470629" w:rsidRPr="003118F4">
              <w:rPr>
                <w:rFonts w:ascii="Palatino Linotype" w:hAnsi="Palatino Linotype"/>
                <w:sz w:val="20"/>
                <w:szCs w:val="20"/>
              </w:rPr>
              <w:t>es</w:t>
            </w:r>
            <w:r w:rsidRPr="003118F4">
              <w:rPr>
                <w:rFonts w:ascii="Palatino Linotype" w:hAnsi="Palatino Linotype"/>
                <w:sz w:val="20"/>
                <w:szCs w:val="20"/>
              </w:rPr>
              <w:t xml:space="preserve"> con número de oficio </w:t>
            </w:r>
            <w:r w:rsidR="00470629" w:rsidRPr="003118F4">
              <w:rPr>
                <w:rFonts w:ascii="Palatino Linotype" w:hAnsi="Palatino Linotype"/>
                <w:b/>
                <w:sz w:val="20"/>
                <w:szCs w:val="20"/>
              </w:rPr>
              <w:t xml:space="preserve">20705100020000L/77/2023 </w:t>
            </w:r>
            <w:r w:rsidR="00470629" w:rsidRPr="003118F4">
              <w:rPr>
                <w:rFonts w:ascii="Palatino Linotype" w:hAnsi="Palatino Linotype"/>
                <w:sz w:val="20"/>
                <w:szCs w:val="20"/>
              </w:rPr>
              <w:t>del dieciséis de febrero de dos mil, signado por el Servidor Público Habilitado de la Dirección General de Tesorería informando que dicha Dirección no cuenta los requerimientos</w:t>
            </w:r>
            <w:r w:rsidR="00470629" w:rsidRPr="003118F4">
              <w:rPr>
                <w:rFonts w:ascii="Palatino Linotype" w:hAnsi="Palatino Linotype"/>
                <w:b/>
                <w:sz w:val="20"/>
                <w:szCs w:val="20"/>
              </w:rPr>
              <w:t xml:space="preserve">,(es decir, con el concepto y el número de cuenta en que la secretaria de finanzas tiene concentrado todos los recursos estatales provenientes de las contribuciones que realizaron los desarrolladores inmobiliarios por concepto de aportaciones de mejoras para obras de impacto vial en el Municipio de Tecámac, durante el periodo comprendido entre el 1 de </w:t>
            </w:r>
            <w:r w:rsidR="00470629" w:rsidRPr="003118F4">
              <w:rPr>
                <w:rFonts w:ascii="Palatino Linotype" w:hAnsi="Palatino Linotype"/>
                <w:b/>
                <w:sz w:val="20"/>
                <w:szCs w:val="20"/>
              </w:rPr>
              <w:lastRenderedPageBreak/>
              <w:t>enero al 31  de diciembre de los años 1997, 1998, 1999 y 2000)</w:t>
            </w:r>
            <w:r w:rsidR="00470629" w:rsidRPr="003118F4">
              <w:rPr>
                <w:rFonts w:ascii="Palatino Linotype" w:hAnsi="Palatino Linotype"/>
                <w:sz w:val="20"/>
                <w:szCs w:val="20"/>
              </w:rPr>
              <w:t xml:space="preserve"> anexando como soporte a su dicho, las respuestas de la Dirección de Egresos y Programación, así como la de Caja General de Gobierno.</w:t>
            </w:r>
          </w:p>
        </w:tc>
      </w:tr>
      <w:tr w:rsidR="003118F4" w:rsidRPr="003118F4" w14:paraId="1466BB87" w14:textId="77777777" w:rsidTr="00AE668E">
        <w:tc>
          <w:tcPr>
            <w:tcW w:w="2547" w:type="dxa"/>
          </w:tcPr>
          <w:p w14:paraId="72C47C42" w14:textId="34FEAEC1" w:rsidR="009F4131" w:rsidRPr="003118F4" w:rsidRDefault="009F4131" w:rsidP="003118F4">
            <w:pPr>
              <w:pStyle w:val="Prrafodelista"/>
              <w:widowControl w:val="0"/>
              <w:autoSpaceDE w:val="0"/>
              <w:autoSpaceDN w:val="0"/>
              <w:adjustRightInd w:val="0"/>
              <w:spacing w:line="360" w:lineRule="auto"/>
              <w:ind w:left="0"/>
              <w:rPr>
                <w:rFonts w:ascii="Palatino Linotype" w:hAnsi="Palatino Linotype"/>
                <w:sz w:val="20"/>
                <w:szCs w:val="20"/>
              </w:rPr>
            </w:pPr>
            <w:r w:rsidRPr="003118F4">
              <w:rPr>
                <w:rFonts w:ascii="Palatino Linotype" w:hAnsi="Palatino Linotype"/>
                <w:sz w:val="20"/>
                <w:szCs w:val="20"/>
              </w:rPr>
              <w:lastRenderedPageBreak/>
              <w:t>Informe Justificado RR 00674-2023.pdf</w:t>
            </w:r>
          </w:p>
          <w:p w14:paraId="16631D09" w14:textId="77777777" w:rsidR="009F4131" w:rsidRPr="003118F4" w:rsidRDefault="009F4131" w:rsidP="003118F4">
            <w:pPr>
              <w:pStyle w:val="Prrafodelista"/>
              <w:widowControl w:val="0"/>
              <w:autoSpaceDE w:val="0"/>
              <w:autoSpaceDN w:val="0"/>
              <w:adjustRightInd w:val="0"/>
              <w:spacing w:line="360" w:lineRule="auto"/>
              <w:ind w:left="0"/>
              <w:rPr>
                <w:rFonts w:ascii="Palatino Linotype" w:hAnsi="Palatino Linotype"/>
                <w:sz w:val="20"/>
                <w:szCs w:val="20"/>
              </w:rPr>
            </w:pPr>
          </w:p>
          <w:p w14:paraId="6C772DA0" w14:textId="068F0467" w:rsidR="00AE668E" w:rsidRPr="003118F4" w:rsidRDefault="00AE668E" w:rsidP="003118F4">
            <w:pPr>
              <w:pStyle w:val="Prrafodelista"/>
              <w:widowControl w:val="0"/>
              <w:autoSpaceDE w:val="0"/>
              <w:autoSpaceDN w:val="0"/>
              <w:adjustRightInd w:val="0"/>
              <w:spacing w:line="360" w:lineRule="auto"/>
              <w:ind w:left="0"/>
              <w:rPr>
                <w:rFonts w:ascii="Palatino Linotype" w:hAnsi="Palatino Linotype"/>
                <w:sz w:val="20"/>
                <w:szCs w:val="20"/>
              </w:rPr>
            </w:pPr>
          </w:p>
        </w:tc>
        <w:tc>
          <w:tcPr>
            <w:tcW w:w="6520" w:type="dxa"/>
          </w:tcPr>
          <w:p w14:paraId="331E4B50" w14:textId="53F241CC" w:rsidR="00AE668E" w:rsidRPr="003118F4" w:rsidRDefault="009F4131" w:rsidP="003118F4">
            <w:pPr>
              <w:pStyle w:val="Prrafodelista"/>
              <w:widowControl w:val="0"/>
              <w:autoSpaceDE w:val="0"/>
              <w:autoSpaceDN w:val="0"/>
              <w:adjustRightInd w:val="0"/>
              <w:spacing w:line="360" w:lineRule="auto"/>
              <w:ind w:left="0"/>
              <w:jc w:val="both"/>
              <w:rPr>
                <w:rFonts w:ascii="Palatino Linotype" w:hAnsi="Palatino Linotype"/>
                <w:sz w:val="20"/>
                <w:szCs w:val="20"/>
              </w:rPr>
            </w:pPr>
            <w:r w:rsidRPr="003118F4">
              <w:rPr>
                <w:rFonts w:ascii="Palatino Linotype" w:hAnsi="Palatino Linotype"/>
                <w:sz w:val="20"/>
                <w:szCs w:val="20"/>
              </w:rPr>
              <w:t>Constante de nueve fojas, mediante el cual rinde su informe justificado el Titular de la Unidad de Trasparencia de la Secretaría de Finanzas, mediante el que solicita se sirva SOBRESEER el recurso de revisión en términos de lo preceptuado en la fracción III del artículo 192 de la Ley de la materia.</w:t>
            </w:r>
          </w:p>
        </w:tc>
      </w:tr>
      <w:tr w:rsidR="00AE668E" w:rsidRPr="003118F4" w14:paraId="16751AED" w14:textId="77777777" w:rsidTr="00AE668E">
        <w:tc>
          <w:tcPr>
            <w:tcW w:w="2547" w:type="dxa"/>
          </w:tcPr>
          <w:p w14:paraId="37A8A8CD" w14:textId="77777777" w:rsidR="009F4131" w:rsidRPr="003118F4" w:rsidRDefault="009F4131" w:rsidP="003118F4">
            <w:pPr>
              <w:pStyle w:val="Prrafodelista"/>
              <w:widowControl w:val="0"/>
              <w:autoSpaceDE w:val="0"/>
              <w:autoSpaceDN w:val="0"/>
              <w:adjustRightInd w:val="0"/>
              <w:spacing w:line="360" w:lineRule="auto"/>
              <w:ind w:left="0"/>
              <w:rPr>
                <w:rFonts w:ascii="Palatino Linotype" w:hAnsi="Palatino Linotype"/>
                <w:sz w:val="20"/>
                <w:szCs w:val="20"/>
              </w:rPr>
            </w:pPr>
          </w:p>
          <w:p w14:paraId="4434F68B" w14:textId="6E68B1C9" w:rsidR="00AE668E" w:rsidRPr="003118F4" w:rsidRDefault="009F4131" w:rsidP="003118F4">
            <w:pPr>
              <w:pStyle w:val="Prrafodelista"/>
              <w:widowControl w:val="0"/>
              <w:autoSpaceDE w:val="0"/>
              <w:autoSpaceDN w:val="0"/>
              <w:adjustRightInd w:val="0"/>
              <w:spacing w:line="360" w:lineRule="auto"/>
              <w:ind w:left="0"/>
              <w:rPr>
                <w:rFonts w:ascii="Palatino Linotype" w:hAnsi="Palatino Linotype"/>
                <w:sz w:val="20"/>
                <w:szCs w:val="20"/>
              </w:rPr>
            </w:pPr>
            <w:r w:rsidRPr="003118F4">
              <w:rPr>
                <w:rFonts w:ascii="Palatino Linotype" w:hAnsi="Palatino Linotype"/>
                <w:sz w:val="20"/>
                <w:szCs w:val="20"/>
              </w:rPr>
              <w:t>RR 00674-2023 DGR.pdf</w:t>
            </w:r>
          </w:p>
        </w:tc>
        <w:tc>
          <w:tcPr>
            <w:tcW w:w="6520" w:type="dxa"/>
          </w:tcPr>
          <w:p w14:paraId="3EE31DCB" w14:textId="2CB02895" w:rsidR="00AE668E" w:rsidRPr="003118F4" w:rsidRDefault="009F4131" w:rsidP="003118F4">
            <w:pPr>
              <w:pStyle w:val="Prrafodelista"/>
              <w:widowControl w:val="0"/>
              <w:autoSpaceDE w:val="0"/>
              <w:autoSpaceDN w:val="0"/>
              <w:adjustRightInd w:val="0"/>
              <w:spacing w:line="360" w:lineRule="auto"/>
              <w:ind w:left="0"/>
              <w:jc w:val="both"/>
              <w:rPr>
                <w:rFonts w:ascii="Palatino Linotype" w:hAnsi="Palatino Linotype"/>
                <w:sz w:val="20"/>
                <w:szCs w:val="20"/>
              </w:rPr>
            </w:pPr>
            <w:r w:rsidRPr="003118F4">
              <w:rPr>
                <w:rFonts w:ascii="Palatino Linotype" w:hAnsi="Palatino Linotype"/>
                <w:sz w:val="20"/>
                <w:szCs w:val="20"/>
              </w:rPr>
              <w:t>Constante de oficio número</w:t>
            </w:r>
            <w:r w:rsidR="00BE2DE3" w:rsidRPr="003118F4">
              <w:rPr>
                <w:rFonts w:ascii="Palatino Linotype" w:hAnsi="Palatino Linotype"/>
                <w:sz w:val="20"/>
                <w:szCs w:val="20"/>
              </w:rPr>
              <w:t xml:space="preserve"> 20703001030200</w:t>
            </w:r>
            <w:r w:rsidRPr="003118F4">
              <w:rPr>
                <w:rFonts w:ascii="Palatino Linotype" w:hAnsi="Palatino Linotype"/>
                <w:sz w:val="20"/>
                <w:szCs w:val="20"/>
              </w:rPr>
              <w:t>L/</w:t>
            </w:r>
            <w:r w:rsidR="00BE2DE3" w:rsidRPr="003118F4">
              <w:rPr>
                <w:rFonts w:ascii="Palatino Linotype" w:hAnsi="Palatino Linotype"/>
                <w:sz w:val="20"/>
                <w:szCs w:val="20"/>
              </w:rPr>
              <w:t>78</w:t>
            </w:r>
            <w:r w:rsidRPr="003118F4">
              <w:rPr>
                <w:rFonts w:ascii="Palatino Linotype" w:hAnsi="Palatino Linotype"/>
                <w:sz w:val="20"/>
                <w:szCs w:val="20"/>
              </w:rPr>
              <w:t xml:space="preserve">/2023 signado por el Subdirector de Normas y Procedimientos y servidor público habilitado suplente de la Dirección General de Recaudación, informa que si bien es cierto la Secretaría de Finanzas del Gobierno del Estado de México es integrante del Comité de control y Vigilancia de las Aportaciones para Obras de impacto vial, </w:t>
            </w:r>
            <w:r w:rsidRPr="003118F4">
              <w:rPr>
                <w:rFonts w:ascii="Palatino Linotype" w:hAnsi="Palatino Linotype"/>
                <w:b/>
                <w:sz w:val="20"/>
                <w:szCs w:val="20"/>
              </w:rPr>
              <w:t xml:space="preserve">conforme al artículo 216 F párrafo nueve fracción III de la </w:t>
            </w:r>
            <w:proofErr w:type="spellStart"/>
            <w:r w:rsidRPr="003118F4">
              <w:rPr>
                <w:rFonts w:ascii="Palatino Linotype" w:hAnsi="Palatino Linotype"/>
                <w:b/>
                <w:sz w:val="20"/>
                <w:szCs w:val="20"/>
              </w:rPr>
              <w:t>CFEMyM</w:t>
            </w:r>
            <w:proofErr w:type="spellEnd"/>
            <w:r w:rsidRPr="003118F4">
              <w:rPr>
                <w:rFonts w:ascii="Palatino Linotype" w:hAnsi="Palatino Linotype"/>
                <w:b/>
                <w:sz w:val="20"/>
                <w:szCs w:val="20"/>
              </w:rPr>
              <w:t xml:space="preserve"> no es la autoridad responsable de la administración del ingreso. En tal virtud, se sugiere dirigir su solicitud a la Secretaría de Movilidad del Gobierno del Estado de México, toda vez que es la autoridad encargada de dar seguimiento al ingreso y vigilar el comportamiento de las aportaciones de impacto vial.</w:t>
            </w:r>
          </w:p>
        </w:tc>
      </w:tr>
    </w:tbl>
    <w:p w14:paraId="0ED76B45" w14:textId="576394ED" w:rsidR="00CE3819" w:rsidRPr="003118F4" w:rsidRDefault="00CE3819" w:rsidP="003118F4">
      <w:pPr>
        <w:jc w:val="both"/>
        <w:rPr>
          <w:rFonts w:ascii="Palatino Linotype" w:hAnsi="Palatino Linotype"/>
        </w:rPr>
      </w:pPr>
    </w:p>
    <w:p w14:paraId="22551C3F" w14:textId="77777777" w:rsidR="00BE2DE3" w:rsidRPr="003118F4" w:rsidRDefault="00BE2DE3" w:rsidP="003118F4">
      <w:pPr>
        <w:jc w:val="both"/>
        <w:rPr>
          <w:rFonts w:ascii="Palatino Linotype" w:eastAsiaTheme="minorEastAsia" w:hAnsi="Palatino Linotype" w:cs="Arial"/>
          <w:b/>
          <w:sz w:val="22"/>
          <w:szCs w:val="22"/>
          <w:lang w:val="es-ES_tradnl"/>
        </w:rPr>
      </w:pPr>
    </w:p>
    <w:p w14:paraId="3544B680" w14:textId="6C00D139" w:rsidR="00BE2DE3" w:rsidRPr="003118F4" w:rsidRDefault="00BC1A58" w:rsidP="003118F4">
      <w:pPr>
        <w:spacing w:line="360" w:lineRule="auto"/>
        <w:jc w:val="both"/>
        <w:rPr>
          <w:rFonts w:ascii="Palatino Linotype" w:hAnsi="Palatino Linotype"/>
        </w:rPr>
      </w:pPr>
      <w:r w:rsidRPr="003118F4">
        <w:rPr>
          <w:rFonts w:ascii="Palatino Linotype" w:hAnsi="Palatino Linotype" w:cs="Arial"/>
          <w:lang w:eastAsia="es-MX"/>
        </w:rPr>
        <w:t>Una vez precisado lo anterior, est</w:t>
      </w:r>
      <w:r w:rsidR="00242069" w:rsidRPr="003118F4">
        <w:rPr>
          <w:rFonts w:ascii="Palatino Linotype" w:hAnsi="Palatino Linotype" w:cs="Arial"/>
          <w:lang w:eastAsia="es-MX"/>
        </w:rPr>
        <w:t xml:space="preserve">e Órgano Garante </w:t>
      </w:r>
      <w:r w:rsidRPr="003118F4">
        <w:rPr>
          <w:rFonts w:ascii="Palatino Linotype" w:hAnsi="Palatino Linotype" w:cs="Arial"/>
          <w:lang w:eastAsia="es-MX"/>
        </w:rPr>
        <w:t xml:space="preserve">considera conveniente entrar al estudio del rubro que fue impugnado por el hoy </w:t>
      </w:r>
      <w:r w:rsidRPr="003118F4">
        <w:rPr>
          <w:rFonts w:ascii="Palatino Linotype" w:hAnsi="Palatino Linotype" w:cs="Arial"/>
          <w:b/>
          <w:lang w:eastAsia="es-MX"/>
        </w:rPr>
        <w:t>RECURRENTE</w:t>
      </w:r>
      <w:r w:rsidRPr="003118F4">
        <w:rPr>
          <w:rFonts w:ascii="Palatino Linotype" w:hAnsi="Palatino Linotype" w:cs="Arial"/>
          <w:lang w:eastAsia="es-MX"/>
        </w:rPr>
        <w:t xml:space="preserve">, a fin de verificar si </w:t>
      </w:r>
      <w:r w:rsidRPr="003118F4">
        <w:rPr>
          <w:rFonts w:ascii="Palatino Linotype" w:hAnsi="Palatino Linotype" w:cs="Arial"/>
          <w:b/>
          <w:lang w:eastAsia="es-MX"/>
        </w:rPr>
        <w:t>EL SUJETO OBLIGADO</w:t>
      </w:r>
      <w:r w:rsidRPr="003118F4">
        <w:rPr>
          <w:rFonts w:ascii="Palatino Linotype" w:hAnsi="Palatino Linotype" w:cs="Arial"/>
          <w:lang w:eastAsia="es-MX"/>
        </w:rPr>
        <w:t xml:space="preserve"> cumplió con el derecho de acceso a la información pública del particular; por lo que, </w:t>
      </w:r>
      <w:r w:rsidRPr="003118F4">
        <w:rPr>
          <w:rFonts w:ascii="Palatino Linotype" w:hAnsi="Palatino Linotype"/>
        </w:rPr>
        <w:t xml:space="preserve">del análisis realizado a las documentales que integran el expediente electrónico, se advierte que si bien en respuesta </w:t>
      </w:r>
      <w:r w:rsidRPr="003118F4">
        <w:rPr>
          <w:rFonts w:ascii="Palatino Linotype" w:hAnsi="Palatino Linotype"/>
          <w:b/>
        </w:rPr>
        <w:t xml:space="preserve">EL SUJETO OBLIGADO </w:t>
      </w:r>
      <w:r w:rsidRPr="003118F4">
        <w:rPr>
          <w:rFonts w:ascii="Palatino Linotype" w:hAnsi="Palatino Linotype"/>
        </w:rPr>
        <w:t xml:space="preserve">se pronunció </w:t>
      </w:r>
      <w:r w:rsidR="00BE2DE3" w:rsidRPr="003118F4">
        <w:rPr>
          <w:rFonts w:ascii="Palatino Linotype" w:hAnsi="Palatino Linotype"/>
        </w:rPr>
        <w:t xml:space="preserve">manifestando para ambas solicitudes que por la temporalidad solicitada </w:t>
      </w:r>
      <w:r w:rsidR="00BE2DE3" w:rsidRPr="003118F4">
        <w:rPr>
          <w:rFonts w:ascii="Palatino Linotype" w:hAnsi="Palatino Linotype"/>
        </w:rPr>
        <w:lastRenderedPageBreak/>
        <w:t>dicha información y de conformidad con los plazos establecidos en el Catalogo de Disposición Documental, hasta cumplir su vigencia administrativa, legal, contable o fiscal; del cual se advierte que el plazo de conservación de los archivos de conce</w:t>
      </w:r>
      <w:r w:rsidR="00723B72" w:rsidRPr="003118F4">
        <w:rPr>
          <w:rFonts w:ascii="Palatino Linotype" w:hAnsi="Palatino Linotype"/>
        </w:rPr>
        <w:t>ntración electrónicos serán de 6</w:t>
      </w:r>
      <w:r w:rsidR="00BE2DE3" w:rsidRPr="003118F4">
        <w:rPr>
          <w:rFonts w:ascii="Palatino Linotype" w:hAnsi="Palatino Linotype"/>
        </w:rPr>
        <w:t xml:space="preserve"> años por tal razón la unidad administrativa no cuenta con la información requerida; y respecto al punto dos, informó que no es la autoridad responsable de administrar el concepto y el número de cuenta en que la Secretaría de Finanzas tiene concentrado todos los recursos estatales provenientes de las contribuciones que realizaron los desarrolladores inmobiliarios por concepto de aportaciones de mejoras para obras de impacto vial.</w:t>
      </w:r>
    </w:p>
    <w:p w14:paraId="68D0E86E" w14:textId="77777777" w:rsidR="00BE2DE3" w:rsidRPr="003118F4" w:rsidRDefault="00BE2DE3" w:rsidP="003118F4">
      <w:pPr>
        <w:spacing w:line="360" w:lineRule="auto"/>
        <w:jc w:val="both"/>
        <w:rPr>
          <w:rFonts w:ascii="Palatino Linotype" w:hAnsi="Palatino Linotype"/>
        </w:rPr>
      </w:pPr>
    </w:p>
    <w:p w14:paraId="6B7D1719" w14:textId="4B6C63E7" w:rsidR="00BC1A58" w:rsidRPr="003118F4" w:rsidRDefault="00723EAB" w:rsidP="003118F4">
      <w:pPr>
        <w:spacing w:line="360" w:lineRule="auto"/>
        <w:jc w:val="both"/>
        <w:rPr>
          <w:rFonts w:ascii="Palatino Linotype" w:hAnsi="Palatino Linotype"/>
        </w:rPr>
      </w:pPr>
      <w:r w:rsidRPr="003118F4">
        <w:rPr>
          <w:rFonts w:ascii="Palatino Linotype" w:hAnsi="Palatino Linotype"/>
        </w:rPr>
        <w:t xml:space="preserve">Posterior a esto, el </w:t>
      </w:r>
      <w:r w:rsidRPr="003118F4">
        <w:rPr>
          <w:rFonts w:ascii="Palatino Linotype" w:hAnsi="Palatino Linotype"/>
          <w:b/>
        </w:rPr>
        <w:t>SUJETO OBLIGADO</w:t>
      </w:r>
      <w:r w:rsidRPr="003118F4">
        <w:rPr>
          <w:rFonts w:ascii="Palatino Linotype" w:hAnsi="Palatino Linotype"/>
        </w:rPr>
        <w:t xml:space="preserve">, modifica su respuesta mediante Informe Justificado, anexando Acta de Comité de Transparencia de la Secretaría de Finanzas confirmando la declaración de incompetencia para atender lo solicitado en el punto número 1 de las solicitudes </w:t>
      </w:r>
      <w:r w:rsidRPr="003118F4">
        <w:rPr>
          <w:rFonts w:ascii="Palatino Linotype" w:hAnsi="Palatino Linotype"/>
          <w:b/>
        </w:rPr>
        <w:t>00559/SF/IP/2022 y 00563/SF/IP/2022.</w:t>
      </w:r>
    </w:p>
    <w:p w14:paraId="6FFFC100" w14:textId="77B0D741" w:rsidR="00723EAB" w:rsidRPr="003118F4" w:rsidRDefault="00723EAB" w:rsidP="003118F4">
      <w:pPr>
        <w:spacing w:line="360" w:lineRule="auto"/>
        <w:jc w:val="both"/>
        <w:rPr>
          <w:rFonts w:ascii="Palatino Linotype" w:hAnsi="Palatino Linotype"/>
        </w:rPr>
      </w:pPr>
    </w:p>
    <w:p w14:paraId="110DB033" w14:textId="60401858" w:rsidR="009449A2" w:rsidRPr="003118F4" w:rsidRDefault="00723EAB" w:rsidP="003118F4">
      <w:pPr>
        <w:spacing w:line="360" w:lineRule="auto"/>
        <w:jc w:val="both"/>
        <w:rPr>
          <w:rFonts w:ascii="Palatino Linotype" w:hAnsi="Palatino Linotype"/>
        </w:rPr>
      </w:pPr>
      <w:r w:rsidRPr="003118F4">
        <w:rPr>
          <w:rFonts w:ascii="Palatino Linotype" w:hAnsi="Palatino Linotype"/>
        </w:rPr>
        <w:t xml:space="preserve">Por lo que respecta al </w:t>
      </w:r>
      <w:r w:rsidRPr="003118F4">
        <w:rPr>
          <w:rFonts w:ascii="Palatino Linotype" w:hAnsi="Palatino Linotype"/>
          <w:b/>
        </w:rPr>
        <w:t>punto número 2</w:t>
      </w:r>
      <w:r w:rsidRPr="003118F4">
        <w:rPr>
          <w:rFonts w:ascii="Palatino Linotype" w:hAnsi="Palatino Linotype"/>
        </w:rPr>
        <w:t xml:space="preserve"> el Servidor Público Habilitado de la Dirección General de </w:t>
      </w:r>
      <w:r w:rsidR="00585054" w:rsidRPr="003118F4">
        <w:rPr>
          <w:rFonts w:ascii="Palatino Linotype" w:hAnsi="Palatino Linotype"/>
        </w:rPr>
        <w:t>Recaudación</w:t>
      </w:r>
      <w:r w:rsidRPr="003118F4">
        <w:rPr>
          <w:rFonts w:ascii="Palatino Linotype" w:hAnsi="Palatino Linotype"/>
        </w:rPr>
        <w:t xml:space="preserve"> informan que no cuentan con la información requerida, </w:t>
      </w:r>
      <w:r w:rsidR="00585054" w:rsidRPr="003118F4">
        <w:rPr>
          <w:rFonts w:ascii="Palatino Linotype" w:hAnsi="Palatino Linotype"/>
        </w:rPr>
        <w:t xml:space="preserve">sin embargo de la normatividad interna del propio </w:t>
      </w:r>
      <w:r w:rsidR="00BE78BE" w:rsidRPr="003118F4">
        <w:rPr>
          <w:rFonts w:ascii="Palatino Linotype" w:hAnsi="Palatino Linotype"/>
          <w:b/>
        </w:rPr>
        <w:t>SUJETO OBLIGADO</w:t>
      </w:r>
      <w:r w:rsidR="00585054" w:rsidRPr="003118F4">
        <w:rPr>
          <w:rFonts w:ascii="Palatino Linotype" w:hAnsi="Palatino Linotype"/>
        </w:rPr>
        <w:t xml:space="preserve">, se determina que el Reglamento Interior de la Secretaría de Finanzas, </w:t>
      </w:r>
      <w:r w:rsidR="00585054" w:rsidRPr="003118F4">
        <w:rPr>
          <w:rFonts w:ascii="Palatino Linotype" w:hAnsi="Palatino Linotype"/>
          <w:u w:val="single"/>
        </w:rPr>
        <w:t xml:space="preserve">conforme al </w:t>
      </w:r>
      <w:r w:rsidR="00422E55" w:rsidRPr="003118F4">
        <w:rPr>
          <w:rFonts w:ascii="Palatino Linotype" w:hAnsi="Palatino Linotype"/>
          <w:u w:val="single"/>
        </w:rPr>
        <w:t>número</w:t>
      </w:r>
      <w:r w:rsidR="00585054" w:rsidRPr="003118F4">
        <w:rPr>
          <w:rFonts w:ascii="Palatino Linotype" w:hAnsi="Palatino Linotype"/>
          <w:u w:val="single"/>
        </w:rPr>
        <w:t xml:space="preserve"> de cuenta</w:t>
      </w:r>
      <w:r w:rsidR="00585054" w:rsidRPr="003118F4">
        <w:rPr>
          <w:rFonts w:ascii="Palatino Linotype" w:hAnsi="Palatino Linotype"/>
        </w:rPr>
        <w:t xml:space="preserve"> </w:t>
      </w:r>
      <w:r w:rsidR="00585054" w:rsidRPr="003118F4">
        <w:rPr>
          <w:rFonts w:ascii="Palatino Linotype" w:hAnsi="Palatino Linotype"/>
          <w:u w:val="single"/>
        </w:rPr>
        <w:t>en el que la propia Secretaría tiene concentrados todos los recursos Estatales provenientes de las contribuciones que realizaron los desarrolladores inmobiliarios por concepto de aportaciones de mejoras para obras de impacto vial</w:t>
      </w:r>
      <w:r w:rsidR="00585054" w:rsidRPr="003118F4">
        <w:rPr>
          <w:rFonts w:ascii="Palatino Linotype" w:hAnsi="Palatino Linotype"/>
        </w:rPr>
        <w:t xml:space="preserve">, se tiene por competente a la </w:t>
      </w:r>
      <w:r w:rsidR="009449A2" w:rsidRPr="003118F4">
        <w:rPr>
          <w:rFonts w:ascii="Palatino Linotype" w:hAnsi="Palatino Linotype"/>
        </w:rPr>
        <w:t xml:space="preserve">Dirección de Caja General de Gobierno, conforme a lo siguiente: </w:t>
      </w:r>
    </w:p>
    <w:p w14:paraId="0E297662" w14:textId="77777777" w:rsidR="009449A2" w:rsidRPr="003118F4" w:rsidRDefault="009449A2" w:rsidP="003118F4">
      <w:pPr>
        <w:jc w:val="both"/>
        <w:rPr>
          <w:rFonts w:ascii="Palatino Linotype" w:hAnsi="Palatino Linotype"/>
        </w:rPr>
      </w:pPr>
    </w:p>
    <w:p w14:paraId="4CDBAEE9" w14:textId="77777777" w:rsidR="009449A2" w:rsidRPr="003118F4" w:rsidRDefault="009449A2" w:rsidP="003118F4">
      <w:pPr>
        <w:ind w:left="851" w:right="899"/>
        <w:jc w:val="center"/>
        <w:rPr>
          <w:rFonts w:ascii="Palatino Linotype" w:hAnsi="Palatino Linotype"/>
          <w:b/>
          <w:i/>
        </w:rPr>
      </w:pPr>
      <w:r w:rsidRPr="003118F4">
        <w:rPr>
          <w:rFonts w:ascii="Palatino Linotype" w:hAnsi="Palatino Linotype"/>
          <w:b/>
          <w:i/>
        </w:rPr>
        <w:lastRenderedPageBreak/>
        <w:t>CAPÍTULO V</w:t>
      </w:r>
    </w:p>
    <w:p w14:paraId="5DF1FD9C" w14:textId="22D1EF9F" w:rsidR="009449A2" w:rsidRPr="003118F4" w:rsidRDefault="009449A2" w:rsidP="003118F4">
      <w:pPr>
        <w:ind w:left="851" w:right="899"/>
        <w:jc w:val="center"/>
        <w:rPr>
          <w:rFonts w:ascii="Palatino Linotype" w:hAnsi="Palatino Linotype"/>
          <w:b/>
          <w:i/>
        </w:rPr>
      </w:pPr>
      <w:r w:rsidRPr="003118F4">
        <w:rPr>
          <w:rFonts w:ascii="Palatino Linotype" w:hAnsi="Palatino Linotype"/>
          <w:b/>
          <w:i/>
        </w:rPr>
        <w:t>DE LA CAJA GENERAL DE GOBIERNO.</w:t>
      </w:r>
    </w:p>
    <w:p w14:paraId="7453BBA5" w14:textId="77777777" w:rsidR="009449A2" w:rsidRPr="003118F4" w:rsidRDefault="009449A2" w:rsidP="003118F4">
      <w:pPr>
        <w:ind w:left="851" w:right="899"/>
        <w:jc w:val="both"/>
        <w:rPr>
          <w:rFonts w:ascii="Palatino Linotype" w:hAnsi="Palatino Linotype"/>
          <w:b/>
          <w:i/>
        </w:rPr>
      </w:pPr>
    </w:p>
    <w:p w14:paraId="43C26A00" w14:textId="483D5787" w:rsidR="009449A2" w:rsidRPr="003118F4" w:rsidRDefault="009449A2" w:rsidP="003118F4">
      <w:pPr>
        <w:ind w:left="851" w:right="899"/>
        <w:jc w:val="both"/>
        <w:rPr>
          <w:rFonts w:ascii="Palatino Linotype" w:hAnsi="Palatino Linotype"/>
          <w:i/>
        </w:rPr>
      </w:pPr>
      <w:r w:rsidRPr="003118F4">
        <w:rPr>
          <w:rFonts w:ascii="Palatino Linotype" w:hAnsi="Palatino Linotype"/>
          <w:b/>
          <w:i/>
        </w:rPr>
        <w:t>Artículo 28.-</w:t>
      </w:r>
      <w:r w:rsidRPr="003118F4">
        <w:rPr>
          <w:rFonts w:ascii="Palatino Linotype" w:hAnsi="Palatino Linotype"/>
          <w:i/>
        </w:rPr>
        <w:t xml:space="preserve"> Corresponde a la Caja General de Gobierno:</w:t>
      </w:r>
    </w:p>
    <w:p w14:paraId="4C7A6FE9"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I. Registrar los ingresos, egresos e inversiones de las distintas cuentas bancarias del Gobierno del Estado de México.</w:t>
      </w:r>
      <w:r w:rsidRPr="003118F4">
        <w:rPr>
          <w:rFonts w:ascii="Palatino Linotype" w:hAnsi="Palatino Linotype"/>
          <w:i/>
        </w:rPr>
        <w:cr/>
      </w:r>
      <w:r w:rsidR="00585054" w:rsidRPr="003118F4">
        <w:rPr>
          <w:rFonts w:ascii="Palatino Linotype" w:hAnsi="Palatino Linotype"/>
        </w:rPr>
        <w:t xml:space="preserve"> </w:t>
      </w:r>
      <w:r w:rsidRPr="003118F4">
        <w:rPr>
          <w:rFonts w:ascii="Palatino Linotype" w:hAnsi="Palatino Linotype"/>
          <w:i/>
        </w:rPr>
        <w:t xml:space="preserve">II. Efectuar los pagos autorizados en el Presupuesto de Egresos, de acuerdo a la programación remitida por la Dirección General de Tesorería y a la disponibilidad de los recursos. </w:t>
      </w:r>
    </w:p>
    <w:p w14:paraId="5F6920F8"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III. Emitir los recibos de ingresos identificados en las cuentas bancarias del Gobierno del Estado de México que sean solicitados por las dependencias, entidades públicas y unidades ejecutoras del gasto. </w:t>
      </w:r>
    </w:p>
    <w:p w14:paraId="3632C21C"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IV. Resguardar los cheques y demás formas valoradas a nombre del Gobierno del Estado de México. </w:t>
      </w:r>
    </w:p>
    <w:p w14:paraId="569D8078"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V. Suscribir los contratos de servicios con las respectivas Instituciones Bancarias para la debida administración de los recursos del Gobierno del Estado de México, así como supervisar el cumplimiento de los mismos. </w:t>
      </w:r>
    </w:p>
    <w:p w14:paraId="1461940B"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VI. Tramitar la apertura y cancelación de las cuentas bancarias del Gobierno del Estado de México. </w:t>
      </w:r>
    </w:p>
    <w:p w14:paraId="1B29010D" w14:textId="63806D6A" w:rsidR="00A36725" w:rsidRPr="003118F4" w:rsidRDefault="009449A2" w:rsidP="003118F4">
      <w:pPr>
        <w:ind w:left="851" w:right="899"/>
        <w:jc w:val="both"/>
        <w:rPr>
          <w:rFonts w:ascii="Palatino Linotype" w:hAnsi="Palatino Linotype"/>
          <w:i/>
        </w:rPr>
      </w:pPr>
      <w:r w:rsidRPr="003118F4">
        <w:rPr>
          <w:rFonts w:ascii="Palatino Linotype" w:hAnsi="Palatino Linotype"/>
          <w:i/>
        </w:rPr>
        <w:t>VII. Verificar los saldos bancarios de las cuentas del Gobierno del Estado de México, cotejarlos y elaborar el reporte sobre los movimientos y la disponibilidad de los recursos.</w:t>
      </w:r>
    </w:p>
    <w:p w14:paraId="7E726C76"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VIII. Registrar y emitir los reportes correspondientes a las inversiones de los recursos del Gobierno del Estado de México, en instrumentos financieros, acorde a las mejores condiciones del mercado financiero. </w:t>
      </w:r>
    </w:p>
    <w:p w14:paraId="49D40515"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IX. Integrar los reportes diarios y mensuales en materia de ingresos, pago de cheques, transferencias e inversiones con su soporte documental y remitirlos a la Contaduría General Gubernamental. </w:t>
      </w:r>
    </w:p>
    <w:p w14:paraId="649746AC"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X. Recibir los estados de cuentas bancarios y remitirlos mensualmente a la Contaduría General Gubernamental. </w:t>
      </w:r>
    </w:p>
    <w:p w14:paraId="14BAFC31"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XI. Identificar las partidas no correspondidas en los estados de cuenta bancarios y realizar los trámites correspondientes para su aclaración. </w:t>
      </w:r>
    </w:p>
    <w:p w14:paraId="19E513F4"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XII. Transferir a los Municipios de la Entidad las participaciones y cotejar las constancias de liquidación. </w:t>
      </w:r>
    </w:p>
    <w:p w14:paraId="0CD70B1A"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lastRenderedPageBreak/>
        <w:t xml:space="preserve">XIII. Registrar, controlar, cancelar y restituir los cheques de pago por los diversos conceptos de egresos. </w:t>
      </w:r>
    </w:p>
    <w:p w14:paraId="645048EE"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XIV. Proponer a la Dirección General de Tesorería la cancelación de los documentos programados no cobrados por los beneficiarios, que tengan antigüedad mayor de tres meses. </w:t>
      </w:r>
    </w:p>
    <w:p w14:paraId="2BA5E18B"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XV. Entregar los cheques y la realización de nómina a las dependencias del Ejecutivo y en el caso de cheques cancelados remitirlos a la Contaduría General Gubernamental. </w:t>
      </w:r>
    </w:p>
    <w:p w14:paraId="682F0966" w14:textId="77777777" w:rsidR="009449A2" w:rsidRPr="003118F4" w:rsidRDefault="009449A2" w:rsidP="003118F4">
      <w:pPr>
        <w:ind w:left="851" w:right="899"/>
        <w:jc w:val="both"/>
        <w:rPr>
          <w:rFonts w:ascii="Palatino Linotype" w:hAnsi="Palatino Linotype"/>
          <w:i/>
        </w:rPr>
      </w:pPr>
      <w:r w:rsidRPr="003118F4">
        <w:rPr>
          <w:rFonts w:ascii="Palatino Linotype" w:hAnsi="Palatino Linotype"/>
          <w:i/>
        </w:rPr>
        <w:t xml:space="preserve">XVI. Entregar cheques de pensiones alimenticias a los beneficiarios y en el caso de cheques cancelados remitirlos a la Contaduría General Gubernamental. </w:t>
      </w:r>
    </w:p>
    <w:p w14:paraId="50F260A9" w14:textId="57F18959" w:rsidR="009449A2" w:rsidRPr="003118F4" w:rsidRDefault="009449A2" w:rsidP="003118F4">
      <w:pPr>
        <w:ind w:left="851" w:right="899"/>
        <w:jc w:val="both"/>
        <w:rPr>
          <w:rFonts w:ascii="Palatino Linotype" w:hAnsi="Palatino Linotype"/>
          <w:i/>
        </w:rPr>
      </w:pPr>
      <w:r w:rsidRPr="003118F4">
        <w:rPr>
          <w:rFonts w:ascii="Palatino Linotype" w:hAnsi="Palatino Linotype"/>
          <w:i/>
        </w:rPr>
        <w:t>XVII. Las demás que señalen otros ordenamientos jurídicos y aquellas que le encomienden las personas titulares de la Secretaría, Subsecretaría de Tesorería y/o Dirección General de Tesorería.</w:t>
      </w:r>
    </w:p>
    <w:p w14:paraId="2F31C070" w14:textId="2D309883" w:rsidR="00585054" w:rsidRPr="003118F4" w:rsidRDefault="00585054" w:rsidP="003118F4">
      <w:pPr>
        <w:spacing w:line="360" w:lineRule="auto"/>
        <w:jc w:val="both"/>
        <w:rPr>
          <w:rFonts w:ascii="Palatino Linotype" w:hAnsi="Palatino Linotype"/>
        </w:rPr>
      </w:pPr>
    </w:p>
    <w:p w14:paraId="3C579276" w14:textId="33A0A6CD" w:rsidR="00D2251B" w:rsidRPr="003118F4" w:rsidRDefault="00D2251B" w:rsidP="003118F4">
      <w:pPr>
        <w:spacing w:line="360" w:lineRule="auto"/>
        <w:jc w:val="both"/>
        <w:rPr>
          <w:rFonts w:ascii="Palatino Linotype" w:hAnsi="Palatino Linotype"/>
        </w:rPr>
      </w:pPr>
      <w:r w:rsidRPr="003118F4">
        <w:rPr>
          <w:rFonts w:ascii="Palatino Linotype" w:hAnsi="Palatino Linotype"/>
        </w:rPr>
        <w:t xml:space="preserve">Por su parte, el Código Financiero del Estado de México y Municipios, en el artículo 216-A, señala que están obligadas al pago de Aportaciones para Obras y/o Acciones de Impacto Vial, las personas físicas o jurídicas colectivas, que en términos del artículo 5.35 del Código Administrativo del Estado de México requieran de la Evaluación de Impacto Estatal, para proyectos nuevos, de ampliación, actualización o modificación por construcción adicional y que regionalmente se vean beneficiados directa o indirectamente con las obras y/o acciones a que se refiere </w:t>
      </w:r>
      <w:r w:rsidR="00C46EA0" w:rsidRPr="003118F4">
        <w:rPr>
          <w:rFonts w:ascii="Palatino Linotype" w:hAnsi="Palatino Linotype"/>
        </w:rPr>
        <w:t xml:space="preserve">en los </w:t>
      </w:r>
      <w:r w:rsidRPr="003118F4">
        <w:rPr>
          <w:rFonts w:ascii="Palatino Linotype" w:hAnsi="Palatino Linotype"/>
        </w:rPr>
        <w:t>artículo</w:t>
      </w:r>
      <w:r w:rsidR="00C46EA0" w:rsidRPr="003118F4">
        <w:rPr>
          <w:rFonts w:ascii="Palatino Linotype" w:hAnsi="Palatino Linotype"/>
        </w:rPr>
        <w:t>s</w:t>
      </w:r>
      <w:r w:rsidRPr="003118F4">
        <w:rPr>
          <w:rFonts w:ascii="Palatino Linotype" w:hAnsi="Palatino Linotype"/>
        </w:rPr>
        <w:t xml:space="preserve"> </w:t>
      </w:r>
      <w:r w:rsidR="00C46EA0" w:rsidRPr="003118F4">
        <w:rPr>
          <w:rFonts w:ascii="Palatino Linotype" w:hAnsi="Palatino Linotype"/>
        </w:rPr>
        <w:t xml:space="preserve">216 F y </w:t>
      </w:r>
      <w:r w:rsidRPr="003118F4">
        <w:rPr>
          <w:rFonts w:ascii="Palatino Linotype" w:hAnsi="Palatino Linotype"/>
        </w:rPr>
        <w:t>216-H.</w:t>
      </w:r>
    </w:p>
    <w:p w14:paraId="6C88E83B" w14:textId="31144B8A" w:rsidR="00D2251B" w:rsidRPr="003118F4" w:rsidRDefault="00D2251B" w:rsidP="003118F4">
      <w:pPr>
        <w:spacing w:line="360" w:lineRule="auto"/>
        <w:jc w:val="both"/>
        <w:rPr>
          <w:rFonts w:ascii="Palatino Linotype" w:hAnsi="Palatino Linotype"/>
        </w:rPr>
      </w:pPr>
    </w:p>
    <w:p w14:paraId="655F7FAF" w14:textId="77777777" w:rsidR="00D2251B" w:rsidRPr="003118F4" w:rsidRDefault="00D2251B" w:rsidP="003118F4">
      <w:pPr>
        <w:spacing w:line="360" w:lineRule="auto"/>
        <w:jc w:val="both"/>
        <w:rPr>
          <w:rFonts w:ascii="Palatino Linotype" w:hAnsi="Palatino Linotype"/>
        </w:rPr>
      </w:pPr>
      <w:r w:rsidRPr="003118F4">
        <w:rPr>
          <w:rFonts w:ascii="Palatino Linotype" w:hAnsi="Palatino Linotype"/>
        </w:rPr>
        <w:t xml:space="preserve">En este tenor, el artículo 5.35 del Código Administrativo establece lo siguiente: </w:t>
      </w:r>
    </w:p>
    <w:p w14:paraId="2941B786" w14:textId="77777777" w:rsidR="00D2251B" w:rsidRPr="003118F4" w:rsidRDefault="00D2251B" w:rsidP="003118F4">
      <w:pPr>
        <w:spacing w:line="360" w:lineRule="auto"/>
        <w:jc w:val="both"/>
        <w:rPr>
          <w:rFonts w:ascii="Palatino Linotype" w:hAnsi="Palatino Linotype"/>
        </w:rPr>
      </w:pPr>
    </w:p>
    <w:p w14:paraId="08BB35D9"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w:t>
      </w:r>
      <w:r w:rsidRPr="003118F4">
        <w:rPr>
          <w:rFonts w:ascii="Palatino Linotype" w:hAnsi="Palatino Linotype"/>
          <w:b/>
          <w:i/>
          <w:sz w:val="22"/>
          <w:szCs w:val="22"/>
        </w:rPr>
        <w:t>Artículo 5.35.</w:t>
      </w:r>
      <w:r w:rsidRPr="003118F4">
        <w:rPr>
          <w:rFonts w:ascii="Palatino Linotype" w:hAnsi="Palatino Linotype"/>
          <w:i/>
          <w:sz w:val="22"/>
          <w:szCs w:val="22"/>
        </w:rPr>
        <w:t xml:space="preserve"> La evaluación técnica de impacto en materia urbana es un requisito para la emisión de la </w:t>
      </w:r>
      <w:r w:rsidRPr="003118F4">
        <w:rPr>
          <w:rFonts w:ascii="Palatino Linotype" w:hAnsi="Palatino Linotype"/>
          <w:b/>
          <w:i/>
          <w:sz w:val="22"/>
          <w:szCs w:val="22"/>
        </w:rPr>
        <w:t>Evaluación de Impacto Estatal</w:t>
      </w:r>
      <w:r w:rsidRPr="003118F4">
        <w:rPr>
          <w:rFonts w:ascii="Palatino Linotype" w:hAnsi="Palatino Linotype"/>
          <w:i/>
          <w:sz w:val="22"/>
          <w:szCs w:val="22"/>
        </w:rPr>
        <w:t xml:space="preserve">, en los siguientes casos: </w:t>
      </w:r>
    </w:p>
    <w:p w14:paraId="6D2FAA22"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lastRenderedPageBreak/>
        <w:t xml:space="preserve">I. Cualquier uso diferente al habitacional que implique un coeficiente de utilización de más de tres mil metros cuadrados u ocupen predios de más de seis mil metros cuadrados de superficie; </w:t>
      </w:r>
    </w:p>
    <w:p w14:paraId="56A5C095"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 xml:space="preserve">II. Gaseras, </w:t>
      </w:r>
      <w:proofErr w:type="spellStart"/>
      <w:r w:rsidRPr="003118F4">
        <w:rPr>
          <w:rFonts w:ascii="Palatino Linotype" w:hAnsi="Palatino Linotype"/>
          <w:i/>
          <w:sz w:val="22"/>
          <w:szCs w:val="22"/>
        </w:rPr>
        <w:t>gasoneras</w:t>
      </w:r>
      <w:proofErr w:type="spellEnd"/>
      <w:r w:rsidRPr="003118F4">
        <w:rPr>
          <w:rFonts w:ascii="Palatino Linotype" w:hAnsi="Palatino Linotype"/>
          <w:i/>
          <w:sz w:val="22"/>
          <w:szCs w:val="22"/>
        </w:rPr>
        <w:t xml:space="preserve">, gasolineras y otras plantas para el almacenamiento, procesamiento o distribución de combustibles; </w:t>
      </w:r>
    </w:p>
    <w:p w14:paraId="694A5802"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 xml:space="preserve">III. Helipuertos, Aeródromos Civiles y Aeropuertos; y </w:t>
      </w:r>
    </w:p>
    <w:p w14:paraId="19A16CB9"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 xml:space="preserve">IV. Derogada. </w:t>
      </w:r>
    </w:p>
    <w:p w14:paraId="659D6866"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 xml:space="preserve">V. Conjuntos Urbanos. </w:t>
      </w:r>
    </w:p>
    <w:p w14:paraId="10176FCE"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 xml:space="preserve">VI. Condominios que prevean el desarrollo de treinta o más viviendas. </w:t>
      </w:r>
    </w:p>
    <w:p w14:paraId="380918D1"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 xml:space="preserve">VII. Treinta o más viviendas en un predio o lote. </w:t>
      </w:r>
    </w:p>
    <w:p w14:paraId="452816A5"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 xml:space="preserve">VIII. Aquellos usos que, por su impacto sobre la infraestructura, equipamiento urbano y servicios públicos, protección civil y medio ambiente establezcan otras disposiciones jurídicas estatales. </w:t>
      </w:r>
    </w:p>
    <w:p w14:paraId="16FCC7E0"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 xml:space="preserve">IX. Los cambios de uso del suelo, de densidad, coeficiente de ocupación del suelo, coeficiente de utilización del suelo y altura de edificaciones, que encuadren en algunas de las hipótesis previstas en las fracciones anteriores, que no hayan quedado referidos en la autorización correspondiente. </w:t>
      </w:r>
    </w:p>
    <w:p w14:paraId="6206FD37" w14:textId="77777777"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 xml:space="preserve">X. Lotes de terreno resultantes de conjuntos urbanos, subdivisiones o condominios que no hayan quedado referidos en el acuerdo respectivo, que encuadren en algunas de las hipótesis previstas en las fracciones anteriores. </w:t>
      </w:r>
    </w:p>
    <w:p w14:paraId="18083999" w14:textId="77777777" w:rsidR="00D2251B" w:rsidRPr="003118F4" w:rsidRDefault="00D2251B" w:rsidP="003118F4">
      <w:pPr>
        <w:spacing w:line="360" w:lineRule="auto"/>
        <w:ind w:left="902" w:right="851"/>
        <w:jc w:val="both"/>
        <w:rPr>
          <w:rFonts w:ascii="Palatino Linotype" w:hAnsi="Palatino Linotype"/>
          <w:i/>
          <w:sz w:val="22"/>
          <w:szCs w:val="22"/>
        </w:rPr>
      </w:pPr>
    </w:p>
    <w:p w14:paraId="72A2AA6C" w14:textId="7F771FB4" w:rsidR="00D2251B" w:rsidRPr="003118F4" w:rsidRDefault="00D2251B"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Los requisitos específicos para el análisis y en su caso, la emisión de las evaluaciones técnicas de impacto en materia urbana se establecerá en el Reglamento del presente Libro.”</w:t>
      </w:r>
    </w:p>
    <w:p w14:paraId="1BDA9A0F" w14:textId="77777777" w:rsidR="00D2251B" w:rsidRPr="003118F4" w:rsidRDefault="00D2251B" w:rsidP="003118F4">
      <w:pPr>
        <w:spacing w:line="360" w:lineRule="auto"/>
        <w:jc w:val="both"/>
        <w:rPr>
          <w:rFonts w:ascii="Palatino Linotype" w:hAnsi="Palatino Linotype"/>
        </w:rPr>
      </w:pPr>
    </w:p>
    <w:p w14:paraId="115D96AB" w14:textId="77777777" w:rsidR="00CD7982" w:rsidRPr="003118F4" w:rsidRDefault="00D2251B" w:rsidP="003118F4">
      <w:pPr>
        <w:spacing w:line="360" w:lineRule="auto"/>
        <w:jc w:val="both"/>
        <w:rPr>
          <w:rFonts w:ascii="Palatino Linotype" w:hAnsi="Palatino Linotype"/>
        </w:rPr>
      </w:pPr>
      <w:r w:rsidRPr="003118F4">
        <w:rPr>
          <w:rFonts w:ascii="Palatino Linotype" w:hAnsi="Palatino Linotype"/>
        </w:rPr>
        <w:lastRenderedPageBreak/>
        <w:t>La Evaluación de Impacto Estatal, de conformidad con el artículo 2, fracción VII del Reglamento del Libro Quinto del Código Administrativo del Estado de México, es el documento de carácter permanente emitido por la Comisión de Impacto Estatal,</w:t>
      </w:r>
      <w:r w:rsidR="00CD7982" w:rsidRPr="003118F4">
        <w:rPr>
          <w:rFonts w:ascii="Palatino Linotype" w:hAnsi="Palatino Linotype"/>
        </w:rPr>
        <w:t xml:space="preserve"> sustentado en una o más evaluaciones técnicas de impacto en materia de desarrollo urbano, protección civil, medio ambiente, comunicaciones, movilidad, agua, drenaje, alcantarillado y tratamiento de aguas residuales, previo análisis normativo multidisciplinario, según corresponda, cuya finalidad es determinar la factibilidad de proyectos nuevos, ampliaciones o actualizaciones, que por el uso o aprovechamiento del suelo generen efectos en la infraestructura, el equipamiento urbano, servicios públicos, en el entorno ambiental o protección civil, en términos de las disposiciones jurídicas aplicables. </w:t>
      </w:r>
    </w:p>
    <w:p w14:paraId="420E699B" w14:textId="27C90E72" w:rsidR="00CD7982" w:rsidRPr="003118F4" w:rsidRDefault="00CD7982" w:rsidP="003118F4">
      <w:pPr>
        <w:spacing w:line="360" w:lineRule="auto"/>
        <w:jc w:val="both"/>
        <w:rPr>
          <w:rFonts w:ascii="Palatino Linotype" w:hAnsi="Palatino Linotype"/>
        </w:rPr>
      </w:pPr>
    </w:p>
    <w:p w14:paraId="0715D85F" w14:textId="03E79677" w:rsidR="00C46EA0" w:rsidRPr="003118F4" w:rsidRDefault="00C46EA0" w:rsidP="003118F4">
      <w:pPr>
        <w:autoSpaceDE w:val="0"/>
        <w:autoSpaceDN w:val="0"/>
        <w:adjustRightInd w:val="0"/>
        <w:spacing w:line="360" w:lineRule="auto"/>
        <w:ind w:right="18"/>
        <w:jc w:val="both"/>
        <w:rPr>
          <w:rFonts w:ascii="Palatino Linotype" w:hAnsi="Palatino Linotype" w:cs="Arial"/>
        </w:rPr>
      </w:pPr>
      <w:r w:rsidRPr="003118F4">
        <w:rPr>
          <w:rFonts w:ascii="Palatino Linotype" w:hAnsi="Palatino Linotype" w:cs="Arial"/>
        </w:rPr>
        <w:t xml:space="preserve">Por su parte el artículo 216 F fracción tercera, párrafos 9, 10, 11 y 12 del Código Financiero del Estado de México y Municipios, dispone lo siguiente: </w:t>
      </w:r>
    </w:p>
    <w:p w14:paraId="6C1A76F9" w14:textId="77777777" w:rsidR="00C46EA0" w:rsidRPr="003118F4" w:rsidRDefault="00C46EA0" w:rsidP="003118F4">
      <w:pPr>
        <w:autoSpaceDE w:val="0"/>
        <w:autoSpaceDN w:val="0"/>
        <w:adjustRightInd w:val="0"/>
        <w:ind w:right="18"/>
        <w:jc w:val="both"/>
        <w:rPr>
          <w:rFonts w:ascii="Palatino Linotype" w:hAnsi="Palatino Linotype" w:cs="Arial"/>
        </w:rPr>
      </w:pPr>
    </w:p>
    <w:p w14:paraId="4E530CB7" w14:textId="77777777" w:rsidR="00C46EA0" w:rsidRPr="003118F4" w:rsidRDefault="00C46EA0" w:rsidP="003118F4">
      <w:pPr>
        <w:autoSpaceDE w:val="0"/>
        <w:autoSpaceDN w:val="0"/>
        <w:adjustRightInd w:val="0"/>
        <w:ind w:left="851" w:right="899"/>
        <w:jc w:val="both"/>
        <w:rPr>
          <w:rFonts w:ascii="Palatino Linotype" w:hAnsi="Palatino Linotype" w:cs="Arial"/>
          <w:i/>
        </w:rPr>
      </w:pPr>
      <w:r w:rsidRPr="003118F4">
        <w:rPr>
          <w:rFonts w:ascii="Palatino Linotype" w:hAnsi="Palatino Linotype" w:cs="Arial"/>
          <w:i/>
        </w:rPr>
        <w:t>“</w:t>
      </w:r>
      <w:r w:rsidRPr="003118F4">
        <w:rPr>
          <w:rFonts w:ascii="Palatino Linotype" w:hAnsi="Palatino Linotype" w:cs="Arial"/>
          <w:b/>
          <w:i/>
        </w:rPr>
        <w:t>Artículo 216-F.-</w:t>
      </w:r>
      <w:r w:rsidRPr="003118F4">
        <w:rPr>
          <w:rFonts w:ascii="Palatino Linotype" w:hAnsi="Palatino Linotype" w:cs="Arial"/>
          <w:i/>
        </w:rPr>
        <w:t xml:space="preserve"> Estas Aportaciones para Obras y/o Acciones de Impacto Vial, deberán pagarse en cualquiera de las formas de pago establecidas en los artículos 26 y 29 de este Código, debiendo enterarlas mediante declaración en la forma oficial aprobada, en cualquiera de los siguientes supuestos: </w:t>
      </w:r>
    </w:p>
    <w:p w14:paraId="631BB5CD" w14:textId="77777777" w:rsidR="00C46EA0" w:rsidRPr="003118F4" w:rsidRDefault="00C46EA0" w:rsidP="003118F4">
      <w:pPr>
        <w:autoSpaceDE w:val="0"/>
        <w:autoSpaceDN w:val="0"/>
        <w:adjustRightInd w:val="0"/>
        <w:ind w:left="851" w:right="899"/>
        <w:jc w:val="both"/>
        <w:rPr>
          <w:rFonts w:ascii="Palatino Linotype" w:hAnsi="Palatino Linotype" w:cs="Arial"/>
          <w:i/>
        </w:rPr>
      </w:pPr>
      <w:r w:rsidRPr="003118F4">
        <w:rPr>
          <w:rFonts w:ascii="Palatino Linotype" w:hAnsi="Palatino Linotype" w:cs="Arial"/>
          <w:i/>
        </w:rPr>
        <w:t>…</w:t>
      </w:r>
    </w:p>
    <w:p w14:paraId="391A53D6" w14:textId="77777777" w:rsidR="00C46EA0" w:rsidRPr="003118F4" w:rsidRDefault="00C46EA0" w:rsidP="003118F4">
      <w:pPr>
        <w:autoSpaceDE w:val="0"/>
        <w:autoSpaceDN w:val="0"/>
        <w:adjustRightInd w:val="0"/>
        <w:ind w:left="851" w:right="899"/>
        <w:jc w:val="both"/>
        <w:rPr>
          <w:rFonts w:ascii="Palatino Linotype" w:hAnsi="Palatino Linotype" w:cs="Arial"/>
          <w:i/>
        </w:rPr>
      </w:pPr>
    </w:p>
    <w:p w14:paraId="420F14D4" w14:textId="77777777" w:rsidR="00C46EA0" w:rsidRPr="003118F4" w:rsidRDefault="00C46EA0" w:rsidP="003118F4">
      <w:pPr>
        <w:autoSpaceDE w:val="0"/>
        <w:autoSpaceDN w:val="0"/>
        <w:adjustRightInd w:val="0"/>
        <w:ind w:left="851" w:right="899"/>
        <w:jc w:val="both"/>
        <w:rPr>
          <w:rFonts w:ascii="Palatino Linotype" w:hAnsi="Palatino Linotype" w:cs="Arial"/>
          <w:b/>
          <w:i/>
        </w:rPr>
      </w:pPr>
      <w:r w:rsidRPr="003118F4">
        <w:rPr>
          <w:rFonts w:ascii="Palatino Linotype" w:hAnsi="Palatino Linotype" w:cs="Arial"/>
          <w:i/>
        </w:rPr>
        <w:t xml:space="preserve">Los ingresos generados por las aportaciones de mejoras para obras y/o acciones de impacto vial, </w:t>
      </w:r>
      <w:r w:rsidRPr="003118F4">
        <w:rPr>
          <w:rFonts w:ascii="Palatino Linotype" w:hAnsi="Palatino Linotype" w:cs="Arial"/>
          <w:b/>
          <w:i/>
        </w:rPr>
        <w:t xml:space="preserve">se depositarán en la cuenta autorizada para tal efecto por la Secretaría. </w:t>
      </w:r>
    </w:p>
    <w:p w14:paraId="579EEBEB" w14:textId="77777777" w:rsidR="00C46EA0" w:rsidRPr="003118F4" w:rsidRDefault="00C46EA0" w:rsidP="003118F4">
      <w:pPr>
        <w:autoSpaceDE w:val="0"/>
        <w:autoSpaceDN w:val="0"/>
        <w:adjustRightInd w:val="0"/>
        <w:ind w:left="851" w:right="899"/>
        <w:jc w:val="both"/>
        <w:rPr>
          <w:rFonts w:ascii="Palatino Linotype" w:hAnsi="Palatino Linotype" w:cs="Arial"/>
          <w:b/>
          <w:i/>
        </w:rPr>
      </w:pPr>
    </w:p>
    <w:p w14:paraId="06CD8D96" w14:textId="77777777" w:rsidR="00C46EA0" w:rsidRPr="003118F4" w:rsidRDefault="00C46EA0" w:rsidP="003118F4">
      <w:pPr>
        <w:autoSpaceDE w:val="0"/>
        <w:autoSpaceDN w:val="0"/>
        <w:adjustRightInd w:val="0"/>
        <w:ind w:left="851" w:right="899"/>
        <w:jc w:val="both"/>
        <w:rPr>
          <w:rFonts w:ascii="Palatino Linotype" w:hAnsi="Palatino Linotype" w:cs="Arial"/>
          <w:i/>
        </w:rPr>
      </w:pPr>
      <w:r w:rsidRPr="003118F4">
        <w:rPr>
          <w:rFonts w:ascii="Palatino Linotype" w:hAnsi="Palatino Linotype" w:cs="Arial"/>
          <w:i/>
        </w:rPr>
        <w:t xml:space="preserve">El Comité de Control y Vigilancia de las Aportaciones para Obras de Impacto Vial constituido para dar seguimiento a la aplicación de las aportaciones, estará integrado por: </w:t>
      </w:r>
    </w:p>
    <w:p w14:paraId="16BD6699" w14:textId="77777777" w:rsidR="00C46EA0" w:rsidRPr="003118F4" w:rsidRDefault="00C46EA0" w:rsidP="003118F4">
      <w:pPr>
        <w:autoSpaceDE w:val="0"/>
        <w:autoSpaceDN w:val="0"/>
        <w:adjustRightInd w:val="0"/>
        <w:ind w:left="851" w:right="899"/>
        <w:jc w:val="both"/>
        <w:rPr>
          <w:rFonts w:ascii="Palatino Linotype" w:hAnsi="Palatino Linotype" w:cs="Arial"/>
          <w:i/>
        </w:rPr>
      </w:pPr>
    </w:p>
    <w:p w14:paraId="7B15AA69" w14:textId="77777777" w:rsidR="00C46EA0" w:rsidRPr="003118F4" w:rsidRDefault="00C46EA0" w:rsidP="003118F4">
      <w:pPr>
        <w:autoSpaceDE w:val="0"/>
        <w:autoSpaceDN w:val="0"/>
        <w:adjustRightInd w:val="0"/>
        <w:ind w:left="851" w:right="899"/>
        <w:jc w:val="both"/>
        <w:rPr>
          <w:rFonts w:ascii="Palatino Linotype" w:hAnsi="Palatino Linotype" w:cs="Arial"/>
          <w:i/>
        </w:rPr>
      </w:pPr>
      <w:r w:rsidRPr="003118F4">
        <w:rPr>
          <w:rFonts w:ascii="Palatino Linotype" w:hAnsi="Palatino Linotype" w:cs="Arial"/>
          <w:i/>
        </w:rPr>
        <w:t xml:space="preserve">I. Un representante del Poder Legislativo. </w:t>
      </w:r>
    </w:p>
    <w:p w14:paraId="09376C25" w14:textId="77777777" w:rsidR="00C46EA0" w:rsidRPr="003118F4" w:rsidRDefault="00C46EA0" w:rsidP="003118F4">
      <w:pPr>
        <w:autoSpaceDE w:val="0"/>
        <w:autoSpaceDN w:val="0"/>
        <w:adjustRightInd w:val="0"/>
        <w:ind w:left="851" w:right="899"/>
        <w:jc w:val="both"/>
        <w:rPr>
          <w:rFonts w:ascii="Palatino Linotype" w:hAnsi="Palatino Linotype" w:cs="Arial"/>
          <w:i/>
        </w:rPr>
      </w:pPr>
      <w:r w:rsidRPr="003118F4">
        <w:rPr>
          <w:rFonts w:ascii="Palatino Linotype" w:hAnsi="Palatino Linotype" w:cs="Arial"/>
          <w:i/>
        </w:rPr>
        <w:t xml:space="preserve">II. Un representante de la Secretaría de Movilidad. </w:t>
      </w:r>
    </w:p>
    <w:p w14:paraId="2E3C6D6E" w14:textId="77777777" w:rsidR="00C46EA0" w:rsidRPr="003118F4" w:rsidRDefault="00C46EA0" w:rsidP="003118F4">
      <w:pPr>
        <w:autoSpaceDE w:val="0"/>
        <w:autoSpaceDN w:val="0"/>
        <w:adjustRightInd w:val="0"/>
        <w:ind w:left="851" w:right="899"/>
        <w:jc w:val="both"/>
        <w:rPr>
          <w:rFonts w:ascii="Palatino Linotype" w:hAnsi="Palatino Linotype" w:cs="Arial"/>
          <w:b/>
          <w:i/>
        </w:rPr>
      </w:pPr>
      <w:r w:rsidRPr="003118F4">
        <w:rPr>
          <w:rFonts w:ascii="Palatino Linotype" w:hAnsi="Palatino Linotype" w:cs="Arial"/>
          <w:b/>
          <w:i/>
        </w:rPr>
        <w:t xml:space="preserve">III. Un representante de la Secretaría de Finanzas. </w:t>
      </w:r>
    </w:p>
    <w:p w14:paraId="5F3EF252" w14:textId="77777777" w:rsidR="00C46EA0" w:rsidRPr="003118F4" w:rsidRDefault="00C46EA0" w:rsidP="003118F4">
      <w:pPr>
        <w:autoSpaceDE w:val="0"/>
        <w:autoSpaceDN w:val="0"/>
        <w:adjustRightInd w:val="0"/>
        <w:ind w:left="851" w:right="899"/>
        <w:jc w:val="both"/>
        <w:rPr>
          <w:rFonts w:ascii="Palatino Linotype" w:hAnsi="Palatino Linotype" w:cs="Arial"/>
          <w:i/>
        </w:rPr>
      </w:pPr>
      <w:r w:rsidRPr="003118F4">
        <w:rPr>
          <w:rFonts w:ascii="Palatino Linotype" w:hAnsi="Palatino Linotype" w:cs="Arial"/>
          <w:i/>
        </w:rPr>
        <w:t xml:space="preserve">IV. Dos representantes de los Municipios de la entidad, que serán elegidos anualmente en el seno del Instituto Hacendario, en Sesión de su Consejo Directivo, utilizando el procedimiento de insaculación, debiendo ser municipios en los cuales se genere la aportación. </w:t>
      </w:r>
    </w:p>
    <w:p w14:paraId="0CE31A12" w14:textId="77777777" w:rsidR="00C46EA0" w:rsidRPr="003118F4" w:rsidRDefault="00C46EA0" w:rsidP="003118F4">
      <w:pPr>
        <w:autoSpaceDE w:val="0"/>
        <w:autoSpaceDN w:val="0"/>
        <w:adjustRightInd w:val="0"/>
        <w:ind w:left="851" w:right="899"/>
        <w:jc w:val="both"/>
        <w:rPr>
          <w:rFonts w:ascii="Palatino Linotype" w:hAnsi="Palatino Linotype" w:cs="Arial"/>
          <w:i/>
        </w:rPr>
      </w:pPr>
      <w:r w:rsidRPr="003118F4">
        <w:rPr>
          <w:rFonts w:ascii="Palatino Linotype" w:hAnsi="Palatino Linotype" w:cs="Arial"/>
          <w:i/>
        </w:rPr>
        <w:t xml:space="preserve">… </w:t>
      </w:r>
      <w:r w:rsidRPr="003118F4">
        <w:rPr>
          <w:rFonts w:ascii="Palatino Linotype" w:eastAsia="Arial Unicode MS" w:hAnsi="Palatino Linotype" w:cs="Arial"/>
          <w:i/>
          <w:sz w:val="22"/>
        </w:rPr>
        <w:t xml:space="preserve">.” </w:t>
      </w:r>
      <w:r w:rsidRPr="003118F4">
        <w:rPr>
          <w:rFonts w:ascii="Palatino Linotype" w:eastAsia="Arial Unicode MS" w:hAnsi="Palatino Linotype" w:cs="Arial"/>
          <w:sz w:val="22"/>
        </w:rPr>
        <w:t>(Sic)</w:t>
      </w:r>
    </w:p>
    <w:p w14:paraId="49870150" w14:textId="71EA43A0" w:rsidR="00C46EA0" w:rsidRPr="003118F4" w:rsidRDefault="00C46EA0" w:rsidP="003118F4">
      <w:pPr>
        <w:widowControl w:val="0"/>
        <w:autoSpaceDE w:val="0"/>
        <w:autoSpaceDN w:val="0"/>
        <w:adjustRightInd w:val="0"/>
        <w:spacing w:before="100" w:beforeAutospacing="1" w:after="100" w:afterAutospacing="1"/>
        <w:ind w:left="851" w:right="899"/>
        <w:jc w:val="both"/>
        <w:rPr>
          <w:rFonts w:ascii="Palatino Linotype" w:eastAsia="Arial Unicode MS" w:hAnsi="Palatino Linotype" w:cs="Arial"/>
          <w:sz w:val="22"/>
        </w:rPr>
      </w:pPr>
      <w:r w:rsidRPr="003118F4">
        <w:rPr>
          <w:rFonts w:ascii="Palatino Linotype" w:eastAsia="Arial Unicode MS" w:hAnsi="Palatino Linotype" w:cs="Arial"/>
          <w:sz w:val="22"/>
        </w:rPr>
        <w:t>(Énfasis Añadido)</w:t>
      </w:r>
    </w:p>
    <w:p w14:paraId="70F13263" w14:textId="77777777" w:rsidR="00CD7982" w:rsidRPr="003118F4" w:rsidRDefault="00CD7982" w:rsidP="003118F4">
      <w:pPr>
        <w:spacing w:line="360" w:lineRule="auto"/>
        <w:jc w:val="both"/>
        <w:rPr>
          <w:rFonts w:ascii="Palatino Linotype" w:hAnsi="Palatino Linotype"/>
        </w:rPr>
      </w:pPr>
      <w:r w:rsidRPr="003118F4">
        <w:rPr>
          <w:rFonts w:ascii="Palatino Linotype" w:hAnsi="Palatino Linotype"/>
        </w:rPr>
        <w:t xml:space="preserve">Por su parte, el artículo 216-H Código Financiero del Estado de México y Municipios, dispone lo siguiente: </w:t>
      </w:r>
    </w:p>
    <w:p w14:paraId="547F2A87" w14:textId="77777777" w:rsidR="00CD7982" w:rsidRPr="003118F4" w:rsidRDefault="00CD7982" w:rsidP="003118F4">
      <w:pPr>
        <w:spacing w:line="360" w:lineRule="auto"/>
        <w:jc w:val="both"/>
        <w:rPr>
          <w:rFonts w:ascii="Palatino Linotype" w:hAnsi="Palatino Linotype"/>
        </w:rPr>
      </w:pPr>
    </w:p>
    <w:p w14:paraId="7485F261" w14:textId="77777777" w:rsidR="00CD7982" w:rsidRPr="003118F4" w:rsidRDefault="00CD7982" w:rsidP="003118F4">
      <w:pPr>
        <w:spacing w:line="360" w:lineRule="auto"/>
        <w:ind w:left="902" w:right="851"/>
        <w:jc w:val="both"/>
        <w:rPr>
          <w:rFonts w:ascii="Palatino Linotype" w:hAnsi="Palatino Linotype"/>
          <w:i/>
          <w:sz w:val="22"/>
          <w:szCs w:val="22"/>
        </w:rPr>
      </w:pPr>
      <w:r w:rsidRPr="003118F4">
        <w:rPr>
          <w:rFonts w:ascii="Palatino Linotype" w:hAnsi="Palatino Linotype"/>
          <w:i/>
          <w:sz w:val="22"/>
          <w:szCs w:val="22"/>
        </w:rPr>
        <w:t>“</w:t>
      </w:r>
      <w:r w:rsidRPr="003118F4">
        <w:rPr>
          <w:rFonts w:ascii="Palatino Linotype" w:hAnsi="Palatino Linotype"/>
          <w:b/>
          <w:i/>
          <w:sz w:val="22"/>
          <w:szCs w:val="22"/>
        </w:rPr>
        <w:t>Artículo 216-H.-</w:t>
      </w:r>
      <w:r w:rsidRPr="003118F4">
        <w:rPr>
          <w:rFonts w:ascii="Palatino Linotype" w:hAnsi="Palatino Linotype"/>
          <w:i/>
          <w:sz w:val="22"/>
          <w:szCs w:val="22"/>
        </w:rPr>
        <w:t xml:space="preserve"> El ingreso que se perciba por este concepto, será destinado para el desarrollo de obras y/o acciones de infraestructura vial que tienda a mitigar el impacto vial en la zona de influencia. El proyecto de obra y su ejecución se dará de manera coordinada, entre la Secretaría de Movilidad y el municipio o municipios afectados, conforme lo dispone el artículo 5.10, fracción XV del Código Administrativo del Estado de México.” </w:t>
      </w:r>
    </w:p>
    <w:p w14:paraId="535E23BF" w14:textId="77777777" w:rsidR="00CD7982" w:rsidRPr="003118F4" w:rsidRDefault="00CD7982" w:rsidP="003118F4">
      <w:pPr>
        <w:spacing w:line="360" w:lineRule="auto"/>
        <w:jc w:val="both"/>
        <w:rPr>
          <w:rFonts w:ascii="Palatino Linotype" w:hAnsi="Palatino Linotype"/>
        </w:rPr>
      </w:pPr>
    </w:p>
    <w:p w14:paraId="26981753" w14:textId="77777777" w:rsidR="00CD7982" w:rsidRPr="003118F4" w:rsidRDefault="00CD7982" w:rsidP="003118F4">
      <w:pPr>
        <w:spacing w:line="360" w:lineRule="auto"/>
        <w:jc w:val="both"/>
        <w:rPr>
          <w:rFonts w:ascii="Palatino Linotype" w:hAnsi="Palatino Linotype"/>
        </w:rPr>
      </w:pPr>
      <w:r w:rsidRPr="003118F4">
        <w:rPr>
          <w:rFonts w:ascii="Palatino Linotype" w:hAnsi="Palatino Linotype"/>
        </w:rPr>
        <w:t xml:space="preserve">Preceptos jurídicos que son aplicables al caso concreto debido a que imponen la obligación de pagar aportaciones de mejora derivado de obras de impacto vial. </w:t>
      </w:r>
    </w:p>
    <w:p w14:paraId="3DBE34A4" w14:textId="77777777" w:rsidR="00CD7982" w:rsidRPr="003118F4" w:rsidRDefault="00CD7982" w:rsidP="003118F4">
      <w:pPr>
        <w:spacing w:line="360" w:lineRule="auto"/>
        <w:jc w:val="both"/>
        <w:rPr>
          <w:rFonts w:ascii="Palatino Linotype" w:hAnsi="Palatino Linotype"/>
        </w:rPr>
      </w:pPr>
    </w:p>
    <w:p w14:paraId="6872B607" w14:textId="7E654985" w:rsidR="00D2251B" w:rsidRPr="003118F4" w:rsidRDefault="00CD7982" w:rsidP="003118F4">
      <w:pPr>
        <w:spacing w:line="360" w:lineRule="auto"/>
        <w:jc w:val="both"/>
        <w:rPr>
          <w:rFonts w:ascii="Palatino Linotype" w:hAnsi="Palatino Linotype"/>
          <w:b/>
        </w:rPr>
      </w:pPr>
      <w:r w:rsidRPr="003118F4">
        <w:rPr>
          <w:rFonts w:ascii="Palatino Linotype" w:hAnsi="Palatino Linotype"/>
        </w:rPr>
        <w:t xml:space="preserve">Ahora bien, respecto del primer punto, mediante el cual se solicita se informe sobre el </w:t>
      </w:r>
      <w:r w:rsidRPr="003118F4">
        <w:rPr>
          <w:rFonts w:ascii="Palatino Linotype" w:hAnsi="Palatino Linotype"/>
          <w:b/>
        </w:rPr>
        <w:t xml:space="preserve">número total desarrolladores inmobiliarios; el nombre y/o razón social de cada una de las desarrolladoras inmobiliarias y la cantidad total recaudada por cada una de </w:t>
      </w:r>
      <w:r w:rsidRPr="003118F4">
        <w:rPr>
          <w:rFonts w:ascii="Palatino Linotype" w:hAnsi="Palatino Linotype"/>
          <w:b/>
        </w:rPr>
        <w:lastRenderedPageBreak/>
        <w:t>las desarrolladoras inmobiliarias o personas fiscas, que por concepto de los recursos estatales provenientes de las contribuciones por concepto de</w:t>
      </w:r>
      <w:r w:rsidR="00B95669" w:rsidRPr="003118F4">
        <w:rPr>
          <w:rFonts w:ascii="Palatino Linotype" w:hAnsi="Palatino Linotype"/>
          <w:b/>
        </w:rPr>
        <w:t xml:space="preserve"> Aportaciones para Obras y/o Acciones de Impacto Vial, </w:t>
      </w:r>
      <w:r w:rsidR="00B95669" w:rsidRPr="003118F4">
        <w:rPr>
          <w:rFonts w:ascii="Palatino Linotype" w:hAnsi="Palatino Linotype"/>
        </w:rPr>
        <w:t>en primer lugar, es oportuno mencionar que la pretensión de la persona solicitante consiste en conocer información de las Desarrolladoras Inmobiliarias o personas físicas que hubieran cubierto la contribución de mejora por concepto de aportaciones para obras y/o acciones de impacto vial en el periodo señalado, no así respecto de las Desarrolladoras Inmobiliarias, empresas inmobiliarias o personas físicas registrados en el Estado, como pretendió hacerlo valer el Sujeto Obligado en la etapa de manifestaciones, no obstante, de ser el caso, se dejan a salvo los derechos de la persona solicitante, a efectos de que solicite dicha información ante la instancia correspondiente.</w:t>
      </w:r>
    </w:p>
    <w:p w14:paraId="66EEE027" w14:textId="7FD1671B" w:rsidR="00D2251B" w:rsidRPr="003118F4" w:rsidRDefault="00D2251B" w:rsidP="003118F4">
      <w:pPr>
        <w:spacing w:line="360" w:lineRule="auto"/>
        <w:jc w:val="both"/>
        <w:rPr>
          <w:rFonts w:ascii="Palatino Linotype" w:hAnsi="Palatino Linotype"/>
        </w:rPr>
      </w:pPr>
    </w:p>
    <w:p w14:paraId="10C577FF" w14:textId="77777777" w:rsidR="00543B6A" w:rsidRPr="003118F4" w:rsidRDefault="00543B6A" w:rsidP="003118F4">
      <w:pPr>
        <w:spacing w:line="360" w:lineRule="auto"/>
        <w:jc w:val="both"/>
        <w:rPr>
          <w:rFonts w:ascii="Palatino Linotype" w:hAnsi="Palatino Linotype"/>
          <w:b/>
        </w:rPr>
      </w:pPr>
      <w:r w:rsidRPr="003118F4">
        <w:rPr>
          <w:rFonts w:ascii="Palatino Linotype" w:hAnsi="Palatino Linotype"/>
        </w:rPr>
        <w:t xml:space="preserve">Aclarado lo anterior, se menciona que el Reglamento de la Ley de la Comisión de Impacto Estatal, en su artículo 23 dispone que una vez que la Comisión cuente con todas las Evaluaciones Técnicas de Impacto necesarias, o en su caso las determinaciones de las Instancias Responsables, procederá a elaborar la Evaluación de Impacto Estatal o la determinación correspondiente, en un plazo no mayor a tres días hábiles, </w:t>
      </w:r>
      <w:r w:rsidRPr="003118F4">
        <w:rPr>
          <w:rFonts w:ascii="Palatino Linotype" w:hAnsi="Palatino Linotype"/>
          <w:b/>
        </w:rPr>
        <w:t>debiendo notificar al solicitante</w:t>
      </w:r>
      <w:r w:rsidRPr="003118F4">
        <w:rPr>
          <w:rFonts w:ascii="Palatino Linotype" w:hAnsi="Palatino Linotype"/>
        </w:rPr>
        <w:t xml:space="preserve"> dentro del mismo término, </w:t>
      </w:r>
      <w:r w:rsidRPr="003118F4">
        <w:rPr>
          <w:rFonts w:ascii="Palatino Linotype" w:hAnsi="Palatino Linotype"/>
          <w:b/>
        </w:rPr>
        <w:t xml:space="preserve">así como informar a las instancias responsables que correspondan. </w:t>
      </w:r>
    </w:p>
    <w:p w14:paraId="593F2155" w14:textId="77777777" w:rsidR="00543B6A" w:rsidRPr="003118F4" w:rsidRDefault="00543B6A" w:rsidP="003118F4">
      <w:pPr>
        <w:spacing w:line="360" w:lineRule="auto"/>
        <w:jc w:val="both"/>
        <w:rPr>
          <w:rFonts w:ascii="Palatino Linotype" w:hAnsi="Palatino Linotype"/>
        </w:rPr>
      </w:pPr>
    </w:p>
    <w:p w14:paraId="58913A42" w14:textId="65A654BD" w:rsidR="00543B6A" w:rsidRPr="003118F4" w:rsidRDefault="00543B6A" w:rsidP="003118F4">
      <w:pPr>
        <w:spacing w:line="360" w:lineRule="auto"/>
        <w:jc w:val="both"/>
        <w:rPr>
          <w:rFonts w:ascii="Palatino Linotype" w:hAnsi="Palatino Linotype"/>
        </w:rPr>
      </w:pPr>
      <w:r w:rsidRPr="003118F4">
        <w:rPr>
          <w:rFonts w:ascii="Palatino Linotype" w:hAnsi="Palatino Linotype"/>
        </w:rPr>
        <w:t xml:space="preserve">Por su parte, el artículo 26 del mismo Reglamento prevé que para la vigilancia del pago de aportaciones derivadas de las Evaluaciones Técnicas de Impacto que sustentan la emisión de la Evaluación de Impacto Estatal, la Comisión de Impacto Estatal </w:t>
      </w:r>
      <w:r w:rsidRPr="003118F4">
        <w:rPr>
          <w:rFonts w:ascii="Palatino Linotype" w:hAnsi="Palatino Linotype"/>
          <w:b/>
        </w:rPr>
        <w:t xml:space="preserve">debe proporcionar una copia de la notificación realizada a la persona solicitante, al Comité </w:t>
      </w:r>
      <w:r w:rsidRPr="003118F4">
        <w:rPr>
          <w:rFonts w:ascii="Palatino Linotype" w:hAnsi="Palatino Linotype"/>
          <w:b/>
        </w:rPr>
        <w:lastRenderedPageBreak/>
        <w:t xml:space="preserve">de Control y Vigilancia de las Aportaciones para Obras de Impacto Vial, así como a la Secretaría de Finanzas, para que, </w:t>
      </w:r>
      <w:r w:rsidRPr="003118F4">
        <w:rPr>
          <w:rFonts w:ascii="Palatino Linotype" w:hAnsi="Palatino Linotype"/>
        </w:rPr>
        <w:t>desde el ámbito de</w:t>
      </w:r>
      <w:r w:rsidR="00C46EA0" w:rsidRPr="003118F4">
        <w:rPr>
          <w:rFonts w:ascii="Palatino Linotype" w:hAnsi="Palatino Linotype"/>
        </w:rPr>
        <w:t xml:space="preserve"> sus competencias</w:t>
      </w:r>
      <w:r w:rsidR="00C46EA0" w:rsidRPr="003118F4">
        <w:rPr>
          <w:rFonts w:ascii="Palatino Linotype" w:hAnsi="Palatino Linotype"/>
          <w:b/>
          <w:u w:val="single"/>
        </w:rPr>
        <w:t>, verifiquen el cobro de las aportaciones de obras de impacto vial,</w:t>
      </w:r>
      <w:r w:rsidR="00C46EA0" w:rsidRPr="003118F4">
        <w:rPr>
          <w:rFonts w:ascii="Palatino Linotype" w:hAnsi="Palatino Linotype"/>
        </w:rPr>
        <w:t xml:space="preserve"> en términos de lo dispuesto en el Código Financiero del Estado de México y Municipios.</w:t>
      </w:r>
    </w:p>
    <w:p w14:paraId="390DC195" w14:textId="77777777" w:rsidR="00C46EA0" w:rsidRPr="003118F4" w:rsidRDefault="00C46EA0" w:rsidP="003118F4">
      <w:pPr>
        <w:spacing w:line="360" w:lineRule="auto"/>
        <w:jc w:val="both"/>
        <w:rPr>
          <w:rFonts w:ascii="Palatino Linotype" w:hAnsi="Palatino Linotype"/>
        </w:rPr>
      </w:pPr>
    </w:p>
    <w:p w14:paraId="0D4C40B1" w14:textId="2A403991" w:rsidR="00A71B92" w:rsidRPr="003118F4" w:rsidRDefault="000422AC" w:rsidP="003118F4">
      <w:pPr>
        <w:autoSpaceDE w:val="0"/>
        <w:autoSpaceDN w:val="0"/>
        <w:adjustRightInd w:val="0"/>
        <w:spacing w:line="360" w:lineRule="auto"/>
        <w:ind w:right="49"/>
        <w:jc w:val="both"/>
        <w:rPr>
          <w:rFonts w:ascii="Palatino Linotype" w:hAnsi="Palatino Linotype" w:cs="Arial"/>
        </w:rPr>
      </w:pPr>
      <w:r w:rsidRPr="003118F4">
        <w:rPr>
          <w:rFonts w:ascii="Palatino Linotype" w:hAnsi="Palatino Linotype" w:cs="Arial"/>
        </w:rPr>
        <w:t xml:space="preserve">De acuerdo a lo anterior, </w:t>
      </w:r>
      <w:r w:rsidR="00A71B92" w:rsidRPr="003118F4">
        <w:rPr>
          <w:rFonts w:ascii="Palatino Linotype" w:hAnsi="Palatino Linotype" w:cs="Arial"/>
        </w:rPr>
        <w:t xml:space="preserve">se advierte que la Secretaría de Finanzas es la instancia competente de conocer de los depósitos de los ingresos generados por las aportaciones de mejoras para obras y/o acciones de impacto vial, asimismo se tiene de conocimiento que esta, forma parte del Comité de Control y Vigilancia de las Aportaciones para Obras de Impacto Vial. </w:t>
      </w:r>
    </w:p>
    <w:p w14:paraId="2FE99109" w14:textId="77777777" w:rsidR="00D9763D" w:rsidRPr="003118F4" w:rsidRDefault="00D9763D" w:rsidP="003118F4">
      <w:pPr>
        <w:autoSpaceDE w:val="0"/>
        <w:autoSpaceDN w:val="0"/>
        <w:adjustRightInd w:val="0"/>
        <w:spacing w:line="360" w:lineRule="auto"/>
        <w:ind w:right="49"/>
        <w:jc w:val="both"/>
        <w:rPr>
          <w:rFonts w:ascii="Palatino Linotype" w:hAnsi="Palatino Linotype" w:cs="Arial"/>
        </w:rPr>
      </w:pPr>
    </w:p>
    <w:p w14:paraId="1C7F1CC2" w14:textId="65401BBB" w:rsidR="00D52707" w:rsidRPr="003118F4" w:rsidRDefault="00D52707" w:rsidP="003118F4">
      <w:pPr>
        <w:spacing w:line="360" w:lineRule="auto"/>
        <w:jc w:val="both"/>
        <w:rPr>
          <w:rFonts w:ascii="Palatino Linotype" w:hAnsi="Palatino Linotype"/>
          <w:bCs/>
        </w:rPr>
      </w:pPr>
      <w:r w:rsidRPr="003118F4">
        <w:rPr>
          <w:rFonts w:ascii="Palatino Linotype" w:hAnsi="Palatino Linotype"/>
          <w:bCs/>
        </w:rPr>
        <w:t xml:space="preserve">En </w:t>
      </w:r>
      <w:r w:rsidRPr="003118F4">
        <w:rPr>
          <w:rFonts w:ascii="Palatino Linotype" w:hAnsi="Palatino Linotype"/>
        </w:rPr>
        <w:t>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537F00B6" w14:textId="77777777" w:rsidR="00D52707" w:rsidRPr="003118F4" w:rsidRDefault="00D52707" w:rsidP="003118F4">
      <w:pPr>
        <w:spacing w:line="360" w:lineRule="auto"/>
        <w:jc w:val="both"/>
        <w:rPr>
          <w:rFonts w:ascii="Palatino Linotype" w:hAnsi="Palatino Linotype"/>
        </w:rPr>
      </w:pPr>
    </w:p>
    <w:p w14:paraId="4A4B35D6" w14:textId="77777777" w:rsidR="00D52707" w:rsidRPr="003118F4" w:rsidRDefault="00D52707" w:rsidP="003118F4">
      <w:pPr>
        <w:numPr>
          <w:ilvl w:val="0"/>
          <w:numId w:val="3"/>
        </w:numPr>
        <w:spacing w:line="360" w:lineRule="auto"/>
        <w:jc w:val="both"/>
        <w:rPr>
          <w:rFonts w:ascii="Palatino Linotype" w:hAnsi="Palatino Linotype"/>
        </w:rPr>
      </w:pPr>
      <w:r w:rsidRPr="003118F4">
        <w:rPr>
          <w:rFonts w:ascii="Palatino Linotype" w:hAnsi="Palatino Linotype"/>
        </w:rPr>
        <w:t>Hacerlo del conocimiento del Particular, dentro de los tres días hábiles, posteriores a la presentación de la solicitud de información, y</w:t>
      </w:r>
    </w:p>
    <w:p w14:paraId="425D25EA" w14:textId="77777777" w:rsidR="00D52707" w:rsidRPr="003118F4" w:rsidRDefault="00D52707" w:rsidP="003118F4">
      <w:pPr>
        <w:spacing w:line="360" w:lineRule="auto"/>
        <w:jc w:val="both"/>
        <w:rPr>
          <w:rFonts w:ascii="Palatino Linotype" w:hAnsi="Palatino Linotype"/>
        </w:rPr>
      </w:pPr>
    </w:p>
    <w:p w14:paraId="0A844D50" w14:textId="77777777" w:rsidR="00D52707" w:rsidRPr="003118F4" w:rsidRDefault="00D52707" w:rsidP="003118F4">
      <w:pPr>
        <w:numPr>
          <w:ilvl w:val="0"/>
          <w:numId w:val="3"/>
        </w:numPr>
        <w:spacing w:line="360" w:lineRule="auto"/>
        <w:jc w:val="both"/>
        <w:rPr>
          <w:rFonts w:ascii="Palatino Linotype" w:hAnsi="Palatino Linotype"/>
        </w:rPr>
      </w:pPr>
      <w:r w:rsidRPr="003118F4">
        <w:rPr>
          <w:rFonts w:ascii="Palatino Linotype" w:hAnsi="Palatino Linotype"/>
        </w:rPr>
        <w:t>En caso de conocer el Sujeto Obligado competente, orientarlo a presentar la solicitud ante el mismo.</w:t>
      </w:r>
    </w:p>
    <w:p w14:paraId="1096BE99" w14:textId="77777777" w:rsidR="00D52707" w:rsidRPr="003118F4" w:rsidRDefault="00D52707" w:rsidP="003118F4">
      <w:pPr>
        <w:spacing w:line="360" w:lineRule="auto"/>
        <w:jc w:val="both"/>
        <w:rPr>
          <w:rFonts w:ascii="Palatino Linotype" w:hAnsi="Palatino Linotype"/>
        </w:rPr>
      </w:pPr>
    </w:p>
    <w:p w14:paraId="12E377B2" w14:textId="160E339E" w:rsidR="00D52707" w:rsidRPr="003118F4" w:rsidRDefault="00D52707" w:rsidP="003118F4">
      <w:pPr>
        <w:spacing w:line="360" w:lineRule="auto"/>
        <w:jc w:val="both"/>
        <w:rPr>
          <w:rFonts w:ascii="Palatino Linotype" w:hAnsi="Palatino Linotype"/>
          <w:bCs/>
        </w:rPr>
      </w:pPr>
      <w:r w:rsidRPr="003118F4">
        <w:rPr>
          <w:rFonts w:ascii="Palatino Linotype" w:hAnsi="Palatino Linotype"/>
          <w:bCs/>
        </w:rPr>
        <w:t xml:space="preserve">En el presente caso, de la revisión de las constancias del expediente electrónico, localizado en el Sistema de Acceso a la Información Mexiquense (SAIMEX), se advierte </w:t>
      </w:r>
      <w:r w:rsidRPr="003118F4">
        <w:rPr>
          <w:rFonts w:ascii="Palatino Linotype" w:hAnsi="Palatino Linotype"/>
          <w:bCs/>
        </w:rPr>
        <w:lastRenderedPageBreak/>
        <w:t>que la Secretaría de Finanza, no cumplió con los dos parámetros previamente establecidos, pues no dio contestación dentro de los tres días hábiles posteriores a la presentación del requerimiento</w:t>
      </w:r>
      <w:r w:rsidRPr="003118F4">
        <w:rPr>
          <w:rFonts w:ascii="Palatino Linotype" w:hAnsi="Palatino Linotype"/>
          <w:bCs/>
          <w:lang w:val="es-ES"/>
        </w:rPr>
        <w:t>, sin embargo a un acto posterior como lo es el Informe Justificado, EL SUJETO OBLIGADO, modifico su respuesta declarando su incompetencia, al señalar que carecía de atribuciones para conocer de lo peticionado, tan es así que siguió el procedimiento establecido en el primer párrafo del artículo 167 de la Ley de Transparencia y Acceso a la Información Pública del Estado de México y Municipios; por lo que, se concluye</w:t>
      </w:r>
      <w:r w:rsidRPr="003118F4">
        <w:rPr>
          <w:rFonts w:ascii="Palatino Linotype" w:hAnsi="Palatino Linotype"/>
          <w:lang w:val="es-ES"/>
        </w:rPr>
        <w:t xml:space="preserve"> es </w:t>
      </w:r>
      <w:r w:rsidR="00A71B92" w:rsidRPr="003118F4">
        <w:rPr>
          <w:rFonts w:ascii="Palatino Linotype" w:hAnsi="Palatino Linotype"/>
          <w:b/>
          <w:lang w:val="es-ES"/>
        </w:rPr>
        <w:t xml:space="preserve">notoriamente </w:t>
      </w:r>
      <w:r w:rsidRPr="003118F4">
        <w:rPr>
          <w:rFonts w:ascii="Palatino Linotype" w:hAnsi="Palatino Linotype"/>
          <w:b/>
          <w:lang w:val="es-ES"/>
        </w:rPr>
        <w:t>competente</w:t>
      </w:r>
      <w:r w:rsidRPr="003118F4">
        <w:rPr>
          <w:rFonts w:ascii="Palatino Linotype" w:hAnsi="Palatino Linotype"/>
          <w:lang w:val="es-ES"/>
        </w:rPr>
        <w:t xml:space="preserve"> para conocer de la solicitud de información</w:t>
      </w:r>
      <w:r w:rsidR="00A71B92" w:rsidRPr="003118F4">
        <w:rPr>
          <w:rFonts w:ascii="Palatino Linotype" w:hAnsi="Palatino Linotype"/>
          <w:bCs/>
        </w:rPr>
        <w:t>, y, por lo tanto, los</w:t>
      </w:r>
      <w:r w:rsidRPr="003118F4">
        <w:rPr>
          <w:rFonts w:ascii="Palatino Linotype" w:hAnsi="Palatino Linotype"/>
          <w:bCs/>
        </w:rPr>
        <w:t xml:space="preserve"> </w:t>
      </w:r>
      <w:r w:rsidRPr="003118F4">
        <w:rPr>
          <w:rFonts w:ascii="Palatino Linotype" w:hAnsi="Palatino Linotype"/>
          <w:lang w:val="es-ES"/>
        </w:rPr>
        <w:t>agravio</w:t>
      </w:r>
      <w:r w:rsidR="00A71B92" w:rsidRPr="003118F4">
        <w:rPr>
          <w:rFonts w:ascii="Palatino Linotype" w:hAnsi="Palatino Linotype"/>
          <w:lang w:val="es-ES"/>
        </w:rPr>
        <w:t>s del Recurrente deviene</w:t>
      </w:r>
      <w:r w:rsidRPr="003118F4">
        <w:rPr>
          <w:rFonts w:ascii="Palatino Linotype" w:hAnsi="Palatino Linotype"/>
          <w:lang w:val="es-ES"/>
        </w:rPr>
        <w:t xml:space="preserve"> </w:t>
      </w:r>
      <w:r w:rsidRPr="003118F4">
        <w:rPr>
          <w:rFonts w:ascii="Palatino Linotype" w:hAnsi="Palatino Linotype"/>
          <w:b/>
          <w:bCs/>
          <w:lang w:val="es-ES"/>
        </w:rPr>
        <w:t>FUNDADO.</w:t>
      </w:r>
      <w:r w:rsidRPr="003118F4">
        <w:rPr>
          <w:rFonts w:ascii="Palatino Linotype" w:hAnsi="Palatino Linotype"/>
          <w:lang w:val="es-ES"/>
        </w:rPr>
        <w:t xml:space="preserve"> </w:t>
      </w:r>
    </w:p>
    <w:p w14:paraId="77037BFF" w14:textId="77777777" w:rsidR="00D52707" w:rsidRPr="003118F4" w:rsidRDefault="00D52707" w:rsidP="003118F4">
      <w:pPr>
        <w:spacing w:line="360" w:lineRule="auto"/>
        <w:jc w:val="both"/>
        <w:rPr>
          <w:rFonts w:ascii="Palatino Linotype" w:hAnsi="Palatino Linotype"/>
        </w:rPr>
      </w:pPr>
    </w:p>
    <w:p w14:paraId="5F371A9D" w14:textId="33E33776" w:rsidR="00A36725" w:rsidRPr="003118F4" w:rsidRDefault="00A36725" w:rsidP="003118F4">
      <w:pPr>
        <w:spacing w:line="360" w:lineRule="auto"/>
        <w:jc w:val="both"/>
        <w:rPr>
          <w:rFonts w:ascii="Palatino Linotype" w:hAnsi="Palatino Linotype" w:cs="Arial"/>
        </w:rPr>
      </w:pPr>
      <w:r w:rsidRPr="003118F4">
        <w:rPr>
          <w:rFonts w:ascii="Palatino Linotype" w:hAnsi="Palatino Linotype"/>
        </w:rPr>
        <w:t xml:space="preserve">Así, de conformidad con lo establecido en el artículo 12 de la Ley de Transparencia y Acceso a la Información Pública del Estado de México y Municipios, </w:t>
      </w:r>
      <w:r w:rsidRPr="003118F4">
        <w:rPr>
          <w:rFonts w:ascii="Palatino Linotype" w:hAnsi="Palatino Linotype"/>
          <w:b/>
        </w:rPr>
        <w:t>EL SUJETO OBLIGADO</w:t>
      </w:r>
      <w:r w:rsidRPr="003118F4">
        <w:rPr>
          <w:rFonts w:ascii="Palatino Linotype" w:hAnsi="Palatino Linotype"/>
        </w:rPr>
        <w:t xml:space="preserve"> sólo proporcionará la información que obra en sus archivos, lo que a</w:t>
      </w:r>
      <w:r w:rsidRPr="003118F4">
        <w:rPr>
          <w:rFonts w:ascii="Palatino Linotype" w:hAnsi="Palatino Linotype"/>
          <w:i/>
        </w:rPr>
        <w:t xml:space="preserve"> contrario sensu</w:t>
      </w:r>
      <w:r w:rsidRPr="003118F4">
        <w:rPr>
          <w:rFonts w:ascii="Palatino Linotype" w:hAnsi="Palatino Linotype"/>
        </w:rPr>
        <w:t xml:space="preserve"> significa que no se está obligado a proporcionar lo que no obre en los mismos; </w:t>
      </w:r>
      <w:r w:rsidRPr="003118F4">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6004F02B" w14:textId="77777777" w:rsidR="00A36725" w:rsidRPr="003118F4" w:rsidRDefault="00A36725" w:rsidP="003118F4">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0032937A" w14:textId="18E6655E" w:rsidR="00422E55" w:rsidRPr="003118F4" w:rsidRDefault="00422E55" w:rsidP="003118F4">
      <w:pPr>
        <w:spacing w:line="360" w:lineRule="auto"/>
        <w:jc w:val="both"/>
        <w:rPr>
          <w:rFonts w:ascii="Palatino Linotype" w:hAnsi="Palatino Linotype" w:cs="Arial"/>
        </w:rPr>
      </w:pPr>
      <w:r w:rsidRPr="003118F4">
        <w:rPr>
          <w:rFonts w:ascii="Palatino Linotype" w:hAnsi="Palatino Linotype" w:cs="Arial"/>
        </w:rPr>
        <w:t>Precisando lo anterior es procedente ordenar realizar una búsqueda exhaustiva en los archivos que obren en las dependencias</w:t>
      </w:r>
      <w:r w:rsidR="005F2D7A" w:rsidRPr="003118F4">
        <w:rPr>
          <w:rFonts w:ascii="Palatino Linotype" w:hAnsi="Palatino Linotype" w:cs="Arial"/>
        </w:rPr>
        <w:t xml:space="preserve"> administrativas</w:t>
      </w:r>
      <w:r w:rsidRPr="003118F4">
        <w:rPr>
          <w:rFonts w:ascii="Palatino Linotype" w:hAnsi="Palatino Linotype" w:cs="Arial"/>
        </w:rPr>
        <w:t xml:space="preserve"> del </w:t>
      </w:r>
      <w:r w:rsidR="00D9763D" w:rsidRPr="003118F4">
        <w:rPr>
          <w:rFonts w:ascii="Palatino Linotype" w:hAnsi="Palatino Linotype" w:cs="Arial"/>
          <w:b/>
        </w:rPr>
        <w:t>SUJETO OBLIGADO</w:t>
      </w:r>
      <w:r w:rsidRPr="003118F4">
        <w:rPr>
          <w:rFonts w:ascii="Palatino Linotype" w:hAnsi="Palatino Linotype" w:cs="Arial"/>
        </w:rPr>
        <w:t>,</w:t>
      </w:r>
      <w:r w:rsidR="005F2D7A" w:rsidRPr="003118F4">
        <w:rPr>
          <w:rFonts w:ascii="Palatino Linotype" w:hAnsi="Palatino Linotype" w:cs="Arial"/>
        </w:rPr>
        <w:t xml:space="preserve"> por el periodo comprendido de primero de enero al 31 de diciembre de 1997 al 2003,</w:t>
      </w:r>
      <w:r w:rsidRPr="003118F4">
        <w:rPr>
          <w:rFonts w:ascii="Palatino Linotype" w:hAnsi="Palatino Linotype" w:cs="Arial"/>
        </w:rPr>
        <w:t xml:space="preserve"> lo siguiente:</w:t>
      </w:r>
    </w:p>
    <w:p w14:paraId="53F5A91C" w14:textId="77777777" w:rsidR="00422E55" w:rsidRPr="003118F4" w:rsidRDefault="00422E55" w:rsidP="003118F4">
      <w:pPr>
        <w:spacing w:line="360" w:lineRule="auto"/>
        <w:jc w:val="both"/>
        <w:rPr>
          <w:rFonts w:ascii="Palatino Linotype" w:hAnsi="Palatino Linotype" w:cs="Arial"/>
        </w:rPr>
      </w:pPr>
    </w:p>
    <w:p w14:paraId="24605644" w14:textId="39CF27C5" w:rsidR="005D3DD7" w:rsidRPr="003118F4" w:rsidRDefault="00422E55" w:rsidP="003118F4">
      <w:pPr>
        <w:pStyle w:val="Prrafodelista"/>
        <w:numPr>
          <w:ilvl w:val="0"/>
          <w:numId w:val="9"/>
        </w:numPr>
        <w:spacing w:line="360" w:lineRule="auto"/>
        <w:jc w:val="both"/>
        <w:rPr>
          <w:rFonts w:ascii="Palatino Linotype" w:hAnsi="Palatino Linotype" w:cs="Arial"/>
        </w:rPr>
      </w:pPr>
      <w:r w:rsidRPr="003118F4">
        <w:rPr>
          <w:rFonts w:ascii="Palatino Linotype" w:hAnsi="Palatino Linotype" w:cs="Arial"/>
        </w:rPr>
        <w:lastRenderedPageBreak/>
        <w:t xml:space="preserve">Documento en el que conste el número de desarrolladores inmobiliarios, nombre y/o razón social. </w:t>
      </w:r>
    </w:p>
    <w:p w14:paraId="5B357D37" w14:textId="19C67DB9" w:rsidR="00422E55" w:rsidRPr="003118F4" w:rsidRDefault="00422E55" w:rsidP="003118F4">
      <w:pPr>
        <w:pStyle w:val="Prrafodelista"/>
        <w:numPr>
          <w:ilvl w:val="0"/>
          <w:numId w:val="9"/>
        </w:numPr>
        <w:spacing w:line="360" w:lineRule="auto"/>
        <w:jc w:val="both"/>
        <w:rPr>
          <w:rFonts w:ascii="Palatino Linotype" w:hAnsi="Palatino Linotype" w:cs="Arial"/>
        </w:rPr>
      </w:pPr>
      <w:r w:rsidRPr="003118F4">
        <w:rPr>
          <w:rFonts w:ascii="Palatino Linotype" w:hAnsi="Palatino Linotype" w:cs="Arial"/>
        </w:rPr>
        <w:t xml:space="preserve">Cantidad total recaudado por cada una de las desarrolladoras inmobiliarias y/o personas físicas que por concepto de los recursos estatales provenientes de las contribuciones por concepto de las aportaciones de mejora, para obras de impacto vial en el Municipio de Tecámac. </w:t>
      </w:r>
    </w:p>
    <w:p w14:paraId="30BBBF8D" w14:textId="5184D5BC" w:rsidR="00422E55" w:rsidRPr="003118F4" w:rsidRDefault="00422E55" w:rsidP="003118F4">
      <w:pPr>
        <w:pStyle w:val="Prrafodelista"/>
        <w:numPr>
          <w:ilvl w:val="0"/>
          <w:numId w:val="9"/>
        </w:numPr>
        <w:spacing w:line="360" w:lineRule="auto"/>
        <w:jc w:val="both"/>
        <w:rPr>
          <w:rFonts w:ascii="Palatino Linotype" w:hAnsi="Palatino Linotype" w:cs="Arial"/>
        </w:rPr>
      </w:pPr>
      <w:r w:rsidRPr="003118F4">
        <w:rPr>
          <w:rFonts w:ascii="Palatino Linotype" w:hAnsi="Palatino Linotype" w:cs="Arial"/>
        </w:rPr>
        <w:t>Documento donde conste el concepto y número de cuenta en que la Secretaría de Finanzas concentra los recursos estatales provenientes de las contribuciones realizadas por los desarrolladoras inmobiliarias por concepto de los recursos estatales provenientes de las contribuciones por concepto de las aportaciones de mejora, para obras de impacto vial en el Municipio de Tecámac.</w:t>
      </w:r>
    </w:p>
    <w:p w14:paraId="450A8CC3" w14:textId="77B31E75" w:rsidR="00422E55" w:rsidRPr="003118F4" w:rsidRDefault="00422E55" w:rsidP="003118F4">
      <w:pPr>
        <w:spacing w:line="360" w:lineRule="auto"/>
        <w:jc w:val="both"/>
        <w:rPr>
          <w:rFonts w:ascii="Palatino Linotype" w:hAnsi="Palatino Linotype" w:cs="Arial"/>
        </w:rPr>
      </w:pPr>
    </w:p>
    <w:p w14:paraId="6134004B" w14:textId="77777777" w:rsidR="00D50AEC" w:rsidRPr="003118F4" w:rsidRDefault="00D50AEC" w:rsidP="003118F4">
      <w:pPr>
        <w:spacing w:line="360" w:lineRule="auto"/>
        <w:jc w:val="both"/>
        <w:rPr>
          <w:rFonts w:ascii="Palatino Linotype" w:hAnsi="Palatino Linotype" w:cs="Arial"/>
        </w:rPr>
      </w:pPr>
      <w:r w:rsidRPr="003118F4">
        <w:rPr>
          <w:rFonts w:ascii="Palatino Linotype" w:hAnsi="Palatino Linotype" w:cs="Arial"/>
        </w:rPr>
        <w:t>Asimismo,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22FC1A02" w14:textId="77777777" w:rsidR="00D50AEC" w:rsidRPr="003118F4" w:rsidRDefault="00D50AEC" w:rsidP="003118F4">
      <w:pPr>
        <w:ind w:left="907" w:right="851"/>
        <w:jc w:val="both"/>
        <w:rPr>
          <w:rFonts w:ascii="Palatino Linotype" w:hAnsi="Palatino Linotype" w:cs="Arial"/>
          <w:sz w:val="22"/>
          <w:szCs w:val="22"/>
        </w:rPr>
      </w:pPr>
    </w:p>
    <w:p w14:paraId="3C7E939F"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i/>
          <w:iCs/>
          <w:sz w:val="22"/>
          <w:szCs w:val="22"/>
        </w:rPr>
        <w:t>“</w:t>
      </w:r>
      <w:r w:rsidRPr="003118F4">
        <w:rPr>
          <w:rFonts w:ascii="Palatino Linotype" w:hAnsi="Palatino Linotype" w:cs="Arial"/>
          <w:b/>
          <w:i/>
          <w:iCs/>
          <w:sz w:val="22"/>
          <w:szCs w:val="22"/>
        </w:rPr>
        <w:t>Cuarto.</w:t>
      </w:r>
    </w:p>
    <w:p w14:paraId="5EF20CE2"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i/>
          <w:iCs/>
          <w:sz w:val="22"/>
          <w:szCs w:val="22"/>
        </w:rPr>
        <w:t xml:space="preserve">… </w:t>
      </w:r>
    </w:p>
    <w:p w14:paraId="06E516F1"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t>II. Archivo:</w:t>
      </w:r>
      <w:r w:rsidRPr="003118F4">
        <w:rPr>
          <w:rFonts w:ascii="Palatino Linotype" w:hAnsi="Palatino Linotype" w:cs="Arial"/>
          <w:i/>
          <w:iCs/>
          <w:sz w:val="22"/>
          <w:szCs w:val="22"/>
        </w:rPr>
        <w:t xml:space="preserve"> El conjunto orgánico de documentos en cualquier soporte, que son producidos o recibidos por los sujetos obligados o los particulares en el ejercicio de sus atribuciones o en el desarrollo de sus actividades; </w:t>
      </w:r>
    </w:p>
    <w:p w14:paraId="1DADD10D"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lastRenderedPageBreak/>
        <w:t>III.</w:t>
      </w:r>
      <w:r w:rsidRPr="003118F4">
        <w:rPr>
          <w:rFonts w:ascii="Palatino Linotype" w:hAnsi="Palatino Linotype" w:cs="Arial"/>
          <w:i/>
          <w:iCs/>
          <w:sz w:val="22"/>
          <w:szCs w:val="22"/>
        </w:rPr>
        <w:t xml:space="preserve"> Archivo de concentración: La unidad de la administración de documentos cuya consulta es esporádica y que permanecen en ella hasta su transferencia secundaria o baja documental; </w:t>
      </w:r>
    </w:p>
    <w:p w14:paraId="3039ADB9"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t>IV</w:t>
      </w:r>
      <w:r w:rsidRPr="003118F4">
        <w:rPr>
          <w:rFonts w:ascii="Palatino Linotype" w:hAnsi="Palatino Linotype" w:cs="Arial"/>
          <w:i/>
          <w:iCs/>
          <w:sz w:val="22"/>
          <w:szCs w:val="22"/>
        </w:rPr>
        <w:t xml:space="preserve">. Archivo histórico. La unidad responsable de la administración de los documentos de conservación permanente y que son fuente de acceso público; </w:t>
      </w:r>
    </w:p>
    <w:p w14:paraId="2FCA6F6B"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t>V.</w:t>
      </w:r>
      <w:r w:rsidRPr="003118F4">
        <w:rPr>
          <w:rFonts w:ascii="Palatino Linotype" w:hAnsi="Palatino Linotype" w:cs="Arial"/>
          <w:i/>
          <w:iCs/>
          <w:sz w:val="22"/>
          <w:szCs w:val="22"/>
        </w:rPr>
        <w:t xml:space="preserve"> Archivo de trámite: La unidad responsable de la administración de documentos de uso cotidiano y necesario para el ejercicio de las atribuciones de una unidad administrativa, los cuales permanecen en ella hasta su transferencia primaria; </w:t>
      </w:r>
    </w:p>
    <w:p w14:paraId="04213437"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i/>
          <w:iCs/>
          <w:sz w:val="22"/>
          <w:szCs w:val="22"/>
        </w:rPr>
        <w:t xml:space="preserve">… </w:t>
      </w:r>
    </w:p>
    <w:p w14:paraId="08DCDB61"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t>VIII.</w:t>
      </w:r>
      <w:r w:rsidRPr="003118F4">
        <w:rPr>
          <w:rFonts w:ascii="Palatino Linotype" w:hAnsi="Palatino Linotype" w:cs="Arial"/>
          <w:i/>
          <w:iCs/>
          <w:sz w:val="22"/>
          <w:szCs w:val="22"/>
        </w:rPr>
        <w:t xml:space="preserve"> Baja documental. La eliminación de aquella documentación que haya prescrito en sus valores administrativos, legales, fiscales, contables, y que no contenga valores históricos; </w:t>
      </w:r>
    </w:p>
    <w:p w14:paraId="1BD8D0F6"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t>…</w:t>
      </w:r>
    </w:p>
    <w:p w14:paraId="67D53419"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t>X.</w:t>
      </w:r>
      <w:r w:rsidRPr="003118F4">
        <w:rPr>
          <w:rFonts w:ascii="Palatino Linotype" w:hAnsi="Palatino Linotype" w:cs="Arial"/>
          <w:i/>
          <w:iCs/>
          <w:sz w:val="22"/>
          <w:szCs w:val="22"/>
        </w:rPr>
        <w:t xml:space="preserve"> Ciclo vital del documento: La etapas de los documentos desde su producción o recepción hasta su baja o transferencia a un archivo histórico; </w:t>
      </w:r>
    </w:p>
    <w:p w14:paraId="793C8EE7"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t>…</w:t>
      </w:r>
      <w:r w:rsidRPr="003118F4">
        <w:rPr>
          <w:rFonts w:ascii="Palatino Linotype" w:hAnsi="Palatino Linotype" w:cs="Arial"/>
          <w:i/>
          <w:iCs/>
          <w:sz w:val="22"/>
          <w:szCs w:val="22"/>
        </w:rPr>
        <w:t xml:space="preserve"> </w:t>
      </w:r>
    </w:p>
    <w:p w14:paraId="23431C5F"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t>XLVIII.</w:t>
      </w:r>
      <w:r w:rsidRPr="003118F4">
        <w:rPr>
          <w:rFonts w:ascii="Palatino Linotype" w:hAnsi="Palatino Linotype" w:cs="Arial"/>
          <w:i/>
          <w:iCs/>
          <w:sz w:val="22"/>
          <w:szCs w:val="22"/>
        </w:rPr>
        <w:t xml:space="preserve">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w:t>
      </w:r>
    </w:p>
    <w:p w14:paraId="60A42414"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b/>
          <w:i/>
          <w:iCs/>
          <w:sz w:val="22"/>
          <w:szCs w:val="22"/>
        </w:rPr>
        <w:t>…</w:t>
      </w:r>
      <w:r w:rsidRPr="003118F4">
        <w:rPr>
          <w:rFonts w:ascii="Palatino Linotype" w:hAnsi="Palatino Linotype" w:cs="Arial"/>
          <w:i/>
          <w:iCs/>
          <w:sz w:val="22"/>
          <w:szCs w:val="22"/>
        </w:rPr>
        <w:t xml:space="preserve">” </w:t>
      </w:r>
    </w:p>
    <w:p w14:paraId="1408FC9E" w14:textId="77777777" w:rsidR="00D50AEC" w:rsidRPr="003118F4" w:rsidRDefault="00D50AEC" w:rsidP="003118F4">
      <w:pPr>
        <w:ind w:left="907" w:right="851"/>
        <w:jc w:val="both"/>
        <w:rPr>
          <w:rFonts w:ascii="Palatino Linotype" w:hAnsi="Palatino Linotype" w:cs="Arial"/>
          <w:i/>
          <w:iCs/>
          <w:sz w:val="22"/>
          <w:szCs w:val="22"/>
        </w:rPr>
      </w:pPr>
      <w:r w:rsidRPr="003118F4">
        <w:rPr>
          <w:rFonts w:ascii="Palatino Linotype" w:hAnsi="Palatino Linotype" w:cs="Arial"/>
          <w:i/>
          <w:iCs/>
          <w:sz w:val="22"/>
          <w:szCs w:val="22"/>
        </w:rPr>
        <w:t xml:space="preserve">(Énfasis añadido) </w:t>
      </w:r>
    </w:p>
    <w:p w14:paraId="37CFFBB6" w14:textId="77777777" w:rsidR="00D50AEC" w:rsidRPr="003118F4" w:rsidRDefault="00D50AEC" w:rsidP="003118F4">
      <w:pPr>
        <w:jc w:val="both"/>
        <w:rPr>
          <w:rFonts w:ascii="Palatino Linotype" w:hAnsi="Palatino Linotype" w:cs="Arial"/>
          <w:i/>
          <w:iCs/>
        </w:rPr>
      </w:pPr>
    </w:p>
    <w:p w14:paraId="40F84571" w14:textId="77777777" w:rsidR="00D50AEC" w:rsidRPr="003118F4" w:rsidRDefault="00D50AEC" w:rsidP="003118F4">
      <w:pPr>
        <w:spacing w:line="360" w:lineRule="auto"/>
        <w:jc w:val="both"/>
        <w:rPr>
          <w:rFonts w:ascii="Palatino Linotype" w:hAnsi="Palatino Linotype" w:cs="Arial"/>
        </w:rPr>
      </w:pPr>
      <w:r w:rsidRPr="003118F4">
        <w:rPr>
          <w:rFonts w:ascii="Palatino Linotype" w:hAnsi="Palatino Linotype" w:cs="Arial"/>
        </w:rPr>
        <w:t xml:space="preserve">Es así,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 </w:t>
      </w:r>
    </w:p>
    <w:p w14:paraId="0F8CCF1A" w14:textId="77777777" w:rsidR="00D50AEC" w:rsidRPr="003118F4" w:rsidRDefault="00D50AEC" w:rsidP="003118F4">
      <w:pPr>
        <w:spacing w:line="360" w:lineRule="auto"/>
        <w:jc w:val="both"/>
        <w:rPr>
          <w:rFonts w:ascii="Palatino Linotype" w:hAnsi="Palatino Linotype" w:cs="Arial"/>
        </w:rPr>
      </w:pPr>
    </w:p>
    <w:p w14:paraId="27F1E420" w14:textId="77777777" w:rsidR="00D50AEC" w:rsidRPr="003118F4" w:rsidRDefault="00D50AEC" w:rsidP="003118F4">
      <w:pPr>
        <w:spacing w:line="360" w:lineRule="auto"/>
        <w:jc w:val="both"/>
        <w:rPr>
          <w:rFonts w:ascii="Palatino Linotype" w:hAnsi="Palatino Linotype" w:cs="Arial"/>
        </w:rPr>
      </w:pPr>
      <w:r w:rsidRPr="003118F4">
        <w:rPr>
          <w:rFonts w:ascii="Palatino Linotype" w:hAnsi="Palatino Linotype" w:cs="Arial"/>
        </w:rPr>
        <w:lastRenderedPageBreak/>
        <w:t xml:space="preserve">Ahora bien, los Lineamientos para la Valoración, Selección y Baja de los Documentos, Expedientes y Series de Trámite Concluido en los Archivos del Estado de México, establecen lo siguiente: </w:t>
      </w:r>
    </w:p>
    <w:p w14:paraId="05C964A3" w14:textId="77777777" w:rsidR="00D50AEC" w:rsidRPr="003118F4" w:rsidRDefault="00D50AEC" w:rsidP="003118F4">
      <w:pPr>
        <w:ind w:left="907" w:right="851"/>
        <w:jc w:val="both"/>
        <w:rPr>
          <w:rFonts w:ascii="Palatino Linotype" w:hAnsi="Palatino Linotype" w:cs="Arial"/>
        </w:rPr>
      </w:pPr>
    </w:p>
    <w:p w14:paraId="1A267FDC" w14:textId="77777777" w:rsidR="00D50AEC" w:rsidRPr="003118F4" w:rsidRDefault="00D50AEC" w:rsidP="003118F4">
      <w:pPr>
        <w:ind w:left="907" w:right="851"/>
        <w:jc w:val="both"/>
        <w:rPr>
          <w:rFonts w:ascii="Palatino Linotype" w:hAnsi="Palatino Linotype" w:cs="Arial"/>
          <w:i/>
          <w:iCs/>
        </w:rPr>
      </w:pPr>
      <w:r w:rsidRPr="003118F4">
        <w:rPr>
          <w:rFonts w:ascii="Palatino Linotype" w:hAnsi="Palatino Linotype" w:cs="Arial"/>
          <w:b/>
          <w:i/>
          <w:iCs/>
        </w:rPr>
        <w:t>“Artículo 20.</w:t>
      </w:r>
      <w:r w:rsidRPr="003118F4">
        <w:rPr>
          <w:rFonts w:ascii="Palatino Linotype" w:hAnsi="Palatino Linotype" w:cs="Arial"/>
          <w:i/>
          <w:iCs/>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por el que los expedientes fueron creados. </w:t>
      </w:r>
    </w:p>
    <w:p w14:paraId="5203C8B4" w14:textId="77777777" w:rsidR="00D50AEC" w:rsidRPr="003118F4" w:rsidRDefault="00D50AEC" w:rsidP="003118F4">
      <w:pPr>
        <w:ind w:left="907" w:right="851"/>
        <w:jc w:val="both"/>
        <w:rPr>
          <w:rFonts w:ascii="Palatino Linotype" w:hAnsi="Palatino Linotype" w:cs="Arial"/>
          <w:b/>
          <w:i/>
          <w:iCs/>
        </w:rPr>
      </w:pPr>
    </w:p>
    <w:p w14:paraId="76377A8D" w14:textId="77777777" w:rsidR="00D50AEC" w:rsidRPr="003118F4" w:rsidRDefault="00D50AEC" w:rsidP="003118F4">
      <w:pPr>
        <w:ind w:left="907" w:right="851"/>
        <w:jc w:val="both"/>
        <w:rPr>
          <w:rFonts w:ascii="Palatino Linotype" w:hAnsi="Palatino Linotype" w:cs="Arial"/>
          <w:i/>
          <w:iCs/>
        </w:rPr>
      </w:pPr>
      <w:r w:rsidRPr="003118F4">
        <w:rPr>
          <w:rFonts w:ascii="Palatino Linotype" w:hAnsi="Palatino Linotype" w:cs="Arial"/>
          <w:b/>
          <w:i/>
          <w:iCs/>
        </w:rPr>
        <w:t>Artículo 27.-</w:t>
      </w:r>
      <w:r w:rsidRPr="003118F4">
        <w:rPr>
          <w:rFonts w:ascii="Palatino Linotype" w:hAnsi="Palatino Linotype" w:cs="Arial"/>
          <w:i/>
          <w:iCs/>
        </w:rPr>
        <w:t xml:space="preserve"> Las Unidades Administrativas al realizar la transferencia de los expedientes de trámite concluido, señalarán en el Inventario correspondiente los plazos de conservación </w:t>
      </w:r>
      <w:proofErr w:type="spellStart"/>
      <w:r w:rsidRPr="003118F4">
        <w:rPr>
          <w:rFonts w:ascii="Palatino Linotype" w:hAnsi="Palatino Linotype" w:cs="Arial"/>
          <w:i/>
          <w:iCs/>
        </w:rPr>
        <w:t>precaucional</w:t>
      </w:r>
      <w:proofErr w:type="spellEnd"/>
      <w:r w:rsidRPr="003118F4">
        <w:rPr>
          <w:rFonts w:ascii="Palatino Linotype" w:hAnsi="Palatino Linotype" w:cs="Arial"/>
          <w:i/>
          <w:iCs/>
        </w:rPr>
        <w:t xml:space="preserve"> de éstos en el Archivo de Concentración. </w:t>
      </w:r>
    </w:p>
    <w:p w14:paraId="49657945" w14:textId="77777777" w:rsidR="00D50AEC" w:rsidRPr="003118F4" w:rsidRDefault="00D50AEC" w:rsidP="003118F4">
      <w:pPr>
        <w:ind w:left="907" w:right="851"/>
        <w:jc w:val="both"/>
        <w:rPr>
          <w:rFonts w:ascii="Palatino Linotype" w:hAnsi="Palatino Linotype" w:cs="Arial"/>
          <w:i/>
          <w:iCs/>
        </w:rPr>
      </w:pPr>
      <w:r w:rsidRPr="003118F4">
        <w:rPr>
          <w:rFonts w:ascii="Palatino Linotype" w:hAnsi="Palatino Linotype" w:cs="Arial"/>
          <w:i/>
          <w:iCs/>
        </w:rPr>
        <w:t xml:space="preserve">Para determinar el plazo de conservación </w:t>
      </w:r>
      <w:proofErr w:type="spellStart"/>
      <w:r w:rsidRPr="003118F4">
        <w:rPr>
          <w:rFonts w:ascii="Palatino Linotype" w:hAnsi="Palatino Linotype" w:cs="Arial"/>
          <w:i/>
          <w:iCs/>
        </w:rPr>
        <w:t>precaucional</w:t>
      </w:r>
      <w:proofErr w:type="spellEnd"/>
      <w:r w:rsidRPr="003118F4">
        <w:rPr>
          <w:rFonts w:ascii="Palatino Linotype" w:hAnsi="Palatino Linotype" w:cs="Arial"/>
          <w:i/>
          <w:iCs/>
        </w:rPr>
        <w:t xml:space="preserve"> deberán considerar el marco legal o administrativo bajo el cual se produjeron o recibieron los documentos y los siguientes períodos: </w:t>
      </w:r>
    </w:p>
    <w:p w14:paraId="54EA2442" w14:textId="77777777" w:rsidR="00D50AEC" w:rsidRPr="003118F4" w:rsidRDefault="00D50AEC" w:rsidP="003118F4">
      <w:pPr>
        <w:ind w:left="907" w:right="851"/>
        <w:jc w:val="both"/>
        <w:rPr>
          <w:rFonts w:ascii="Palatino Linotype" w:hAnsi="Palatino Linotype" w:cs="Arial"/>
          <w:i/>
          <w:iCs/>
        </w:rPr>
      </w:pPr>
      <w:r w:rsidRPr="003118F4">
        <w:rPr>
          <w:rFonts w:ascii="Palatino Linotype" w:hAnsi="Palatino Linotype" w:cs="Arial"/>
          <w:b/>
          <w:i/>
          <w:iCs/>
        </w:rPr>
        <w:t>I.</w:t>
      </w:r>
      <w:r w:rsidRPr="003118F4">
        <w:rPr>
          <w:rFonts w:ascii="Palatino Linotype" w:hAnsi="Palatino Linotype" w:cs="Arial"/>
          <w:i/>
          <w:iCs/>
        </w:rPr>
        <w:t xml:space="preserve"> 6 años para expedientes con información administrativa; </w:t>
      </w:r>
    </w:p>
    <w:p w14:paraId="357DC9CD" w14:textId="77777777" w:rsidR="00D50AEC" w:rsidRPr="003118F4" w:rsidRDefault="00D50AEC" w:rsidP="003118F4">
      <w:pPr>
        <w:ind w:left="907" w:right="851"/>
        <w:jc w:val="both"/>
        <w:rPr>
          <w:rFonts w:ascii="Palatino Linotype" w:hAnsi="Palatino Linotype" w:cs="Arial"/>
          <w:i/>
          <w:iCs/>
        </w:rPr>
      </w:pPr>
      <w:r w:rsidRPr="003118F4">
        <w:rPr>
          <w:rFonts w:ascii="Palatino Linotype" w:hAnsi="Palatino Linotype" w:cs="Arial"/>
          <w:b/>
          <w:i/>
          <w:iCs/>
        </w:rPr>
        <w:t>II.</w:t>
      </w:r>
      <w:r w:rsidRPr="003118F4">
        <w:rPr>
          <w:rFonts w:ascii="Palatino Linotype" w:hAnsi="Palatino Linotype" w:cs="Arial"/>
          <w:i/>
          <w:iCs/>
        </w:rPr>
        <w:t xml:space="preserve"> 6 años como mínimo para expedientes con información fiscal y presupuestal contable; </w:t>
      </w:r>
    </w:p>
    <w:p w14:paraId="35B37E70" w14:textId="77777777" w:rsidR="00D50AEC" w:rsidRPr="003118F4" w:rsidRDefault="00D50AEC" w:rsidP="003118F4">
      <w:pPr>
        <w:ind w:left="907" w:right="851"/>
        <w:jc w:val="both"/>
        <w:rPr>
          <w:rFonts w:ascii="Palatino Linotype" w:hAnsi="Palatino Linotype" w:cs="Arial"/>
          <w:i/>
          <w:iCs/>
        </w:rPr>
      </w:pPr>
      <w:r w:rsidRPr="003118F4">
        <w:rPr>
          <w:rFonts w:ascii="Palatino Linotype" w:hAnsi="Palatino Linotype" w:cs="Arial"/>
          <w:b/>
          <w:i/>
          <w:iCs/>
        </w:rPr>
        <w:t>III.</w:t>
      </w:r>
      <w:r w:rsidRPr="003118F4">
        <w:rPr>
          <w:rFonts w:ascii="Palatino Linotype" w:hAnsi="Palatino Linotype" w:cs="Arial"/>
          <w:i/>
          <w:iCs/>
        </w:rPr>
        <w:t xml:space="preserve"> 12 años como mínimo para expedientes con información jurídico-legal, obra pública y activo fijo; y </w:t>
      </w:r>
    </w:p>
    <w:p w14:paraId="420654AC" w14:textId="77777777" w:rsidR="00D50AEC" w:rsidRPr="003118F4" w:rsidRDefault="00D50AEC" w:rsidP="003118F4">
      <w:pPr>
        <w:ind w:left="907" w:right="851"/>
        <w:jc w:val="both"/>
        <w:rPr>
          <w:rFonts w:ascii="Palatino Linotype" w:hAnsi="Palatino Linotype" w:cs="Arial"/>
          <w:i/>
          <w:iCs/>
        </w:rPr>
      </w:pPr>
      <w:r w:rsidRPr="003118F4">
        <w:rPr>
          <w:rFonts w:ascii="Palatino Linotype" w:hAnsi="Palatino Linotype" w:cs="Arial"/>
          <w:b/>
          <w:i/>
          <w:iCs/>
        </w:rPr>
        <w:t>IV</w:t>
      </w:r>
      <w:r w:rsidRPr="003118F4">
        <w:rPr>
          <w:rFonts w:ascii="Palatino Linotype" w:hAnsi="Palatino Linotype" w:cs="Arial"/>
          <w:i/>
          <w:iCs/>
        </w:rPr>
        <w:t>. Cuando en la legislación se establezcan períodos de conservación mayores a los señalados en las fracciones I, II y III, se considerarán los estipulados en dicha legislación para efectos de realización del proceso de selección final.</w:t>
      </w:r>
    </w:p>
    <w:p w14:paraId="07EB16FD" w14:textId="77777777" w:rsidR="00D50AEC" w:rsidRPr="003118F4" w:rsidRDefault="00D50AEC" w:rsidP="003118F4">
      <w:pPr>
        <w:ind w:left="907" w:right="851"/>
        <w:jc w:val="both"/>
        <w:rPr>
          <w:rFonts w:ascii="Palatino Linotype" w:hAnsi="Palatino Linotype" w:cs="Arial"/>
          <w:i/>
          <w:iCs/>
        </w:rPr>
      </w:pPr>
      <w:r w:rsidRPr="003118F4">
        <w:rPr>
          <w:rFonts w:ascii="Palatino Linotype" w:hAnsi="Palatino Linotype" w:cs="Arial"/>
          <w:b/>
          <w:i/>
          <w:iCs/>
        </w:rPr>
        <w:t>V.</w:t>
      </w:r>
      <w:r w:rsidRPr="003118F4">
        <w:rPr>
          <w:rFonts w:ascii="Palatino Linotype" w:hAnsi="Palatino Linotype" w:cs="Arial"/>
          <w:i/>
          <w:iCs/>
        </w:rPr>
        <w:t xml:space="preserve"> Cuando las Unidades Administrativas no indique el plazo de conservación </w:t>
      </w:r>
      <w:proofErr w:type="spellStart"/>
      <w:r w:rsidRPr="003118F4">
        <w:rPr>
          <w:rFonts w:ascii="Palatino Linotype" w:hAnsi="Palatino Linotype" w:cs="Arial"/>
          <w:i/>
          <w:iCs/>
        </w:rPr>
        <w:t>precaucional</w:t>
      </w:r>
      <w:proofErr w:type="spellEnd"/>
      <w:r w:rsidRPr="003118F4">
        <w:rPr>
          <w:rFonts w:ascii="Palatino Linotype" w:hAnsi="Palatino Linotype" w:cs="Arial"/>
          <w:i/>
          <w:iCs/>
        </w:rPr>
        <w:t xml:space="preserve"> de sus expedientes en el Inventario correspondiente, los Archivos de Concentración podrán rechazar la transferencia de los expedientes.”</w:t>
      </w:r>
    </w:p>
    <w:p w14:paraId="60DDACD8" w14:textId="77777777" w:rsidR="00D50AEC" w:rsidRPr="003118F4" w:rsidRDefault="00D50AEC" w:rsidP="003118F4">
      <w:pPr>
        <w:ind w:left="907" w:right="851"/>
        <w:jc w:val="both"/>
        <w:rPr>
          <w:rFonts w:ascii="Palatino Linotype" w:hAnsi="Palatino Linotype" w:cs="Arial"/>
          <w:i/>
          <w:iCs/>
        </w:rPr>
      </w:pPr>
      <w:r w:rsidRPr="003118F4">
        <w:rPr>
          <w:rFonts w:ascii="Palatino Linotype" w:hAnsi="Palatino Linotype" w:cs="Arial"/>
          <w:i/>
          <w:iCs/>
        </w:rPr>
        <w:t xml:space="preserve">(Énfasis añadido) </w:t>
      </w:r>
    </w:p>
    <w:p w14:paraId="333CB881" w14:textId="77777777" w:rsidR="00D50AEC" w:rsidRPr="003118F4" w:rsidRDefault="00D50AEC" w:rsidP="003118F4">
      <w:pPr>
        <w:jc w:val="both"/>
        <w:rPr>
          <w:rFonts w:ascii="Palatino Linotype" w:hAnsi="Palatino Linotype" w:cs="Arial"/>
          <w:i/>
          <w:iCs/>
        </w:rPr>
      </w:pPr>
    </w:p>
    <w:p w14:paraId="669D2260" w14:textId="77777777" w:rsidR="009F34AA" w:rsidRPr="003118F4" w:rsidRDefault="00D50AEC" w:rsidP="003118F4">
      <w:pPr>
        <w:spacing w:line="360" w:lineRule="auto"/>
        <w:jc w:val="both"/>
        <w:rPr>
          <w:rFonts w:ascii="Palatino Linotype" w:hAnsi="Palatino Linotype" w:cs="Arial"/>
        </w:rPr>
      </w:pPr>
      <w:r w:rsidRPr="003118F4">
        <w:rPr>
          <w:rFonts w:ascii="Palatino Linotype" w:hAnsi="Palatino Linotype" w:cs="Arial"/>
        </w:rPr>
        <w:lastRenderedPageBreak/>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w:t>
      </w:r>
    </w:p>
    <w:p w14:paraId="3B7F0521" w14:textId="76F315ED" w:rsidR="00D50AEC" w:rsidRPr="003118F4" w:rsidRDefault="00D50AEC" w:rsidP="003118F4">
      <w:pPr>
        <w:spacing w:line="360" w:lineRule="auto"/>
        <w:jc w:val="both"/>
        <w:rPr>
          <w:rFonts w:ascii="Palatino Linotype" w:hAnsi="Palatino Linotype" w:cs="Arial"/>
        </w:rPr>
      </w:pPr>
      <w:r w:rsidRPr="003118F4">
        <w:rPr>
          <w:rFonts w:ascii="Palatino Linotype" w:hAnsi="Palatino Linotype" w:cs="Arial"/>
        </w:rPr>
        <w:t xml:space="preserve"> </w:t>
      </w:r>
    </w:p>
    <w:p w14:paraId="12F49BC8" w14:textId="171207F1" w:rsidR="00D50AEC" w:rsidRPr="003118F4" w:rsidRDefault="007719FF" w:rsidP="003118F4">
      <w:pPr>
        <w:spacing w:line="360" w:lineRule="auto"/>
        <w:jc w:val="both"/>
        <w:rPr>
          <w:rFonts w:ascii="Palatino Linotype" w:hAnsi="Palatino Linotype" w:cs="Arial"/>
        </w:rPr>
      </w:pPr>
      <w:r w:rsidRPr="003118F4">
        <w:rPr>
          <w:rFonts w:ascii="Palatino Linotype" w:hAnsi="Palatino Linotype" w:cs="Arial"/>
        </w:rPr>
        <w:t xml:space="preserve">Asimismo, en términos del artículo 3 de la Ley de Ingresos del Estado de México establece lo siguiente: </w:t>
      </w:r>
    </w:p>
    <w:p w14:paraId="29C766BE" w14:textId="77777777" w:rsidR="00536EB3" w:rsidRPr="003118F4" w:rsidRDefault="00536EB3" w:rsidP="003118F4">
      <w:pPr>
        <w:spacing w:line="360" w:lineRule="auto"/>
        <w:jc w:val="both"/>
        <w:rPr>
          <w:rFonts w:ascii="Palatino Linotype" w:hAnsi="Palatino Linotype" w:cs="Arial"/>
        </w:rPr>
      </w:pPr>
    </w:p>
    <w:p w14:paraId="17CB493E" w14:textId="5686B07C" w:rsidR="007719FF" w:rsidRPr="003118F4" w:rsidRDefault="007719FF" w:rsidP="003118F4">
      <w:pPr>
        <w:spacing w:line="360" w:lineRule="auto"/>
        <w:ind w:left="907" w:right="851"/>
        <w:jc w:val="both"/>
        <w:rPr>
          <w:rFonts w:ascii="Palatino Linotype" w:hAnsi="Palatino Linotype" w:cs="Arial"/>
          <w:i/>
          <w:sz w:val="22"/>
          <w:szCs w:val="22"/>
        </w:rPr>
      </w:pPr>
      <w:r w:rsidRPr="003118F4">
        <w:rPr>
          <w:rFonts w:ascii="Palatino Linotype" w:hAnsi="Palatino Linotype" w:cs="Arial"/>
          <w:b/>
          <w:i/>
          <w:sz w:val="22"/>
          <w:szCs w:val="22"/>
        </w:rPr>
        <w:t>Artículo 3.-</w:t>
      </w:r>
      <w:r w:rsidRPr="003118F4">
        <w:rPr>
          <w:rFonts w:ascii="Palatino Linotype" w:hAnsi="Palatino Linotype" w:cs="Arial"/>
          <w:i/>
          <w:sz w:val="22"/>
          <w:szCs w:val="22"/>
        </w:rPr>
        <w:t xml:space="preserve"> </w:t>
      </w:r>
      <w:r w:rsidRPr="003118F4">
        <w:rPr>
          <w:rFonts w:ascii="Palatino Linotype" w:hAnsi="Palatino Linotype" w:cs="Arial"/>
          <w:i/>
          <w:sz w:val="22"/>
          <w:szCs w:val="22"/>
          <w:u w:val="single"/>
        </w:rPr>
        <w:t>Los ingresos provenientes de los conceptos enumerados en el artículo 1 de esta Ley, se recaudarán por la Secretaría de Finanzas en la Caja General de Gobierno de la Subsecretaría de Tesorería;</w:t>
      </w:r>
      <w:r w:rsidRPr="003118F4">
        <w:rPr>
          <w:rFonts w:ascii="Palatino Linotype" w:hAnsi="Palatino Linotype" w:cs="Arial"/>
          <w:i/>
          <w:sz w:val="22"/>
          <w:szCs w:val="22"/>
        </w:rPr>
        <w:t xml:space="preserve"> en instituciones del sistema financiero mexicano o en los establecimientos autorizados para realizar las gestiones inherentes a la recaudación, así como por los Municipios con los que se convenga que se realice por cuenta de la Dependencia, la captación de los ingresos públicos para su concentración correspondiente al erario estatal, salvo los ingresos propios de Organismos Autónomos y de los poderes Legislativo y Judicial, así como los afectos en fideicomisos de garantía, fuente de pago o administración e inversión, los cuales serán percibidos de manera directa. Para tal efecto, la Secretaría de Finanzas publicará en el Periódico Oficial “Gaceta del Gobierno”, las Reglas de Carácter General que fijen los requisitos, obligaciones y procedimientos relativos a la captación o recepción y los comprobantes de pago de los ingresos.</w:t>
      </w:r>
    </w:p>
    <w:p w14:paraId="082D6D93" w14:textId="75EB1F30" w:rsidR="007719FF" w:rsidRPr="003118F4" w:rsidRDefault="007719FF" w:rsidP="003118F4">
      <w:pPr>
        <w:spacing w:line="360" w:lineRule="auto"/>
        <w:ind w:left="907" w:right="851"/>
        <w:jc w:val="both"/>
        <w:rPr>
          <w:rFonts w:ascii="Palatino Linotype" w:hAnsi="Palatino Linotype" w:cs="Arial"/>
          <w:i/>
          <w:sz w:val="22"/>
          <w:szCs w:val="22"/>
        </w:rPr>
      </w:pPr>
    </w:p>
    <w:p w14:paraId="49ABA16E" w14:textId="77777777" w:rsidR="005165E8" w:rsidRPr="003118F4" w:rsidRDefault="007719FF" w:rsidP="003118F4">
      <w:pPr>
        <w:spacing w:line="360" w:lineRule="auto"/>
        <w:ind w:left="907" w:right="851"/>
        <w:jc w:val="both"/>
        <w:rPr>
          <w:rFonts w:ascii="Palatino Linotype" w:hAnsi="Palatino Linotype" w:cs="Arial"/>
          <w:i/>
          <w:sz w:val="22"/>
          <w:szCs w:val="22"/>
        </w:rPr>
      </w:pPr>
      <w:r w:rsidRPr="003118F4">
        <w:rPr>
          <w:rFonts w:ascii="Palatino Linotype" w:hAnsi="Palatino Linotype" w:cs="Arial"/>
          <w:i/>
          <w:sz w:val="22"/>
          <w:szCs w:val="22"/>
        </w:rPr>
        <w:lastRenderedPageBreak/>
        <w:t xml:space="preserve">Las Entidades Públicas que reciban ingresos de los señalados en el artículo 1 de esta Ley, deberán suscribir un Convenio de Colaboración con el Gobierno del Estado de México, por conducto de la Secretaría de Finanzas, para que dichos ingresos se cobren a través de la Caja General de Gobierno de la Subsecretaría de Tesorería, en instituciones del sistema financiero mexicano, o en los establecimientos autorizados para tal efecto, mismos que deberán referirse en dicho convenio; excluyendo de esta disposición a las Entidades Públicas coordinadas por el sector de seguridad social. </w:t>
      </w:r>
    </w:p>
    <w:p w14:paraId="2667A3CD" w14:textId="77777777" w:rsidR="005165E8" w:rsidRPr="003118F4" w:rsidRDefault="005165E8" w:rsidP="003118F4">
      <w:pPr>
        <w:spacing w:line="360" w:lineRule="auto"/>
        <w:ind w:left="907" w:right="851"/>
        <w:jc w:val="both"/>
        <w:rPr>
          <w:rFonts w:ascii="Palatino Linotype" w:hAnsi="Palatino Linotype" w:cs="Arial"/>
          <w:i/>
          <w:sz w:val="22"/>
          <w:szCs w:val="22"/>
        </w:rPr>
      </w:pPr>
    </w:p>
    <w:p w14:paraId="70AAA0BA" w14:textId="77777777" w:rsidR="005165E8" w:rsidRPr="003118F4" w:rsidRDefault="007719FF" w:rsidP="003118F4">
      <w:pPr>
        <w:spacing w:line="360" w:lineRule="auto"/>
        <w:ind w:left="907" w:right="851"/>
        <w:jc w:val="both"/>
        <w:rPr>
          <w:rFonts w:ascii="Palatino Linotype" w:hAnsi="Palatino Linotype" w:cs="Arial"/>
          <w:i/>
          <w:sz w:val="22"/>
          <w:szCs w:val="22"/>
        </w:rPr>
      </w:pPr>
      <w:r w:rsidRPr="003118F4">
        <w:rPr>
          <w:rFonts w:ascii="Palatino Linotype" w:hAnsi="Palatino Linotype" w:cs="Arial"/>
          <w:i/>
          <w:sz w:val="22"/>
          <w:szCs w:val="22"/>
        </w:rPr>
        <w:t xml:space="preserve">Para tal efecto, las Entidades Públicas tendrán de plazo hasta el 1º de abril para realizar la firma de los convenios referidos en el párrafo anterior. </w:t>
      </w:r>
    </w:p>
    <w:p w14:paraId="4E33190E" w14:textId="77777777" w:rsidR="005165E8" w:rsidRPr="003118F4" w:rsidRDefault="005165E8" w:rsidP="003118F4">
      <w:pPr>
        <w:spacing w:line="360" w:lineRule="auto"/>
        <w:ind w:left="907" w:right="851"/>
        <w:jc w:val="both"/>
        <w:rPr>
          <w:rFonts w:ascii="Palatino Linotype" w:hAnsi="Palatino Linotype" w:cs="Arial"/>
          <w:i/>
          <w:sz w:val="22"/>
          <w:szCs w:val="22"/>
        </w:rPr>
      </w:pPr>
    </w:p>
    <w:p w14:paraId="2521C97A" w14:textId="77777777" w:rsidR="005165E8" w:rsidRPr="003118F4" w:rsidRDefault="007719FF" w:rsidP="003118F4">
      <w:pPr>
        <w:spacing w:line="360" w:lineRule="auto"/>
        <w:ind w:left="907" w:right="851"/>
        <w:jc w:val="both"/>
        <w:rPr>
          <w:rFonts w:ascii="Palatino Linotype" w:hAnsi="Palatino Linotype" w:cs="Arial"/>
          <w:i/>
          <w:sz w:val="22"/>
          <w:szCs w:val="22"/>
        </w:rPr>
      </w:pPr>
      <w:r w:rsidRPr="003118F4">
        <w:rPr>
          <w:rFonts w:ascii="Palatino Linotype" w:hAnsi="Palatino Linotype" w:cs="Arial"/>
          <w:i/>
          <w:sz w:val="22"/>
          <w:szCs w:val="22"/>
        </w:rPr>
        <w:t>En el caso de que se registren excedentes por ingresos de libre disposición, su aplicación se hará en términos de lo establecido en la Ley de Disciplina Financiera de las Entidades Federativas y los</w:t>
      </w:r>
      <w:r w:rsidR="005165E8" w:rsidRPr="003118F4">
        <w:rPr>
          <w:rFonts w:ascii="Palatino Linotype" w:hAnsi="Palatino Linotype" w:cs="Arial"/>
          <w:i/>
          <w:sz w:val="22"/>
          <w:szCs w:val="22"/>
        </w:rPr>
        <w:t xml:space="preserve"> Municipios, el Código Financiero del Estado de México y Municipios y en el Presupuesto de Egresos correspondiente. </w:t>
      </w:r>
    </w:p>
    <w:p w14:paraId="30709505" w14:textId="77777777" w:rsidR="005165E8" w:rsidRPr="003118F4" w:rsidRDefault="005165E8" w:rsidP="003118F4">
      <w:pPr>
        <w:spacing w:line="360" w:lineRule="auto"/>
        <w:ind w:left="907" w:right="851"/>
        <w:jc w:val="both"/>
        <w:rPr>
          <w:rFonts w:ascii="Palatino Linotype" w:hAnsi="Palatino Linotype" w:cs="Arial"/>
          <w:i/>
          <w:sz w:val="22"/>
          <w:szCs w:val="22"/>
        </w:rPr>
      </w:pPr>
    </w:p>
    <w:p w14:paraId="1C22F52D" w14:textId="77777777" w:rsidR="005165E8" w:rsidRPr="003118F4" w:rsidRDefault="005165E8" w:rsidP="003118F4">
      <w:pPr>
        <w:spacing w:line="360" w:lineRule="auto"/>
        <w:ind w:left="907" w:right="851"/>
        <w:jc w:val="both"/>
        <w:rPr>
          <w:rFonts w:ascii="Palatino Linotype" w:hAnsi="Palatino Linotype" w:cs="Arial"/>
          <w:b/>
          <w:i/>
          <w:sz w:val="22"/>
          <w:szCs w:val="22"/>
        </w:rPr>
      </w:pPr>
      <w:r w:rsidRPr="003118F4">
        <w:rPr>
          <w:rFonts w:ascii="Palatino Linotype" w:hAnsi="Palatino Linotype" w:cs="Arial"/>
          <w:b/>
          <w:i/>
          <w:sz w:val="22"/>
          <w:szCs w:val="22"/>
        </w:rPr>
        <w:t xml:space="preserve">Las cantidades recaudadas deberán depositarse en las cuentas bancarias autorizadas, debiendo inscribirse cualquiera que sea su forma o naturaleza, tanto en los registros de la propia Secretaría como en la Cuenta Pública que esta formule. </w:t>
      </w:r>
    </w:p>
    <w:p w14:paraId="6C248BEC" w14:textId="77777777" w:rsidR="005165E8" w:rsidRPr="003118F4" w:rsidRDefault="005165E8" w:rsidP="003118F4">
      <w:pPr>
        <w:spacing w:line="360" w:lineRule="auto"/>
        <w:ind w:left="907" w:right="851"/>
        <w:jc w:val="both"/>
        <w:rPr>
          <w:rFonts w:ascii="Palatino Linotype" w:hAnsi="Palatino Linotype" w:cs="Arial"/>
          <w:i/>
          <w:sz w:val="22"/>
          <w:szCs w:val="22"/>
        </w:rPr>
      </w:pPr>
    </w:p>
    <w:p w14:paraId="58185A44" w14:textId="7324F6FF" w:rsidR="007719FF" w:rsidRPr="003118F4" w:rsidRDefault="005165E8" w:rsidP="003118F4">
      <w:pPr>
        <w:spacing w:line="360" w:lineRule="auto"/>
        <w:ind w:left="907" w:right="851"/>
        <w:jc w:val="both"/>
        <w:rPr>
          <w:rFonts w:ascii="Palatino Linotype" w:hAnsi="Palatino Linotype" w:cs="Arial"/>
          <w:i/>
          <w:sz w:val="22"/>
          <w:szCs w:val="22"/>
        </w:rPr>
      </w:pPr>
      <w:r w:rsidRPr="003118F4">
        <w:rPr>
          <w:rFonts w:ascii="Palatino Linotype" w:hAnsi="Palatino Linotype" w:cs="Arial"/>
          <w:i/>
          <w:sz w:val="22"/>
          <w:szCs w:val="22"/>
        </w:rPr>
        <w:t xml:space="preserve">Los ingresos que reciban los Organismos Públicos Descentralizados derivados de fideicomisos en los que participen en los términos del artículo 265 B Bis del Código Financiero del Estado de México y Municipios, deberán aplicarse conforme a las disposiciones legales aplicables, y el remanente deberá ser entregado a la Secretaría de Finanzas o a quien ésta designe, para su aplicación de acuerdo a lo dispuesto en </w:t>
      </w:r>
      <w:r w:rsidRPr="003118F4">
        <w:rPr>
          <w:rFonts w:ascii="Palatino Linotype" w:hAnsi="Palatino Linotype" w:cs="Arial"/>
          <w:i/>
          <w:sz w:val="22"/>
          <w:szCs w:val="22"/>
        </w:rPr>
        <w:lastRenderedPageBreak/>
        <w:t>el Código Financiero del Estado de México y Municipios y en la Ley de Disciplina Financiera de las Entidades Federativas y los Municipios.</w:t>
      </w:r>
    </w:p>
    <w:p w14:paraId="2EE59CDD" w14:textId="77777777" w:rsidR="00536EB3" w:rsidRPr="003118F4" w:rsidRDefault="00536EB3" w:rsidP="003118F4">
      <w:pPr>
        <w:spacing w:line="360" w:lineRule="auto"/>
        <w:jc w:val="both"/>
        <w:rPr>
          <w:rFonts w:ascii="Palatino Linotype" w:hAnsi="Palatino Linotype" w:cs="Arial"/>
        </w:rPr>
      </w:pPr>
    </w:p>
    <w:p w14:paraId="7E9A3FBE" w14:textId="48A71132" w:rsidR="007719FF" w:rsidRPr="003118F4" w:rsidRDefault="00536EB3" w:rsidP="003118F4">
      <w:pPr>
        <w:spacing w:line="360" w:lineRule="auto"/>
        <w:jc w:val="both"/>
        <w:rPr>
          <w:rFonts w:ascii="Palatino Linotype" w:hAnsi="Palatino Linotype" w:cs="Arial"/>
        </w:rPr>
      </w:pPr>
      <w:r w:rsidRPr="003118F4">
        <w:rPr>
          <w:rFonts w:ascii="Palatino Linotype" w:hAnsi="Palatino Linotype" w:cs="Arial"/>
        </w:rPr>
        <w:t>En tal sentido, se determina que existe fuente obligacional para administrar, generar y/o poseer la informaci</w:t>
      </w:r>
      <w:r w:rsidR="00CA2B18" w:rsidRPr="003118F4">
        <w:rPr>
          <w:rFonts w:ascii="Palatino Linotype" w:hAnsi="Palatino Linotype" w:cs="Arial"/>
        </w:rPr>
        <w:t xml:space="preserve">ón requerida por </w:t>
      </w:r>
      <w:r w:rsidR="00CA2B18" w:rsidRPr="003118F4">
        <w:rPr>
          <w:rFonts w:ascii="Palatino Linotype" w:hAnsi="Palatino Linotype" w:cs="Arial"/>
          <w:b/>
        </w:rPr>
        <w:t xml:space="preserve">EL RECURRENTE, </w:t>
      </w:r>
      <w:r w:rsidR="00CA2B18" w:rsidRPr="003118F4">
        <w:rPr>
          <w:rFonts w:ascii="Palatino Linotype" w:hAnsi="Palatino Linotype" w:cs="Arial"/>
        </w:rPr>
        <w:t xml:space="preserve">por lo que se determina que no se satisface el derecho de acceso a la información. </w:t>
      </w:r>
    </w:p>
    <w:p w14:paraId="2F0B31D6" w14:textId="6F85E5FD" w:rsidR="007719FF" w:rsidRPr="003118F4" w:rsidRDefault="007719FF" w:rsidP="003118F4">
      <w:pPr>
        <w:spacing w:line="360" w:lineRule="auto"/>
        <w:jc w:val="both"/>
        <w:rPr>
          <w:rFonts w:ascii="Palatino Linotype" w:hAnsi="Palatino Linotype" w:cs="Arial"/>
        </w:rPr>
      </w:pPr>
    </w:p>
    <w:p w14:paraId="3267B9A7" w14:textId="77777777" w:rsidR="009F34AA" w:rsidRPr="003118F4" w:rsidRDefault="009F34AA" w:rsidP="003118F4">
      <w:pPr>
        <w:spacing w:line="360" w:lineRule="auto"/>
        <w:jc w:val="both"/>
        <w:rPr>
          <w:rFonts w:ascii="Palatino Linotype" w:hAnsi="Palatino Linotype" w:cs="Arial"/>
        </w:rPr>
      </w:pPr>
      <w:r w:rsidRPr="003118F4">
        <w:rPr>
          <w:rFonts w:ascii="Palatino Linotype" w:hAnsi="Palatino Linotype" w:cs="Arial"/>
        </w:rPr>
        <w:t xml:space="preserve">Asimismo, es necesario precisar que si de la búsqueda exhaustiva determina que la información ordenada no obra en sus archivos, </w:t>
      </w:r>
      <w:r w:rsidRPr="003118F4">
        <w:rPr>
          <w:rFonts w:ascii="Palatino Linotype" w:hAnsi="Palatino Linotype" w:cs="Arial"/>
          <w:b/>
          <w:bCs/>
        </w:rPr>
        <w:t>EL SUJETO OBLIGADO</w:t>
      </w:r>
      <w:r w:rsidRPr="003118F4">
        <w:rPr>
          <w:rFonts w:ascii="Palatino Linotype" w:hAnsi="Palatino Linotype" w:cs="Arial"/>
          <w:bCs/>
        </w:rPr>
        <w:t xml:space="preserve"> deberá emitir el Acuerdo de Inexistencia conforme a </w:t>
      </w:r>
      <w:r w:rsidRPr="003118F4">
        <w:rPr>
          <w:rFonts w:ascii="Palatino Linotype" w:hAnsi="Palatino Linotype" w:cs="Arial"/>
        </w:rPr>
        <w:t>lo establecido en los artículos 19, 49, fracciones II y XIII, 169 y 170 de la Ley de Transparencia y Acceso a la Información Pública del Estado de México y Municipios, que literalmente establecen:</w:t>
      </w:r>
    </w:p>
    <w:p w14:paraId="504A0B8A" w14:textId="77777777" w:rsidR="009F34AA" w:rsidRPr="003118F4" w:rsidRDefault="009F34AA" w:rsidP="003118F4">
      <w:pPr>
        <w:ind w:left="907" w:right="851"/>
        <w:jc w:val="both"/>
        <w:rPr>
          <w:rFonts w:ascii="Palatino Linotype" w:hAnsi="Palatino Linotype" w:cs="Arial"/>
          <w:sz w:val="22"/>
          <w:szCs w:val="22"/>
        </w:rPr>
      </w:pPr>
    </w:p>
    <w:p w14:paraId="43A99F19"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b/>
          <w:bCs/>
          <w:i/>
          <w:iCs/>
          <w:sz w:val="22"/>
          <w:szCs w:val="22"/>
        </w:rPr>
        <w:t xml:space="preserve">“Artículo 19. </w:t>
      </w:r>
      <w:r w:rsidRPr="003118F4">
        <w:rPr>
          <w:rFonts w:ascii="Palatino Linotype" w:hAnsi="Palatino Linotype" w:cs="Arial"/>
          <w:i/>
          <w:iCs/>
          <w:sz w:val="22"/>
          <w:szCs w:val="22"/>
          <w:u w:val="single"/>
        </w:rPr>
        <w:t>Se presume que la información debe existir si se refiere a las facultades, competencias y funciones que los ordenamientos jurídicos aplicables otorgan a los sujetos obligados. </w:t>
      </w:r>
    </w:p>
    <w:p w14:paraId="5D49667C"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i/>
          <w:iCs/>
          <w:sz w:val="22"/>
          <w:szCs w:val="22"/>
        </w:rPr>
        <w:t>…</w:t>
      </w:r>
    </w:p>
    <w:p w14:paraId="63ED8C2B"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i/>
          <w:iCs/>
          <w:sz w:val="22"/>
          <w:szCs w:val="22"/>
        </w:rPr>
        <w:t xml:space="preserve">Si el sujeto obligado, en el ejercicio de sus atribuciones, debía generar, poseer o administrar la información, pero ésta no se encuentra, </w:t>
      </w:r>
      <w:r w:rsidRPr="003118F4">
        <w:rPr>
          <w:rFonts w:ascii="Palatino Linotype" w:hAnsi="Palatino Linotype" w:cs="Arial"/>
          <w:i/>
          <w:iCs/>
          <w:sz w:val="22"/>
          <w:szCs w:val="22"/>
          <w:u w:val="single"/>
        </w:rPr>
        <w:t>el Comité de transparencia deberá emitir un acuerdo de inexistencia, debidamente fundado y motivado, en el que detalle las razones del por qué no obra en sus archivos.</w:t>
      </w:r>
    </w:p>
    <w:p w14:paraId="2B2747C1"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b/>
          <w:bCs/>
          <w:i/>
          <w:iCs/>
          <w:sz w:val="22"/>
          <w:szCs w:val="22"/>
        </w:rPr>
        <w:t>Artículo 49.</w:t>
      </w:r>
      <w:r w:rsidRPr="003118F4">
        <w:rPr>
          <w:rFonts w:ascii="Palatino Linotype" w:hAnsi="Palatino Linotype" w:cs="Arial"/>
          <w:i/>
          <w:iCs/>
          <w:sz w:val="22"/>
          <w:szCs w:val="22"/>
        </w:rPr>
        <w:t xml:space="preserve"> Los </w:t>
      </w:r>
      <w:r w:rsidRPr="003118F4">
        <w:rPr>
          <w:rFonts w:ascii="Palatino Linotype" w:hAnsi="Palatino Linotype" w:cs="Arial"/>
          <w:i/>
          <w:iCs/>
          <w:sz w:val="22"/>
          <w:szCs w:val="22"/>
          <w:u w:val="single"/>
        </w:rPr>
        <w:t xml:space="preserve">Comités de Transparencia </w:t>
      </w:r>
      <w:r w:rsidRPr="003118F4">
        <w:rPr>
          <w:rFonts w:ascii="Palatino Linotype" w:hAnsi="Palatino Linotype" w:cs="Arial"/>
          <w:i/>
          <w:iCs/>
          <w:sz w:val="22"/>
          <w:szCs w:val="22"/>
        </w:rPr>
        <w:t>tendrán las siguientes atribuciones:</w:t>
      </w:r>
    </w:p>
    <w:p w14:paraId="1CF893CD"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i/>
          <w:sz w:val="22"/>
          <w:szCs w:val="22"/>
        </w:rPr>
        <w:t>II. Confirmar, modificar o revocar las determinaciones que, en materia de ampliación del plazo de respuesta, clasificación de la información</w:t>
      </w:r>
      <w:r w:rsidRPr="003118F4">
        <w:rPr>
          <w:rFonts w:ascii="Palatino Linotype" w:hAnsi="Palatino Linotype" w:cs="Arial"/>
          <w:i/>
          <w:sz w:val="22"/>
          <w:szCs w:val="22"/>
          <w:u w:val="single"/>
        </w:rPr>
        <w:t xml:space="preserve"> y declaración de inexistencia </w:t>
      </w:r>
      <w:r w:rsidRPr="003118F4">
        <w:rPr>
          <w:rFonts w:ascii="Palatino Linotype" w:hAnsi="Palatino Linotype" w:cs="Arial"/>
          <w:i/>
          <w:sz w:val="22"/>
          <w:szCs w:val="22"/>
        </w:rPr>
        <w:t>o de incompetencia realicen los titulares de las áreas de los sujetos obligados;</w:t>
      </w:r>
    </w:p>
    <w:p w14:paraId="074AED67"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i/>
          <w:sz w:val="22"/>
          <w:szCs w:val="22"/>
        </w:rPr>
        <w:t xml:space="preserve">XIII. </w:t>
      </w:r>
      <w:r w:rsidRPr="003118F4">
        <w:rPr>
          <w:rFonts w:ascii="Palatino Linotype" w:hAnsi="Palatino Linotype" w:cs="Arial"/>
          <w:i/>
          <w:sz w:val="22"/>
          <w:szCs w:val="22"/>
          <w:u w:val="single"/>
        </w:rPr>
        <w:t>Dictaminar las declaratorias de inexistencia de la información que les remitan las unidades administrativas y resolver en consecuencia</w:t>
      </w:r>
      <w:r w:rsidRPr="003118F4">
        <w:rPr>
          <w:rFonts w:ascii="Palatino Linotype" w:hAnsi="Palatino Linotype" w:cs="Arial"/>
          <w:i/>
          <w:sz w:val="22"/>
          <w:szCs w:val="22"/>
        </w:rPr>
        <w:t>;</w:t>
      </w:r>
    </w:p>
    <w:p w14:paraId="6082384C" w14:textId="77777777" w:rsidR="009F34AA" w:rsidRPr="003118F4" w:rsidRDefault="009F34AA" w:rsidP="003118F4">
      <w:pPr>
        <w:ind w:left="907" w:right="851"/>
        <w:jc w:val="both"/>
        <w:rPr>
          <w:rFonts w:ascii="Palatino Linotype" w:hAnsi="Palatino Linotype" w:cs="Arial"/>
          <w:b/>
          <w:i/>
          <w:sz w:val="22"/>
          <w:szCs w:val="22"/>
        </w:rPr>
      </w:pPr>
      <w:r w:rsidRPr="003118F4">
        <w:rPr>
          <w:rFonts w:ascii="Palatino Linotype" w:hAnsi="Palatino Linotype" w:cs="Arial"/>
          <w:b/>
          <w:bCs/>
          <w:i/>
          <w:sz w:val="22"/>
          <w:szCs w:val="22"/>
        </w:rPr>
        <w:t xml:space="preserve">I. </w:t>
      </w:r>
      <w:r w:rsidRPr="003118F4">
        <w:rPr>
          <w:rFonts w:ascii="Palatino Linotype" w:hAnsi="Palatino Linotype" w:cs="Arial"/>
          <w:i/>
          <w:sz w:val="22"/>
          <w:szCs w:val="22"/>
          <w:u w:val="single"/>
        </w:rPr>
        <w:t>Analizará el caso y tomará las medidas necesarias para localizar la información;</w:t>
      </w:r>
    </w:p>
    <w:p w14:paraId="7EB69811" w14:textId="77777777" w:rsidR="009F34AA" w:rsidRPr="003118F4" w:rsidRDefault="009F34AA" w:rsidP="003118F4">
      <w:pPr>
        <w:ind w:left="907" w:right="851"/>
        <w:jc w:val="both"/>
        <w:rPr>
          <w:rFonts w:ascii="Palatino Linotype" w:hAnsi="Palatino Linotype" w:cs="Arial"/>
          <w:b/>
          <w:i/>
          <w:sz w:val="22"/>
          <w:szCs w:val="22"/>
        </w:rPr>
      </w:pPr>
      <w:r w:rsidRPr="003118F4">
        <w:rPr>
          <w:rFonts w:ascii="Palatino Linotype" w:hAnsi="Palatino Linotype" w:cs="Arial"/>
          <w:b/>
          <w:bCs/>
          <w:i/>
          <w:sz w:val="22"/>
          <w:szCs w:val="22"/>
        </w:rPr>
        <w:t xml:space="preserve">II. </w:t>
      </w:r>
      <w:r w:rsidRPr="003118F4">
        <w:rPr>
          <w:rFonts w:ascii="Palatino Linotype" w:hAnsi="Palatino Linotype" w:cs="Arial"/>
          <w:i/>
          <w:sz w:val="22"/>
          <w:szCs w:val="22"/>
          <w:u w:val="single"/>
        </w:rPr>
        <w:t>Expedirá una resolución que confirme la inexistencia del documento;</w:t>
      </w:r>
    </w:p>
    <w:p w14:paraId="3DF4C9EC" w14:textId="77777777" w:rsidR="009F34AA" w:rsidRPr="003118F4" w:rsidRDefault="009F34AA" w:rsidP="003118F4">
      <w:pPr>
        <w:ind w:left="907" w:right="851"/>
        <w:jc w:val="both"/>
        <w:rPr>
          <w:rFonts w:ascii="Palatino Linotype" w:hAnsi="Palatino Linotype" w:cs="Arial"/>
          <w:b/>
          <w:i/>
          <w:sz w:val="22"/>
          <w:szCs w:val="22"/>
        </w:rPr>
      </w:pPr>
      <w:r w:rsidRPr="003118F4">
        <w:rPr>
          <w:rFonts w:ascii="Palatino Linotype" w:hAnsi="Palatino Linotype" w:cs="Arial"/>
          <w:b/>
          <w:bCs/>
          <w:i/>
          <w:sz w:val="22"/>
          <w:szCs w:val="22"/>
        </w:rPr>
        <w:t xml:space="preserve">III. </w:t>
      </w:r>
      <w:r w:rsidRPr="003118F4">
        <w:rPr>
          <w:rFonts w:ascii="Palatino Linotype" w:hAnsi="Palatino Linotype" w:cs="Arial"/>
          <w:i/>
          <w:sz w:val="22"/>
          <w:szCs w:val="22"/>
          <w:u w:val="single"/>
        </w:rPr>
        <w:t xml:space="preserve">Ordenará, siempre que sea materialmente posible, que se genere o se reponga la  información en caso de que ésta tuviera que existir en la medida que deriva del </w:t>
      </w:r>
      <w:r w:rsidRPr="003118F4">
        <w:rPr>
          <w:rFonts w:ascii="Palatino Linotype" w:hAnsi="Palatino Linotype" w:cs="Arial"/>
          <w:i/>
          <w:sz w:val="22"/>
          <w:szCs w:val="22"/>
          <w:u w:val="single"/>
        </w:rPr>
        <w:lastRenderedPageBreak/>
        <w:t>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2F3456A" w14:textId="77777777" w:rsidR="009F34AA" w:rsidRPr="003118F4" w:rsidRDefault="009F34AA" w:rsidP="003118F4">
      <w:pPr>
        <w:ind w:left="907" w:right="851"/>
        <w:jc w:val="both"/>
        <w:rPr>
          <w:rFonts w:ascii="Palatino Linotype" w:hAnsi="Palatino Linotype" w:cs="Arial"/>
          <w:i/>
          <w:sz w:val="22"/>
          <w:szCs w:val="22"/>
          <w:u w:val="single"/>
        </w:rPr>
      </w:pPr>
      <w:r w:rsidRPr="003118F4">
        <w:rPr>
          <w:rFonts w:ascii="Palatino Linotype" w:hAnsi="Palatino Linotype" w:cs="Arial"/>
          <w:b/>
          <w:bCs/>
          <w:i/>
          <w:sz w:val="22"/>
          <w:szCs w:val="22"/>
        </w:rPr>
        <w:t xml:space="preserve">IV. </w:t>
      </w:r>
      <w:r w:rsidRPr="003118F4">
        <w:rPr>
          <w:rFonts w:ascii="Palatino Linotype" w:hAnsi="Palatino Linotype" w:cs="Arial"/>
          <w:i/>
          <w:sz w:val="22"/>
          <w:szCs w:val="22"/>
          <w:u w:val="single"/>
        </w:rPr>
        <w:t>Notificará al órgano interno de control o equivalente del sujeto obligado quien, en su caso, deberá iniciar el procedimiento de responsabilidad administrativa que corresponda.</w:t>
      </w:r>
    </w:p>
    <w:p w14:paraId="79BAD5CF" w14:textId="77777777" w:rsidR="009F34AA" w:rsidRPr="003118F4" w:rsidRDefault="009F34AA" w:rsidP="003118F4">
      <w:pPr>
        <w:ind w:left="907" w:right="851"/>
        <w:jc w:val="both"/>
        <w:rPr>
          <w:rFonts w:ascii="Palatino Linotype" w:hAnsi="Palatino Linotype" w:cs="Arial"/>
          <w:i/>
          <w:sz w:val="22"/>
          <w:szCs w:val="22"/>
          <w:u w:val="single"/>
        </w:rPr>
      </w:pPr>
      <w:r w:rsidRPr="003118F4">
        <w:rPr>
          <w:rFonts w:ascii="Palatino Linotype" w:hAnsi="Palatino Linotype" w:cs="Arial"/>
          <w:i/>
          <w:sz w:val="22"/>
          <w:szCs w:val="22"/>
          <w:u w:val="single"/>
        </w:rPr>
        <w:t>La Unidad de Transparencia deberá notificarlo al solicitante por escrito, en un plazo que no exceda de quince días hábiles contados a partir del día siguiente a la presentación de la solicitud.</w:t>
      </w:r>
    </w:p>
    <w:p w14:paraId="0FA97265" w14:textId="77777777" w:rsidR="009F34AA" w:rsidRPr="003118F4" w:rsidRDefault="009F34AA" w:rsidP="003118F4">
      <w:pPr>
        <w:ind w:left="907" w:right="851"/>
        <w:jc w:val="both"/>
        <w:rPr>
          <w:rFonts w:ascii="Palatino Linotype" w:hAnsi="Palatino Linotype" w:cs="Arial"/>
          <w:i/>
          <w:sz w:val="22"/>
          <w:szCs w:val="22"/>
          <w:u w:val="single"/>
        </w:rPr>
      </w:pPr>
      <w:r w:rsidRPr="003118F4">
        <w:rPr>
          <w:rFonts w:ascii="Palatino Linotype" w:hAnsi="Palatino Linotype" w:cs="Arial"/>
          <w:i/>
          <w:sz w:val="22"/>
          <w:szCs w:val="22"/>
          <w:u w:val="single"/>
        </w:rPr>
        <w:t>Este plazo podrá ampliarse hasta por otros siete días hábiles, siempre que existan razones para ello, debiendo notificarse por escrito al solicitante.</w:t>
      </w:r>
    </w:p>
    <w:p w14:paraId="72963A78"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b/>
          <w:i/>
          <w:sz w:val="22"/>
          <w:szCs w:val="22"/>
        </w:rPr>
        <w:t>Artículo 169.</w:t>
      </w:r>
      <w:r w:rsidRPr="003118F4">
        <w:rPr>
          <w:rFonts w:ascii="Palatino Linotype" w:hAnsi="Palatino Linotype" w:cs="Arial"/>
          <w:i/>
          <w:sz w:val="22"/>
          <w:szCs w:val="22"/>
        </w:rPr>
        <w:t xml:space="preserve"> Cuando la información no se encuentre en los archivos del sujeto obligado, el Comité de Transparencia:</w:t>
      </w:r>
    </w:p>
    <w:p w14:paraId="084E0D20"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b/>
          <w:i/>
          <w:sz w:val="22"/>
          <w:szCs w:val="22"/>
        </w:rPr>
        <w:t>I.</w:t>
      </w:r>
      <w:r w:rsidRPr="003118F4">
        <w:rPr>
          <w:rFonts w:ascii="Palatino Linotype" w:hAnsi="Palatino Linotype" w:cs="Arial"/>
          <w:i/>
          <w:sz w:val="22"/>
          <w:szCs w:val="22"/>
        </w:rPr>
        <w:t xml:space="preserve"> Analizará el caso y tomará las medidas necesarias para localizar la información;</w:t>
      </w:r>
    </w:p>
    <w:p w14:paraId="355A3E19"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b/>
          <w:i/>
          <w:sz w:val="22"/>
          <w:szCs w:val="22"/>
        </w:rPr>
        <w:t>II.</w:t>
      </w:r>
      <w:r w:rsidRPr="003118F4">
        <w:rPr>
          <w:rFonts w:ascii="Palatino Linotype" w:hAnsi="Palatino Linotype" w:cs="Arial"/>
          <w:i/>
          <w:sz w:val="22"/>
          <w:szCs w:val="22"/>
        </w:rPr>
        <w:t xml:space="preserve"> Expedirá una resolución que confirme la inexistencia del documento;</w:t>
      </w:r>
    </w:p>
    <w:p w14:paraId="620D04C5"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b/>
          <w:i/>
          <w:sz w:val="22"/>
          <w:szCs w:val="22"/>
        </w:rPr>
        <w:t>III.</w:t>
      </w:r>
      <w:r w:rsidRPr="003118F4">
        <w:rPr>
          <w:rFonts w:ascii="Palatino Linotype" w:hAnsi="Palatino Linotype" w:cs="Arial"/>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87CE28B"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b/>
          <w:i/>
          <w:sz w:val="22"/>
          <w:szCs w:val="22"/>
        </w:rPr>
        <w:t>IV.</w:t>
      </w:r>
      <w:r w:rsidRPr="003118F4">
        <w:rPr>
          <w:rFonts w:ascii="Palatino Linotype" w:hAnsi="Palatino Linotype" w:cs="Arial"/>
          <w:i/>
          <w:sz w:val="22"/>
          <w:szCs w:val="22"/>
        </w:rPr>
        <w:t xml:space="preserve"> Notificará al órgano interno de control o equivalente del sujeto obligado quien, en su caso, deberá iniciar el procedimiento de responsabilidad administrativa que corresponda.</w:t>
      </w:r>
    </w:p>
    <w:p w14:paraId="5A0BB454"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0E11DF73"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i/>
          <w:sz w:val="22"/>
          <w:szCs w:val="22"/>
        </w:rPr>
        <w:t>Este plazo podrá ampliarse hasta por otros siete días hábiles, siempre que existan razones para ello, debiendo notificarse por escrito al solicitante.</w:t>
      </w:r>
    </w:p>
    <w:p w14:paraId="5EB5E597" w14:textId="77777777" w:rsidR="009F34AA" w:rsidRPr="003118F4" w:rsidRDefault="009F34AA" w:rsidP="003118F4">
      <w:pPr>
        <w:ind w:left="907" w:right="851"/>
        <w:jc w:val="both"/>
        <w:rPr>
          <w:rFonts w:ascii="Palatino Linotype" w:hAnsi="Palatino Linotype" w:cs="Arial"/>
          <w:b/>
          <w:i/>
          <w:iCs/>
          <w:sz w:val="22"/>
          <w:szCs w:val="22"/>
        </w:rPr>
      </w:pPr>
      <w:r w:rsidRPr="003118F4">
        <w:rPr>
          <w:rFonts w:ascii="Palatino Linotype" w:hAnsi="Palatino Linotype" w:cs="Arial"/>
          <w:b/>
          <w:i/>
          <w:sz w:val="22"/>
          <w:szCs w:val="22"/>
        </w:rPr>
        <w:t>Artículo 170</w:t>
      </w:r>
      <w:r w:rsidRPr="003118F4">
        <w:rPr>
          <w:rFonts w:ascii="Palatino Linotype" w:hAnsi="Palatino Linotype" w:cs="Arial"/>
          <w:b/>
          <w:bCs/>
          <w:i/>
          <w:iCs/>
          <w:sz w:val="22"/>
          <w:szCs w:val="22"/>
        </w:rPr>
        <w:t>.</w:t>
      </w:r>
      <w:r w:rsidRPr="003118F4">
        <w:rPr>
          <w:rFonts w:ascii="Palatino Linotype" w:hAnsi="Palatino Linotype" w:cs="Arial"/>
          <w:i/>
          <w:iCs/>
          <w:sz w:val="22"/>
          <w:szCs w:val="22"/>
        </w:rPr>
        <w:t xml:space="preserve"> </w:t>
      </w:r>
      <w:r w:rsidRPr="003118F4">
        <w:rPr>
          <w:rFonts w:ascii="Palatino Linotype" w:hAnsi="Palatino Linotype" w:cs="Arial"/>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118F4">
        <w:rPr>
          <w:rFonts w:ascii="Palatino Linotype" w:hAnsi="Palatino Linotype" w:cs="Arial"/>
          <w:i/>
          <w:iCs/>
          <w:sz w:val="22"/>
          <w:szCs w:val="22"/>
        </w:rPr>
        <w:t>” (</w:t>
      </w:r>
      <w:proofErr w:type="gramStart"/>
      <w:r w:rsidRPr="003118F4">
        <w:rPr>
          <w:rFonts w:ascii="Palatino Linotype" w:hAnsi="Palatino Linotype" w:cs="Arial"/>
          <w:i/>
          <w:iCs/>
          <w:sz w:val="22"/>
          <w:szCs w:val="22"/>
        </w:rPr>
        <w:t>sic</w:t>
      </w:r>
      <w:proofErr w:type="gramEnd"/>
      <w:r w:rsidRPr="003118F4">
        <w:rPr>
          <w:rFonts w:ascii="Palatino Linotype" w:hAnsi="Palatino Linotype" w:cs="Arial"/>
          <w:i/>
          <w:iCs/>
          <w:sz w:val="22"/>
          <w:szCs w:val="22"/>
        </w:rPr>
        <w:t xml:space="preserve">) </w:t>
      </w:r>
    </w:p>
    <w:p w14:paraId="0335AF25" w14:textId="77777777" w:rsidR="009F34AA" w:rsidRPr="003118F4" w:rsidRDefault="009F34AA" w:rsidP="003118F4">
      <w:pPr>
        <w:jc w:val="both"/>
        <w:rPr>
          <w:rFonts w:ascii="Palatino Linotype" w:hAnsi="Palatino Linotype" w:cs="Arial"/>
          <w:b/>
          <w:i/>
          <w:iCs/>
        </w:rPr>
      </w:pPr>
    </w:p>
    <w:p w14:paraId="3D8CD763" w14:textId="77777777" w:rsidR="009F34AA" w:rsidRPr="003118F4" w:rsidRDefault="009F34AA" w:rsidP="003118F4">
      <w:pPr>
        <w:spacing w:line="360" w:lineRule="auto"/>
        <w:jc w:val="both"/>
        <w:rPr>
          <w:rFonts w:ascii="Palatino Linotype" w:hAnsi="Palatino Linotype" w:cs="Arial"/>
          <w:lang w:val="es-ES"/>
        </w:rPr>
      </w:pPr>
      <w:r w:rsidRPr="003118F4">
        <w:rPr>
          <w:rFonts w:ascii="Palatino Linotype" w:hAnsi="Palatino Linotype" w:cs="Arial"/>
        </w:rPr>
        <w:lastRenderedPageBreak/>
        <w:t xml:space="preserve">De los preceptos legales señalados, se advierte que en los casos en que la información solicitada no se encuentre en los archivos del </w:t>
      </w:r>
      <w:r w:rsidRPr="003118F4">
        <w:rPr>
          <w:rFonts w:ascii="Palatino Linotype" w:hAnsi="Palatino Linotype" w:cs="Arial"/>
          <w:b/>
        </w:rPr>
        <w:t>SUJETO OBLIGADO</w:t>
      </w:r>
      <w:r w:rsidRPr="003118F4">
        <w:rPr>
          <w:rFonts w:ascii="Palatino Linotype" w:hAnsi="Palatino Linotype" w:cs="Arial"/>
        </w:rPr>
        <w:t>, es al Comité de Transparencia al que le corresponde analizar el caso y tomar las medidas necesarias para localización de la información requerida y en su caso ordenará</w:t>
      </w:r>
      <w:r w:rsidRPr="003118F4">
        <w:rPr>
          <w:rFonts w:ascii="Palatino Linotype" w:hAnsi="Palatino Linotype" w:cs="Arial"/>
          <w:i/>
        </w:rPr>
        <w:t xml:space="preserve">, </w:t>
      </w:r>
      <w:r w:rsidRPr="003118F4">
        <w:rPr>
          <w:rFonts w:ascii="Palatino Linotype" w:hAnsi="Palatino Linotype" w:cs="Arial"/>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3118F4">
        <w:rPr>
          <w:rFonts w:ascii="Palatino Linotype" w:hAnsi="Palatino Linotype" w:cs="Arial"/>
          <w:b/>
        </w:rPr>
        <w:t>SUJETO OBLIGADO</w:t>
      </w:r>
      <w:r w:rsidRPr="003118F4">
        <w:rPr>
          <w:rFonts w:ascii="Palatino Linotype" w:hAnsi="Palatino Linotype" w:cs="Arial"/>
        </w:rPr>
        <w:t>, a fin de que inicie el procedimiento de responsabilidad administrativa correspondiente.</w:t>
      </w:r>
    </w:p>
    <w:p w14:paraId="5F2FCC9A" w14:textId="77777777" w:rsidR="009F34AA" w:rsidRPr="003118F4" w:rsidRDefault="009F34AA" w:rsidP="003118F4">
      <w:pPr>
        <w:spacing w:line="360" w:lineRule="auto"/>
        <w:jc w:val="both"/>
        <w:rPr>
          <w:rFonts w:ascii="Palatino Linotype" w:hAnsi="Palatino Linotype" w:cs="Arial"/>
          <w:bCs/>
        </w:rPr>
      </w:pPr>
    </w:p>
    <w:p w14:paraId="47C92668" w14:textId="77777777" w:rsidR="009F34AA" w:rsidRPr="003118F4" w:rsidRDefault="009F34AA" w:rsidP="003118F4">
      <w:pPr>
        <w:spacing w:line="360" w:lineRule="auto"/>
        <w:jc w:val="both"/>
        <w:rPr>
          <w:rFonts w:ascii="Palatino Linotype" w:hAnsi="Palatino Linotype" w:cs="Arial"/>
          <w:bCs/>
        </w:rPr>
      </w:pPr>
      <w:r w:rsidRPr="003118F4">
        <w:rPr>
          <w:rFonts w:ascii="Palatino Linotype" w:hAnsi="Palatino Linotype" w:cs="Arial"/>
          <w:bCs/>
        </w:rPr>
        <w:t xml:space="preserve">Asimismo, </w:t>
      </w:r>
      <w:r w:rsidRPr="003118F4">
        <w:rPr>
          <w:rFonts w:ascii="Palatino Linotype" w:hAnsi="Palatino Linotype" w:cs="Arial"/>
        </w:rPr>
        <w:t xml:space="preserve">se establecerá de manera fundada y motivada las </w:t>
      </w:r>
      <w:r w:rsidRPr="003118F4">
        <w:rPr>
          <w:rFonts w:ascii="Palatino Linotype" w:hAnsi="Palatino Linotype" w:cs="Arial"/>
          <w:bCs/>
        </w:rPr>
        <w:t>razones del por qué no obra en sus archivos; así como los cr</w:t>
      </w:r>
      <w:r w:rsidRPr="003118F4">
        <w:rPr>
          <w:rFonts w:ascii="Palatino Linotype" w:hAnsi="Palatino Linotype" w:cs="Arial"/>
        </w:rPr>
        <w:t>iterios y los métodos de búsqueda de la información utilizados; así como todas aquellas circunstancias de modo, tiempo y lugar que se tomaron en cuenta para llegar a determinar que no obra en los archivos la información requerida.</w:t>
      </w:r>
    </w:p>
    <w:p w14:paraId="0AD3444B" w14:textId="77777777" w:rsidR="009F34AA" w:rsidRPr="003118F4" w:rsidRDefault="009F34AA" w:rsidP="003118F4">
      <w:pPr>
        <w:spacing w:line="360" w:lineRule="auto"/>
        <w:jc w:val="both"/>
        <w:rPr>
          <w:rFonts w:ascii="Palatino Linotype" w:hAnsi="Palatino Linotype" w:cs="Arial"/>
        </w:rPr>
      </w:pPr>
    </w:p>
    <w:p w14:paraId="65EFA2EC" w14:textId="77777777" w:rsidR="009F34AA" w:rsidRPr="003118F4" w:rsidRDefault="009F34AA" w:rsidP="003118F4">
      <w:pPr>
        <w:spacing w:line="360" w:lineRule="auto"/>
        <w:jc w:val="both"/>
        <w:rPr>
          <w:rFonts w:ascii="Palatino Linotype" w:hAnsi="Palatino Linotype" w:cs="Arial"/>
        </w:rPr>
      </w:pPr>
      <w:r w:rsidRPr="003118F4">
        <w:rPr>
          <w:rFonts w:ascii="Palatino Linotype" w:hAnsi="Palatino Linotype" w:cs="Arial"/>
        </w:rPr>
        <w:t xml:space="preserve">Por lo que, es necesario que los </w:t>
      </w:r>
      <w:r w:rsidRPr="003118F4">
        <w:rPr>
          <w:rFonts w:ascii="Palatino Linotype" w:hAnsi="Palatino Linotype" w:cs="Arial"/>
          <w:b/>
        </w:rPr>
        <w:t>SUJETOS OBLIGADOS</w:t>
      </w:r>
      <w:r w:rsidRPr="003118F4">
        <w:rPr>
          <w:rFonts w:ascii="Palatino Linotype" w:hAnsi="Palatino Linotype" w:cs="Arial"/>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354A21FC" w14:textId="77777777" w:rsidR="009F34AA" w:rsidRPr="003118F4" w:rsidRDefault="009F34AA" w:rsidP="003118F4">
      <w:pPr>
        <w:spacing w:line="360" w:lineRule="auto"/>
        <w:jc w:val="both"/>
        <w:rPr>
          <w:rFonts w:ascii="Palatino Linotype" w:hAnsi="Palatino Linotype" w:cs="Arial"/>
        </w:rPr>
      </w:pPr>
    </w:p>
    <w:p w14:paraId="780689C0" w14:textId="77777777" w:rsidR="009F34AA" w:rsidRPr="003118F4" w:rsidRDefault="009F34AA" w:rsidP="003118F4">
      <w:pPr>
        <w:spacing w:line="360" w:lineRule="auto"/>
        <w:jc w:val="both"/>
        <w:rPr>
          <w:rFonts w:ascii="Palatino Linotype" w:hAnsi="Palatino Linotype" w:cs="Arial"/>
        </w:rPr>
      </w:pPr>
      <w:r w:rsidRPr="003118F4">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que </w:t>
      </w:r>
      <w:r w:rsidRPr="003118F4">
        <w:rPr>
          <w:rFonts w:ascii="Palatino Linotype" w:hAnsi="Palatino Linotype" w:cs="Arial"/>
        </w:rPr>
        <w:lastRenderedPageBreak/>
        <w:t>al respecto, el máximo tribunal del país ha establecido jurisprudencia en relación a qué debe entenderse por fundamentación y motivación, en los siguientes términos:</w:t>
      </w:r>
    </w:p>
    <w:p w14:paraId="2DDF7659" w14:textId="77777777" w:rsidR="009F34AA" w:rsidRPr="003118F4" w:rsidRDefault="009F34AA" w:rsidP="003118F4">
      <w:pPr>
        <w:ind w:left="907" w:right="851"/>
        <w:jc w:val="both"/>
        <w:rPr>
          <w:rFonts w:ascii="Palatino Linotype" w:hAnsi="Palatino Linotype" w:cs="Arial"/>
          <w:sz w:val="22"/>
          <w:szCs w:val="22"/>
        </w:rPr>
      </w:pPr>
    </w:p>
    <w:p w14:paraId="70CC07E0"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i/>
          <w:sz w:val="22"/>
          <w:szCs w:val="22"/>
        </w:rPr>
        <w:t>“</w:t>
      </w:r>
      <w:r w:rsidRPr="003118F4">
        <w:rPr>
          <w:rFonts w:ascii="Palatino Linotype" w:hAnsi="Palatino Linotype" w:cs="Arial"/>
          <w:b/>
          <w:i/>
          <w:sz w:val="22"/>
          <w:szCs w:val="22"/>
        </w:rPr>
        <w:t xml:space="preserve">FUNDAMENTACIÓN Y MOTIVACIÓN. </w:t>
      </w:r>
      <w:r w:rsidRPr="003118F4">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E570A85" w14:textId="77777777" w:rsidR="009F34AA" w:rsidRPr="003118F4" w:rsidRDefault="009F34AA" w:rsidP="003118F4">
      <w:pPr>
        <w:jc w:val="both"/>
        <w:rPr>
          <w:rFonts w:ascii="Palatino Linotype" w:hAnsi="Palatino Linotype" w:cs="Arial"/>
          <w:i/>
        </w:rPr>
      </w:pPr>
    </w:p>
    <w:p w14:paraId="4C3B6AC1" w14:textId="77777777" w:rsidR="009F34AA" w:rsidRPr="003118F4" w:rsidRDefault="009F34AA" w:rsidP="003118F4">
      <w:pPr>
        <w:spacing w:line="360" w:lineRule="auto"/>
        <w:jc w:val="both"/>
        <w:rPr>
          <w:rFonts w:ascii="Palatino Linotype" w:hAnsi="Palatino Linotype" w:cs="Arial"/>
        </w:rPr>
      </w:pPr>
      <w:r w:rsidRPr="003118F4">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E7B512C" w14:textId="77777777" w:rsidR="009F34AA" w:rsidRPr="003118F4" w:rsidRDefault="009F34AA" w:rsidP="003118F4">
      <w:pPr>
        <w:spacing w:line="360" w:lineRule="auto"/>
        <w:jc w:val="both"/>
        <w:rPr>
          <w:rFonts w:ascii="Palatino Linotype" w:hAnsi="Palatino Linotype" w:cs="Arial"/>
        </w:rPr>
      </w:pPr>
    </w:p>
    <w:p w14:paraId="7BE5BD67" w14:textId="77777777" w:rsidR="009F34AA" w:rsidRPr="003118F4" w:rsidRDefault="009F34AA" w:rsidP="003118F4">
      <w:pPr>
        <w:spacing w:line="360" w:lineRule="auto"/>
        <w:jc w:val="both"/>
        <w:rPr>
          <w:rFonts w:ascii="Palatino Linotype" w:hAnsi="Palatino Linotype" w:cs="Arial"/>
        </w:rPr>
      </w:pPr>
      <w:r w:rsidRPr="003118F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7A01001" w14:textId="77777777" w:rsidR="009F34AA" w:rsidRPr="003118F4" w:rsidRDefault="009F34AA" w:rsidP="003118F4">
      <w:pPr>
        <w:ind w:left="907" w:right="851"/>
        <w:jc w:val="both"/>
        <w:rPr>
          <w:rFonts w:ascii="Palatino Linotype" w:hAnsi="Palatino Linotype" w:cs="Arial"/>
          <w:sz w:val="22"/>
          <w:szCs w:val="22"/>
        </w:rPr>
      </w:pPr>
    </w:p>
    <w:p w14:paraId="1292CC4F"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3118F4">
        <w:rPr>
          <w:rFonts w:ascii="Palatino Linotype" w:hAnsi="Palatino Linotype" w:cs="Arial"/>
          <w:i/>
          <w:sz w:val="22"/>
          <w:szCs w:val="22"/>
        </w:rPr>
        <w:t xml:space="preserve">. El contenido formal de la garantía de legalidad prevista en el artículo 16 constitucional relativa a la </w:t>
      </w:r>
      <w:r w:rsidRPr="003118F4">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118F4">
        <w:rPr>
          <w:rFonts w:ascii="Palatino Linotype" w:hAnsi="Palatino Linotype" w:cs="Arial"/>
          <w:i/>
          <w:sz w:val="22"/>
          <w:szCs w:val="22"/>
        </w:rPr>
        <w:t xml:space="preserve">. Por tanto, </w:t>
      </w:r>
      <w:r w:rsidRPr="003118F4">
        <w:rPr>
          <w:rFonts w:ascii="Palatino Linotype" w:hAnsi="Palatino Linotype" w:cs="Arial"/>
          <w:b/>
          <w:i/>
          <w:sz w:val="22"/>
          <w:szCs w:val="22"/>
        </w:rPr>
        <w:t xml:space="preserve">no basta que el acto de autoridad apenas observe una motivación pro forma pero de una manera </w:t>
      </w:r>
      <w:r w:rsidRPr="003118F4">
        <w:rPr>
          <w:rFonts w:ascii="Palatino Linotype" w:hAnsi="Palatino Linotype" w:cs="Arial"/>
          <w:b/>
          <w:i/>
          <w:sz w:val="22"/>
          <w:szCs w:val="22"/>
        </w:rPr>
        <w:lastRenderedPageBreak/>
        <w:t>incongruente, insuficiente o imprecisa</w:t>
      </w:r>
      <w:r w:rsidRPr="003118F4">
        <w:rPr>
          <w:rFonts w:ascii="Palatino Linotype" w:hAnsi="Palatino Linotype" w:cs="Arial"/>
          <w:i/>
          <w:sz w:val="22"/>
          <w:szCs w:val="22"/>
        </w:rPr>
        <w:t>, que impida la finalidad del conocimiento, comprobación y defensa pertinente</w:t>
      </w:r>
      <w:r w:rsidRPr="003118F4">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118F4">
        <w:rPr>
          <w:rFonts w:ascii="Palatino Linotype" w:hAnsi="Palatino Linotype" w:cs="Arial"/>
          <w:i/>
          <w:sz w:val="22"/>
          <w:szCs w:val="22"/>
        </w:rPr>
        <w:t>.” (Sic)</w:t>
      </w:r>
    </w:p>
    <w:p w14:paraId="24B4B34A" w14:textId="77777777" w:rsidR="009F34AA" w:rsidRPr="003118F4" w:rsidRDefault="009F34AA" w:rsidP="003118F4">
      <w:pPr>
        <w:ind w:left="907" w:right="851"/>
        <w:jc w:val="both"/>
        <w:rPr>
          <w:rFonts w:ascii="Palatino Linotype" w:hAnsi="Palatino Linotype" w:cs="Arial"/>
          <w:i/>
          <w:sz w:val="22"/>
          <w:szCs w:val="22"/>
        </w:rPr>
      </w:pPr>
      <w:r w:rsidRPr="003118F4">
        <w:rPr>
          <w:rFonts w:ascii="Palatino Linotype" w:hAnsi="Palatino Linotype" w:cs="Arial"/>
          <w:i/>
          <w:sz w:val="22"/>
          <w:szCs w:val="22"/>
        </w:rPr>
        <w:t>(Énfasis añadido)</w:t>
      </w:r>
    </w:p>
    <w:p w14:paraId="434EE763" w14:textId="77777777" w:rsidR="009F34AA" w:rsidRPr="003118F4" w:rsidRDefault="009F34AA" w:rsidP="003118F4">
      <w:pPr>
        <w:jc w:val="both"/>
        <w:rPr>
          <w:rFonts w:ascii="Palatino Linotype" w:hAnsi="Palatino Linotype" w:cs="Arial"/>
          <w:i/>
        </w:rPr>
      </w:pPr>
    </w:p>
    <w:p w14:paraId="450FA212" w14:textId="77777777" w:rsidR="009F34AA" w:rsidRPr="003118F4" w:rsidRDefault="009F34AA" w:rsidP="003118F4">
      <w:pPr>
        <w:spacing w:line="360" w:lineRule="auto"/>
        <w:jc w:val="both"/>
        <w:rPr>
          <w:rFonts w:ascii="Palatino Linotype" w:hAnsi="Palatino Linotype" w:cs="Arial"/>
        </w:rPr>
      </w:pPr>
      <w:r w:rsidRPr="003118F4">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03C975F8" w14:textId="77777777" w:rsidR="009F34AA" w:rsidRPr="003118F4" w:rsidRDefault="009F34AA" w:rsidP="003118F4">
      <w:pPr>
        <w:spacing w:line="360" w:lineRule="auto"/>
        <w:jc w:val="both"/>
        <w:rPr>
          <w:rFonts w:ascii="Palatino Linotype" w:hAnsi="Palatino Linotype" w:cs="Arial"/>
        </w:rPr>
      </w:pPr>
    </w:p>
    <w:p w14:paraId="62BF4E02" w14:textId="77777777" w:rsidR="009F34AA" w:rsidRPr="003118F4" w:rsidRDefault="009F34AA" w:rsidP="003118F4">
      <w:pPr>
        <w:spacing w:line="360" w:lineRule="auto"/>
        <w:jc w:val="both"/>
        <w:rPr>
          <w:rFonts w:ascii="Palatino Linotype" w:hAnsi="Palatino Linotype" w:cs="Arial"/>
          <w:lang w:val="es-ES"/>
        </w:rPr>
      </w:pPr>
      <w:r w:rsidRPr="003118F4">
        <w:rPr>
          <w:rFonts w:ascii="Palatino Linotype" w:hAnsi="Palatino Linotype" w:cs="Arial"/>
          <w:lang w:val="es-ES"/>
        </w:rPr>
        <w:t xml:space="preserve">Resulta aplicable el criterio reiterado número </w:t>
      </w:r>
      <w:r w:rsidRPr="003118F4">
        <w:rPr>
          <w:rFonts w:ascii="Palatino Linotype" w:hAnsi="Palatino Linotype" w:cs="Arial"/>
          <w:b/>
          <w:lang w:val="es-ES"/>
        </w:rPr>
        <w:t>08/19</w:t>
      </w:r>
      <w:r w:rsidRPr="003118F4">
        <w:rPr>
          <w:rFonts w:ascii="Palatino Linotype" w:hAnsi="Palatino Linotype" w:cs="Arial"/>
          <w:lang w:val="es-ES"/>
        </w:rPr>
        <w:t>, emitidos por Acuerdo del Pleno del Instituto de Transparencia y Acceso a la Información Pública del Estado de México y Municipios, que a la letra dice:</w:t>
      </w:r>
    </w:p>
    <w:p w14:paraId="6020954A" w14:textId="77777777" w:rsidR="009F34AA" w:rsidRPr="003118F4" w:rsidRDefault="009F34AA" w:rsidP="003118F4">
      <w:pPr>
        <w:ind w:left="907" w:right="851"/>
        <w:jc w:val="both"/>
        <w:rPr>
          <w:rFonts w:ascii="Palatino Linotype" w:hAnsi="Palatino Linotype" w:cs="Arial"/>
          <w:b/>
          <w:i/>
          <w:iCs/>
          <w:sz w:val="22"/>
          <w:szCs w:val="22"/>
          <w:lang w:val="es-ES"/>
        </w:rPr>
      </w:pPr>
    </w:p>
    <w:p w14:paraId="5D0C2DAB" w14:textId="77777777" w:rsidR="009F34AA" w:rsidRPr="003118F4" w:rsidRDefault="009F34AA" w:rsidP="003118F4">
      <w:pPr>
        <w:ind w:left="907" w:right="851"/>
        <w:jc w:val="both"/>
        <w:rPr>
          <w:rFonts w:ascii="Palatino Linotype" w:hAnsi="Palatino Linotype" w:cs="Arial"/>
          <w:b/>
          <w:i/>
          <w:sz w:val="22"/>
          <w:szCs w:val="22"/>
        </w:rPr>
      </w:pPr>
      <w:r w:rsidRPr="003118F4">
        <w:rPr>
          <w:rFonts w:ascii="Palatino Linotype" w:hAnsi="Palatino Linotype" w:cs="Arial"/>
          <w:b/>
          <w:i/>
          <w:iCs/>
          <w:sz w:val="22"/>
          <w:szCs w:val="22"/>
          <w:lang w:val="es-ES"/>
        </w:rPr>
        <w:t>“INEXISTENCIA DE LA INFORMACIÓN. SUPUESTOS PARA EMITIR LA RESOLUCIÓN DE LA</w:t>
      </w:r>
      <w:r w:rsidRPr="003118F4">
        <w:rPr>
          <w:rFonts w:ascii="Palatino Linotype" w:hAnsi="Palatino Linotype" w:cs="Arial"/>
          <w:i/>
          <w:iCs/>
          <w:sz w:val="22"/>
          <w:szCs w:val="22"/>
          <w:lang w:val="es-ES"/>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3118F4">
        <w:rPr>
          <w:rFonts w:ascii="Palatino Linotype" w:hAnsi="Palatino Linotype" w:cs="Arial"/>
          <w:i/>
          <w:iCs/>
          <w:sz w:val="22"/>
          <w:szCs w:val="22"/>
          <w:lang w:val="es-ES"/>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118F4">
        <w:rPr>
          <w:rFonts w:ascii="Palatino Linotype" w:hAnsi="Palatino Linotype" w:cs="Arial"/>
          <w:b/>
          <w:i/>
          <w:iCs/>
          <w:sz w:val="22"/>
          <w:szCs w:val="22"/>
          <w:lang w:val="es-ES"/>
        </w:rPr>
        <w:t>”</w:t>
      </w:r>
    </w:p>
    <w:p w14:paraId="3740E7A4" w14:textId="77777777" w:rsidR="009F34AA" w:rsidRPr="003118F4" w:rsidRDefault="009F34AA" w:rsidP="003118F4">
      <w:pPr>
        <w:ind w:left="907" w:right="851"/>
        <w:jc w:val="both"/>
        <w:rPr>
          <w:rFonts w:ascii="Palatino Linotype" w:hAnsi="Palatino Linotype" w:cs="Arial"/>
          <w:sz w:val="22"/>
          <w:szCs w:val="22"/>
          <w:lang w:val="es-ES"/>
        </w:rPr>
      </w:pPr>
      <w:r w:rsidRPr="003118F4">
        <w:rPr>
          <w:rFonts w:ascii="Palatino Linotype" w:hAnsi="Palatino Linotype" w:cs="Arial"/>
          <w:sz w:val="22"/>
          <w:szCs w:val="22"/>
          <w:lang w:val="es-ES"/>
        </w:rPr>
        <w:t>(Énfasis añadido)</w:t>
      </w:r>
    </w:p>
    <w:p w14:paraId="5D816AA1" w14:textId="77777777" w:rsidR="009F34AA" w:rsidRPr="003118F4" w:rsidRDefault="009F34AA" w:rsidP="003118F4">
      <w:pPr>
        <w:spacing w:line="360" w:lineRule="auto"/>
        <w:jc w:val="both"/>
        <w:rPr>
          <w:rFonts w:ascii="Palatino Linotype" w:hAnsi="Palatino Linotype" w:cs="Arial"/>
        </w:rPr>
      </w:pPr>
    </w:p>
    <w:p w14:paraId="31EABEB8" w14:textId="0764AD94" w:rsidR="00D50AEC" w:rsidRPr="003118F4" w:rsidRDefault="00D50AEC" w:rsidP="003118F4">
      <w:pPr>
        <w:spacing w:line="360" w:lineRule="auto"/>
        <w:jc w:val="both"/>
        <w:rPr>
          <w:rFonts w:ascii="Palatino Linotype" w:hAnsi="Palatino Linotype" w:cs="Arial"/>
        </w:rPr>
      </w:pPr>
      <w:r w:rsidRPr="003118F4">
        <w:rPr>
          <w:rFonts w:ascii="Palatino Linotype" w:hAnsi="Palatino Linotype" w:cs="Arial"/>
        </w:rPr>
        <w:t xml:space="preserve">En consecuencia, este Órgano Garante determina ordenar previa búsqueda exhaustiva y razonable haga entrega en </w:t>
      </w:r>
      <w:r w:rsidRPr="003118F4">
        <w:rPr>
          <w:rFonts w:ascii="Palatino Linotype" w:hAnsi="Palatino Linotype" w:cs="Arial"/>
          <w:b/>
        </w:rPr>
        <w:t xml:space="preserve">versión pública </w:t>
      </w:r>
      <w:r w:rsidRPr="003118F4">
        <w:rPr>
          <w:rFonts w:ascii="Palatino Linotype" w:hAnsi="Palatino Linotype" w:cs="Arial"/>
        </w:rPr>
        <w:t>la información referida en la solicitud, correspondientes a los años 1997, 1998, 1999,</w:t>
      </w:r>
      <w:r w:rsidR="005D7BB8" w:rsidRPr="003118F4">
        <w:rPr>
          <w:rFonts w:ascii="Palatino Linotype" w:hAnsi="Palatino Linotype" w:cs="Arial"/>
        </w:rPr>
        <w:t xml:space="preserve"> 2000, 2011, 2012, 2013 y 2014. </w:t>
      </w:r>
    </w:p>
    <w:p w14:paraId="64284F2F" w14:textId="38F2EEA2" w:rsidR="00D50AEC" w:rsidRPr="003118F4" w:rsidRDefault="00D50AEC" w:rsidP="003118F4">
      <w:pPr>
        <w:spacing w:before="100" w:beforeAutospacing="1" w:after="100" w:afterAutospacing="1" w:line="360" w:lineRule="auto"/>
        <w:contextualSpacing/>
        <w:jc w:val="both"/>
        <w:rPr>
          <w:rFonts w:ascii="Palatino Linotype" w:hAnsi="Palatino Linotype" w:cs="Arial"/>
        </w:rPr>
      </w:pPr>
    </w:p>
    <w:p w14:paraId="32EAC618" w14:textId="6764F82D" w:rsidR="00D50AEC" w:rsidRPr="003118F4" w:rsidRDefault="00D50AEC" w:rsidP="003118F4">
      <w:pPr>
        <w:spacing w:before="100" w:beforeAutospacing="1" w:after="100" w:afterAutospacing="1" w:line="360" w:lineRule="auto"/>
        <w:contextualSpacing/>
        <w:jc w:val="both"/>
        <w:rPr>
          <w:rFonts w:ascii="Palatino Linotype" w:hAnsi="Palatino Linotype" w:cs="Arial"/>
          <w:b/>
          <w:sz w:val="28"/>
          <w:szCs w:val="28"/>
        </w:rPr>
      </w:pPr>
      <w:r w:rsidRPr="003118F4">
        <w:rPr>
          <w:rFonts w:ascii="Palatino Linotype" w:hAnsi="Palatino Linotype" w:cs="Arial"/>
          <w:b/>
          <w:sz w:val="28"/>
          <w:szCs w:val="28"/>
        </w:rPr>
        <w:t>Versión Pública.</w:t>
      </w:r>
    </w:p>
    <w:p w14:paraId="04095303" w14:textId="3815AF17" w:rsidR="005F2D7A" w:rsidRPr="003118F4" w:rsidRDefault="005F2D7A" w:rsidP="003118F4">
      <w:pPr>
        <w:spacing w:before="100" w:beforeAutospacing="1" w:after="100" w:afterAutospacing="1" w:line="360" w:lineRule="auto"/>
        <w:contextualSpacing/>
        <w:jc w:val="both"/>
        <w:rPr>
          <w:rFonts w:ascii="Palatino Linotype" w:hAnsi="Palatino Linotype" w:cs="Arial"/>
        </w:rPr>
      </w:pPr>
      <w:r w:rsidRPr="003118F4">
        <w:rPr>
          <w:rFonts w:ascii="Palatino Linotype" w:hAnsi="Palatino Linotype" w:cs="Arial"/>
        </w:rPr>
        <w:t xml:space="preserve">Es toral señalar que, si </w:t>
      </w:r>
      <w:r w:rsidRPr="003118F4">
        <w:rPr>
          <w:rFonts w:ascii="Palatino Linotype" w:hAnsi="Palatino Linotype" w:cs="Arial"/>
          <w:b/>
        </w:rPr>
        <w:t>EL SUJETO OBLIGADO</w:t>
      </w:r>
      <w:r w:rsidRPr="003118F4">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74C23B0E" w14:textId="77777777" w:rsidR="005F2D7A" w:rsidRPr="003118F4" w:rsidRDefault="005F2D7A" w:rsidP="003118F4">
      <w:pPr>
        <w:spacing w:before="100" w:beforeAutospacing="1" w:after="100" w:afterAutospacing="1" w:line="360" w:lineRule="auto"/>
        <w:ind w:right="51"/>
        <w:contextualSpacing/>
        <w:jc w:val="both"/>
        <w:rPr>
          <w:rFonts w:ascii="Palatino Linotype" w:hAnsi="Palatino Linotype" w:cs="Arial"/>
        </w:rPr>
      </w:pPr>
    </w:p>
    <w:p w14:paraId="5A60854A" w14:textId="77777777" w:rsidR="005F2D7A" w:rsidRPr="003118F4" w:rsidRDefault="005F2D7A" w:rsidP="003118F4">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3118F4">
        <w:rPr>
          <w:rFonts w:ascii="Palatino Linotype" w:hAnsi="Palatino Linotype" w:cs="Arial"/>
        </w:rPr>
        <w:t xml:space="preserve">En ese sentido, es de precisar que </w:t>
      </w:r>
      <w:r w:rsidRPr="003118F4">
        <w:rPr>
          <w:rFonts w:ascii="Palatino Linotype" w:eastAsia="Calibri" w:hAnsi="Palatino Linotype" w:cs="Bookman Old Style,Bold"/>
          <w:bCs/>
          <w:lang w:eastAsia="en-US"/>
        </w:rPr>
        <w:t xml:space="preserve">la clasificación de la información no se da por el simple mandato de la Ley, sino que </w:t>
      </w:r>
      <w:r w:rsidRPr="003118F4">
        <w:rPr>
          <w:rFonts w:ascii="Palatino Linotype" w:hAnsi="Palatino Linotype"/>
        </w:rPr>
        <w:t xml:space="preserve">es necesario que </w:t>
      </w:r>
      <w:r w:rsidRPr="003118F4">
        <w:rPr>
          <w:rFonts w:ascii="Palatino Linotype" w:hAnsi="Palatino Linotype"/>
          <w:b/>
        </w:rPr>
        <w:t xml:space="preserve">EL SUJETO OBLIGADO </w:t>
      </w:r>
      <w:r w:rsidRPr="003118F4">
        <w:rPr>
          <w:rFonts w:ascii="Palatino Linotype" w:hAnsi="Palatino Linotype"/>
        </w:rPr>
        <w:t xml:space="preserve">cuando clasifique algún documento o información, ya sea todo o en parte, debe atender lo dispuesto por </w:t>
      </w:r>
      <w:r w:rsidRPr="003118F4">
        <w:rPr>
          <w:rFonts w:ascii="Palatino Linotype" w:hAnsi="Palatino Linotype" w:cs="Arial"/>
        </w:rPr>
        <w:t xml:space="preserve">la Ley de la materia, siendo que dicha clasificación es un trabajo en </w:t>
      </w:r>
      <w:r w:rsidRPr="003118F4">
        <w:rPr>
          <w:rFonts w:ascii="Palatino Linotype" w:hAnsi="Palatino Linotype" w:cs="Arial"/>
        </w:rPr>
        <w:lastRenderedPageBreak/>
        <w:t xml:space="preserve">conjunto tanto de los Servidores Públicos Habilitados, de las Unidades de Transparencia y del Comité de Transparencia del </w:t>
      </w:r>
      <w:r w:rsidRPr="003118F4">
        <w:rPr>
          <w:rFonts w:ascii="Palatino Linotype" w:hAnsi="Palatino Linotype" w:cs="Arial"/>
          <w:b/>
        </w:rPr>
        <w:t>SUJETO OBLIGADO</w:t>
      </w:r>
      <w:r w:rsidRPr="003118F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43E655CD" w14:textId="77777777" w:rsidR="005F2D7A" w:rsidRPr="003118F4" w:rsidRDefault="005F2D7A" w:rsidP="003118F4">
      <w:pPr>
        <w:spacing w:before="100" w:beforeAutospacing="1" w:after="100" w:afterAutospacing="1" w:line="360" w:lineRule="auto"/>
        <w:contextualSpacing/>
        <w:jc w:val="both"/>
        <w:rPr>
          <w:rFonts w:ascii="Palatino Linotype" w:hAnsi="Palatino Linotype"/>
        </w:rPr>
      </w:pPr>
    </w:p>
    <w:p w14:paraId="76768537" w14:textId="77777777" w:rsidR="005F2D7A" w:rsidRPr="003118F4" w:rsidRDefault="005F2D7A" w:rsidP="003118F4">
      <w:pPr>
        <w:spacing w:before="100" w:beforeAutospacing="1" w:after="100" w:afterAutospacing="1" w:line="360" w:lineRule="auto"/>
        <w:contextualSpacing/>
        <w:jc w:val="both"/>
        <w:rPr>
          <w:rFonts w:ascii="Palatino Linotype" w:hAnsi="Palatino Linotype" w:cs="Arial"/>
          <w:lang w:val="es-ES_tradnl"/>
        </w:rPr>
      </w:pPr>
      <w:r w:rsidRPr="003118F4">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3118F4">
        <w:rPr>
          <w:rFonts w:ascii="Palatino Linotype" w:hAnsi="Palatino Linotype" w:cs="Arial"/>
          <w:lang w:val="es-ES_tradnl"/>
        </w:rPr>
        <w:t>mediante las formalidades de Ley, es decir,</w:t>
      </w:r>
      <w:r w:rsidRPr="003118F4">
        <w:rPr>
          <w:rFonts w:ascii="Palatino Linotype" w:hAnsi="Palatino Linotype" w:cs="Arial"/>
        </w:rPr>
        <w:t xml:space="preserve"> que el Comité de Transparencia del </w:t>
      </w:r>
      <w:r w:rsidRPr="003118F4">
        <w:rPr>
          <w:rFonts w:ascii="Palatino Linotype" w:hAnsi="Palatino Linotype" w:cs="Arial"/>
          <w:b/>
        </w:rPr>
        <w:t>SUJETO OBLIGADO</w:t>
      </w:r>
      <w:r w:rsidRPr="003118F4">
        <w:rPr>
          <w:rFonts w:ascii="Palatino Linotype" w:hAnsi="Palatino Linotype" w:cs="Arial"/>
        </w:rPr>
        <w:t xml:space="preserve"> emita el Acuerdo de Clasificación correspondiente</w:t>
      </w:r>
      <w:r w:rsidRPr="003118F4">
        <w:rPr>
          <w:rFonts w:ascii="Palatino Linotype" w:hAnsi="Palatino Linotype" w:cs="Arial"/>
          <w:lang w:val="es-ES_tradnl"/>
        </w:rPr>
        <w:t xml:space="preserve"> debidamente fundado y motivado, en </w:t>
      </w:r>
      <w:r w:rsidRPr="003118F4">
        <w:rPr>
          <w:rFonts w:ascii="Palatino Linotype" w:hAnsi="Palatino Linotype" w:cs="Arial"/>
          <w:noProof/>
          <w:lang w:eastAsia="es-MX"/>
        </w:rPr>
        <w:t>términos</w:t>
      </w:r>
      <w:r w:rsidRPr="003118F4">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BE196D3" w14:textId="77777777" w:rsidR="005F2D7A" w:rsidRPr="003118F4" w:rsidRDefault="005F2D7A" w:rsidP="003118F4">
      <w:pPr>
        <w:spacing w:before="100" w:beforeAutospacing="1" w:after="100" w:afterAutospacing="1" w:line="360" w:lineRule="auto"/>
        <w:contextualSpacing/>
        <w:jc w:val="both"/>
        <w:rPr>
          <w:rFonts w:ascii="Palatino Linotype" w:hAnsi="Palatino Linotype" w:cs="Arial"/>
          <w:lang w:val="es-ES_tradnl"/>
        </w:rPr>
      </w:pPr>
    </w:p>
    <w:p w14:paraId="586402A1" w14:textId="77777777" w:rsidR="005F2D7A" w:rsidRPr="003118F4" w:rsidRDefault="005F2D7A" w:rsidP="003118F4">
      <w:pPr>
        <w:spacing w:before="100" w:beforeAutospacing="1" w:after="100" w:afterAutospacing="1"/>
        <w:ind w:left="709" w:right="709"/>
        <w:contextualSpacing/>
        <w:jc w:val="center"/>
        <w:rPr>
          <w:rFonts w:ascii="Palatino Linotype" w:hAnsi="Palatino Linotype" w:cs="Arial"/>
          <w:b/>
          <w:i/>
          <w:sz w:val="22"/>
          <w:szCs w:val="22"/>
        </w:rPr>
      </w:pPr>
      <w:r w:rsidRPr="003118F4">
        <w:rPr>
          <w:rFonts w:ascii="Palatino Linotype" w:hAnsi="Palatino Linotype" w:cs="Arial"/>
          <w:b/>
          <w:i/>
          <w:sz w:val="22"/>
          <w:szCs w:val="22"/>
        </w:rPr>
        <w:t>Ley de Transparencia y Acceso a la Información Pública del Estado de México y Municipios</w:t>
      </w:r>
    </w:p>
    <w:p w14:paraId="0FC5BC7F" w14:textId="77777777" w:rsidR="005F2D7A" w:rsidRPr="003118F4" w:rsidRDefault="005F2D7A" w:rsidP="003118F4">
      <w:pPr>
        <w:spacing w:before="100" w:beforeAutospacing="1" w:after="100" w:afterAutospacing="1"/>
        <w:ind w:left="709" w:right="709"/>
        <w:contextualSpacing/>
        <w:jc w:val="center"/>
        <w:rPr>
          <w:rFonts w:ascii="Palatino Linotype" w:hAnsi="Palatino Linotype" w:cs="Arial"/>
          <w:b/>
          <w:i/>
          <w:sz w:val="22"/>
          <w:szCs w:val="22"/>
        </w:rPr>
      </w:pPr>
    </w:p>
    <w:p w14:paraId="2FDD1E18"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i/>
          <w:sz w:val="22"/>
          <w:szCs w:val="22"/>
          <w:lang w:eastAsia="es-MX"/>
        </w:rPr>
        <w:t>“</w:t>
      </w:r>
      <w:r w:rsidRPr="003118F4">
        <w:rPr>
          <w:rFonts w:ascii="Palatino Linotype" w:hAnsi="Palatino Linotype" w:cs="Arial"/>
          <w:b/>
          <w:i/>
          <w:sz w:val="22"/>
          <w:szCs w:val="22"/>
          <w:lang w:eastAsia="es-MX"/>
        </w:rPr>
        <w:t xml:space="preserve">Artículo 49. </w:t>
      </w:r>
      <w:r w:rsidRPr="003118F4">
        <w:rPr>
          <w:rFonts w:ascii="Palatino Linotype" w:hAnsi="Palatino Linotype" w:cs="Arial"/>
          <w:i/>
          <w:sz w:val="22"/>
          <w:szCs w:val="22"/>
          <w:lang w:eastAsia="es-MX"/>
        </w:rPr>
        <w:t xml:space="preserve">Los </w:t>
      </w:r>
      <w:r w:rsidRPr="003118F4">
        <w:rPr>
          <w:rFonts w:ascii="Palatino Linotype" w:hAnsi="Palatino Linotype" w:cs="Arial"/>
          <w:i/>
          <w:sz w:val="22"/>
          <w:szCs w:val="22"/>
        </w:rPr>
        <w:t>Comités</w:t>
      </w:r>
      <w:r w:rsidRPr="003118F4">
        <w:rPr>
          <w:rFonts w:ascii="Palatino Linotype" w:hAnsi="Palatino Linotype" w:cs="Arial"/>
          <w:i/>
          <w:sz w:val="22"/>
          <w:szCs w:val="22"/>
          <w:lang w:eastAsia="es-MX"/>
        </w:rPr>
        <w:t xml:space="preserve"> de Transparencia </w:t>
      </w:r>
      <w:r w:rsidRPr="003118F4">
        <w:rPr>
          <w:rFonts w:ascii="Palatino Linotype" w:hAnsi="Palatino Linotype"/>
          <w:i/>
          <w:sz w:val="22"/>
          <w:szCs w:val="22"/>
        </w:rPr>
        <w:t>tendrán</w:t>
      </w:r>
      <w:r w:rsidRPr="003118F4">
        <w:rPr>
          <w:rFonts w:ascii="Palatino Linotype" w:hAnsi="Palatino Linotype" w:cs="Arial"/>
          <w:i/>
          <w:sz w:val="22"/>
          <w:szCs w:val="22"/>
          <w:lang w:eastAsia="es-MX"/>
        </w:rPr>
        <w:t xml:space="preserve"> las siguientes atribuciones:</w:t>
      </w:r>
    </w:p>
    <w:p w14:paraId="50D83CE9"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VIII.</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Aprobar</w:t>
      </w:r>
      <w:r w:rsidRPr="003118F4">
        <w:rPr>
          <w:rFonts w:ascii="Palatino Linotype" w:hAnsi="Palatino Linotype" w:cs="Arial"/>
          <w:i/>
          <w:sz w:val="22"/>
          <w:szCs w:val="22"/>
          <w:lang w:eastAsia="es-MX"/>
        </w:rPr>
        <w:t xml:space="preserve">, </w:t>
      </w:r>
      <w:r w:rsidRPr="003118F4">
        <w:rPr>
          <w:rFonts w:ascii="Palatino Linotype" w:hAnsi="Palatino Linotype" w:cs="Arial"/>
          <w:i/>
          <w:sz w:val="22"/>
          <w:szCs w:val="22"/>
        </w:rPr>
        <w:t>modificar</w:t>
      </w:r>
      <w:r w:rsidRPr="003118F4">
        <w:rPr>
          <w:rFonts w:ascii="Palatino Linotype" w:hAnsi="Palatino Linotype" w:cs="Arial"/>
          <w:i/>
          <w:sz w:val="22"/>
          <w:szCs w:val="22"/>
          <w:lang w:eastAsia="es-MX"/>
        </w:rPr>
        <w:t xml:space="preserve"> o revocar </w:t>
      </w:r>
      <w:r w:rsidRPr="003118F4">
        <w:rPr>
          <w:rFonts w:ascii="Palatino Linotype" w:hAnsi="Palatino Linotype" w:cs="Arial"/>
          <w:b/>
          <w:i/>
          <w:sz w:val="22"/>
          <w:szCs w:val="22"/>
          <w:u w:val="single"/>
          <w:lang w:eastAsia="es-MX"/>
        </w:rPr>
        <w:t>la clasificación de la información</w:t>
      </w:r>
      <w:r w:rsidRPr="003118F4">
        <w:rPr>
          <w:rFonts w:ascii="Palatino Linotype" w:hAnsi="Palatino Linotype" w:cs="Arial"/>
          <w:i/>
          <w:sz w:val="22"/>
          <w:szCs w:val="22"/>
          <w:lang w:eastAsia="es-MX"/>
        </w:rPr>
        <w:t>;</w:t>
      </w:r>
    </w:p>
    <w:p w14:paraId="12A58758"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7346067E"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Artículo 132.</w:t>
      </w:r>
      <w:r w:rsidRPr="003118F4">
        <w:rPr>
          <w:rFonts w:ascii="Palatino Linotype" w:hAnsi="Palatino Linotype" w:cs="Arial"/>
          <w:i/>
          <w:sz w:val="22"/>
          <w:szCs w:val="22"/>
          <w:lang w:eastAsia="es-MX"/>
        </w:rPr>
        <w:t xml:space="preserve"> La clasificación de la información se llevará a cabo en el momento en que:</w:t>
      </w:r>
    </w:p>
    <w:p w14:paraId="60741392"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i/>
          <w:sz w:val="22"/>
          <w:szCs w:val="22"/>
          <w:lang w:eastAsia="es-MX"/>
        </w:rPr>
        <w:lastRenderedPageBreak/>
        <w:t>[…]</w:t>
      </w:r>
    </w:p>
    <w:p w14:paraId="601FB55C"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II.</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Se determine mediante resolución de autoridad competente</w:t>
      </w:r>
      <w:r w:rsidRPr="003118F4">
        <w:rPr>
          <w:rFonts w:ascii="Palatino Linotype" w:hAnsi="Palatino Linotype" w:cs="Arial"/>
          <w:i/>
          <w:sz w:val="22"/>
          <w:szCs w:val="22"/>
          <w:lang w:eastAsia="es-MX"/>
        </w:rPr>
        <w:t xml:space="preserve">; </w:t>
      </w:r>
    </w:p>
    <w:p w14:paraId="3B7D64C9"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54904F1B" w14:textId="77777777" w:rsidR="005F2D7A" w:rsidRPr="003118F4" w:rsidRDefault="005F2D7A" w:rsidP="003118F4">
      <w:pPr>
        <w:spacing w:before="100" w:beforeAutospacing="1" w:after="100" w:afterAutospacing="1"/>
        <w:ind w:left="709" w:right="709"/>
        <w:contextualSpacing/>
        <w:jc w:val="center"/>
        <w:rPr>
          <w:rFonts w:ascii="Palatino Linotype" w:hAnsi="Palatino Linotype" w:cs="Arial"/>
          <w:b/>
          <w:i/>
          <w:sz w:val="22"/>
          <w:szCs w:val="22"/>
        </w:rPr>
      </w:pPr>
      <w:r w:rsidRPr="003118F4">
        <w:rPr>
          <w:rFonts w:ascii="Palatino Linotype" w:hAnsi="Palatino Linotype" w:cs="Arial"/>
          <w:b/>
          <w:i/>
          <w:sz w:val="22"/>
          <w:szCs w:val="22"/>
          <w:lang w:eastAsia="es-MX"/>
        </w:rPr>
        <w:t xml:space="preserve">Lineamientos Generales en materia de Clasificación y Desclasificación de la </w:t>
      </w:r>
      <w:r w:rsidRPr="003118F4">
        <w:rPr>
          <w:rFonts w:ascii="Palatino Linotype" w:hAnsi="Palatino Linotype" w:cs="Arial"/>
          <w:b/>
          <w:i/>
          <w:sz w:val="22"/>
          <w:szCs w:val="22"/>
        </w:rPr>
        <w:t>Información, así como para la elaboración de Versiones Públicas</w:t>
      </w:r>
    </w:p>
    <w:p w14:paraId="3F37A1B7" w14:textId="77777777" w:rsidR="005F2D7A" w:rsidRPr="003118F4" w:rsidRDefault="005F2D7A" w:rsidP="003118F4">
      <w:pPr>
        <w:spacing w:before="100" w:beforeAutospacing="1" w:after="100" w:afterAutospacing="1"/>
        <w:ind w:left="709" w:right="709"/>
        <w:contextualSpacing/>
        <w:jc w:val="center"/>
        <w:rPr>
          <w:rFonts w:ascii="Palatino Linotype" w:hAnsi="Palatino Linotype" w:cs="Arial"/>
          <w:b/>
          <w:i/>
          <w:sz w:val="22"/>
          <w:szCs w:val="22"/>
          <w:lang w:eastAsia="es-MX"/>
        </w:rPr>
      </w:pPr>
    </w:p>
    <w:p w14:paraId="5443BA54"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i/>
          <w:sz w:val="22"/>
          <w:szCs w:val="22"/>
          <w:lang w:eastAsia="es-MX"/>
        </w:rPr>
        <w:t>“</w:t>
      </w:r>
      <w:r w:rsidRPr="003118F4">
        <w:rPr>
          <w:rFonts w:ascii="Palatino Linotype" w:hAnsi="Palatino Linotype" w:cs="Arial"/>
          <w:b/>
          <w:i/>
          <w:sz w:val="22"/>
          <w:szCs w:val="22"/>
          <w:lang w:eastAsia="es-MX"/>
        </w:rPr>
        <w:t>Cuarto.</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Para clasificar la información como</w:t>
      </w:r>
      <w:r w:rsidRPr="003118F4">
        <w:rPr>
          <w:rFonts w:ascii="Palatino Linotype" w:hAnsi="Palatino Linotype" w:cs="Arial"/>
          <w:i/>
          <w:sz w:val="22"/>
          <w:szCs w:val="22"/>
          <w:lang w:eastAsia="es-MX"/>
        </w:rPr>
        <w:t xml:space="preserve"> reservada o </w:t>
      </w:r>
      <w:r w:rsidRPr="003118F4">
        <w:rPr>
          <w:rFonts w:ascii="Palatino Linotype" w:hAnsi="Palatino Linotype" w:cs="Arial"/>
          <w:b/>
          <w:i/>
          <w:sz w:val="22"/>
          <w:szCs w:val="22"/>
          <w:u w:val="single"/>
          <w:lang w:eastAsia="es-MX"/>
        </w:rPr>
        <w:t>confidencial, de manera total</w:t>
      </w:r>
      <w:r w:rsidRPr="003118F4">
        <w:rPr>
          <w:rFonts w:ascii="Palatino Linotype" w:hAnsi="Palatino Linotype" w:cs="Arial"/>
          <w:i/>
          <w:sz w:val="22"/>
          <w:szCs w:val="22"/>
          <w:lang w:eastAsia="es-MX"/>
        </w:rPr>
        <w:t xml:space="preserve"> o parcial, </w:t>
      </w:r>
      <w:r w:rsidRPr="003118F4">
        <w:rPr>
          <w:rFonts w:ascii="Palatino Linotype" w:hAnsi="Palatino Linotype" w:cs="Arial"/>
          <w:b/>
          <w:i/>
          <w:sz w:val="22"/>
          <w:szCs w:val="22"/>
          <w:u w:val="single"/>
          <w:lang w:eastAsia="es-MX"/>
        </w:rPr>
        <w:t xml:space="preserve">el titular del </w:t>
      </w:r>
      <w:r w:rsidRPr="003118F4">
        <w:rPr>
          <w:rFonts w:ascii="Palatino Linotype" w:hAnsi="Palatino Linotype" w:cs="Arial"/>
          <w:b/>
          <w:bCs/>
          <w:i/>
          <w:noProof/>
          <w:sz w:val="22"/>
          <w:szCs w:val="22"/>
          <w:u w:val="single"/>
        </w:rPr>
        <w:t>área</w:t>
      </w:r>
      <w:r w:rsidRPr="003118F4">
        <w:rPr>
          <w:rFonts w:ascii="Palatino Linotype" w:hAnsi="Palatino Linotype" w:cs="Arial"/>
          <w:b/>
          <w:i/>
          <w:sz w:val="22"/>
          <w:szCs w:val="22"/>
          <w:u w:val="single"/>
          <w:lang w:eastAsia="es-MX"/>
        </w:rPr>
        <w:t xml:space="preserve"> del sujeto </w:t>
      </w:r>
      <w:r w:rsidRPr="003118F4">
        <w:rPr>
          <w:rFonts w:ascii="Palatino Linotype" w:hAnsi="Palatino Linotype" w:cs="Arial"/>
          <w:b/>
          <w:i/>
          <w:sz w:val="22"/>
          <w:szCs w:val="22"/>
          <w:u w:val="single"/>
        </w:rPr>
        <w:t>obligado</w:t>
      </w:r>
      <w:r w:rsidRPr="003118F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3118F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455001FB"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i/>
          <w:sz w:val="22"/>
          <w:szCs w:val="22"/>
          <w:lang w:eastAsia="es-MX"/>
        </w:rPr>
        <w:t xml:space="preserve">Los sujetos obligados deberán aplicar, de manera estricta, las excepciones al derecho de acceso a la </w:t>
      </w:r>
      <w:r w:rsidRPr="003118F4">
        <w:rPr>
          <w:rFonts w:ascii="Palatino Linotype" w:hAnsi="Palatino Linotype" w:cs="Arial"/>
          <w:bCs/>
          <w:i/>
          <w:noProof/>
          <w:sz w:val="22"/>
          <w:szCs w:val="22"/>
        </w:rPr>
        <w:t>información</w:t>
      </w:r>
      <w:r w:rsidRPr="003118F4">
        <w:rPr>
          <w:rFonts w:ascii="Palatino Linotype" w:hAnsi="Palatino Linotype" w:cs="Arial"/>
          <w:i/>
          <w:sz w:val="22"/>
          <w:szCs w:val="22"/>
          <w:lang w:eastAsia="es-MX"/>
        </w:rPr>
        <w:t xml:space="preserve"> y sólo </w:t>
      </w:r>
      <w:r w:rsidRPr="003118F4">
        <w:rPr>
          <w:rFonts w:ascii="Palatino Linotype" w:hAnsi="Palatino Linotype" w:cs="Arial"/>
          <w:i/>
          <w:sz w:val="22"/>
          <w:szCs w:val="22"/>
        </w:rPr>
        <w:t>podrán</w:t>
      </w:r>
      <w:r w:rsidRPr="003118F4">
        <w:rPr>
          <w:rFonts w:ascii="Palatino Linotype" w:hAnsi="Palatino Linotype" w:cs="Arial"/>
          <w:i/>
          <w:sz w:val="22"/>
          <w:szCs w:val="22"/>
          <w:lang w:eastAsia="es-MX"/>
        </w:rPr>
        <w:t xml:space="preserve"> invocarlas cuando acrediten su procedencia.</w:t>
      </w:r>
    </w:p>
    <w:p w14:paraId="2968CF61"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34E883DF"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Quinto.</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3118F4">
        <w:rPr>
          <w:rFonts w:ascii="Palatino Linotype" w:hAnsi="Palatino Linotype" w:cs="Arial"/>
          <w:i/>
          <w:sz w:val="22"/>
          <w:szCs w:val="22"/>
          <w:lang w:eastAsia="es-MX"/>
        </w:rPr>
        <w:t xml:space="preserve"> la Ley General, la Ley Federal y </w:t>
      </w:r>
      <w:r w:rsidRPr="003118F4">
        <w:rPr>
          <w:rFonts w:ascii="Palatino Linotype" w:hAnsi="Palatino Linotype" w:cs="Arial"/>
          <w:b/>
          <w:i/>
          <w:sz w:val="22"/>
          <w:szCs w:val="22"/>
          <w:u w:val="single"/>
          <w:lang w:eastAsia="es-MX"/>
        </w:rPr>
        <w:t xml:space="preserve">leyes estatales, </w:t>
      </w:r>
      <w:r w:rsidRPr="003118F4">
        <w:rPr>
          <w:rFonts w:ascii="Palatino Linotype" w:hAnsi="Palatino Linotype" w:cs="Arial"/>
          <w:b/>
          <w:i/>
          <w:sz w:val="22"/>
          <w:szCs w:val="22"/>
          <w:u w:val="single"/>
        </w:rPr>
        <w:t>corresponderá</w:t>
      </w:r>
      <w:r w:rsidRPr="003118F4">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3118F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717CE5D"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4754A325"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Sexto.</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Los sujetos obligados no podrán emitir acuerdos de carácter general</w:t>
      </w:r>
      <w:r w:rsidRPr="003118F4">
        <w:rPr>
          <w:rFonts w:ascii="Palatino Linotype" w:hAnsi="Palatino Linotype" w:cs="Arial"/>
          <w:i/>
          <w:sz w:val="22"/>
          <w:szCs w:val="22"/>
          <w:lang w:eastAsia="es-MX"/>
        </w:rPr>
        <w:t xml:space="preserve"> ni particular que clasifiquen </w:t>
      </w:r>
      <w:r w:rsidRPr="003118F4">
        <w:rPr>
          <w:rFonts w:ascii="Palatino Linotype" w:hAnsi="Palatino Linotype" w:cs="Arial"/>
          <w:bCs/>
          <w:i/>
          <w:noProof/>
          <w:sz w:val="22"/>
          <w:szCs w:val="22"/>
        </w:rPr>
        <w:t>documentos</w:t>
      </w:r>
      <w:r w:rsidRPr="003118F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503A8B9"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486C725C" w14:textId="77777777" w:rsidR="005F2D7A" w:rsidRPr="003118F4" w:rsidRDefault="005F2D7A" w:rsidP="003118F4">
      <w:pPr>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u w:val="single"/>
          <w:lang w:eastAsia="es-MX"/>
        </w:rPr>
        <w:t xml:space="preserve">La clasificación de </w:t>
      </w:r>
      <w:r w:rsidRPr="003118F4">
        <w:rPr>
          <w:rFonts w:ascii="Palatino Linotype" w:hAnsi="Palatino Linotype" w:cs="Arial"/>
          <w:b/>
          <w:i/>
          <w:sz w:val="22"/>
          <w:szCs w:val="22"/>
          <w:u w:val="single"/>
        </w:rPr>
        <w:t>información</w:t>
      </w:r>
      <w:r w:rsidRPr="003118F4">
        <w:rPr>
          <w:rFonts w:ascii="Palatino Linotype" w:hAnsi="Palatino Linotype" w:cs="Arial"/>
          <w:b/>
          <w:i/>
          <w:sz w:val="22"/>
          <w:szCs w:val="22"/>
          <w:u w:val="single"/>
          <w:lang w:eastAsia="es-MX"/>
        </w:rPr>
        <w:t xml:space="preserve"> se realizará conforme a un análisis caso por caso</w:t>
      </w:r>
      <w:r w:rsidRPr="003118F4">
        <w:rPr>
          <w:rFonts w:ascii="Palatino Linotype" w:hAnsi="Palatino Linotype" w:cs="Arial"/>
          <w:i/>
          <w:sz w:val="22"/>
          <w:szCs w:val="22"/>
          <w:lang w:eastAsia="es-MX"/>
        </w:rPr>
        <w:t xml:space="preserve">, mediante la aplicación </w:t>
      </w:r>
      <w:r w:rsidRPr="003118F4">
        <w:rPr>
          <w:rFonts w:ascii="Palatino Linotype" w:hAnsi="Palatino Linotype" w:cs="Arial"/>
          <w:bCs/>
          <w:i/>
          <w:noProof/>
          <w:sz w:val="22"/>
          <w:szCs w:val="22"/>
        </w:rPr>
        <w:t>de</w:t>
      </w:r>
      <w:r w:rsidRPr="003118F4">
        <w:rPr>
          <w:rFonts w:ascii="Palatino Linotype" w:hAnsi="Palatino Linotype" w:cs="Arial"/>
          <w:i/>
          <w:sz w:val="22"/>
          <w:szCs w:val="22"/>
          <w:lang w:eastAsia="es-MX"/>
        </w:rPr>
        <w:t xml:space="preserve"> la prueba de daño y de interés público.</w:t>
      </w:r>
    </w:p>
    <w:p w14:paraId="036C1342"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Séptimo.</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 xml:space="preserve">La clasificación </w:t>
      </w:r>
      <w:r w:rsidRPr="003118F4">
        <w:rPr>
          <w:rFonts w:ascii="Palatino Linotype" w:hAnsi="Palatino Linotype" w:cs="Arial"/>
          <w:b/>
          <w:bCs/>
          <w:i/>
          <w:noProof/>
          <w:sz w:val="22"/>
          <w:szCs w:val="22"/>
          <w:u w:val="single"/>
        </w:rPr>
        <w:t>de</w:t>
      </w:r>
      <w:r w:rsidRPr="003118F4">
        <w:rPr>
          <w:rFonts w:ascii="Palatino Linotype" w:hAnsi="Palatino Linotype" w:cs="Arial"/>
          <w:b/>
          <w:i/>
          <w:sz w:val="22"/>
          <w:szCs w:val="22"/>
          <w:u w:val="single"/>
          <w:lang w:eastAsia="es-MX"/>
        </w:rPr>
        <w:t xml:space="preserve"> la </w:t>
      </w:r>
      <w:r w:rsidRPr="003118F4">
        <w:rPr>
          <w:rFonts w:ascii="Palatino Linotype" w:hAnsi="Palatino Linotype" w:cs="Arial"/>
          <w:b/>
          <w:i/>
          <w:sz w:val="22"/>
          <w:szCs w:val="22"/>
          <w:u w:val="single"/>
        </w:rPr>
        <w:t>información</w:t>
      </w:r>
      <w:r w:rsidRPr="003118F4">
        <w:rPr>
          <w:rFonts w:ascii="Palatino Linotype" w:hAnsi="Palatino Linotype" w:cs="Arial"/>
          <w:b/>
          <w:i/>
          <w:sz w:val="22"/>
          <w:szCs w:val="22"/>
          <w:u w:val="single"/>
          <w:lang w:eastAsia="es-MX"/>
        </w:rPr>
        <w:t xml:space="preserve"> se llevará a cabo en el momento en que</w:t>
      </w:r>
      <w:r w:rsidRPr="003118F4">
        <w:rPr>
          <w:rFonts w:ascii="Palatino Linotype" w:hAnsi="Palatino Linotype" w:cs="Arial"/>
          <w:i/>
          <w:sz w:val="22"/>
          <w:szCs w:val="22"/>
          <w:lang w:eastAsia="es-MX"/>
        </w:rPr>
        <w:t>:</w:t>
      </w:r>
    </w:p>
    <w:p w14:paraId="642B8AAA"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I.</w:t>
      </w:r>
      <w:r w:rsidRPr="003118F4">
        <w:rPr>
          <w:rFonts w:ascii="Palatino Linotype" w:hAnsi="Palatino Linotype" w:cs="Arial"/>
          <w:i/>
          <w:sz w:val="22"/>
          <w:szCs w:val="22"/>
          <w:lang w:eastAsia="es-MX"/>
        </w:rPr>
        <w:t xml:space="preserve"> Se reciba una solicitud de acceso a la información;</w:t>
      </w:r>
    </w:p>
    <w:p w14:paraId="757384BB"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II.</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 xml:space="preserve">Se determine </w:t>
      </w:r>
      <w:r w:rsidRPr="003118F4">
        <w:rPr>
          <w:rFonts w:ascii="Palatino Linotype" w:hAnsi="Palatino Linotype" w:cs="Arial"/>
          <w:b/>
          <w:bCs/>
          <w:i/>
          <w:noProof/>
          <w:sz w:val="22"/>
          <w:szCs w:val="22"/>
          <w:u w:val="single"/>
        </w:rPr>
        <w:t>mediante</w:t>
      </w:r>
      <w:r w:rsidRPr="003118F4">
        <w:rPr>
          <w:rFonts w:ascii="Palatino Linotype" w:hAnsi="Palatino Linotype" w:cs="Arial"/>
          <w:b/>
          <w:i/>
          <w:sz w:val="22"/>
          <w:szCs w:val="22"/>
          <w:u w:val="single"/>
          <w:lang w:eastAsia="es-MX"/>
        </w:rPr>
        <w:t xml:space="preserve"> resolución de autoridad competente</w:t>
      </w:r>
      <w:r w:rsidRPr="003118F4">
        <w:rPr>
          <w:rFonts w:ascii="Palatino Linotype" w:hAnsi="Palatino Linotype" w:cs="Arial"/>
          <w:i/>
          <w:sz w:val="22"/>
          <w:szCs w:val="22"/>
          <w:lang w:eastAsia="es-MX"/>
        </w:rPr>
        <w:t>, o</w:t>
      </w:r>
    </w:p>
    <w:p w14:paraId="6BB7E621"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III.</w:t>
      </w:r>
      <w:r w:rsidRPr="003118F4">
        <w:rPr>
          <w:rFonts w:ascii="Palatino Linotype" w:hAnsi="Palatino Linotype" w:cs="Arial"/>
          <w:i/>
          <w:sz w:val="22"/>
          <w:szCs w:val="22"/>
          <w:lang w:eastAsia="es-MX"/>
        </w:rPr>
        <w:t xml:space="preserve"> Se generen </w:t>
      </w:r>
      <w:r w:rsidRPr="003118F4">
        <w:rPr>
          <w:rFonts w:ascii="Palatino Linotype" w:hAnsi="Palatino Linotype" w:cs="Arial"/>
          <w:bCs/>
          <w:i/>
          <w:noProof/>
          <w:sz w:val="22"/>
          <w:szCs w:val="22"/>
        </w:rPr>
        <w:t>versiones</w:t>
      </w:r>
      <w:r w:rsidRPr="003118F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90464EC"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3118F4">
        <w:rPr>
          <w:rFonts w:ascii="Palatino Linotype" w:hAnsi="Palatino Linotype" w:cs="Arial"/>
          <w:bCs/>
          <w:i/>
          <w:noProof/>
          <w:sz w:val="22"/>
          <w:szCs w:val="22"/>
        </w:rPr>
        <w:t>acceso</w:t>
      </w:r>
      <w:r w:rsidRPr="003118F4">
        <w:rPr>
          <w:rFonts w:ascii="Palatino Linotype" w:hAnsi="Palatino Linotype" w:cs="Arial"/>
          <w:i/>
          <w:sz w:val="22"/>
          <w:szCs w:val="22"/>
          <w:lang w:eastAsia="es-MX"/>
        </w:rPr>
        <w:t xml:space="preserve"> a la información, para verificar si encuadra en una causal de reserva o de confidencialidad.</w:t>
      </w:r>
    </w:p>
    <w:p w14:paraId="08A058A0"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0A74B005"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Octavo.</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3118F4">
        <w:rPr>
          <w:rFonts w:ascii="Palatino Linotype" w:hAnsi="Palatino Linotype" w:cs="Arial"/>
          <w:b/>
          <w:bCs/>
          <w:i/>
          <w:noProof/>
          <w:sz w:val="22"/>
          <w:szCs w:val="22"/>
          <w:u w:val="single"/>
        </w:rPr>
        <w:t>expresamente</w:t>
      </w:r>
      <w:r w:rsidRPr="003118F4">
        <w:rPr>
          <w:rFonts w:ascii="Palatino Linotype" w:hAnsi="Palatino Linotype" w:cs="Arial"/>
          <w:b/>
          <w:i/>
          <w:sz w:val="22"/>
          <w:szCs w:val="22"/>
          <w:u w:val="single"/>
          <w:lang w:eastAsia="es-MX"/>
        </w:rPr>
        <w:t xml:space="preserve"> le otorga el carácter de</w:t>
      </w:r>
      <w:r w:rsidRPr="003118F4">
        <w:rPr>
          <w:rFonts w:ascii="Palatino Linotype" w:hAnsi="Palatino Linotype" w:cs="Arial"/>
          <w:i/>
          <w:sz w:val="22"/>
          <w:szCs w:val="22"/>
          <w:lang w:eastAsia="es-MX"/>
        </w:rPr>
        <w:t xml:space="preserve"> reservada o </w:t>
      </w:r>
      <w:r w:rsidRPr="003118F4">
        <w:rPr>
          <w:rFonts w:ascii="Palatino Linotype" w:hAnsi="Palatino Linotype" w:cs="Arial"/>
          <w:b/>
          <w:i/>
          <w:sz w:val="22"/>
          <w:szCs w:val="22"/>
          <w:u w:val="single"/>
          <w:lang w:eastAsia="es-MX"/>
        </w:rPr>
        <w:t>confidencial</w:t>
      </w:r>
      <w:r w:rsidRPr="003118F4">
        <w:rPr>
          <w:rFonts w:ascii="Palatino Linotype" w:hAnsi="Palatino Linotype" w:cs="Arial"/>
          <w:i/>
          <w:sz w:val="22"/>
          <w:szCs w:val="22"/>
          <w:lang w:eastAsia="es-MX"/>
        </w:rPr>
        <w:t>.</w:t>
      </w:r>
    </w:p>
    <w:p w14:paraId="399164A4"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3118F4">
        <w:rPr>
          <w:rFonts w:ascii="Palatino Linotype" w:hAnsi="Palatino Linotype" w:cs="Arial"/>
          <w:b/>
          <w:i/>
          <w:sz w:val="22"/>
          <w:szCs w:val="22"/>
          <w:u w:val="single"/>
          <w:lang w:eastAsia="es-MX"/>
        </w:rPr>
        <w:t xml:space="preserve">Para </w:t>
      </w:r>
      <w:r w:rsidRPr="003118F4">
        <w:rPr>
          <w:rFonts w:ascii="Palatino Linotype" w:hAnsi="Palatino Linotype" w:cs="Arial"/>
          <w:b/>
          <w:bCs/>
          <w:i/>
          <w:noProof/>
          <w:sz w:val="22"/>
          <w:szCs w:val="22"/>
          <w:u w:val="single"/>
        </w:rPr>
        <w:t xml:space="preserve">motivar la clasificación se deberán señalar las razones o circunstancias especiales que lo </w:t>
      </w:r>
      <w:r w:rsidRPr="003118F4">
        <w:rPr>
          <w:rFonts w:ascii="Palatino Linotype" w:hAnsi="Palatino Linotype" w:cs="Arial"/>
          <w:b/>
          <w:i/>
          <w:sz w:val="22"/>
          <w:szCs w:val="22"/>
          <w:u w:val="single"/>
          <w:lang w:eastAsia="es-MX"/>
        </w:rPr>
        <w:t>llevaron</w:t>
      </w:r>
      <w:r w:rsidRPr="003118F4">
        <w:rPr>
          <w:rFonts w:ascii="Palatino Linotype" w:hAnsi="Palatino Linotype" w:cs="Arial"/>
          <w:b/>
          <w:bCs/>
          <w:i/>
          <w:noProof/>
          <w:sz w:val="22"/>
          <w:szCs w:val="22"/>
          <w:u w:val="single"/>
        </w:rPr>
        <w:t xml:space="preserve"> a concluir que el caso particular se ajusta al supuesto previsto por la norma legal invocada </w:t>
      </w:r>
      <w:r w:rsidRPr="003118F4">
        <w:rPr>
          <w:rFonts w:ascii="Palatino Linotype" w:hAnsi="Palatino Linotype" w:cs="Arial"/>
          <w:bCs/>
          <w:i/>
          <w:noProof/>
          <w:sz w:val="22"/>
          <w:szCs w:val="22"/>
        </w:rPr>
        <w:t>como fundamento.</w:t>
      </w:r>
    </w:p>
    <w:p w14:paraId="19CEC398"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3118F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3118F4">
        <w:rPr>
          <w:rFonts w:ascii="Palatino Linotype" w:hAnsi="Palatino Linotype" w:cs="Arial"/>
          <w:i/>
          <w:sz w:val="22"/>
          <w:szCs w:val="22"/>
          <w:lang w:eastAsia="es-MX"/>
        </w:rPr>
        <w:t>de</w:t>
      </w:r>
      <w:r w:rsidRPr="003118F4">
        <w:rPr>
          <w:rFonts w:ascii="Palatino Linotype" w:hAnsi="Palatino Linotype" w:cs="Arial"/>
          <w:bCs/>
          <w:i/>
          <w:noProof/>
          <w:sz w:val="22"/>
          <w:szCs w:val="22"/>
        </w:rPr>
        <w:t xml:space="preserve"> </w:t>
      </w:r>
      <w:r w:rsidRPr="003118F4">
        <w:rPr>
          <w:rFonts w:ascii="Palatino Linotype" w:hAnsi="Palatino Linotype" w:cs="Arial"/>
          <w:i/>
          <w:sz w:val="22"/>
          <w:szCs w:val="22"/>
          <w:lang w:eastAsia="es-MX"/>
        </w:rPr>
        <w:t>reserva</w:t>
      </w:r>
      <w:r w:rsidRPr="003118F4">
        <w:rPr>
          <w:rFonts w:ascii="Palatino Linotype" w:hAnsi="Palatino Linotype" w:cs="Arial"/>
          <w:bCs/>
          <w:i/>
          <w:noProof/>
          <w:sz w:val="22"/>
          <w:szCs w:val="22"/>
        </w:rPr>
        <w:t>.</w:t>
      </w:r>
    </w:p>
    <w:p w14:paraId="2C3253CB"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3118F4">
        <w:rPr>
          <w:rFonts w:ascii="Palatino Linotype" w:hAnsi="Palatino Linotype" w:cs="Arial"/>
          <w:i/>
          <w:sz w:val="22"/>
          <w:szCs w:val="22"/>
          <w:lang w:eastAsia="es-MX"/>
        </w:rPr>
        <w:t>Tratándose</w:t>
      </w:r>
      <w:r w:rsidRPr="003118F4">
        <w:rPr>
          <w:rFonts w:ascii="Palatino Linotype" w:hAnsi="Palatino Linotype" w:cs="Arial"/>
          <w:bCs/>
          <w:i/>
          <w:noProof/>
          <w:sz w:val="22"/>
          <w:szCs w:val="22"/>
        </w:rPr>
        <w:t xml:space="preserve"> de información clasificada como confidencial respecto de la cual se haya </w:t>
      </w:r>
      <w:r w:rsidRPr="003118F4">
        <w:rPr>
          <w:rFonts w:ascii="Palatino Linotype" w:hAnsi="Palatino Linotype" w:cs="Arial"/>
          <w:i/>
          <w:sz w:val="22"/>
          <w:szCs w:val="22"/>
          <w:lang w:eastAsia="es-MX"/>
        </w:rPr>
        <w:t>determinado</w:t>
      </w:r>
      <w:r w:rsidRPr="003118F4">
        <w:rPr>
          <w:rFonts w:ascii="Palatino Linotype" w:hAnsi="Palatino Linotype" w:cs="Arial"/>
          <w:bCs/>
          <w:i/>
          <w:noProof/>
          <w:sz w:val="22"/>
          <w:szCs w:val="22"/>
        </w:rPr>
        <w:t xml:space="preserve"> </w:t>
      </w:r>
      <w:r w:rsidRPr="003118F4">
        <w:rPr>
          <w:rFonts w:ascii="Palatino Linotype" w:hAnsi="Palatino Linotype" w:cs="Arial"/>
          <w:i/>
          <w:sz w:val="22"/>
          <w:szCs w:val="22"/>
          <w:lang w:eastAsia="es-MX"/>
        </w:rPr>
        <w:t>su</w:t>
      </w:r>
      <w:r w:rsidRPr="003118F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1C567B8"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Cs/>
          <w:i/>
          <w:noProof/>
          <w:sz w:val="22"/>
          <w:szCs w:val="22"/>
        </w:rPr>
        <w:t>Los documentos contenidos</w:t>
      </w:r>
      <w:r w:rsidRPr="003118F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D28B092"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0D0AA9C2"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Décimo.</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3118F4">
        <w:rPr>
          <w:rFonts w:ascii="Palatino Linotype" w:hAnsi="Palatino Linotype" w:cs="Arial"/>
          <w:b/>
          <w:i/>
          <w:sz w:val="22"/>
          <w:szCs w:val="22"/>
          <w:u w:val="single"/>
        </w:rPr>
        <w:t>documentos</w:t>
      </w:r>
      <w:r w:rsidRPr="003118F4">
        <w:rPr>
          <w:rFonts w:ascii="Palatino Linotype" w:hAnsi="Palatino Linotype" w:cs="Arial"/>
          <w:b/>
          <w:i/>
          <w:sz w:val="22"/>
          <w:szCs w:val="22"/>
          <w:u w:val="single"/>
          <w:lang w:eastAsia="es-MX"/>
        </w:rPr>
        <w:t xml:space="preserve"> clasificados</w:t>
      </w:r>
      <w:r w:rsidRPr="003118F4">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D1F2D59"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118F4">
        <w:rPr>
          <w:rFonts w:ascii="Palatino Linotype" w:hAnsi="Palatino Linotype" w:cs="Arial"/>
          <w:i/>
          <w:sz w:val="22"/>
          <w:szCs w:val="22"/>
        </w:rPr>
        <w:t>que</w:t>
      </w:r>
      <w:r w:rsidRPr="003118F4">
        <w:rPr>
          <w:rFonts w:ascii="Palatino Linotype" w:hAnsi="Palatino Linotype" w:cs="Arial"/>
          <w:i/>
          <w:sz w:val="22"/>
          <w:szCs w:val="22"/>
          <w:lang w:eastAsia="es-MX"/>
        </w:rPr>
        <w:t xml:space="preserve"> rija la actuación del sujeto obligado.</w:t>
      </w:r>
    </w:p>
    <w:p w14:paraId="601BA02C"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Décimo primero.</w:t>
      </w:r>
      <w:r w:rsidRPr="003118F4">
        <w:rPr>
          <w:rFonts w:ascii="Palatino Linotype" w:hAnsi="Palatino Linotype" w:cs="Arial"/>
          <w:i/>
          <w:sz w:val="22"/>
          <w:szCs w:val="22"/>
          <w:lang w:eastAsia="es-MX"/>
        </w:rPr>
        <w:t xml:space="preserve"> </w:t>
      </w:r>
      <w:r w:rsidRPr="003118F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3118F4">
        <w:rPr>
          <w:rFonts w:ascii="Palatino Linotype" w:hAnsi="Palatino Linotype" w:cs="Arial"/>
          <w:i/>
          <w:sz w:val="22"/>
          <w:szCs w:val="22"/>
          <w:lang w:eastAsia="es-MX"/>
        </w:rPr>
        <w:t xml:space="preserve"> de conformidad con lo dispuesto en el Capítulo VIII de los presentes lineamientos.</w:t>
      </w:r>
    </w:p>
    <w:p w14:paraId="1EDCA71B" w14:textId="77777777" w:rsidR="005F2D7A" w:rsidRPr="003118F4" w:rsidRDefault="005F2D7A" w:rsidP="003118F4">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i/>
          <w:sz w:val="22"/>
          <w:szCs w:val="22"/>
          <w:lang w:eastAsia="es-MX"/>
        </w:rPr>
        <w:t>[…]</w:t>
      </w:r>
    </w:p>
    <w:p w14:paraId="12037899" w14:textId="77777777" w:rsidR="005F2D7A" w:rsidRPr="003118F4" w:rsidRDefault="005F2D7A" w:rsidP="003118F4">
      <w:pPr>
        <w:spacing w:before="100" w:beforeAutospacing="1" w:after="100" w:afterAutospacing="1"/>
        <w:ind w:left="709" w:right="709"/>
        <w:contextualSpacing/>
        <w:jc w:val="center"/>
        <w:rPr>
          <w:rFonts w:ascii="Palatino Linotype" w:hAnsi="Palatino Linotype" w:cs="Arial"/>
          <w:b/>
          <w:i/>
          <w:sz w:val="22"/>
          <w:szCs w:val="22"/>
          <w:lang w:eastAsia="es-MX"/>
        </w:rPr>
      </w:pPr>
      <w:r w:rsidRPr="003118F4">
        <w:rPr>
          <w:rFonts w:ascii="Palatino Linotype" w:hAnsi="Palatino Linotype" w:cs="Arial"/>
          <w:b/>
          <w:i/>
          <w:sz w:val="22"/>
          <w:szCs w:val="22"/>
          <w:lang w:eastAsia="es-MX"/>
        </w:rPr>
        <w:t>CAPÍTULO VIII</w:t>
      </w:r>
    </w:p>
    <w:p w14:paraId="2A364B7E" w14:textId="77777777" w:rsidR="005F2D7A" w:rsidRPr="003118F4" w:rsidRDefault="005F2D7A" w:rsidP="003118F4">
      <w:pPr>
        <w:spacing w:before="100" w:beforeAutospacing="1" w:after="100" w:afterAutospacing="1"/>
        <w:ind w:left="709" w:right="709"/>
        <w:contextualSpacing/>
        <w:jc w:val="center"/>
        <w:rPr>
          <w:rFonts w:ascii="Palatino Linotype" w:hAnsi="Palatino Linotype" w:cs="Arial"/>
          <w:b/>
          <w:i/>
          <w:sz w:val="22"/>
          <w:szCs w:val="22"/>
          <w:lang w:eastAsia="es-MX"/>
        </w:rPr>
      </w:pPr>
      <w:r w:rsidRPr="003118F4">
        <w:rPr>
          <w:rFonts w:ascii="Palatino Linotype" w:hAnsi="Palatino Linotype" w:cs="Arial"/>
          <w:b/>
          <w:i/>
          <w:sz w:val="22"/>
          <w:szCs w:val="22"/>
          <w:lang w:eastAsia="es-MX"/>
        </w:rPr>
        <w:t>DE LA LEYENDA DE CLASIFICACIÓN</w:t>
      </w:r>
    </w:p>
    <w:p w14:paraId="7FFAE64E" w14:textId="77777777" w:rsidR="005F2D7A" w:rsidRPr="003118F4" w:rsidRDefault="005F2D7A" w:rsidP="003118F4">
      <w:pPr>
        <w:spacing w:before="100" w:beforeAutospacing="1" w:after="100" w:afterAutospacing="1"/>
        <w:ind w:left="709" w:right="709"/>
        <w:contextualSpacing/>
        <w:jc w:val="center"/>
        <w:rPr>
          <w:rFonts w:ascii="Palatino Linotype" w:hAnsi="Palatino Linotype" w:cs="Arial"/>
          <w:b/>
          <w:i/>
          <w:sz w:val="22"/>
          <w:szCs w:val="22"/>
          <w:lang w:eastAsia="es-MX"/>
        </w:rPr>
      </w:pPr>
    </w:p>
    <w:p w14:paraId="57622DC1" w14:textId="77777777" w:rsidR="005F2D7A" w:rsidRPr="003118F4" w:rsidRDefault="005F2D7A" w:rsidP="003118F4">
      <w:pPr>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 xml:space="preserve">Quincuagésimo. </w:t>
      </w:r>
      <w:r w:rsidRPr="003118F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118F4">
        <w:rPr>
          <w:rFonts w:ascii="Palatino Linotype" w:hAnsi="Palatino Linotype" w:cs="Arial"/>
          <w:i/>
          <w:sz w:val="22"/>
          <w:szCs w:val="22"/>
          <w:lang w:eastAsia="es-MX"/>
        </w:rPr>
        <w:t xml:space="preserve"> para </w:t>
      </w:r>
      <w:r w:rsidRPr="003118F4">
        <w:rPr>
          <w:rFonts w:ascii="Palatino Linotype" w:hAnsi="Palatino Linotype" w:cs="Arial"/>
          <w:i/>
          <w:sz w:val="22"/>
          <w:szCs w:val="22"/>
          <w:lang w:eastAsia="es-MX"/>
        </w:rPr>
        <w:lastRenderedPageBreak/>
        <w:t>señalar la clasificación de documentos o expedientes, sin perjuicio de que establezcan los propios.</w:t>
      </w:r>
    </w:p>
    <w:p w14:paraId="6C8222D9" w14:textId="77777777" w:rsidR="005F2D7A" w:rsidRPr="003118F4" w:rsidRDefault="005F2D7A" w:rsidP="003118F4">
      <w:pPr>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i/>
          <w:sz w:val="22"/>
          <w:szCs w:val="22"/>
          <w:lang w:eastAsia="es-MX"/>
        </w:rPr>
        <w:t>[…]</w:t>
      </w:r>
    </w:p>
    <w:p w14:paraId="577FC196" w14:textId="77777777" w:rsidR="005F2D7A" w:rsidRPr="003118F4" w:rsidRDefault="005F2D7A" w:rsidP="003118F4">
      <w:pPr>
        <w:spacing w:before="100" w:beforeAutospacing="1" w:after="100" w:afterAutospacing="1"/>
        <w:ind w:left="709" w:right="709"/>
        <w:contextualSpacing/>
        <w:jc w:val="both"/>
        <w:rPr>
          <w:rFonts w:ascii="Palatino Linotype" w:hAnsi="Palatino Linotype" w:cs="Arial"/>
          <w:i/>
          <w:sz w:val="22"/>
          <w:szCs w:val="22"/>
          <w:lang w:eastAsia="es-MX"/>
        </w:rPr>
      </w:pPr>
    </w:p>
    <w:p w14:paraId="5B3280EA" w14:textId="77777777" w:rsidR="005F2D7A" w:rsidRPr="003118F4" w:rsidRDefault="005F2D7A" w:rsidP="003118F4">
      <w:pPr>
        <w:spacing w:before="100" w:beforeAutospacing="1" w:after="100" w:afterAutospacing="1"/>
        <w:ind w:left="709" w:right="709"/>
        <w:contextualSpacing/>
        <w:jc w:val="both"/>
        <w:rPr>
          <w:rFonts w:ascii="Palatino Linotype" w:hAnsi="Palatino Linotype" w:cs="Arial"/>
          <w:i/>
          <w:sz w:val="22"/>
          <w:szCs w:val="22"/>
          <w:lang w:eastAsia="es-MX"/>
        </w:rPr>
      </w:pPr>
      <w:r w:rsidRPr="003118F4">
        <w:rPr>
          <w:rFonts w:ascii="Palatino Linotype" w:hAnsi="Palatino Linotype" w:cs="Arial"/>
          <w:b/>
          <w:i/>
          <w:sz w:val="22"/>
          <w:szCs w:val="22"/>
          <w:lang w:eastAsia="es-MX"/>
        </w:rPr>
        <w:t xml:space="preserve">Quincuagésimo tercero. </w:t>
      </w:r>
      <w:r w:rsidRPr="003118F4">
        <w:rPr>
          <w:rFonts w:ascii="Palatino Linotype" w:hAnsi="Palatino Linotype" w:cs="Arial"/>
          <w:b/>
          <w:i/>
          <w:sz w:val="22"/>
          <w:szCs w:val="22"/>
          <w:u w:val="single"/>
          <w:lang w:eastAsia="es-MX"/>
        </w:rPr>
        <w:t>El formato para señalar la clasificación parcial de un documento</w:t>
      </w:r>
      <w:r w:rsidRPr="003118F4">
        <w:rPr>
          <w:rFonts w:ascii="Palatino Linotype" w:hAnsi="Palatino Linotype" w:cs="Arial"/>
          <w:i/>
          <w:sz w:val="22"/>
          <w:szCs w:val="22"/>
          <w:lang w:eastAsia="es-MX"/>
        </w:rPr>
        <w:t>, es el siguiente:</w:t>
      </w:r>
    </w:p>
    <w:p w14:paraId="3B8880A7" w14:textId="77777777" w:rsidR="005F2D7A" w:rsidRPr="003118F4" w:rsidRDefault="005F2D7A" w:rsidP="003118F4">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3118F4" w:rsidRPr="003118F4" w14:paraId="4625A93C" w14:textId="77777777" w:rsidTr="00D50AEC">
        <w:trPr>
          <w:jc w:val="center"/>
        </w:trPr>
        <w:tc>
          <w:tcPr>
            <w:tcW w:w="1129" w:type="dxa"/>
            <w:tcBorders>
              <w:top w:val="nil"/>
              <w:left w:val="nil"/>
              <w:bottom w:val="single" w:sz="4" w:space="0" w:color="auto"/>
              <w:right w:val="single" w:sz="4" w:space="0" w:color="auto"/>
            </w:tcBorders>
          </w:tcPr>
          <w:p w14:paraId="7EBC52DE"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19C40470" w14:textId="77777777" w:rsidR="005F2D7A" w:rsidRPr="003118F4" w:rsidRDefault="005F2D7A" w:rsidP="003118F4">
            <w:pPr>
              <w:spacing w:before="100" w:beforeAutospacing="1" w:after="100" w:afterAutospacing="1"/>
              <w:contextualSpacing/>
              <w:jc w:val="center"/>
              <w:rPr>
                <w:rFonts w:ascii="Palatino Linotype" w:hAnsi="Palatino Linotype"/>
                <w:b/>
                <w:i/>
                <w:lang w:val="es-ES_tradnl"/>
              </w:rPr>
            </w:pPr>
            <w:r w:rsidRPr="003118F4">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FEB04D9" w14:textId="77777777" w:rsidR="005F2D7A" w:rsidRPr="003118F4" w:rsidRDefault="005F2D7A" w:rsidP="003118F4">
            <w:pPr>
              <w:spacing w:before="100" w:beforeAutospacing="1" w:after="100" w:afterAutospacing="1"/>
              <w:contextualSpacing/>
              <w:jc w:val="center"/>
              <w:rPr>
                <w:rFonts w:ascii="Palatino Linotype" w:hAnsi="Palatino Linotype"/>
                <w:b/>
                <w:i/>
                <w:lang w:val="es-ES_tradnl"/>
              </w:rPr>
            </w:pPr>
            <w:r w:rsidRPr="003118F4">
              <w:rPr>
                <w:rFonts w:ascii="Palatino Linotype" w:hAnsi="Palatino Linotype"/>
                <w:b/>
                <w:i/>
                <w:lang w:val="es-ES_tradnl"/>
              </w:rPr>
              <w:t>Dónde:</w:t>
            </w:r>
          </w:p>
        </w:tc>
      </w:tr>
      <w:tr w:rsidR="003118F4" w:rsidRPr="003118F4" w14:paraId="17074611" w14:textId="77777777" w:rsidTr="00D50AE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DDA49AD" w14:textId="77777777" w:rsidR="005F2D7A" w:rsidRPr="003118F4" w:rsidRDefault="005F2D7A" w:rsidP="003118F4">
            <w:pPr>
              <w:spacing w:before="100" w:beforeAutospacing="1" w:after="100" w:afterAutospacing="1"/>
              <w:contextualSpacing/>
              <w:jc w:val="center"/>
              <w:rPr>
                <w:rFonts w:ascii="Palatino Linotype" w:hAnsi="Palatino Linotype" w:cs="Arial"/>
                <w:b/>
                <w:i/>
                <w:lang w:val="es-ES_tradnl"/>
              </w:rPr>
            </w:pPr>
            <w:r w:rsidRPr="003118F4">
              <w:rPr>
                <w:rFonts w:ascii="Palatino Linotype" w:hAnsi="Palatino Linotype" w:cs="Arial"/>
                <w:b/>
                <w:i/>
                <w:lang w:val="es-ES_tradnl"/>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2A493463"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56B78D4"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Se anotará la fecha en la que el Comité de Transparencia confirmó la clasificación del documento, en su caso.</w:t>
            </w:r>
          </w:p>
        </w:tc>
      </w:tr>
      <w:tr w:rsidR="003118F4" w:rsidRPr="003118F4" w14:paraId="66B4FC65"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7C6FB"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643945A0"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Área</w:t>
            </w:r>
          </w:p>
        </w:tc>
        <w:tc>
          <w:tcPr>
            <w:tcW w:w="4531" w:type="dxa"/>
            <w:tcBorders>
              <w:top w:val="single" w:sz="4" w:space="0" w:color="auto"/>
              <w:left w:val="single" w:sz="4" w:space="0" w:color="auto"/>
              <w:bottom w:val="single" w:sz="4" w:space="0" w:color="auto"/>
              <w:right w:val="single" w:sz="4" w:space="0" w:color="auto"/>
            </w:tcBorders>
            <w:hideMark/>
          </w:tcPr>
          <w:p w14:paraId="0430FF0B"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Se señalará el nombre del área del cual es titular quien clasifica.</w:t>
            </w:r>
          </w:p>
        </w:tc>
      </w:tr>
      <w:tr w:rsidR="003118F4" w:rsidRPr="003118F4" w14:paraId="68AA451D"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39FC2"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6554B2FC"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D6361C2"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 xml:space="preserve">Se indicarán, en su caso, las partes o páginas del documento que se clasifican como reservadas. Si el documento fuera reservado en su totalidad, se </w:t>
            </w:r>
            <w:proofErr w:type="gramStart"/>
            <w:r w:rsidRPr="003118F4">
              <w:rPr>
                <w:rFonts w:ascii="Palatino Linotype" w:hAnsi="Palatino Linotype" w:cs="Arial"/>
                <w:i/>
                <w:lang w:val="es-ES_tradnl"/>
              </w:rPr>
              <w:t>anotarán</w:t>
            </w:r>
            <w:proofErr w:type="gramEnd"/>
            <w:r w:rsidRPr="003118F4">
              <w:rPr>
                <w:rFonts w:ascii="Palatino Linotype" w:hAnsi="Palatino Linotype" w:cs="Arial"/>
                <w:i/>
                <w:lang w:val="es-ES_tradnl"/>
              </w:rPr>
              <w:t xml:space="preserve"> todas las páginas que lo conforman. Si el documento no contiene información reservada, se tachará este apartado.</w:t>
            </w:r>
          </w:p>
        </w:tc>
      </w:tr>
      <w:tr w:rsidR="003118F4" w:rsidRPr="003118F4" w14:paraId="16305F22"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A4A44"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5C6FFFA6"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4FAF6130"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Se anotará el número de años o meses por los que se mantendrá el documento o las partes del mismo como reservado.</w:t>
            </w:r>
          </w:p>
        </w:tc>
      </w:tr>
      <w:tr w:rsidR="003118F4" w:rsidRPr="003118F4" w14:paraId="64D47934"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E5605"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18F6E046"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206AAD4"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Se señalará el nombre del ordenamiento, el o los artículos, fracción(es), párrafo(s) con base en los cuales se sustente la reserva.</w:t>
            </w:r>
          </w:p>
        </w:tc>
      </w:tr>
      <w:tr w:rsidR="003118F4" w:rsidRPr="003118F4" w14:paraId="5FC0E96A"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AB933"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55DFB64A"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26109C8"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En caso de haber solicitado la ampliación del periodo de reserva originalmente establecido, se deberá anotar el número de años o meses por los que se amplía la reserva.</w:t>
            </w:r>
          </w:p>
        </w:tc>
      </w:tr>
      <w:tr w:rsidR="003118F4" w:rsidRPr="003118F4" w14:paraId="66D82EE1"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7645A"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2A6176D6" w14:textId="77777777" w:rsidR="005F2D7A" w:rsidRPr="003118F4" w:rsidRDefault="005F2D7A" w:rsidP="003118F4">
            <w:pPr>
              <w:spacing w:before="100" w:beforeAutospacing="1" w:after="100" w:afterAutospacing="1"/>
              <w:contextualSpacing/>
              <w:jc w:val="center"/>
              <w:rPr>
                <w:rFonts w:ascii="Palatino Linotype" w:hAnsi="Palatino Linotype" w:cs="Arial"/>
                <w:b/>
                <w:i/>
                <w:u w:val="single"/>
                <w:lang w:val="es-ES_tradnl"/>
              </w:rPr>
            </w:pPr>
            <w:r w:rsidRPr="003118F4">
              <w:rPr>
                <w:rFonts w:ascii="Palatino Linotype" w:hAnsi="Palatino Linotype" w:cs="Arial"/>
                <w:b/>
                <w:i/>
                <w:u w:val="single"/>
                <w:lang w:val="es-ES_tradnl"/>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818B4AC"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 xml:space="preserve">Se indicarán, en su caso, </w:t>
            </w:r>
            <w:r w:rsidRPr="003118F4">
              <w:rPr>
                <w:rFonts w:ascii="Palatino Linotype" w:hAnsi="Palatino Linotype" w:cs="Arial"/>
                <w:b/>
                <w:i/>
                <w:u w:val="single"/>
                <w:lang w:val="es-ES_tradnl"/>
              </w:rPr>
              <w:t>las partes o páginas del documento que se clasifica como confidencial</w:t>
            </w:r>
            <w:r w:rsidRPr="003118F4">
              <w:rPr>
                <w:rFonts w:ascii="Palatino Linotype" w:hAnsi="Palatino Linotype" w:cs="Arial"/>
                <w:i/>
                <w:lang w:val="es-ES_tradnl"/>
              </w:rPr>
              <w:t xml:space="preserve">. </w:t>
            </w:r>
            <w:r w:rsidRPr="003118F4">
              <w:rPr>
                <w:rFonts w:ascii="Palatino Linotype" w:hAnsi="Palatino Linotype" w:cs="Arial"/>
                <w:b/>
                <w:i/>
                <w:u w:val="single"/>
                <w:lang w:val="es-ES_tradnl"/>
              </w:rPr>
              <w:t>Si el documento fuera confidencial en su totalidad, se anotarán todas las páginas que lo conforman</w:t>
            </w:r>
            <w:r w:rsidRPr="003118F4">
              <w:rPr>
                <w:rFonts w:ascii="Palatino Linotype" w:hAnsi="Palatino Linotype" w:cs="Arial"/>
                <w:i/>
                <w:lang w:val="es-ES_tradnl"/>
              </w:rPr>
              <w:t>. Si el documento no contiene información confidencial, se tachará este apartado.</w:t>
            </w:r>
          </w:p>
        </w:tc>
      </w:tr>
      <w:tr w:rsidR="003118F4" w:rsidRPr="003118F4" w14:paraId="34776541"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B6C72"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15CC0AD0"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FC78648"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Se señalará el nombre del ordenamiento, el o los artículos, fracción(es), párrafo(s) con base en los cuales se sustente la confidencialidad.</w:t>
            </w:r>
          </w:p>
        </w:tc>
      </w:tr>
      <w:tr w:rsidR="003118F4" w:rsidRPr="003118F4" w14:paraId="46940ECA"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43412"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7BFE7EFC"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D5A91B0"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Rúbrica autógrafa de quien clasifica.</w:t>
            </w:r>
          </w:p>
        </w:tc>
      </w:tr>
      <w:tr w:rsidR="003118F4" w:rsidRPr="003118F4" w14:paraId="7C1B5768"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82CFB"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09B26B9C"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CD6EBA8" w14:textId="77777777" w:rsidR="005F2D7A" w:rsidRPr="003118F4" w:rsidRDefault="005F2D7A" w:rsidP="003118F4">
            <w:pPr>
              <w:spacing w:before="100" w:beforeAutospacing="1" w:after="100" w:afterAutospacing="1"/>
              <w:contextualSpacing/>
              <w:jc w:val="both"/>
              <w:rPr>
                <w:rFonts w:ascii="Palatino Linotype" w:hAnsi="Palatino Linotype" w:cs="Arial"/>
                <w:i/>
                <w:lang w:val="es-ES_tradnl"/>
              </w:rPr>
            </w:pPr>
            <w:r w:rsidRPr="003118F4">
              <w:rPr>
                <w:rFonts w:ascii="Palatino Linotype" w:hAnsi="Palatino Linotype" w:cs="Arial"/>
                <w:i/>
                <w:lang w:val="es-ES_tradnl"/>
              </w:rPr>
              <w:t>Se anotará la fecha en que se desclasifica el documento.</w:t>
            </w:r>
          </w:p>
        </w:tc>
      </w:tr>
      <w:tr w:rsidR="003118F4" w:rsidRPr="003118F4" w14:paraId="7B133E6D" w14:textId="77777777" w:rsidTr="00D50AE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526A5" w14:textId="77777777" w:rsidR="005F2D7A" w:rsidRPr="003118F4" w:rsidRDefault="005F2D7A" w:rsidP="003118F4">
            <w:pPr>
              <w:spacing w:before="100" w:beforeAutospacing="1" w:after="100" w:afterAutospacing="1"/>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3AD85724" w14:textId="77777777" w:rsidR="005F2D7A" w:rsidRPr="003118F4" w:rsidRDefault="005F2D7A" w:rsidP="003118F4">
            <w:pPr>
              <w:spacing w:before="100" w:beforeAutospacing="1" w:after="100" w:afterAutospacing="1"/>
              <w:contextualSpacing/>
              <w:jc w:val="center"/>
              <w:rPr>
                <w:rFonts w:ascii="Palatino Linotype" w:hAnsi="Palatino Linotype" w:cs="Arial"/>
                <w:i/>
                <w:lang w:val="es-ES_tradnl"/>
              </w:rPr>
            </w:pPr>
            <w:r w:rsidRPr="003118F4">
              <w:rPr>
                <w:rFonts w:ascii="Palatino Linotype" w:hAnsi="Palatino Linotype" w:cs="Arial"/>
                <w:i/>
                <w:lang w:val="es-ES_tradnl"/>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893D9B2" w14:textId="77777777" w:rsidR="005F2D7A" w:rsidRPr="003118F4" w:rsidRDefault="005F2D7A" w:rsidP="003118F4">
            <w:pPr>
              <w:spacing w:before="100" w:beforeAutospacing="1" w:after="100" w:afterAutospacing="1"/>
              <w:contextualSpacing/>
              <w:rPr>
                <w:rFonts w:ascii="Palatino Linotype" w:hAnsi="Palatino Linotype" w:cs="Arial"/>
                <w:i/>
                <w:lang w:val="es-ES_tradnl"/>
              </w:rPr>
            </w:pPr>
            <w:r w:rsidRPr="003118F4">
              <w:rPr>
                <w:rFonts w:ascii="Palatino Linotype" w:hAnsi="Palatino Linotype" w:cs="Arial"/>
                <w:i/>
                <w:lang w:val="es-ES_tradnl"/>
              </w:rPr>
              <w:t>Rúbrica autógrafa de quien desclasifica.</w:t>
            </w:r>
          </w:p>
        </w:tc>
      </w:tr>
    </w:tbl>
    <w:p w14:paraId="2C4EE7B7" w14:textId="77777777" w:rsidR="005F2D7A" w:rsidRPr="003118F4" w:rsidRDefault="005F2D7A" w:rsidP="003118F4">
      <w:pPr>
        <w:spacing w:before="100" w:beforeAutospacing="1" w:after="100" w:afterAutospacing="1"/>
        <w:ind w:left="709" w:right="709"/>
        <w:contextualSpacing/>
        <w:jc w:val="both"/>
        <w:rPr>
          <w:rFonts w:ascii="Palatino Linotype" w:hAnsi="Palatino Linotype" w:cs="Arial"/>
          <w:sz w:val="22"/>
          <w:szCs w:val="22"/>
          <w:lang w:eastAsia="es-MX"/>
        </w:rPr>
      </w:pPr>
      <w:r w:rsidRPr="003118F4">
        <w:rPr>
          <w:rFonts w:ascii="Palatino Linotype" w:hAnsi="Palatino Linotype" w:cs="Arial"/>
          <w:sz w:val="22"/>
          <w:szCs w:val="22"/>
          <w:lang w:eastAsia="es-MX"/>
        </w:rPr>
        <w:t>(Énfasis Añadido)</w:t>
      </w:r>
    </w:p>
    <w:p w14:paraId="6A1C24BB" w14:textId="77777777" w:rsidR="005F2D7A" w:rsidRPr="003118F4" w:rsidRDefault="005F2D7A" w:rsidP="003118F4">
      <w:pPr>
        <w:spacing w:before="100" w:beforeAutospacing="1" w:after="100" w:afterAutospacing="1" w:line="360" w:lineRule="auto"/>
        <w:contextualSpacing/>
        <w:jc w:val="both"/>
        <w:rPr>
          <w:rFonts w:ascii="Palatino Linotype" w:hAnsi="Palatino Linotype" w:cs="Arial"/>
        </w:rPr>
      </w:pPr>
    </w:p>
    <w:p w14:paraId="54B9FE30" w14:textId="77777777" w:rsidR="005F2D7A" w:rsidRPr="003118F4" w:rsidRDefault="005F2D7A" w:rsidP="003118F4">
      <w:pPr>
        <w:spacing w:before="100" w:beforeAutospacing="1" w:after="100" w:afterAutospacing="1" w:line="360" w:lineRule="auto"/>
        <w:ind w:right="49"/>
        <w:contextualSpacing/>
        <w:jc w:val="both"/>
        <w:rPr>
          <w:rFonts w:ascii="Palatino Linotype" w:hAnsi="Palatino Linotype" w:cs="Arial"/>
          <w:lang w:val="es-ES"/>
        </w:rPr>
      </w:pPr>
      <w:r w:rsidRPr="003118F4">
        <w:rPr>
          <w:rFonts w:ascii="Palatino Linotype" w:hAnsi="Palatino Linotype" w:cs="Arial"/>
        </w:rPr>
        <w:t>Por lo tanto,</w:t>
      </w:r>
      <w:r w:rsidRPr="003118F4">
        <w:rPr>
          <w:rFonts w:ascii="Palatino Linotype" w:hAnsi="Palatino Linotype"/>
        </w:rPr>
        <w:t xml:space="preserve"> es importante reiterar que </w:t>
      </w:r>
      <w:r w:rsidRPr="003118F4">
        <w:rPr>
          <w:rFonts w:ascii="Palatino Linotype" w:hAnsi="Palatino Linotype"/>
          <w:b/>
        </w:rPr>
        <w:t>EL SUJETO OBLIGADO</w:t>
      </w:r>
      <w:r w:rsidRPr="003118F4">
        <w:rPr>
          <w:rFonts w:ascii="Palatino Linotype" w:hAnsi="Palatino Linotype"/>
        </w:rPr>
        <w:t xml:space="preserve"> deberá seguir el procedimiento legal establecido para su </w:t>
      </w:r>
      <w:r w:rsidRPr="003118F4">
        <w:rPr>
          <w:rFonts w:ascii="Palatino Linotype" w:hAnsi="Palatino Linotype"/>
          <w:lang w:eastAsia="es-MX"/>
        </w:rPr>
        <w:t>clasificación</w:t>
      </w:r>
      <w:r w:rsidRPr="003118F4">
        <w:rPr>
          <w:rFonts w:ascii="Palatino Linotype" w:hAnsi="Palatino Linotype"/>
        </w:rPr>
        <w:t>, esto es, que su Comité de</w:t>
      </w:r>
      <w:r w:rsidRPr="003118F4">
        <w:rPr>
          <w:rFonts w:ascii="Palatino Linotype" w:hAnsi="Palatino Linotype" w:cs="Arial"/>
        </w:rPr>
        <w:t xml:space="preserve"> Transparencia emita </w:t>
      </w:r>
      <w:r w:rsidRPr="003118F4">
        <w:rPr>
          <w:rFonts w:ascii="Palatino Linotype" w:hAnsi="Palatino Linotype" w:cs="Arial"/>
          <w:lang w:val="es-ES_tradnl"/>
        </w:rPr>
        <w:t>un</w:t>
      </w:r>
      <w:r w:rsidRPr="003118F4">
        <w:rPr>
          <w:rFonts w:ascii="Palatino Linotype" w:hAnsi="Palatino Linotype" w:cs="Arial"/>
        </w:rPr>
        <w:t xml:space="preserve"> Acuerdo de Clasificación que cumpla con las formalidades antes citadas</w:t>
      </w:r>
      <w:r w:rsidRPr="003118F4">
        <w:rPr>
          <w:rFonts w:ascii="Palatino Linotype" w:hAnsi="Palatino Linotype" w:cs="Arial"/>
          <w:b/>
        </w:rPr>
        <w:t xml:space="preserve"> </w:t>
      </w:r>
      <w:r w:rsidRPr="003118F4">
        <w:rPr>
          <w:rFonts w:ascii="Palatino Linotype" w:hAnsi="Palatino Linotype" w:cs="Arial"/>
        </w:rPr>
        <w:t xml:space="preserve">que la sustente, en el </w:t>
      </w:r>
      <w:r w:rsidRPr="003118F4">
        <w:rPr>
          <w:rFonts w:ascii="Palatino Linotype" w:hAnsi="Palatino Linotype" w:cs="Arial"/>
          <w:lang w:eastAsia="es-MX"/>
        </w:rPr>
        <w:t>que</w:t>
      </w:r>
      <w:r w:rsidRPr="003118F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E59529F" w14:textId="77777777" w:rsidR="005F2D7A" w:rsidRPr="003118F4" w:rsidRDefault="005F2D7A" w:rsidP="003118F4">
      <w:pPr>
        <w:spacing w:before="100" w:beforeAutospacing="1" w:after="100" w:afterAutospacing="1" w:line="360" w:lineRule="auto"/>
        <w:ind w:right="49"/>
        <w:contextualSpacing/>
        <w:jc w:val="both"/>
        <w:rPr>
          <w:rFonts w:ascii="Palatino Linotype" w:hAnsi="Palatino Linotype" w:cs="Arial"/>
          <w:lang w:val="es-ES"/>
        </w:rPr>
      </w:pPr>
    </w:p>
    <w:p w14:paraId="43C3A023" w14:textId="77777777" w:rsidR="005F2D7A" w:rsidRPr="003118F4" w:rsidRDefault="005F2D7A" w:rsidP="003118F4">
      <w:pPr>
        <w:spacing w:before="100" w:beforeAutospacing="1" w:after="100" w:afterAutospacing="1" w:line="360" w:lineRule="auto"/>
        <w:ind w:right="49"/>
        <w:contextualSpacing/>
        <w:jc w:val="both"/>
        <w:rPr>
          <w:rFonts w:ascii="Palatino Linotype" w:hAnsi="Palatino Linotype" w:cs="Arial"/>
          <w:bCs/>
        </w:rPr>
      </w:pPr>
      <w:r w:rsidRPr="003118F4">
        <w:rPr>
          <w:rFonts w:ascii="Palatino Linotype" w:hAnsi="Palatino Linotype"/>
        </w:rPr>
        <w:t xml:space="preserve">Por lo anterior, no </w:t>
      </w:r>
      <w:r w:rsidRPr="003118F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3118F4">
        <w:rPr>
          <w:rFonts w:ascii="Palatino Linotype" w:hAnsi="Palatino Linotype" w:cs="Arial"/>
          <w:b/>
        </w:rPr>
        <w:t>versión pública</w:t>
      </w:r>
      <w:r w:rsidRPr="003118F4">
        <w:rPr>
          <w:rFonts w:ascii="Palatino Linotype" w:hAnsi="Palatino Linotype" w:cs="Arial"/>
        </w:rPr>
        <w:t>; pues, el</w:t>
      </w:r>
      <w:r w:rsidRPr="003118F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w:t>
      </w:r>
      <w:r w:rsidRPr="003118F4">
        <w:rPr>
          <w:rFonts w:ascii="Palatino Linotype" w:hAnsi="Palatino Linotype" w:cs="Arial"/>
          <w:bCs/>
        </w:rPr>
        <w:lastRenderedPageBreak/>
        <w:t>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E33AA7" w14:textId="77777777" w:rsidR="005F2D7A" w:rsidRPr="003118F4" w:rsidRDefault="005F2D7A" w:rsidP="003118F4">
      <w:pPr>
        <w:spacing w:before="100" w:beforeAutospacing="1" w:after="100" w:afterAutospacing="1" w:line="360" w:lineRule="auto"/>
        <w:ind w:right="49"/>
        <w:contextualSpacing/>
        <w:jc w:val="both"/>
        <w:rPr>
          <w:rFonts w:ascii="Palatino Linotype" w:hAnsi="Palatino Linotype" w:cs="Arial"/>
          <w:lang w:val="es-ES"/>
        </w:rPr>
      </w:pPr>
    </w:p>
    <w:p w14:paraId="224DEDA4" w14:textId="77777777" w:rsidR="005F2D7A" w:rsidRPr="003118F4" w:rsidRDefault="005F2D7A" w:rsidP="003118F4">
      <w:pPr>
        <w:spacing w:before="100" w:beforeAutospacing="1" w:after="100" w:afterAutospacing="1" w:line="360" w:lineRule="auto"/>
        <w:contextualSpacing/>
        <w:jc w:val="both"/>
        <w:rPr>
          <w:rFonts w:ascii="Palatino Linotype" w:hAnsi="Palatino Linotype" w:cs="Arial"/>
          <w:bCs/>
        </w:rPr>
      </w:pPr>
      <w:r w:rsidRPr="003118F4">
        <w:rPr>
          <w:rFonts w:ascii="Palatino Linotype" w:hAnsi="Palatino Linotype" w:cs="Arial"/>
          <w:bCs/>
        </w:rPr>
        <w:t>Al respecto, en los artículos 3, fracciones IX, XX, XXI y XLV; 51 y 52 de la Ley de Transparencia y Acceso a la Información Pública del Estado de México y Municipios establecen:</w:t>
      </w:r>
    </w:p>
    <w:p w14:paraId="22A25F4F" w14:textId="77777777" w:rsidR="005F2D7A" w:rsidRPr="003118F4" w:rsidRDefault="005F2D7A" w:rsidP="003118F4">
      <w:pPr>
        <w:autoSpaceDE w:val="0"/>
        <w:autoSpaceDN w:val="0"/>
        <w:adjustRightInd w:val="0"/>
        <w:spacing w:before="100" w:beforeAutospacing="1" w:after="100" w:afterAutospacing="1"/>
        <w:ind w:right="899"/>
        <w:contextualSpacing/>
        <w:jc w:val="both"/>
        <w:rPr>
          <w:rFonts w:ascii="Palatino Linotype" w:hAnsi="Palatino Linotype" w:cs="Arial"/>
        </w:rPr>
      </w:pPr>
    </w:p>
    <w:p w14:paraId="4A2F0C0D" w14:textId="77777777" w:rsidR="005F2D7A" w:rsidRPr="003118F4" w:rsidRDefault="005F2D7A" w:rsidP="003118F4">
      <w:pPr>
        <w:spacing w:before="100" w:beforeAutospacing="1" w:after="100" w:afterAutospacing="1" w:line="276" w:lineRule="auto"/>
        <w:ind w:left="851" w:right="901"/>
        <w:contextualSpacing/>
        <w:jc w:val="both"/>
        <w:rPr>
          <w:rFonts w:ascii="Palatino Linotype" w:hAnsi="Palatino Linotype"/>
          <w:i/>
          <w:sz w:val="22"/>
          <w:szCs w:val="22"/>
        </w:rPr>
      </w:pPr>
      <w:r w:rsidRPr="003118F4">
        <w:rPr>
          <w:rFonts w:ascii="Palatino Linotype" w:hAnsi="Palatino Linotype" w:cs="Arial"/>
          <w:b/>
          <w:bCs/>
          <w:i/>
          <w:noProof/>
          <w:sz w:val="22"/>
          <w:szCs w:val="22"/>
        </w:rPr>
        <w:t>“</w:t>
      </w:r>
      <w:r w:rsidRPr="003118F4">
        <w:rPr>
          <w:rFonts w:ascii="Palatino Linotype" w:hAnsi="Palatino Linotype" w:cs="Arial"/>
          <w:b/>
          <w:bCs/>
          <w:i/>
          <w:sz w:val="22"/>
          <w:szCs w:val="22"/>
        </w:rPr>
        <w:t xml:space="preserve">Artículo 3. </w:t>
      </w:r>
      <w:r w:rsidRPr="003118F4">
        <w:rPr>
          <w:rFonts w:ascii="Palatino Linotype" w:hAnsi="Palatino Linotype"/>
          <w:i/>
          <w:sz w:val="22"/>
          <w:szCs w:val="22"/>
        </w:rPr>
        <w:t xml:space="preserve">Para los efectos de la presente Ley se entenderá por: </w:t>
      </w:r>
    </w:p>
    <w:p w14:paraId="09EE2AF7" w14:textId="77777777" w:rsidR="005F2D7A" w:rsidRPr="003118F4" w:rsidRDefault="005F2D7A" w:rsidP="003118F4">
      <w:pPr>
        <w:spacing w:before="100" w:beforeAutospacing="1" w:after="100" w:afterAutospacing="1" w:line="276" w:lineRule="auto"/>
        <w:ind w:left="851" w:right="901"/>
        <w:contextualSpacing/>
        <w:jc w:val="both"/>
        <w:rPr>
          <w:rFonts w:ascii="Palatino Linotype" w:hAnsi="Palatino Linotype"/>
          <w:i/>
          <w:sz w:val="22"/>
          <w:szCs w:val="22"/>
        </w:rPr>
      </w:pPr>
    </w:p>
    <w:p w14:paraId="10F2E9D9" w14:textId="77777777" w:rsidR="005F2D7A" w:rsidRPr="003118F4" w:rsidRDefault="005F2D7A" w:rsidP="003118F4">
      <w:pPr>
        <w:spacing w:before="100" w:beforeAutospacing="1" w:after="100" w:afterAutospacing="1" w:line="276" w:lineRule="auto"/>
        <w:ind w:left="851" w:right="899"/>
        <w:contextualSpacing/>
        <w:jc w:val="both"/>
        <w:rPr>
          <w:rFonts w:ascii="Palatino Linotype" w:hAnsi="Palatino Linotype" w:cs="Arial"/>
          <w:i/>
          <w:sz w:val="22"/>
          <w:szCs w:val="22"/>
        </w:rPr>
      </w:pPr>
      <w:r w:rsidRPr="003118F4">
        <w:rPr>
          <w:rFonts w:ascii="Palatino Linotype" w:hAnsi="Palatino Linotype" w:cs="Arial"/>
          <w:b/>
          <w:i/>
          <w:sz w:val="22"/>
          <w:szCs w:val="22"/>
        </w:rPr>
        <w:t>IX.</w:t>
      </w:r>
      <w:r w:rsidRPr="003118F4">
        <w:rPr>
          <w:rFonts w:ascii="Palatino Linotype" w:hAnsi="Palatino Linotype" w:cs="Arial"/>
          <w:i/>
          <w:sz w:val="22"/>
          <w:szCs w:val="22"/>
        </w:rPr>
        <w:t xml:space="preserve"> </w:t>
      </w:r>
      <w:r w:rsidRPr="003118F4">
        <w:rPr>
          <w:rFonts w:ascii="Palatino Linotype" w:hAnsi="Palatino Linotype" w:cs="Arial"/>
          <w:b/>
          <w:i/>
          <w:sz w:val="22"/>
          <w:szCs w:val="22"/>
        </w:rPr>
        <w:t xml:space="preserve">Datos personales: </w:t>
      </w:r>
      <w:r w:rsidRPr="003118F4">
        <w:rPr>
          <w:rFonts w:ascii="Palatino Linotype" w:hAnsi="Palatino Linotype" w:cs="Arial"/>
          <w:i/>
          <w:sz w:val="22"/>
          <w:szCs w:val="22"/>
        </w:rPr>
        <w:t xml:space="preserve">La información concerniente a una persona, identificada o identificable según lo dispuesto por la Ley de </w:t>
      </w:r>
      <w:r w:rsidRPr="003118F4">
        <w:rPr>
          <w:rFonts w:ascii="Palatino Linotype" w:hAnsi="Palatino Linotype"/>
          <w:i/>
          <w:sz w:val="22"/>
          <w:szCs w:val="22"/>
        </w:rPr>
        <w:t>Protección</w:t>
      </w:r>
      <w:r w:rsidRPr="003118F4">
        <w:rPr>
          <w:rFonts w:ascii="Palatino Linotype" w:hAnsi="Palatino Linotype" w:cs="Arial"/>
          <w:i/>
          <w:sz w:val="22"/>
          <w:szCs w:val="22"/>
        </w:rPr>
        <w:t xml:space="preserve"> de Datos Personales del Estado de México; </w:t>
      </w:r>
    </w:p>
    <w:p w14:paraId="5201F270" w14:textId="77777777" w:rsidR="005F2D7A" w:rsidRPr="003118F4" w:rsidRDefault="005F2D7A" w:rsidP="003118F4">
      <w:pPr>
        <w:spacing w:before="100" w:beforeAutospacing="1" w:after="100" w:afterAutospacing="1" w:line="276" w:lineRule="auto"/>
        <w:ind w:left="851" w:right="899"/>
        <w:contextualSpacing/>
        <w:jc w:val="both"/>
        <w:rPr>
          <w:rFonts w:ascii="Palatino Linotype" w:hAnsi="Palatino Linotype" w:cs="Arial"/>
          <w:i/>
          <w:sz w:val="22"/>
          <w:szCs w:val="22"/>
        </w:rPr>
      </w:pPr>
      <w:r w:rsidRPr="003118F4">
        <w:rPr>
          <w:rFonts w:ascii="Palatino Linotype" w:hAnsi="Palatino Linotype" w:cs="Arial"/>
          <w:b/>
          <w:i/>
          <w:sz w:val="22"/>
          <w:szCs w:val="22"/>
        </w:rPr>
        <w:t>XX.</w:t>
      </w:r>
      <w:r w:rsidRPr="003118F4">
        <w:rPr>
          <w:rFonts w:ascii="Palatino Linotype" w:hAnsi="Palatino Linotype" w:cs="Arial"/>
          <w:i/>
          <w:sz w:val="22"/>
          <w:szCs w:val="22"/>
        </w:rPr>
        <w:t xml:space="preserve"> </w:t>
      </w:r>
      <w:r w:rsidRPr="003118F4">
        <w:rPr>
          <w:rFonts w:ascii="Palatino Linotype" w:hAnsi="Palatino Linotype" w:cs="Arial"/>
          <w:b/>
          <w:i/>
          <w:sz w:val="22"/>
          <w:szCs w:val="22"/>
        </w:rPr>
        <w:t>Información clasificada:</w:t>
      </w:r>
      <w:r w:rsidRPr="003118F4">
        <w:rPr>
          <w:rFonts w:ascii="Palatino Linotype" w:hAnsi="Palatino Linotype" w:cs="Arial"/>
          <w:i/>
          <w:sz w:val="22"/>
          <w:szCs w:val="22"/>
        </w:rPr>
        <w:t xml:space="preserve"> Aquella considerada por la presente Ley como reservada o confidencial; </w:t>
      </w:r>
    </w:p>
    <w:p w14:paraId="2FBE8CE7" w14:textId="77777777" w:rsidR="005F2D7A" w:rsidRPr="003118F4" w:rsidRDefault="005F2D7A" w:rsidP="003118F4">
      <w:pPr>
        <w:spacing w:before="100" w:beforeAutospacing="1" w:after="100" w:afterAutospacing="1" w:line="276" w:lineRule="auto"/>
        <w:ind w:left="851" w:right="899"/>
        <w:contextualSpacing/>
        <w:jc w:val="both"/>
        <w:rPr>
          <w:rFonts w:ascii="Palatino Linotype" w:hAnsi="Palatino Linotype" w:cs="Arial"/>
          <w:i/>
          <w:sz w:val="22"/>
          <w:szCs w:val="22"/>
        </w:rPr>
      </w:pPr>
      <w:r w:rsidRPr="003118F4">
        <w:rPr>
          <w:rFonts w:ascii="Palatino Linotype" w:hAnsi="Palatino Linotype" w:cs="Arial"/>
          <w:b/>
          <w:i/>
          <w:sz w:val="22"/>
          <w:szCs w:val="22"/>
        </w:rPr>
        <w:t>XXI.</w:t>
      </w:r>
      <w:r w:rsidRPr="003118F4">
        <w:rPr>
          <w:rFonts w:ascii="Palatino Linotype" w:hAnsi="Palatino Linotype" w:cs="Arial"/>
          <w:i/>
          <w:sz w:val="22"/>
          <w:szCs w:val="22"/>
        </w:rPr>
        <w:t xml:space="preserve"> </w:t>
      </w:r>
      <w:r w:rsidRPr="003118F4">
        <w:rPr>
          <w:rFonts w:ascii="Palatino Linotype" w:hAnsi="Palatino Linotype" w:cs="Arial"/>
          <w:b/>
          <w:i/>
          <w:sz w:val="22"/>
          <w:szCs w:val="22"/>
        </w:rPr>
        <w:t>Información confidencial</w:t>
      </w:r>
      <w:r w:rsidRPr="003118F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C304812" w14:textId="77777777" w:rsidR="005F2D7A" w:rsidRPr="003118F4" w:rsidRDefault="005F2D7A" w:rsidP="003118F4">
      <w:pPr>
        <w:spacing w:before="100" w:beforeAutospacing="1" w:after="100" w:afterAutospacing="1" w:line="276" w:lineRule="auto"/>
        <w:ind w:left="851" w:right="899"/>
        <w:contextualSpacing/>
        <w:jc w:val="both"/>
        <w:rPr>
          <w:rFonts w:ascii="Palatino Linotype" w:hAnsi="Palatino Linotype" w:cs="Arial"/>
          <w:i/>
          <w:sz w:val="22"/>
          <w:szCs w:val="22"/>
        </w:rPr>
      </w:pPr>
      <w:r w:rsidRPr="003118F4">
        <w:rPr>
          <w:rFonts w:ascii="Palatino Linotype" w:hAnsi="Palatino Linotype" w:cs="Arial"/>
          <w:b/>
          <w:i/>
          <w:sz w:val="22"/>
          <w:szCs w:val="22"/>
        </w:rPr>
        <w:t>XLV. Versión pública:</w:t>
      </w:r>
      <w:r w:rsidRPr="003118F4">
        <w:rPr>
          <w:rFonts w:ascii="Palatino Linotype" w:hAnsi="Palatino Linotype" w:cs="Arial"/>
          <w:i/>
          <w:sz w:val="22"/>
          <w:szCs w:val="22"/>
        </w:rPr>
        <w:t xml:space="preserve"> Documento en el que se elimine, suprime o borra la información clasificada como reservada o confidencial para permitir su acceso. </w:t>
      </w:r>
    </w:p>
    <w:p w14:paraId="23499F53" w14:textId="77777777" w:rsidR="005F2D7A" w:rsidRPr="003118F4" w:rsidRDefault="005F2D7A" w:rsidP="003118F4">
      <w:pPr>
        <w:spacing w:before="100" w:beforeAutospacing="1" w:after="100" w:afterAutospacing="1" w:line="276" w:lineRule="auto"/>
        <w:ind w:left="851" w:right="899"/>
        <w:contextualSpacing/>
        <w:jc w:val="both"/>
        <w:rPr>
          <w:rFonts w:ascii="Palatino Linotype" w:hAnsi="Palatino Linotype" w:cs="Arial"/>
          <w:i/>
          <w:sz w:val="22"/>
          <w:szCs w:val="22"/>
        </w:rPr>
      </w:pPr>
    </w:p>
    <w:p w14:paraId="5A720340" w14:textId="77777777" w:rsidR="005F2D7A" w:rsidRPr="003118F4" w:rsidRDefault="005F2D7A" w:rsidP="003118F4">
      <w:pPr>
        <w:spacing w:before="100" w:beforeAutospacing="1" w:after="100" w:afterAutospacing="1" w:line="276" w:lineRule="auto"/>
        <w:ind w:left="851" w:right="899"/>
        <w:contextualSpacing/>
        <w:jc w:val="both"/>
        <w:rPr>
          <w:rFonts w:ascii="Palatino Linotype" w:hAnsi="Palatino Linotype" w:cs="Arial"/>
          <w:i/>
          <w:sz w:val="22"/>
          <w:szCs w:val="22"/>
        </w:rPr>
      </w:pPr>
      <w:r w:rsidRPr="003118F4">
        <w:rPr>
          <w:rFonts w:ascii="Palatino Linotype" w:hAnsi="Palatino Linotype" w:cs="Arial"/>
          <w:b/>
          <w:i/>
          <w:sz w:val="22"/>
          <w:szCs w:val="22"/>
        </w:rPr>
        <w:t>Artículo 51.</w:t>
      </w:r>
      <w:r w:rsidRPr="003118F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118F4">
        <w:rPr>
          <w:rFonts w:ascii="Palatino Linotype" w:hAnsi="Palatino Linotype" w:cs="Arial"/>
          <w:b/>
          <w:i/>
          <w:sz w:val="22"/>
          <w:szCs w:val="22"/>
        </w:rPr>
        <w:t xml:space="preserve">y tendrá la responsabilidad de verificar en cada caso que la misma no sea confidencial o reservada. </w:t>
      </w:r>
      <w:r w:rsidRPr="003118F4">
        <w:rPr>
          <w:rFonts w:ascii="Palatino Linotype" w:hAnsi="Palatino Linotype" w:cs="Arial"/>
          <w:i/>
          <w:sz w:val="22"/>
          <w:szCs w:val="22"/>
        </w:rPr>
        <w:t xml:space="preserve">Dicha Unidad contará con las facultades </w:t>
      </w:r>
      <w:r w:rsidRPr="003118F4">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62F38EC1" w14:textId="77777777" w:rsidR="005F2D7A" w:rsidRPr="003118F4" w:rsidRDefault="005F2D7A" w:rsidP="003118F4">
      <w:pPr>
        <w:spacing w:before="100" w:beforeAutospacing="1" w:after="100" w:afterAutospacing="1" w:line="276" w:lineRule="auto"/>
        <w:ind w:left="851" w:right="899"/>
        <w:contextualSpacing/>
        <w:jc w:val="both"/>
        <w:rPr>
          <w:rFonts w:ascii="Palatino Linotype" w:hAnsi="Palatino Linotype" w:cs="Arial"/>
          <w:i/>
          <w:sz w:val="22"/>
          <w:szCs w:val="22"/>
        </w:rPr>
      </w:pPr>
    </w:p>
    <w:p w14:paraId="34B88085" w14:textId="77777777" w:rsidR="005F2D7A" w:rsidRPr="003118F4" w:rsidRDefault="005F2D7A" w:rsidP="003118F4">
      <w:pPr>
        <w:spacing w:before="100" w:beforeAutospacing="1" w:after="100" w:afterAutospacing="1" w:line="276" w:lineRule="auto"/>
        <w:ind w:left="851" w:right="899"/>
        <w:contextualSpacing/>
        <w:jc w:val="both"/>
        <w:rPr>
          <w:rFonts w:ascii="Palatino Linotype" w:hAnsi="Palatino Linotype" w:cs="Arial"/>
          <w:bCs/>
          <w:i/>
          <w:noProof/>
          <w:sz w:val="22"/>
          <w:szCs w:val="22"/>
        </w:rPr>
      </w:pPr>
      <w:r w:rsidRPr="003118F4">
        <w:rPr>
          <w:rFonts w:ascii="Palatino Linotype" w:hAnsi="Palatino Linotype" w:cs="Arial"/>
          <w:b/>
          <w:i/>
          <w:sz w:val="22"/>
          <w:szCs w:val="22"/>
        </w:rPr>
        <w:t>Artículo 52.</w:t>
      </w:r>
      <w:r w:rsidRPr="003118F4">
        <w:rPr>
          <w:rFonts w:ascii="Palatino Linotype" w:hAnsi="Palatino Linotype" w:cs="Arial"/>
          <w:i/>
          <w:sz w:val="22"/>
          <w:szCs w:val="22"/>
        </w:rPr>
        <w:t xml:space="preserve"> Las solicitudes de acceso a la información y las respuestas que se les dé, incluyendo, en su caso, </w:t>
      </w:r>
      <w:r w:rsidRPr="003118F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118F4">
        <w:rPr>
          <w:rFonts w:ascii="Palatino Linotype" w:hAnsi="Palatino Linotype" w:cs="Arial"/>
          <w:i/>
          <w:sz w:val="22"/>
          <w:szCs w:val="22"/>
        </w:rPr>
        <w:t>, siempre y cuando la resolución de referencia se someta a un proceso de disociación, es decir, no haga identificable al titular de tales datos personales.</w:t>
      </w:r>
      <w:r w:rsidRPr="003118F4">
        <w:rPr>
          <w:rFonts w:ascii="Palatino Linotype" w:hAnsi="Palatino Linotype" w:cs="Arial"/>
          <w:bCs/>
          <w:i/>
          <w:noProof/>
          <w:sz w:val="22"/>
          <w:szCs w:val="22"/>
        </w:rPr>
        <w:t>”</w:t>
      </w:r>
    </w:p>
    <w:p w14:paraId="25273234" w14:textId="77777777" w:rsidR="005F2D7A" w:rsidRPr="003118F4" w:rsidRDefault="005F2D7A" w:rsidP="003118F4">
      <w:pPr>
        <w:spacing w:before="100" w:beforeAutospacing="1" w:after="100" w:afterAutospacing="1" w:line="276" w:lineRule="auto"/>
        <w:ind w:left="851" w:right="899"/>
        <w:contextualSpacing/>
        <w:jc w:val="both"/>
        <w:rPr>
          <w:rFonts w:ascii="Palatino Linotype" w:hAnsi="Palatino Linotype" w:cs="Arial"/>
          <w:i/>
          <w:sz w:val="22"/>
          <w:szCs w:val="22"/>
        </w:rPr>
      </w:pPr>
    </w:p>
    <w:p w14:paraId="6BBDBE18" w14:textId="77777777" w:rsidR="005F2D7A" w:rsidRPr="003118F4" w:rsidRDefault="005F2D7A" w:rsidP="003118F4">
      <w:pPr>
        <w:spacing w:before="100" w:beforeAutospacing="1" w:after="100" w:afterAutospacing="1" w:line="276" w:lineRule="auto"/>
        <w:ind w:right="899" w:firstLine="708"/>
        <w:contextualSpacing/>
        <w:jc w:val="right"/>
        <w:rPr>
          <w:rFonts w:ascii="Palatino Linotype" w:hAnsi="Palatino Linotype" w:cs="Arial"/>
          <w:sz w:val="22"/>
          <w:szCs w:val="22"/>
        </w:rPr>
      </w:pPr>
      <w:r w:rsidRPr="003118F4">
        <w:rPr>
          <w:rFonts w:ascii="Palatino Linotype" w:hAnsi="Palatino Linotype" w:cs="Arial"/>
          <w:sz w:val="22"/>
          <w:szCs w:val="22"/>
        </w:rPr>
        <w:t>(Énfasis añadido)</w:t>
      </w:r>
    </w:p>
    <w:p w14:paraId="69328A50" w14:textId="77777777" w:rsidR="005F2D7A" w:rsidRPr="003118F4" w:rsidRDefault="005F2D7A" w:rsidP="003118F4">
      <w:pPr>
        <w:spacing w:before="100" w:beforeAutospacing="1" w:after="100" w:afterAutospacing="1"/>
        <w:ind w:right="899" w:firstLine="708"/>
        <w:contextualSpacing/>
        <w:jc w:val="both"/>
        <w:rPr>
          <w:rFonts w:ascii="Palatino Linotype" w:hAnsi="Palatino Linotype" w:cs="Arial"/>
        </w:rPr>
      </w:pPr>
    </w:p>
    <w:p w14:paraId="52F118F8" w14:textId="77777777" w:rsidR="005F2D7A" w:rsidRPr="003118F4" w:rsidRDefault="005F2D7A" w:rsidP="003118F4">
      <w:pPr>
        <w:spacing w:before="100" w:beforeAutospacing="1" w:after="100" w:afterAutospacing="1" w:line="360" w:lineRule="auto"/>
        <w:contextualSpacing/>
        <w:jc w:val="both"/>
        <w:rPr>
          <w:rFonts w:ascii="Palatino Linotype" w:hAnsi="Palatino Linotype" w:cs="Arial"/>
        </w:rPr>
      </w:pPr>
      <w:r w:rsidRPr="003118F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657D03E" w14:textId="77777777" w:rsidR="005F2D7A" w:rsidRPr="003118F4" w:rsidRDefault="005F2D7A" w:rsidP="003118F4">
      <w:pPr>
        <w:spacing w:before="100" w:beforeAutospacing="1" w:after="100" w:afterAutospacing="1"/>
        <w:contextualSpacing/>
        <w:jc w:val="both"/>
        <w:rPr>
          <w:rFonts w:ascii="Palatino Linotype" w:hAnsi="Palatino Linotype" w:cs="Arial"/>
        </w:rPr>
      </w:pPr>
    </w:p>
    <w:p w14:paraId="71DC8E72" w14:textId="77777777" w:rsidR="005F2D7A" w:rsidRPr="003118F4" w:rsidRDefault="005F2D7A" w:rsidP="003118F4">
      <w:pPr>
        <w:spacing w:before="100" w:beforeAutospacing="1" w:after="100" w:afterAutospacing="1" w:line="276" w:lineRule="auto"/>
        <w:ind w:left="851" w:right="902"/>
        <w:contextualSpacing/>
        <w:jc w:val="both"/>
        <w:rPr>
          <w:rFonts w:ascii="Palatino Linotype" w:eastAsia="Arial Unicode MS" w:hAnsi="Palatino Linotype" w:cs="Arial"/>
          <w:i/>
          <w:sz w:val="22"/>
          <w:szCs w:val="22"/>
        </w:rPr>
      </w:pPr>
      <w:r w:rsidRPr="003118F4">
        <w:rPr>
          <w:rFonts w:ascii="Palatino Linotype" w:eastAsia="Arial Unicode MS" w:hAnsi="Palatino Linotype" w:cs="Arial"/>
          <w:b/>
          <w:i/>
          <w:sz w:val="22"/>
          <w:szCs w:val="22"/>
        </w:rPr>
        <w:t>“Artículo 22.</w:t>
      </w:r>
      <w:r w:rsidRPr="003118F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w:t>
      </w:r>
    </w:p>
    <w:p w14:paraId="3551A6E6" w14:textId="77777777" w:rsidR="005F2D7A" w:rsidRPr="003118F4" w:rsidRDefault="005F2D7A" w:rsidP="003118F4">
      <w:pPr>
        <w:spacing w:before="100" w:beforeAutospacing="1" w:after="100" w:afterAutospacing="1" w:line="276" w:lineRule="auto"/>
        <w:ind w:left="851" w:right="902"/>
        <w:contextualSpacing/>
        <w:jc w:val="both"/>
        <w:rPr>
          <w:rFonts w:ascii="Palatino Linotype" w:eastAsia="Arial Unicode MS" w:hAnsi="Palatino Linotype" w:cs="Arial"/>
          <w:i/>
          <w:sz w:val="22"/>
          <w:szCs w:val="22"/>
        </w:rPr>
      </w:pPr>
      <w:r w:rsidRPr="003118F4">
        <w:rPr>
          <w:rFonts w:ascii="Palatino Linotype" w:eastAsia="Arial Unicode MS" w:hAnsi="Palatino Linotype" w:cs="Arial"/>
          <w:i/>
          <w:sz w:val="22"/>
          <w:szCs w:val="22"/>
        </w:rPr>
        <w:t xml:space="preserve">  </w:t>
      </w:r>
    </w:p>
    <w:p w14:paraId="187C8638" w14:textId="77777777" w:rsidR="005F2D7A" w:rsidRPr="003118F4" w:rsidRDefault="005F2D7A" w:rsidP="003118F4">
      <w:pPr>
        <w:spacing w:before="100" w:beforeAutospacing="1" w:after="100" w:afterAutospacing="1" w:line="276" w:lineRule="auto"/>
        <w:ind w:left="851" w:right="902"/>
        <w:contextualSpacing/>
        <w:jc w:val="both"/>
        <w:rPr>
          <w:rFonts w:ascii="Palatino Linotype" w:eastAsia="Arial Unicode MS" w:hAnsi="Palatino Linotype" w:cs="Arial"/>
          <w:i/>
          <w:sz w:val="22"/>
          <w:szCs w:val="22"/>
        </w:rPr>
      </w:pPr>
      <w:r w:rsidRPr="003118F4">
        <w:rPr>
          <w:rFonts w:ascii="Palatino Linotype" w:eastAsia="Arial Unicode MS" w:hAnsi="Palatino Linotype" w:cs="Arial"/>
          <w:b/>
          <w:i/>
          <w:sz w:val="22"/>
          <w:szCs w:val="22"/>
        </w:rPr>
        <w:t>Artículo 38.</w:t>
      </w:r>
      <w:r w:rsidRPr="003118F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3118F4">
        <w:rPr>
          <w:rFonts w:ascii="Palatino Linotype" w:eastAsia="Arial Unicode MS" w:hAnsi="Palatino Linotype" w:cs="Arial"/>
          <w:i/>
          <w:sz w:val="22"/>
          <w:szCs w:val="22"/>
        </w:rPr>
        <w:lastRenderedPageBreak/>
        <w:t>daño, alteración, pérdida, destrucción, o el uso, transferencia, acceso o cualquier tratamiento no autorizado o ilícito, de conformidad con lo dispuesto en los lineamientos que al efecto se expidan.</w:t>
      </w:r>
      <w:r w:rsidRPr="003118F4">
        <w:rPr>
          <w:rFonts w:ascii="Palatino Linotype" w:eastAsia="Arial Unicode MS" w:hAnsi="Palatino Linotype" w:cs="Arial"/>
          <w:b/>
          <w:i/>
          <w:sz w:val="22"/>
          <w:szCs w:val="22"/>
        </w:rPr>
        <w:t>”</w:t>
      </w:r>
      <w:r w:rsidRPr="003118F4">
        <w:rPr>
          <w:rFonts w:ascii="Palatino Linotype" w:eastAsia="Arial Unicode MS" w:hAnsi="Palatino Linotype" w:cs="Arial"/>
          <w:i/>
          <w:sz w:val="22"/>
          <w:szCs w:val="22"/>
        </w:rPr>
        <w:t xml:space="preserve"> </w:t>
      </w:r>
    </w:p>
    <w:p w14:paraId="7C35E2D0" w14:textId="77777777" w:rsidR="005F2D7A" w:rsidRPr="003118F4" w:rsidRDefault="005F2D7A" w:rsidP="003118F4">
      <w:pPr>
        <w:spacing w:before="100" w:beforeAutospacing="1" w:after="100" w:afterAutospacing="1"/>
        <w:ind w:left="851" w:right="850"/>
        <w:contextualSpacing/>
        <w:jc w:val="both"/>
        <w:rPr>
          <w:rFonts w:ascii="Palatino Linotype" w:eastAsia="Arial Unicode MS" w:hAnsi="Palatino Linotype" w:cs="Arial"/>
          <w:i/>
          <w:sz w:val="22"/>
          <w:szCs w:val="22"/>
        </w:rPr>
      </w:pPr>
    </w:p>
    <w:p w14:paraId="3A4B48EA" w14:textId="77777777" w:rsidR="005F2D7A" w:rsidRPr="003118F4" w:rsidRDefault="005F2D7A" w:rsidP="003118F4">
      <w:pPr>
        <w:spacing w:before="100" w:beforeAutospacing="1" w:after="100" w:afterAutospacing="1" w:line="360" w:lineRule="auto"/>
        <w:contextualSpacing/>
        <w:jc w:val="both"/>
        <w:rPr>
          <w:rFonts w:ascii="Palatino Linotype" w:hAnsi="Palatino Linotype" w:cs="Arial"/>
        </w:rPr>
      </w:pPr>
      <w:r w:rsidRPr="003118F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538FC84" w14:textId="77777777" w:rsidR="005F2D7A" w:rsidRPr="003118F4" w:rsidRDefault="005F2D7A" w:rsidP="003118F4">
      <w:pPr>
        <w:spacing w:before="100" w:beforeAutospacing="1" w:after="100" w:afterAutospacing="1" w:line="360" w:lineRule="auto"/>
        <w:contextualSpacing/>
        <w:jc w:val="both"/>
        <w:rPr>
          <w:rFonts w:ascii="Palatino Linotype" w:hAnsi="Palatino Linotype" w:cs="Arial"/>
        </w:rPr>
      </w:pPr>
    </w:p>
    <w:p w14:paraId="263C470B" w14:textId="69237471" w:rsidR="005F2D7A" w:rsidRPr="003118F4" w:rsidRDefault="005F2D7A" w:rsidP="003118F4">
      <w:pPr>
        <w:spacing w:before="100" w:beforeAutospacing="1" w:after="100" w:afterAutospacing="1" w:line="360" w:lineRule="auto"/>
        <w:jc w:val="both"/>
        <w:rPr>
          <w:rFonts w:ascii="Palatino Linotype" w:hAnsi="Palatino Linotype" w:cs="Arial"/>
          <w:lang w:eastAsia="es-MX"/>
        </w:rPr>
      </w:pPr>
      <w:r w:rsidRPr="003118F4">
        <w:rPr>
          <w:rFonts w:ascii="Palatino Linotype" w:hAnsi="Palatino Linotype" w:cs="Arial"/>
        </w:rPr>
        <w:t xml:space="preserve">Debido a lo </w:t>
      </w:r>
      <w:r w:rsidRPr="003118F4">
        <w:rPr>
          <w:rFonts w:ascii="Palatino Linotype" w:hAnsi="Palatino Linotype" w:cs="Arial"/>
          <w:lang w:eastAsia="es-CO"/>
        </w:rPr>
        <w:t>anteriormente</w:t>
      </w:r>
      <w:r w:rsidRPr="003118F4">
        <w:rPr>
          <w:rFonts w:ascii="Palatino Linotype" w:hAnsi="Palatino Linotype" w:cs="Arial"/>
        </w:rPr>
        <w:t xml:space="preserve"> expuesto, este Instituto estima que las razones o motivos de inconformidad hechos valer por </w:t>
      </w:r>
      <w:r w:rsidRPr="003118F4">
        <w:rPr>
          <w:rFonts w:ascii="Palatino Linotype" w:hAnsi="Palatino Linotype" w:cs="Arial"/>
          <w:b/>
        </w:rPr>
        <w:t>EL RECURRENTE</w:t>
      </w:r>
      <w:r w:rsidRPr="003118F4">
        <w:rPr>
          <w:rFonts w:ascii="Palatino Linotype" w:hAnsi="Palatino Linotype" w:cs="Arial"/>
        </w:rPr>
        <w:t xml:space="preserve"> devienen </w:t>
      </w:r>
      <w:r w:rsidRPr="003118F4">
        <w:rPr>
          <w:rFonts w:ascii="Palatino Linotype" w:hAnsi="Palatino Linotype" w:cs="Arial"/>
          <w:b/>
        </w:rPr>
        <w:t>fundadas</w:t>
      </w:r>
      <w:r w:rsidRPr="003118F4">
        <w:rPr>
          <w:rFonts w:ascii="Palatino Linotype" w:hAnsi="Palatino Linotype" w:cs="Arial"/>
        </w:rPr>
        <w:t xml:space="preserve"> y suficientes para </w:t>
      </w:r>
      <w:r w:rsidRPr="003118F4">
        <w:rPr>
          <w:rFonts w:ascii="Palatino Linotype" w:hAnsi="Palatino Linotype" w:cs="Arial"/>
          <w:b/>
        </w:rPr>
        <w:t xml:space="preserve">REVOCAR </w:t>
      </w:r>
      <w:r w:rsidRPr="003118F4">
        <w:rPr>
          <w:rFonts w:ascii="Palatino Linotype" w:hAnsi="Palatino Linotype" w:cs="Arial"/>
        </w:rPr>
        <w:t xml:space="preserve">las respuestas del </w:t>
      </w:r>
      <w:r w:rsidRPr="003118F4">
        <w:rPr>
          <w:rFonts w:ascii="Palatino Linotype" w:hAnsi="Palatino Linotype" w:cs="Arial"/>
          <w:b/>
        </w:rPr>
        <w:t>SUJETO OBLIGADO</w:t>
      </w:r>
      <w:r w:rsidRPr="003118F4">
        <w:rPr>
          <w:rFonts w:ascii="Palatino Linotype" w:hAnsi="Palatino Linotype" w:cs="Arial"/>
        </w:rPr>
        <w:t xml:space="preserve"> y ordenarle haga entrega de la información descrita en el presente Considerando.</w:t>
      </w:r>
    </w:p>
    <w:p w14:paraId="2A2820F8" w14:textId="7938BF19" w:rsidR="00293935" w:rsidRPr="003118F4" w:rsidRDefault="005F2D7A" w:rsidP="003118F4">
      <w:pPr>
        <w:spacing w:before="100" w:beforeAutospacing="1" w:after="100" w:afterAutospacing="1" w:line="360" w:lineRule="auto"/>
        <w:jc w:val="both"/>
        <w:rPr>
          <w:rFonts w:ascii="Palatino Linotype" w:eastAsia="Calibri" w:hAnsi="Palatino Linotype" w:cs="Arial"/>
        </w:rPr>
      </w:pPr>
      <w:r w:rsidRPr="003118F4">
        <w:rPr>
          <w:rFonts w:ascii="Palatino Linotype" w:eastAsia="Calibri" w:hAnsi="Palatino Linotype" w:cs="Arial"/>
        </w:rPr>
        <w:t xml:space="preserve">Así, con fundamento en lo previsto en los artículos 5, párrafo </w:t>
      </w:r>
      <w:r w:rsidRPr="003118F4">
        <w:rPr>
          <w:rFonts w:ascii="Palatino Linotype" w:hAnsi="Palatino Linotype"/>
        </w:rPr>
        <w:t>trigésimo, trigésimo primero y trigésimo segundo</w:t>
      </w:r>
      <w:r w:rsidRPr="003118F4">
        <w:rPr>
          <w:rFonts w:ascii="Palatino Linotype" w:eastAsia="Calibri" w:hAnsi="Palatino Linotype" w:cs="Arial"/>
        </w:rPr>
        <w:t xml:space="preserve">, fracciones IV y V de la Constitución Política del Estado Libre y Soberano de México; </w:t>
      </w:r>
      <w:r w:rsidRPr="003118F4">
        <w:rPr>
          <w:rFonts w:ascii="Palatino Linotype" w:hAnsi="Palatino Linotype" w:cs="Arial"/>
        </w:rPr>
        <w:t>2, fracción II, 29, 36, fracciones I y II, 176, 178, 179, 181, 185 fracción I, 186 y 188</w:t>
      </w:r>
      <w:r w:rsidRPr="003118F4">
        <w:rPr>
          <w:rFonts w:ascii="Palatino Linotype" w:eastAsia="Calibri" w:hAnsi="Palatino Linotype" w:cs="Arial"/>
        </w:rPr>
        <w:t xml:space="preserve"> de la Ley de Transparencia y Acceso a la Información Pública del Estado de México y Municipios, este Pleno: </w:t>
      </w:r>
    </w:p>
    <w:p w14:paraId="45F177C2" w14:textId="77777777" w:rsidR="005F2D7A" w:rsidRPr="003118F4" w:rsidRDefault="005F2D7A" w:rsidP="003118F4">
      <w:pPr>
        <w:spacing w:before="120" w:after="120" w:line="360" w:lineRule="auto"/>
        <w:jc w:val="center"/>
        <w:rPr>
          <w:rFonts w:ascii="Palatino Linotype" w:hAnsi="Palatino Linotype"/>
          <w:b/>
          <w:spacing w:val="60"/>
          <w:sz w:val="28"/>
          <w:szCs w:val="28"/>
        </w:rPr>
      </w:pPr>
      <w:r w:rsidRPr="003118F4">
        <w:rPr>
          <w:rFonts w:ascii="Palatino Linotype" w:hAnsi="Palatino Linotype"/>
          <w:b/>
          <w:spacing w:val="60"/>
          <w:sz w:val="28"/>
          <w:szCs w:val="28"/>
        </w:rPr>
        <w:t>RESUELVE</w:t>
      </w:r>
    </w:p>
    <w:p w14:paraId="5B8C34A7" w14:textId="186C676F" w:rsidR="005F2D7A" w:rsidRPr="003118F4" w:rsidRDefault="005F2D7A" w:rsidP="003118F4">
      <w:pPr>
        <w:spacing w:before="100" w:beforeAutospacing="1" w:after="100" w:afterAutospacing="1" w:line="360" w:lineRule="auto"/>
        <w:jc w:val="both"/>
        <w:rPr>
          <w:rFonts w:ascii="Palatino Linotype" w:hAnsi="Palatino Linotype" w:cs="Arial"/>
          <w:lang w:val="es-ES"/>
        </w:rPr>
      </w:pPr>
      <w:r w:rsidRPr="003118F4">
        <w:rPr>
          <w:rFonts w:ascii="Palatino Linotype" w:hAnsi="Palatino Linotype" w:cs="Arial"/>
          <w:b/>
          <w:sz w:val="28"/>
          <w:szCs w:val="28"/>
          <w:lang w:val="es-ES"/>
        </w:rPr>
        <w:t>PRIMERO</w:t>
      </w:r>
      <w:r w:rsidRPr="003118F4">
        <w:rPr>
          <w:rFonts w:ascii="Palatino Linotype" w:hAnsi="Palatino Linotype" w:cs="Arial"/>
          <w:sz w:val="28"/>
          <w:szCs w:val="28"/>
          <w:lang w:val="es-ES"/>
        </w:rPr>
        <w:t>.</w:t>
      </w:r>
      <w:r w:rsidRPr="003118F4">
        <w:rPr>
          <w:rFonts w:ascii="Palatino Linotype" w:hAnsi="Palatino Linotype" w:cs="Arial"/>
          <w:lang w:val="es-ES"/>
        </w:rPr>
        <w:t xml:space="preserve"> Resultan </w:t>
      </w:r>
      <w:r w:rsidRPr="003118F4">
        <w:rPr>
          <w:rFonts w:ascii="Palatino Linotype" w:hAnsi="Palatino Linotype" w:cs="Arial"/>
          <w:b/>
          <w:lang w:val="es-ES"/>
        </w:rPr>
        <w:t>fundadas</w:t>
      </w:r>
      <w:r w:rsidRPr="003118F4">
        <w:rPr>
          <w:rFonts w:ascii="Palatino Linotype" w:hAnsi="Palatino Linotype" w:cs="Arial"/>
          <w:lang w:val="es-ES"/>
        </w:rPr>
        <w:t xml:space="preserve"> las razones o motivos de inconformidad planteadas por </w:t>
      </w:r>
      <w:r w:rsidRPr="003118F4">
        <w:rPr>
          <w:rFonts w:ascii="Palatino Linotype" w:hAnsi="Palatino Linotype" w:cs="Arial"/>
          <w:b/>
          <w:lang w:val="es-ES"/>
        </w:rPr>
        <w:t xml:space="preserve">EL RECURRENTE </w:t>
      </w:r>
      <w:r w:rsidRPr="003118F4">
        <w:rPr>
          <w:rFonts w:ascii="Palatino Linotype" w:hAnsi="Palatino Linotype" w:cs="Arial"/>
          <w:bCs/>
          <w:lang w:val="es-ES"/>
        </w:rPr>
        <w:t>en los Recursos de Revisión</w:t>
      </w:r>
      <w:r w:rsidRPr="003118F4">
        <w:rPr>
          <w:rFonts w:ascii="Palatino Linotype" w:hAnsi="Palatino Linotype" w:cs="Arial"/>
          <w:b/>
          <w:lang w:val="es-ES"/>
        </w:rPr>
        <w:t xml:space="preserve"> </w:t>
      </w:r>
      <w:r w:rsidRPr="003118F4">
        <w:rPr>
          <w:rFonts w:ascii="Palatino Linotype" w:hAnsi="Palatino Linotype" w:cs="Arial"/>
          <w:b/>
          <w:bCs/>
          <w:szCs w:val="22"/>
        </w:rPr>
        <w:t>00672</w:t>
      </w:r>
      <w:r w:rsidRPr="003118F4">
        <w:rPr>
          <w:rFonts w:ascii="Palatino Linotype" w:hAnsi="Palatino Linotype" w:cs="Arial"/>
          <w:b/>
          <w:lang w:val="es-ES"/>
        </w:rPr>
        <w:t xml:space="preserve">/INFOEM/IP/RR/2023 y </w:t>
      </w:r>
      <w:r w:rsidR="00BD0269" w:rsidRPr="003118F4">
        <w:rPr>
          <w:rFonts w:ascii="Palatino Linotype" w:hAnsi="Palatino Linotype"/>
          <w:b/>
        </w:rPr>
        <w:lastRenderedPageBreak/>
        <w:t>00674/INFOEM/IP/RR/2023</w:t>
      </w:r>
      <w:r w:rsidR="00BD0269">
        <w:rPr>
          <w:rFonts w:ascii="Palatino Linotype" w:hAnsi="Palatino Linotype"/>
          <w:b/>
        </w:rPr>
        <w:t xml:space="preserve">, </w:t>
      </w:r>
      <w:r w:rsidRPr="003118F4">
        <w:rPr>
          <w:rFonts w:ascii="Palatino Linotype" w:hAnsi="Palatino Linotype" w:cs="Arial"/>
          <w:lang w:val="es-ES"/>
        </w:rPr>
        <w:t xml:space="preserve">en términos del </w:t>
      </w:r>
      <w:r w:rsidRPr="003118F4">
        <w:rPr>
          <w:rFonts w:ascii="Palatino Linotype" w:hAnsi="Palatino Linotype" w:cs="Arial"/>
          <w:b/>
          <w:bCs/>
        </w:rPr>
        <w:t>Considerando SEXTO</w:t>
      </w:r>
      <w:r w:rsidRPr="003118F4">
        <w:rPr>
          <w:rFonts w:ascii="Palatino Linotype" w:hAnsi="Palatino Linotype" w:cs="Arial"/>
        </w:rPr>
        <w:t xml:space="preserve"> </w:t>
      </w:r>
      <w:r w:rsidRPr="003118F4">
        <w:rPr>
          <w:rFonts w:ascii="Palatino Linotype" w:hAnsi="Palatino Linotype" w:cs="Arial"/>
          <w:lang w:val="es-ES"/>
        </w:rPr>
        <w:t>de la presente Resolución.</w:t>
      </w:r>
    </w:p>
    <w:p w14:paraId="2CCCC914" w14:textId="779A0B49" w:rsidR="005F2D7A" w:rsidRPr="003118F4" w:rsidRDefault="005F2D7A" w:rsidP="003118F4">
      <w:pPr>
        <w:spacing w:before="100" w:beforeAutospacing="1" w:after="100" w:afterAutospacing="1" w:line="360" w:lineRule="auto"/>
        <w:jc w:val="both"/>
        <w:rPr>
          <w:rFonts w:ascii="Palatino Linotype" w:eastAsia="Palatino Linotype" w:hAnsi="Palatino Linotype" w:cs="Palatino Linotype"/>
        </w:rPr>
      </w:pPr>
      <w:r w:rsidRPr="003118F4">
        <w:rPr>
          <w:rFonts w:ascii="Palatino Linotype" w:hAnsi="Palatino Linotype" w:cs="Arial"/>
          <w:b/>
          <w:sz w:val="28"/>
          <w:szCs w:val="28"/>
          <w:lang w:val="es-ES"/>
        </w:rPr>
        <w:t>SEGUNDO</w:t>
      </w:r>
      <w:r w:rsidRPr="003118F4">
        <w:rPr>
          <w:rFonts w:ascii="Palatino Linotype" w:hAnsi="Palatino Linotype" w:cs="Arial"/>
          <w:sz w:val="28"/>
          <w:szCs w:val="28"/>
          <w:lang w:val="es-ES"/>
        </w:rPr>
        <w:t>.</w:t>
      </w:r>
      <w:r w:rsidRPr="003118F4">
        <w:rPr>
          <w:rFonts w:ascii="Palatino Linotype" w:hAnsi="Palatino Linotype" w:cs="Arial"/>
          <w:lang w:val="es-ES"/>
        </w:rPr>
        <w:t xml:space="preserve"> </w:t>
      </w:r>
      <w:r w:rsidRPr="003118F4">
        <w:rPr>
          <w:rFonts w:ascii="Palatino Linotype" w:eastAsia="Calibri" w:hAnsi="Palatino Linotype" w:cs="Arial"/>
        </w:rPr>
        <w:t xml:space="preserve">Se </w:t>
      </w:r>
      <w:r w:rsidRPr="003118F4">
        <w:rPr>
          <w:rFonts w:ascii="Palatino Linotype" w:eastAsia="Calibri" w:hAnsi="Palatino Linotype" w:cs="Arial"/>
          <w:b/>
        </w:rPr>
        <w:t xml:space="preserve">Revocan </w:t>
      </w:r>
      <w:r w:rsidRPr="003118F4">
        <w:rPr>
          <w:rFonts w:ascii="Palatino Linotype" w:eastAsia="Calibri" w:hAnsi="Palatino Linotype" w:cs="Arial"/>
        </w:rPr>
        <w:t xml:space="preserve">las respuestas proporcionadas por la </w:t>
      </w:r>
      <w:r w:rsidRPr="003118F4">
        <w:rPr>
          <w:rFonts w:ascii="Palatino Linotype" w:eastAsia="Calibri" w:hAnsi="Palatino Linotype" w:cs="Arial"/>
          <w:b/>
          <w:bCs/>
        </w:rPr>
        <w:t xml:space="preserve">Secretaría de Finanzas </w:t>
      </w:r>
      <w:r w:rsidRPr="003118F4">
        <w:rPr>
          <w:rFonts w:ascii="Palatino Linotype" w:eastAsia="Calibri" w:hAnsi="Palatino Linotype" w:cs="Arial"/>
          <w:bCs/>
          <w:lang w:val="es-ES"/>
        </w:rPr>
        <w:t xml:space="preserve">y </w:t>
      </w:r>
      <w:r w:rsidRPr="003118F4">
        <w:rPr>
          <w:rFonts w:ascii="Palatino Linotype" w:hAnsi="Palatino Linotype" w:cs="Arial"/>
          <w:bCs/>
          <w:lang w:val="es-ES"/>
        </w:rPr>
        <w:t>se</w:t>
      </w:r>
      <w:r w:rsidRPr="003118F4">
        <w:rPr>
          <w:rFonts w:ascii="Palatino Linotype" w:hAnsi="Palatino Linotype" w:cs="Arial"/>
          <w:lang w:val="es-ES"/>
        </w:rPr>
        <w:t xml:space="preserve"> </w:t>
      </w:r>
      <w:r w:rsidRPr="003118F4">
        <w:rPr>
          <w:rFonts w:ascii="Palatino Linotype" w:hAnsi="Palatino Linotype" w:cs="Arial"/>
          <w:b/>
          <w:bCs/>
          <w:lang w:val="es-ES"/>
        </w:rPr>
        <w:t>Ordena</w:t>
      </w:r>
      <w:r w:rsidRPr="003118F4">
        <w:rPr>
          <w:rFonts w:ascii="Palatino Linotype" w:hAnsi="Palatino Linotype" w:cs="Arial"/>
          <w:lang w:val="es-ES"/>
        </w:rPr>
        <w:t xml:space="preserve"> haga entrega al </w:t>
      </w:r>
      <w:r w:rsidRPr="003118F4">
        <w:rPr>
          <w:rFonts w:ascii="Palatino Linotype" w:hAnsi="Palatino Linotype" w:cs="Arial"/>
          <w:b/>
          <w:lang w:val="es-ES"/>
        </w:rPr>
        <w:t>RECURRENTE</w:t>
      </w:r>
      <w:r w:rsidRPr="003118F4">
        <w:rPr>
          <w:rFonts w:ascii="Palatino Linotype" w:hAnsi="Palatino Linotype" w:cs="Arial"/>
          <w:lang w:val="es-ES"/>
        </w:rPr>
        <w:t xml:space="preserve">, </w:t>
      </w:r>
      <w:r w:rsidRPr="003118F4">
        <w:rPr>
          <w:rFonts w:ascii="Palatino Linotype" w:hAnsi="Palatino Linotype" w:cs="Arial"/>
          <w:b/>
          <w:bCs/>
          <w:lang w:val="es-ES"/>
        </w:rPr>
        <w:t>previa</w:t>
      </w:r>
      <w:r w:rsidRPr="003118F4">
        <w:rPr>
          <w:rFonts w:ascii="Palatino Linotype" w:hAnsi="Palatino Linotype" w:cs="Arial"/>
          <w:lang w:val="es-ES"/>
        </w:rPr>
        <w:t xml:space="preserve"> </w:t>
      </w:r>
      <w:r w:rsidRPr="003118F4">
        <w:rPr>
          <w:rFonts w:ascii="Palatino Linotype" w:hAnsi="Palatino Linotype" w:cs="Arial"/>
          <w:b/>
          <w:bCs/>
          <w:lang w:val="es-ES"/>
        </w:rPr>
        <w:t>búsqueda exhaustiva y razonable</w:t>
      </w:r>
      <w:r w:rsidRPr="003118F4">
        <w:rPr>
          <w:rFonts w:ascii="Palatino Linotype" w:hAnsi="Palatino Linotype" w:cs="Arial"/>
          <w:lang w:val="es-ES"/>
        </w:rPr>
        <w:t>, vía el Sistema de Acceso a la Información Mexiquense (</w:t>
      </w:r>
      <w:r w:rsidRPr="003118F4">
        <w:rPr>
          <w:rFonts w:ascii="Palatino Linotype" w:hAnsi="Palatino Linotype" w:cs="Arial"/>
          <w:b/>
          <w:lang w:val="es-ES"/>
        </w:rPr>
        <w:t>SAIMEX</w:t>
      </w:r>
      <w:r w:rsidRPr="003118F4">
        <w:rPr>
          <w:rFonts w:ascii="Palatino Linotype" w:hAnsi="Palatino Linotype" w:cs="Arial"/>
          <w:lang w:val="es-ES"/>
        </w:rPr>
        <w:t>),</w:t>
      </w:r>
      <w:r w:rsidRPr="003118F4">
        <w:rPr>
          <w:rFonts w:ascii="Palatino Linotype" w:eastAsia="Palatino Linotype" w:hAnsi="Palatino Linotype" w:cs="Palatino Linotype"/>
        </w:rPr>
        <w:t xml:space="preserve"> </w:t>
      </w:r>
      <w:r w:rsidR="008C37C2" w:rsidRPr="003118F4">
        <w:rPr>
          <w:rFonts w:ascii="Palatino Linotype" w:eastAsia="Palatino Linotype" w:hAnsi="Palatino Linotype" w:cs="Palatino Linotype"/>
        </w:rPr>
        <w:t xml:space="preserve">de ser procedente </w:t>
      </w:r>
      <w:r w:rsidRPr="003118F4">
        <w:rPr>
          <w:rFonts w:ascii="Palatino Linotype" w:eastAsia="Palatino Linotype" w:hAnsi="Palatino Linotype" w:cs="Palatino Linotype"/>
        </w:rPr>
        <w:t xml:space="preserve">en </w:t>
      </w:r>
      <w:r w:rsidRPr="003118F4">
        <w:rPr>
          <w:rFonts w:ascii="Palatino Linotype" w:eastAsia="Palatino Linotype" w:hAnsi="Palatino Linotype" w:cs="Palatino Linotype"/>
          <w:b/>
        </w:rPr>
        <w:t>versión pública</w:t>
      </w:r>
      <w:r w:rsidRPr="003118F4">
        <w:rPr>
          <w:rFonts w:ascii="Palatino Linotype" w:eastAsia="Palatino Linotype" w:hAnsi="Palatino Linotype" w:cs="Palatino Linotype"/>
        </w:rPr>
        <w:t>,</w:t>
      </w:r>
      <w:r w:rsidR="00BF6AA5" w:rsidRPr="003118F4">
        <w:rPr>
          <w:rFonts w:ascii="Palatino Linotype" w:eastAsia="Palatino Linotype" w:hAnsi="Palatino Linotype" w:cs="Palatino Linotype"/>
        </w:rPr>
        <w:t xml:space="preserve"> de ser procedente, previa búsqueda exhaustiva y razonable, del soporte documental que dé cuenta al mayor grado de desagregación posible, de</w:t>
      </w:r>
      <w:r w:rsidRPr="003118F4">
        <w:rPr>
          <w:rFonts w:ascii="Palatino Linotype" w:eastAsia="Palatino Linotype" w:hAnsi="Palatino Linotype" w:cs="Palatino Linotype"/>
        </w:rPr>
        <w:t xml:space="preserve"> lo siguiente: </w:t>
      </w:r>
    </w:p>
    <w:p w14:paraId="00522F9C" w14:textId="24A0B5DD" w:rsidR="00F85D69" w:rsidRPr="003118F4" w:rsidRDefault="008C37C2" w:rsidP="003118F4">
      <w:pPr>
        <w:pStyle w:val="Prrafodelista"/>
        <w:spacing w:before="100" w:beforeAutospacing="1" w:after="100" w:afterAutospacing="1" w:line="276" w:lineRule="auto"/>
        <w:ind w:left="851" w:right="901" w:hanging="142"/>
        <w:jc w:val="both"/>
        <w:rPr>
          <w:rFonts w:ascii="Palatino Linotype" w:hAnsi="Palatino Linotype"/>
          <w:i/>
          <w:sz w:val="22"/>
          <w:szCs w:val="22"/>
        </w:rPr>
      </w:pPr>
      <w:bookmarkStart w:id="4" w:name="_Hlk125997019"/>
      <w:r w:rsidRPr="003118F4">
        <w:rPr>
          <w:rFonts w:ascii="Palatino Linotype" w:hAnsi="Palatino Linotype"/>
          <w:i/>
          <w:sz w:val="22"/>
          <w:szCs w:val="22"/>
        </w:rPr>
        <w:t xml:space="preserve">“a) </w:t>
      </w:r>
      <w:r w:rsidR="005F2D7A" w:rsidRPr="003118F4">
        <w:rPr>
          <w:rFonts w:ascii="Palatino Linotype" w:hAnsi="Palatino Linotype"/>
          <w:i/>
          <w:sz w:val="22"/>
          <w:szCs w:val="22"/>
        </w:rPr>
        <w:t xml:space="preserve">Documento en el que conste el número </w:t>
      </w:r>
      <w:r w:rsidR="00422E55" w:rsidRPr="003118F4">
        <w:rPr>
          <w:rFonts w:ascii="Palatino Linotype" w:hAnsi="Palatino Linotype"/>
          <w:i/>
          <w:sz w:val="22"/>
          <w:szCs w:val="22"/>
        </w:rPr>
        <w:t>de desarrolladores inmobiliarios</w:t>
      </w:r>
      <w:r w:rsidR="005F2D7A" w:rsidRPr="003118F4">
        <w:rPr>
          <w:rFonts w:ascii="Palatino Linotype" w:hAnsi="Palatino Linotype"/>
          <w:i/>
          <w:sz w:val="22"/>
          <w:szCs w:val="22"/>
        </w:rPr>
        <w:t>, nombre y/o razón social</w:t>
      </w:r>
      <w:r w:rsidR="00F85D69" w:rsidRPr="003118F4">
        <w:rPr>
          <w:rFonts w:ascii="Palatino Linotype" w:hAnsi="Palatino Linotype"/>
          <w:i/>
          <w:sz w:val="22"/>
          <w:szCs w:val="22"/>
        </w:rPr>
        <w:t>; así como, monto recaudado por cada una de las desarrolladoras inmobiliarias y/o personas físicas que, por concepto de los recursos estatales provenientes de las contribuciones por concepto de las aportaciones de mejora, para obras de impacto vial en el Municipio de Tecámac, por el periodo comprendido de primero de enero al 31 de diciembre de 1997, 1998, 1999, 2000, 2011, 2012, 2013 y 2014.</w:t>
      </w:r>
    </w:p>
    <w:p w14:paraId="05AC3076" w14:textId="58B4C407" w:rsidR="00D50AEC" w:rsidRPr="003118F4" w:rsidRDefault="00F85D69" w:rsidP="003118F4">
      <w:pPr>
        <w:pStyle w:val="Prrafodelista"/>
        <w:spacing w:before="100" w:beforeAutospacing="1" w:after="100" w:afterAutospacing="1" w:line="276" w:lineRule="auto"/>
        <w:ind w:left="851" w:right="901"/>
        <w:jc w:val="both"/>
        <w:rPr>
          <w:rFonts w:ascii="Palatino Linotype" w:hAnsi="Palatino Linotype"/>
          <w:i/>
          <w:sz w:val="22"/>
          <w:szCs w:val="22"/>
        </w:rPr>
      </w:pPr>
      <w:r w:rsidRPr="003118F4">
        <w:rPr>
          <w:rFonts w:ascii="Palatino Linotype" w:hAnsi="Palatino Linotype"/>
          <w:i/>
          <w:sz w:val="22"/>
          <w:szCs w:val="22"/>
        </w:rPr>
        <w:t>b</w:t>
      </w:r>
      <w:r w:rsidR="008C37C2" w:rsidRPr="003118F4">
        <w:rPr>
          <w:rFonts w:ascii="Palatino Linotype" w:hAnsi="Palatino Linotype"/>
          <w:i/>
          <w:sz w:val="22"/>
          <w:szCs w:val="22"/>
        </w:rPr>
        <w:t xml:space="preserve">) </w:t>
      </w:r>
      <w:r w:rsidR="005F2D7A" w:rsidRPr="003118F4">
        <w:rPr>
          <w:rFonts w:ascii="Palatino Linotype" w:hAnsi="Palatino Linotype"/>
          <w:i/>
          <w:sz w:val="22"/>
          <w:szCs w:val="22"/>
        </w:rPr>
        <w:t>Documento donde conste el concepto y número de cuenta en que la Secretaría de Finanzas concentr</w:t>
      </w:r>
      <w:r w:rsidRPr="003118F4">
        <w:rPr>
          <w:rFonts w:ascii="Palatino Linotype" w:hAnsi="Palatino Linotype"/>
          <w:i/>
          <w:sz w:val="22"/>
          <w:szCs w:val="22"/>
        </w:rPr>
        <w:t>ó</w:t>
      </w:r>
      <w:r w:rsidR="005F2D7A" w:rsidRPr="003118F4">
        <w:rPr>
          <w:rFonts w:ascii="Palatino Linotype" w:hAnsi="Palatino Linotype"/>
          <w:i/>
          <w:sz w:val="22"/>
          <w:szCs w:val="22"/>
        </w:rPr>
        <w:t xml:space="preserve"> los recursos estatales de las contribuciones realizadas por las desarrolladoras inmobiliarias por concepto de los recursos estatales provenientes de las contribuciones por concepto de las aportaciones de mejora, para obras de impacto vial en el Municipio de Tecámac, por el periodo comprendido de primero de enero al 31 de diciembre de </w:t>
      </w:r>
      <w:r w:rsidR="00D50AEC" w:rsidRPr="003118F4">
        <w:rPr>
          <w:rFonts w:ascii="Palatino Linotype" w:hAnsi="Palatino Linotype"/>
          <w:i/>
          <w:sz w:val="22"/>
          <w:szCs w:val="22"/>
        </w:rPr>
        <w:t>1997, 1998, 1999, 2000, 2011, 2012, 2013 y 2014.</w:t>
      </w:r>
    </w:p>
    <w:p w14:paraId="1D740C47" w14:textId="5A6AE83A" w:rsidR="005F2D7A" w:rsidRPr="003118F4" w:rsidRDefault="005F2D7A" w:rsidP="003118F4">
      <w:pPr>
        <w:pStyle w:val="Prrafodelista"/>
        <w:spacing w:before="100" w:beforeAutospacing="1" w:after="100" w:afterAutospacing="1" w:line="276" w:lineRule="auto"/>
        <w:ind w:left="851" w:right="901"/>
        <w:jc w:val="both"/>
        <w:rPr>
          <w:rFonts w:ascii="Palatino Linotype" w:hAnsi="Palatino Linotype"/>
          <w:i/>
          <w:sz w:val="22"/>
          <w:szCs w:val="22"/>
        </w:rPr>
      </w:pPr>
      <w:r w:rsidRPr="003118F4">
        <w:rPr>
          <w:rFonts w:ascii="Palatino Linotype" w:hAnsi="Palatino Linotype"/>
          <w:i/>
          <w:sz w:val="22"/>
          <w:szCs w:val="22"/>
        </w:rPr>
        <w:t xml:space="preserve">Debiendo notificar al </w:t>
      </w:r>
      <w:r w:rsidRPr="003118F4">
        <w:rPr>
          <w:rFonts w:ascii="Palatino Linotype" w:hAnsi="Palatino Linotype"/>
          <w:b/>
          <w:i/>
          <w:sz w:val="22"/>
          <w:szCs w:val="22"/>
        </w:rPr>
        <w:t>RECURRENTE</w:t>
      </w:r>
      <w:r w:rsidRPr="003118F4">
        <w:rPr>
          <w:rFonts w:ascii="Palatino Linotype" w:hAnsi="Palatino Linotype"/>
          <w:i/>
          <w:sz w:val="22"/>
          <w:szCs w:val="22"/>
        </w:rPr>
        <w:t xml:space="preserve"> el Acuerdo de Clasificación de la información que emita el Comité de Transparencia con motivo de l</w:t>
      </w:r>
      <w:r w:rsidR="00D50AEC" w:rsidRPr="003118F4">
        <w:rPr>
          <w:rFonts w:ascii="Palatino Linotype" w:hAnsi="Palatino Linotype"/>
          <w:i/>
          <w:sz w:val="22"/>
          <w:szCs w:val="22"/>
        </w:rPr>
        <w:t>a versión pública.</w:t>
      </w:r>
    </w:p>
    <w:p w14:paraId="525BD5C1" w14:textId="38A6F922" w:rsidR="00092DED" w:rsidRPr="003118F4" w:rsidRDefault="00092DED" w:rsidP="003118F4">
      <w:pPr>
        <w:pStyle w:val="Prrafodelista"/>
        <w:spacing w:before="100" w:beforeAutospacing="1" w:after="100" w:afterAutospacing="1" w:line="276" w:lineRule="auto"/>
        <w:ind w:left="851" w:right="901"/>
        <w:jc w:val="both"/>
        <w:rPr>
          <w:rFonts w:ascii="Palatino Linotype" w:hAnsi="Palatino Linotype"/>
          <w:i/>
          <w:sz w:val="22"/>
          <w:szCs w:val="22"/>
        </w:rPr>
      </w:pPr>
      <w:r w:rsidRPr="003118F4">
        <w:rPr>
          <w:rFonts w:ascii="Palatino Linotype" w:hAnsi="Palatino Linotype"/>
          <w:i/>
          <w:sz w:val="22"/>
          <w:szCs w:val="22"/>
        </w:rPr>
        <w:t xml:space="preserve">Para el caso de que la información de la que se ordena no obre en sus archivos, </w:t>
      </w:r>
      <w:r w:rsidRPr="003118F4">
        <w:rPr>
          <w:rFonts w:ascii="Palatino Linotype" w:hAnsi="Palatino Linotype"/>
          <w:b/>
          <w:i/>
          <w:sz w:val="22"/>
          <w:szCs w:val="22"/>
        </w:rPr>
        <w:t>EL SUJETO OBLIGADO</w:t>
      </w:r>
      <w:r w:rsidRPr="003118F4">
        <w:rPr>
          <w:rFonts w:ascii="Palatino Linotype" w:hAnsi="Palatino Linotype"/>
          <w:i/>
          <w:sz w:val="22"/>
          <w:szCs w:val="22"/>
        </w:rPr>
        <w:t xml:space="preserve"> deberá emitir el Acuerdo de Inexistencia en términos de los </w:t>
      </w:r>
      <w:r w:rsidRPr="003118F4">
        <w:rPr>
          <w:rFonts w:ascii="Palatino Linotype" w:hAnsi="Palatino Linotype"/>
          <w:i/>
          <w:sz w:val="22"/>
          <w:szCs w:val="22"/>
        </w:rPr>
        <w:lastRenderedPageBreak/>
        <w:t>artículos 49, fracciones II y XIII, 169 y 170 de la Ley de Transparencia y Acceso a la Información Pública del Estado de México y Municipios.”</w:t>
      </w:r>
    </w:p>
    <w:p w14:paraId="4DE32B92" w14:textId="77777777" w:rsidR="00092DED" w:rsidRPr="003118F4" w:rsidRDefault="00092DED" w:rsidP="003118F4">
      <w:pPr>
        <w:pStyle w:val="Prrafodelista"/>
        <w:spacing w:before="100" w:beforeAutospacing="1" w:after="100" w:afterAutospacing="1" w:line="276" w:lineRule="auto"/>
        <w:ind w:left="851" w:right="901"/>
        <w:jc w:val="both"/>
        <w:rPr>
          <w:rFonts w:ascii="Palatino Linotype" w:hAnsi="Palatino Linotype"/>
          <w:i/>
          <w:sz w:val="22"/>
          <w:szCs w:val="22"/>
        </w:rPr>
      </w:pPr>
    </w:p>
    <w:bookmarkEnd w:id="4"/>
    <w:p w14:paraId="2724F639" w14:textId="77777777" w:rsidR="005F2D7A" w:rsidRPr="003118F4" w:rsidRDefault="005F2D7A" w:rsidP="003118F4">
      <w:pPr>
        <w:spacing w:line="360" w:lineRule="auto"/>
        <w:jc w:val="both"/>
        <w:rPr>
          <w:rFonts w:ascii="Palatino Linotype" w:hAnsi="Palatino Linotype"/>
          <w:shd w:val="clear" w:color="auto" w:fill="FFFFFF"/>
        </w:rPr>
      </w:pPr>
      <w:r w:rsidRPr="003118F4">
        <w:rPr>
          <w:rFonts w:ascii="Palatino Linotype" w:eastAsia="Palatino Linotype" w:hAnsi="Palatino Linotype" w:cs="Palatino Linotype"/>
          <w:b/>
          <w:sz w:val="28"/>
          <w:lang w:eastAsia="es-MX"/>
        </w:rPr>
        <w:t>TERCERO</w:t>
      </w:r>
      <w:r w:rsidRPr="003118F4">
        <w:rPr>
          <w:rFonts w:ascii="Palatino Linotype" w:eastAsia="Palatino Linotype" w:hAnsi="Palatino Linotype" w:cs="Palatino Linotype"/>
          <w:b/>
          <w:lang w:eastAsia="es-MX"/>
        </w:rPr>
        <w:t>.</w:t>
      </w:r>
      <w:r w:rsidRPr="003118F4">
        <w:rPr>
          <w:rFonts w:ascii="Palatino Linotype" w:eastAsia="Palatino Linotype" w:hAnsi="Palatino Linotype" w:cs="Palatino Linotype"/>
          <w:lang w:eastAsia="es-MX"/>
        </w:rPr>
        <w:t xml:space="preserve"> </w:t>
      </w:r>
      <w:r w:rsidRPr="003118F4">
        <w:rPr>
          <w:rFonts w:ascii="Palatino Linotype" w:eastAsia="Palatino Linotype" w:hAnsi="Palatino Linotype" w:cs="Palatino Linotype"/>
          <w:b/>
          <w:lang w:eastAsia="es-MX"/>
        </w:rPr>
        <w:t xml:space="preserve">Notifíquese </w:t>
      </w:r>
      <w:r w:rsidRPr="003118F4">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06BEA6" w14:textId="77777777" w:rsidR="005F2D7A" w:rsidRPr="003118F4" w:rsidRDefault="005F2D7A" w:rsidP="003118F4">
      <w:pPr>
        <w:tabs>
          <w:tab w:val="left" w:pos="709"/>
        </w:tabs>
        <w:spacing w:line="360" w:lineRule="auto"/>
        <w:ind w:right="51"/>
        <w:jc w:val="both"/>
        <w:rPr>
          <w:rFonts w:ascii="Palatino Linotype" w:hAnsi="Palatino Linotype"/>
          <w:b/>
          <w:shd w:val="clear" w:color="auto" w:fill="FFFFFF"/>
        </w:rPr>
      </w:pPr>
    </w:p>
    <w:p w14:paraId="2DCCCD42" w14:textId="6A87CF14" w:rsidR="005F2D7A" w:rsidRPr="003118F4" w:rsidRDefault="005F2D7A" w:rsidP="003118F4">
      <w:pPr>
        <w:tabs>
          <w:tab w:val="left" w:pos="709"/>
        </w:tabs>
        <w:spacing w:line="360" w:lineRule="auto"/>
        <w:ind w:right="51"/>
        <w:jc w:val="both"/>
        <w:rPr>
          <w:rFonts w:ascii="Palatino Linotype" w:hAnsi="Palatino Linotype"/>
          <w:b/>
          <w:szCs w:val="17"/>
          <w:lang w:eastAsia="es-ES_tradnl"/>
        </w:rPr>
      </w:pPr>
      <w:r w:rsidRPr="003118F4">
        <w:rPr>
          <w:rFonts w:ascii="Palatino Linotype" w:hAnsi="Palatino Linotype" w:cs="Arial"/>
          <w:b/>
          <w:bCs/>
          <w:sz w:val="28"/>
        </w:rPr>
        <w:t>CUARTO.</w:t>
      </w:r>
      <w:r w:rsidRPr="003118F4">
        <w:rPr>
          <w:rFonts w:ascii="Palatino Linotype" w:hAnsi="Palatino Linotype"/>
          <w:szCs w:val="17"/>
          <w:lang w:eastAsia="es-ES_tradnl"/>
        </w:rPr>
        <w:t xml:space="preserve"> </w:t>
      </w:r>
      <w:r w:rsidRPr="003118F4">
        <w:rPr>
          <w:rFonts w:ascii="Palatino Linotype" w:hAnsi="Palatino Linotype"/>
          <w:b/>
          <w:szCs w:val="17"/>
          <w:lang w:eastAsia="es-ES_tradnl"/>
        </w:rPr>
        <w:t>Notifíquese</w:t>
      </w:r>
      <w:r w:rsidRPr="003118F4">
        <w:rPr>
          <w:rFonts w:ascii="Palatino Linotype" w:hAnsi="Palatino Linotype"/>
          <w:szCs w:val="17"/>
          <w:lang w:eastAsia="es-ES_tradnl"/>
        </w:rPr>
        <w:t xml:space="preserve"> al </w:t>
      </w:r>
      <w:r w:rsidRPr="003118F4">
        <w:rPr>
          <w:rFonts w:ascii="Palatino Linotype" w:hAnsi="Palatino Linotype"/>
          <w:b/>
          <w:szCs w:val="17"/>
          <w:lang w:eastAsia="es-ES_tradnl"/>
        </w:rPr>
        <w:t>RECURRENTE</w:t>
      </w:r>
      <w:r w:rsidRPr="003118F4">
        <w:rPr>
          <w:rFonts w:ascii="Palatino Linotype" w:hAnsi="Palatino Linotype"/>
          <w:szCs w:val="17"/>
          <w:lang w:eastAsia="es-ES_tradnl"/>
        </w:rPr>
        <w:t xml:space="preserve"> la presente resolución vía </w:t>
      </w:r>
      <w:r w:rsidRPr="003118F4">
        <w:rPr>
          <w:rFonts w:ascii="Palatino Linotype" w:hAnsi="Palatino Linotype" w:cs="Arial"/>
        </w:rPr>
        <w:t xml:space="preserve">Sistema de Acceso a la Información Mexiquense </w:t>
      </w:r>
      <w:r w:rsidRPr="003118F4">
        <w:rPr>
          <w:rFonts w:ascii="Palatino Linotype" w:hAnsi="Palatino Linotype" w:cs="Arial"/>
          <w:b/>
          <w:bCs/>
        </w:rPr>
        <w:t>SAIMEX.</w:t>
      </w:r>
    </w:p>
    <w:p w14:paraId="24EB267C" w14:textId="77777777" w:rsidR="005F2D7A" w:rsidRPr="003118F4" w:rsidRDefault="005F2D7A" w:rsidP="003118F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C301DCA" w14:textId="77777777" w:rsidR="005F2D7A" w:rsidRPr="003118F4" w:rsidRDefault="005F2D7A" w:rsidP="003118F4">
      <w:pPr>
        <w:tabs>
          <w:tab w:val="left" w:pos="709"/>
        </w:tabs>
        <w:spacing w:line="360" w:lineRule="auto"/>
        <w:ind w:right="51"/>
        <w:jc w:val="both"/>
        <w:rPr>
          <w:rFonts w:ascii="Palatino Linotype" w:hAnsi="Palatino Linotype"/>
          <w:szCs w:val="17"/>
          <w:lang w:eastAsia="es-ES_tradnl"/>
        </w:rPr>
      </w:pPr>
      <w:r w:rsidRPr="003118F4">
        <w:rPr>
          <w:rFonts w:ascii="Palatino Linotype" w:hAnsi="Palatino Linotype" w:cs="Arial"/>
          <w:b/>
          <w:bCs/>
          <w:sz w:val="28"/>
        </w:rPr>
        <w:t>QUINTO.</w:t>
      </w:r>
      <w:r w:rsidRPr="003118F4">
        <w:rPr>
          <w:rFonts w:ascii="Palatino Linotype" w:hAnsi="Palatino Linotype"/>
          <w:szCs w:val="17"/>
          <w:lang w:eastAsia="es-ES_tradnl"/>
        </w:rPr>
        <w:t xml:space="preserve"> Hágase del conocimiento al </w:t>
      </w:r>
      <w:r w:rsidRPr="003118F4">
        <w:rPr>
          <w:rFonts w:ascii="Palatino Linotype" w:hAnsi="Palatino Linotype"/>
          <w:b/>
          <w:szCs w:val="17"/>
          <w:lang w:eastAsia="es-ES_tradnl"/>
        </w:rPr>
        <w:t>RECURRENTE</w:t>
      </w:r>
      <w:r w:rsidRPr="003118F4">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CF3B7CF" w14:textId="77777777" w:rsidR="005F2D7A" w:rsidRPr="003118F4" w:rsidRDefault="005F2D7A" w:rsidP="003118F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CDF498D" w14:textId="11C8CC1E" w:rsidR="005F2D7A" w:rsidRDefault="005F2D7A" w:rsidP="003118F4">
      <w:pPr>
        <w:tabs>
          <w:tab w:val="left" w:pos="709"/>
        </w:tabs>
        <w:spacing w:line="360" w:lineRule="auto"/>
        <w:ind w:right="51"/>
        <w:jc w:val="both"/>
        <w:rPr>
          <w:rFonts w:ascii="Palatino Linotype" w:hAnsi="Palatino Linotype"/>
          <w:szCs w:val="17"/>
          <w:lang w:eastAsia="es-ES_tradnl"/>
        </w:rPr>
      </w:pPr>
      <w:r w:rsidRPr="003118F4">
        <w:rPr>
          <w:rFonts w:ascii="Palatino Linotype" w:hAnsi="Palatino Linotype"/>
          <w:b/>
          <w:sz w:val="28"/>
          <w:szCs w:val="28"/>
          <w:lang w:eastAsia="es-ES_tradnl"/>
        </w:rPr>
        <w:lastRenderedPageBreak/>
        <w:t>SEXTO.</w:t>
      </w:r>
      <w:r w:rsidRPr="003118F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1541B2A" w14:textId="77777777" w:rsidR="00DD38BA" w:rsidRDefault="00DD38BA" w:rsidP="003118F4">
      <w:pPr>
        <w:tabs>
          <w:tab w:val="left" w:pos="709"/>
        </w:tabs>
        <w:spacing w:line="360" w:lineRule="auto"/>
        <w:ind w:right="51"/>
        <w:jc w:val="both"/>
        <w:rPr>
          <w:rFonts w:ascii="Palatino Linotype" w:hAnsi="Palatino Linotype"/>
          <w:szCs w:val="17"/>
          <w:lang w:eastAsia="es-ES_tradnl"/>
        </w:rPr>
      </w:pPr>
    </w:p>
    <w:p w14:paraId="32A2CC63" w14:textId="77777777" w:rsidR="00DD38BA" w:rsidRDefault="00DD38BA" w:rsidP="003118F4">
      <w:pPr>
        <w:tabs>
          <w:tab w:val="left" w:pos="709"/>
        </w:tabs>
        <w:spacing w:line="360" w:lineRule="auto"/>
        <w:ind w:right="51"/>
        <w:jc w:val="both"/>
        <w:rPr>
          <w:rFonts w:ascii="Palatino Linotype" w:hAnsi="Palatino Linotype"/>
          <w:szCs w:val="17"/>
          <w:lang w:eastAsia="es-ES_tradnl"/>
        </w:rPr>
      </w:pPr>
    </w:p>
    <w:p w14:paraId="2A87B94C" w14:textId="77777777" w:rsidR="00DD38BA" w:rsidRDefault="00DD38BA" w:rsidP="003118F4">
      <w:pPr>
        <w:tabs>
          <w:tab w:val="left" w:pos="709"/>
        </w:tabs>
        <w:spacing w:line="360" w:lineRule="auto"/>
        <w:ind w:right="51"/>
        <w:jc w:val="both"/>
        <w:rPr>
          <w:rFonts w:ascii="Palatino Linotype" w:hAnsi="Palatino Linotype"/>
          <w:szCs w:val="17"/>
          <w:lang w:eastAsia="es-ES_tradnl"/>
        </w:rPr>
      </w:pPr>
    </w:p>
    <w:p w14:paraId="5F4B569D" w14:textId="77777777" w:rsidR="00BD0269" w:rsidRPr="003118F4" w:rsidRDefault="00BD0269" w:rsidP="003118F4">
      <w:pPr>
        <w:tabs>
          <w:tab w:val="left" w:pos="709"/>
        </w:tabs>
        <w:spacing w:line="360" w:lineRule="auto"/>
        <w:ind w:right="51"/>
        <w:jc w:val="both"/>
        <w:rPr>
          <w:rFonts w:ascii="Palatino Linotype" w:hAnsi="Palatino Linotype"/>
          <w:szCs w:val="17"/>
          <w:lang w:eastAsia="es-ES_tradnl"/>
        </w:rPr>
      </w:pPr>
    </w:p>
    <w:p w14:paraId="103D2503" w14:textId="75FE5433" w:rsidR="00422E55" w:rsidRPr="003118F4" w:rsidRDefault="005F2D7A" w:rsidP="003118F4">
      <w:pPr>
        <w:spacing w:line="360" w:lineRule="auto"/>
        <w:jc w:val="both"/>
        <w:rPr>
          <w:rFonts w:ascii="Palatino Linotype" w:eastAsia="Palatino Linotype" w:hAnsi="Palatino Linotype" w:cs="Palatino Linotype"/>
        </w:rPr>
      </w:pPr>
      <w:r w:rsidRPr="003118F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93935" w:rsidRPr="003118F4">
        <w:rPr>
          <w:rFonts w:ascii="Palatino Linotype" w:eastAsia="Palatino Linotype" w:hAnsi="Palatino Linotype" w:cs="Palatino Linotype"/>
        </w:rPr>
        <w:t xml:space="preserve"> (AUSENCIA JUSTIFICADA) </w:t>
      </w:r>
      <w:r w:rsidRPr="003118F4">
        <w:rPr>
          <w:rFonts w:ascii="Palatino Linotype" w:eastAsia="Palatino Linotype" w:hAnsi="Palatino Linotype" w:cs="Palatino Linotype"/>
        </w:rPr>
        <w:t>Y GUADALUPE RAMÍREZ PEÑA; EN LA TRIGÉSIMA NOVENA SESIÓN ORDINARIA CELEBRADA EL PRIMERO DE NOVIEMBRE DE DOS MIL VEINTITRÉS ANTE EL SECRETARIO TÉCNICO DEL PLENO, ALEXIS TAPIA RAMÍREZ.</w:t>
      </w:r>
    </w:p>
    <w:p w14:paraId="34A8A899" w14:textId="30F57465" w:rsidR="00380A4D" w:rsidRPr="003118F4" w:rsidRDefault="00380A4D" w:rsidP="003118F4">
      <w:pPr>
        <w:widowControl w:val="0"/>
        <w:autoSpaceDE w:val="0"/>
        <w:autoSpaceDN w:val="0"/>
        <w:adjustRightInd w:val="0"/>
        <w:spacing w:line="360" w:lineRule="auto"/>
        <w:jc w:val="both"/>
        <w:rPr>
          <w:rFonts w:ascii="Palatino Linotype" w:hAnsi="Palatino Linotype" w:cs="Arial"/>
        </w:rPr>
      </w:pPr>
      <w:r w:rsidRPr="003118F4">
        <w:rPr>
          <w:rFonts w:ascii="Palatino Linotype" w:hAnsi="Palatino Linotype"/>
          <w:sz w:val="20"/>
        </w:rPr>
        <w:t>SCMM</w:t>
      </w:r>
      <w:r w:rsidR="00BE688C" w:rsidRPr="003118F4">
        <w:rPr>
          <w:rFonts w:ascii="Palatino Linotype" w:hAnsi="Palatino Linotype"/>
          <w:sz w:val="20"/>
        </w:rPr>
        <w:t>/AGZ</w:t>
      </w:r>
      <w:r w:rsidR="00BE2DE3" w:rsidRPr="003118F4">
        <w:rPr>
          <w:rFonts w:ascii="Palatino Linotype" w:hAnsi="Palatino Linotype"/>
          <w:sz w:val="20"/>
        </w:rPr>
        <w:t>/DEMF/MRC</w:t>
      </w:r>
      <w:r w:rsidRPr="003118F4">
        <w:rPr>
          <w:rFonts w:ascii="Palatino Linotype" w:hAnsi="Palatino Linotype" w:cs="Arial"/>
        </w:rPr>
        <w:br w:type="page"/>
      </w:r>
    </w:p>
    <w:p w14:paraId="65751498" w14:textId="051071E7" w:rsidR="009514BA" w:rsidRPr="003118F4" w:rsidRDefault="009514BA" w:rsidP="003118F4">
      <w:pPr>
        <w:spacing w:line="360" w:lineRule="auto"/>
        <w:jc w:val="both"/>
        <w:rPr>
          <w:rFonts w:ascii="Palatino Linotype" w:hAnsi="Palatino Linotype" w:cs="Arial"/>
          <w:b/>
        </w:rPr>
      </w:pPr>
    </w:p>
    <w:sectPr w:rsidR="009514BA" w:rsidRPr="003118F4"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AB8BD" w14:textId="77777777" w:rsidR="00514EFC" w:rsidRDefault="00514EFC" w:rsidP="00C80F8C">
      <w:r>
        <w:separator/>
      </w:r>
    </w:p>
  </w:endnote>
  <w:endnote w:type="continuationSeparator" w:id="0">
    <w:p w14:paraId="688E9C85" w14:textId="77777777" w:rsidR="00514EFC" w:rsidRDefault="00514E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0AFD74E" w:rsidR="00F7388B" w:rsidRPr="0010196A" w:rsidRDefault="00F7388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03C7">
      <w:rPr>
        <w:rFonts w:ascii="Palatino Linotype" w:hAnsi="Palatino Linotype" w:cs="Arial"/>
        <w:bCs/>
        <w:noProof/>
        <w:sz w:val="22"/>
        <w:szCs w:val="22"/>
      </w:rPr>
      <w:t>66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03C7">
      <w:rPr>
        <w:rFonts w:ascii="Palatino Linotype" w:hAnsi="Palatino Linotype" w:cs="Arial"/>
        <w:bCs/>
        <w:noProof/>
        <w:sz w:val="22"/>
        <w:szCs w:val="22"/>
      </w:rPr>
      <w:t>66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FC7B311" w:rsidR="00F7388B" w:rsidRPr="0010196A" w:rsidRDefault="00F7388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03C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03C7">
      <w:rPr>
        <w:rFonts w:ascii="Palatino Linotype" w:hAnsi="Palatino Linotype" w:cs="Arial"/>
        <w:bCs/>
        <w:noProof/>
        <w:sz w:val="22"/>
        <w:szCs w:val="22"/>
      </w:rPr>
      <w:t>66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41FF4" w14:textId="77777777" w:rsidR="00514EFC" w:rsidRDefault="00514EFC" w:rsidP="00C80F8C">
      <w:r>
        <w:separator/>
      </w:r>
    </w:p>
  </w:footnote>
  <w:footnote w:type="continuationSeparator" w:id="0">
    <w:p w14:paraId="12D79B06" w14:textId="77777777" w:rsidR="00514EFC" w:rsidRDefault="00514EFC" w:rsidP="00C80F8C">
      <w:r>
        <w:continuationSeparator/>
      </w:r>
    </w:p>
  </w:footnote>
  <w:footnote w:id="1">
    <w:p w14:paraId="376EC9F6" w14:textId="4AC084AC" w:rsidR="00F7388B" w:rsidRDefault="00F7388B">
      <w:pPr>
        <w:pStyle w:val="Textonotapie"/>
      </w:pPr>
      <w:r>
        <w:rPr>
          <w:rStyle w:val="Refdenotaalpie"/>
        </w:rPr>
        <w:footnoteRef/>
      </w:r>
      <w:r>
        <w:t xml:space="preserve"> </w:t>
      </w:r>
      <w:r w:rsidRPr="0025681C">
        <w:t>https://legislacion.edomex.gob.mx/sites/legislacion.edomex.gob.mx/files/files/pdf/rgl/vig/rglvig153.pdf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388B" w:rsidRDefault="00F7388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F7388B" w:rsidRPr="0010196A" w:rsidRDefault="00F7388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7388B" w:rsidRPr="008F2CCC" w14:paraId="1F097D8A" w14:textId="77777777" w:rsidTr="005F31DE">
      <w:tc>
        <w:tcPr>
          <w:tcW w:w="2977" w:type="dxa"/>
          <w:vMerge w:val="restart"/>
        </w:tcPr>
        <w:p w14:paraId="1F780A0C" w14:textId="1EFF25F4" w:rsidR="00F7388B" w:rsidRPr="008F2CCC" w:rsidRDefault="00F7388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7388B" w:rsidRPr="00664658" w:rsidRDefault="00F7388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D7B9238" w:rsidR="00F7388B" w:rsidRPr="00664658" w:rsidRDefault="00F7388B" w:rsidP="008515BE">
          <w:pPr>
            <w:jc w:val="both"/>
            <w:rPr>
              <w:rFonts w:ascii="Palatino Linotype" w:hAnsi="Palatino Linotype"/>
              <w:b/>
              <w:sz w:val="22"/>
              <w:szCs w:val="22"/>
              <w:lang w:val="es-ES_tradnl"/>
            </w:rPr>
          </w:pPr>
          <w:r w:rsidRPr="007E3CD4">
            <w:rPr>
              <w:rFonts w:ascii="Palatino Linotype" w:hAnsi="Palatino Linotype"/>
              <w:b/>
              <w:sz w:val="22"/>
              <w:szCs w:val="22"/>
              <w:lang w:val="es-ES_tradnl"/>
            </w:rPr>
            <w:t>00672/INFOEM/IP/RR/2023 y acumulado</w:t>
          </w:r>
        </w:p>
      </w:tc>
    </w:tr>
    <w:tr w:rsidR="00F7388B" w:rsidRPr="008F2CCC" w14:paraId="049677A3" w14:textId="77777777" w:rsidTr="005F31DE">
      <w:tc>
        <w:tcPr>
          <w:tcW w:w="2977" w:type="dxa"/>
          <w:vMerge/>
        </w:tcPr>
        <w:p w14:paraId="4A21EAC1" w14:textId="5C1F145E" w:rsidR="00F7388B" w:rsidRPr="008F2CCC" w:rsidRDefault="00F7388B" w:rsidP="00085F27">
          <w:pPr>
            <w:rPr>
              <w:rFonts w:ascii="Palatino Linotype" w:hAnsi="Palatino Linotype"/>
              <w:b/>
              <w:sz w:val="22"/>
              <w:szCs w:val="22"/>
              <w:lang w:val="es-ES_tradnl"/>
            </w:rPr>
          </w:pPr>
        </w:p>
      </w:tc>
      <w:tc>
        <w:tcPr>
          <w:tcW w:w="2552" w:type="dxa"/>
          <w:shd w:val="clear" w:color="auto" w:fill="auto"/>
        </w:tcPr>
        <w:p w14:paraId="1237BCDE" w14:textId="77777777" w:rsidR="00F7388B" w:rsidRPr="00664658" w:rsidRDefault="00F7388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8DAEE67" w:rsidR="00F7388B" w:rsidRPr="00D41D47" w:rsidRDefault="00F7388B" w:rsidP="00882073">
          <w:pPr>
            <w:jc w:val="both"/>
            <w:rPr>
              <w:rFonts w:ascii="Palatino Linotype" w:hAnsi="Palatino Linotype"/>
              <w:b/>
              <w:sz w:val="22"/>
              <w:szCs w:val="22"/>
              <w:lang w:val="es-ES_tradnl"/>
            </w:rPr>
          </w:pPr>
          <w:r w:rsidRPr="007E3CD4">
            <w:rPr>
              <w:rFonts w:ascii="Palatino Linotype" w:hAnsi="Palatino Linotype"/>
              <w:b/>
              <w:sz w:val="22"/>
              <w:szCs w:val="22"/>
              <w:lang w:val="es-ES_tradnl"/>
            </w:rPr>
            <w:t>Secretaría de Finanzas</w:t>
          </w:r>
        </w:p>
      </w:tc>
    </w:tr>
    <w:tr w:rsidR="00F7388B" w:rsidRPr="008F2CCC" w14:paraId="72CD087D" w14:textId="77777777" w:rsidTr="005F31DE">
      <w:trPr>
        <w:trHeight w:val="228"/>
      </w:trPr>
      <w:tc>
        <w:tcPr>
          <w:tcW w:w="2977" w:type="dxa"/>
          <w:vMerge/>
        </w:tcPr>
        <w:p w14:paraId="1B78656F" w14:textId="01E6F6F6" w:rsidR="00F7388B" w:rsidRPr="008F2CCC" w:rsidRDefault="00F7388B" w:rsidP="00085F27">
          <w:pPr>
            <w:rPr>
              <w:rFonts w:ascii="Palatino Linotype" w:hAnsi="Palatino Linotype"/>
              <w:b/>
              <w:sz w:val="22"/>
              <w:szCs w:val="22"/>
              <w:lang w:val="es-ES_tradnl"/>
            </w:rPr>
          </w:pPr>
        </w:p>
      </w:tc>
      <w:tc>
        <w:tcPr>
          <w:tcW w:w="2552" w:type="dxa"/>
          <w:shd w:val="clear" w:color="auto" w:fill="auto"/>
        </w:tcPr>
        <w:p w14:paraId="74D81628" w14:textId="05FE44B5" w:rsidR="00F7388B" w:rsidRPr="00664658" w:rsidRDefault="00F7388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7388B" w:rsidRPr="00664658" w:rsidRDefault="00F7388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388B" w:rsidRPr="0010196A" w:rsidRDefault="00F7388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F7388B" w:rsidRPr="0010196A" w:rsidRDefault="00F7388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7388B" w:rsidRPr="008F2CCC" w14:paraId="6ABABA57" w14:textId="77777777" w:rsidTr="005F31DE">
      <w:tc>
        <w:tcPr>
          <w:tcW w:w="4253" w:type="dxa"/>
          <w:vMerge w:val="restart"/>
          <w:shd w:val="clear" w:color="auto" w:fill="auto"/>
        </w:tcPr>
        <w:p w14:paraId="6AA376CC" w14:textId="139DA696" w:rsidR="00F7388B" w:rsidRPr="008F2CCC" w:rsidRDefault="00F7388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7388B" w:rsidRPr="008F2CCC" w:rsidRDefault="00F7388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794E993" w:rsidR="00F7388B" w:rsidRPr="008F2CCC" w:rsidRDefault="00F7388B" w:rsidP="00882073">
          <w:pPr>
            <w:jc w:val="both"/>
            <w:rPr>
              <w:rFonts w:ascii="Palatino Linotype" w:hAnsi="Palatino Linotype"/>
              <w:b/>
              <w:sz w:val="22"/>
              <w:szCs w:val="22"/>
              <w:lang w:val="es-ES_tradnl"/>
            </w:rPr>
          </w:pPr>
          <w:r>
            <w:rPr>
              <w:rFonts w:ascii="Palatino Linotype" w:hAnsi="Palatino Linotype"/>
              <w:b/>
              <w:sz w:val="22"/>
              <w:szCs w:val="22"/>
              <w:lang w:val="es-ES_tradnl"/>
            </w:rPr>
            <w:t>00672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 y acumulado</w:t>
          </w:r>
        </w:p>
      </w:tc>
    </w:tr>
    <w:tr w:rsidR="00F7388B" w:rsidRPr="008F2CCC" w14:paraId="3B45FB53" w14:textId="77777777" w:rsidTr="005F31DE">
      <w:tc>
        <w:tcPr>
          <w:tcW w:w="4253" w:type="dxa"/>
          <w:vMerge/>
          <w:shd w:val="clear" w:color="auto" w:fill="auto"/>
        </w:tcPr>
        <w:p w14:paraId="188B82EF" w14:textId="77777777" w:rsidR="00F7388B" w:rsidRPr="008F2CCC" w:rsidRDefault="00F7388B" w:rsidP="007A5836">
          <w:pPr>
            <w:rPr>
              <w:rFonts w:ascii="Palatino Linotype" w:hAnsi="Palatino Linotype"/>
              <w:b/>
              <w:sz w:val="22"/>
              <w:szCs w:val="22"/>
              <w:lang w:val="es-ES_tradnl"/>
            </w:rPr>
          </w:pPr>
        </w:p>
      </w:tc>
      <w:tc>
        <w:tcPr>
          <w:tcW w:w="2552" w:type="dxa"/>
          <w:shd w:val="clear" w:color="auto" w:fill="auto"/>
        </w:tcPr>
        <w:p w14:paraId="3B2AD0CF" w14:textId="77777777" w:rsidR="00F7388B" w:rsidRPr="008F2CCC" w:rsidRDefault="00F7388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423C02" w:rsidR="00F7388B" w:rsidRPr="008F2CCC" w:rsidRDefault="00F7388B" w:rsidP="00D66460">
          <w:pPr>
            <w:jc w:val="both"/>
            <w:rPr>
              <w:rFonts w:ascii="Palatino Linotype" w:hAnsi="Palatino Linotype"/>
              <w:b/>
              <w:sz w:val="22"/>
              <w:szCs w:val="22"/>
              <w:lang w:val="es-ES_tradnl"/>
            </w:rPr>
          </w:pPr>
          <w:r>
            <w:rPr>
              <w:rFonts w:ascii="Palatino Linotype" w:hAnsi="Palatino Linotype"/>
              <w:b/>
              <w:bCs/>
              <w:sz w:val="22"/>
              <w:szCs w:val="22"/>
            </w:rPr>
            <w:t xml:space="preserve">XXXX XXXXXX XXXXXXXX </w:t>
          </w:r>
          <w:proofErr w:type="spellStart"/>
          <w:r>
            <w:rPr>
              <w:rFonts w:ascii="Palatino Linotype" w:hAnsi="Palatino Linotype"/>
              <w:b/>
              <w:bCs/>
              <w:sz w:val="22"/>
              <w:szCs w:val="22"/>
            </w:rPr>
            <w:t>XXXXXXXX</w:t>
          </w:r>
          <w:proofErr w:type="spellEnd"/>
        </w:p>
      </w:tc>
    </w:tr>
    <w:tr w:rsidR="00F7388B" w:rsidRPr="00085F27" w14:paraId="28A493EB" w14:textId="77777777" w:rsidTr="005F31DE">
      <w:trPr>
        <w:trHeight w:val="228"/>
      </w:trPr>
      <w:tc>
        <w:tcPr>
          <w:tcW w:w="4253" w:type="dxa"/>
          <w:vMerge/>
          <w:shd w:val="clear" w:color="auto" w:fill="auto"/>
        </w:tcPr>
        <w:p w14:paraId="06C77D31" w14:textId="77777777" w:rsidR="00F7388B" w:rsidRPr="008F2CCC" w:rsidRDefault="00F7388B" w:rsidP="007A5836">
          <w:pPr>
            <w:rPr>
              <w:rFonts w:ascii="Palatino Linotype" w:hAnsi="Palatino Linotype"/>
              <w:b/>
              <w:sz w:val="22"/>
              <w:szCs w:val="22"/>
              <w:lang w:val="es-ES_tradnl"/>
            </w:rPr>
          </w:pPr>
        </w:p>
      </w:tc>
      <w:tc>
        <w:tcPr>
          <w:tcW w:w="2552" w:type="dxa"/>
          <w:shd w:val="clear" w:color="auto" w:fill="auto"/>
        </w:tcPr>
        <w:p w14:paraId="2E1A72B4" w14:textId="77777777" w:rsidR="00F7388B" w:rsidRPr="008F2CCC" w:rsidRDefault="00F7388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B6F237F" w:rsidR="00F7388B" w:rsidRPr="00085F27" w:rsidRDefault="00F7388B" w:rsidP="00882073">
          <w:pPr>
            <w:jc w:val="both"/>
            <w:rPr>
              <w:rFonts w:ascii="Palatino Linotype" w:hAnsi="Palatino Linotype"/>
              <w:b/>
              <w:sz w:val="22"/>
              <w:szCs w:val="22"/>
              <w:lang w:val="es-ES_tradnl"/>
            </w:rPr>
          </w:pPr>
          <w:r w:rsidRPr="007E3CD4">
            <w:rPr>
              <w:rFonts w:ascii="Palatino Linotype" w:hAnsi="Palatino Linotype"/>
              <w:b/>
              <w:sz w:val="22"/>
              <w:szCs w:val="22"/>
              <w:lang w:val="es-ES_tradnl"/>
            </w:rPr>
            <w:t>Secretaría de Finanzas</w:t>
          </w:r>
        </w:p>
      </w:tc>
    </w:tr>
    <w:tr w:rsidR="00F7388B" w:rsidRPr="008F2CCC" w14:paraId="0F114FF0" w14:textId="77777777" w:rsidTr="005F31DE">
      <w:tc>
        <w:tcPr>
          <w:tcW w:w="4253" w:type="dxa"/>
          <w:vMerge/>
          <w:shd w:val="clear" w:color="auto" w:fill="auto"/>
        </w:tcPr>
        <w:p w14:paraId="4CCB64BA" w14:textId="77777777" w:rsidR="00F7388B" w:rsidRPr="008F2CCC" w:rsidRDefault="00F7388B" w:rsidP="00A2780F">
          <w:pPr>
            <w:rPr>
              <w:rFonts w:ascii="Palatino Linotype" w:hAnsi="Palatino Linotype"/>
              <w:b/>
              <w:sz w:val="22"/>
              <w:szCs w:val="22"/>
              <w:lang w:val="es-ES_tradnl"/>
            </w:rPr>
          </w:pPr>
        </w:p>
      </w:tc>
      <w:tc>
        <w:tcPr>
          <w:tcW w:w="2552" w:type="dxa"/>
          <w:shd w:val="clear" w:color="auto" w:fill="auto"/>
        </w:tcPr>
        <w:p w14:paraId="31E422EA" w14:textId="0B158FD7" w:rsidR="00F7388B" w:rsidRPr="008F2CCC" w:rsidRDefault="00F7388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7388B" w:rsidRPr="008F2CCC" w:rsidRDefault="00F7388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7388B" w:rsidRPr="0010196A" w:rsidRDefault="00F7388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42F8B"/>
    <w:multiLevelType w:val="hybridMultilevel"/>
    <w:tmpl w:val="304E8B76"/>
    <w:lvl w:ilvl="0" w:tplc="080A0001">
      <w:start w:val="1"/>
      <w:numFmt w:val="bullet"/>
      <w:lvlText w:val=""/>
      <w:lvlJc w:val="left"/>
      <w:pPr>
        <w:ind w:left="1627" w:hanging="360"/>
      </w:pPr>
      <w:rPr>
        <w:rFonts w:ascii="Symbol" w:hAnsi="Symbol" w:hint="default"/>
      </w:rPr>
    </w:lvl>
    <w:lvl w:ilvl="1" w:tplc="080A0019" w:tentative="1">
      <w:start w:val="1"/>
      <w:numFmt w:val="lowerLetter"/>
      <w:lvlText w:val="%2."/>
      <w:lvlJc w:val="left"/>
      <w:pPr>
        <w:ind w:left="2347" w:hanging="360"/>
      </w:pPr>
    </w:lvl>
    <w:lvl w:ilvl="2" w:tplc="080A001B" w:tentative="1">
      <w:start w:val="1"/>
      <w:numFmt w:val="lowerRoman"/>
      <w:lvlText w:val="%3."/>
      <w:lvlJc w:val="right"/>
      <w:pPr>
        <w:ind w:left="3067" w:hanging="180"/>
      </w:pPr>
    </w:lvl>
    <w:lvl w:ilvl="3" w:tplc="080A000F" w:tentative="1">
      <w:start w:val="1"/>
      <w:numFmt w:val="decimal"/>
      <w:lvlText w:val="%4."/>
      <w:lvlJc w:val="left"/>
      <w:pPr>
        <w:ind w:left="3787" w:hanging="360"/>
      </w:pPr>
    </w:lvl>
    <w:lvl w:ilvl="4" w:tplc="080A0019" w:tentative="1">
      <w:start w:val="1"/>
      <w:numFmt w:val="lowerLetter"/>
      <w:lvlText w:val="%5."/>
      <w:lvlJc w:val="left"/>
      <w:pPr>
        <w:ind w:left="4507" w:hanging="360"/>
      </w:pPr>
    </w:lvl>
    <w:lvl w:ilvl="5" w:tplc="080A001B" w:tentative="1">
      <w:start w:val="1"/>
      <w:numFmt w:val="lowerRoman"/>
      <w:lvlText w:val="%6."/>
      <w:lvlJc w:val="right"/>
      <w:pPr>
        <w:ind w:left="5227" w:hanging="180"/>
      </w:pPr>
    </w:lvl>
    <w:lvl w:ilvl="6" w:tplc="080A000F" w:tentative="1">
      <w:start w:val="1"/>
      <w:numFmt w:val="decimal"/>
      <w:lvlText w:val="%7."/>
      <w:lvlJc w:val="left"/>
      <w:pPr>
        <w:ind w:left="5947" w:hanging="360"/>
      </w:pPr>
    </w:lvl>
    <w:lvl w:ilvl="7" w:tplc="080A0019" w:tentative="1">
      <w:start w:val="1"/>
      <w:numFmt w:val="lowerLetter"/>
      <w:lvlText w:val="%8."/>
      <w:lvlJc w:val="left"/>
      <w:pPr>
        <w:ind w:left="6667" w:hanging="360"/>
      </w:pPr>
    </w:lvl>
    <w:lvl w:ilvl="8" w:tplc="080A001B" w:tentative="1">
      <w:start w:val="1"/>
      <w:numFmt w:val="lowerRoman"/>
      <w:lvlText w:val="%9."/>
      <w:lvlJc w:val="right"/>
      <w:pPr>
        <w:ind w:left="7387" w:hanging="180"/>
      </w:p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3949E4"/>
    <w:multiLevelType w:val="hybridMultilevel"/>
    <w:tmpl w:val="D4DCA9A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32883624"/>
    <w:multiLevelType w:val="hybridMultilevel"/>
    <w:tmpl w:val="6DA49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0996DC8"/>
    <w:multiLevelType w:val="hybridMultilevel"/>
    <w:tmpl w:val="A9908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465DA0"/>
    <w:multiLevelType w:val="hybridMultilevel"/>
    <w:tmpl w:val="1A62A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1"/>
  </w:num>
  <w:num w:numId="6">
    <w:abstractNumId w:val="5"/>
  </w:num>
  <w:num w:numId="7">
    <w:abstractNumId w:val="4"/>
  </w:num>
  <w:num w:numId="8">
    <w:abstractNumId w:val="0"/>
  </w:num>
  <w:num w:numId="9">
    <w:abstractNumId w:val="9"/>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9FB"/>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6F56"/>
    <w:rsid w:val="00027195"/>
    <w:rsid w:val="00027BF0"/>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0D9B"/>
    <w:rsid w:val="0004120D"/>
    <w:rsid w:val="000415DD"/>
    <w:rsid w:val="00041959"/>
    <w:rsid w:val="00041A86"/>
    <w:rsid w:val="000422AC"/>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29FF"/>
    <w:rsid w:val="0008338D"/>
    <w:rsid w:val="000839BA"/>
    <w:rsid w:val="00084079"/>
    <w:rsid w:val="0008420F"/>
    <w:rsid w:val="000847B2"/>
    <w:rsid w:val="00085229"/>
    <w:rsid w:val="0008542A"/>
    <w:rsid w:val="00085585"/>
    <w:rsid w:val="00085973"/>
    <w:rsid w:val="00085F27"/>
    <w:rsid w:val="000861FF"/>
    <w:rsid w:val="0008668D"/>
    <w:rsid w:val="00086905"/>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DED"/>
    <w:rsid w:val="00092F37"/>
    <w:rsid w:val="0009460A"/>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5B"/>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3E7D"/>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892"/>
    <w:rsid w:val="0010196A"/>
    <w:rsid w:val="001019C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750"/>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230"/>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58CA"/>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2F84"/>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9FD"/>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00"/>
    <w:rsid w:val="001A328E"/>
    <w:rsid w:val="001A397C"/>
    <w:rsid w:val="001A3FEF"/>
    <w:rsid w:val="001A43AC"/>
    <w:rsid w:val="001A4549"/>
    <w:rsid w:val="001A474B"/>
    <w:rsid w:val="001A4CA5"/>
    <w:rsid w:val="001A5211"/>
    <w:rsid w:val="001A5882"/>
    <w:rsid w:val="001A59B8"/>
    <w:rsid w:val="001A6720"/>
    <w:rsid w:val="001A78D9"/>
    <w:rsid w:val="001A79D9"/>
    <w:rsid w:val="001A7F2F"/>
    <w:rsid w:val="001B0393"/>
    <w:rsid w:val="001B0793"/>
    <w:rsid w:val="001B1253"/>
    <w:rsid w:val="001B125C"/>
    <w:rsid w:val="001B12D9"/>
    <w:rsid w:val="001B15F4"/>
    <w:rsid w:val="001B19DB"/>
    <w:rsid w:val="001B1ABC"/>
    <w:rsid w:val="001B1D04"/>
    <w:rsid w:val="001B2536"/>
    <w:rsid w:val="001B27AD"/>
    <w:rsid w:val="001B2DE9"/>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384"/>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7F"/>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312"/>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34E"/>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3E8"/>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DBE"/>
    <w:rsid w:val="00235E84"/>
    <w:rsid w:val="002362D3"/>
    <w:rsid w:val="002373B0"/>
    <w:rsid w:val="002401C1"/>
    <w:rsid w:val="0024055A"/>
    <w:rsid w:val="002406BE"/>
    <w:rsid w:val="00240C02"/>
    <w:rsid w:val="002413DA"/>
    <w:rsid w:val="00241458"/>
    <w:rsid w:val="00241819"/>
    <w:rsid w:val="002419F3"/>
    <w:rsid w:val="00241C56"/>
    <w:rsid w:val="00242069"/>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4D53"/>
    <w:rsid w:val="002552B3"/>
    <w:rsid w:val="002556A0"/>
    <w:rsid w:val="002559D5"/>
    <w:rsid w:val="00255F02"/>
    <w:rsid w:val="0025681C"/>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39C0"/>
    <w:rsid w:val="002740AF"/>
    <w:rsid w:val="002743A2"/>
    <w:rsid w:val="0027448C"/>
    <w:rsid w:val="002747B1"/>
    <w:rsid w:val="00274C49"/>
    <w:rsid w:val="00274E55"/>
    <w:rsid w:val="00275106"/>
    <w:rsid w:val="0027514C"/>
    <w:rsid w:val="002759EB"/>
    <w:rsid w:val="00275FC6"/>
    <w:rsid w:val="00276620"/>
    <w:rsid w:val="002766F9"/>
    <w:rsid w:val="0027711B"/>
    <w:rsid w:val="00277316"/>
    <w:rsid w:val="00277453"/>
    <w:rsid w:val="00277DD9"/>
    <w:rsid w:val="0028019C"/>
    <w:rsid w:val="0028167B"/>
    <w:rsid w:val="00281AA4"/>
    <w:rsid w:val="0028266C"/>
    <w:rsid w:val="00282679"/>
    <w:rsid w:val="0028291B"/>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31"/>
    <w:rsid w:val="00292DCD"/>
    <w:rsid w:val="002930AD"/>
    <w:rsid w:val="002930C5"/>
    <w:rsid w:val="002930F8"/>
    <w:rsid w:val="002931A0"/>
    <w:rsid w:val="00293409"/>
    <w:rsid w:val="00293935"/>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6AD"/>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2E33"/>
    <w:rsid w:val="002F3A15"/>
    <w:rsid w:val="002F3EDF"/>
    <w:rsid w:val="002F3F8B"/>
    <w:rsid w:val="002F45BC"/>
    <w:rsid w:val="002F47A3"/>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517"/>
    <w:rsid w:val="003008A0"/>
    <w:rsid w:val="003008B5"/>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8F4"/>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AF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54"/>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3CA0"/>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1E"/>
    <w:rsid w:val="003A3037"/>
    <w:rsid w:val="003A3FBF"/>
    <w:rsid w:val="003A41C5"/>
    <w:rsid w:val="003A468A"/>
    <w:rsid w:val="003A4E64"/>
    <w:rsid w:val="003A4F87"/>
    <w:rsid w:val="003A52A9"/>
    <w:rsid w:val="003A546B"/>
    <w:rsid w:val="003A5BF1"/>
    <w:rsid w:val="003A6DCE"/>
    <w:rsid w:val="003A71DD"/>
    <w:rsid w:val="003A73F9"/>
    <w:rsid w:val="003A79AE"/>
    <w:rsid w:val="003A7A3C"/>
    <w:rsid w:val="003A7D53"/>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454"/>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E5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317"/>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AAC"/>
    <w:rsid w:val="00436F57"/>
    <w:rsid w:val="004372F3"/>
    <w:rsid w:val="00440391"/>
    <w:rsid w:val="00440475"/>
    <w:rsid w:val="00440705"/>
    <w:rsid w:val="00441A1C"/>
    <w:rsid w:val="00441D14"/>
    <w:rsid w:val="00441F85"/>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697"/>
    <w:rsid w:val="00457A14"/>
    <w:rsid w:val="00457BB8"/>
    <w:rsid w:val="00457EEE"/>
    <w:rsid w:val="00460083"/>
    <w:rsid w:val="0046079E"/>
    <w:rsid w:val="0046081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062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74"/>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3A6"/>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EFC"/>
    <w:rsid w:val="005151A5"/>
    <w:rsid w:val="005154C2"/>
    <w:rsid w:val="00515565"/>
    <w:rsid w:val="00515E79"/>
    <w:rsid w:val="00516405"/>
    <w:rsid w:val="005165E8"/>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6EB3"/>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B6A"/>
    <w:rsid w:val="00543CC6"/>
    <w:rsid w:val="005446F5"/>
    <w:rsid w:val="00544C69"/>
    <w:rsid w:val="00544D2E"/>
    <w:rsid w:val="00544EAC"/>
    <w:rsid w:val="0054525B"/>
    <w:rsid w:val="00545557"/>
    <w:rsid w:val="00545A2E"/>
    <w:rsid w:val="005465AB"/>
    <w:rsid w:val="00546C2E"/>
    <w:rsid w:val="0054716E"/>
    <w:rsid w:val="0054754C"/>
    <w:rsid w:val="00547BC3"/>
    <w:rsid w:val="00547BD9"/>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5054"/>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38F"/>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704"/>
    <w:rsid w:val="005D0DCB"/>
    <w:rsid w:val="005D0FD8"/>
    <w:rsid w:val="005D1149"/>
    <w:rsid w:val="005D169A"/>
    <w:rsid w:val="005D1901"/>
    <w:rsid w:val="005D19EA"/>
    <w:rsid w:val="005D1A4B"/>
    <w:rsid w:val="005D1B56"/>
    <w:rsid w:val="005D1CAE"/>
    <w:rsid w:val="005D258C"/>
    <w:rsid w:val="005D272E"/>
    <w:rsid w:val="005D2966"/>
    <w:rsid w:val="005D3DD7"/>
    <w:rsid w:val="005D3E32"/>
    <w:rsid w:val="005D46EE"/>
    <w:rsid w:val="005D4B10"/>
    <w:rsid w:val="005D5829"/>
    <w:rsid w:val="005D5D49"/>
    <w:rsid w:val="005D5EC5"/>
    <w:rsid w:val="005D64DA"/>
    <w:rsid w:val="005D7418"/>
    <w:rsid w:val="005D7558"/>
    <w:rsid w:val="005D7BB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2D7A"/>
    <w:rsid w:val="005F31DE"/>
    <w:rsid w:val="005F3421"/>
    <w:rsid w:val="005F404A"/>
    <w:rsid w:val="005F4830"/>
    <w:rsid w:val="005F48A8"/>
    <w:rsid w:val="005F4A88"/>
    <w:rsid w:val="005F50D7"/>
    <w:rsid w:val="005F54BC"/>
    <w:rsid w:val="005F56AF"/>
    <w:rsid w:val="005F65A5"/>
    <w:rsid w:val="005F68C0"/>
    <w:rsid w:val="005F6AA0"/>
    <w:rsid w:val="005F6B52"/>
    <w:rsid w:val="00600A8E"/>
    <w:rsid w:val="00601150"/>
    <w:rsid w:val="006011A4"/>
    <w:rsid w:val="006011C5"/>
    <w:rsid w:val="00601329"/>
    <w:rsid w:val="006017E2"/>
    <w:rsid w:val="0060275B"/>
    <w:rsid w:val="00602A6F"/>
    <w:rsid w:val="00603293"/>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18"/>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4A9"/>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95E"/>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3F87"/>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1DF6"/>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075"/>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62D"/>
    <w:rsid w:val="006B27F9"/>
    <w:rsid w:val="006B28E8"/>
    <w:rsid w:val="006B298B"/>
    <w:rsid w:val="006B3130"/>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B7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910"/>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0DA"/>
    <w:rsid w:val="006E25F7"/>
    <w:rsid w:val="006E27AF"/>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2A0"/>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7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B72"/>
    <w:rsid w:val="00723C97"/>
    <w:rsid w:val="00723D0D"/>
    <w:rsid w:val="00723D41"/>
    <w:rsid w:val="00723EAB"/>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2F9"/>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1261"/>
    <w:rsid w:val="00752248"/>
    <w:rsid w:val="007523B1"/>
    <w:rsid w:val="007523D7"/>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37D"/>
    <w:rsid w:val="00771858"/>
    <w:rsid w:val="007719FF"/>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AB4"/>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CCF"/>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B3"/>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14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CD4"/>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C72"/>
    <w:rsid w:val="00821D0F"/>
    <w:rsid w:val="00821F7D"/>
    <w:rsid w:val="00822643"/>
    <w:rsid w:val="0082293F"/>
    <w:rsid w:val="00822E25"/>
    <w:rsid w:val="008236E8"/>
    <w:rsid w:val="00824389"/>
    <w:rsid w:val="00824392"/>
    <w:rsid w:val="008245DA"/>
    <w:rsid w:val="00825067"/>
    <w:rsid w:val="0082558A"/>
    <w:rsid w:val="008256D6"/>
    <w:rsid w:val="0082576A"/>
    <w:rsid w:val="00826BFD"/>
    <w:rsid w:val="00827092"/>
    <w:rsid w:val="0082710A"/>
    <w:rsid w:val="00827366"/>
    <w:rsid w:val="00827A68"/>
    <w:rsid w:val="008306AF"/>
    <w:rsid w:val="008307AE"/>
    <w:rsid w:val="00830EC9"/>
    <w:rsid w:val="008312E0"/>
    <w:rsid w:val="00831D36"/>
    <w:rsid w:val="00831DA4"/>
    <w:rsid w:val="00831EB3"/>
    <w:rsid w:val="00831FA8"/>
    <w:rsid w:val="00831FBF"/>
    <w:rsid w:val="008320A5"/>
    <w:rsid w:val="00832810"/>
    <w:rsid w:val="00832E2C"/>
    <w:rsid w:val="00833070"/>
    <w:rsid w:val="008331B6"/>
    <w:rsid w:val="00833BEA"/>
    <w:rsid w:val="008343FE"/>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5B1"/>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56"/>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684"/>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6D0"/>
    <w:rsid w:val="008B63C9"/>
    <w:rsid w:val="008B6925"/>
    <w:rsid w:val="008B700A"/>
    <w:rsid w:val="008B70DA"/>
    <w:rsid w:val="008B71B5"/>
    <w:rsid w:val="008B7526"/>
    <w:rsid w:val="008C01A1"/>
    <w:rsid w:val="008C1343"/>
    <w:rsid w:val="008C201B"/>
    <w:rsid w:val="008C2A47"/>
    <w:rsid w:val="008C2DDE"/>
    <w:rsid w:val="008C35C0"/>
    <w:rsid w:val="008C3786"/>
    <w:rsid w:val="008C37C2"/>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20C"/>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4B"/>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9A2"/>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4BA"/>
    <w:rsid w:val="00952203"/>
    <w:rsid w:val="00952DFE"/>
    <w:rsid w:val="009537A0"/>
    <w:rsid w:val="00953838"/>
    <w:rsid w:val="009539AE"/>
    <w:rsid w:val="00953A53"/>
    <w:rsid w:val="00953A6E"/>
    <w:rsid w:val="0095461B"/>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B15"/>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6BEA"/>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3F7E"/>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4"/>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FE"/>
    <w:rsid w:val="009B60D3"/>
    <w:rsid w:val="009B6398"/>
    <w:rsid w:val="009B6DAD"/>
    <w:rsid w:val="009B756F"/>
    <w:rsid w:val="009B7C7B"/>
    <w:rsid w:val="009C0DF7"/>
    <w:rsid w:val="009C1C04"/>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029"/>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4AA"/>
    <w:rsid w:val="009F40B2"/>
    <w:rsid w:val="009F4131"/>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980"/>
    <w:rsid w:val="00A04CFA"/>
    <w:rsid w:val="00A05116"/>
    <w:rsid w:val="00A05730"/>
    <w:rsid w:val="00A059CF"/>
    <w:rsid w:val="00A060F8"/>
    <w:rsid w:val="00A0756F"/>
    <w:rsid w:val="00A07627"/>
    <w:rsid w:val="00A10296"/>
    <w:rsid w:val="00A11024"/>
    <w:rsid w:val="00A11233"/>
    <w:rsid w:val="00A11619"/>
    <w:rsid w:val="00A11B39"/>
    <w:rsid w:val="00A11BCA"/>
    <w:rsid w:val="00A11C34"/>
    <w:rsid w:val="00A127A4"/>
    <w:rsid w:val="00A1302E"/>
    <w:rsid w:val="00A13637"/>
    <w:rsid w:val="00A13741"/>
    <w:rsid w:val="00A1375F"/>
    <w:rsid w:val="00A139D8"/>
    <w:rsid w:val="00A13E56"/>
    <w:rsid w:val="00A1493B"/>
    <w:rsid w:val="00A14A4E"/>
    <w:rsid w:val="00A154DB"/>
    <w:rsid w:val="00A166EE"/>
    <w:rsid w:val="00A16D9E"/>
    <w:rsid w:val="00A1774C"/>
    <w:rsid w:val="00A2014B"/>
    <w:rsid w:val="00A20488"/>
    <w:rsid w:val="00A20D9B"/>
    <w:rsid w:val="00A20EF5"/>
    <w:rsid w:val="00A21103"/>
    <w:rsid w:val="00A2148F"/>
    <w:rsid w:val="00A21640"/>
    <w:rsid w:val="00A2167C"/>
    <w:rsid w:val="00A21711"/>
    <w:rsid w:val="00A21A67"/>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725"/>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A29"/>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3AD1"/>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B92"/>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117"/>
    <w:rsid w:val="00AB0425"/>
    <w:rsid w:val="00AB0613"/>
    <w:rsid w:val="00AB0769"/>
    <w:rsid w:val="00AB0828"/>
    <w:rsid w:val="00AB159D"/>
    <w:rsid w:val="00AB17BA"/>
    <w:rsid w:val="00AB1847"/>
    <w:rsid w:val="00AB1C34"/>
    <w:rsid w:val="00AB272D"/>
    <w:rsid w:val="00AB2802"/>
    <w:rsid w:val="00AB2C63"/>
    <w:rsid w:val="00AB412B"/>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ED"/>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68E"/>
    <w:rsid w:val="00AE67F7"/>
    <w:rsid w:val="00AE6C84"/>
    <w:rsid w:val="00AE6EA9"/>
    <w:rsid w:val="00AE6F5F"/>
    <w:rsid w:val="00AE7F1F"/>
    <w:rsid w:val="00AE7F31"/>
    <w:rsid w:val="00AF0034"/>
    <w:rsid w:val="00AF0113"/>
    <w:rsid w:val="00AF0F6F"/>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07E94"/>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53E"/>
    <w:rsid w:val="00B40B8E"/>
    <w:rsid w:val="00B40B99"/>
    <w:rsid w:val="00B41D98"/>
    <w:rsid w:val="00B41E23"/>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D7"/>
    <w:rsid w:val="00B57FE5"/>
    <w:rsid w:val="00B600B2"/>
    <w:rsid w:val="00B61C6C"/>
    <w:rsid w:val="00B61D42"/>
    <w:rsid w:val="00B61F69"/>
    <w:rsid w:val="00B621C6"/>
    <w:rsid w:val="00B626DA"/>
    <w:rsid w:val="00B62A7E"/>
    <w:rsid w:val="00B6347F"/>
    <w:rsid w:val="00B64959"/>
    <w:rsid w:val="00B653D3"/>
    <w:rsid w:val="00B65923"/>
    <w:rsid w:val="00B65CF5"/>
    <w:rsid w:val="00B661B4"/>
    <w:rsid w:val="00B66639"/>
    <w:rsid w:val="00B666C4"/>
    <w:rsid w:val="00B6672B"/>
    <w:rsid w:val="00B66776"/>
    <w:rsid w:val="00B66D4D"/>
    <w:rsid w:val="00B7008A"/>
    <w:rsid w:val="00B7051B"/>
    <w:rsid w:val="00B70603"/>
    <w:rsid w:val="00B70BE2"/>
    <w:rsid w:val="00B70D5D"/>
    <w:rsid w:val="00B70F43"/>
    <w:rsid w:val="00B7136F"/>
    <w:rsid w:val="00B71D0B"/>
    <w:rsid w:val="00B7211F"/>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4D1"/>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3CD8"/>
    <w:rsid w:val="00B94045"/>
    <w:rsid w:val="00B94B78"/>
    <w:rsid w:val="00B94C04"/>
    <w:rsid w:val="00B94EB1"/>
    <w:rsid w:val="00B95486"/>
    <w:rsid w:val="00B955DF"/>
    <w:rsid w:val="00B95669"/>
    <w:rsid w:val="00B95FBB"/>
    <w:rsid w:val="00B96406"/>
    <w:rsid w:val="00B9650D"/>
    <w:rsid w:val="00B966F1"/>
    <w:rsid w:val="00B96C7B"/>
    <w:rsid w:val="00B97192"/>
    <w:rsid w:val="00B97419"/>
    <w:rsid w:val="00B9744A"/>
    <w:rsid w:val="00B97455"/>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0C6D"/>
    <w:rsid w:val="00BB13AD"/>
    <w:rsid w:val="00BB1A24"/>
    <w:rsid w:val="00BB1EE1"/>
    <w:rsid w:val="00BB2364"/>
    <w:rsid w:val="00BB35EE"/>
    <w:rsid w:val="00BB3823"/>
    <w:rsid w:val="00BB3883"/>
    <w:rsid w:val="00BB3C9D"/>
    <w:rsid w:val="00BB43CD"/>
    <w:rsid w:val="00BB445A"/>
    <w:rsid w:val="00BB46DF"/>
    <w:rsid w:val="00BB4778"/>
    <w:rsid w:val="00BB47A1"/>
    <w:rsid w:val="00BB499D"/>
    <w:rsid w:val="00BB4D21"/>
    <w:rsid w:val="00BB57A0"/>
    <w:rsid w:val="00BB5DCD"/>
    <w:rsid w:val="00BB79B4"/>
    <w:rsid w:val="00BC0183"/>
    <w:rsid w:val="00BC07E0"/>
    <w:rsid w:val="00BC0A60"/>
    <w:rsid w:val="00BC1900"/>
    <w:rsid w:val="00BC1A58"/>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269"/>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5B4"/>
    <w:rsid w:val="00BE28B0"/>
    <w:rsid w:val="00BE2DE3"/>
    <w:rsid w:val="00BE3288"/>
    <w:rsid w:val="00BE3446"/>
    <w:rsid w:val="00BE380F"/>
    <w:rsid w:val="00BE45C6"/>
    <w:rsid w:val="00BE48D7"/>
    <w:rsid w:val="00BE4C50"/>
    <w:rsid w:val="00BE53F7"/>
    <w:rsid w:val="00BE6432"/>
    <w:rsid w:val="00BE6516"/>
    <w:rsid w:val="00BE688C"/>
    <w:rsid w:val="00BE6C6B"/>
    <w:rsid w:val="00BE6CA4"/>
    <w:rsid w:val="00BE78BE"/>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6BE"/>
    <w:rsid w:val="00BF4931"/>
    <w:rsid w:val="00BF49C6"/>
    <w:rsid w:val="00BF4C9B"/>
    <w:rsid w:val="00BF520E"/>
    <w:rsid w:val="00BF5514"/>
    <w:rsid w:val="00BF564F"/>
    <w:rsid w:val="00BF5FC1"/>
    <w:rsid w:val="00BF6AA5"/>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0C18"/>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8FB"/>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EA0"/>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99A"/>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645"/>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3C9"/>
    <w:rsid w:val="00CA06A3"/>
    <w:rsid w:val="00CA0E4C"/>
    <w:rsid w:val="00CA0FD7"/>
    <w:rsid w:val="00CA0FFF"/>
    <w:rsid w:val="00CA1AF4"/>
    <w:rsid w:val="00CA217B"/>
    <w:rsid w:val="00CA2B18"/>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541"/>
    <w:rsid w:val="00CD5C5E"/>
    <w:rsid w:val="00CD5EA2"/>
    <w:rsid w:val="00CD5F74"/>
    <w:rsid w:val="00CD6357"/>
    <w:rsid w:val="00CD6F5D"/>
    <w:rsid w:val="00CD6FCD"/>
    <w:rsid w:val="00CD77B4"/>
    <w:rsid w:val="00CD7898"/>
    <w:rsid w:val="00CD7982"/>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315"/>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51B"/>
    <w:rsid w:val="00D22638"/>
    <w:rsid w:val="00D22B05"/>
    <w:rsid w:val="00D238EF"/>
    <w:rsid w:val="00D23C5B"/>
    <w:rsid w:val="00D23D0E"/>
    <w:rsid w:val="00D2486D"/>
    <w:rsid w:val="00D24B37"/>
    <w:rsid w:val="00D2525B"/>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AEC"/>
    <w:rsid w:val="00D50C8F"/>
    <w:rsid w:val="00D50FD0"/>
    <w:rsid w:val="00D511C9"/>
    <w:rsid w:val="00D51347"/>
    <w:rsid w:val="00D514EE"/>
    <w:rsid w:val="00D51725"/>
    <w:rsid w:val="00D517F1"/>
    <w:rsid w:val="00D526C7"/>
    <w:rsid w:val="00D5270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2D1"/>
    <w:rsid w:val="00D64204"/>
    <w:rsid w:val="00D642C4"/>
    <w:rsid w:val="00D6540E"/>
    <w:rsid w:val="00D65AEB"/>
    <w:rsid w:val="00D6610B"/>
    <w:rsid w:val="00D66460"/>
    <w:rsid w:val="00D66C6B"/>
    <w:rsid w:val="00D66DEF"/>
    <w:rsid w:val="00D67428"/>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132"/>
    <w:rsid w:val="00D8259E"/>
    <w:rsid w:val="00D82FE7"/>
    <w:rsid w:val="00D83396"/>
    <w:rsid w:val="00D8363F"/>
    <w:rsid w:val="00D836BE"/>
    <w:rsid w:val="00D83902"/>
    <w:rsid w:val="00D8432A"/>
    <w:rsid w:val="00D849A5"/>
    <w:rsid w:val="00D84ABB"/>
    <w:rsid w:val="00D84E76"/>
    <w:rsid w:val="00D84F12"/>
    <w:rsid w:val="00D8610B"/>
    <w:rsid w:val="00D86212"/>
    <w:rsid w:val="00D8682D"/>
    <w:rsid w:val="00D86DB5"/>
    <w:rsid w:val="00D87A8E"/>
    <w:rsid w:val="00D9007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158"/>
    <w:rsid w:val="00D96A9B"/>
    <w:rsid w:val="00D97022"/>
    <w:rsid w:val="00D9736C"/>
    <w:rsid w:val="00D9763D"/>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02F"/>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13"/>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8BA"/>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A3F"/>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6F2F"/>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296"/>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053"/>
    <w:rsid w:val="00E9151F"/>
    <w:rsid w:val="00E91588"/>
    <w:rsid w:val="00E915CC"/>
    <w:rsid w:val="00E91D9A"/>
    <w:rsid w:val="00E91DEE"/>
    <w:rsid w:val="00E9246E"/>
    <w:rsid w:val="00E92585"/>
    <w:rsid w:val="00E925FB"/>
    <w:rsid w:val="00E92A98"/>
    <w:rsid w:val="00E9369B"/>
    <w:rsid w:val="00E942CA"/>
    <w:rsid w:val="00E947D0"/>
    <w:rsid w:val="00E94F26"/>
    <w:rsid w:val="00E958A5"/>
    <w:rsid w:val="00E96568"/>
    <w:rsid w:val="00E96AC5"/>
    <w:rsid w:val="00E96BE8"/>
    <w:rsid w:val="00E96CDD"/>
    <w:rsid w:val="00E96EA4"/>
    <w:rsid w:val="00EA00DD"/>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14E"/>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83C"/>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54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CE9"/>
    <w:rsid w:val="00F5530F"/>
    <w:rsid w:val="00F55394"/>
    <w:rsid w:val="00F55473"/>
    <w:rsid w:val="00F55505"/>
    <w:rsid w:val="00F555C0"/>
    <w:rsid w:val="00F55C28"/>
    <w:rsid w:val="00F55EBC"/>
    <w:rsid w:val="00F56093"/>
    <w:rsid w:val="00F564CE"/>
    <w:rsid w:val="00F567DB"/>
    <w:rsid w:val="00F575DD"/>
    <w:rsid w:val="00F6070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88B"/>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D69"/>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0C38"/>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408"/>
    <w:rsid w:val="00FD37A4"/>
    <w:rsid w:val="00FD387E"/>
    <w:rsid w:val="00FD3CA5"/>
    <w:rsid w:val="00FD3CB1"/>
    <w:rsid w:val="00FD41F6"/>
    <w:rsid w:val="00FD4486"/>
    <w:rsid w:val="00FD4A56"/>
    <w:rsid w:val="00FD50ED"/>
    <w:rsid w:val="00FD5206"/>
    <w:rsid w:val="00FD56E1"/>
    <w:rsid w:val="00FD5701"/>
    <w:rsid w:val="00FD5889"/>
    <w:rsid w:val="00FD5A53"/>
    <w:rsid w:val="00FD645D"/>
    <w:rsid w:val="00FD6506"/>
    <w:rsid w:val="00FD6D3C"/>
    <w:rsid w:val="00FD6F87"/>
    <w:rsid w:val="00FD731B"/>
    <w:rsid w:val="00FD736A"/>
    <w:rsid w:val="00FD78AF"/>
    <w:rsid w:val="00FE021D"/>
    <w:rsid w:val="00FE03C7"/>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77B2AC0-6657-4E46-8DF4-220E3F51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9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table" w:customStyle="1" w:styleId="Tablaconcuadrcula31">
    <w:name w:val="Tabla con cuadrícula31"/>
    <w:basedOn w:val="Tablanormal"/>
    <w:uiPriority w:val="59"/>
    <w:rsid w:val="00D96158"/>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5F2D7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541952">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795551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4475886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031170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4063698">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228238">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58558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54244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4999196">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265438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9687053">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4674113">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5850990">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E8A20-9C66-438E-8D46-645A3746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16837</Words>
  <Characters>92607</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14</cp:revision>
  <cp:lastPrinted>2023-11-06T16:07:00Z</cp:lastPrinted>
  <dcterms:created xsi:type="dcterms:W3CDTF">2023-10-31T03:24:00Z</dcterms:created>
  <dcterms:modified xsi:type="dcterms:W3CDTF">2023-11-28T18:08:00Z</dcterms:modified>
</cp:coreProperties>
</file>