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615AE" w14:textId="70E2C70E" w:rsidR="00FC451F" w:rsidRPr="00725559" w:rsidRDefault="00FC451F" w:rsidP="00FC451F">
      <w:pPr>
        <w:tabs>
          <w:tab w:val="left" w:pos="0"/>
        </w:tabs>
        <w:spacing w:before="240" w:after="240" w:line="360" w:lineRule="auto"/>
        <w:jc w:val="both"/>
        <w:rPr>
          <w:rFonts w:ascii="Palatino Linotype" w:hAnsi="Palatino Linotype"/>
        </w:rPr>
      </w:pPr>
      <w:r w:rsidRPr="0072555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15421" w:rsidRPr="00725559">
        <w:rPr>
          <w:rFonts w:ascii="Palatino Linotype" w:hAnsi="Palatino Linotype"/>
        </w:rPr>
        <w:t xml:space="preserve"> veintiocho (28) de junio de dos mil veintitrés.</w:t>
      </w:r>
    </w:p>
    <w:p w14:paraId="61EA7A31" w14:textId="40BD6C76" w:rsidR="00D046D9" w:rsidRPr="00725559" w:rsidRDefault="00FC451F" w:rsidP="00481727">
      <w:pPr>
        <w:jc w:val="both"/>
      </w:pPr>
      <w:r w:rsidRPr="00725559">
        <w:rPr>
          <w:rFonts w:ascii="Palatino Linotype" w:hAnsi="Palatino Linotype"/>
          <w:b/>
          <w:lang w:val="es-ES_tradnl"/>
        </w:rPr>
        <w:t xml:space="preserve"> </w:t>
      </w:r>
      <w:r w:rsidR="00D046D9" w:rsidRPr="00725559">
        <w:rPr>
          <w:rFonts w:ascii="Palatino Linotype" w:hAnsi="Palatino Linotype"/>
          <w:b/>
          <w:lang w:val="es-ES_tradnl"/>
        </w:rPr>
        <w:t xml:space="preserve">VISTOS </w:t>
      </w:r>
      <w:r w:rsidR="00D046D9" w:rsidRPr="00725559">
        <w:rPr>
          <w:rFonts w:ascii="Palatino Linotype" w:hAnsi="Palatino Linotype"/>
          <w:lang w:val="es-ES_tradnl"/>
        </w:rPr>
        <w:t>los expedientes electrónico formados con motivo de los recursos de revisión</w:t>
      </w:r>
      <w:r w:rsidR="007C5F2C" w:rsidRPr="00725559">
        <w:rPr>
          <w:rFonts w:ascii="Palatino Linotype" w:hAnsi="Palatino Linotype"/>
          <w:lang w:val="es-ES_tradnl"/>
        </w:rPr>
        <w:t xml:space="preserve"> </w:t>
      </w:r>
      <w:r w:rsidR="00481727" w:rsidRPr="00725559">
        <w:rPr>
          <w:rFonts w:ascii="Palatino Linotype" w:hAnsi="Palatino Linotype"/>
          <w:sz w:val="22"/>
          <w:szCs w:val="22"/>
          <w:lang w:val="es-ES_tradnl"/>
        </w:rPr>
        <w:t xml:space="preserve">15943/INFOEM/IP/RR/2022, 15944/INFOEM/IP/RR/2022, 15945/INFOEM/IP/RR/2022, 15946/INFOEM/IP/RR/2022, 15947/INFOEM/IP/RR/2022, 15948/INFOEM/IP/RR/2022, 15949/INFOEM/IP/RR/2022, 15950/INFOEM/IP/RR/2022, 15951/INFOEM/IP/RR/2022, 15952/INFOEM/IP/RR/2022, 15953/INFOEM/IP/RR/2022, 15954/INFOEM/IP/RR/2022, 15955/INFOEM/IP/RR/2022, 15956/INFOEM/IP/RR/2022, 15957/INFOEM/IP/RR/2022, 15958/INFOEM/IP/RR/2022, 15959/INFOEM/IP/RR/2022, 15960/INFOEM/IP/RR/2022, 15961/INFOEM/IP/RR/2022, 15962/INFOEM/IP/RR/2022, 15963/INFOEM/IP/RR/2022, 15964/INFOEM/IP/RR/2022, 15965/INFOEM/IP/RR/2022, 15966/INFOEM/IP/RR/2022, 15967/INFOEM/IP/RR/2022, 15968/INFOEM/IP/RR/2022, 15969/INFOEM/IP/RR/2022, 15970/INFOEM/IP/RR/2022, 15971/INFOEM/IP/RR/2022, 15972/INFOEM/IP/RR/2022, 15973/INFOEM/IP/RR/2022, 15974/INFOEM/IP/RR/2022, 15975/INFOEM/IP/RR/2022, 15976/INFOEM/IP/RR/2022, 15977/INFOEM/IP/RR/2022, 15978/INFOEM/IP/RR/2022, 15979/INFOEM/IP/RR/2022, 15980/INFOEM/IP/RR/2022, 15981/INFOEM/IP/RR/2022, 15982/INFOEM/IP/RR/2022, 15983/INFOEM/IP/RR/2022, 15984/INFOEM/IP/RR/2022, 15985/INFOEM/IP/RR/2022, 15986/INFOEM/IP/RR/2022, 15987/INFOEM/IP/RR/2022, 15988/INFOEM/IP/RR/2022, 15989/INFOEM/IP/RR/2022, 15990/INFOEM/IP/RR/2022, 15991/INFOEM/IP/RR/2022, 15992/INFOEM/IP/RR/2022, 15993/INFOEM/IP/RR/2022, 15994/INFOEM/IP/RR/2022, 15995/INFOEM/IP/RR/2022, 15996/INFOEM/IP/RR/2022, 15997/INFOEM/IP/RR/2022, 15998/INFOEM/IP/RR/2022, 15999/INFOEM/IP/RR/2022, 16000/INFOEM/IP/RR/2022, 16001/INFOEM/IP/RR/2022, 16002/INFOEM/IP/RR/2022, 16003/INFOEM/IP/RR/2022, 16004/INFOEM/IP/RR/2022, 16005/INFOEM/IP/RR/2022, 16006/INFOEM/IP/RR/2022, 16007/INFOEM/IP/RR/2022, 16008/INFOEM/IP/RR/2022, 16009/INFOEM/IP/RR/2022, 16010/INFOEM/IP/RR/2022, 16011/INFOEM/IP/RR/2022, 16012/INFOEM/IP/RR/2022, 16013/INFOEM/IP/RR/2022, 16014/INFOEM/IP/RR/2022, 16015/INFOEM/IP/RR/2022, 16016/INFOEM/IP/RR/2022, 16017/INFOEM/IP/RR/2022, 16018/INFOEM/IP/RR/2022, 16019/INFOEM/IP/RR/2022, 16020/INFOEM/IP/RR/2022, 16021/INFOEM/IP/RR/2022, 16022/INFOEM/IP/RR/2022, 16023/INFOEM/IP/RR/2022, 16024/INFOEM/IP/RR/2022, 16025/INFOEM/IP/RR/2022, 16026/INFOEM/IP/RR/2022, 16027/INFOEM/IP/RR/2022, 16028/INFOEM/IP/RR/2022, 16029/INFOEM/IP/RR/2022, 16030/INFOEM/IP/RR/2022, 16031/INFOEM/IP/RR/2022, </w:t>
      </w:r>
      <w:r w:rsidR="00481727" w:rsidRPr="00725559">
        <w:rPr>
          <w:rFonts w:ascii="Palatino Linotype" w:hAnsi="Palatino Linotype"/>
          <w:sz w:val="22"/>
          <w:szCs w:val="22"/>
          <w:lang w:val="es-ES_tradnl"/>
        </w:rPr>
        <w:lastRenderedPageBreak/>
        <w:t>16032/INFOEM/IP/RR/2022, 16033/INFOEM/IP/RR/2022, 16034/INFOEM/IP/RR/2022, 16035/INFOEM/IP/RR/2022, 16036/INFOEM/IP/RR/2022, 16037/INFOEM/IP/RR/2022,</w:t>
      </w:r>
      <w:r w:rsidR="00481727" w:rsidRPr="00725559">
        <w:rPr>
          <w:rFonts w:ascii="Palatino Linotype" w:hAnsi="Palatino Linotype"/>
          <w:lang w:val="es-ES_tradnl"/>
        </w:rPr>
        <w:t xml:space="preserve"> </w:t>
      </w:r>
      <w:r w:rsidR="00D046D9" w:rsidRPr="00725559">
        <w:rPr>
          <w:rFonts w:ascii="Palatino Linotype" w:hAnsi="Palatino Linotype"/>
          <w:lang w:val="es-ES_tradnl"/>
        </w:rPr>
        <w:t>promovidos</w:t>
      </w:r>
      <w:r w:rsidR="00D046D9" w:rsidRPr="00725559">
        <w:rPr>
          <w:rFonts w:ascii="Palatino Linotype" w:hAnsi="Palatino Linotype"/>
          <w:color w:val="000000" w:themeColor="text1"/>
          <w:lang w:val="es-ES_tradnl"/>
        </w:rPr>
        <w:t xml:space="preserve"> por </w:t>
      </w:r>
      <w:r w:rsidR="00725559" w:rsidRPr="00725559">
        <w:rPr>
          <w:rFonts w:ascii="Palatino Linotype" w:hAnsi="Palatino Linotype"/>
          <w:b/>
          <w:color w:val="000000" w:themeColor="text1"/>
          <w:lang w:val="es-ES_tradnl"/>
        </w:rPr>
        <w:t xml:space="preserve">XXXX </w:t>
      </w:r>
      <w:proofErr w:type="spellStart"/>
      <w:r w:rsidR="00725559" w:rsidRPr="00725559">
        <w:rPr>
          <w:rFonts w:ascii="Palatino Linotype" w:hAnsi="Palatino Linotype"/>
          <w:b/>
          <w:color w:val="000000" w:themeColor="text1"/>
          <w:lang w:val="es-ES_tradnl"/>
        </w:rPr>
        <w:t>XXXX</w:t>
      </w:r>
      <w:proofErr w:type="spellEnd"/>
      <w:r w:rsidR="00725559" w:rsidRPr="00725559">
        <w:rPr>
          <w:rFonts w:ascii="Palatino Linotype" w:hAnsi="Palatino Linotype"/>
          <w:b/>
          <w:color w:val="000000" w:themeColor="text1"/>
          <w:lang w:val="es-ES_tradnl"/>
        </w:rPr>
        <w:t xml:space="preserve"> XXX</w:t>
      </w:r>
      <w:r w:rsidR="00D046D9" w:rsidRPr="00725559">
        <w:rPr>
          <w:rFonts w:ascii="Palatino Linotype" w:hAnsi="Palatino Linotype"/>
          <w:color w:val="000000" w:themeColor="text1"/>
          <w:lang w:val="es-ES_tradnl"/>
        </w:rPr>
        <w:t xml:space="preserve">, a través del Sistema de Acceso a la Información Mexiquense </w:t>
      </w:r>
      <w:r w:rsidR="00D046D9" w:rsidRPr="00725559">
        <w:rPr>
          <w:rFonts w:ascii="Palatino Linotype" w:hAnsi="Palatino Linotype"/>
          <w:b/>
          <w:color w:val="000000" w:themeColor="text1"/>
          <w:lang w:val="es-ES_tradnl"/>
        </w:rPr>
        <w:t xml:space="preserve">(SAIMEX), </w:t>
      </w:r>
      <w:r w:rsidR="00D046D9" w:rsidRPr="00725559">
        <w:rPr>
          <w:rFonts w:ascii="Palatino Linotype" w:hAnsi="Palatino Linotype"/>
          <w:color w:val="000000" w:themeColor="text1"/>
          <w:lang w:val="es-ES_tradnl"/>
        </w:rPr>
        <w:t xml:space="preserve"> </w:t>
      </w:r>
      <w:r w:rsidR="00D046D9" w:rsidRPr="00725559">
        <w:rPr>
          <w:rFonts w:ascii="Palatino Linotype" w:hAnsi="Palatino Linotype"/>
        </w:rPr>
        <w:t xml:space="preserve"> a quien en lo sucesivo se le identificará como </w:t>
      </w:r>
      <w:r w:rsidR="00D046D9" w:rsidRPr="00725559">
        <w:rPr>
          <w:rFonts w:ascii="Palatino Linotype" w:hAnsi="Palatino Linotype"/>
          <w:b/>
        </w:rPr>
        <w:t>EL RECURRENTE</w:t>
      </w:r>
      <w:r w:rsidR="00D046D9" w:rsidRPr="00725559">
        <w:rPr>
          <w:rFonts w:ascii="Palatino Linotype" w:hAnsi="Palatino Linotype"/>
        </w:rPr>
        <w:t xml:space="preserve">, en contra de la respuesta del </w:t>
      </w:r>
      <w:r w:rsidR="00D16BF0" w:rsidRPr="00725559">
        <w:rPr>
          <w:rFonts w:ascii="Palatino Linotype" w:hAnsi="Palatino Linotype"/>
          <w:b/>
        </w:rPr>
        <w:t>Ayuntamiento de Cuautitlán Izcalli</w:t>
      </w:r>
      <w:r w:rsidR="00997ECB" w:rsidRPr="00725559">
        <w:rPr>
          <w:rFonts w:ascii="Palatino Linotype" w:hAnsi="Palatino Linotype"/>
          <w:b/>
        </w:rPr>
        <w:t>,</w:t>
      </w:r>
      <w:r w:rsidR="00D16BF0" w:rsidRPr="00725559">
        <w:rPr>
          <w:rFonts w:ascii="Palatino Linotype" w:hAnsi="Palatino Linotype"/>
        </w:rPr>
        <w:t xml:space="preserve"> </w:t>
      </w:r>
      <w:r w:rsidR="00D046D9" w:rsidRPr="00725559">
        <w:rPr>
          <w:rFonts w:ascii="Palatino Linotype" w:hAnsi="Palatino Linotype"/>
        </w:rPr>
        <w:t xml:space="preserve">en lo sucesivo el </w:t>
      </w:r>
      <w:r w:rsidR="00D046D9" w:rsidRPr="00725559">
        <w:rPr>
          <w:rFonts w:ascii="Palatino Linotype" w:hAnsi="Palatino Linotype"/>
          <w:b/>
        </w:rPr>
        <w:t>SUJETO OBLIGADO</w:t>
      </w:r>
      <w:r w:rsidR="00D046D9" w:rsidRPr="00725559">
        <w:rPr>
          <w:rFonts w:ascii="Palatino Linotype" w:hAnsi="Palatino Linotype"/>
        </w:rPr>
        <w:t>, se procede a dictar la presente resolución, con base</w:t>
      </w:r>
      <w:r w:rsidR="00D046D9" w:rsidRPr="00725559">
        <w:rPr>
          <w:rFonts w:ascii="Palatino Linotype" w:hAnsi="Palatino Linotype"/>
          <w:color w:val="000000" w:themeColor="text1"/>
          <w:lang w:val="es-ES_tradnl"/>
        </w:rPr>
        <w:t xml:space="preserve"> en los siguientes: </w:t>
      </w:r>
      <w:bookmarkStart w:id="0" w:name="_Toc461555884"/>
      <w:bookmarkStart w:id="1" w:name="_Toc466371847"/>
      <w:bookmarkStart w:id="2" w:name="_Toc68804757"/>
    </w:p>
    <w:p w14:paraId="7B5E9CAA" w14:textId="77777777" w:rsidR="00D046D9" w:rsidRPr="00725559" w:rsidRDefault="00D046D9" w:rsidP="00D046D9">
      <w:pPr>
        <w:spacing w:line="360" w:lineRule="auto"/>
        <w:jc w:val="both"/>
        <w:rPr>
          <w:rFonts w:ascii="Palatino Linotype" w:hAnsi="Palatino Linotype"/>
          <w:color w:val="000000" w:themeColor="text1"/>
          <w:lang w:val="es-ES_tradnl"/>
        </w:rPr>
      </w:pPr>
    </w:p>
    <w:p w14:paraId="77AD110D" w14:textId="77777777" w:rsidR="00D046D9" w:rsidRPr="00725559" w:rsidRDefault="00D046D9" w:rsidP="00D046D9">
      <w:pPr>
        <w:pStyle w:val="Ttulo1"/>
        <w:spacing w:line="360" w:lineRule="auto"/>
        <w:jc w:val="center"/>
        <w:rPr>
          <w:b/>
          <w:color w:val="000000" w:themeColor="text1"/>
          <w:szCs w:val="24"/>
        </w:rPr>
      </w:pPr>
      <w:bookmarkStart w:id="3" w:name="_Toc108698543"/>
      <w:r w:rsidRPr="00725559">
        <w:rPr>
          <w:b/>
          <w:color w:val="000000" w:themeColor="text1"/>
          <w:szCs w:val="24"/>
        </w:rPr>
        <w:t>ANTECEDENTES</w:t>
      </w:r>
      <w:bookmarkEnd w:id="0"/>
      <w:bookmarkEnd w:id="1"/>
      <w:bookmarkEnd w:id="2"/>
      <w:bookmarkEnd w:id="3"/>
    </w:p>
    <w:p w14:paraId="4574241F" w14:textId="77777777" w:rsidR="00D046D9" w:rsidRPr="00725559" w:rsidRDefault="00D046D9" w:rsidP="00D046D9">
      <w:pPr>
        <w:rPr>
          <w:rFonts w:ascii="Palatino Linotype" w:hAnsi="Palatino Linotype"/>
          <w:lang w:eastAsia="en-US"/>
        </w:rPr>
      </w:pPr>
    </w:p>
    <w:p w14:paraId="2326A684" w14:textId="4DD3B494" w:rsidR="000A4917" w:rsidRPr="00725559" w:rsidRDefault="00D046D9" w:rsidP="00623C1A">
      <w:pPr>
        <w:jc w:val="both"/>
        <w:rPr>
          <w:rFonts w:ascii="Palatino Linotype" w:hAnsi="Palatino Linotype"/>
          <w:lang w:val="es-ES_tradnl"/>
        </w:rPr>
      </w:pPr>
      <w:r w:rsidRPr="00725559">
        <w:rPr>
          <w:rFonts w:ascii="Palatino Linotype" w:eastAsia="Calibri" w:hAnsi="Palatino Linotype" w:cs="Arial"/>
          <w:color w:val="000000" w:themeColor="text1"/>
        </w:rPr>
        <w:t xml:space="preserve">1. El ocho (08) de </w:t>
      </w:r>
      <w:r w:rsidR="00D16BF0" w:rsidRPr="00725559">
        <w:rPr>
          <w:rFonts w:ascii="Palatino Linotype" w:eastAsia="Calibri" w:hAnsi="Palatino Linotype" w:cs="Arial"/>
          <w:color w:val="000000" w:themeColor="text1"/>
        </w:rPr>
        <w:t>septiembre</w:t>
      </w:r>
      <w:r w:rsidRPr="00725559">
        <w:rPr>
          <w:rFonts w:ascii="Palatino Linotype" w:eastAsia="Calibri" w:hAnsi="Palatino Linotype" w:cs="Arial"/>
          <w:color w:val="000000" w:themeColor="text1"/>
        </w:rPr>
        <w:t xml:space="preserve"> de dos mil veintidós , </w:t>
      </w:r>
      <w:r w:rsidRPr="00725559">
        <w:rPr>
          <w:rFonts w:ascii="Palatino Linotype" w:hAnsi="Palatino Linotype"/>
          <w:color w:val="000000" w:themeColor="text1"/>
          <w:lang w:val="es-ES_tradnl"/>
        </w:rPr>
        <w:t>el particular presentó</w:t>
      </w:r>
      <w:r w:rsidRPr="00725559">
        <w:rPr>
          <w:rFonts w:ascii="Palatino Linotype" w:hAnsi="Palatino Linotype"/>
          <w:bCs/>
          <w:color w:val="000000" w:themeColor="text1"/>
          <w:lang w:val="es-ES_tradnl"/>
        </w:rPr>
        <w:t xml:space="preserve"> a través del Sistema de Acceso a la Información Mexiquense (</w:t>
      </w:r>
      <w:r w:rsidRPr="00725559">
        <w:rPr>
          <w:rFonts w:ascii="Palatino Linotype" w:hAnsi="Palatino Linotype"/>
          <w:b/>
          <w:bCs/>
          <w:color w:val="000000" w:themeColor="text1"/>
          <w:lang w:val="es-ES_tradnl"/>
        </w:rPr>
        <w:t>SAIMEX</w:t>
      </w:r>
      <w:r w:rsidRPr="00725559">
        <w:rPr>
          <w:rFonts w:ascii="Palatino Linotype" w:hAnsi="Palatino Linotype"/>
          <w:bCs/>
          <w:color w:val="000000" w:themeColor="text1"/>
          <w:lang w:val="es-ES_tradnl"/>
        </w:rPr>
        <w:t>)</w:t>
      </w:r>
      <w:r w:rsidRPr="00725559">
        <w:rPr>
          <w:rFonts w:ascii="Palatino Linotype" w:eastAsia="Calibri" w:hAnsi="Palatino Linotype" w:cs="Arial"/>
          <w:b/>
          <w:color w:val="000000" w:themeColor="text1"/>
        </w:rPr>
        <w:t xml:space="preserve">, </w:t>
      </w:r>
      <w:r w:rsidRPr="00725559">
        <w:rPr>
          <w:rFonts w:ascii="Palatino Linotype" w:eastAsia="Calibri" w:hAnsi="Palatino Linotype" w:cs="Arial"/>
          <w:color w:val="000000" w:themeColor="text1"/>
        </w:rPr>
        <w:t xml:space="preserve">las solicitudes de información pública </w:t>
      </w:r>
      <w:r w:rsidRPr="00725559">
        <w:rPr>
          <w:rFonts w:ascii="Palatino Linotype" w:hAnsi="Palatino Linotype"/>
          <w:lang w:val="es-ES_tradnl"/>
        </w:rPr>
        <w:t xml:space="preserve">registradas con los números </w:t>
      </w:r>
      <w:r w:rsidR="00D16BF0" w:rsidRPr="00725559">
        <w:rPr>
          <w:rFonts w:ascii="Palatino Linotype" w:hAnsi="Palatino Linotype"/>
          <w:lang w:val="es-ES_tradnl"/>
        </w:rPr>
        <w:t xml:space="preserve"> 00832/CUAUTIZC/IP/2022, </w:t>
      </w:r>
      <w:r w:rsidR="00623C1A" w:rsidRPr="00725559">
        <w:rPr>
          <w:rFonts w:ascii="Palatino Linotype" w:hAnsi="Palatino Linotype"/>
          <w:lang w:val="es-ES_tradnl"/>
        </w:rPr>
        <w:t xml:space="preserve">00833/CUAUTIZC/IP/2022, </w:t>
      </w:r>
      <w:r w:rsidR="009770AD" w:rsidRPr="00725559">
        <w:rPr>
          <w:rFonts w:ascii="Palatino Linotype" w:hAnsi="Palatino Linotype"/>
          <w:lang w:val="es-ES_tradnl"/>
        </w:rPr>
        <w:t>00834/CUAUTIZC/IP/2022</w:t>
      </w:r>
      <w:r w:rsidR="00623C1A" w:rsidRPr="00725559">
        <w:rPr>
          <w:rFonts w:ascii="Palatino Linotype" w:hAnsi="Palatino Linotype"/>
          <w:lang w:val="es-ES_tradnl"/>
        </w:rPr>
        <w:t>, 0</w:t>
      </w:r>
      <w:r w:rsidR="009770AD" w:rsidRPr="00725559">
        <w:rPr>
          <w:rFonts w:ascii="Palatino Linotype" w:hAnsi="Palatino Linotype"/>
          <w:lang w:val="es-ES_tradnl"/>
        </w:rPr>
        <w:t>0835/CUAUTIZC/IP/2022,  00836/CUAUTIZC/IP/2022, 00837/CUAUTIZC/IP/2022, 00838/CUAUTIZC/IP/2022, 00839/CUAUTIZC/IP/2022, 00840/CUAUTIZC/IP/2022</w:t>
      </w:r>
      <w:r w:rsidR="000A4917" w:rsidRPr="00725559">
        <w:rPr>
          <w:rFonts w:ascii="Palatino Linotype" w:hAnsi="Palatino Linotype"/>
          <w:lang w:val="es-ES_tradnl"/>
        </w:rPr>
        <w:t>, 00841/CUAUTIZC/IP/2022, 00842/CUAUTIZC/IP/2022, 00843/CUAUTIZC/IP/2022, 00844/CUAUTIZC/IP/2022,</w:t>
      </w:r>
      <w:r w:rsidR="000E42F4" w:rsidRPr="00725559">
        <w:rPr>
          <w:rFonts w:ascii="Palatino Linotype" w:hAnsi="Palatino Linotype"/>
          <w:lang w:val="es-ES_tradnl"/>
        </w:rPr>
        <w:t xml:space="preserve"> </w:t>
      </w:r>
      <w:r w:rsidR="000A4917" w:rsidRPr="00725559">
        <w:rPr>
          <w:rFonts w:ascii="Palatino Linotype" w:hAnsi="Palatino Linotype"/>
          <w:lang w:val="es-ES_tradnl"/>
        </w:rPr>
        <w:t>00845/CUAUTIZC/IP/2022,</w:t>
      </w:r>
      <w:r w:rsidR="00623C1A" w:rsidRPr="00725559">
        <w:rPr>
          <w:rFonts w:ascii="Palatino Linotype" w:hAnsi="Palatino Linotype"/>
          <w:lang w:val="es-ES_tradnl"/>
        </w:rPr>
        <w:t xml:space="preserve"> 0</w:t>
      </w:r>
      <w:r w:rsidR="000A4917" w:rsidRPr="00725559">
        <w:rPr>
          <w:rFonts w:ascii="Palatino Linotype" w:hAnsi="Palatino Linotype"/>
          <w:lang w:val="es-ES_tradnl"/>
        </w:rPr>
        <w:t>0846/CUAUTIZC/IP/2022,  00847/CUAUTIZC/IP/2022,  00848/CUAUTIZC/IP/202, 00849/CUAUTIZC/IP/2022, 00850/CUAUTIZC/IP/2022, 00851/CUAUTIZC/IP/2022, 00852/CUAUTIZC/IP/2022, 00853/CUAUTIZC/IP/2022</w:t>
      </w:r>
      <w:r w:rsidR="002D2716" w:rsidRPr="00725559">
        <w:rPr>
          <w:rFonts w:ascii="Palatino Linotype" w:hAnsi="Palatino Linotype"/>
          <w:lang w:val="es-ES_tradnl"/>
        </w:rPr>
        <w:t xml:space="preserve">, </w:t>
      </w:r>
      <w:r w:rsidR="000A4917" w:rsidRPr="00725559">
        <w:rPr>
          <w:rFonts w:ascii="Palatino Linotype" w:hAnsi="Palatino Linotype"/>
          <w:lang w:val="es-ES_tradnl"/>
        </w:rPr>
        <w:t xml:space="preserve">00854/CUAUTIZC/IP/2022, 00855/CUAUTIZC/IP/2022, 00856/CUAUTIZC/IP/2022, 00857/CUAUTIZC/IP/2022, 00858/CUAUTIZC/IP/2022, 00859/CUAUTIZC/IP/2022, 00860/CUAUTIZC/IP/2022, 0861/CUAUTIZC/IP/2022, </w:t>
      </w:r>
      <w:r w:rsidR="00623C1A" w:rsidRPr="00725559">
        <w:rPr>
          <w:rFonts w:ascii="Palatino Linotype" w:hAnsi="Palatino Linotype"/>
          <w:lang w:val="es-ES_tradnl"/>
        </w:rPr>
        <w:t xml:space="preserve"> </w:t>
      </w:r>
      <w:r w:rsidR="000A4917" w:rsidRPr="00725559">
        <w:rPr>
          <w:rFonts w:ascii="Palatino Linotype" w:hAnsi="Palatino Linotype"/>
          <w:lang w:val="es-ES_tradnl"/>
        </w:rPr>
        <w:t>00862/CUAUTIZC/IP/2022, 00863/CUAUTIZC/IP/2022, 00864/CUAUTIZC/IP/2022, 00883/CUAUTIZC/IP/2022, 00884/CUAUTIZC/IP/2022, 00885/CUAUTIZC/IP/2022, 00886/CUAUTIZC/IP/2022, 00887/CUAUTIZC/IP/2022, 00888/CUAUTIZC/IP/2022, 00889/CUAUTIZC/IP/2022, 00890/CUAUTIZC/IP/2022, 00891/CUAUTIZC/IP/2022, 00892/CUAUTIZC/IP/2022, 00893/CUAUTIZC/IP/2022, 00894/CUAUTIZC/IP/2022, 00895/CUAUTIZC/IP/2022</w:t>
      </w:r>
      <w:r w:rsidR="002D2716" w:rsidRPr="00725559">
        <w:rPr>
          <w:rFonts w:ascii="Palatino Linotype" w:hAnsi="Palatino Linotype"/>
          <w:lang w:val="es-ES_tradnl"/>
        </w:rPr>
        <w:t xml:space="preserve">, </w:t>
      </w:r>
      <w:r w:rsidR="000A4917" w:rsidRPr="00725559">
        <w:rPr>
          <w:rFonts w:ascii="Palatino Linotype" w:hAnsi="Palatino Linotype"/>
          <w:lang w:val="es-ES_tradnl"/>
        </w:rPr>
        <w:t>00896/CUAUTIZC/IP/2022, 00897/CUAUTIZC/IP/2022</w:t>
      </w:r>
      <w:r w:rsidR="002D2716" w:rsidRPr="00725559">
        <w:rPr>
          <w:rFonts w:ascii="Palatino Linotype" w:hAnsi="Palatino Linotype"/>
          <w:lang w:val="es-ES_tradnl"/>
        </w:rPr>
        <w:t xml:space="preserve">, </w:t>
      </w:r>
      <w:r w:rsidR="000A4917" w:rsidRPr="00725559">
        <w:rPr>
          <w:rFonts w:ascii="Palatino Linotype" w:hAnsi="Palatino Linotype"/>
          <w:lang w:val="es-ES_tradnl"/>
        </w:rPr>
        <w:t>00898/CUAUTIZC/IP/2022</w:t>
      </w:r>
      <w:r w:rsidR="002D2716" w:rsidRPr="00725559">
        <w:rPr>
          <w:rFonts w:ascii="Palatino Linotype" w:hAnsi="Palatino Linotype"/>
          <w:lang w:val="es-ES_tradnl"/>
        </w:rPr>
        <w:t>,</w:t>
      </w:r>
      <w:r w:rsidR="000A4917" w:rsidRPr="00725559">
        <w:rPr>
          <w:rFonts w:ascii="Palatino Linotype" w:hAnsi="Palatino Linotype"/>
          <w:lang w:val="es-ES_tradnl"/>
        </w:rPr>
        <w:t xml:space="preserve"> 00899/CUAUTIZC/IP/2022, 00900/CUAUTIZC/IP/2022,  00901/CUAUTIZC/IP/2022, </w:t>
      </w:r>
      <w:r w:rsidR="00623C1A" w:rsidRPr="00725559">
        <w:rPr>
          <w:rFonts w:ascii="Palatino Linotype" w:hAnsi="Palatino Linotype"/>
          <w:lang w:val="es-ES_tradnl"/>
        </w:rPr>
        <w:t>0</w:t>
      </w:r>
      <w:r w:rsidR="000A4917" w:rsidRPr="00725559">
        <w:rPr>
          <w:rFonts w:ascii="Palatino Linotype" w:hAnsi="Palatino Linotype"/>
          <w:lang w:val="es-ES_tradnl"/>
        </w:rPr>
        <w:t xml:space="preserve">0902/CUAUTIZC/IP/2022, 00903/CUAUTIZC/IP/2022, 00904/CUAUTIZC/IP/2022, 00905/CUAUTIZC/IP/2022, </w:t>
      </w:r>
      <w:r w:rsidR="000E42F4" w:rsidRPr="00725559">
        <w:rPr>
          <w:rFonts w:ascii="Palatino Linotype" w:hAnsi="Palatino Linotype"/>
          <w:lang w:val="es-ES_tradnl"/>
        </w:rPr>
        <w:t>0</w:t>
      </w:r>
      <w:r w:rsidR="000A4917" w:rsidRPr="00725559">
        <w:rPr>
          <w:rFonts w:ascii="Palatino Linotype" w:hAnsi="Palatino Linotype"/>
          <w:lang w:val="es-ES_tradnl"/>
        </w:rPr>
        <w:t>0906/CUAUTIZC/IP/2022, 00907/CUAUTIZC/</w:t>
      </w:r>
      <w:r w:rsidR="002D2716" w:rsidRPr="00725559">
        <w:rPr>
          <w:rFonts w:ascii="Palatino Linotype" w:hAnsi="Palatino Linotype"/>
          <w:lang w:val="es-ES_tradnl"/>
        </w:rPr>
        <w:t>IP/2022, 00907/CUAUTIZC/IP/202</w:t>
      </w:r>
      <w:r w:rsidR="000A4917" w:rsidRPr="00725559">
        <w:rPr>
          <w:rFonts w:ascii="Palatino Linotype" w:hAnsi="Palatino Linotype"/>
          <w:lang w:val="es-ES_tradnl"/>
        </w:rPr>
        <w:t xml:space="preserve">, 00908/CUAUTIZC/IP/2022 00909/CUAUTIZC/IP/2022, 00910/CUAUTIZC/IP/2022, </w:t>
      </w:r>
      <w:r w:rsidR="000A4917" w:rsidRPr="00725559">
        <w:rPr>
          <w:rFonts w:ascii="Palatino Linotype" w:hAnsi="Palatino Linotype"/>
          <w:lang w:val="es-ES_tradnl"/>
        </w:rPr>
        <w:lastRenderedPageBreak/>
        <w:t>00911/CUAUTIZC/IP/2022, 00912/CUAUTIZC/IP/2022, 00913/CUAUTIZC/IP/2022, 00914/CUAUTIZC/IP/2022</w:t>
      </w:r>
      <w:r w:rsidR="002D2716" w:rsidRPr="00725559">
        <w:rPr>
          <w:rFonts w:ascii="Palatino Linotype" w:hAnsi="Palatino Linotype"/>
          <w:lang w:val="es-ES_tradnl"/>
        </w:rPr>
        <w:t xml:space="preserve">, </w:t>
      </w:r>
      <w:r w:rsidR="000A4917" w:rsidRPr="00725559">
        <w:rPr>
          <w:rFonts w:ascii="Palatino Linotype" w:hAnsi="Palatino Linotype"/>
          <w:lang w:val="es-ES_tradnl"/>
        </w:rPr>
        <w:t>00915/CUAUTIZC/IP/2022</w:t>
      </w:r>
      <w:r w:rsidR="002D2716" w:rsidRPr="00725559">
        <w:rPr>
          <w:rFonts w:ascii="Palatino Linotype" w:hAnsi="Palatino Linotype"/>
          <w:lang w:val="es-ES_tradnl"/>
        </w:rPr>
        <w:t xml:space="preserve">, </w:t>
      </w:r>
      <w:r w:rsidR="000A4917" w:rsidRPr="00725559">
        <w:rPr>
          <w:rFonts w:ascii="Palatino Linotype" w:hAnsi="Palatino Linotype"/>
          <w:lang w:val="es-ES_tradnl"/>
        </w:rPr>
        <w:t xml:space="preserve">00916/CUAUTIZC/IP/2022, </w:t>
      </w:r>
      <w:r w:rsidR="000E42F4" w:rsidRPr="00725559">
        <w:rPr>
          <w:rFonts w:ascii="Palatino Linotype" w:hAnsi="Palatino Linotype"/>
          <w:lang w:val="es-ES_tradnl"/>
        </w:rPr>
        <w:t>0</w:t>
      </w:r>
      <w:r w:rsidR="000A4917" w:rsidRPr="00725559">
        <w:rPr>
          <w:rFonts w:ascii="Palatino Linotype" w:hAnsi="Palatino Linotype"/>
          <w:lang w:val="es-ES_tradnl"/>
        </w:rPr>
        <w:t>0917/CUAUTIZC/IP/2022</w:t>
      </w:r>
      <w:r w:rsidR="002D2716" w:rsidRPr="00725559">
        <w:rPr>
          <w:rFonts w:ascii="Palatino Linotype" w:hAnsi="Palatino Linotype"/>
          <w:lang w:val="es-ES_tradnl"/>
        </w:rPr>
        <w:t xml:space="preserve">, </w:t>
      </w:r>
      <w:r w:rsidR="000A4917" w:rsidRPr="00725559">
        <w:rPr>
          <w:rFonts w:ascii="Palatino Linotype" w:hAnsi="Palatino Linotype"/>
          <w:lang w:val="es-ES_tradnl"/>
        </w:rPr>
        <w:t xml:space="preserve"> 00918/CUAUTIZC/IP/2022, 00919/CUAUTIZC/I</w:t>
      </w:r>
      <w:r w:rsidR="000E42F4" w:rsidRPr="00725559">
        <w:rPr>
          <w:rFonts w:ascii="Palatino Linotype" w:hAnsi="Palatino Linotype"/>
          <w:lang w:val="es-ES_tradnl"/>
        </w:rPr>
        <w:t xml:space="preserve">P/2022, 00921/CUAUTIZC/IP/2022, </w:t>
      </w:r>
      <w:r w:rsidR="000A4917" w:rsidRPr="00725559">
        <w:rPr>
          <w:rFonts w:ascii="Palatino Linotype" w:hAnsi="Palatino Linotype"/>
          <w:lang w:val="es-ES_tradnl"/>
        </w:rPr>
        <w:t>00922/CUAUTIZC/IP/2022,</w:t>
      </w:r>
      <w:r w:rsidR="000E42F4" w:rsidRPr="00725559">
        <w:rPr>
          <w:rFonts w:ascii="Palatino Linotype" w:hAnsi="Palatino Linotype"/>
          <w:lang w:val="es-ES_tradnl"/>
        </w:rPr>
        <w:t xml:space="preserve"> 0</w:t>
      </w:r>
      <w:r w:rsidR="000A4917" w:rsidRPr="00725559">
        <w:rPr>
          <w:rFonts w:ascii="Palatino Linotype" w:hAnsi="Palatino Linotype"/>
          <w:lang w:val="es-ES_tradnl"/>
        </w:rPr>
        <w:t>0923/CUAUTIZC/IP/2022,  00924/CUAUTIZC/IP/2022, 00925/CUAUTIZC/IP/2022</w:t>
      </w:r>
    </w:p>
    <w:p w14:paraId="139A919B" w14:textId="525FDD96" w:rsidR="00D046D9" w:rsidRPr="00725559" w:rsidRDefault="00D16BF0" w:rsidP="00623C1A">
      <w:pPr>
        <w:rPr>
          <w:rFonts w:ascii="Palatino Linotype" w:hAnsi="Palatino Linotype"/>
          <w:lang w:val="es-ES_tradnl"/>
        </w:rPr>
      </w:pPr>
      <w:r w:rsidRPr="00725559">
        <w:rPr>
          <w:rFonts w:ascii="Palatino Linotype" w:hAnsi="Palatino Linotype"/>
          <w:lang w:val="es-ES_tradnl"/>
        </w:rPr>
        <w:t>00926/CUAUTIZC/IP/2022</w:t>
      </w:r>
      <w:r w:rsidR="00493B5C" w:rsidRPr="00725559">
        <w:rPr>
          <w:rFonts w:ascii="Palatino Linotype" w:hAnsi="Palatino Linotype"/>
          <w:lang w:val="es-ES_tradnl"/>
        </w:rPr>
        <w:t>,  </w:t>
      </w:r>
      <w:r w:rsidR="00997ECB" w:rsidRPr="00725559">
        <w:rPr>
          <w:rFonts w:ascii="Palatino Linotype" w:hAnsi="Palatino Linotype"/>
          <w:lang w:val="es-ES_tradnl"/>
        </w:rPr>
        <w:t xml:space="preserve">en las que se </w:t>
      </w:r>
      <w:r w:rsidR="00D046D9" w:rsidRPr="00725559">
        <w:rPr>
          <w:rFonts w:ascii="Palatino Linotype" w:hAnsi="Palatino Linotype"/>
          <w:lang w:val="es-ES_tradnl"/>
        </w:rPr>
        <w:t>requirió:</w:t>
      </w:r>
    </w:p>
    <w:p w14:paraId="2BD0A0B5" w14:textId="77777777" w:rsidR="00D046D9" w:rsidRPr="00725559" w:rsidRDefault="00D046D9" w:rsidP="00623C1A">
      <w:pPr>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392"/>
        <w:gridCol w:w="5392"/>
      </w:tblGrid>
      <w:tr w:rsidR="00F85B17" w:rsidRPr="00725559" w14:paraId="3E17E4F4" w14:textId="77777777" w:rsidTr="00B87886">
        <w:trPr>
          <w:jc w:val="center"/>
        </w:trPr>
        <w:tc>
          <w:tcPr>
            <w:tcW w:w="3392" w:type="dxa"/>
          </w:tcPr>
          <w:p w14:paraId="6649BAC8" w14:textId="77777777" w:rsidR="00F85B17" w:rsidRPr="00725559" w:rsidRDefault="00F85B17" w:rsidP="00B87886">
            <w:pPr>
              <w:jc w:val="center"/>
              <w:rPr>
                <w:rFonts w:ascii="Palatino Linotype" w:hAnsi="Palatino Linotype" w:cs="Arial"/>
                <w:sz w:val="22"/>
                <w:szCs w:val="22"/>
              </w:rPr>
            </w:pPr>
            <w:r w:rsidRPr="00725559">
              <w:rPr>
                <w:rFonts w:ascii="Palatino Linotype" w:hAnsi="Palatino Linotype" w:cs="Arial"/>
                <w:sz w:val="22"/>
                <w:szCs w:val="22"/>
              </w:rPr>
              <w:t>Número de Solicitud</w:t>
            </w:r>
          </w:p>
          <w:p w14:paraId="358F6A6A" w14:textId="77777777" w:rsidR="00F85B17" w:rsidRPr="00725559" w:rsidRDefault="00F85B17" w:rsidP="00B87886">
            <w:pPr>
              <w:jc w:val="center"/>
              <w:rPr>
                <w:rFonts w:ascii="Palatino Linotype" w:hAnsi="Palatino Linotype" w:cs="Arial"/>
                <w:sz w:val="22"/>
                <w:szCs w:val="22"/>
              </w:rPr>
            </w:pPr>
          </w:p>
        </w:tc>
        <w:tc>
          <w:tcPr>
            <w:tcW w:w="5392" w:type="dxa"/>
          </w:tcPr>
          <w:p w14:paraId="59F24397" w14:textId="77777777" w:rsidR="00F85B17" w:rsidRPr="00725559" w:rsidRDefault="00F85B17" w:rsidP="00B87886">
            <w:pPr>
              <w:jc w:val="center"/>
              <w:rPr>
                <w:rFonts w:ascii="Palatino Linotype" w:hAnsi="Palatino Linotype" w:cs="Arial"/>
                <w:sz w:val="22"/>
                <w:szCs w:val="22"/>
              </w:rPr>
            </w:pPr>
            <w:r w:rsidRPr="00725559">
              <w:rPr>
                <w:rFonts w:ascii="Palatino Linotype" w:hAnsi="Palatino Linotype" w:cs="Arial"/>
                <w:sz w:val="22"/>
                <w:szCs w:val="22"/>
              </w:rPr>
              <w:t>Información requerida</w:t>
            </w:r>
          </w:p>
        </w:tc>
      </w:tr>
      <w:tr w:rsidR="00F85B17" w:rsidRPr="00725559" w14:paraId="25C9E831" w14:textId="77777777" w:rsidTr="00B87886">
        <w:trPr>
          <w:jc w:val="center"/>
        </w:trPr>
        <w:tc>
          <w:tcPr>
            <w:tcW w:w="3392" w:type="dxa"/>
          </w:tcPr>
          <w:p w14:paraId="35B72A1A"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00832/CUAUTIZC/IP/2022</w:t>
            </w:r>
          </w:p>
        </w:tc>
        <w:tc>
          <w:tcPr>
            <w:tcW w:w="5392" w:type="dxa"/>
          </w:tcPr>
          <w:p w14:paraId="4ED6E98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octubre 2018, así como los acuerdos que hayan sido aprobados en las sesiones ordinarias y/o extraordinarias del Comité de Transparencia del 16 al 31 del mes octubre 2018 y las actas derivadas de las sesiones ordinarias y/o extraordinarias del Comité de Transparencia del 16 al 31 el mes de octubre 2018.</w:t>
            </w:r>
          </w:p>
        </w:tc>
      </w:tr>
      <w:tr w:rsidR="00F85B17" w:rsidRPr="00725559" w14:paraId="0156E840" w14:textId="77777777" w:rsidTr="00B87886">
        <w:trPr>
          <w:jc w:val="center"/>
        </w:trPr>
        <w:tc>
          <w:tcPr>
            <w:tcW w:w="3392" w:type="dxa"/>
          </w:tcPr>
          <w:p w14:paraId="4DDD54D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00833/CUAUTIZC/IP/2022</w:t>
            </w:r>
          </w:p>
          <w:p w14:paraId="3F0CF9C0"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16037/INFOEM/IP/RR/2022</w:t>
            </w:r>
          </w:p>
        </w:tc>
        <w:tc>
          <w:tcPr>
            <w:tcW w:w="5392" w:type="dxa"/>
          </w:tcPr>
          <w:p w14:paraId="6FD60A52"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noviembre 2018, así como los acuerdos que hayan sido aprobados en las sesiones ordinarias y/o extraordinarias del Comité de Transparencia del 01 al 15 del mes noviembre 2018 y las actas derivadas de las sesiones ordinarias y/o extraordinarias del Comité de Transparencia del 01 al 15 el mes de noviembre 2018.</w:t>
            </w:r>
          </w:p>
        </w:tc>
      </w:tr>
      <w:tr w:rsidR="00F85B17" w:rsidRPr="00725559" w14:paraId="399B16E7" w14:textId="77777777" w:rsidTr="00B87886">
        <w:trPr>
          <w:jc w:val="center"/>
        </w:trPr>
        <w:tc>
          <w:tcPr>
            <w:tcW w:w="3392" w:type="dxa"/>
          </w:tcPr>
          <w:p w14:paraId="7E18877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00834/CUAUTIZC/IP/2022</w:t>
            </w:r>
          </w:p>
          <w:p w14:paraId="0E128EA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16036/INFOEM/IP/RR/2022</w:t>
            </w:r>
          </w:p>
        </w:tc>
        <w:tc>
          <w:tcPr>
            <w:tcW w:w="5392" w:type="dxa"/>
          </w:tcPr>
          <w:p w14:paraId="78F712D9"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noviembre 2018, así como los acuerdos que hayan sido aprobados en las sesiones ordinarias y/o extraordinarias del Comité de Transparencia del 16 al 30 del mes noviembre 2018 y las actas derivadas de las sesiones ordinarias y/o extraordinarias del Comité de Transparencia del 16 al 30 el mes de noviembre 2018.</w:t>
            </w:r>
          </w:p>
        </w:tc>
      </w:tr>
      <w:tr w:rsidR="00F85B17" w:rsidRPr="00725559" w14:paraId="009089CB" w14:textId="77777777" w:rsidTr="00B87886">
        <w:trPr>
          <w:jc w:val="center"/>
        </w:trPr>
        <w:tc>
          <w:tcPr>
            <w:tcW w:w="3392" w:type="dxa"/>
          </w:tcPr>
          <w:p w14:paraId="0DCA705E"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00835/CUAUTIZC/IP/2022</w:t>
            </w:r>
          </w:p>
          <w:p w14:paraId="2A456E7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16035/INFOEM/IP/RR/2022</w:t>
            </w:r>
          </w:p>
        </w:tc>
        <w:tc>
          <w:tcPr>
            <w:tcW w:w="5392" w:type="dxa"/>
          </w:tcPr>
          <w:p w14:paraId="44AB7411"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w:t>
            </w:r>
            <w:r w:rsidRPr="00725559">
              <w:rPr>
                <w:rFonts w:ascii="Palatino Linotype" w:hAnsi="Palatino Linotype" w:cs="Arial"/>
                <w:sz w:val="22"/>
                <w:szCs w:val="22"/>
              </w:rPr>
              <w:lastRenderedPageBreak/>
              <w:t>Transparencia celebradas del 01 al 15 diciembre 2018, así como los acuerdos que hayan sido aprobados en las sesiones ordinarias y/o extraordinarias del Comité de Transparencia del 01 al 15 del mes diciembre 2018 y las actas derivadas de las sesiones ordinarias y/o extraordinarias del Comité de Transparencia del 01 al 15 el mes de diciembre 2018.</w:t>
            </w:r>
          </w:p>
        </w:tc>
      </w:tr>
      <w:tr w:rsidR="00F85B17" w:rsidRPr="00725559" w14:paraId="4E31DE12" w14:textId="77777777" w:rsidTr="00B87886">
        <w:trPr>
          <w:jc w:val="center"/>
        </w:trPr>
        <w:tc>
          <w:tcPr>
            <w:tcW w:w="3392" w:type="dxa"/>
          </w:tcPr>
          <w:p w14:paraId="4402ED8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 00836/CUAUTIZC/IP/2022</w:t>
            </w:r>
          </w:p>
          <w:p w14:paraId="3F5EA058"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16034/INFOEM/IP/RR/2022</w:t>
            </w:r>
          </w:p>
        </w:tc>
        <w:tc>
          <w:tcPr>
            <w:tcW w:w="5392" w:type="dxa"/>
          </w:tcPr>
          <w:p w14:paraId="2C3A2889"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diciembre 2018, así como los acuerdos que hayan sido aprobados en las sesiones ordinarias y/o extraordinarias del Comité de Transparencia del 16 al 31 del mes diciembre 2018 y las actas derivadas de las sesiones ordinarias y/o extraordinarias del Comité de Transparencia del 16 al 31 el mes de diciembre 2018.</w:t>
            </w:r>
          </w:p>
        </w:tc>
      </w:tr>
      <w:tr w:rsidR="00F85B17" w:rsidRPr="00725559" w14:paraId="30D03C3C" w14:textId="77777777" w:rsidTr="00B87886">
        <w:trPr>
          <w:jc w:val="center"/>
        </w:trPr>
        <w:tc>
          <w:tcPr>
            <w:tcW w:w="3392" w:type="dxa"/>
          </w:tcPr>
          <w:p w14:paraId="6A212B4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00837/CUAUTIZC/IP/2022</w:t>
            </w:r>
          </w:p>
          <w:p w14:paraId="1585713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16033/INFOEM/IP/RR/2022</w:t>
            </w:r>
          </w:p>
        </w:tc>
        <w:tc>
          <w:tcPr>
            <w:tcW w:w="5392" w:type="dxa"/>
          </w:tcPr>
          <w:p w14:paraId="3B546C6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enero 2019, así como los acuerdos que hayan sido aprobados en las sesiones ordinarias y/o extraordinarias del Comité de Transparencia del 01 al 15 del mes enero 2019 y las actas derivadas de las sesiones ordinarias y/o extraordinarias del Comité de Transparencia del 01 al 15 el mes de enero 2019.</w:t>
            </w:r>
          </w:p>
        </w:tc>
      </w:tr>
      <w:tr w:rsidR="00F85B17" w:rsidRPr="00725559" w14:paraId="2BE412AC" w14:textId="77777777" w:rsidTr="00B87886">
        <w:trPr>
          <w:jc w:val="center"/>
        </w:trPr>
        <w:tc>
          <w:tcPr>
            <w:tcW w:w="3392" w:type="dxa"/>
          </w:tcPr>
          <w:p w14:paraId="3FA38AD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00838/CUAUTIZC/IP/2022</w:t>
            </w:r>
          </w:p>
          <w:p w14:paraId="001200B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16032/INFOEM/IP/RR/2022</w:t>
            </w:r>
          </w:p>
        </w:tc>
        <w:tc>
          <w:tcPr>
            <w:tcW w:w="5392" w:type="dxa"/>
          </w:tcPr>
          <w:p w14:paraId="4DB1750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enero 2019, así como los acuerdos que hayan sido aprobados en las sesiones ordinarias y/o extraordinarias del Comité de Transparencia del 16 al 31 del mes enero 2019 y las actas derivadas de las sesiones ordinarias y/o extraordinarias del Comité de Transparencia del 16 al 31 el mes de enero 2019</w:t>
            </w:r>
          </w:p>
        </w:tc>
      </w:tr>
      <w:tr w:rsidR="00F85B17" w:rsidRPr="00725559" w14:paraId="49585622" w14:textId="77777777" w:rsidTr="00B87886">
        <w:trPr>
          <w:jc w:val="center"/>
        </w:trPr>
        <w:tc>
          <w:tcPr>
            <w:tcW w:w="3392" w:type="dxa"/>
          </w:tcPr>
          <w:p w14:paraId="67AD124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00839/CUAUTIZC/IP/2022</w:t>
            </w:r>
          </w:p>
          <w:p w14:paraId="75A2CD5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16031/INFOEM/IP/RR/2022</w:t>
            </w:r>
          </w:p>
        </w:tc>
        <w:tc>
          <w:tcPr>
            <w:tcW w:w="5392" w:type="dxa"/>
          </w:tcPr>
          <w:p w14:paraId="01AC482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febrero 2019, así como los acuerdos que hayan sido aprobados en las sesiones ordinarias y/o extraordinarias del Comité de </w:t>
            </w:r>
            <w:r w:rsidRPr="00725559">
              <w:rPr>
                <w:rFonts w:ascii="Palatino Linotype" w:hAnsi="Palatino Linotype" w:cs="Arial"/>
                <w:sz w:val="22"/>
                <w:szCs w:val="22"/>
              </w:rPr>
              <w:lastRenderedPageBreak/>
              <w:t>Transparencia del 01 al 15 del mes febrero 2019 y las actas derivadas de las sesiones ordinarias y/o extraordinarias del Comité de Transparencia del 01 al 15 el mes de febrero 2019.</w:t>
            </w:r>
          </w:p>
        </w:tc>
      </w:tr>
      <w:tr w:rsidR="00F85B17" w:rsidRPr="00725559" w14:paraId="5F7D6B55" w14:textId="77777777" w:rsidTr="00B87886">
        <w:trPr>
          <w:jc w:val="center"/>
        </w:trPr>
        <w:tc>
          <w:tcPr>
            <w:tcW w:w="3392" w:type="dxa"/>
          </w:tcPr>
          <w:p w14:paraId="5CED340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00840/CUAUTIZC/IP/2022</w:t>
            </w:r>
          </w:p>
          <w:p w14:paraId="12F149E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16030/INFOEM/IP/RR/2022</w:t>
            </w:r>
          </w:p>
        </w:tc>
        <w:tc>
          <w:tcPr>
            <w:tcW w:w="5392" w:type="dxa"/>
          </w:tcPr>
          <w:p w14:paraId="4DAC2111"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28 febrero 2019, así como los acuerdos que hayan sido aprobados en las sesiones ordinarias y/o extraordinarias del Comité de Transparencia del 16 al 28 del mes febrero 2019 y las actas derivadas de las sesiones ordinarias y/o extraordinarias del Comité de Transparencia del 16 al 28 el mes de febrero 2019.</w:t>
            </w:r>
          </w:p>
        </w:tc>
      </w:tr>
      <w:tr w:rsidR="00F85B17" w:rsidRPr="00725559" w14:paraId="2AC622EC" w14:textId="77777777" w:rsidTr="00B87886">
        <w:trPr>
          <w:jc w:val="center"/>
        </w:trPr>
        <w:tc>
          <w:tcPr>
            <w:tcW w:w="3392" w:type="dxa"/>
          </w:tcPr>
          <w:p w14:paraId="698B73C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00841/CUAUTIZC/IP/2022</w:t>
            </w:r>
          </w:p>
          <w:p w14:paraId="25E528E1"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16029/INFOEM/IP/RR/2022</w:t>
            </w:r>
          </w:p>
        </w:tc>
        <w:tc>
          <w:tcPr>
            <w:tcW w:w="5392" w:type="dxa"/>
          </w:tcPr>
          <w:p w14:paraId="635E112F"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marzo 2019, así como los acuerdos que hayan sido aprobados en las sesiones ordinarias y/o extraordinarias del Comité de Transparencia del 01 al 15 del mes marzo 2019 y las actas derivadas de las sesiones ordinarias y/o extraordinarias del Comité de Transparencia del 01 al 15 el mes de marzo 2019.</w:t>
            </w:r>
          </w:p>
        </w:tc>
      </w:tr>
      <w:tr w:rsidR="00F85B17" w:rsidRPr="00725559" w14:paraId="401D0D80" w14:textId="77777777" w:rsidTr="00B87886">
        <w:trPr>
          <w:jc w:val="center"/>
        </w:trPr>
        <w:tc>
          <w:tcPr>
            <w:tcW w:w="3392" w:type="dxa"/>
          </w:tcPr>
          <w:p w14:paraId="0E36925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00842/CUAUTIZC/IP/2022</w:t>
            </w:r>
          </w:p>
          <w:p w14:paraId="5E9844C8"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16028/INFOEM/IP/RR/2022</w:t>
            </w:r>
          </w:p>
        </w:tc>
        <w:tc>
          <w:tcPr>
            <w:tcW w:w="5392" w:type="dxa"/>
          </w:tcPr>
          <w:p w14:paraId="1293833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marzo 2019, así como los acuerdos que hayan sido aprobados en las sesiones ordinarias y/o extraordinarias del Comité de Transparencia del 16 al 31 del mes marzo 2019 y las actas derivadas de las sesiones ordinarias y/o extraordinarias del Comité de Transparencia del 16 al 31 el mes de marzo 2019.</w:t>
            </w:r>
          </w:p>
        </w:tc>
      </w:tr>
      <w:tr w:rsidR="00F85B17" w:rsidRPr="00725559" w14:paraId="1E733CB3" w14:textId="77777777" w:rsidTr="00B87886">
        <w:trPr>
          <w:jc w:val="center"/>
        </w:trPr>
        <w:tc>
          <w:tcPr>
            <w:tcW w:w="3392" w:type="dxa"/>
          </w:tcPr>
          <w:p w14:paraId="359BB66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00843/CUAUTIZC/IP/2022</w:t>
            </w:r>
          </w:p>
          <w:p w14:paraId="31B14B2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16027/INFOEM/IP/RR/2022</w:t>
            </w:r>
          </w:p>
        </w:tc>
        <w:tc>
          <w:tcPr>
            <w:tcW w:w="5392" w:type="dxa"/>
          </w:tcPr>
          <w:p w14:paraId="799D312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abril 2019, así como los acuerdos que hayan sido aprobados en las sesiones ordinarias y/o extraordinarias del Comité de Transparencia del 01 al 15 del mes abril 2019 y las actas derivadas de las sesiones ordinarias y/o </w:t>
            </w:r>
            <w:r w:rsidRPr="00725559">
              <w:rPr>
                <w:rFonts w:ascii="Palatino Linotype" w:hAnsi="Palatino Linotype" w:cs="Arial"/>
                <w:sz w:val="22"/>
                <w:szCs w:val="22"/>
              </w:rPr>
              <w:lastRenderedPageBreak/>
              <w:t>extraordinarias del Comité de Transparencia del 01 al 15 el mes de abril 2019.</w:t>
            </w:r>
          </w:p>
        </w:tc>
      </w:tr>
      <w:tr w:rsidR="00F85B17" w:rsidRPr="00725559" w14:paraId="2288E42D" w14:textId="77777777" w:rsidTr="00B87886">
        <w:trPr>
          <w:jc w:val="center"/>
        </w:trPr>
        <w:tc>
          <w:tcPr>
            <w:tcW w:w="3392" w:type="dxa"/>
          </w:tcPr>
          <w:p w14:paraId="45EC5400"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00844/CUAUTIZC/IP/2022</w:t>
            </w:r>
          </w:p>
          <w:p w14:paraId="165F6DF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16026/INFOEM/IP/RR/2022</w:t>
            </w:r>
          </w:p>
        </w:tc>
        <w:tc>
          <w:tcPr>
            <w:tcW w:w="5392" w:type="dxa"/>
          </w:tcPr>
          <w:p w14:paraId="6609D6F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abril 2019, así como los acuerdos que hayan sido aprobados en las sesiones ordinarias y/o extraordinarias del Comité de Transparencia del 16 al 30 del mes abril 2019 y las actas derivadas de las sesiones ordinarias y/o extraordinarias del Comité de Transparencia del 16 al 30 el mes de abril 2019.</w:t>
            </w:r>
          </w:p>
        </w:tc>
      </w:tr>
      <w:tr w:rsidR="00F85B17" w:rsidRPr="00725559" w14:paraId="4A880331" w14:textId="77777777" w:rsidTr="00B87886">
        <w:trPr>
          <w:jc w:val="center"/>
        </w:trPr>
        <w:tc>
          <w:tcPr>
            <w:tcW w:w="3392" w:type="dxa"/>
          </w:tcPr>
          <w:p w14:paraId="78A6646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00845/CUAUTIZC/IP/2022</w:t>
            </w:r>
          </w:p>
          <w:p w14:paraId="22664C90"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16025/INFOEM/IP/RR/2022</w:t>
            </w:r>
          </w:p>
        </w:tc>
        <w:tc>
          <w:tcPr>
            <w:tcW w:w="5392" w:type="dxa"/>
          </w:tcPr>
          <w:p w14:paraId="4993EA1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mayo 2019, así como los acuerdos que hayan sido aprobados en las sesiones ordinarias y/o extraordinarias del Comité de Transparencia del 01 al 15 del mes mayo 2019 y las actas derivadas de las sesiones ordinarias y/o extraordinarias del Comité de Transparencia del 01 al 15 el mes de mayo 2019.</w:t>
            </w:r>
          </w:p>
        </w:tc>
      </w:tr>
      <w:tr w:rsidR="00F85B17" w:rsidRPr="00725559" w14:paraId="75682327" w14:textId="77777777" w:rsidTr="00B87886">
        <w:trPr>
          <w:jc w:val="center"/>
        </w:trPr>
        <w:tc>
          <w:tcPr>
            <w:tcW w:w="3392" w:type="dxa"/>
          </w:tcPr>
          <w:p w14:paraId="5EEF474A"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00846/CUAUTIZC/IP/2022</w:t>
            </w:r>
          </w:p>
          <w:p w14:paraId="1C8ECF9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16024/INFOEM/IP/RR/2022</w:t>
            </w:r>
          </w:p>
        </w:tc>
        <w:tc>
          <w:tcPr>
            <w:tcW w:w="5392" w:type="dxa"/>
          </w:tcPr>
          <w:p w14:paraId="2DBE379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mayo 2019, así como los acuerdos que hayan sido aprobados en las sesiones ordinarias y/o extraordinarias del Comité de Transparencia del 16 al 31 del mes mayo 2019 y las actas derivadas de las sesiones ordinarias y/o extraordinarias del Comité de Transparencia del 16 al 31 el mes de mayo 2019.</w:t>
            </w:r>
          </w:p>
        </w:tc>
      </w:tr>
      <w:tr w:rsidR="00F85B17" w:rsidRPr="00725559" w14:paraId="38280022" w14:textId="77777777" w:rsidTr="00B87886">
        <w:trPr>
          <w:jc w:val="center"/>
        </w:trPr>
        <w:tc>
          <w:tcPr>
            <w:tcW w:w="3392" w:type="dxa"/>
          </w:tcPr>
          <w:p w14:paraId="371973F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00847/CUAUTIZC/IP/2022</w:t>
            </w:r>
          </w:p>
          <w:p w14:paraId="6681F09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16023/INFOEM/IP/RR/2022</w:t>
            </w:r>
          </w:p>
        </w:tc>
        <w:tc>
          <w:tcPr>
            <w:tcW w:w="5392" w:type="dxa"/>
          </w:tcPr>
          <w:p w14:paraId="21F7BD5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junio 2019, así como los acuerdos que hayan sido aprobados en las sesiones ordinarias y/o extraordinarias del Comité de Transparencia del 01 al 15 del mes junio 2019 y las actas derivadas de las sesiones ordinarias y/o extraordinarias del Comité de Transparencia del 01 al 15 el mes de junio 2019.</w:t>
            </w:r>
          </w:p>
        </w:tc>
      </w:tr>
      <w:tr w:rsidR="00F85B17" w:rsidRPr="00725559" w14:paraId="5375A75E" w14:textId="77777777" w:rsidTr="00B87886">
        <w:trPr>
          <w:jc w:val="center"/>
        </w:trPr>
        <w:tc>
          <w:tcPr>
            <w:tcW w:w="3392" w:type="dxa"/>
          </w:tcPr>
          <w:p w14:paraId="7199FB6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 00848/CUAUTIZC/IP/2022</w:t>
            </w:r>
          </w:p>
          <w:p w14:paraId="3B4EA391"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16022/INFOEM/IP/RR/2022</w:t>
            </w:r>
          </w:p>
        </w:tc>
        <w:tc>
          <w:tcPr>
            <w:tcW w:w="5392" w:type="dxa"/>
          </w:tcPr>
          <w:p w14:paraId="52E5C2F9"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junio 2019, así como los acuerdos que hayan sido aprobados en las sesiones ordinarias y/o extraordinarias del Comité de Transparencia del 16 al 30 del mes junio 2019 y las actas derivadas de las sesiones ordinarias y/o extraordinarias del Comité de Transparencia del 16 al 30 el mes de junio 2019.</w:t>
            </w:r>
          </w:p>
        </w:tc>
      </w:tr>
      <w:tr w:rsidR="00F85B17" w:rsidRPr="00725559" w14:paraId="77BC82F2" w14:textId="77777777" w:rsidTr="00B87886">
        <w:trPr>
          <w:jc w:val="center"/>
        </w:trPr>
        <w:tc>
          <w:tcPr>
            <w:tcW w:w="3392" w:type="dxa"/>
          </w:tcPr>
          <w:p w14:paraId="63A2A3FA"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00849/CUAUTIZC/IP/2022</w:t>
            </w:r>
          </w:p>
          <w:p w14:paraId="71799E0F"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16021/INFOEM/IP/RR/2022</w:t>
            </w:r>
          </w:p>
        </w:tc>
        <w:tc>
          <w:tcPr>
            <w:tcW w:w="5392" w:type="dxa"/>
          </w:tcPr>
          <w:p w14:paraId="61B1A96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julio 2019, así como los acuerdos que hayan sido aprobados en las sesiones ordinarias y/o extraordinarias del Comité de Transparencia del 01 al 15 del mes julio 2019 y las actas derivadas de las sesiones ordinarias y/o extraordinarias del Comité de Transparencia del 01 al 15 el mes de julio 2019.</w:t>
            </w:r>
          </w:p>
        </w:tc>
      </w:tr>
      <w:tr w:rsidR="00F85B17" w:rsidRPr="00725559" w14:paraId="6D94DD73" w14:textId="77777777" w:rsidTr="00B87886">
        <w:trPr>
          <w:jc w:val="center"/>
        </w:trPr>
        <w:tc>
          <w:tcPr>
            <w:tcW w:w="3392" w:type="dxa"/>
          </w:tcPr>
          <w:p w14:paraId="15F8766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00850/CUAUTIZC/IP/2022</w:t>
            </w:r>
          </w:p>
          <w:p w14:paraId="77E303E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16020/INFOEM/IP/RR/2022</w:t>
            </w:r>
          </w:p>
        </w:tc>
        <w:tc>
          <w:tcPr>
            <w:tcW w:w="5392" w:type="dxa"/>
          </w:tcPr>
          <w:p w14:paraId="5B191DB0"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julio 2019, así como los acuerdos que hayan sido aprobados en las sesiones ordinarias y/o extraordinarias del Comité de Transparencia del 16 al 31 del mes julio 2019 y las actas derivadas de las sesiones ordinarias y/o extraordinarias del Comité de Transparencia del 16 al 31 el mes de julio 2019.</w:t>
            </w:r>
          </w:p>
        </w:tc>
      </w:tr>
      <w:tr w:rsidR="00F85B17" w:rsidRPr="00725559" w14:paraId="69BDCE4F" w14:textId="77777777" w:rsidTr="00B87886">
        <w:trPr>
          <w:jc w:val="center"/>
        </w:trPr>
        <w:tc>
          <w:tcPr>
            <w:tcW w:w="3392" w:type="dxa"/>
          </w:tcPr>
          <w:p w14:paraId="03006FEE"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00851/CUAUTIZC/IP/2022</w:t>
            </w:r>
          </w:p>
          <w:p w14:paraId="42D2A75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16019/INFOEM/IP/RR/2022</w:t>
            </w:r>
          </w:p>
        </w:tc>
        <w:tc>
          <w:tcPr>
            <w:tcW w:w="5392" w:type="dxa"/>
          </w:tcPr>
          <w:p w14:paraId="266AC96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agosto 2019, así como los acuerdos que hayan sido aprobados en las sesiones ordinarias y/o extraordinarias del Comité de Transparencia del 01 al 15 del mes agosto 2019 y las actas derivadas de las sesiones ordinarias y/o extraordinarias del Comité de Transparencia del 01 al 15 el mes de agosto 2019.</w:t>
            </w:r>
          </w:p>
        </w:tc>
      </w:tr>
      <w:tr w:rsidR="00F85B17" w:rsidRPr="00725559" w14:paraId="775B8244" w14:textId="77777777" w:rsidTr="00B87886">
        <w:trPr>
          <w:jc w:val="center"/>
        </w:trPr>
        <w:tc>
          <w:tcPr>
            <w:tcW w:w="3392" w:type="dxa"/>
          </w:tcPr>
          <w:p w14:paraId="31A08EA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00852/CUAUTIZC/IP/2022</w:t>
            </w:r>
          </w:p>
          <w:p w14:paraId="778C9FD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16018/INFOEM/IP/RR/2022</w:t>
            </w:r>
          </w:p>
        </w:tc>
        <w:tc>
          <w:tcPr>
            <w:tcW w:w="5392" w:type="dxa"/>
          </w:tcPr>
          <w:p w14:paraId="68DCBD6A"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16 al 31 agosto 2019, así </w:t>
            </w:r>
            <w:r w:rsidRPr="00725559">
              <w:rPr>
                <w:rFonts w:ascii="Palatino Linotype" w:hAnsi="Palatino Linotype" w:cs="Arial"/>
                <w:sz w:val="22"/>
                <w:szCs w:val="22"/>
              </w:rPr>
              <w:lastRenderedPageBreak/>
              <w:t>como los acuerdos que hayan sido aprobados en las sesiones ordinarias y/o extraordinarias del Comité de Transparencia del 16 al 31 del mes agosto 2019 y las actas derivadas de las sesiones ordinarias y/o extraordinarias del Comité de Transparencia del 16 al 31 el mes de agosto 2019.</w:t>
            </w:r>
          </w:p>
        </w:tc>
      </w:tr>
      <w:tr w:rsidR="00F85B17" w:rsidRPr="00725559" w14:paraId="05DD97CB" w14:textId="77777777" w:rsidTr="00B87886">
        <w:trPr>
          <w:jc w:val="center"/>
        </w:trPr>
        <w:tc>
          <w:tcPr>
            <w:tcW w:w="3392" w:type="dxa"/>
          </w:tcPr>
          <w:p w14:paraId="0CA1671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00853/CUAUTIZC/IP/2022</w:t>
            </w:r>
          </w:p>
          <w:p w14:paraId="26FC7E8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16017/INFOEM/IP/RR/2022</w:t>
            </w:r>
          </w:p>
        </w:tc>
        <w:tc>
          <w:tcPr>
            <w:tcW w:w="5392" w:type="dxa"/>
          </w:tcPr>
          <w:p w14:paraId="3F8FAC9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septiembre 2019, así como los acuerdos que hayan sido aprobados en las sesiones ordinarias y/o extraordinarias del Comité de Transparencia del 01 al 15 del mes septiembre 2019 y las actas derivadas de las sesiones ordinarias y/o extraordinarias del Comité de Transparencia del 01 al 15 el mes de septiembre 2019.</w:t>
            </w:r>
          </w:p>
        </w:tc>
      </w:tr>
      <w:tr w:rsidR="00F85B17" w:rsidRPr="00725559" w14:paraId="5B0C175C" w14:textId="77777777" w:rsidTr="00B87886">
        <w:trPr>
          <w:jc w:val="center"/>
        </w:trPr>
        <w:tc>
          <w:tcPr>
            <w:tcW w:w="3392" w:type="dxa"/>
          </w:tcPr>
          <w:p w14:paraId="2115064A"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00854/CUAUTIZC/IP/2022</w:t>
            </w:r>
          </w:p>
          <w:p w14:paraId="3E9EF98F"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16016/INFOEM/IP/RR/2022</w:t>
            </w:r>
          </w:p>
        </w:tc>
        <w:tc>
          <w:tcPr>
            <w:tcW w:w="5392" w:type="dxa"/>
          </w:tcPr>
          <w:p w14:paraId="73D8B10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septiembre 2019, así como los acuerdos que hayan sido aprobados en las sesiones ordinarias y/o extraordinarias del Comité de Transparencia del 16 al 30 del mes septiembre 2019 y las actas derivadas de las sesiones ordinarias y/o extraordinarias del Comité de Transparencia del 16 al 30 el mes de septiembre 2019.</w:t>
            </w:r>
          </w:p>
        </w:tc>
      </w:tr>
      <w:tr w:rsidR="00F85B17" w:rsidRPr="00725559" w14:paraId="7F885BFA" w14:textId="77777777" w:rsidTr="00B87886">
        <w:trPr>
          <w:jc w:val="center"/>
        </w:trPr>
        <w:tc>
          <w:tcPr>
            <w:tcW w:w="3392" w:type="dxa"/>
          </w:tcPr>
          <w:p w14:paraId="79E8F8B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00855/CUAUTIZC/IP/2022</w:t>
            </w:r>
          </w:p>
          <w:p w14:paraId="799A6B9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16015/INFOEM/IP/RR/2022</w:t>
            </w:r>
          </w:p>
        </w:tc>
        <w:tc>
          <w:tcPr>
            <w:tcW w:w="5392" w:type="dxa"/>
          </w:tcPr>
          <w:p w14:paraId="341E0A92"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octubre 2019, así como los acuerdos que hayan sido aprobados en las sesiones ordinarias y/o extraordinarias del Comité de Transparencia del 01 al 15 del mes octubre 2019 y las actas derivadas de las sesiones ordinarias y/o extraordinarias del Comité de Transparencia del 01 al 15 el mes de octubre 2019.</w:t>
            </w:r>
          </w:p>
        </w:tc>
      </w:tr>
      <w:tr w:rsidR="00F85B17" w:rsidRPr="00725559" w14:paraId="4E4BD14D" w14:textId="77777777" w:rsidTr="00B87886">
        <w:trPr>
          <w:jc w:val="center"/>
        </w:trPr>
        <w:tc>
          <w:tcPr>
            <w:tcW w:w="3392" w:type="dxa"/>
          </w:tcPr>
          <w:p w14:paraId="2D3D76F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00856/CUAUTIZC/IP/2022 16014/INFOEM/IP/RR/2022</w:t>
            </w:r>
          </w:p>
        </w:tc>
        <w:tc>
          <w:tcPr>
            <w:tcW w:w="5392" w:type="dxa"/>
          </w:tcPr>
          <w:p w14:paraId="2A099FFF"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16 al 31 octubre 2019, así como los acuerdos que hayan sido aprobados en las </w:t>
            </w:r>
            <w:r w:rsidRPr="00725559">
              <w:rPr>
                <w:rFonts w:ascii="Palatino Linotype" w:hAnsi="Palatino Linotype" w:cs="Arial"/>
                <w:sz w:val="22"/>
                <w:szCs w:val="22"/>
              </w:rPr>
              <w:lastRenderedPageBreak/>
              <w:t>sesiones ordinarias y/o extraordinarias del Comité de Transparencia del 16 al 31 del mes octubre 2019 y las actas derivadas de las sesiones ordinarias y/o extraordinarias del Comité de Transparencia del 16 al 31 el mes de octubre 2019.</w:t>
            </w:r>
          </w:p>
        </w:tc>
      </w:tr>
      <w:tr w:rsidR="00F85B17" w:rsidRPr="00725559" w14:paraId="40C8971A" w14:textId="77777777" w:rsidTr="00B87886">
        <w:trPr>
          <w:jc w:val="center"/>
        </w:trPr>
        <w:tc>
          <w:tcPr>
            <w:tcW w:w="3392" w:type="dxa"/>
          </w:tcPr>
          <w:p w14:paraId="4DA964BE"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00857/CUAUTIZC/IP/2022</w:t>
            </w:r>
          </w:p>
        </w:tc>
        <w:tc>
          <w:tcPr>
            <w:tcW w:w="5392" w:type="dxa"/>
          </w:tcPr>
          <w:p w14:paraId="768AAAD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noviembre 2019, así como los acuerdos que hayan sido aprobados en las sesiones ordinarias y/o extraordinarias del Comité de Transparencia del 01 al 15 del mes noviembre 2019 y las actas derivadas de las sesiones ordinarias y/o extraordinarias del Comité de Transparencia del 01 al 15 el mes de noviembre 2019.</w:t>
            </w:r>
          </w:p>
        </w:tc>
      </w:tr>
      <w:tr w:rsidR="00F85B17" w:rsidRPr="00725559" w14:paraId="005C7493" w14:textId="77777777" w:rsidTr="00B87886">
        <w:trPr>
          <w:jc w:val="center"/>
        </w:trPr>
        <w:tc>
          <w:tcPr>
            <w:tcW w:w="3392" w:type="dxa"/>
          </w:tcPr>
          <w:p w14:paraId="6A59A5A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00858/CUAUTIZC/IP/2022</w:t>
            </w:r>
          </w:p>
        </w:tc>
        <w:tc>
          <w:tcPr>
            <w:tcW w:w="5392" w:type="dxa"/>
          </w:tcPr>
          <w:p w14:paraId="0C35A08A"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noviembre 2019, así como los acuerdos que hayan sido aprobados en las sesiones ordinarias y/o extraordinarias del Comité de Transparencia del 01 al 15 del mes noviembre 2019 y las actas derivadas de las sesiones ordinarias y/o extraordinarias del Comité de Transparencia del 01 al 15 el mes de noviembre 2019.</w:t>
            </w:r>
          </w:p>
        </w:tc>
      </w:tr>
      <w:tr w:rsidR="00F85B17" w:rsidRPr="00725559" w14:paraId="02F32ED5" w14:textId="77777777" w:rsidTr="00B87886">
        <w:trPr>
          <w:jc w:val="center"/>
        </w:trPr>
        <w:tc>
          <w:tcPr>
            <w:tcW w:w="3392" w:type="dxa"/>
          </w:tcPr>
          <w:p w14:paraId="75F0E5D8"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00859/CUAUTIZC/IP/2022</w:t>
            </w:r>
          </w:p>
        </w:tc>
        <w:tc>
          <w:tcPr>
            <w:tcW w:w="5392" w:type="dxa"/>
          </w:tcPr>
          <w:p w14:paraId="35AE8363"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noviembre 2019, así como los acuerdos que hayan sido aprobados en las sesiones ordinarias y/o extraordinarias del Comité de Transparencia del 16 al 30 del mes noviembre 2019 y las actas derivadas de las sesiones ordinarias y/o extraordinarias del Comité de Transparencia del 16 al 30 el mes de noviembre 2019.</w:t>
            </w:r>
          </w:p>
        </w:tc>
      </w:tr>
      <w:tr w:rsidR="00F85B17" w:rsidRPr="00725559" w14:paraId="58A463BD" w14:textId="77777777" w:rsidTr="00B87886">
        <w:trPr>
          <w:jc w:val="center"/>
        </w:trPr>
        <w:tc>
          <w:tcPr>
            <w:tcW w:w="3392" w:type="dxa"/>
          </w:tcPr>
          <w:p w14:paraId="465847E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00860/CUAUTIZC/IP/2022</w:t>
            </w:r>
          </w:p>
        </w:tc>
        <w:tc>
          <w:tcPr>
            <w:tcW w:w="5392" w:type="dxa"/>
          </w:tcPr>
          <w:p w14:paraId="43CADD9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diciembre 2019, así como los acuerdos que hayan sido aprobados en las sesiones ordinarias y/o extraordinarias del Comité de Transparencia del 01 al 15 del mes diciembre 2019 y las actas derivadas de las sesiones ordinarias y/o </w:t>
            </w:r>
            <w:r w:rsidRPr="00725559">
              <w:rPr>
                <w:rFonts w:ascii="Palatino Linotype" w:hAnsi="Palatino Linotype" w:cs="Arial"/>
                <w:sz w:val="22"/>
                <w:szCs w:val="22"/>
              </w:rPr>
              <w:lastRenderedPageBreak/>
              <w:t>extraordinarias del Comité de Transparencia del 01 al 15 el mes de diciembre 2019.</w:t>
            </w:r>
          </w:p>
        </w:tc>
      </w:tr>
      <w:tr w:rsidR="00F85B17" w:rsidRPr="00725559" w14:paraId="2AB64F30" w14:textId="77777777" w:rsidTr="00B87886">
        <w:trPr>
          <w:jc w:val="center"/>
        </w:trPr>
        <w:tc>
          <w:tcPr>
            <w:tcW w:w="3392" w:type="dxa"/>
          </w:tcPr>
          <w:p w14:paraId="3593411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0861/CUAUTIZC/IP/2022</w:t>
            </w:r>
          </w:p>
        </w:tc>
        <w:tc>
          <w:tcPr>
            <w:tcW w:w="5392" w:type="dxa"/>
          </w:tcPr>
          <w:p w14:paraId="6D35241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diciembre 2019, así como los acuerdos que hayan sido aprobados en las sesiones ordinarias y/o extraordinarias del Comité de Transparencia del 16 al 31 del mes diciembre 2019 y las actas derivadas de las sesiones ordinarias y/o extraordinarias del Comité de Transparencia del 16 al 31 el mes de diciembre 2019.</w:t>
            </w:r>
          </w:p>
        </w:tc>
      </w:tr>
      <w:tr w:rsidR="00F85B17" w:rsidRPr="00725559" w14:paraId="5B6F0E8C" w14:textId="77777777" w:rsidTr="00B87886">
        <w:trPr>
          <w:jc w:val="center"/>
        </w:trPr>
        <w:tc>
          <w:tcPr>
            <w:tcW w:w="3392" w:type="dxa"/>
          </w:tcPr>
          <w:p w14:paraId="2F08AD3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00862/CUAUTIZC/IP/2022</w:t>
            </w:r>
          </w:p>
        </w:tc>
        <w:tc>
          <w:tcPr>
            <w:tcW w:w="5392" w:type="dxa"/>
          </w:tcPr>
          <w:p w14:paraId="7AE918F3"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enero 2020, así como los acuerdos que hayan sido aprobados en las sesiones ordinarias y/o extraordinarias del Comité de Transparencia del 01 al 15 del mes enero 2020 y las actas derivadas de las sesiones ordinarias y/o extraordinarias del Comité de Transparencia del 01 al 15 el mes de enero 2020.</w:t>
            </w:r>
          </w:p>
        </w:tc>
      </w:tr>
      <w:tr w:rsidR="00F85B17" w:rsidRPr="00725559" w14:paraId="22A513F6" w14:textId="77777777" w:rsidTr="00B87886">
        <w:trPr>
          <w:jc w:val="center"/>
        </w:trPr>
        <w:tc>
          <w:tcPr>
            <w:tcW w:w="3392" w:type="dxa"/>
          </w:tcPr>
          <w:p w14:paraId="4E8DFCD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00863/CUAUTIZC/IP/2022</w:t>
            </w:r>
          </w:p>
        </w:tc>
        <w:tc>
          <w:tcPr>
            <w:tcW w:w="5392" w:type="dxa"/>
          </w:tcPr>
          <w:p w14:paraId="38294767"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enero 2020, así como los acuerdos que hayan sido aprobados en las sesiones ordinarias y/o extraordinarias del Comité de Transparencia del 16 al 31 del mes enero 2020 y las actas derivadas de las sesiones ordinarias y/o extraordinarias del Comité de Transparencia del 16 al 31 el mes de enero 2020</w:t>
            </w:r>
          </w:p>
        </w:tc>
      </w:tr>
      <w:tr w:rsidR="00F85B17" w:rsidRPr="00725559" w14:paraId="386EF014" w14:textId="77777777" w:rsidTr="00B87886">
        <w:trPr>
          <w:jc w:val="center"/>
        </w:trPr>
        <w:tc>
          <w:tcPr>
            <w:tcW w:w="3392" w:type="dxa"/>
          </w:tcPr>
          <w:p w14:paraId="31FB7A2B"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00864/CUAUTIZC/IP/2022</w:t>
            </w:r>
          </w:p>
        </w:tc>
        <w:tc>
          <w:tcPr>
            <w:tcW w:w="5392" w:type="dxa"/>
          </w:tcPr>
          <w:p w14:paraId="178A8722"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febrero 2020, así como los acuerdos que hayan sido aprobados en las sesiones ordinarias y/o extraordinarias del Comité de Transparencia del 01 al 15 del mes febrero 2020 y las actas derivadas de las sesiones ordinarias y/o extraordinarias del Comité de Transparencia del 01 al 15 el mes de febrero 2020.</w:t>
            </w:r>
          </w:p>
        </w:tc>
      </w:tr>
      <w:tr w:rsidR="00F85B17" w:rsidRPr="00725559" w14:paraId="605EA212" w14:textId="77777777" w:rsidTr="00B87886">
        <w:trPr>
          <w:jc w:val="center"/>
        </w:trPr>
        <w:tc>
          <w:tcPr>
            <w:tcW w:w="3392" w:type="dxa"/>
          </w:tcPr>
          <w:p w14:paraId="12FD091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00865/CUAUTIZC/IP/2022</w:t>
            </w:r>
          </w:p>
        </w:tc>
        <w:tc>
          <w:tcPr>
            <w:tcW w:w="5392" w:type="dxa"/>
          </w:tcPr>
          <w:p w14:paraId="1053227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28 febrero 2020, así como los acuerdos que hayan sido aprobados en las sesiones ordinarias y/o extraordinarias del Comité de Transparencia del 16 al 28 del mes febrero 2020 y las actas derivadas de las sesiones ordinarias y/o extraordinarias del Comité de Transparencia del 16 al 28 el mes de febrero 2020.</w:t>
            </w:r>
          </w:p>
        </w:tc>
      </w:tr>
      <w:tr w:rsidR="00F85B17" w:rsidRPr="00725559" w14:paraId="4FA73700" w14:textId="77777777" w:rsidTr="00B87886">
        <w:trPr>
          <w:jc w:val="center"/>
        </w:trPr>
        <w:tc>
          <w:tcPr>
            <w:tcW w:w="3392" w:type="dxa"/>
          </w:tcPr>
          <w:p w14:paraId="297C8121"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00866/CUAUTIZC/IP/2022</w:t>
            </w:r>
          </w:p>
        </w:tc>
        <w:tc>
          <w:tcPr>
            <w:tcW w:w="5392" w:type="dxa"/>
          </w:tcPr>
          <w:p w14:paraId="28729ABE"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marzo 2020, así como los acuerdos que hayan sido aprobados en las sesiones ordinarias y/o extraordinarias del Comité de Transparencia del 01 al 15 del mes marzo 2020 y las actas derivadas de las sesiones ordinarias y/o extraordinarias del Comité de Transparencia del 01 al 15 el mes de marzo 2020.</w:t>
            </w:r>
          </w:p>
        </w:tc>
      </w:tr>
      <w:tr w:rsidR="00F85B17" w:rsidRPr="00725559" w14:paraId="4E3F4667" w14:textId="77777777" w:rsidTr="00B87886">
        <w:trPr>
          <w:jc w:val="center"/>
        </w:trPr>
        <w:tc>
          <w:tcPr>
            <w:tcW w:w="3392" w:type="dxa"/>
          </w:tcPr>
          <w:p w14:paraId="5CF5DBE1"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00867/CUAUTIZC/IP/2022</w:t>
            </w:r>
          </w:p>
        </w:tc>
        <w:tc>
          <w:tcPr>
            <w:tcW w:w="5392" w:type="dxa"/>
          </w:tcPr>
          <w:p w14:paraId="5F01419E"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marzo 2020, así como los acuerdos que hayan sido aprobados en las sesiones ordinarias y/o extraordinarias del Comité de Transparencia del 16 al 31 del mes marzo 2020 y las actas derivadas de las sesiones ordinarias y/o extraordinarias del Comité de Transparencia del 16 al 31 el mes de marzo 2020.</w:t>
            </w:r>
          </w:p>
        </w:tc>
      </w:tr>
      <w:tr w:rsidR="00F85B17" w:rsidRPr="00725559" w14:paraId="4BEE7554" w14:textId="77777777" w:rsidTr="00B87886">
        <w:trPr>
          <w:jc w:val="center"/>
        </w:trPr>
        <w:tc>
          <w:tcPr>
            <w:tcW w:w="3392" w:type="dxa"/>
          </w:tcPr>
          <w:p w14:paraId="6C7CCEDB"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00868/CUAUTIZC/IP/2022</w:t>
            </w:r>
          </w:p>
        </w:tc>
        <w:tc>
          <w:tcPr>
            <w:tcW w:w="5392" w:type="dxa"/>
          </w:tcPr>
          <w:p w14:paraId="0B18A7EA"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abril 2020, así como los acuerdos que hayan sido aprobados en las sesiones ordinarias y/o extraordinarias del Comité de Transparencia del 01 al 15 del mes abril 2020 y las actas derivadas de las sesiones ordinarias y/o extraordinarias del Comité de Transparencia del 01 al 15 el mes de abril 2020.</w:t>
            </w:r>
          </w:p>
        </w:tc>
      </w:tr>
      <w:tr w:rsidR="00F85B17" w:rsidRPr="00725559" w14:paraId="4D62B8D6" w14:textId="77777777" w:rsidTr="00B87886">
        <w:trPr>
          <w:jc w:val="center"/>
        </w:trPr>
        <w:tc>
          <w:tcPr>
            <w:tcW w:w="3392" w:type="dxa"/>
          </w:tcPr>
          <w:p w14:paraId="1617EFA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00869/CUAUTIZC/IP/2022</w:t>
            </w:r>
          </w:p>
        </w:tc>
        <w:tc>
          <w:tcPr>
            <w:tcW w:w="5392" w:type="dxa"/>
          </w:tcPr>
          <w:p w14:paraId="2F50E4B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16 al 30 abril 2020, así </w:t>
            </w:r>
            <w:r w:rsidRPr="00725559">
              <w:rPr>
                <w:rFonts w:ascii="Palatino Linotype" w:hAnsi="Palatino Linotype" w:cs="Arial"/>
                <w:sz w:val="22"/>
                <w:szCs w:val="22"/>
              </w:rPr>
              <w:lastRenderedPageBreak/>
              <w:t>como los acuerdos que hayan sido aprobados en las sesiones ordinarias y/o extraordinarias del Comité de Transparencia del 16 al 30 del mes abril 2020 y las actas derivadas de las sesiones ordinarias y/o extraordinarias del Comité de Transparencia del 16 al 30 el mes de abril 2020.</w:t>
            </w:r>
          </w:p>
        </w:tc>
      </w:tr>
      <w:tr w:rsidR="00F85B17" w:rsidRPr="00725559" w14:paraId="0C6F3768" w14:textId="77777777" w:rsidTr="00B87886">
        <w:trPr>
          <w:jc w:val="center"/>
        </w:trPr>
        <w:tc>
          <w:tcPr>
            <w:tcW w:w="3392" w:type="dxa"/>
          </w:tcPr>
          <w:p w14:paraId="5F59D5B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00870/CUAUTIZC/IP/2022</w:t>
            </w:r>
          </w:p>
        </w:tc>
        <w:tc>
          <w:tcPr>
            <w:tcW w:w="5392" w:type="dxa"/>
          </w:tcPr>
          <w:p w14:paraId="14689D82"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mayo 2020, así como los acuerdos que hayan sido aprobados en las sesiones ordinarias y/o extraordinarias del Comité de Transparencia del 01 al 15 del mes mayo 2020 y las actas derivadas de las sesiones ordinarias y/o extraordinarias del Comité de Transparencia del 01 al 15 el mes de mayo 2020.</w:t>
            </w:r>
          </w:p>
        </w:tc>
      </w:tr>
      <w:tr w:rsidR="00F85B17" w:rsidRPr="00725559" w14:paraId="4408B14E" w14:textId="77777777" w:rsidTr="00B87886">
        <w:trPr>
          <w:jc w:val="center"/>
        </w:trPr>
        <w:tc>
          <w:tcPr>
            <w:tcW w:w="3392" w:type="dxa"/>
          </w:tcPr>
          <w:p w14:paraId="21AD469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00871/CUAUTIZC/IP/2022</w:t>
            </w:r>
          </w:p>
        </w:tc>
        <w:tc>
          <w:tcPr>
            <w:tcW w:w="5392" w:type="dxa"/>
          </w:tcPr>
          <w:p w14:paraId="0F7985A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mayo 2020, así como los acuerdos que hayan sido aprobados en las sesiones ordinarias y/o extraordinarias del Comité de Transparencia del 16 al 31 del mes mayo 2020 y las actas derivadas de las sesiones ordinarias y/o extraordinarias del Comité de Transparencia del 16 al 31 el mes de mayo 2020.</w:t>
            </w:r>
          </w:p>
        </w:tc>
      </w:tr>
      <w:tr w:rsidR="00F85B17" w:rsidRPr="00725559" w14:paraId="3422B835" w14:textId="77777777" w:rsidTr="00B87886">
        <w:trPr>
          <w:jc w:val="center"/>
        </w:trPr>
        <w:tc>
          <w:tcPr>
            <w:tcW w:w="3392" w:type="dxa"/>
          </w:tcPr>
          <w:p w14:paraId="1C86D72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00872/CUAUTIZC/IP/2022</w:t>
            </w:r>
          </w:p>
        </w:tc>
        <w:tc>
          <w:tcPr>
            <w:tcW w:w="5392" w:type="dxa"/>
          </w:tcPr>
          <w:p w14:paraId="7BF9AB0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junio 2020, así como los acuerdos que hayan sido aprobados en las sesiones ordinarias y/o extraordinarias del Comité de Transparencia del 01 al 15 del mes junio 2020 y las actas derivadas de las sesiones ordinarias y/o extraordinarias del Comité de Transparencia del 01 al 15 el mes de junio 2020.</w:t>
            </w:r>
          </w:p>
        </w:tc>
      </w:tr>
      <w:tr w:rsidR="00F85B17" w:rsidRPr="00725559" w14:paraId="68129F8E" w14:textId="77777777" w:rsidTr="00B87886">
        <w:trPr>
          <w:jc w:val="center"/>
        </w:trPr>
        <w:tc>
          <w:tcPr>
            <w:tcW w:w="3392" w:type="dxa"/>
          </w:tcPr>
          <w:p w14:paraId="3301978E"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00873/CUAUTIZC/IP/2022</w:t>
            </w:r>
          </w:p>
        </w:tc>
        <w:tc>
          <w:tcPr>
            <w:tcW w:w="5392" w:type="dxa"/>
          </w:tcPr>
          <w:p w14:paraId="5F1FF54E"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16 al 30 junio 2020, así como los acuerdos que hayan sido aprobados en las sesiones ordinarias y/o extraordinarias del Comité de Transparencia del 16 al 30 del mes junio 2020 y las </w:t>
            </w:r>
            <w:r w:rsidRPr="00725559">
              <w:rPr>
                <w:rFonts w:ascii="Palatino Linotype" w:hAnsi="Palatino Linotype" w:cs="Arial"/>
                <w:sz w:val="22"/>
                <w:szCs w:val="22"/>
              </w:rPr>
              <w:lastRenderedPageBreak/>
              <w:t>actas derivadas de las sesiones ordinarias y/o extraordinarias del Comité de Transparencia del 16 al 30 el mes de junio 2020</w:t>
            </w:r>
          </w:p>
        </w:tc>
      </w:tr>
      <w:tr w:rsidR="00F85B17" w:rsidRPr="00725559" w14:paraId="2E7152A2" w14:textId="77777777" w:rsidTr="00B87886">
        <w:trPr>
          <w:jc w:val="center"/>
        </w:trPr>
        <w:tc>
          <w:tcPr>
            <w:tcW w:w="3392" w:type="dxa"/>
          </w:tcPr>
          <w:p w14:paraId="2D7FEBD8"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00874/CUAUTIZC/IP/2022</w:t>
            </w:r>
          </w:p>
        </w:tc>
        <w:tc>
          <w:tcPr>
            <w:tcW w:w="5392" w:type="dxa"/>
          </w:tcPr>
          <w:p w14:paraId="1F878E7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julio 2020, así como los acuerdos que hayan sido aprobados en las sesiones ordinarias y/o extraordinarias del Comité de Transparencia del 01 al 15 del mes julio 2020 y las actas derivadas de las sesiones ordinarias y/o extraordinarias del Comité de Transparencia del 01 al 15 el mes de julio 2020.</w:t>
            </w:r>
          </w:p>
        </w:tc>
      </w:tr>
      <w:tr w:rsidR="00F85B17" w:rsidRPr="00725559" w14:paraId="572459A7" w14:textId="77777777" w:rsidTr="00B87886">
        <w:trPr>
          <w:jc w:val="center"/>
        </w:trPr>
        <w:tc>
          <w:tcPr>
            <w:tcW w:w="3392" w:type="dxa"/>
          </w:tcPr>
          <w:p w14:paraId="4C7BDDC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00875/CUAUTIZC/IP/2022</w:t>
            </w:r>
          </w:p>
        </w:tc>
        <w:tc>
          <w:tcPr>
            <w:tcW w:w="5392" w:type="dxa"/>
          </w:tcPr>
          <w:p w14:paraId="46F8F037"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julio 2020, así como los acuerdos que hayan sido aprobados en las sesiones ordinarias y/o extraordinarias del Comité de Transparencia del 16 al 31 del mes julio 2020 y las actas derivadas de las sesiones ordinarias y/o extraordinarias del Comité de Transparencia del 16 al 31 el mes de julio 2020</w:t>
            </w:r>
          </w:p>
        </w:tc>
      </w:tr>
      <w:tr w:rsidR="00F85B17" w:rsidRPr="00725559" w14:paraId="7D0742F5" w14:textId="77777777" w:rsidTr="00B87886">
        <w:trPr>
          <w:jc w:val="center"/>
        </w:trPr>
        <w:tc>
          <w:tcPr>
            <w:tcW w:w="3392" w:type="dxa"/>
          </w:tcPr>
          <w:p w14:paraId="2890362F"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0876/CUAUTIZC/IP/2022</w:t>
            </w:r>
          </w:p>
        </w:tc>
        <w:tc>
          <w:tcPr>
            <w:tcW w:w="5392" w:type="dxa"/>
          </w:tcPr>
          <w:p w14:paraId="3F7B6CB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agosto 2020, así como los acuerdos que hayan sido aprobados en las sesiones ordinarias y/o extraordinarias del Comité de Transparencia del 01 al 15 del mes agosto 2020 y las actas derivadas de las sesiones ordinarias y/o extraordinarias del Comité de Transparencia del 01 al 15 el mes de agosto 2020.</w:t>
            </w:r>
          </w:p>
        </w:tc>
      </w:tr>
      <w:tr w:rsidR="00F85B17" w:rsidRPr="00725559" w14:paraId="3E203063" w14:textId="77777777" w:rsidTr="00B87886">
        <w:trPr>
          <w:jc w:val="center"/>
        </w:trPr>
        <w:tc>
          <w:tcPr>
            <w:tcW w:w="3392" w:type="dxa"/>
          </w:tcPr>
          <w:p w14:paraId="1AA0A8F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00877/CUAUTIZC/IP/2022</w:t>
            </w:r>
          </w:p>
        </w:tc>
        <w:tc>
          <w:tcPr>
            <w:tcW w:w="5392" w:type="dxa"/>
          </w:tcPr>
          <w:p w14:paraId="207EDE3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agosto 2020, así como los acuerdos que hayan sido aprobados en las sesiones ordinarias y/o extraordinarias del Comité de Transparencia del 16 al 31 del mes agosto 2020 y las actas derivadas de las sesiones ordinarias y/o extraordinarias del Comité de Transparencia del 16 al 31 el mes de agosto 2020.</w:t>
            </w:r>
          </w:p>
        </w:tc>
      </w:tr>
      <w:tr w:rsidR="00F85B17" w:rsidRPr="00725559" w14:paraId="57F906E1" w14:textId="77777777" w:rsidTr="00B87886">
        <w:trPr>
          <w:jc w:val="center"/>
        </w:trPr>
        <w:tc>
          <w:tcPr>
            <w:tcW w:w="3392" w:type="dxa"/>
          </w:tcPr>
          <w:p w14:paraId="73ED0D38"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00878/CUAUTIZC/IP/2022</w:t>
            </w:r>
          </w:p>
        </w:tc>
        <w:tc>
          <w:tcPr>
            <w:tcW w:w="5392" w:type="dxa"/>
          </w:tcPr>
          <w:p w14:paraId="6821139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septiembre 2020, así como los acuerdos que hayan sido aprobados en las sesiones ordinarias y/o extraordinarias del Comité de Transparencia del 01 al 15 del mes septiembre 2020 y las actas derivadas de las sesiones ordinarias y/o extraordinarias del Comité de Transparencia del 01 al 15 el mes de septiembre 2020.</w:t>
            </w:r>
          </w:p>
        </w:tc>
      </w:tr>
      <w:tr w:rsidR="00F85B17" w:rsidRPr="00725559" w14:paraId="22C97E53" w14:textId="77777777" w:rsidTr="00B87886">
        <w:trPr>
          <w:jc w:val="center"/>
        </w:trPr>
        <w:tc>
          <w:tcPr>
            <w:tcW w:w="3392" w:type="dxa"/>
          </w:tcPr>
          <w:p w14:paraId="0789D81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00879/CUAUTIZC/IP/2022</w:t>
            </w:r>
          </w:p>
        </w:tc>
        <w:tc>
          <w:tcPr>
            <w:tcW w:w="5392" w:type="dxa"/>
          </w:tcPr>
          <w:p w14:paraId="4E33582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septiembre 2020, así como los acuerdos que hayan sido aprobados en las sesiones ordinarias y/o extraordinarias del Comité de Transparencia del 16 al 30 del mes septiembre 2020 y las actas derivadas de las sesiones ordinarias y/o extraordinarias del Comité de Transparencia del 16 al 30 el mes de septiembre 2020.</w:t>
            </w:r>
          </w:p>
        </w:tc>
      </w:tr>
      <w:tr w:rsidR="00F85B17" w:rsidRPr="00725559" w14:paraId="45CA776D" w14:textId="77777777" w:rsidTr="00B87886">
        <w:trPr>
          <w:jc w:val="center"/>
        </w:trPr>
        <w:tc>
          <w:tcPr>
            <w:tcW w:w="3392" w:type="dxa"/>
          </w:tcPr>
          <w:p w14:paraId="27000BC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00880/CUAUTIZC/IP/2022</w:t>
            </w:r>
          </w:p>
        </w:tc>
        <w:tc>
          <w:tcPr>
            <w:tcW w:w="5392" w:type="dxa"/>
          </w:tcPr>
          <w:p w14:paraId="47D15C30"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octubre 2020, así como los acuerdos que hayan sido aprobados en las sesiones ordinarias y/o extraordinarias del Comité de Transparencia del 01 al 15 del mes octubre 2020 y las actas derivadas de las sesiones ordinarias y/o extraordinarias del Comité de Transparencia del 01 al 15 el mes de octubre 2020.</w:t>
            </w:r>
          </w:p>
        </w:tc>
      </w:tr>
      <w:tr w:rsidR="00F85B17" w:rsidRPr="00725559" w14:paraId="0A6EA866" w14:textId="77777777" w:rsidTr="00B87886">
        <w:trPr>
          <w:jc w:val="center"/>
        </w:trPr>
        <w:tc>
          <w:tcPr>
            <w:tcW w:w="3392" w:type="dxa"/>
          </w:tcPr>
          <w:p w14:paraId="0354703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00881/CUAUTIZC/IP/2022</w:t>
            </w:r>
          </w:p>
        </w:tc>
        <w:tc>
          <w:tcPr>
            <w:tcW w:w="5392" w:type="dxa"/>
          </w:tcPr>
          <w:p w14:paraId="5961726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octubre 2020, así como los acuerdos que hayan sido aprobados en las sesiones ordinarias y/o extraordinarias del Comité de Transparencia del 16 al 31 del mes octubre 2020 y las actas derivadas de las sesiones ordinarias y/o extraordinarias del Comité de Transparencia del 16 al 31 el mes de octubre 2020.</w:t>
            </w:r>
          </w:p>
        </w:tc>
      </w:tr>
      <w:tr w:rsidR="00F85B17" w:rsidRPr="00725559" w14:paraId="3DFFDAEC" w14:textId="77777777" w:rsidTr="00B87886">
        <w:trPr>
          <w:jc w:val="center"/>
        </w:trPr>
        <w:tc>
          <w:tcPr>
            <w:tcW w:w="3392" w:type="dxa"/>
          </w:tcPr>
          <w:p w14:paraId="523F066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00882/CUAUTIZC/IP/2022</w:t>
            </w:r>
          </w:p>
        </w:tc>
        <w:tc>
          <w:tcPr>
            <w:tcW w:w="5392" w:type="dxa"/>
          </w:tcPr>
          <w:p w14:paraId="56E583D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noviembre 2020, así como los acuerdos que hayan sido aprobados en las sesiones ordinarias y/o extraordinarias del Comité de Transparencia del 01 al 15 del mes noviembre 2020 y las actas derivadas de las sesiones ordinarias y/o extraordinarias del Comité de Transparencia del 01 al 15 el mes de noviembre 2020</w:t>
            </w:r>
          </w:p>
        </w:tc>
      </w:tr>
      <w:tr w:rsidR="00F85B17" w:rsidRPr="00725559" w14:paraId="77738F92" w14:textId="77777777" w:rsidTr="00B87886">
        <w:trPr>
          <w:jc w:val="center"/>
        </w:trPr>
        <w:tc>
          <w:tcPr>
            <w:tcW w:w="3392" w:type="dxa"/>
          </w:tcPr>
          <w:p w14:paraId="1B7E675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00883/CUAUTIZC/IP/2022</w:t>
            </w:r>
          </w:p>
        </w:tc>
        <w:tc>
          <w:tcPr>
            <w:tcW w:w="5392" w:type="dxa"/>
          </w:tcPr>
          <w:p w14:paraId="5B4EC1F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noviembre 2020, así como los acuerdos que hayan sido aprobados en las sesiones ordinarias y/o extraordinarias del Comité de Transparencia del 16 al 30 del mes noviembre 2020 y las actas derivadas de las sesiones ordinarias y/o extraordinarias del Comité de Transparencia del 16 al 30 el mes de noviembre 2020.</w:t>
            </w:r>
          </w:p>
        </w:tc>
      </w:tr>
      <w:tr w:rsidR="00F85B17" w:rsidRPr="00725559" w14:paraId="3FDF8EA5" w14:textId="77777777" w:rsidTr="00B87886">
        <w:trPr>
          <w:jc w:val="center"/>
        </w:trPr>
        <w:tc>
          <w:tcPr>
            <w:tcW w:w="3392" w:type="dxa"/>
          </w:tcPr>
          <w:p w14:paraId="2757BD6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00884/CUAUTIZC/IP/2022</w:t>
            </w:r>
          </w:p>
        </w:tc>
        <w:tc>
          <w:tcPr>
            <w:tcW w:w="5392" w:type="dxa"/>
          </w:tcPr>
          <w:p w14:paraId="6C0967CA"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diciembre 2020, así como los acuerdos que hayan sido aprobados en las sesiones ordinarias y/o extraordinarias del Comité de Transparencia del 01 al 15 del mes diciembre 2020 y las actas derivadas de las sesiones ordinarias y/o extraordinarias del Comité de Transparencia del 01 al 15 el mes de diciembre 2020.</w:t>
            </w:r>
          </w:p>
        </w:tc>
      </w:tr>
      <w:tr w:rsidR="00F85B17" w:rsidRPr="00725559" w14:paraId="71A5C69B" w14:textId="77777777" w:rsidTr="00B87886">
        <w:trPr>
          <w:jc w:val="center"/>
        </w:trPr>
        <w:tc>
          <w:tcPr>
            <w:tcW w:w="3392" w:type="dxa"/>
          </w:tcPr>
          <w:p w14:paraId="7E7016E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00885/CUAUTIZC/IP/2022</w:t>
            </w:r>
          </w:p>
        </w:tc>
        <w:tc>
          <w:tcPr>
            <w:tcW w:w="5392" w:type="dxa"/>
          </w:tcPr>
          <w:p w14:paraId="2D2B4FEB"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diciembre 2020, así como los acuerdos que hayan sido aprobados en las sesiones ordinarias y/o extraordinarias del Comité de Transparencia del 16 al 31 del mes diciembre 2020 y las actas derivadas de las sesiones ordinarias y/o extraordinarias del Comité de Transparencia del 16 al 31 el mes de diciembre 2020.</w:t>
            </w:r>
          </w:p>
        </w:tc>
      </w:tr>
      <w:tr w:rsidR="00F85B17" w:rsidRPr="00725559" w14:paraId="39C606F6" w14:textId="77777777" w:rsidTr="00B87886">
        <w:trPr>
          <w:jc w:val="center"/>
        </w:trPr>
        <w:tc>
          <w:tcPr>
            <w:tcW w:w="3392" w:type="dxa"/>
          </w:tcPr>
          <w:p w14:paraId="7FC1192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00886/CUAUTIZC/IP/2022</w:t>
            </w:r>
          </w:p>
        </w:tc>
        <w:tc>
          <w:tcPr>
            <w:tcW w:w="5392" w:type="dxa"/>
          </w:tcPr>
          <w:p w14:paraId="2DEEB5ED"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enero 2021, así </w:t>
            </w:r>
            <w:r w:rsidRPr="00725559">
              <w:rPr>
                <w:rFonts w:ascii="Palatino Linotype" w:hAnsi="Palatino Linotype" w:cs="Arial"/>
                <w:sz w:val="22"/>
                <w:szCs w:val="22"/>
              </w:rPr>
              <w:lastRenderedPageBreak/>
              <w:t>como los acuerdos que hayan sido aprobados en las sesiones ordinarias y/o extraordinarias del Comité de Transparencia del 01 al 15 del mes enero 2021 y las actas derivadas de las sesiones ordinarias y/o extraordinarias del Comité de Transparencia del 01 al 15 el mes de enero 2021.</w:t>
            </w:r>
          </w:p>
        </w:tc>
      </w:tr>
      <w:tr w:rsidR="00F85B17" w:rsidRPr="00725559" w14:paraId="5FA3157A" w14:textId="77777777" w:rsidTr="00B87886">
        <w:trPr>
          <w:jc w:val="center"/>
        </w:trPr>
        <w:tc>
          <w:tcPr>
            <w:tcW w:w="3392" w:type="dxa"/>
          </w:tcPr>
          <w:p w14:paraId="7D05D83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00887/CUAUTIZC/IP/2022</w:t>
            </w:r>
          </w:p>
        </w:tc>
        <w:tc>
          <w:tcPr>
            <w:tcW w:w="5392" w:type="dxa"/>
          </w:tcPr>
          <w:p w14:paraId="6445AA4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enero 2021, así como los acuerdos que hayan sido aprobados en las sesiones ordinarias y/o extraordinarias del Comité de Transparencia del 16 al 31 del mes enero 2021 y las actas derivadas de las sesiones ordinarias y/o extraordinarias del Comité de Transparencia del 16 al 31 el mes de enero 2021</w:t>
            </w:r>
          </w:p>
        </w:tc>
      </w:tr>
      <w:tr w:rsidR="00F85B17" w:rsidRPr="00725559" w14:paraId="455B2C76" w14:textId="77777777" w:rsidTr="00B87886">
        <w:trPr>
          <w:jc w:val="center"/>
        </w:trPr>
        <w:tc>
          <w:tcPr>
            <w:tcW w:w="3392" w:type="dxa"/>
          </w:tcPr>
          <w:p w14:paraId="0E7BCA6E"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00888/CUAUTIZC/IP/2022</w:t>
            </w:r>
          </w:p>
        </w:tc>
        <w:tc>
          <w:tcPr>
            <w:tcW w:w="5392" w:type="dxa"/>
          </w:tcPr>
          <w:p w14:paraId="3E11A10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febrero 2021, así como los acuerdos que hayan sido aprobados en las sesiones ordinarias y/o extraordinarias del Comité de Transparencia del 01 al 15 del mes febrero 2021 y las actas derivadas de las sesiones ordinarias y/o extraordinarias del Comité de Transparencia del 01 al 15 el mes de febrero 2021.</w:t>
            </w:r>
          </w:p>
        </w:tc>
      </w:tr>
      <w:tr w:rsidR="00F85B17" w:rsidRPr="00725559" w14:paraId="26DF17E3" w14:textId="77777777" w:rsidTr="00B87886">
        <w:trPr>
          <w:jc w:val="center"/>
        </w:trPr>
        <w:tc>
          <w:tcPr>
            <w:tcW w:w="3392" w:type="dxa"/>
          </w:tcPr>
          <w:p w14:paraId="55C57711"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00889/CUAUTIZC/IP/2022</w:t>
            </w:r>
          </w:p>
        </w:tc>
        <w:tc>
          <w:tcPr>
            <w:tcW w:w="5392" w:type="dxa"/>
          </w:tcPr>
          <w:p w14:paraId="1375BCF7"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28 febrero 2021, así como los acuerdos que hayan sido aprobados en las sesiones ordinarias y/o extraordinarias del Comité de Transparencia del 16 al 28 del mes febrero 2021 y las actas derivadas de las sesiones ordinarias y/o extraordinarias del Comité de Transparencia del 16 al 28 el mes de febrero 2021.</w:t>
            </w:r>
          </w:p>
        </w:tc>
      </w:tr>
      <w:tr w:rsidR="00F85B17" w:rsidRPr="00725559" w14:paraId="01FF2B9A" w14:textId="77777777" w:rsidTr="00B87886">
        <w:trPr>
          <w:jc w:val="center"/>
        </w:trPr>
        <w:tc>
          <w:tcPr>
            <w:tcW w:w="3392" w:type="dxa"/>
          </w:tcPr>
          <w:p w14:paraId="57A4363B"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00890/CUAUTIZC/IP/2022</w:t>
            </w:r>
          </w:p>
        </w:tc>
        <w:tc>
          <w:tcPr>
            <w:tcW w:w="5392" w:type="dxa"/>
          </w:tcPr>
          <w:p w14:paraId="51C15C4F"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marzo 2021, así como los acuerdos que hayan sido aprobados en las sesiones ordinarias y/o extraordinarias del Comité de Transparencia del 01 al 15 del mes marzo 2021 y las </w:t>
            </w:r>
            <w:r w:rsidRPr="00725559">
              <w:rPr>
                <w:rFonts w:ascii="Palatino Linotype" w:hAnsi="Palatino Linotype" w:cs="Arial"/>
                <w:sz w:val="22"/>
                <w:szCs w:val="22"/>
              </w:rPr>
              <w:lastRenderedPageBreak/>
              <w:t>actas derivadas de las sesiones ordinarias y/o extraordinarias del Comité de Transparencia del 01 al 15 el mes de marzo 2021.</w:t>
            </w:r>
          </w:p>
        </w:tc>
      </w:tr>
      <w:tr w:rsidR="00F85B17" w:rsidRPr="00725559" w14:paraId="431DAA0E" w14:textId="77777777" w:rsidTr="00B87886">
        <w:trPr>
          <w:jc w:val="center"/>
        </w:trPr>
        <w:tc>
          <w:tcPr>
            <w:tcW w:w="3392" w:type="dxa"/>
          </w:tcPr>
          <w:p w14:paraId="353871D0"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 00891/CUAUTIZC/IP/2022</w:t>
            </w:r>
          </w:p>
        </w:tc>
        <w:tc>
          <w:tcPr>
            <w:tcW w:w="5392" w:type="dxa"/>
          </w:tcPr>
          <w:p w14:paraId="5172FB40"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marzo 2021, así como los acuerdos que hayan sido aprobados en las sesiones ordinarias y/o extraordinarias del Comité de Transparencia del 16 al 31 del mes marzo 2021 y las actas derivadas de las sesiones ordinarias y/o extraordinarias del Comité de Transparencia del 16 al 31 el mes de marzo 2021.</w:t>
            </w:r>
          </w:p>
        </w:tc>
      </w:tr>
      <w:tr w:rsidR="00F85B17" w:rsidRPr="00725559" w14:paraId="086DFF05" w14:textId="77777777" w:rsidTr="00B87886">
        <w:trPr>
          <w:jc w:val="center"/>
        </w:trPr>
        <w:tc>
          <w:tcPr>
            <w:tcW w:w="3392" w:type="dxa"/>
          </w:tcPr>
          <w:p w14:paraId="6411B2D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00892/CUAUTIZC/IP/2022</w:t>
            </w:r>
          </w:p>
        </w:tc>
        <w:tc>
          <w:tcPr>
            <w:tcW w:w="5392" w:type="dxa"/>
          </w:tcPr>
          <w:p w14:paraId="16063D6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abril 2021, así como los acuerdos que hayan sido aprobados en las sesiones ordinarias y/o extraordinarias del Comité de Transparencia del 01 al 15 del mes abril 2021 y las actas derivadas de las sesiones ordinarias y/o extraordinarias del Comité de Transparencia del 01 al 15 el mes de abril 2021.</w:t>
            </w:r>
          </w:p>
        </w:tc>
      </w:tr>
      <w:tr w:rsidR="00F85B17" w:rsidRPr="00725559" w14:paraId="3D852F1C" w14:textId="77777777" w:rsidTr="00B87886">
        <w:trPr>
          <w:jc w:val="center"/>
        </w:trPr>
        <w:tc>
          <w:tcPr>
            <w:tcW w:w="3392" w:type="dxa"/>
          </w:tcPr>
          <w:p w14:paraId="7EDD268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00893/CUAUTIZC/IP/2022</w:t>
            </w:r>
          </w:p>
        </w:tc>
        <w:tc>
          <w:tcPr>
            <w:tcW w:w="5392" w:type="dxa"/>
          </w:tcPr>
          <w:p w14:paraId="051CD0D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abril 2021, así como los acuerdos que hayan sido aprobados en las sesiones ordinarias y/o extraordinarias del Comité de Transparencia del 16 al 30 del mes abril 2021 y las actas derivadas de las sesiones ordinarias y/o extraordinarias del Comité de Transparencia del 16 al 30 el mes de abril 2021</w:t>
            </w:r>
          </w:p>
        </w:tc>
      </w:tr>
      <w:tr w:rsidR="00F85B17" w:rsidRPr="00725559" w14:paraId="405DB357" w14:textId="77777777" w:rsidTr="00B87886">
        <w:trPr>
          <w:jc w:val="center"/>
        </w:trPr>
        <w:tc>
          <w:tcPr>
            <w:tcW w:w="3392" w:type="dxa"/>
          </w:tcPr>
          <w:p w14:paraId="396D1EF0"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00894/CUAUTIZC/IP/2022</w:t>
            </w:r>
          </w:p>
        </w:tc>
        <w:tc>
          <w:tcPr>
            <w:tcW w:w="5392" w:type="dxa"/>
          </w:tcPr>
          <w:p w14:paraId="2A48A7E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mayo 2021, así como los acuerdos que hayan sido aprobados en las sesiones ordinarias y/o extraordinarias del Comité de Transparencia del 01 al 15 del mes mayo 2021 y las actas derivadas de las sesiones ordinarias y/o extraordinarias del Comité de Transparencia del 01 al 15 el mes de mayo 2021.</w:t>
            </w:r>
          </w:p>
        </w:tc>
      </w:tr>
      <w:tr w:rsidR="00F85B17" w:rsidRPr="00725559" w14:paraId="38CB9BE0" w14:textId="77777777" w:rsidTr="00B87886">
        <w:trPr>
          <w:jc w:val="center"/>
        </w:trPr>
        <w:tc>
          <w:tcPr>
            <w:tcW w:w="3392" w:type="dxa"/>
          </w:tcPr>
          <w:p w14:paraId="65B5DE7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00895/CUAUTIZC/IP/2022</w:t>
            </w:r>
          </w:p>
        </w:tc>
        <w:tc>
          <w:tcPr>
            <w:tcW w:w="5392" w:type="dxa"/>
          </w:tcPr>
          <w:p w14:paraId="0D23FDC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mayo 2021, así como los acuerdos que hayan sido aprobados en las sesiones ordinarias y/o extraordinarias del Comité de Transparencia del 16 al 31 del mes mayo 2021 y las actas derivadas de las sesiones ordinarias y/o extraordinarias del Comité de Transparencia del 16 al 31 el mes de mayo 2021.</w:t>
            </w:r>
          </w:p>
        </w:tc>
      </w:tr>
      <w:tr w:rsidR="00F85B17" w:rsidRPr="00725559" w14:paraId="2A83E797" w14:textId="77777777" w:rsidTr="00B87886">
        <w:trPr>
          <w:jc w:val="center"/>
        </w:trPr>
        <w:tc>
          <w:tcPr>
            <w:tcW w:w="3392" w:type="dxa"/>
          </w:tcPr>
          <w:p w14:paraId="7627BF6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00896/CUAUTIZC/IP/2022</w:t>
            </w:r>
          </w:p>
        </w:tc>
        <w:tc>
          <w:tcPr>
            <w:tcW w:w="5392" w:type="dxa"/>
          </w:tcPr>
          <w:p w14:paraId="6DE5F8BA"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junio 2021, así como los acuerdos que hayan sido aprobados en las sesiones ordinarias y/o extraordinarias del Comité de Transparencia del 01 al 15 del mes junio 2021 y las actas derivadas de las sesiones ordinarias y/o extraordinarias del Comité de Transparencia del 01 al 15 el mes de junio 2021</w:t>
            </w:r>
          </w:p>
        </w:tc>
      </w:tr>
      <w:tr w:rsidR="00F85B17" w:rsidRPr="00725559" w14:paraId="6A68808F" w14:textId="77777777" w:rsidTr="00B87886">
        <w:trPr>
          <w:jc w:val="center"/>
        </w:trPr>
        <w:tc>
          <w:tcPr>
            <w:tcW w:w="3392" w:type="dxa"/>
          </w:tcPr>
          <w:p w14:paraId="2158549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00897/CUAUTIZC/IP/2022</w:t>
            </w:r>
          </w:p>
        </w:tc>
        <w:tc>
          <w:tcPr>
            <w:tcW w:w="5392" w:type="dxa"/>
          </w:tcPr>
          <w:p w14:paraId="54B2CCD2"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junio 2021, así como los acuerdos que hayan sido aprobados en las sesiones ordinarias y/o extraordinarias del Comité de Transparencia del 16 al 30 del mes junio 2021 y las actas derivadas de las sesiones ordinarias y/o extraordinarias del Comité de Transparencia del 16 al 30 el mes de junio 2021.</w:t>
            </w:r>
          </w:p>
        </w:tc>
      </w:tr>
      <w:tr w:rsidR="00F85B17" w:rsidRPr="00725559" w14:paraId="7CC93C1F" w14:textId="77777777" w:rsidTr="00B87886">
        <w:trPr>
          <w:jc w:val="center"/>
        </w:trPr>
        <w:tc>
          <w:tcPr>
            <w:tcW w:w="3392" w:type="dxa"/>
          </w:tcPr>
          <w:p w14:paraId="4618D9D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00898/CUAUTIZC/IP/2022</w:t>
            </w:r>
          </w:p>
        </w:tc>
        <w:tc>
          <w:tcPr>
            <w:tcW w:w="5392" w:type="dxa"/>
          </w:tcPr>
          <w:p w14:paraId="426A22E3"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julio 2021, así como los acuerdos que hayan sido aprobados en las sesiones ordinarias y/o extraordinarias del Comité de Transparencia del 01 al 15 del mes julio 2021 y las actas derivadas de las sesiones ordinarias y/o extraordinarias del Comité de Transparencia del 01 al 15 el mes de julio 2021.</w:t>
            </w:r>
          </w:p>
        </w:tc>
      </w:tr>
      <w:tr w:rsidR="00F85B17" w:rsidRPr="00725559" w14:paraId="32991F56" w14:textId="77777777" w:rsidTr="00B87886">
        <w:trPr>
          <w:jc w:val="center"/>
        </w:trPr>
        <w:tc>
          <w:tcPr>
            <w:tcW w:w="3392" w:type="dxa"/>
          </w:tcPr>
          <w:p w14:paraId="4F14736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00899/CUAUTIZC/IP/2022</w:t>
            </w:r>
          </w:p>
        </w:tc>
        <w:tc>
          <w:tcPr>
            <w:tcW w:w="5392" w:type="dxa"/>
          </w:tcPr>
          <w:p w14:paraId="5E9C709D"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16 al 31 julio 2021, así </w:t>
            </w:r>
            <w:r w:rsidRPr="00725559">
              <w:rPr>
                <w:rFonts w:ascii="Palatino Linotype" w:hAnsi="Palatino Linotype" w:cs="Arial"/>
                <w:sz w:val="22"/>
                <w:szCs w:val="22"/>
              </w:rPr>
              <w:lastRenderedPageBreak/>
              <w:t>como los acuerdos que hayan sido aprobados en las sesiones ordinarias y/o extraordinarias del Comité de Transparencia del 16 al 31 del mes julio 2021 y las actas derivadas de las sesiones ordinarias y/o extraordinarias del Comité de Transparencia del 16 al 31 el mes de julio 2021.</w:t>
            </w:r>
          </w:p>
        </w:tc>
      </w:tr>
      <w:tr w:rsidR="00F85B17" w:rsidRPr="00725559" w14:paraId="4D82071C" w14:textId="77777777" w:rsidTr="00B87886">
        <w:trPr>
          <w:jc w:val="center"/>
        </w:trPr>
        <w:tc>
          <w:tcPr>
            <w:tcW w:w="3392" w:type="dxa"/>
          </w:tcPr>
          <w:p w14:paraId="3753FA1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00900/CUAUTIZC/IP/2022</w:t>
            </w:r>
          </w:p>
        </w:tc>
        <w:tc>
          <w:tcPr>
            <w:tcW w:w="5392" w:type="dxa"/>
          </w:tcPr>
          <w:p w14:paraId="2BAE01A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agosto 2021, así como los acuerdos que hayan sido aprobados en las sesiones ordinarias y/o extraordinarias del Comité de Transparencia del 01 al 15 del mes agosto 2021 y las actas derivadas de las sesiones ordinarias y/o extraordinarias del Comité de Transparencia del 01 al 15 el mes de agosto 2021.</w:t>
            </w:r>
          </w:p>
        </w:tc>
      </w:tr>
      <w:tr w:rsidR="00F85B17" w:rsidRPr="00725559" w14:paraId="09808BEF" w14:textId="77777777" w:rsidTr="00B87886">
        <w:trPr>
          <w:jc w:val="center"/>
        </w:trPr>
        <w:tc>
          <w:tcPr>
            <w:tcW w:w="3392" w:type="dxa"/>
          </w:tcPr>
          <w:p w14:paraId="105793CB"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00901/CUAUTIZC/IP/2022</w:t>
            </w:r>
          </w:p>
        </w:tc>
        <w:tc>
          <w:tcPr>
            <w:tcW w:w="5392" w:type="dxa"/>
          </w:tcPr>
          <w:p w14:paraId="0ACD855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agosto 2021, así como los acuerdos que hayan sido aprobados en las sesiones ordinarias y/o extraordinarias del Comité de Transparencia del 16 al 31 del mes agosto 2021 y las actas derivadas de las sesiones ordinarias y/o extraordinarias del Comité de Transparencia del 16 al 31 el mes de agosto 2021.</w:t>
            </w:r>
          </w:p>
        </w:tc>
      </w:tr>
      <w:tr w:rsidR="00F85B17" w:rsidRPr="00725559" w14:paraId="0F35B9CF" w14:textId="77777777" w:rsidTr="00B87886">
        <w:trPr>
          <w:jc w:val="center"/>
        </w:trPr>
        <w:tc>
          <w:tcPr>
            <w:tcW w:w="3392" w:type="dxa"/>
          </w:tcPr>
          <w:p w14:paraId="23850DF1"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00902/CUAUTIZC/IP/2022</w:t>
            </w:r>
          </w:p>
        </w:tc>
        <w:tc>
          <w:tcPr>
            <w:tcW w:w="5392" w:type="dxa"/>
          </w:tcPr>
          <w:p w14:paraId="4274A04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septiembre 2021, así como los acuerdos que hayan sido aprobados en las sesiones ordinarias y/o extraordinarias del Comité de Transparencia del 01 al 15 del mes septiembre 2021 y las actas derivadas de las sesiones ordinarias y/o extraordinarias del Comité de Transparencia del 01 al 15 el mes de septiembre 2021.</w:t>
            </w:r>
          </w:p>
        </w:tc>
      </w:tr>
      <w:tr w:rsidR="00F85B17" w:rsidRPr="00725559" w14:paraId="61FBAC01" w14:textId="77777777" w:rsidTr="00B87886">
        <w:trPr>
          <w:jc w:val="center"/>
        </w:trPr>
        <w:tc>
          <w:tcPr>
            <w:tcW w:w="3392" w:type="dxa"/>
          </w:tcPr>
          <w:p w14:paraId="1B25F0E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00903/CUAUTIZC/IP/2022</w:t>
            </w:r>
          </w:p>
        </w:tc>
        <w:tc>
          <w:tcPr>
            <w:tcW w:w="5392" w:type="dxa"/>
          </w:tcPr>
          <w:p w14:paraId="199771F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septiembre 2021, así como los acuerdos que hayan sido aprobados en las sesiones ordinarias y/o </w:t>
            </w:r>
            <w:r w:rsidRPr="00725559">
              <w:rPr>
                <w:rFonts w:ascii="Palatino Linotype" w:hAnsi="Palatino Linotype" w:cs="Arial"/>
                <w:sz w:val="22"/>
                <w:szCs w:val="22"/>
              </w:rPr>
              <w:lastRenderedPageBreak/>
              <w:t>extraordinarias del Comité de Transparencia del 01 al 15 del mes septiembre 2021 y las actas derivadas de las sesiones ordinarias y/o extraordinarias del Comité de Transparencia del 01 al 15 el mes de septiembre 2021.</w:t>
            </w:r>
          </w:p>
        </w:tc>
      </w:tr>
      <w:tr w:rsidR="00F85B17" w:rsidRPr="00725559" w14:paraId="7BC74723" w14:textId="77777777" w:rsidTr="00B87886">
        <w:trPr>
          <w:jc w:val="center"/>
        </w:trPr>
        <w:tc>
          <w:tcPr>
            <w:tcW w:w="3392" w:type="dxa"/>
          </w:tcPr>
          <w:p w14:paraId="0F0280B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 00904/CUAUTIZC/IP/2022</w:t>
            </w:r>
          </w:p>
        </w:tc>
        <w:tc>
          <w:tcPr>
            <w:tcW w:w="5392" w:type="dxa"/>
          </w:tcPr>
          <w:p w14:paraId="6E1020CD"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septiembre 2021, así como los acuerdos que hayan sido aprobados en las sesiones ordinarias y/o extraordinarias del Comité de Transparencia del 16 al 30 del mes septiembre 2021 y las actas derivadas de las sesiones ordinarias y/o extraordinarias del Comité de Transparencia del 16 al 30 el mes de septiembre 2021.</w:t>
            </w:r>
          </w:p>
        </w:tc>
      </w:tr>
      <w:tr w:rsidR="00F85B17" w:rsidRPr="00725559" w14:paraId="1B78194C" w14:textId="77777777" w:rsidTr="00B87886">
        <w:trPr>
          <w:jc w:val="center"/>
        </w:trPr>
        <w:tc>
          <w:tcPr>
            <w:tcW w:w="3392" w:type="dxa"/>
          </w:tcPr>
          <w:p w14:paraId="270114D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00905/CUAUTIZC/IP/2022</w:t>
            </w:r>
          </w:p>
        </w:tc>
        <w:tc>
          <w:tcPr>
            <w:tcW w:w="5392" w:type="dxa"/>
          </w:tcPr>
          <w:p w14:paraId="6F89FB3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octubre 2021, así como los acuerdos que hayan sido aprobados en las sesiones ordinarias y/o extraordinarias del Comité de Transparencia del 01 al 15 del mes octubre 2021 y las actas derivadas de las sesiones ordinarias y/o extraordinarias del Comité de Transparencia del 01 al 15 el mes de octubre 2021.</w:t>
            </w:r>
          </w:p>
        </w:tc>
      </w:tr>
      <w:tr w:rsidR="00F85B17" w:rsidRPr="00725559" w14:paraId="7647B745" w14:textId="77777777" w:rsidTr="00B87886">
        <w:trPr>
          <w:jc w:val="center"/>
        </w:trPr>
        <w:tc>
          <w:tcPr>
            <w:tcW w:w="3392" w:type="dxa"/>
          </w:tcPr>
          <w:p w14:paraId="696F2CAF"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00906/CUAUTIZC/IP/2022</w:t>
            </w:r>
          </w:p>
        </w:tc>
        <w:tc>
          <w:tcPr>
            <w:tcW w:w="5392" w:type="dxa"/>
          </w:tcPr>
          <w:p w14:paraId="691218A1"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octubre 2021, así como los acuerdos que hayan sido aprobados en las sesiones ordinarias y/o extraordinarias del Comité de Transparencia del 16 al 31 del mes octubre 2021 y las actas derivadas de las sesiones ordinarias y/o extraordinarias del Comité de Transparencia del 16 al 31 el mes de octubre 2021.</w:t>
            </w:r>
          </w:p>
        </w:tc>
      </w:tr>
      <w:tr w:rsidR="00F85B17" w:rsidRPr="00725559" w14:paraId="6DCE049F" w14:textId="77777777" w:rsidTr="00B87886">
        <w:trPr>
          <w:jc w:val="center"/>
        </w:trPr>
        <w:tc>
          <w:tcPr>
            <w:tcW w:w="3392" w:type="dxa"/>
          </w:tcPr>
          <w:p w14:paraId="384EC9A7"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00907/CUAUTIZC/IP/2022</w:t>
            </w:r>
          </w:p>
        </w:tc>
        <w:tc>
          <w:tcPr>
            <w:tcW w:w="5392" w:type="dxa"/>
          </w:tcPr>
          <w:p w14:paraId="419AE19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noviembre 2021, así como los acuerdos que hayan sido aprobados en las sesiones ordinarias y/o extraordinarias del Comité de Transparencia del 01 al 15 del mes noviembre 2021 </w:t>
            </w:r>
            <w:r w:rsidRPr="00725559">
              <w:rPr>
                <w:rFonts w:ascii="Palatino Linotype" w:hAnsi="Palatino Linotype" w:cs="Arial"/>
                <w:sz w:val="22"/>
                <w:szCs w:val="22"/>
              </w:rPr>
              <w:lastRenderedPageBreak/>
              <w:t>y las actas derivadas de las sesiones ordinarias y/o extraordinarias del Comité de Transparencia del 01 al 15 el mes de noviembre 2021.</w:t>
            </w:r>
          </w:p>
        </w:tc>
      </w:tr>
      <w:tr w:rsidR="00F85B17" w:rsidRPr="00725559" w14:paraId="4AB81C83" w14:textId="77777777" w:rsidTr="00B87886">
        <w:trPr>
          <w:jc w:val="center"/>
        </w:trPr>
        <w:tc>
          <w:tcPr>
            <w:tcW w:w="3392" w:type="dxa"/>
          </w:tcPr>
          <w:p w14:paraId="139437A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 00908/CUAUTIZC/IP/2022</w:t>
            </w:r>
          </w:p>
        </w:tc>
        <w:tc>
          <w:tcPr>
            <w:tcW w:w="5392" w:type="dxa"/>
          </w:tcPr>
          <w:p w14:paraId="3826FCA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noviembre 2021, así como los acuerdos que hayan sido aprobados en las sesiones ordinarias y/o extraordinarias del Comité de Transparencia del 16 al 30 del mes noviembre 2021 y las actas derivadas de las sesiones ordinarias y/o extraordinarias del Comité de Transparencia del 16 al 30 el mes de noviembre 2021.</w:t>
            </w:r>
          </w:p>
        </w:tc>
      </w:tr>
      <w:tr w:rsidR="00F85B17" w:rsidRPr="00725559" w14:paraId="62E9D670" w14:textId="77777777" w:rsidTr="00B87886">
        <w:trPr>
          <w:jc w:val="center"/>
        </w:trPr>
        <w:tc>
          <w:tcPr>
            <w:tcW w:w="3392" w:type="dxa"/>
          </w:tcPr>
          <w:p w14:paraId="142AB91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00909/CUAUTIZC/IP/2022</w:t>
            </w:r>
          </w:p>
        </w:tc>
        <w:tc>
          <w:tcPr>
            <w:tcW w:w="5392" w:type="dxa"/>
          </w:tcPr>
          <w:p w14:paraId="460C5A1D"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diciembre 2021, así como los acuerdos que hayan sido aprobados en las sesiones ordinarias y/o extraordinarias del Comité de Transparencia del 01 al 15 del mes diciembre 2021 y las actas derivadas de las sesiones ordinarias y/o extraordinarias del Comité de Transparencia del 01 al 15 el mes de diciembre 2020.</w:t>
            </w:r>
          </w:p>
        </w:tc>
      </w:tr>
      <w:tr w:rsidR="00F85B17" w:rsidRPr="00725559" w14:paraId="54D76BC2" w14:textId="77777777" w:rsidTr="00B87886">
        <w:trPr>
          <w:jc w:val="center"/>
        </w:trPr>
        <w:tc>
          <w:tcPr>
            <w:tcW w:w="3392" w:type="dxa"/>
          </w:tcPr>
          <w:p w14:paraId="3FD4609A"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00910/CUAUTIZC/IP/2022</w:t>
            </w:r>
          </w:p>
        </w:tc>
        <w:tc>
          <w:tcPr>
            <w:tcW w:w="5392" w:type="dxa"/>
          </w:tcPr>
          <w:p w14:paraId="518ACC9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diciembre 2021, así como los acuerdos que hayan sido aprobados en las sesiones ordinarias y/o extraordinarias del Comité de Transparencia del 16 al 31 del mes diciembre 2021 y las actas derivadas de las sesiones ordinarias y/o extraordinarias del Comité de Transparencia del 16 al 31 el mes de diciembre 2021</w:t>
            </w:r>
          </w:p>
        </w:tc>
      </w:tr>
      <w:tr w:rsidR="00F85B17" w:rsidRPr="00725559" w14:paraId="1704B8E5" w14:textId="77777777" w:rsidTr="00B87886">
        <w:trPr>
          <w:jc w:val="center"/>
        </w:trPr>
        <w:tc>
          <w:tcPr>
            <w:tcW w:w="3392" w:type="dxa"/>
          </w:tcPr>
          <w:p w14:paraId="674DE670"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00911/CUAUTIZC/IP/2022</w:t>
            </w:r>
          </w:p>
        </w:tc>
        <w:tc>
          <w:tcPr>
            <w:tcW w:w="5392" w:type="dxa"/>
          </w:tcPr>
          <w:p w14:paraId="328E454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enero 2022, así como los acuerdos que hayan sido aprobados en las sesiones ordinarias y/o extraordinarias del Comité de Transparencia del 01 al 15 del mes enero 2022 y las actas derivadas de las sesiones ordinarias y/o extraordinarias del Comité de Transparencia del 01 al 15 el mes de enero 2022.</w:t>
            </w:r>
          </w:p>
        </w:tc>
      </w:tr>
      <w:tr w:rsidR="00F85B17" w:rsidRPr="00725559" w14:paraId="44594720" w14:textId="77777777" w:rsidTr="00B87886">
        <w:trPr>
          <w:jc w:val="center"/>
        </w:trPr>
        <w:tc>
          <w:tcPr>
            <w:tcW w:w="3392" w:type="dxa"/>
          </w:tcPr>
          <w:p w14:paraId="2B35E596"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00912/CUAUTIZC/IP/2022</w:t>
            </w:r>
          </w:p>
        </w:tc>
        <w:tc>
          <w:tcPr>
            <w:tcW w:w="5392" w:type="dxa"/>
          </w:tcPr>
          <w:p w14:paraId="4DB56E67"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enero 2022, así como los acuerdos que hayan sido aprobados en las sesiones ordinarias y/o extraordinarias del Comité de Transparencia del 16 al 31 del mes enero 2022 y las actas derivadas de las sesiones ordinarias y/o extraordinarias del Comité de Transparencia del 16 al 31 el mes de enero 2022</w:t>
            </w:r>
          </w:p>
        </w:tc>
      </w:tr>
      <w:tr w:rsidR="00F85B17" w:rsidRPr="00725559" w14:paraId="7B09ED2D" w14:textId="77777777" w:rsidTr="00B87886">
        <w:trPr>
          <w:jc w:val="center"/>
        </w:trPr>
        <w:tc>
          <w:tcPr>
            <w:tcW w:w="3392" w:type="dxa"/>
          </w:tcPr>
          <w:p w14:paraId="300A6B1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00913/CUAUTIZC/IP/2022</w:t>
            </w:r>
          </w:p>
        </w:tc>
        <w:tc>
          <w:tcPr>
            <w:tcW w:w="5392" w:type="dxa"/>
          </w:tcPr>
          <w:p w14:paraId="1ABA6037"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febrero 2022, así como los acuerdos que hayan sido aprobados en las sesiones ordinarias y/o extraordinarias del Comité de Transparencia del 01 al 15 del mes febrero 2022 y las actas derivadas de las sesiones ordinarias y/o extraordinarias del Comité de Transparencia del 01 al 15 el mes de febrero 2022.</w:t>
            </w:r>
          </w:p>
        </w:tc>
      </w:tr>
      <w:tr w:rsidR="00F85B17" w:rsidRPr="00725559" w14:paraId="4CBCA5E9" w14:textId="77777777" w:rsidTr="00B87886">
        <w:trPr>
          <w:jc w:val="center"/>
        </w:trPr>
        <w:tc>
          <w:tcPr>
            <w:tcW w:w="3392" w:type="dxa"/>
          </w:tcPr>
          <w:p w14:paraId="46DCD75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00914/CUAUTIZC/IP/2022</w:t>
            </w:r>
          </w:p>
        </w:tc>
        <w:tc>
          <w:tcPr>
            <w:tcW w:w="5392" w:type="dxa"/>
          </w:tcPr>
          <w:p w14:paraId="213D6E49"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28 febrero 2022, así como los acuerdos que hayan sido aprobados en las sesiones ordinarias y/o extraordinarias del Comité de Transparencia del 16 al 28 del mes febrero 2022 y las actas derivadas de las sesiones ordinarias y/o extraordinarias del Comité de Transparencia del 16 al 28 el mes de febrero 2022.</w:t>
            </w:r>
          </w:p>
        </w:tc>
      </w:tr>
      <w:tr w:rsidR="00F85B17" w:rsidRPr="00725559" w14:paraId="1BBE45D3" w14:textId="77777777" w:rsidTr="00B87886">
        <w:trPr>
          <w:jc w:val="center"/>
        </w:trPr>
        <w:tc>
          <w:tcPr>
            <w:tcW w:w="3392" w:type="dxa"/>
          </w:tcPr>
          <w:p w14:paraId="7C35A8BE"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00915/CUAUTIZC/IP/2022</w:t>
            </w:r>
          </w:p>
        </w:tc>
        <w:tc>
          <w:tcPr>
            <w:tcW w:w="5392" w:type="dxa"/>
          </w:tcPr>
          <w:p w14:paraId="31977DB5"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marzo 2022, así como los acuerdos que hayan sido aprobados en las sesiones ordinarias y/o extraordinarias del Comité de Transparencia del 01 al 15 del mes marzo 2022 y las actas derivadas de las sesiones ordinarias y/o extraordinarias del Comité de Transparencia del 01 al 15 el mes de marzo 2022.</w:t>
            </w:r>
          </w:p>
        </w:tc>
      </w:tr>
      <w:tr w:rsidR="00F85B17" w:rsidRPr="00725559" w14:paraId="0EBB9AC9" w14:textId="77777777" w:rsidTr="00B87886">
        <w:trPr>
          <w:jc w:val="center"/>
        </w:trPr>
        <w:tc>
          <w:tcPr>
            <w:tcW w:w="3392" w:type="dxa"/>
          </w:tcPr>
          <w:p w14:paraId="6D89648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00916/CUAUTIZC/IP/2022</w:t>
            </w:r>
          </w:p>
        </w:tc>
        <w:tc>
          <w:tcPr>
            <w:tcW w:w="5392" w:type="dxa"/>
          </w:tcPr>
          <w:p w14:paraId="4AE3583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16 al 31 marzo 2022, así </w:t>
            </w:r>
            <w:r w:rsidRPr="00725559">
              <w:rPr>
                <w:rFonts w:ascii="Palatino Linotype" w:hAnsi="Palatino Linotype" w:cs="Arial"/>
                <w:sz w:val="22"/>
                <w:szCs w:val="22"/>
              </w:rPr>
              <w:lastRenderedPageBreak/>
              <w:t>como los acuerdos que hayan sido aprobados en las sesiones ordinarias y/o extraordinarias del Comité de Transparencia del 16 al 31 del mes marzo 2022 y las actas derivadas de las sesiones ordinarias y/o extraordinarias del Comité de Transparencia del 16 al 31 el mes de marzo 2022.</w:t>
            </w:r>
          </w:p>
        </w:tc>
      </w:tr>
      <w:tr w:rsidR="00F85B17" w:rsidRPr="00725559" w14:paraId="4EAA3DFB" w14:textId="77777777" w:rsidTr="00B87886">
        <w:trPr>
          <w:jc w:val="center"/>
        </w:trPr>
        <w:tc>
          <w:tcPr>
            <w:tcW w:w="3392" w:type="dxa"/>
          </w:tcPr>
          <w:p w14:paraId="4E2DC6F8"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0917/CUAUTIZC/IP/2022</w:t>
            </w:r>
          </w:p>
        </w:tc>
        <w:tc>
          <w:tcPr>
            <w:tcW w:w="5392" w:type="dxa"/>
          </w:tcPr>
          <w:p w14:paraId="4D36E98A"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abril 2022, así como los acuerdos que hayan sido aprobados en las sesiones ordinarias y/o extraordinarias del Comité de Transparencia del 01 al 15 del mes abril 2022 y las actas derivadas de las sesiones ordinarias y/o extraordinarias del Comité de Transparencia del 01 al 15 el mes de abril 2022.</w:t>
            </w:r>
          </w:p>
        </w:tc>
      </w:tr>
      <w:tr w:rsidR="00F85B17" w:rsidRPr="00725559" w14:paraId="7C88C27D" w14:textId="77777777" w:rsidTr="00B87886">
        <w:trPr>
          <w:jc w:val="center"/>
        </w:trPr>
        <w:tc>
          <w:tcPr>
            <w:tcW w:w="3392" w:type="dxa"/>
          </w:tcPr>
          <w:p w14:paraId="7418A0C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0917/CUAUTIZC/IP/2022</w:t>
            </w:r>
          </w:p>
        </w:tc>
        <w:tc>
          <w:tcPr>
            <w:tcW w:w="5392" w:type="dxa"/>
          </w:tcPr>
          <w:p w14:paraId="6FDC968E"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abril 2022, así como los acuerdos que hayan sido aprobados en las sesiones ordinarias y/o extraordinarias del Comité de Transparencia del 01 al 15 del mes abril 2022 y las actas derivadas de las sesiones ordinarias y/o extraordinarias del Comité de Transparencia del 01 al 15 el mes de abril 2022.</w:t>
            </w:r>
          </w:p>
        </w:tc>
      </w:tr>
      <w:tr w:rsidR="00F85B17" w:rsidRPr="00725559" w14:paraId="7A086962" w14:textId="77777777" w:rsidTr="00B87886">
        <w:trPr>
          <w:jc w:val="center"/>
        </w:trPr>
        <w:tc>
          <w:tcPr>
            <w:tcW w:w="3392" w:type="dxa"/>
          </w:tcPr>
          <w:p w14:paraId="259A2DD2"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00918/CUAUTIZC/IP/2022</w:t>
            </w:r>
          </w:p>
        </w:tc>
        <w:tc>
          <w:tcPr>
            <w:tcW w:w="5392" w:type="dxa"/>
          </w:tcPr>
          <w:p w14:paraId="26DCA73C"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abril 2022, así como los acuerdos que hayan sido aprobados en las sesiones ordinarias y/o extraordinarias del Comité de Transparencia del 16 al 30 del mes abril 2022 y las actas derivadas de las sesiones ordinarias y/o extraordinarias del Comité de Transparencia del 16 al 30 el mes de abril 2022.</w:t>
            </w:r>
          </w:p>
        </w:tc>
      </w:tr>
      <w:tr w:rsidR="00F85B17" w:rsidRPr="00725559" w14:paraId="574D6C52" w14:textId="77777777" w:rsidTr="00B87886">
        <w:trPr>
          <w:jc w:val="center"/>
        </w:trPr>
        <w:tc>
          <w:tcPr>
            <w:tcW w:w="3392" w:type="dxa"/>
          </w:tcPr>
          <w:p w14:paraId="2FBFC479"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00919/CUAUTIZC/IP/2022</w:t>
            </w:r>
          </w:p>
        </w:tc>
        <w:tc>
          <w:tcPr>
            <w:tcW w:w="5392" w:type="dxa"/>
          </w:tcPr>
          <w:p w14:paraId="6AE110C6"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mayo 2022, así como los acuerdos que hayan sido aprobados en las sesiones ordinarias y/o extraordinarias del Comité de Transparencia del 01 al 15 del mes mayo 2022 y las </w:t>
            </w:r>
            <w:r w:rsidRPr="00725559">
              <w:rPr>
                <w:rFonts w:ascii="Palatino Linotype" w:hAnsi="Palatino Linotype" w:cs="Arial"/>
                <w:sz w:val="22"/>
                <w:szCs w:val="22"/>
              </w:rPr>
              <w:lastRenderedPageBreak/>
              <w:t>actas derivadas de las sesiones ordinarias y/o extraordinarias del Comité de Transparencia del 01 al 15 el mes de mayo 2022.</w:t>
            </w:r>
          </w:p>
        </w:tc>
      </w:tr>
      <w:tr w:rsidR="00F85B17" w:rsidRPr="00725559" w14:paraId="43CB1D7B" w14:textId="77777777" w:rsidTr="00B87886">
        <w:trPr>
          <w:jc w:val="center"/>
        </w:trPr>
        <w:tc>
          <w:tcPr>
            <w:tcW w:w="3392" w:type="dxa"/>
          </w:tcPr>
          <w:p w14:paraId="5041714F" w14:textId="77777777" w:rsidR="00F85B17" w:rsidRPr="00725559" w:rsidRDefault="00F85B17" w:rsidP="00B87886">
            <w:pPr>
              <w:rPr>
                <w:rFonts w:ascii="Palatino Linotype" w:hAnsi="Palatino Linotype" w:cs="Arial"/>
                <w:sz w:val="22"/>
                <w:szCs w:val="22"/>
              </w:rPr>
            </w:pPr>
          </w:p>
        </w:tc>
        <w:tc>
          <w:tcPr>
            <w:tcW w:w="5392" w:type="dxa"/>
          </w:tcPr>
          <w:p w14:paraId="79A4D6A3" w14:textId="77777777" w:rsidR="00F85B17" w:rsidRPr="00725559" w:rsidRDefault="00F85B17" w:rsidP="00B87886">
            <w:pPr>
              <w:jc w:val="both"/>
              <w:rPr>
                <w:rFonts w:ascii="Palatino Linotype" w:hAnsi="Palatino Linotype" w:cs="Arial"/>
                <w:sz w:val="22"/>
                <w:szCs w:val="22"/>
              </w:rPr>
            </w:pPr>
          </w:p>
        </w:tc>
      </w:tr>
      <w:tr w:rsidR="00F85B17" w:rsidRPr="00725559" w14:paraId="3915D0DE" w14:textId="77777777" w:rsidTr="00B87886">
        <w:trPr>
          <w:jc w:val="center"/>
        </w:trPr>
        <w:tc>
          <w:tcPr>
            <w:tcW w:w="3392" w:type="dxa"/>
          </w:tcPr>
          <w:p w14:paraId="6236D1AC"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00921/CUAUTIZC/IP/2022</w:t>
            </w:r>
          </w:p>
        </w:tc>
        <w:tc>
          <w:tcPr>
            <w:tcW w:w="5392" w:type="dxa"/>
          </w:tcPr>
          <w:p w14:paraId="6C169317"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01 al 15 junio 2022, así como los acuerdos que hayan sido aprobados en las sesiones ordinarias y/o extraordinarias del Comité de Transparencia del 01 al 15 del mes junio 2022 y las actas derivadas de las sesiones ordinarias y/o extraordinarias del Comité de Transparencia del 01 al 15 el mes de junio 2022.</w:t>
            </w:r>
          </w:p>
        </w:tc>
      </w:tr>
      <w:tr w:rsidR="00F85B17" w:rsidRPr="00725559" w14:paraId="7A2145C2" w14:textId="77777777" w:rsidTr="00B87886">
        <w:trPr>
          <w:jc w:val="center"/>
        </w:trPr>
        <w:tc>
          <w:tcPr>
            <w:tcW w:w="3392" w:type="dxa"/>
          </w:tcPr>
          <w:p w14:paraId="14FAA3B3"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00922/CUAUTIZC/IP/2022</w:t>
            </w:r>
          </w:p>
        </w:tc>
        <w:tc>
          <w:tcPr>
            <w:tcW w:w="5392" w:type="dxa"/>
          </w:tcPr>
          <w:p w14:paraId="6E66D5B4"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30 junio 2022, así como los acuerdos que hayan sido aprobados en las sesiones ordinarias y/o extraordinarias del Comité de Transparencia del 16 al 30 del mes junio 2022 y las actas derivadas de las sesiones ordinarias y/o extraordinarias del Comité de Transparencia del 16 al 30 el mes de junio 2022.</w:t>
            </w:r>
          </w:p>
        </w:tc>
      </w:tr>
      <w:tr w:rsidR="00F85B17" w:rsidRPr="00725559" w14:paraId="6C4CF1F5" w14:textId="77777777" w:rsidTr="00B87886">
        <w:trPr>
          <w:jc w:val="center"/>
        </w:trPr>
        <w:tc>
          <w:tcPr>
            <w:tcW w:w="3392" w:type="dxa"/>
          </w:tcPr>
          <w:p w14:paraId="697E2EEA" w14:textId="77777777" w:rsidR="00F85B17" w:rsidRPr="00725559" w:rsidRDefault="00F85B17" w:rsidP="00B87886">
            <w:pPr>
              <w:rPr>
                <w:rFonts w:ascii="Palatino Linotype" w:hAnsi="Palatino Linotype" w:cs="Arial"/>
                <w:sz w:val="22"/>
                <w:szCs w:val="22"/>
              </w:rPr>
            </w:pPr>
          </w:p>
        </w:tc>
        <w:tc>
          <w:tcPr>
            <w:tcW w:w="5392" w:type="dxa"/>
          </w:tcPr>
          <w:p w14:paraId="28DAC890" w14:textId="77777777" w:rsidR="00F85B17" w:rsidRPr="00725559" w:rsidRDefault="00F85B17" w:rsidP="00B87886">
            <w:pPr>
              <w:jc w:val="both"/>
              <w:rPr>
                <w:rFonts w:ascii="Palatino Linotype" w:hAnsi="Palatino Linotype" w:cs="Arial"/>
                <w:sz w:val="22"/>
                <w:szCs w:val="22"/>
              </w:rPr>
            </w:pPr>
          </w:p>
        </w:tc>
      </w:tr>
      <w:tr w:rsidR="00F85B17" w:rsidRPr="00725559" w14:paraId="0A29B04D" w14:textId="77777777" w:rsidTr="00B87886">
        <w:trPr>
          <w:jc w:val="center"/>
        </w:trPr>
        <w:tc>
          <w:tcPr>
            <w:tcW w:w="3392" w:type="dxa"/>
          </w:tcPr>
          <w:p w14:paraId="5EEB464D"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 00924/CUAUTIZC/IP/2022</w:t>
            </w:r>
          </w:p>
        </w:tc>
        <w:tc>
          <w:tcPr>
            <w:tcW w:w="5392" w:type="dxa"/>
          </w:tcPr>
          <w:p w14:paraId="02F4F362"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julio 2022, así como los acuerdos que hayan sido aprobados en las sesiones ordinarias y/o extraordinarias del Comité de Transparencia del 16 al 31 del mes julio 2022 y las actas derivadas de las sesiones ordinarias y/o extraordinarias del Comité de Transparencia del 16 al 31 el mes de julio 2022.</w:t>
            </w:r>
          </w:p>
        </w:tc>
      </w:tr>
      <w:tr w:rsidR="00F85B17" w:rsidRPr="00725559" w14:paraId="49894B2E" w14:textId="77777777" w:rsidTr="00B87886">
        <w:trPr>
          <w:jc w:val="center"/>
        </w:trPr>
        <w:tc>
          <w:tcPr>
            <w:tcW w:w="3392" w:type="dxa"/>
          </w:tcPr>
          <w:p w14:paraId="7C5D2834"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t>00925/CUAUTIZC/IP/2022</w:t>
            </w:r>
          </w:p>
        </w:tc>
        <w:tc>
          <w:tcPr>
            <w:tcW w:w="5392" w:type="dxa"/>
          </w:tcPr>
          <w:p w14:paraId="1CDC4680"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 xml:space="preserve">Solicito las órdenes del día y los guiones de todas las sesiones ordinarias y/o extraordinarias del Comité de Transparencia celebradas del 01 al 15 agosto 2022, así como los acuerdos que hayan sido aprobados en las sesiones ordinarias y/o extraordinarias del Comité de Transparencia del 01 al 15 del mes agosto 2022 y las actas derivadas de las sesiones ordinarias y/o </w:t>
            </w:r>
            <w:r w:rsidRPr="00725559">
              <w:rPr>
                <w:rFonts w:ascii="Palatino Linotype" w:hAnsi="Palatino Linotype" w:cs="Arial"/>
                <w:sz w:val="22"/>
                <w:szCs w:val="22"/>
              </w:rPr>
              <w:lastRenderedPageBreak/>
              <w:t>extraordinarias del Comité de Transparencia del 01 al 15 el mes de agosto 2022.</w:t>
            </w:r>
          </w:p>
        </w:tc>
      </w:tr>
      <w:tr w:rsidR="00F85B17" w:rsidRPr="00725559" w14:paraId="5C510E81" w14:textId="77777777" w:rsidTr="00B87886">
        <w:trPr>
          <w:jc w:val="center"/>
        </w:trPr>
        <w:tc>
          <w:tcPr>
            <w:tcW w:w="3392" w:type="dxa"/>
          </w:tcPr>
          <w:p w14:paraId="331603C5" w14:textId="77777777" w:rsidR="00F85B17" w:rsidRPr="00725559" w:rsidRDefault="00F85B17" w:rsidP="00B87886">
            <w:pPr>
              <w:rPr>
                <w:rFonts w:ascii="Palatino Linotype" w:hAnsi="Palatino Linotype" w:cs="Arial"/>
                <w:sz w:val="22"/>
                <w:szCs w:val="22"/>
              </w:rPr>
            </w:pPr>
            <w:r w:rsidRPr="00725559">
              <w:rPr>
                <w:rFonts w:ascii="Palatino Linotype" w:hAnsi="Palatino Linotype" w:cs="Arial"/>
                <w:sz w:val="22"/>
                <w:szCs w:val="22"/>
              </w:rPr>
              <w:lastRenderedPageBreak/>
              <w:t>00926/CUAUTIZC/IP/2022</w:t>
            </w:r>
          </w:p>
        </w:tc>
        <w:tc>
          <w:tcPr>
            <w:tcW w:w="5392" w:type="dxa"/>
          </w:tcPr>
          <w:p w14:paraId="6E9B7128" w14:textId="77777777" w:rsidR="00F85B17" w:rsidRPr="00725559" w:rsidRDefault="00F85B17" w:rsidP="00B87886">
            <w:pPr>
              <w:jc w:val="both"/>
              <w:rPr>
                <w:rFonts w:ascii="Palatino Linotype" w:hAnsi="Palatino Linotype" w:cs="Arial"/>
                <w:sz w:val="22"/>
                <w:szCs w:val="22"/>
              </w:rPr>
            </w:pPr>
            <w:r w:rsidRPr="00725559">
              <w:rPr>
                <w:rFonts w:ascii="Palatino Linotype" w:hAnsi="Palatino Linotype" w:cs="Arial"/>
                <w:sz w:val="22"/>
                <w:szCs w:val="22"/>
              </w:rPr>
              <w:t>Solicito las órdenes del día y los guiones de todas las sesiones ordinarias y/o extraordinarias del Comité de Transparencia celebradas del 16 al 31 agosto 2022, así como los acuerdos que hayan sido aprobados en las sesiones ordinarias y/o extraordinarias del Comité de Transparencia del 16 al 31 del mes agosto 2022 y las actas derivadas de las sesiones ordinarias y/o extraordinarias del Comité de Transparencia del 16 al 31 el mes de agosto 2022.</w:t>
            </w:r>
          </w:p>
        </w:tc>
      </w:tr>
    </w:tbl>
    <w:p w14:paraId="29DF3FAA" w14:textId="77777777" w:rsidR="00D046D9" w:rsidRPr="00725559" w:rsidRDefault="00D046D9" w:rsidP="00D046D9">
      <w:pPr>
        <w:pStyle w:val="Prrafodelista"/>
        <w:tabs>
          <w:tab w:val="left" w:pos="426"/>
        </w:tabs>
        <w:spacing w:before="240" w:after="240" w:line="360" w:lineRule="auto"/>
        <w:ind w:left="0"/>
        <w:jc w:val="both"/>
        <w:rPr>
          <w:rFonts w:ascii="Palatino Linotype" w:hAnsi="Palatino Linotype" w:cs="Arial"/>
          <w:sz w:val="22"/>
          <w:szCs w:val="22"/>
          <w:lang w:val="es-ES"/>
        </w:rPr>
      </w:pPr>
    </w:p>
    <w:p w14:paraId="749A1AB8" w14:textId="00146C3B" w:rsidR="00D046D9" w:rsidRPr="00725559" w:rsidRDefault="00D046D9" w:rsidP="00D046D9">
      <w:pPr>
        <w:pStyle w:val="Prrafodelista"/>
        <w:tabs>
          <w:tab w:val="left" w:pos="284"/>
        </w:tabs>
        <w:spacing w:before="240" w:after="240" w:line="360" w:lineRule="auto"/>
        <w:ind w:left="0"/>
        <w:jc w:val="both"/>
        <w:rPr>
          <w:rFonts w:ascii="Palatino Linotype" w:eastAsia="MS Mincho" w:hAnsi="Palatino Linotype"/>
          <w:lang w:val="es-ES_tradnl"/>
        </w:rPr>
      </w:pPr>
      <w:r w:rsidRPr="00725559">
        <w:rPr>
          <w:rFonts w:ascii="Palatino Linotype" w:eastAsia="Calibri" w:hAnsi="Palatino Linotype" w:cs="Arial"/>
          <w:lang w:val="es-AR"/>
        </w:rPr>
        <w:t xml:space="preserve">De las constancias </w:t>
      </w:r>
      <w:r w:rsidRPr="00725559">
        <w:rPr>
          <w:rFonts w:ascii="Palatino Linotype" w:hAnsi="Palatino Linotype" w:cs="Arial"/>
        </w:rPr>
        <w:t xml:space="preserve">que obran en el expediente, se aprecia que el entonces </w:t>
      </w:r>
      <w:r w:rsidRPr="00725559">
        <w:rPr>
          <w:rFonts w:ascii="Palatino Linotype" w:hAnsi="Palatino Linotype" w:cs="Arial"/>
          <w:b/>
        </w:rPr>
        <w:t>SOLICITANTE</w:t>
      </w:r>
      <w:r w:rsidR="00997ECB" w:rsidRPr="00725559">
        <w:rPr>
          <w:rFonts w:ascii="Palatino Linotype" w:hAnsi="Palatino Linotype" w:cs="Arial"/>
          <w:b/>
        </w:rPr>
        <w:t>,</w:t>
      </w:r>
      <w:r w:rsidR="00997ECB" w:rsidRPr="00725559">
        <w:rPr>
          <w:rFonts w:ascii="Palatino Linotype" w:hAnsi="Palatino Linotype" w:cs="Arial"/>
        </w:rPr>
        <w:t xml:space="preserve"> señaló</w:t>
      </w:r>
      <w:r w:rsidRPr="00725559">
        <w:rPr>
          <w:rFonts w:ascii="Palatino Linotype" w:hAnsi="Palatino Linotype" w:cs="Arial"/>
        </w:rPr>
        <w:t xml:space="preserve"> en todos los casos, como modalidad de entrega de la información:</w:t>
      </w:r>
      <w:r w:rsidRPr="00725559">
        <w:rPr>
          <w:rFonts w:ascii="Palatino Linotype" w:hAnsi="Palatino Linotype" w:cs="Arial"/>
          <w:b/>
        </w:rPr>
        <w:t xml:space="preserve"> </w:t>
      </w:r>
      <w:r w:rsidRPr="00725559">
        <w:rPr>
          <w:rFonts w:ascii="Palatino Linotype" w:hAnsi="Palatino Linotype"/>
          <w:b/>
          <w:lang w:val="es-ES_tradnl"/>
        </w:rPr>
        <w:t>A través del SAIMEX</w:t>
      </w:r>
    </w:p>
    <w:p w14:paraId="57000D5D" w14:textId="77777777" w:rsidR="00D046D9" w:rsidRPr="00725559" w:rsidRDefault="00D046D9" w:rsidP="00D046D9">
      <w:pPr>
        <w:pStyle w:val="Prrafodelista"/>
        <w:tabs>
          <w:tab w:val="left" w:pos="284"/>
        </w:tabs>
        <w:spacing w:before="240" w:after="240" w:line="360" w:lineRule="auto"/>
        <w:ind w:left="0"/>
        <w:jc w:val="both"/>
        <w:rPr>
          <w:rFonts w:ascii="Palatino Linotype" w:eastAsia="MS Mincho" w:hAnsi="Palatino Linotype"/>
          <w:lang w:val="es-ES_tradnl"/>
        </w:rPr>
      </w:pPr>
    </w:p>
    <w:p w14:paraId="10A64F20" w14:textId="374EFD4E" w:rsidR="00665C1D" w:rsidRPr="00725559" w:rsidRDefault="00665C1D" w:rsidP="00D046D9">
      <w:pPr>
        <w:pStyle w:val="Prrafodelista"/>
        <w:numPr>
          <w:ilvl w:val="0"/>
          <w:numId w:val="7"/>
        </w:numPr>
        <w:tabs>
          <w:tab w:val="left" w:pos="426"/>
        </w:tabs>
        <w:spacing w:line="360" w:lineRule="auto"/>
        <w:ind w:left="0" w:firstLine="0"/>
        <w:jc w:val="both"/>
        <w:rPr>
          <w:rFonts w:ascii="Palatino Linotype" w:eastAsia="MS Mincho" w:hAnsi="Palatino Linotype" w:cs="Times New Roman"/>
          <w:color w:val="000000" w:themeColor="text1"/>
        </w:rPr>
      </w:pPr>
      <w:r w:rsidRPr="00725559">
        <w:rPr>
          <w:rFonts w:ascii="Palatino Linotype" w:eastAsia="MS Mincho" w:hAnsi="Palatino Linotype" w:cs="Times New Roman"/>
          <w:color w:val="000000" w:themeColor="text1"/>
        </w:rPr>
        <w:t xml:space="preserve">El </w:t>
      </w:r>
      <w:r w:rsidR="00CE3822" w:rsidRPr="00725559">
        <w:rPr>
          <w:rFonts w:ascii="Palatino Linotype" w:eastAsia="MS Mincho" w:hAnsi="Palatino Linotype" w:cs="Times New Roman"/>
          <w:color w:val="000000" w:themeColor="text1"/>
        </w:rPr>
        <w:t xml:space="preserve">veintinueve </w:t>
      </w:r>
      <w:r w:rsidR="00615421" w:rsidRPr="00725559">
        <w:rPr>
          <w:rFonts w:ascii="Palatino Linotype" w:eastAsia="MS Mincho" w:hAnsi="Palatino Linotype" w:cs="Times New Roman"/>
          <w:color w:val="000000" w:themeColor="text1"/>
        </w:rPr>
        <w:t xml:space="preserve">(29) </w:t>
      </w:r>
      <w:r w:rsidR="00CE3822" w:rsidRPr="00725559">
        <w:rPr>
          <w:rFonts w:ascii="Palatino Linotype" w:eastAsia="MS Mincho" w:hAnsi="Palatino Linotype" w:cs="Times New Roman"/>
          <w:color w:val="000000" w:themeColor="text1"/>
        </w:rPr>
        <w:t>de septiembre</w:t>
      </w:r>
      <w:r w:rsidRPr="00725559">
        <w:rPr>
          <w:rFonts w:ascii="Palatino Linotype" w:eastAsia="MS Mincho" w:hAnsi="Palatino Linotype" w:cs="Times New Roman"/>
          <w:color w:val="000000" w:themeColor="text1"/>
        </w:rPr>
        <w:t xml:space="preserve"> de dos mil veintidós, </w:t>
      </w:r>
      <w:r w:rsidR="006C701C" w:rsidRPr="00725559">
        <w:rPr>
          <w:rFonts w:ascii="Palatino Linotype" w:hAnsi="Palatino Linotype" w:cs="Arial"/>
        </w:rPr>
        <w:t>en todos los casos</w:t>
      </w:r>
      <w:r w:rsidR="006C701C" w:rsidRPr="00725559">
        <w:rPr>
          <w:rFonts w:ascii="Palatino Linotype" w:eastAsia="MS Mincho" w:hAnsi="Palatino Linotype" w:cs="Times New Roman"/>
          <w:color w:val="000000" w:themeColor="text1"/>
        </w:rPr>
        <w:t xml:space="preserve"> </w:t>
      </w:r>
      <w:r w:rsidRPr="00725559">
        <w:rPr>
          <w:rFonts w:ascii="Palatino Linotype" w:eastAsia="MS Mincho" w:hAnsi="Palatino Linotype" w:cs="Times New Roman"/>
          <w:color w:val="000000" w:themeColor="text1"/>
        </w:rPr>
        <w:t>el Sujeto Obligado</w:t>
      </w:r>
      <w:r w:rsidR="00997ECB" w:rsidRPr="00725559">
        <w:rPr>
          <w:rFonts w:ascii="Palatino Linotype" w:eastAsia="MS Mincho" w:hAnsi="Palatino Linotype" w:cs="Times New Roman"/>
          <w:color w:val="000000" w:themeColor="text1"/>
        </w:rPr>
        <w:t>,</w:t>
      </w:r>
      <w:r w:rsidRPr="00725559">
        <w:rPr>
          <w:rFonts w:ascii="Palatino Linotype" w:eastAsia="MS Mincho" w:hAnsi="Palatino Linotype" w:cs="Times New Roman"/>
          <w:color w:val="000000" w:themeColor="text1"/>
        </w:rPr>
        <w:t xml:space="preserve"> notificó una prórroga para dar respuesta a la solicitud de información. </w:t>
      </w:r>
    </w:p>
    <w:p w14:paraId="573643EF" w14:textId="77777777" w:rsidR="00665C1D" w:rsidRPr="00725559" w:rsidRDefault="00665C1D" w:rsidP="00D046D9">
      <w:pPr>
        <w:pStyle w:val="Prrafodelista"/>
        <w:ind w:left="0"/>
        <w:rPr>
          <w:rFonts w:ascii="Palatino Linotype" w:eastAsia="MS Mincho" w:hAnsi="Palatino Linotype" w:cs="Times New Roman"/>
          <w:color w:val="000000" w:themeColor="text1"/>
        </w:rPr>
      </w:pPr>
    </w:p>
    <w:p w14:paraId="57D90256" w14:textId="47F76953" w:rsidR="00C14F0B" w:rsidRPr="00725559" w:rsidRDefault="00C14F0B" w:rsidP="00D046D9">
      <w:pPr>
        <w:pStyle w:val="Prrafodelista"/>
        <w:numPr>
          <w:ilvl w:val="0"/>
          <w:numId w:val="7"/>
        </w:numPr>
        <w:tabs>
          <w:tab w:val="left" w:pos="426"/>
        </w:tabs>
        <w:spacing w:line="360" w:lineRule="auto"/>
        <w:ind w:left="0" w:firstLine="0"/>
        <w:jc w:val="both"/>
        <w:rPr>
          <w:rFonts w:ascii="Palatino Linotype" w:eastAsia="MS Mincho" w:hAnsi="Palatino Linotype" w:cs="Times New Roman"/>
          <w:color w:val="000000" w:themeColor="text1"/>
        </w:rPr>
      </w:pPr>
      <w:r w:rsidRPr="00725559">
        <w:rPr>
          <w:rFonts w:ascii="Palatino Linotype" w:eastAsia="MS Mincho" w:hAnsi="Palatino Linotype" w:cs="Times New Roman"/>
          <w:color w:val="000000" w:themeColor="text1"/>
        </w:rPr>
        <w:t xml:space="preserve">El </w:t>
      </w:r>
      <w:r w:rsidR="00CE3822" w:rsidRPr="00725559">
        <w:rPr>
          <w:rFonts w:ascii="Palatino Linotype" w:eastAsia="MS Mincho" w:hAnsi="Palatino Linotype" w:cs="Times New Roman"/>
          <w:color w:val="000000" w:themeColor="text1"/>
        </w:rPr>
        <w:t xml:space="preserve">once </w:t>
      </w:r>
      <w:r w:rsidR="00615421" w:rsidRPr="00725559">
        <w:rPr>
          <w:rFonts w:ascii="Palatino Linotype" w:eastAsia="MS Mincho" w:hAnsi="Palatino Linotype" w:cs="Times New Roman"/>
          <w:color w:val="000000" w:themeColor="text1"/>
        </w:rPr>
        <w:t xml:space="preserve">(11) </w:t>
      </w:r>
      <w:r w:rsidR="00CE3822" w:rsidRPr="00725559">
        <w:rPr>
          <w:rFonts w:ascii="Palatino Linotype" w:eastAsia="MS Mincho" w:hAnsi="Palatino Linotype" w:cs="Times New Roman"/>
          <w:color w:val="000000" w:themeColor="text1"/>
        </w:rPr>
        <w:t xml:space="preserve">de octubre </w:t>
      </w:r>
      <w:r w:rsidRPr="00725559">
        <w:rPr>
          <w:rFonts w:ascii="Palatino Linotype" w:eastAsia="MS Mincho" w:hAnsi="Palatino Linotype" w:cs="Times New Roman"/>
          <w:color w:val="000000" w:themeColor="text1"/>
        </w:rPr>
        <w:t xml:space="preserve"> de dos mil veintidós, </w:t>
      </w:r>
      <w:r w:rsidR="006C701C" w:rsidRPr="00725559">
        <w:rPr>
          <w:rFonts w:ascii="Palatino Linotype" w:hAnsi="Palatino Linotype" w:cs="Arial"/>
        </w:rPr>
        <w:t>en todos los casos</w:t>
      </w:r>
      <w:r w:rsidR="006C701C" w:rsidRPr="00725559">
        <w:rPr>
          <w:rFonts w:ascii="Palatino Linotype" w:hAnsi="Palatino Linotype"/>
          <w:color w:val="000000" w:themeColor="text1"/>
          <w:szCs w:val="14"/>
        </w:rPr>
        <w:t xml:space="preserve"> </w:t>
      </w:r>
      <w:r w:rsidRPr="00725559">
        <w:rPr>
          <w:rFonts w:ascii="Palatino Linotype" w:hAnsi="Palatino Linotype"/>
          <w:color w:val="000000" w:themeColor="text1"/>
          <w:szCs w:val="14"/>
        </w:rPr>
        <w:t xml:space="preserve">el </w:t>
      </w:r>
      <w:r w:rsidRPr="00725559">
        <w:rPr>
          <w:rFonts w:ascii="Palatino Linotype" w:hAnsi="Palatino Linotype"/>
          <w:b/>
          <w:color w:val="000000" w:themeColor="text1"/>
          <w:szCs w:val="14"/>
        </w:rPr>
        <w:t>SUJETO OBLIGADO</w:t>
      </w:r>
      <w:r w:rsidR="00997ECB" w:rsidRPr="00725559">
        <w:rPr>
          <w:rFonts w:ascii="Palatino Linotype" w:hAnsi="Palatino Linotype"/>
          <w:b/>
          <w:color w:val="000000" w:themeColor="text1"/>
          <w:szCs w:val="14"/>
        </w:rPr>
        <w:t>,</w:t>
      </w:r>
      <w:r w:rsidRPr="00725559">
        <w:rPr>
          <w:rFonts w:ascii="Palatino Linotype" w:hAnsi="Palatino Linotype"/>
          <w:color w:val="000000" w:themeColor="text1"/>
          <w:szCs w:val="14"/>
        </w:rPr>
        <w:t xml:space="preserve"> dio respuesta a la solicitud de información en los siguientes términos:</w:t>
      </w:r>
    </w:p>
    <w:p w14:paraId="0D32C4F7" w14:textId="77777777" w:rsidR="00C14F0B" w:rsidRPr="00725559" w:rsidRDefault="00C14F0B" w:rsidP="00C14F0B">
      <w:pPr>
        <w:pStyle w:val="Sinespaciado"/>
        <w:ind w:right="567"/>
        <w:jc w:val="both"/>
        <w:rPr>
          <w:rFonts w:ascii="Palatino Linotype" w:hAnsi="Palatino Linotype"/>
          <w:noProof/>
          <w:color w:val="000000" w:themeColor="text1"/>
          <w:lang w:val="es-MX" w:eastAsia="es-MX"/>
        </w:rPr>
      </w:pPr>
    </w:p>
    <w:p w14:paraId="1C52D57E" w14:textId="77777777" w:rsidR="000C4A90" w:rsidRPr="00725559" w:rsidRDefault="000C4A90" w:rsidP="000C4A90">
      <w:pPr>
        <w:pStyle w:val="Sinespaciado"/>
        <w:ind w:right="567"/>
        <w:jc w:val="both"/>
        <w:rPr>
          <w:rFonts w:ascii="Palatino Linotype" w:hAnsi="Palatino Linotype"/>
          <w:noProof/>
          <w:color w:val="000000" w:themeColor="text1"/>
          <w:lang w:val="es-MX" w:eastAsia="es-MX"/>
        </w:rPr>
      </w:pPr>
    </w:p>
    <w:p w14:paraId="30D4FE91" w14:textId="77777777" w:rsidR="000C4A90" w:rsidRPr="00725559" w:rsidRDefault="000C4A90" w:rsidP="000C4A90">
      <w:pPr>
        <w:pStyle w:val="Sinespaciado"/>
        <w:ind w:right="567"/>
        <w:jc w:val="right"/>
        <w:rPr>
          <w:rFonts w:ascii="Verdana" w:hAnsi="Verdana"/>
          <w:i/>
          <w:sz w:val="18"/>
          <w:szCs w:val="18"/>
          <w:lang w:val="es-MX"/>
        </w:rPr>
      </w:pPr>
      <w:r w:rsidRPr="00725559">
        <w:rPr>
          <w:rFonts w:ascii="Verdana" w:hAnsi="Verdana"/>
          <w:i/>
          <w:sz w:val="18"/>
          <w:szCs w:val="18"/>
          <w:lang w:val="es-MX"/>
        </w:rPr>
        <w:t>Cuautitlán Izcalli, México a 11 de Octubre de 2022</w:t>
      </w:r>
    </w:p>
    <w:p w14:paraId="7636D890" w14:textId="77777777" w:rsidR="000C4A90" w:rsidRPr="00725559" w:rsidRDefault="000C4A90" w:rsidP="000C4A90">
      <w:pPr>
        <w:pStyle w:val="Sinespaciado"/>
        <w:ind w:right="567"/>
        <w:jc w:val="right"/>
        <w:rPr>
          <w:rFonts w:ascii="Verdana" w:hAnsi="Verdana"/>
          <w:i/>
          <w:sz w:val="18"/>
          <w:szCs w:val="18"/>
          <w:lang w:val="es-MX"/>
        </w:rPr>
      </w:pPr>
      <w:r w:rsidRPr="00725559">
        <w:rPr>
          <w:rFonts w:ascii="Verdana" w:hAnsi="Verdana"/>
          <w:i/>
          <w:sz w:val="18"/>
          <w:szCs w:val="18"/>
          <w:lang w:val="es-MX"/>
        </w:rPr>
        <w:t>Nombre del solicitante: C. Solicitante</w:t>
      </w:r>
    </w:p>
    <w:p w14:paraId="311F0EFD" w14:textId="77777777" w:rsidR="000C4A90" w:rsidRPr="00725559" w:rsidRDefault="000C4A90" w:rsidP="000C4A90">
      <w:pPr>
        <w:pStyle w:val="Sinespaciado"/>
        <w:ind w:right="567"/>
        <w:jc w:val="right"/>
        <w:rPr>
          <w:rFonts w:ascii="Verdana" w:hAnsi="Verdana"/>
          <w:i/>
          <w:sz w:val="18"/>
          <w:szCs w:val="18"/>
          <w:lang w:val="es-MX"/>
        </w:rPr>
      </w:pPr>
      <w:r w:rsidRPr="00725559">
        <w:rPr>
          <w:rFonts w:ascii="Verdana" w:hAnsi="Verdana"/>
          <w:i/>
          <w:sz w:val="18"/>
          <w:szCs w:val="18"/>
          <w:lang w:val="es-MX"/>
        </w:rPr>
        <w:t>Folio de la solicitud: 00908/CUAUTIZC/IP/2022</w:t>
      </w:r>
    </w:p>
    <w:p w14:paraId="0F8ED15C" w14:textId="77777777" w:rsidR="000C4A90" w:rsidRPr="00725559" w:rsidRDefault="000C4A90" w:rsidP="000C4A90">
      <w:pPr>
        <w:pStyle w:val="Sinespaciado"/>
        <w:ind w:right="567"/>
        <w:jc w:val="both"/>
        <w:rPr>
          <w:rFonts w:ascii="Verdana" w:hAnsi="Verdana"/>
          <w:i/>
          <w:sz w:val="18"/>
          <w:szCs w:val="18"/>
          <w:lang w:val="es-MX"/>
        </w:rPr>
      </w:pPr>
      <w:r w:rsidRPr="00725559">
        <w:rPr>
          <w:rFonts w:ascii="Verdana" w:hAnsi="Verdana"/>
          <w:i/>
          <w:sz w:val="18"/>
          <w:szCs w:val="18"/>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BAF3F8" w14:textId="182FA3B1" w:rsidR="00DE6D74" w:rsidRPr="00725559" w:rsidRDefault="000C4A90" w:rsidP="000C4A90">
      <w:pPr>
        <w:pStyle w:val="Sinespaciado"/>
        <w:ind w:right="567"/>
        <w:jc w:val="both"/>
        <w:rPr>
          <w:rFonts w:ascii="Verdana" w:hAnsi="Verdana"/>
          <w:i/>
          <w:sz w:val="18"/>
          <w:szCs w:val="18"/>
          <w:lang w:val="es-MX"/>
        </w:rPr>
      </w:pPr>
      <w:r w:rsidRPr="00725559">
        <w:rPr>
          <w:rFonts w:ascii="Verdana" w:hAnsi="Verdana"/>
          <w:i/>
          <w:sz w:val="18"/>
          <w:szCs w:val="18"/>
          <w:lang w:val="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w:t>
      </w:r>
      <w:r w:rsidRPr="00725559">
        <w:rPr>
          <w:rFonts w:ascii="Verdana" w:hAnsi="Verdana"/>
          <w:i/>
          <w:sz w:val="18"/>
          <w:szCs w:val="18"/>
          <w:lang w:val="es-MX"/>
        </w:rPr>
        <w:lastRenderedPageBreak/>
        <w:t xml:space="preserve">Obligados por la Ley de Transparencia y Acceso a la Información Pública del Estado de México y Municipios; anexo el oficio de respuesta que a su solicitud le entrega la COORDINACIÓN DE TRANSPARENCIA: 1.- “Por medio del presente, reciba un cordial saludo, al mismo tiempo para dar respuesta a las solicitudes de información pública con el número de folio (…),En las cuales se describen en términos generales: “Solicito las órdenes del día, los guiones, los acuerdos que hayan sido aprobados y las actas derivadas de las sesiones ordinarias y/o extraordinarias del Comité de Transparencia del 01 de enero de 2018 al 31 de agosto de 2022”. Derivado de la información solicitada no omito mencionar que se realizaron las siguientes acciones para poder dar cumplimiento a la misma: 1. En fecha 21 de septiembre del año 2022, se aprobó en la Cuadragésima Tercera Sesión Extraordinaria del Comité de Transparencia por unanimidad la acumulación de las solicitudes antes mencionadas, lo anterior con fundamento en el Artículo 18. del Código de Procedimientos Administrativos del Estado de México que a letra dice: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Por lo antes expuesto y ya que las 115 solicitudes fueron recibidas el día siete y ocho de septiembre del año 2022, en forma continua y versan sobre el mismo asunto, por lo que, el Comité de Transparencia autorizo la acumulación de las solicitudes de información pública para estar en posibilidades de otorgar las respuestas correspondientes en tiempo y forma al solicitante, por lo que se anexa copia simple de dicha acta. 2. Acorde a lo estipulado por el artículo 158 de la Ley de Transparencia y Acceso a la Información Pública del Estado de México y Municipios, se aprobó el Acuerdo de cambio de modalidad a consulta directa, por parte del Comité de Transparencia en la Cuadragésima Cuarta Sesión Extraordinaria, el día 28 de septiembre del año 2022, derivado a que la información solicitada pesa 1.6 GB y es mayor a la capacidad de entrega a través de la plataforma SAIMEX, aunado a que en este momento la información solicitada sobrepasa las capacidades técnicas, humanas y administrativas de esta Coordinación de Transparencia, aunado al gran número de solicitudes ingresadas, que ha rebasado el 220% en comparación con otros ejercicios, no omito mencionar que también contamos con poco personal, sin embargo con el propósito de cumplir con el principio de máxima publicidad constitucional, se anexa copia simple del Acuerdo de Cambio de Modalidad a Consulta Directa, número CTM/CUT/SE44/007/ACM/2022. Se hace de su conocimiento que, dentro del cuerpo del Acuerdo de Cambio de Modalidad a consulta directa para la entrega de información, se le notifica lo siguiente: El cambio de modalidad a consulta directa de la información antes mencionada, aplicará única y exclusivamente para los acuerdos que hayan sido aprobados por el comité de transparencia del 1 de enero de 2018 al 31 de agosto de 2022 misma que tendrá lugar en las instalaciones de la oficina de la Coordinación de Transparencia del Ayuntamiento de Cuautitlán Izcalli, ubicada en Av. La Súper, Lote 3 7A-7B, Colonia Centro Urbano, Cuautitlán Izcalli, Estado de México, el día 14 de Octubre de 2022 en un horario de 11:00 a 13:00 hrs. (Afuera del edificio de OPERAGUA). Dando cuenta que dichas instalaciones cuentan con las medidas de accesibilidad, de acuerdo con los Criterios para que los Sujetos Obligados Garanticen Condiciones de Accesibilidad que Permitan el Ejercicio de los Derechos Humanos de Acceso a la Información y Protección de Datos Personales a Grupos Vulnerables. Se designa como responsable de permitir la consulta directa, a su servidora, Titular de la Coordinación de Transparencia del Ayuntamiento de Cuautitlán Izcalli. Previo a permitir la consulta, será necesario que el solicitante acredite su identidad, a través de una identificación oficial, llevando copia simple de la solicitud de información púbica de mérito, hecho lo anterior, el funcionario y/o servidor público responsable de llevar a cabo la diligencia de entrega de la información, levantará acta circunstanciada que deberá contener: I. Lugar donde se realiza la consulta; II. Hora de inicio y hora de término de la </w:t>
      </w:r>
      <w:r w:rsidRPr="00725559">
        <w:rPr>
          <w:rFonts w:ascii="Verdana" w:hAnsi="Verdana"/>
          <w:i/>
          <w:sz w:val="18"/>
          <w:szCs w:val="18"/>
          <w:lang w:val="es-MX"/>
        </w:rPr>
        <w:lastRenderedPageBreak/>
        <w:t xml:space="preserve">consulta; III. La información objeto de la consulta; IV. En su caso, incidencias que se hubieren presentado durante la consulta; V. Nombre y firma del solicitante y del autorizado para llevar a cabo la diligencia de la consulta y VI. Nombre y firma de dos testigos. Durante el desahogo de la consulta directa, se proporcionará al solicitante todas las facilidades y asistencia que sean requeridas; el solicitante podrá utilizar materiales de escritura propios; y llevar una USB, quedando terminantemente prohibido el uso de cámaras fotográficas o similares, escáneres u otros aparatos o dispositivos análogos con los que puede ser producida la información objeto de la consulta. Lo anterior con fundamento en los artículos 12 segundo párrafo, 24 último párrafo, 163 primer párrafo y demás aplicables de la Ley de Transparencia y Acceso a la Información Pública del Estado de México y Municipios. Respecto de las órdenes del día le informo que vienen incluidas en las actas de las sesiones ordinarias y/o extraordinarias del Comité de Transparencia del 01 de enero de 2018 al 31 de agosto de 2022, se le informa que se encuentran publicadas en el articulo 92 fracción XLIII A “Informe de sesiones de comité”, las cuales podrán ser consultadas en el siguiente link: </w:t>
      </w:r>
      <w:hyperlink r:id="rId8" w:history="1">
        <w:r w:rsidRPr="00725559">
          <w:rPr>
            <w:rFonts w:ascii="Verdana" w:hAnsi="Verdana"/>
            <w:i/>
            <w:sz w:val="18"/>
            <w:szCs w:val="18"/>
            <w:lang w:val="es-MX"/>
          </w:rPr>
          <w:t>https://www.ipomex.org.mx/ipo3/lgt/indice/CUAUTITLANIZCALLI/art_92_xliii_b.web</w:t>
        </w:r>
      </w:hyperlink>
      <w:r w:rsidRPr="00725559">
        <w:rPr>
          <w:rFonts w:ascii="Verdana" w:hAnsi="Verdana"/>
          <w:i/>
          <w:sz w:val="18"/>
          <w:szCs w:val="18"/>
          <w:lang w:val="es-MX"/>
        </w:rPr>
        <w:t>?</w:t>
      </w:r>
    </w:p>
    <w:p w14:paraId="7B31F0DE" w14:textId="77777777" w:rsidR="000C4A90" w:rsidRPr="00725559" w:rsidRDefault="000C4A90" w:rsidP="000C4A90">
      <w:pPr>
        <w:pStyle w:val="Sinespaciado"/>
        <w:ind w:right="567"/>
        <w:jc w:val="both"/>
        <w:rPr>
          <w:rFonts w:ascii="Palatino Linotype" w:hAnsi="Palatino Linotype"/>
          <w:noProof/>
          <w:color w:val="000000" w:themeColor="text1"/>
          <w:lang w:val="es-MX" w:eastAsia="es-MX"/>
        </w:rPr>
      </w:pPr>
    </w:p>
    <w:p w14:paraId="6727C34D" w14:textId="28CEEDBA" w:rsidR="00C14F0B" w:rsidRPr="00725559" w:rsidRDefault="00C14F0B" w:rsidP="00096F50">
      <w:pPr>
        <w:pStyle w:val="Prrafodelista"/>
        <w:numPr>
          <w:ilvl w:val="0"/>
          <w:numId w:val="7"/>
        </w:numPr>
        <w:tabs>
          <w:tab w:val="left" w:pos="284"/>
          <w:tab w:val="left" w:pos="426"/>
        </w:tabs>
        <w:spacing w:line="360" w:lineRule="auto"/>
        <w:ind w:left="0" w:firstLine="0"/>
        <w:jc w:val="both"/>
        <w:rPr>
          <w:rFonts w:ascii="Palatino Linotype" w:hAnsi="Palatino Linotype"/>
          <w:color w:val="000000" w:themeColor="text1"/>
          <w:szCs w:val="22"/>
        </w:rPr>
      </w:pPr>
      <w:r w:rsidRPr="00725559">
        <w:rPr>
          <w:rFonts w:ascii="Palatino Linotype" w:eastAsia="Times New Roman" w:hAnsi="Palatino Linotype" w:cs="Arial"/>
          <w:color w:val="000000" w:themeColor="text1"/>
          <w:lang w:val="es-ES"/>
        </w:rPr>
        <w:t xml:space="preserve">Derivado de la respuesta emitida por el </w:t>
      </w:r>
      <w:r w:rsidRPr="00725559">
        <w:rPr>
          <w:rFonts w:ascii="Palatino Linotype" w:eastAsia="Times New Roman" w:hAnsi="Palatino Linotype" w:cs="Arial"/>
          <w:b/>
          <w:color w:val="000000" w:themeColor="text1"/>
          <w:lang w:val="es-ES"/>
        </w:rPr>
        <w:t>SUJETO OBLIGADO</w:t>
      </w:r>
      <w:r w:rsidRPr="00725559">
        <w:rPr>
          <w:rFonts w:ascii="Palatino Linotype" w:eastAsia="Times New Roman" w:hAnsi="Palatino Linotype" w:cs="Arial"/>
          <w:color w:val="000000" w:themeColor="text1"/>
          <w:lang w:val="es-ES"/>
        </w:rPr>
        <w:t xml:space="preserve">, el </w:t>
      </w:r>
      <w:r w:rsidR="00CE3822" w:rsidRPr="00725559">
        <w:rPr>
          <w:rFonts w:ascii="Palatino Linotype" w:eastAsia="Times New Roman" w:hAnsi="Palatino Linotype" w:cs="Arial"/>
          <w:color w:val="000000" w:themeColor="text1"/>
          <w:lang w:val="es-ES"/>
        </w:rPr>
        <w:t xml:space="preserve">primero </w:t>
      </w:r>
      <w:r w:rsidR="00615421" w:rsidRPr="00725559">
        <w:rPr>
          <w:rFonts w:ascii="Palatino Linotype" w:eastAsia="Times New Roman" w:hAnsi="Palatino Linotype" w:cs="Arial"/>
          <w:color w:val="000000" w:themeColor="text1"/>
          <w:lang w:val="es-ES"/>
        </w:rPr>
        <w:t xml:space="preserve">(01) </w:t>
      </w:r>
      <w:r w:rsidR="00CE3822" w:rsidRPr="00725559">
        <w:rPr>
          <w:rFonts w:ascii="Palatino Linotype" w:eastAsia="Times New Roman" w:hAnsi="Palatino Linotype" w:cs="Arial"/>
          <w:color w:val="000000" w:themeColor="text1"/>
          <w:lang w:val="es-ES"/>
        </w:rPr>
        <w:t>de noviembre</w:t>
      </w:r>
      <w:r w:rsidRPr="00725559">
        <w:rPr>
          <w:rFonts w:ascii="Palatino Linotype" w:eastAsia="Times New Roman" w:hAnsi="Palatino Linotype" w:cs="Arial"/>
          <w:color w:val="000000" w:themeColor="text1"/>
          <w:lang w:val="es-ES"/>
        </w:rPr>
        <w:t xml:space="preserve"> de dos mil veintidós, la particular interpuso el</w:t>
      </w:r>
      <w:r w:rsidR="00DE6D74" w:rsidRPr="00725559">
        <w:rPr>
          <w:rFonts w:ascii="Palatino Linotype" w:eastAsia="Times New Roman" w:hAnsi="Palatino Linotype" w:cs="Arial"/>
          <w:color w:val="000000" w:themeColor="text1"/>
          <w:lang w:val="es-ES"/>
        </w:rPr>
        <w:t xml:space="preserve"> recurso de revisión;</w:t>
      </w:r>
      <w:r w:rsidR="002A5919" w:rsidRPr="00725559">
        <w:rPr>
          <w:rFonts w:ascii="Palatino Linotype" w:eastAsia="Times New Roman" w:hAnsi="Palatino Linotype" w:cs="Arial"/>
          <w:color w:val="000000" w:themeColor="text1"/>
          <w:lang w:val="es-ES"/>
        </w:rPr>
        <w:t xml:space="preserve"> impugnación, </w:t>
      </w:r>
      <w:r w:rsidRPr="00725559">
        <w:rPr>
          <w:rFonts w:ascii="Palatino Linotype" w:eastAsia="Times New Roman" w:hAnsi="Palatino Linotype" w:cs="Arial"/>
          <w:color w:val="000000" w:themeColor="text1"/>
          <w:lang w:val="es-ES"/>
        </w:rPr>
        <w:t xml:space="preserve">en la que </w:t>
      </w:r>
      <w:r w:rsidR="00096F50" w:rsidRPr="00725559">
        <w:rPr>
          <w:rFonts w:ascii="Palatino Linotype" w:hAnsi="Palatino Linotype" w:cs="Arial"/>
        </w:rPr>
        <w:t>en todos los casos</w:t>
      </w:r>
      <w:r w:rsidR="00096F50" w:rsidRPr="00725559">
        <w:rPr>
          <w:rFonts w:ascii="Palatino Linotype" w:eastAsia="Times New Roman" w:hAnsi="Palatino Linotype" w:cs="Arial"/>
          <w:color w:val="000000" w:themeColor="text1"/>
          <w:lang w:val="es-ES"/>
        </w:rPr>
        <w:t xml:space="preserve"> </w:t>
      </w:r>
      <w:r w:rsidRPr="00725559">
        <w:rPr>
          <w:rFonts w:ascii="Palatino Linotype" w:eastAsia="Times New Roman" w:hAnsi="Palatino Linotype" w:cs="Arial"/>
          <w:color w:val="000000" w:themeColor="text1"/>
          <w:lang w:val="es-ES"/>
        </w:rPr>
        <w:t>refirió lo siguiente:</w:t>
      </w:r>
    </w:p>
    <w:p w14:paraId="7B7C5FF9" w14:textId="77777777" w:rsidR="00C14F0B" w:rsidRPr="00725559" w:rsidRDefault="00C14F0B" w:rsidP="00615421">
      <w:pPr>
        <w:pStyle w:val="Prrafodelista"/>
        <w:tabs>
          <w:tab w:val="left" w:pos="426"/>
        </w:tabs>
        <w:ind w:left="284"/>
        <w:jc w:val="both"/>
        <w:rPr>
          <w:rFonts w:ascii="Palatino Linotype" w:eastAsia="Times New Roman" w:hAnsi="Palatino Linotype" w:cs="Arial"/>
          <w:color w:val="000000" w:themeColor="text1"/>
        </w:rPr>
      </w:pPr>
    </w:p>
    <w:p w14:paraId="22CE127B" w14:textId="77777777" w:rsidR="00CE3822" w:rsidRPr="00725559" w:rsidRDefault="00CE3822" w:rsidP="00615421">
      <w:pPr>
        <w:pStyle w:val="Prrafodelista"/>
        <w:tabs>
          <w:tab w:val="left" w:pos="426"/>
        </w:tabs>
        <w:ind w:left="1004"/>
        <w:jc w:val="both"/>
        <w:rPr>
          <w:rFonts w:ascii="Verdana" w:hAnsi="Verdana"/>
          <w:i/>
          <w:sz w:val="18"/>
          <w:szCs w:val="18"/>
        </w:rPr>
      </w:pPr>
      <w:r w:rsidRPr="00725559">
        <w:rPr>
          <w:rFonts w:ascii="Verdana" w:hAnsi="Verdana"/>
          <w:i/>
          <w:sz w:val="18"/>
          <w:szCs w:val="18"/>
        </w:rPr>
        <w:t>ACTO IMPUGNADO</w:t>
      </w:r>
      <w:r w:rsidRPr="00725559">
        <w:rPr>
          <w:rFonts w:ascii="Verdana" w:hAnsi="Verdana"/>
          <w:i/>
          <w:sz w:val="18"/>
          <w:szCs w:val="18"/>
        </w:rPr>
        <w:tab/>
      </w:r>
    </w:p>
    <w:p w14:paraId="56A7C389" w14:textId="77777777" w:rsidR="00CE3822" w:rsidRPr="00725559" w:rsidRDefault="00CE3822" w:rsidP="00615421">
      <w:pPr>
        <w:pStyle w:val="Prrafodelista"/>
        <w:tabs>
          <w:tab w:val="left" w:pos="426"/>
        </w:tabs>
        <w:ind w:left="1004"/>
        <w:jc w:val="both"/>
        <w:rPr>
          <w:rFonts w:ascii="Verdana" w:hAnsi="Verdana"/>
          <w:i/>
          <w:sz w:val="18"/>
          <w:szCs w:val="18"/>
        </w:rPr>
      </w:pPr>
      <w:r w:rsidRPr="00725559">
        <w:rPr>
          <w:rFonts w:ascii="Verdana" w:hAnsi="Verdana"/>
          <w:i/>
          <w:sz w:val="18"/>
          <w:szCs w:val="18"/>
        </w:rPr>
        <w:t xml:space="preserve">Pleno del Instituto de Transparencia, Acceso a la Información Pública y Protección de Datos Personales del Estado de México y Municipios INFOEM Con fundamento en el artículo 176 de la Ley de Transparencia y Acceso a la Información Pública del Estado de México y Municipios, ante Ustedes comparezco para exponer que el Ayuntamiento de Cuautitlán Izcalli, como sujeto obligado violento mi derecho de acceso a la información pública, negándome la entrega de información requerida mediante el Sistema de Acceso a la Información Pública, demostrando su ineptitud y opacidad de la Coordinadora de Transparencia, aplicando dolosamente el artículo 18 del Código de Procedimientos Administrativos del Estado de México para realizar el acumulado de solicitudes para emitir su respuesta, así mismo solicitaron ampliación de término, sin bien es cierto en el artículo 163 de la Ley en comento, lo permite, pero esto es para que en los días solicitados de más se trabaje la información en caso de ser bastante y de clasificarse para poder ser remitida al solicitante, acto que no se materializo, porque en la respuesta manifestaron que se realizó un cambio de modalidad, motivando que sobre pasa las capacidades humanas y administrativas de la Coordinación de Transparencia y que tienen un 220% más de solicitudes que las ingresadas en años anteriores, sin embrago no considero que todas las solicitudes que mencionan sean competencia de la Coordinación es decir que obra la información requerida en sus archivos y que sea esta quien emite la respuesta, en su en el porcentaje excesivo, si no que la Coordinación solo turna y da contestación porque lo que no puede justificar la carga excesiva, (sumando el incremento excesivo de personal que ha tenido la Coordinación) porque son para la áreas a quien se les turna la solicitud y quienes procesan y remiten la respuesta por lo que el trabajo es de las mismas. Es preciso citar el artículo 158 de la Ley en comento: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w:t>
      </w:r>
      <w:r w:rsidRPr="00725559">
        <w:rPr>
          <w:rFonts w:ascii="Verdana" w:hAnsi="Verdana"/>
          <w:i/>
          <w:sz w:val="18"/>
          <w:szCs w:val="18"/>
        </w:rPr>
        <w:lastRenderedPageBreak/>
        <w:t>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De lo manifestando anteriormente pido se les ordene la entrega de la información y contesten de manera puntual y precisa la solicitud que nos ocupa y no realicen actos de omisión para ganar tiempo y no dar respuesta, sumando que solo ocupan un día el 14 de OCTUBRE y dos horas, sin dar oportunidad de acudir, caso que no será posible porque la modalidad en la fue requerida la respuesta es por SAIMEX, sumando que no sobrepasaría las capacidades humanas por el tiempo de más que solicitaron y mucho menos del sistema por lo que es evidente que dicha información puede ser proporcionada por la modalidad requerida.</w:t>
      </w:r>
    </w:p>
    <w:p w14:paraId="7D054A37" w14:textId="77777777" w:rsidR="00CE3822" w:rsidRPr="00725559" w:rsidRDefault="00CE3822" w:rsidP="00615421">
      <w:pPr>
        <w:pStyle w:val="Prrafodelista"/>
        <w:tabs>
          <w:tab w:val="left" w:pos="426"/>
        </w:tabs>
        <w:ind w:left="1004"/>
        <w:jc w:val="both"/>
        <w:rPr>
          <w:rFonts w:ascii="Verdana" w:hAnsi="Verdana"/>
          <w:i/>
          <w:sz w:val="18"/>
          <w:szCs w:val="18"/>
        </w:rPr>
      </w:pPr>
    </w:p>
    <w:p w14:paraId="60B1910C" w14:textId="77777777" w:rsidR="00CE3822" w:rsidRPr="00725559" w:rsidRDefault="00CE3822" w:rsidP="00615421">
      <w:pPr>
        <w:pStyle w:val="Prrafodelista"/>
        <w:tabs>
          <w:tab w:val="left" w:pos="426"/>
        </w:tabs>
        <w:ind w:left="1004"/>
        <w:jc w:val="both"/>
        <w:rPr>
          <w:rFonts w:ascii="Verdana" w:hAnsi="Verdana"/>
          <w:i/>
          <w:sz w:val="18"/>
          <w:szCs w:val="18"/>
        </w:rPr>
      </w:pPr>
      <w:r w:rsidRPr="00725559">
        <w:rPr>
          <w:rFonts w:ascii="Verdana" w:hAnsi="Verdana"/>
          <w:i/>
          <w:sz w:val="18"/>
          <w:szCs w:val="18"/>
        </w:rPr>
        <w:t>RAZONES O MOTIVOS DE LA INCONFORMIDAD</w:t>
      </w:r>
      <w:r w:rsidRPr="00725559">
        <w:rPr>
          <w:rFonts w:ascii="Verdana" w:hAnsi="Verdana"/>
          <w:i/>
          <w:sz w:val="18"/>
          <w:szCs w:val="18"/>
        </w:rPr>
        <w:tab/>
      </w:r>
    </w:p>
    <w:p w14:paraId="629AFD2F" w14:textId="17166363" w:rsidR="00C14F0B" w:rsidRPr="00725559" w:rsidRDefault="00CE3822" w:rsidP="00615421">
      <w:pPr>
        <w:pStyle w:val="Prrafodelista"/>
        <w:tabs>
          <w:tab w:val="left" w:pos="426"/>
        </w:tabs>
        <w:ind w:left="1004"/>
        <w:jc w:val="both"/>
        <w:rPr>
          <w:rFonts w:ascii="Verdana" w:hAnsi="Verdana"/>
          <w:i/>
          <w:sz w:val="18"/>
          <w:szCs w:val="18"/>
        </w:rPr>
      </w:pPr>
      <w:r w:rsidRPr="00725559">
        <w:rPr>
          <w:rFonts w:ascii="Verdana" w:hAnsi="Verdana"/>
          <w:i/>
          <w:sz w:val="18"/>
          <w:szCs w:val="18"/>
        </w:rPr>
        <w:t xml:space="preserve">Pleno del Instituto de Transparencia, Acceso a la Información Pública y Protección de Datos Personales del Estado de México y Municipios INFOEM Con fundamento en el artículo 176 de la Ley de Transparencia y Acceso a la Información Pública del Estado de México y Municipios, ante Ustedes comparezco para exponer que el Ayuntamiento de Cuautitlán Izcalli, como sujeto obligado violento mi derecho de acceso a la información pública, negándome la entrega de información requerida mediante el Sistema de Acceso a la Información Pública, demostrando su ineptitud y opacidad de la Coordinadora de Transparencia, aplicando dolosamente el artículo 18 del Código de Procedimientos Administrativos del Estado de México para realizar el acumulado de solicitudes para emitir su respuesta, así mismo solicitaron ampliación de término, sin bien es cierto en el artículo 163 de la Ley en comento, lo permite, pero esto es para que en los días solicitados de más se trabaje la información en caso de ser bastante y de clasificarse para poder ser remitida al solicitante, acto que no se materializo, porque en la respuesta manifestaron que se realizó un cambio de modalidad, motivando que sobre pasa las capacidades humanas y administrativas de la Coordinación de Transparencia y que tienen un 220% más de solicitudes que las ingresadas en años anteriores, sin embrago no considero que todas las solicitudes que mencionan sean competencia de la Coordinación es decir que obra la información requerida en sus archivos y que sea esta quien emite la respuesta, en su en el porcentaje excesivo, si no que la Coordinación solo turna y da contestación porque lo que no puede justificar la carga excesiva, (sumando el incremento excesivo de personal que ha tenido la Coordinación) porque son para la áreas a quien se les turna la solicitud y quienes procesan y remiten la respuesta por lo que el trabajo es de las mismas. Es preciso citar el artículo 158 de la Ley en comento: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De lo manifestando anteriormente pido se les ordene la entrega de la información y contesten de manera puntual y precisa la solicitud que nos ocupa y no realicen actos de omisión para ganar tiempo y no dar respuesta, sumando que solo ocupan un día el 14 de OCTUBRE y dos horas, sin dar oportunidad de acudir, caso que no será posible porque la modalidad en la fue requerida la respuesta es por SAIMEX, sumando que no sobrepasaría las capacidades humanas por el tiempo de más </w:t>
      </w:r>
      <w:r w:rsidRPr="00725559">
        <w:rPr>
          <w:rFonts w:ascii="Verdana" w:hAnsi="Verdana"/>
          <w:i/>
          <w:sz w:val="18"/>
          <w:szCs w:val="18"/>
        </w:rPr>
        <w:lastRenderedPageBreak/>
        <w:t>que solicitaron y mucho menos del sistema por lo que es evidente que dicha información puede ser proporcionada por la modalidad requerida.</w:t>
      </w:r>
    </w:p>
    <w:p w14:paraId="2582B63D" w14:textId="77777777" w:rsidR="00615421" w:rsidRPr="00725559" w:rsidRDefault="00615421" w:rsidP="00CE382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EEFD39B" w14:textId="77777777" w:rsidR="002A5919" w:rsidRPr="00725559" w:rsidRDefault="002A5919" w:rsidP="00550FB7">
      <w:pPr>
        <w:pStyle w:val="Prrafodelista"/>
        <w:numPr>
          <w:ilvl w:val="0"/>
          <w:numId w:val="7"/>
        </w:numPr>
        <w:tabs>
          <w:tab w:val="left" w:pos="0"/>
        </w:tabs>
        <w:spacing w:line="360" w:lineRule="auto"/>
        <w:ind w:left="0" w:right="49" w:firstLine="0"/>
        <w:jc w:val="both"/>
        <w:rPr>
          <w:rFonts w:ascii="Palatino Linotype" w:hAnsi="Palatino Linotype"/>
        </w:rPr>
      </w:pPr>
      <w:r w:rsidRPr="00725559">
        <w:rPr>
          <w:rFonts w:ascii="Palatino Linotype" w:eastAsia="Times New Roman" w:hAnsi="Palatino Linotype" w:cs="Arial"/>
          <w:color w:val="000000" w:themeColor="text1"/>
          <w:lang w:val="es-ES"/>
        </w:rPr>
        <w:t>Consecutivamente</w:t>
      </w:r>
      <w:r w:rsidRPr="00725559">
        <w:rPr>
          <w:rFonts w:ascii="Palatino Linotype" w:hAnsi="Palatino Linotype"/>
          <w:i/>
        </w:rPr>
        <w:t xml:space="preserve">, </w:t>
      </w:r>
      <w:r w:rsidRPr="00725559">
        <w:rPr>
          <w:rFonts w:ascii="Palatino Linotype" w:hAnsi="Palatino Linotype"/>
        </w:rPr>
        <w:t xml:space="preserve">con fundamento en lo dispuesto por el artículo 185 </w:t>
      </w:r>
      <w:r w:rsidRPr="00725559">
        <w:rPr>
          <w:rFonts w:ascii="Palatino Linotype" w:eastAsia="Times New Roman" w:hAnsi="Palatino Linotype" w:cs="Arial"/>
          <w:color w:val="000000" w:themeColor="text1"/>
          <w:lang w:val="es-ES"/>
        </w:rPr>
        <w:t>fracción</w:t>
      </w:r>
      <w:r w:rsidRPr="00725559">
        <w:rPr>
          <w:rFonts w:ascii="Palatino Linotype" w:hAnsi="Palatino Linotype"/>
        </w:rPr>
        <w:t xml:space="preserve"> I de la Ley de Transparencia y Acceso a la Información Pública del Estado de </w:t>
      </w:r>
      <w:r w:rsidRPr="00725559">
        <w:rPr>
          <w:rFonts w:ascii="Palatino Linotype" w:hAnsi="Palatino Linotype"/>
          <w:lang w:val="es-ES"/>
        </w:rPr>
        <w:t xml:space="preserve">México y Municipios, </w:t>
      </w:r>
      <w:r w:rsidRPr="00725559">
        <w:rPr>
          <w:rFonts w:ascii="Palatino Linotype" w:hAnsi="Palatino Linotype"/>
        </w:rPr>
        <w:t>los recursos de referencia, fueron turnados</w:t>
      </w:r>
      <w:r w:rsidRPr="00725559">
        <w:rPr>
          <w:rFonts w:ascii="Palatino Linotype" w:hAnsi="Palatino Linotype"/>
          <w:b/>
          <w:lang w:val="es-ES"/>
        </w:rPr>
        <w:t xml:space="preserve"> </w:t>
      </w:r>
      <w:r w:rsidRPr="00725559">
        <w:rPr>
          <w:rFonts w:ascii="Palatino Linotype" w:hAnsi="Palatino Linotype"/>
          <w:lang w:val="es-ES"/>
        </w:rPr>
        <w:t xml:space="preserve">a los </w:t>
      </w:r>
      <w:r w:rsidRPr="00725559">
        <w:rPr>
          <w:rFonts w:ascii="Palatino Linotype" w:hAnsi="Palatino Linotype"/>
          <w:b/>
          <w:lang w:val="es-ES"/>
        </w:rPr>
        <w:t>Comisionadas María del Rosario Mejía Ayala,</w:t>
      </w:r>
      <w:r w:rsidRPr="00725559">
        <w:rPr>
          <w:rFonts w:ascii="Palatino Linotype" w:hAnsi="Palatino Linotype"/>
          <w:lang w:val="es-ES"/>
        </w:rPr>
        <w:t xml:space="preserve"> </w:t>
      </w:r>
      <w:r w:rsidRPr="00725559">
        <w:rPr>
          <w:rFonts w:ascii="Palatino Linotype" w:hAnsi="Palatino Linotype"/>
          <w:b/>
          <w:lang w:val="es-ES"/>
        </w:rPr>
        <w:t xml:space="preserve">Guadalupe Ramírez Peña, José Martínez Vilchis, Sharon Cristina Morales Cristina y Luis Gustavo Parra Noriega, </w:t>
      </w:r>
      <w:r w:rsidRPr="00725559">
        <w:rPr>
          <w:rFonts w:ascii="Palatino Linotype" w:hAnsi="Palatino Linotype"/>
          <w:lang w:val="es-ES"/>
        </w:rPr>
        <w:t>respectivamente,</w:t>
      </w:r>
      <w:r w:rsidRPr="00725559">
        <w:rPr>
          <w:rFonts w:ascii="Palatino Linotype" w:hAnsi="Palatino Linotype"/>
          <w:b/>
          <w:lang w:val="es-ES"/>
        </w:rPr>
        <w:t xml:space="preserve"> </w:t>
      </w:r>
      <w:r w:rsidRPr="00725559">
        <w:rPr>
          <w:rFonts w:ascii="Palatino Linotype" w:hAnsi="Palatino Linotype"/>
          <w:lang w:val="es-ES"/>
        </w:rPr>
        <w:t>con el objeto de su análisis.</w:t>
      </w:r>
    </w:p>
    <w:p w14:paraId="0195D1DB" w14:textId="77777777" w:rsidR="00C14F0B" w:rsidRPr="00725559" w:rsidRDefault="00C14F0B" w:rsidP="00550FB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BA06B70" w14:textId="199C8860" w:rsidR="00C14F0B" w:rsidRPr="00725559" w:rsidRDefault="00997ECB" w:rsidP="00550FB7">
      <w:pPr>
        <w:pStyle w:val="Prrafodelista"/>
        <w:numPr>
          <w:ilvl w:val="0"/>
          <w:numId w:val="7"/>
        </w:numPr>
        <w:tabs>
          <w:tab w:val="left" w:pos="426"/>
        </w:tabs>
        <w:spacing w:line="360" w:lineRule="auto"/>
        <w:ind w:left="0" w:firstLine="0"/>
        <w:jc w:val="both"/>
        <w:rPr>
          <w:rFonts w:ascii="Palatino Linotype" w:eastAsia="Calibri" w:hAnsi="Palatino Linotype" w:cs="Arial"/>
          <w:color w:val="000000" w:themeColor="text1"/>
          <w:lang w:val="es-ES"/>
        </w:rPr>
      </w:pPr>
      <w:r w:rsidRPr="00725559">
        <w:rPr>
          <w:rFonts w:ascii="Palatino Linotype" w:eastAsia="Times New Roman" w:hAnsi="Palatino Linotype" w:cs="Arial"/>
          <w:color w:val="000000" w:themeColor="text1"/>
          <w:lang w:val="es-ES"/>
        </w:rPr>
        <w:t>L</w:t>
      </w:r>
      <w:r w:rsidR="00C14F0B" w:rsidRPr="00725559">
        <w:rPr>
          <w:rFonts w:ascii="Palatino Linotype" w:eastAsia="Times New Roman" w:hAnsi="Palatino Linotype" w:cs="Arial"/>
          <w:color w:val="000000" w:themeColor="text1"/>
          <w:lang w:val="es-ES"/>
        </w:rPr>
        <w:t xml:space="preserve">a </w:t>
      </w:r>
      <w:r w:rsidRPr="00725559">
        <w:rPr>
          <w:rFonts w:ascii="Palatino Linotype" w:eastAsia="Times New Roman" w:hAnsi="Palatino Linotype" w:cs="Arial"/>
          <w:color w:val="000000" w:themeColor="text1"/>
          <w:lang w:val="es-ES"/>
        </w:rPr>
        <w:t>c</w:t>
      </w:r>
      <w:r w:rsidR="002A5919" w:rsidRPr="00725559">
        <w:rPr>
          <w:rFonts w:ascii="Palatino Linotype" w:eastAsia="Calibri" w:hAnsi="Palatino Linotype" w:cs="Arial"/>
          <w:lang w:val="es-ES"/>
        </w:rPr>
        <w:t>omisionad</w:t>
      </w:r>
      <w:r w:rsidRPr="00725559">
        <w:rPr>
          <w:rFonts w:ascii="Palatino Linotype" w:eastAsia="Calibri" w:hAnsi="Palatino Linotype" w:cs="Arial"/>
          <w:lang w:val="es-ES"/>
        </w:rPr>
        <w:t>a</w:t>
      </w:r>
      <w:r w:rsidR="002A5919" w:rsidRPr="00725559">
        <w:rPr>
          <w:rFonts w:ascii="Palatino Linotype" w:eastAsia="Calibri" w:hAnsi="Palatino Linotype" w:cs="Arial"/>
          <w:lang w:val="es-ES"/>
        </w:rPr>
        <w:t xml:space="preserve"> </w:t>
      </w:r>
      <w:r w:rsidRPr="00725559">
        <w:rPr>
          <w:rFonts w:ascii="Palatino Linotype" w:eastAsia="Calibri" w:hAnsi="Palatino Linotype" w:cs="Arial"/>
          <w:lang w:val="es-ES"/>
        </w:rPr>
        <w:t>p</w:t>
      </w:r>
      <w:r w:rsidR="002A5919" w:rsidRPr="00725559">
        <w:rPr>
          <w:rFonts w:ascii="Palatino Linotype" w:eastAsia="Calibri" w:hAnsi="Palatino Linotype" w:cs="Arial"/>
          <w:lang w:val="es-ES"/>
        </w:rPr>
        <w:t>onente de origen</w:t>
      </w:r>
      <w:r w:rsidR="00C14F0B" w:rsidRPr="00725559">
        <w:rPr>
          <w:rFonts w:ascii="Palatino Linotype" w:eastAsia="Calibri" w:hAnsi="Palatino Linotype" w:cs="Arial"/>
          <w:color w:val="000000" w:themeColor="text1"/>
          <w:lang w:val="es-ES"/>
        </w:rPr>
        <w:t>, con fundamento en lo dispuesto por el artículo 185 fracción II de la Ley de Transparencia y Acceso a la Información Pública del Estado de M</w:t>
      </w:r>
      <w:r w:rsidR="00CE3822" w:rsidRPr="00725559">
        <w:rPr>
          <w:rFonts w:ascii="Palatino Linotype" w:eastAsia="Calibri" w:hAnsi="Palatino Linotype" w:cs="Arial"/>
          <w:color w:val="000000" w:themeColor="text1"/>
          <w:lang w:val="es-ES"/>
        </w:rPr>
        <w:t xml:space="preserve">éxico y Municipios, a través de diversos </w:t>
      </w:r>
      <w:r w:rsidR="00C14F0B" w:rsidRPr="00725559">
        <w:rPr>
          <w:rFonts w:ascii="Palatino Linotype" w:eastAsia="Calibri" w:hAnsi="Palatino Linotype" w:cs="Arial"/>
          <w:color w:val="000000" w:themeColor="text1"/>
          <w:lang w:val="es-ES"/>
        </w:rPr>
        <w:t xml:space="preserve"> acuerdo</w:t>
      </w:r>
      <w:r w:rsidR="00615421" w:rsidRPr="00725559">
        <w:rPr>
          <w:rFonts w:ascii="Palatino Linotype" w:eastAsia="Calibri" w:hAnsi="Palatino Linotype" w:cs="Arial"/>
          <w:color w:val="000000" w:themeColor="text1"/>
          <w:lang w:val="es-ES"/>
        </w:rPr>
        <w:t>s</w:t>
      </w:r>
      <w:r w:rsidR="00C14F0B" w:rsidRPr="00725559">
        <w:rPr>
          <w:rFonts w:ascii="Palatino Linotype" w:eastAsia="Calibri" w:hAnsi="Palatino Linotype" w:cs="Arial"/>
          <w:color w:val="000000" w:themeColor="text1"/>
          <w:lang w:val="es-ES"/>
        </w:rPr>
        <w:t xml:space="preserve"> de admisión, pus</w:t>
      </w:r>
      <w:r w:rsidR="00CE3822" w:rsidRPr="00725559">
        <w:rPr>
          <w:rFonts w:ascii="Palatino Linotype" w:eastAsia="Calibri" w:hAnsi="Palatino Linotype" w:cs="Arial"/>
          <w:color w:val="000000" w:themeColor="text1"/>
          <w:lang w:val="es-ES"/>
        </w:rPr>
        <w:t>ieron</w:t>
      </w:r>
      <w:r w:rsidR="00C14F0B" w:rsidRPr="00725559">
        <w:rPr>
          <w:rFonts w:ascii="Palatino Linotype" w:eastAsia="Calibri" w:hAnsi="Palatino Linotype" w:cs="Arial"/>
          <w:color w:val="000000" w:themeColor="text1"/>
          <w:lang w:val="es-ES"/>
        </w:rPr>
        <w:t xml:space="preserve"> a disposición de las partes el expediente electrónico </w:t>
      </w:r>
      <w:r w:rsidR="00C14F0B" w:rsidRPr="00725559">
        <w:rPr>
          <w:rFonts w:ascii="Palatino Linotype" w:eastAsia="Calibri" w:hAnsi="Palatino Linotype" w:cs="Arial"/>
          <w:color w:val="000000" w:themeColor="text1"/>
        </w:rPr>
        <w:t xml:space="preserve">vía </w:t>
      </w:r>
      <w:r w:rsidR="00C14F0B" w:rsidRPr="00725559">
        <w:rPr>
          <w:rFonts w:ascii="Palatino Linotype" w:eastAsia="Calibri" w:hAnsi="Palatino Linotype" w:cs="Arial"/>
          <w:color w:val="000000" w:themeColor="text1"/>
          <w:lang w:val="es-ES"/>
        </w:rPr>
        <w:t>Sistema de Acceso a la Información Mexiquense (</w:t>
      </w:r>
      <w:r w:rsidR="00C14F0B" w:rsidRPr="00725559">
        <w:rPr>
          <w:rFonts w:ascii="Palatino Linotype" w:eastAsia="Calibri" w:hAnsi="Palatino Linotype" w:cs="Arial"/>
          <w:b/>
          <w:i/>
          <w:color w:val="000000" w:themeColor="text1"/>
          <w:lang w:val="es-ES"/>
        </w:rPr>
        <w:t>SAIMEX)</w:t>
      </w:r>
      <w:r w:rsidRPr="00725559">
        <w:rPr>
          <w:rFonts w:ascii="Palatino Linotype" w:eastAsia="Calibri" w:hAnsi="Palatino Linotype" w:cs="Arial"/>
          <w:b/>
          <w:i/>
          <w:color w:val="000000" w:themeColor="text1"/>
          <w:lang w:val="es-ES"/>
        </w:rPr>
        <w:t>,</w:t>
      </w:r>
      <w:r w:rsidR="00C14F0B" w:rsidRPr="00725559">
        <w:rPr>
          <w:rFonts w:ascii="Palatino Linotype" w:eastAsia="Calibri" w:hAnsi="Palatino Linotype" w:cs="Arial"/>
          <w:b/>
          <w:color w:val="000000" w:themeColor="text1"/>
          <w:lang w:val="es-ES"/>
        </w:rPr>
        <w:t xml:space="preserve"> </w:t>
      </w:r>
      <w:r w:rsidR="00C14F0B" w:rsidRPr="00725559">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00C14F0B" w:rsidRPr="00725559">
        <w:rPr>
          <w:rFonts w:ascii="Palatino Linotype" w:eastAsia="Calibri" w:hAnsi="Palatino Linotype" w:cs="Arial"/>
          <w:b/>
          <w:color w:val="000000" w:themeColor="text1"/>
          <w:lang w:val="es-ES"/>
        </w:rPr>
        <w:t>SUJETO OBLIGADO</w:t>
      </w:r>
      <w:r w:rsidR="00C14F0B" w:rsidRPr="00725559">
        <w:rPr>
          <w:rFonts w:ascii="Palatino Linotype" w:eastAsia="Calibri" w:hAnsi="Palatino Linotype" w:cs="Arial"/>
          <w:color w:val="000000" w:themeColor="text1"/>
          <w:lang w:val="es-ES"/>
        </w:rPr>
        <w:t xml:space="preserve"> presentara el informe justificado procedente.</w:t>
      </w:r>
    </w:p>
    <w:p w14:paraId="0446A054" w14:textId="77777777" w:rsidR="00C14F0B" w:rsidRPr="00725559" w:rsidRDefault="00C14F0B" w:rsidP="00096F50">
      <w:pPr>
        <w:pStyle w:val="Prrafodelista"/>
        <w:ind w:left="0"/>
        <w:rPr>
          <w:rFonts w:ascii="Palatino Linotype" w:eastAsia="Calibri" w:hAnsi="Palatino Linotype" w:cs="Arial"/>
          <w:color w:val="000000" w:themeColor="text1"/>
          <w:lang w:val="es-ES"/>
        </w:rPr>
      </w:pPr>
    </w:p>
    <w:p w14:paraId="2481601A" w14:textId="10690006" w:rsidR="00984E1A" w:rsidRPr="00725559" w:rsidRDefault="00DE6D74" w:rsidP="00984E1A">
      <w:pPr>
        <w:pStyle w:val="Prrafodelista"/>
        <w:numPr>
          <w:ilvl w:val="0"/>
          <w:numId w:val="7"/>
        </w:numPr>
        <w:tabs>
          <w:tab w:val="left" w:pos="426"/>
        </w:tabs>
        <w:spacing w:line="360" w:lineRule="auto"/>
        <w:ind w:left="0" w:firstLine="0"/>
        <w:jc w:val="both"/>
        <w:rPr>
          <w:rFonts w:ascii="Palatino Linotype" w:eastAsia="Calibri" w:hAnsi="Palatino Linotype" w:cs="Arial"/>
          <w:color w:val="000000" w:themeColor="text1"/>
          <w:lang w:val="es-ES"/>
        </w:rPr>
      </w:pPr>
      <w:r w:rsidRPr="00725559">
        <w:rPr>
          <w:rFonts w:ascii="Palatino Linotype" w:eastAsia="Calibri" w:hAnsi="Palatino Linotype" w:cs="Arial"/>
          <w:color w:val="000000" w:themeColor="text1"/>
          <w:lang w:val="es-ES"/>
        </w:rPr>
        <w:t>Por su parte, el Recurrente no realizó manifestaciones que a su derecho conviniera</w:t>
      </w:r>
      <w:r w:rsidR="00135096" w:rsidRPr="00725559">
        <w:rPr>
          <w:rFonts w:ascii="Palatino Linotype" w:eastAsia="Calibri" w:hAnsi="Palatino Linotype" w:cs="Arial"/>
          <w:color w:val="000000" w:themeColor="text1"/>
          <w:lang w:val="es-ES"/>
        </w:rPr>
        <w:t xml:space="preserve">; el </w:t>
      </w:r>
      <w:r w:rsidR="00CE3822" w:rsidRPr="00725559">
        <w:rPr>
          <w:rFonts w:ascii="Palatino Linotype" w:eastAsia="Calibri" w:hAnsi="Palatino Linotype" w:cs="Arial"/>
          <w:color w:val="000000" w:themeColor="text1"/>
          <w:lang w:val="es-ES"/>
        </w:rPr>
        <w:t>catorce</w:t>
      </w:r>
      <w:r w:rsidR="00615421" w:rsidRPr="00725559">
        <w:rPr>
          <w:rFonts w:ascii="Palatino Linotype" w:eastAsia="Calibri" w:hAnsi="Palatino Linotype" w:cs="Arial"/>
          <w:color w:val="000000" w:themeColor="text1"/>
          <w:lang w:val="es-ES"/>
        </w:rPr>
        <w:t xml:space="preserve"> (14) </w:t>
      </w:r>
      <w:r w:rsidR="00CE3822" w:rsidRPr="00725559">
        <w:rPr>
          <w:rFonts w:ascii="Palatino Linotype" w:eastAsia="Calibri" w:hAnsi="Palatino Linotype" w:cs="Arial"/>
          <w:color w:val="000000" w:themeColor="text1"/>
          <w:lang w:val="es-ES"/>
        </w:rPr>
        <w:t xml:space="preserve"> de noviembre</w:t>
      </w:r>
      <w:r w:rsidR="00135096" w:rsidRPr="00725559">
        <w:rPr>
          <w:rFonts w:ascii="Palatino Linotype" w:eastAsia="Calibri" w:hAnsi="Palatino Linotype" w:cs="Arial"/>
          <w:color w:val="000000" w:themeColor="text1"/>
          <w:lang w:val="es-ES"/>
        </w:rPr>
        <w:t xml:space="preserve"> de dos mil </w:t>
      </w:r>
      <w:r w:rsidR="00615421" w:rsidRPr="00725559">
        <w:rPr>
          <w:rFonts w:ascii="Palatino Linotype" w:eastAsia="Calibri" w:hAnsi="Palatino Linotype" w:cs="Arial"/>
          <w:color w:val="000000" w:themeColor="text1"/>
          <w:lang w:val="es-ES"/>
        </w:rPr>
        <w:t>veintidós</w:t>
      </w:r>
      <w:r w:rsidR="00984E1A" w:rsidRPr="00725559">
        <w:rPr>
          <w:rFonts w:ascii="Palatino Linotype" w:eastAsia="Calibri" w:hAnsi="Palatino Linotype" w:cs="Arial"/>
          <w:color w:val="000000" w:themeColor="text1"/>
          <w:lang w:val="es-ES"/>
        </w:rPr>
        <w:t>, respectivamente;</w:t>
      </w:r>
      <w:r w:rsidR="00C14F0B" w:rsidRPr="00725559">
        <w:rPr>
          <w:rFonts w:ascii="Palatino Linotype" w:eastAsia="Calibri" w:hAnsi="Palatino Linotype" w:cs="Arial"/>
          <w:color w:val="000000" w:themeColor="text1"/>
          <w:lang w:val="es-ES"/>
        </w:rPr>
        <w:t xml:space="preserve"> el Sujeto Obligado remitió su informe justificado</w:t>
      </w:r>
      <w:r w:rsidR="00984E1A" w:rsidRPr="00725559">
        <w:rPr>
          <w:rFonts w:ascii="Palatino Linotype" w:eastAsia="Calibri" w:hAnsi="Palatino Linotype" w:cs="Arial"/>
          <w:color w:val="000000" w:themeColor="text1"/>
          <w:lang w:val="es-ES"/>
        </w:rPr>
        <w:t>.</w:t>
      </w:r>
    </w:p>
    <w:p w14:paraId="12509805" w14:textId="77777777" w:rsidR="00FF5520" w:rsidRPr="00725559" w:rsidRDefault="00FF5520" w:rsidP="00FF5520">
      <w:pPr>
        <w:pStyle w:val="Prrafodelista"/>
        <w:rPr>
          <w:rFonts w:ascii="Palatino Linotype" w:eastAsia="Calibri" w:hAnsi="Palatino Linotype" w:cs="Arial"/>
          <w:color w:val="000000" w:themeColor="text1"/>
          <w:lang w:val="es-ES"/>
        </w:rPr>
      </w:pPr>
    </w:p>
    <w:p w14:paraId="38E4B1BD" w14:textId="200FD66B" w:rsidR="00FF5520" w:rsidRPr="00725559" w:rsidRDefault="00FF5520" w:rsidP="00FF5520">
      <w:pPr>
        <w:pStyle w:val="Prrafodelista"/>
        <w:numPr>
          <w:ilvl w:val="0"/>
          <w:numId w:val="7"/>
        </w:numPr>
        <w:tabs>
          <w:tab w:val="left" w:pos="0"/>
        </w:tabs>
        <w:spacing w:line="360" w:lineRule="auto"/>
        <w:ind w:left="0" w:right="49" w:firstLine="0"/>
        <w:jc w:val="both"/>
        <w:rPr>
          <w:rFonts w:ascii="Palatino Linotype" w:hAnsi="Palatino Linotype"/>
        </w:rPr>
      </w:pPr>
      <w:r w:rsidRPr="00725559">
        <w:rPr>
          <w:rFonts w:ascii="Palatino Linotype" w:hAnsi="Palatino Linotype"/>
        </w:rPr>
        <w:t xml:space="preserve">Posteriormente el Pleno de este Órgano Autónomo, en la </w:t>
      </w:r>
      <w:r w:rsidR="000C4A90" w:rsidRPr="00725559">
        <w:rPr>
          <w:rFonts w:ascii="Palatino Linotype" w:hAnsi="Palatino Linotype"/>
        </w:rPr>
        <w:t>Cuadragésima Primera</w:t>
      </w:r>
      <w:r w:rsidRPr="00725559">
        <w:rPr>
          <w:rFonts w:ascii="Palatino Linotype" w:hAnsi="Palatino Linotype"/>
        </w:rPr>
        <w:t xml:space="preserve"> Sesión </w:t>
      </w:r>
      <w:r w:rsidRPr="00725559">
        <w:rPr>
          <w:rFonts w:ascii="Palatino Linotype" w:eastAsia="Calibri" w:hAnsi="Palatino Linotype" w:cs="Arial"/>
          <w:lang w:val="es-ES"/>
        </w:rPr>
        <w:t>Ordinaria</w:t>
      </w:r>
      <w:r w:rsidRPr="00725559">
        <w:rPr>
          <w:rFonts w:ascii="Palatino Linotype" w:hAnsi="Palatino Linotype"/>
        </w:rPr>
        <w:t xml:space="preserve"> </w:t>
      </w:r>
      <w:r w:rsidRPr="00725559">
        <w:rPr>
          <w:rFonts w:ascii="Palatino Linotype" w:eastAsia="Calibri" w:hAnsi="Palatino Linotype" w:cs="Arial"/>
          <w:lang w:val="es-ES"/>
        </w:rPr>
        <w:t>de</w:t>
      </w:r>
      <w:r w:rsidRPr="00725559">
        <w:rPr>
          <w:rFonts w:ascii="Palatino Linotype" w:hAnsi="Palatino Linotype"/>
        </w:rPr>
        <w:t xml:space="preserve"> fecha </w:t>
      </w:r>
      <w:r w:rsidR="000C4A90" w:rsidRPr="00725559">
        <w:rPr>
          <w:rFonts w:ascii="Palatino Linotype" w:hAnsi="Palatino Linotype"/>
        </w:rPr>
        <w:t xml:space="preserve">dieciséis de noviembre </w:t>
      </w:r>
      <w:r w:rsidRPr="00725559">
        <w:rPr>
          <w:rFonts w:ascii="Palatino Linotype" w:hAnsi="Palatino Linotype"/>
        </w:rPr>
        <w:t xml:space="preserve">de dos mil veintidós; ordenó la acumulación de los recursos de revisión de mérito, a efecto de que la </w:t>
      </w:r>
      <w:r w:rsidRPr="00725559">
        <w:rPr>
          <w:rFonts w:ascii="Palatino Linotype" w:hAnsi="Palatino Linotype"/>
        </w:rPr>
        <w:lastRenderedPageBreak/>
        <w:t xml:space="preserve">Ponencia de la </w:t>
      </w:r>
      <w:r w:rsidR="00997ECB" w:rsidRPr="00725559">
        <w:rPr>
          <w:rFonts w:ascii="Palatino Linotype" w:hAnsi="Palatino Linotype"/>
          <w:b/>
        </w:rPr>
        <w:t>c</w:t>
      </w:r>
      <w:r w:rsidRPr="00725559">
        <w:rPr>
          <w:rFonts w:ascii="Palatino Linotype" w:hAnsi="Palatino Linotype"/>
          <w:b/>
        </w:rPr>
        <w:t>omisionada María del Rosario Mejía Ayala</w:t>
      </w:r>
      <w:r w:rsidR="00997ECB" w:rsidRPr="00725559">
        <w:rPr>
          <w:rFonts w:ascii="Palatino Linotype" w:hAnsi="Palatino Linotype"/>
          <w:b/>
        </w:rPr>
        <w:t>,</w:t>
      </w:r>
      <w:r w:rsidRPr="00725559">
        <w:rPr>
          <w:rFonts w:ascii="Palatino Linotype" w:hAnsi="Palatino Linotype"/>
          <w:b/>
        </w:rPr>
        <w:t xml:space="preserve"> </w:t>
      </w:r>
      <w:r w:rsidRPr="00725559">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725559">
        <w:rPr>
          <w:rFonts w:ascii="Palatino Linotype" w:hAnsi="Palatino Linotype"/>
          <w:i/>
          <w:vertAlign w:val="superscript"/>
        </w:rPr>
        <w:footnoteReference w:id="1"/>
      </w:r>
      <w:r w:rsidRPr="00725559">
        <w:rPr>
          <w:rFonts w:ascii="Palatino Linotype" w:hAnsi="Palatino Linotype"/>
        </w:rPr>
        <w:t>, que señala:</w:t>
      </w:r>
    </w:p>
    <w:p w14:paraId="388362CC" w14:textId="77777777" w:rsidR="00FF5520" w:rsidRPr="00725559" w:rsidRDefault="00FF5520" w:rsidP="00FF5520">
      <w:pPr>
        <w:pStyle w:val="Prrafodelista"/>
        <w:tabs>
          <w:tab w:val="left" w:pos="0"/>
        </w:tabs>
        <w:spacing w:line="360" w:lineRule="auto"/>
        <w:ind w:left="0" w:right="49"/>
        <w:jc w:val="both"/>
        <w:rPr>
          <w:rFonts w:ascii="Palatino Linotype" w:hAnsi="Palatino Linotype"/>
        </w:rPr>
      </w:pPr>
    </w:p>
    <w:p w14:paraId="2371FC5C" w14:textId="77777777" w:rsidR="00FF5520" w:rsidRPr="00725559" w:rsidRDefault="00FF5520" w:rsidP="00FF5520">
      <w:pPr>
        <w:pStyle w:val="Prrafodelista"/>
        <w:tabs>
          <w:tab w:val="left" w:pos="426"/>
        </w:tabs>
        <w:ind w:left="567" w:right="618"/>
        <w:jc w:val="both"/>
        <w:rPr>
          <w:rFonts w:ascii="Palatino Linotype" w:hAnsi="Palatino Linotype"/>
          <w:i/>
          <w:lang w:val="es-ES"/>
        </w:rPr>
      </w:pPr>
      <w:r w:rsidRPr="00725559">
        <w:rPr>
          <w:rFonts w:ascii="Palatino Linotype" w:hAnsi="Palatino Linotype"/>
          <w:b/>
          <w:i/>
          <w:lang w:val="es-ES"/>
        </w:rPr>
        <w:t>“ONCE.</w:t>
      </w:r>
      <w:r w:rsidRPr="00725559">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6EB1D80" w14:textId="77777777" w:rsidR="00FF5520" w:rsidRPr="00725559" w:rsidRDefault="00FF5520" w:rsidP="00FF5520">
      <w:pPr>
        <w:pStyle w:val="Prrafodelista"/>
        <w:tabs>
          <w:tab w:val="left" w:pos="426"/>
        </w:tabs>
        <w:ind w:left="567" w:right="618"/>
        <w:jc w:val="both"/>
        <w:rPr>
          <w:rFonts w:ascii="Palatino Linotype" w:hAnsi="Palatino Linotype"/>
          <w:i/>
          <w:lang w:val="es-ES"/>
        </w:rPr>
      </w:pPr>
      <w:r w:rsidRPr="00725559">
        <w:rPr>
          <w:rFonts w:ascii="Palatino Linotype" w:hAnsi="Palatino Linotype"/>
          <w:i/>
          <w:lang w:val="es-ES"/>
        </w:rPr>
        <w:t>…</w:t>
      </w:r>
      <w:r w:rsidRPr="00725559">
        <w:rPr>
          <w:rFonts w:ascii="Palatino Linotype" w:hAnsi="Palatino Linotype"/>
          <w:i/>
          <w:lang w:val="es-ES"/>
        </w:rPr>
        <w:tab/>
      </w:r>
    </w:p>
    <w:p w14:paraId="64D7ADA9" w14:textId="77777777" w:rsidR="00FF5520" w:rsidRPr="00725559" w:rsidRDefault="00FF5520" w:rsidP="00FF5520">
      <w:pPr>
        <w:pStyle w:val="Prrafodelista"/>
        <w:tabs>
          <w:tab w:val="left" w:pos="426"/>
        </w:tabs>
        <w:ind w:left="567" w:right="618"/>
        <w:jc w:val="both"/>
        <w:rPr>
          <w:rFonts w:ascii="Palatino Linotype" w:hAnsi="Palatino Linotype"/>
          <w:i/>
          <w:lang w:val="es-ES"/>
        </w:rPr>
      </w:pPr>
      <w:r w:rsidRPr="00725559">
        <w:rPr>
          <w:rFonts w:ascii="Palatino Linotype" w:hAnsi="Palatino Linotype"/>
          <w:i/>
          <w:lang w:val="es-ES"/>
        </w:rPr>
        <w:t>b) Las partes o los actos impugnados sean iguales</w:t>
      </w:r>
    </w:p>
    <w:p w14:paraId="412E1764" w14:textId="77777777" w:rsidR="00FF5520" w:rsidRPr="00725559" w:rsidRDefault="00FF5520" w:rsidP="00FF5520">
      <w:pPr>
        <w:pStyle w:val="Prrafodelista"/>
        <w:tabs>
          <w:tab w:val="left" w:pos="426"/>
        </w:tabs>
        <w:ind w:left="567" w:right="618"/>
        <w:jc w:val="both"/>
        <w:rPr>
          <w:rFonts w:ascii="Palatino Linotype" w:hAnsi="Palatino Linotype"/>
          <w:i/>
          <w:lang w:val="es-ES"/>
        </w:rPr>
      </w:pPr>
      <w:r w:rsidRPr="00725559">
        <w:rPr>
          <w:rFonts w:ascii="Palatino Linotype" w:hAnsi="Palatino Linotype"/>
          <w:i/>
          <w:lang w:val="es-ES"/>
        </w:rPr>
        <w:t>c) Cuando se trate del mismo solicitante, el mismo SUJETO OBLIGADO, aunque se trate de solicitudes diversas;</w:t>
      </w:r>
    </w:p>
    <w:p w14:paraId="20443FDB" w14:textId="77777777" w:rsidR="00FF5520" w:rsidRPr="00725559" w:rsidRDefault="00FF5520" w:rsidP="00FF5520">
      <w:pPr>
        <w:pStyle w:val="Prrafodelista"/>
        <w:tabs>
          <w:tab w:val="left" w:pos="426"/>
        </w:tabs>
        <w:ind w:left="567" w:right="618"/>
        <w:jc w:val="both"/>
        <w:rPr>
          <w:rFonts w:ascii="Palatino Linotype" w:hAnsi="Palatino Linotype"/>
          <w:i/>
          <w:lang w:val="es-ES"/>
        </w:rPr>
      </w:pPr>
      <w:r w:rsidRPr="00725559">
        <w:rPr>
          <w:rFonts w:ascii="Palatino Linotype" w:hAnsi="Palatino Linotype"/>
          <w:i/>
          <w:lang w:val="es-ES"/>
        </w:rPr>
        <w:t>(…)”</w:t>
      </w:r>
    </w:p>
    <w:p w14:paraId="755276F1" w14:textId="77777777" w:rsidR="00FF5520" w:rsidRPr="00725559" w:rsidRDefault="00FF5520" w:rsidP="00FF5520">
      <w:pPr>
        <w:pStyle w:val="Prrafodelista"/>
        <w:tabs>
          <w:tab w:val="left" w:pos="426"/>
        </w:tabs>
        <w:spacing w:line="360" w:lineRule="auto"/>
        <w:ind w:left="567" w:right="616"/>
        <w:jc w:val="both"/>
        <w:rPr>
          <w:rFonts w:ascii="Palatino Linotype" w:hAnsi="Palatino Linotype"/>
          <w:lang w:val="es-ES"/>
        </w:rPr>
      </w:pPr>
      <w:r w:rsidRPr="00725559">
        <w:rPr>
          <w:rFonts w:ascii="Palatino Linotype" w:hAnsi="Palatino Linotype"/>
          <w:lang w:val="es-ES"/>
        </w:rPr>
        <w:t>(Énfasis añadido)</w:t>
      </w:r>
    </w:p>
    <w:p w14:paraId="77A9F934" w14:textId="77777777" w:rsidR="00FF5520" w:rsidRPr="00725559" w:rsidRDefault="00FF5520" w:rsidP="00FF5520">
      <w:pPr>
        <w:pStyle w:val="Prrafodelista"/>
        <w:tabs>
          <w:tab w:val="left" w:pos="426"/>
        </w:tabs>
        <w:spacing w:line="360" w:lineRule="auto"/>
        <w:ind w:left="567" w:right="616"/>
        <w:jc w:val="both"/>
        <w:rPr>
          <w:rFonts w:ascii="Palatino Linotype" w:hAnsi="Palatino Linotype"/>
          <w:lang w:val="es-ES"/>
        </w:rPr>
      </w:pPr>
    </w:p>
    <w:p w14:paraId="4ECA3142" w14:textId="77777777" w:rsidR="00FF5520" w:rsidRPr="00725559" w:rsidRDefault="00FF5520" w:rsidP="00FF5520">
      <w:pPr>
        <w:pStyle w:val="Prrafodelista"/>
        <w:numPr>
          <w:ilvl w:val="0"/>
          <w:numId w:val="7"/>
        </w:numPr>
        <w:tabs>
          <w:tab w:val="left" w:pos="0"/>
        </w:tabs>
        <w:spacing w:line="360" w:lineRule="auto"/>
        <w:ind w:left="0" w:right="49" w:firstLine="0"/>
        <w:jc w:val="both"/>
        <w:rPr>
          <w:rFonts w:ascii="Palatino Linotype" w:hAnsi="Palatino Linotype"/>
        </w:rPr>
      </w:pPr>
      <w:r w:rsidRPr="00725559">
        <w:rPr>
          <w:rFonts w:ascii="Palatino Linotype" w:hAnsi="Palatino Linotype"/>
        </w:rPr>
        <w:t>Es así que,</w:t>
      </w:r>
      <w:r w:rsidRPr="00725559">
        <w:rPr>
          <w:rFonts w:ascii="Palatino Linotype" w:hAnsi="Palatino Linotype"/>
          <w:i/>
        </w:rPr>
        <w:t xml:space="preserve"> </w:t>
      </w:r>
      <w:r w:rsidRPr="00725559">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DD08413" w14:textId="77777777" w:rsidR="00FF5520" w:rsidRPr="00725559" w:rsidRDefault="00FF5520" w:rsidP="00FF5520">
      <w:pPr>
        <w:pStyle w:val="Prrafodelista"/>
        <w:tabs>
          <w:tab w:val="left" w:pos="0"/>
        </w:tabs>
        <w:spacing w:line="360" w:lineRule="auto"/>
        <w:ind w:left="0" w:right="49"/>
        <w:jc w:val="both"/>
        <w:rPr>
          <w:rFonts w:ascii="Palatino Linotype" w:hAnsi="Palatino Linotype"/>
        </w:rPr>
      </w:pPr>
    </w:p>
    <w:p w14:paraId="0367913E" w14:textId="77777777" w:rsidR="00FF5520" w:rsidRPr="00725559" w:rsidRDefault="00FF5520" w:rsidP="00FF5520">
      <w:pPr>
        <w:tabs>
          <w:tab w:val="left" w:pos="567"/>
        </w:tabs>
        <w:ind w:left="567" w:right="616"/>
        <w:jc w:val="center"/>
        <w:rPr>
          <w:rFonts w:ascii="Palatino Linotype" w:hAnsi="Palatino Linotype"/>
          <w:b/>
          <w:i/>
        </w:rPr>
      </w:pPr>
      <w:r w:rsidRPr="00725559">
        <w:rPr>
          <w:rFonts w:ascii="Palatino Linotype" w:hAnsi="Palatino Linotype"/>
          <w:b/>
          <w:i/>
        </w:rPr>
        <w:lastRenderedPageBreak/>
        <w:t>Código de Procedimientos Administrativos del Estado de México.</w:t>
      </w:r>
    </w:p>
    <w:p w14:paraId="373B9DD0" w14:textId="77777777" w:rsidR="00FF5520" w:rsidRPr="00725559" w:rsidRDefault="00FF5520" w:rsidP="00FF5520">
      <w:pPr>
        <w:ind w:left="567" w:right="616"/>
        <w:jc w:val="both"/>
        <w:rPr>
          <w:rFonts w:ascii="Palatino Linotype" w:hAnsi="Palatino Linotype"/>
          <w:i/>
        </w:rPr>
      </w:pPr>
      <w:r w:rsidRPr="00725559">
        <w:rPr>
          <w:rFonts w:ascii="Palatino Linotype" w:hAnsi="Palatino Linotype"/>
          <w:b/>
          <w:i/>
        </w:rPr>
        <w:t>“Artículo 18.-</w:t>
      </w:r>
      <w:r w:rsidRPr="0072555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5220770" w14:textId="77777777" w:rsidR="00FF5520" w:rsidRPr="00725559" w:rsidRDefault="00FF5520" w:rsidP="00FF5520">
      <w:pPr>
        <w:tabs>
          <w:tab w:val="left" w:pos="567"/>
        </w:tabs>
        <w:ind w:right="616"/>
        <w:jc w:val="both"/>
        <w:rPr>
          <w:rFonts w:ascii="Palatino Linotype" w:hAnsi="Palatino Linotype"/>
          <w:i/>
        </w:rPr>
      </w:pPr>
    </w:p>
    <w:p w14:paraId="0584031F" w14:textId="77777777" w:rsidR="00FF5520" w:rsidRPr="00725559" w:rsidRDefault="00FF5520" w:rsidP="00FF5520">
      <w:pPr>
        <w:ind w:left="567" w:right="618"/>
        <w:jc w:val="both"/>
        <w:rPr>
          <w:rFonts w:ascii="Palatino Linotype" w:hAnsi="Palatino Linotype"/>
          <w:b/>
          <w:i/>
        </w:rPr>
      </w:pPr>
      <w:r w:rsidRPr="00725559">
        <w:rPr>
          <w:rFonts w:ascii="Palatino Linotype" w:hAnsi="Palatino Linotype"/>
          <w:b/>
          <w:i/>
        </w:rPr>
        <w:t>Ley de Transparencia y Acceso a la Información Pública del Estado de México y Municipios</w:t>
      </w:r>
    </w:p>
    <w:p w14:paraId="34786EEA" w14:textId="77777777" w:rsidR="00FF5520" w:rsidRPr="00725559" w:rsidRDefault="00FF5520" w:rsidP="00FF5520">
      <w:pPr>
        <w:ind w:left="567" w:right="618"/>
        <w:jc w:val="both"/>
        <w:rPr>
          <w:rFonts w:ascii="Palatino Linotype" w:hAnsi="Palatino Linotype"/>
          <w:i/>
        </w:rPr>
      </w:pPr>
      <w:r w:rsidRPr="00725559">
        <w:rPr>
          <w:rFonts w:ascii="Palatino Linotype" w:hAnsi="Palatino Linotype"/>
          <w:b/>
          <w:i/>
        </w:rPr>
        <w:t>“Artículo 195.</w:t>
      </w:r>
      <w:r w:rsidRPr="00725559">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B43D8C2" w14:textId="77777777" w:rsidR="00984E1A" w:rsidRPr="00725559" w:rsidRDefault="00984E1A" w:rsidP="00984E1A">
      <w:pPr>
        <w:pStyle w:val="Prrafodelista"/>
        <w:rPr>
          <w:rFonts w:ascii="Palatino Linotype" w:eastAsia="Calibri" w:hAnsi="Palatino Linotype" w:cs="Arial"/>
          <w:color w:val="000000" w:themeColor="text1"/>
          <w:lang w:val="es-ES"/>
        </w:rPr>
      </w:pPr>
    </w:p>
    <w:p w14:paraId="44DF4479" w14:textId="5B673F5D" w:rsidR="00C14F0B" w:rsidRPr="00725559" w:rsidRDefault="00984E1A" w:rsidP="00DE20E9">
      <w:pPr>
        <w:pStyle w:val="Prrafodelista"/>
        <w:numPr>
          <w:ilvl w:val="0"/>
          <w:numId w:val="7"/>
        </w:numPr>
        <w:tabs>
          <w:tab w:val="left" w:pos="426"/>
        </w:tabs>
        <w:spacing w:line="360" w:lineRule="auto"/>
        <w:ind w:left="0" w:firstLine="0"/>
        <w:jc w:val="both"/>
        <w:rPr>
          <w:rFonts w:ascii="Palatino Linotype" w:eastAsia="Calibri" w:hAnsi="Palatino Linotype" w:cs="Arial"/>
          <w:color w:val="000000" w:themeColor="text1"/>
          <w:lang w:val="es-ES"/>
        </w:rPr>
      </w:pPr>
      <w:r w:rsidRPr="00725559">
        <w:rPr>
          <w:rFonts w:ascii="Palatino Linotype" w:eastAsia="Times New Roman" w:hAnsi="Palatino Linotype" w:cs="Arial"/>
          <w:color w:val="000000" w:themeColor="text1"/>
          <w:lang w:val="es-ES"/>
        </w:rPr>
        <w:t xml:space="preserve">La </w:t>
      </w:r>
      <w:r w:rsidRPr="00725559">
        <w:rPr>
          <w:rFonts w:ascii="Palatino Linotype" w:eastAsia="Calibri" w:hAnsi="Palatino Linotype" w:cs="Arial"/>
          <w:color w:val="000000" w:themeColor="text1"/>
          <w:lang w:val="es-ES"/>
        </w:rPr>
        <w:t xml:space="preserve">Comisionada Ponente, con fundamento en lo dispuesto por el artículo 185, fracciones II y III de la Ley de Transparencia y Acceso a la Información Pública del Estado de México y Municipios, a través de los diversos  acuerdos de </w:t>
      </w:r>
      <w:r w:rsidR="00CE3822" w:rsidRPr="00725559">
        <w:rPr>
          <w:rFonts w:ascii="Palatino Linotype" w:eastAsia="Calibri" w:hAnsi="Palatino Linotype" w:cs="Arial"/>
          <w:color w:val="000000" w:themeColor="text1"/>
          <w:lang w:val="es-ES"/>
        </w:rPr>
        <w:t xml:space="preserve">seis de junio de dos mil veintitrés </w:t>
      </w:r>
      <w:r w:rsidR="00FF5520" w:rsidRPr="00725559">
        <w:rPr>
          <w:rFonts w:ascii="Palatino Linotype" w:eastAsia="Calibri" w:hAnsi="Palatino Linotype" w:cs="Arial"/>
          <w:color w:val="000000" w:themeColor="text1"/>
          <w:lang w:val="es-ES"/>
        </w:rPr>
        <w:t xml:space="preserve"> </w:t>
      </w:r>
      <w:r w:rsidRPr="00725559">
        <w:rPr>
          <w:rFonts w:ascii="Palatino Linotype" w:eastAsia="Calibri" w:hAnsi="Palatino Linotype" w:cs="Arial"/>
          <w:color w:val="000000" w:themeColor="text1"/>
          <w:lang w:val="es-ES"/>
        </w:rPr>
        <w:t xml:space="preserve">puso a disposición del recurrente el informe justificado, para que, en un plazo de tres días hábiles manifestara  lo que a su derecho convenga, informes en los cuales el sujeto Obligado </w:t>
      </w:r>
      <w:r w:rsidR="00135096" w:rsidRPr="00725559">
        <w:rPr>
          <w:rFonts w:ascii="Palatino Linotype" w:eastAsia="Calibri" w:hAnsi="Palatino Linotype" w:cs="Arial"/>
          <w:color w:val="000000" w:themeColor="text1"/>
          <w:lang w:val="es-ES"/>
        </w:rPr>
        <w:t xml:space="preserve">confirma la respuesta. </w:t>
      </w:r>
    </w:p>
    <w:p w14:paraId="4452A010" w14:textId="77777777" w:rsidR="00DE20E9" w:rsidRPr="00725559" w:rsidRDefault="00DE20E9" w:rsidP="00DE20E9">
      <w:pPr>
        <w:pStyle w:val="Prrafodelista"/>
        <w:ind w:left="0"/>
        <w:rPr>
          <w:rFonts w:ascii="Palatino Linotype" w:eastAsia="Calibri" w:hAnsi="Palatino Linotype" w:cs="Arial"/>
          <w:color w:val="000000" w:themeColor="text1"/>
          <w:lang w:val="es-ES"/>
        </w:rPr>
      </w:pPr>
    </w:p>
    <w:p w14:paraId="30D351F1" w14:textId="4420C777" w:rsidR="00DE20E9" w:rsidRPr="00725559" w:rsidRDefault="00DE20E9" w:rsidP="00DE20E9">
      <w:pPr>
        <w:numPr>
          <w:ilvl w:val="0"/>
          <w:numId w:val="7"/>
        </w:numPr>
        <w:tabs>
          <w:tab w:val="left" w:pos="426"/>
        </w:tabs>
        <w:spacing w:line="360" w:lineRule="auto"/>
        <w:ind w:left="0" w:firstLine="0"/>
        <w:contextualSpacing/>
        <w:jc w:val="both"/>
        <w:rPr>
          <w:rFonts w:ascii="Palatino Linotype" w:eastAsia="Calibri" w:hAnsi="Palatino Linotype" w:cs="Arial"/>
          <w:color w:val="000000" w:themeColor="text1"/>
        </w:rPr>
      </w:pPr>
      <w:r w:rsidRPr="00725559">
        <w:rPr>
          <w:rFonts w:ascii="Palatino Linotype" w:eastAsia="Calibri" w:hAnsi="Palatino Linotype" w:cs="Arial"/>
          <w:color w:val="000000" w:themeColor="text1"/>
        </w:rPr>
        <w:t xml:space="preserve">El </w:t>
      </w:r>
      <w:r w:rsidR="00CE3822" w:rsidRPr="00725559">
        <w:rPr>
          <w:rFonts w:ascii="Palatino Linotype" w:eastAsia="Calibri" w:hAnsi="Palatino Linotype" w:cs="Arial"/>
          <w:color w:val="000000" w:themeColor="text1"/>
          <w:lang w:val="es-ES"/>
        </w:rPr>
        <w:t>seis de junio de dos mil veintitrés</w:t>
      </w:r>
      <w:r w:rsidRPr="00725559">
        <w:rPr>
          <w:rFonts w:ascii="Palatino Linotype" w:eastAsia="Calibri" w:hAnsi="Palatino Linotype" w:cs="Arial"/>
          <w:color w:val="000000" w:themeColor="text1"/>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2A2737C1" w14:textId="16F5D931"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hAnsi="Palatino Linotype" w:cs="Arial"/>
          <w:color w:val="000000" w:themeColor="text1"/>
        </w:rPr>
        <w:t xml:space="preserve">Este Organismo </w:t>
      </w:r>
      <w:r w:rsidRPr="00725559">
        <w:rPr>
          <w:rFonts w:ascii="Palatino Linotype" w:eastAsia="Calibri" w:hAnsi="Palatino Linotype" w:cs="Arial"/>
        </w:rPr>
        <w:t xml:space="preserve">Garante no pasa por alto explicar, que la dilación en la resolución del presente asunto encuentra justificación en el alto número de recursos de revisión |recibidos dentro del primer semestre del dos mil veintidós; que, en </w:t>
      </w:r>
      <w:r w:rsidRPr="00725559">
        <w:rPr>
          <w:rFonts w:ascii="Palatino Linotype" w:eastAsia="Calibri" w:hAnsi="Palatino Linotype" w:cs="Arial"/>
        </w:rPr>
        <w:lastRenderedPageBreak/>
        <w:t>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D92BE8E" w14:textId="77777777" w:rsidR="00A76D8A" w:rsidRPr="00725559" w:rsidRDefault="00A76D8A" w:rsidP="00A76D8A">
      <w:pPr>
        <w:pStyle w:val="Prrafodelista"/>
        <w:tabs>
          <w:tab w:val="left" w:pos="426"/>
        </w:tabs>
        <w:spacing w:before="240" w:after="240" w:line="360" w:lineRule="auto"/>
        <w:ind w:left="0"/>
        <w:jc w:val="both"/>
        <w:rPr>
          <w:rFonts w:ascii="Palatino Linotype" w:hAnsi="Palatino Linotype"/>
        </w:rPr>
      </w:pPr>
    </w:p>
    <w:p w14:paraId="41A52673" w14:textId="77777777" w:rsidR="00A76D8A" w:rsidRPr="00725559" w:rsidRDefault="00A76D8A" w:rsidP="00A76D8A">
      <w:pPr>
        <w:pStyle w:val="Prrafodelista"/>
        <w:numPr>
          <w:ilvl w:val="0"/>
          <w:numId w:val="7"/>
        </w:numPr>
        <w:tabs>
          <w:tab w:val="left" w:pos="426"/>
        </w:tabs>
        <w:spacing w:line="360" w:lineRule="auto"/>
        <w:ind w:left="0" w:firstLine="0"/>
        <w:jc w:val="both"/>
        <w:rPr>
          <w:rFonts w:ascii="Palatino Linotype" w:hAnsi="Palatino Linotype"/>
          <w:color w:val="000000" w:themeColor="text1"/>
        </w:rPr>
      </w:pPr>
      <w:r w:rsidRPr="0072555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7C0F3F3" w14:textId="77777777" w:rsidR="00A76D8A" w:rsidRPr="00725559" w:rsidRDefault="00A76D8A" w:rsidP="00A76D8A">
      <w:pPr>
        <w:pStyle w:val="Prrafodelista"/>
        <w:tabs>
          <w:tab w:val="left" w:pos="426"/>
        </w:tabs>
        <w:spacing w:line="360" w:lineRule="auto"/>
        <w:ind w:left="0"/>
        <w:jc w:val="both"/>
        <w:rPr>
          <w:rFonts w:ascii="Palatino Linotype" w:hAnsi="Palatino Linotype"/>
          <w:color w:val="000000" w:themeColor="text1"/>
        </w:rPr>
      </w:pPr>
    </w:p>
    <w:p w14:paraId="405B99E1" w14:textId="77777777"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hAnsi="Palatino Linotype"/>
          <w:color w:val="000000" w:themeColor="text1"/>
        </w:rPr>
        <w:t xml:space="preserve">Así, </w:t>
      </w:r>
      <w:r w:rsidRPr="00725559">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2B1619" w14:textId="77777777" w:rsidR="00A76D8A" w:rsidRPr="00725559" w:rsidRDefault="00A76D8A" w:rsidP="00A76D8A">
      <w:pPr>
        <w:pStyle w:val="Prrafodelista"/>
        <w:tabs>
          <w:tab w:val="left" w:pos="426"/>
        </w:tabs>
        <w:spacing w:before="240" w:after="240" w:line="360" w:lineRule="auto"/>
        <w:ind w:left="0"/>
        <w:jc w:val="both"/>
        <w:rPr>
          <w:rFonts w:ascii="Palatino Linotype" w:hAnsi="Palatino Linotype"/>
        </w:rPr>
      </w:pPr>
    </w:p>
    <w:p w14:paraId="30FB69E4" w14:textId="77777777"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eastAsia="Calibri" w:hAnsi="Palatino Linotype" w:cs="Arial"/>
        </w:rPr>
        <w:t xml:space="preserve">En </w:t>
      </w:r>
      <w:r w:rsidRPr="00725559">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1A1B22" w14:textId="77777777" w:rsidR="00A76D8A" w:rsidRPr="00725559" w:rsidRDefault="00A76D8A" w:rsidP="00A76D8A">
      <w:pPr>
        <w:pStyle w:val="Prrafodelista"/>
        <w:tabs>
          <w:tab w:val="left" w:pos="426"/>
        </w:tabs>
        <w:spacing w:before="240" w:after="240" w:line="360" w:lineRule="auto"/>
        <w:ind w:left="0"/>
        <w:jc w:val="both"/>
        <w:rPr>
          <w:rFonts w:ascii="Palatino Linotype" w:hAnsi="Palatino Linotype"/>
        </w:rPr>
      </w:pPr>
    </w:p>
    <w:p w14:paraId="5C8FAFE1" w14:textId="77777777" w:rsidR="00A76D8A" w:rsidRPr="00725559" w:rsidRDefault="00A76D8A" w:rsidP="00A76D8A">
      <w:pPr>
        <w:pStyle w:val="Prrafodelista"/>
        <w:numPr>
          <w:ilvl w:val="0"/>
          <w:numId w:val="7"/>
        </w:numPr>
        <w:tabs>
          <w:tab w:val="left" w:pos="426"/>
        </w:tabs>
        <w:spacing w:line="360" w:lineRule="auto"/>
        <w:jc w:val="both"/>
        <w:rPr>
          <w:rFonts w:ascii="Palatino Linotype" w:hAnsi="Palatino Linotype"/>
          <w:color w:val="000000" w:themeColor="text1"/>
        </w:rPr>
      </w:pPr>
      <w:r w:rsidRPr="00725559">
        <w:rPr>
          <w:rFonts w:ascii="Palatino Linotype" w:eastAsia="Calibri" w:hAnsi="Palatino Linotype" w:cs="Arial"/>
        </w:rPr>
        <w:lastRenderedPageBreak/>
        <w:t xml:space="preserve">Por </w:t>
      </w:r>
      <w:r w:rsidRPr="0072555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F5B445A" w14:textId="77777777" w:rsidR="00A76D8A" w:rsidRPr="00725559" w:rsidRDefault="00A76D8A" w:rsidP="00A76D8A">
      <w:pPr>
        <w:pStyle w:val="Prrafodelista"/>
        <w:numPr>
          <w:ilvl w:val="1"/>
          <w:numId w:val="28"/>
        </w:numPr>
        <w:tabs>
          <w:tab w:val="left" w:pos="426"/>
        </w:tabs>
        <w:spacing w:line="360" w:lineRule="auto"/>
        <w:ind w:left="1134"/>
        <w:jc w:val="both"/>
        <w:rPr>
          <w:rFonts w:ascii="Palatino Linotype" w:eastAsia="Calibri" w:hAnsi="Palatino Linotype" w:cs="Arial"/>
        </w:rPr>
      </w:pPr>
      <w:r w:rsidRPr="00725559">
        <w:rPr>
          <w:rFonts w:ascii="Palatino Linotype" w:eastAsia="Calibri" w:hAnsi="Palatino Linotype" w:cs="Arial"/>
          <w:b/>
          <w:bCs/>
        </w:rPr>
        <w:t>Complejidad del Asunto:</w:t>
      </w:r>
      <w:r w:rsidRPr="00725559">
        <w:rPr>
          <w:rFonts w:ascii="Palatino Linotype" w:eastAsia="Calibri" w:hAnsi="Palatino Linotype" w:cs="Arial"/>
        </w:rPr>
        <w:t xml:space="preserve"> La complejidad de la prueba, la pluralidad de sujetos procesales, el tiempo transcurrido, las características y contexto del recurso.</w:t>
      </w:r>
    </w:p>
    <w:p w14:paraId="3B59DC9B" w14:textId="77777777" w:rsidR="00A76D8A" w:rsidRPr="00725559" w:rsidRDefault="00A76D8A" w:rsidP="00A76D8A">
      <w:pPr>
        <w:pStyle w:val="Prrafodelista"/>
        <w:numPr>
          <w:ilvl w:val="1"/>
          <w:numId w:val="28"/>
        </w:numPr>
        <w:tabs>
          <w:tab w:val="left" w:pos="426"/>
        </w:tabs>
        <w:spacing w:line="360" w:lineRule="auto"/>
        <w:ind w:left="1134"/>
        <w:jc w:val="both"/>
        <w:rPr>
          <w:rFonts w:ascii="Palatino Linotype" w:eastAsia="Calibri" w:hAnsi="Palatino Linotype" w:cs="Arial"/>
        </w:rPr>
      </w:pPr>
      <w:r w:rsidRPr="00725559">
        <w:rPr>
          <w:rFonts w:ascii="Palatino Linotype" w:eastAsia="Calibri" w:hAnsi="Palatino Linotype" w:cs="Arial"/>
          <w:b/>
          <w:bCs/>
        </w:rPr>
        <w:t>Actividad Procesal del interesado:</w:t>
      </w:r>
      <w:r w:rsidRPr="00725559">
        <w:rPr>
          <w:rFonts w:ascii="Palatino Linotype" w:eastAsia="Calibri" w:hAnsi="Palatino Linotype" w:cs="Arial"/>
        </w:rPr>
        <w:t xml:space="preserve"> Acciones u omisiones del interesado.</w:t>
      </w:r>
    </w:p>
    <w:p w14:paraId="0170EAB9" w14:textId="77777777" w:rsidR="00A76D8A" w:rsidRPr="00725559" w:rsidRDefault="00A76D8A" w:rsidP="00A76D8A">
      <w:pPr>
        <w:pStyle w:val="Prrafodelista"/>
        <w:numPr>
          <w:ilvl w:val="1"/>
          <w:numId w:val="28"/>
        </w:numPr>
        <w:tabs>
          <w:tab w:val="left" w:pos="426"/>
        </w:tabs>
        <w:spacing w:line="360" w:lineRule="auto"/>
        <w:ind w:left="1134"/>
        <w:jc w:val="both"/>
        <w:rPr>
          <w:rFonts w:ascii="Palatino Linotype" w:eastAsia="Calibri" w:hAnsi="Palatino Linotype" w:cs="Arial"/>
        </w:rPr>
      </w:pPr>
      <w:r w:rsidRPr="00725559">
        <w:rPr>
          <w:rFonts w:ascii="Palatino Linotype" w:eastAsia="Calibri" w:hAnsi="Palatino Linotype" w:cs="Arial"/>
          <w:b/>
          <w:bCs/>
        </w:rPr>
        <w:t>Conducta de la Autoridad:</w:t>
      </w:r>
      <w:r w:rsidRPr="00725559">
        <w:rPr>
          <w:rFonts w:ascii="Palatino Linotype" w:eastAsia="Calibri" w:hAnsi="Palatino Linotype" w:cs="Arial"/>
        </w:rPr>
        <w:t xml:space="preserve"> Las Acciones u omisiones realizadas en el procedimiento. Así como si la autoridad actuó con la debida diligencia.</w:t>
      </w:r>
    </w:p>
    <w:p w14:paraId="63E96876" w14:textId="77777777" w:rsidR="00A76D8A" w:rsidRPr="00725559" w:rsidRDefault="00A76D8A" w:rsidP="00A76D8A">
      <w:pPr>
        <w:pStyle w:val="Prrafodelista"/>
        <w:numPr>
          <w:ilvl w:val="1"/>
          <w:numId w:val="28"/>
        </w:numPr>
        <w:tabs>
          <w:tab w:val="left" w:pos="426"/>
        </w:tabs>
        <w:spacing w:line="360" w:lineRule="auto"/>
        <w:ind w:left="1134"/>
        <w:jc w:val="both"/>
        <w:rPr>
          <w:rFonts w:ascii="Palatino Linotype" w:hAnsi="Palatino Linotype"/>
          <w:color w:val="000000" w:themeColor="text1"/>
        </w:rPr>
      </w:pPr>
      <w:r w:rsidRPr="00725559">
        <w:rPr>
          <w:rFonts w:ascii="Palatino Linotype" w:eastAsia="Calibri" w:hAnsi="Palatino Linotype" w:cs="Arial"/>
          <w:b/>
          <w:bCs/>
        </w:rPr>
        <w:t xml:space="preserve">La afectación generada en la situación jurídica de la persona involucrada en el proceso: </w:t>
      </w:r>
      <w:r w:rsidRPr="00725559">
        <w:rPr>
          <w:rFonts w:ascii="Palatino Linotype" w:eastAsia="Calibri" w:hAnsi="Palatino Linotype" w:cs="Arial"/>
        </w:rPr>
        <w:t>Violación a sus derechos humanos.</w:t>
      </w:r>
    </w:p>
    <w:p w14:paraId="0C596BFC" w14:textId="77777777" w:rsidR="00A76D8A" w:rsidRPr="00725559" w:rsidRDefault="00A76D8A" w:rsidP="00A76D8A">
      <w:pPr>
        <w:pStyle w:val="Prrafodelista"/>
        <w:tabs>
          <w:tab w:val="left" w:pos="426"/>
        </w:tabs>
        <w:spacing w:line="360" w:lineRule="auto"/>
        <w:ind w:left="0"/>
        <w:jc w:val="both"/>
        <w:rPr>
          <w:rFonts w:ascii="Palatino Linotype" w:hAnsi="Palatino Linotype"/>
          <w:color w:val="000000" w:themeColor="text1"/>
        </w:rPr>
      </w:pPr>
    </w:p>
    <w:p w14:paraId="5D905DD0" w14:textId="77777777"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eastAsia="Calibri" w:hAnsi="Palatino Linotype" w:cs="Arial"/>
          <w:color w:val="000000" w:themeColor="text1"/>
        </w:rPr>
        <w:t xml:space="preserve">De </w:t>
      </w:r>
      <w:r w:rsidRPr="0072555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6BE868" w14:textId="77777777" w:rsidR="00A76D8A" w:rsidRPr="00725559" w:rsidRDefault="00A76D8A" w:rsidP="00A76D8A">
      <w:pPr>
        <w:pStyle w:val="Prrafodelista"/>
        <w:tabs>
          <w:tab w:val="left" w:pos="426"/>
        </w:tabs>
        <w:spacing w:before="240" w:after="240" w:line="360" w:lineRule="auto"/>
        <w:ind w:left="0"/>
        <w:jc w:val="both"/>
        <w:rPr>
          <w:rFonts w:ascii="Palatino Linotype" w:hAnsi="Palatino Linotype"/>
        </w:rPr>
      </w:pPr>
    </w:p>
    <w:p w14:paraId="74BF8A36" w14:textId="77777777"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eastAsia="Calibri" w:hAnsi="Palatino Linotype" w:cs="Arial"/>
        </w:rPr>
        <w:t xml:space="preserve">Argumento </w:t>
      </w:r>
      <w:r w:rsidRPr="00725559">
        <w:rPr>
          <w:rFonts w:ascii="Palatino Linotype" w:hAnsi="Palatino Linotype"/>
        </w:rPr>
        <w:t xml:space="preserve">que encuentra sustento en la jurisprudencia P./J. 32/92 emitida por el Pleno de la Suprema Corte de Justicia de la Nación de rubro </w:t>
      </w:r>
      <w:r w:rsidRPr="00725559">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725559">
        <w:rPr>
          <w:rFonts w:ascii="Palatino Linotype" w:hAnsi="Palatino Linotype"/>
          <w:i/>
        </w:rPr>
        <w:lastRenderedPageBreak/>
        <w:t>CARACTERÍSTICAS DEL CASO.”</w:t>
      </w:r>
      <w:r w:rsidRPr="00725559">
        <w:rPr>
          <w:rStyle w:val="Refdenotaalpie"/>
          <w:rFonts w:ascii="Palatino Linotype" w:hAnsi="Palatino Linotype"/>
          <w:i/>
        </w:rPr>
        <w:footnoteReference w:id="2"/>
      </w:r>
      <w:r w:rsidRPr="00725559">
        <w:rPr>
          <w:rFonts w:ascii="Palatino Linotype" w:hAnsi="Palatino Linotype"/>
        </w:rPr>
        <w:t>, visible en la Gaceta del Seminario Judicial de la Federación con el registro digital 205635.</w:t>
      </w:r>
    </w:p>
    <w:p w14:paraId="73262ECD" w14:textId="77777777" w:rsidR="00A76D8A" w:rsidRPr="00725559" w:rsidRDefault="00A76D8A" w:rsidP="00A76D8A">
      <w:pPr>
        <w:pStyle w:val="Prrafodelista"/>
        <w:tabs>
          <w:tab w:val="left" w:pos="426"/>
        </w:tabs>
        <w:spacing w:before="240" w:after="240" w:line="360" w:lineRule="auto"/>
        <w:ind w:left="0"/>
        <w:jc w:val="both"/>
        <w:rPr>
          <w:rFonts w:ascii="Palatino Linotype" w:hAnsi="Palatino Linotype"/>
        </w:rPr>
      </w:pPr>
    </w:p>
    <w:p w14:paraId="7E7A6F66" w14:textId="77777777"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eastAsia="Calibri" w:hAnsi="Palatino Linotype" w:cs="Arial"/>
        </w:rPr>
        <w:t xml:space="preserve">Razones </w:t>
      </w:r>
      <w:r w:rsidRPr="00725559">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25559">
        <w:rPr>
          <w:rFonts w:ascii="Palatino Linotype" w:hAnsi="Palatino Linotype"/>
        </w:rPr>
        <w:lastRenderedPageBreak/>
        <w:t>los términos legales previamente establecidos por la Ley, por tratarse de causas de fuerza mayor.</w:t>
      </w:r>
    </w:p>
    <w:p w14:paraId="3A1088A0" w14:textId="77777777" w:rsidR="00A76D8A" w:rsidRPr="00725559" w:rsidRDefault="00A76D8A" w:rsidP="00A76D8A">
      <w:pPr>
        <w:pStyle w:val="Prrafodelista"/>
        <w:ind w:left="0"/>
        <w:rPr>
          <w:rFonts w:ascii="Palatino Linotype" w:eastAsia="Calibri" w:hAnsi="Palatino Linotype" w:cs="Arial"/>
        </w:rPr>
      </w:pPr>
    </w:p>
    <w:p w14:paraId="0E5F3EC5" w14:textId="617C73FC" w:rsidR="00A76D8A" w:rsidRPr="00725559" w:rsidRDefault="00A76D8A" w:rsidP="00A76D8A">
      <w:pPr>
        <w:pStyle w:val="Prrafodelista"/>
        <w:numPr>
          <w:ilvl w:val="0"/>
          <w:numId w:val="7"/>
        </w:numPr>
        <w:tabs>
          <w:tab w:val="left" w:pos="426"/>
        </w:tabs>
        <w:spacing w:before="240" w:after="240" w:line="360" w:lineRule="auto"/>
        <w:ind w:left="0" w:firstLine="0"/>
        <w:jc w:val="both"/>
        <w:rPr>
          <w:rFonts w:ascii="Palatino Linotype" w:hAnsi="Palatino Linotype"/>
        </w:rPr>
      </w:pPr>
      <w:r w:rsidRPr="00725559">
        <w:rPr>
          <w:rFonts w:ascii="Palatino Linotype" w:eastAsia="Calibri" w:hAnsi="Palatino Linotype" w:cs="Arial"/>
        </w:rPr>
        <w:t xml:space="preserve">Al </w:t>
      </w:r>
      <w:r w:rsidRPr="00725559">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6F7BFCA" w14:textId="77777777" w:rsidR="00A76D8A" w:rsidRPr="00725559" w:rsidRDefault="00A76D8A" w:rsidP="00A76D8A">
      <w:pPr>
        <w:pStyle w:val="Prrafodelista"/>
        <w:tabs>
          <w:tab w:val="left" w:pos="426"/>
        </w:tabs>
        <w:spacing w:line="360" w:lineRule="auto"/>
        <w:ind w:left="0"/>
        <w:jc w:val="both"/>
        <w:rPr>
          <w:rFonts w:ascii="Palatino Linotype" w:hAnsi="Palatino Linotype"/>
          <w:color w:val="000000" w:themeColor="text1"/>
        </w:rPr>
      </w:pPr>
    </w:p>
    <w:p w14:paraId="19859961" w14:textId="246346B2" w:rsidR="00A76D8A" w:rsidRPr="00725559" w:rsidRDefault="00A76D8A" w:rsidP="00A76D8A">
      <w:pPr>
        <w:pStyle w:val="Prrafodelista"/>
        <w:spacing w:line="276" w:lineRule="auto"/>
        <w:ind w:left="567" w:right="567"/>
        <w:jc w:val="both"/>
        <w:rPr>
          <w:rFonts w:ascii="Palatino Linotype" w:hAnsi="Palatino Linotype"/>
          <w:i/>
          <w:sz w:val="22"/>
        </w:rPr>
      </w:pPr>
      <w:r w:rsidRPr="00725559">
        <w:rPr>
          <w:rFonts w:ascii="Palatino Linotype" w:hAnsi="Palatino Linotype"/>
          <w:b/>
          <w:i/>
          <w:sz w:val="22"/>
        </w:rPr>
        <w:t>PLAZO RAZONABLE PARA RESOLVER. DIMENSIÓN Y EFECTOS DE ESTE CONCEPTO CUANDO SE ADUCE EXCESIVA CARGA DE TRABAJO.</w:t>
      </w:r>
      <w:r w:rsidRPr="00725559">
        <w:rPr>
          <w:rFonts w:ascii="Palatino Linotype" w:hAnsi="Palatino Linotype"/>
          <w:i/>
          <w:sz w:val="22"/>
        </w:rPr>
        <w:t xml:space="preserve"> </w:t>
      </w:r>
    </w:p>
    <w:p w14:paraId="3559CE6B" w14:textId="77777777" w:rsidR="00A76D8A" w:rsidRPr="00725559" w:rsidRDefault="00A76D8A" w:rsidP="00A76D8A">
      <w:pPr>
        <w:pStyle w:val="Prrafodelista"/>
        <w:spacing w:line="276" w:lineRule="auto"/>
        <w:ind w:left="567" w:right="567"/>
        <w:jc w:val="both"/>
        <w:rPr>
          <w:rFonts w:ascii="Palatino Linotype" w:hAnsi="Palatino Linotype"/>
          <w:i/>
          <w:sz w:val="22"/>
        </w:rPr>
      </w:pPr>
    </w:p>
    <w:p w14:paraId="1B9EFF4B" w14:textId="77777777" w:rsidR="00A76D8A" w:rsidRPr="00725559" w:rsidRDefault="00A76D8A" w:rsidP="00A76D8A">
      <w:pPr>
        <w:pStyle w:val="Prrafodelista"/>
        <w:spacing w:line="276" w:lineRule="auto"/>
        <w:ind w:left="567" w:right="567"/>
        <w:jc w:val="both"/>
        <w:rPr>
          <w:rFonts w:ascii="Palatino Linotype" w:hAnsi="Palatino Linotype"/>
          <w:i/>
          <w:sz w:val="22"/>
        </w:rPr>
      </w:pPr>
      <w:r w:rsidRPr="00725559">
        <w:rPr>
          <w:rFonts w:ascii="Palatino Linotype" w:hAnsi="Palatino Linotype"/>
          <w:b/>
          <w:i/>
          <w:sz w:val="22"/>
        </w:rPr>
        <w:t>PLAZO RAZONABLE PARA RESOLVER. CONCEPTO Y ELEMENTOS QUE LO INTEGRAN A LA LUZ DEL DERECHO INTERNACIONAL DE LOS DERECHOS HUMANOS.</w:t>
      </w:r>
      <w:r w:rsidRPr="00725559">
        <w:rPr>
          <w:rFonts w:ascii="Palatino Linotype" w:hAnsi="Palatino Linotype"/>
          <w:i/>
          <w:sz w:val="22"/>
        </w:rPr>
        <w:t xml:space="preserve"> </w:t>
      </w:r>
    </w:p>
    <w:p w14:paraId="572608C1" w14:textId="77777777" w:rsidR="00A76D8A" w:rsidRPr="00725559" w:rsidRDefault="00A76D8A" w:rsidP="00A76D8A">
      <w:pPr>
        <w:pStyle w:val="Prrafodelista"/>
        <w:spacing w:line="276" w:lineRule="auto"/>
        <w:ind w:left="567" w:right="567"/>
        <w:jc w:val="both"/>
        <w:rPr>
          <w:rFonts w:ascii="Palatino Linotype" w:hAnsi="Palatino Linotype"/>
          <w:i/>
          <w:sz w:val="22"/>
        </w:rPr>
      </w:pPr>
    </w:p>
    <w:p w14:paraId="697C8340" w14:textId="02FA6583" w:rsidR="00A76D8A" w:rsidRPr="00725559" w:rsidRDefault="00A76D8A" w:rsidP="00A76D8A">
      <w:pPr>
        <w:pStyle w:val="Prrafodelista"/>
        <w:numPr>
          <w:ilvl w:val="0"/>
          <w:numId w:val="7"/>
        </w:numPr>
        <w:spacing w:line="276" w:lineRule="auto"/>
        <w:ind w:left="0" w:right="567" w:firstLine="0"/>
        <w:jc w:val="both"/>
        <w:rPr>
          <w:rFonts w:ascii="Palatino Linotype" w:eastAsia="Calibri" w:hAnsi="Palatino Linotype" w:cs="Arial"/>
          <w:color w:val="000000" w:themeColor="text1"/>
          <w:lang w:val="es-ES"/>
        </w:rPr>
      </w:pPr>
      <w:r w:rsidRPr="00725559">
        <w:rPr>
          <w:rFonts w:ascii="Palatino Linotype" w:eastAsia="Calibri" w:hAnsi="Palatino Linotype" w:cs="Arial"/>
          <w:color w:val="000000" w:themeColor="text1"/>
        </w:rPr>
        <w:t xml:space="preserve">Por </w:t>
      </w:r>
      <w:r w:rsidRPr="0072555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66E5C04" w14:textId="77777777" w:rsidR="00A76D8A" w:rsidRPr="00725559" w:rsidRDefault="00A76D8A" w:rsidP="00A76D8A">
      <w:pPr>
        <w:rPr>
          <w:rFonts w:ascii="Palatino Linotype" w:eastAsia="Calibri" w:hAnsi="Palatino Linotype" w:cs="Arial"/>
          <w:color w:val="000000" w:themeColor="text1"/>
        </w:rPr>
      </w:pPr>
    </w:p>
    <w:p w14:paraId="05AC4002" w14:textId="5990A407" w:rsidR="00C14F0B" w:rsidRPr="00725559" w:rsidRDefault="00C14F0B" w:rsidP="00984E1A">
      <w:pPr>
        <w:pStyle w:val="Prrafodelista"/>
        <w:numPr>
          <w:ilvl w:val="0"/>
          <w:numId w:val="7"/>
        </w:numPr>
        <w:tabs>
          <w:tab w:val="left" w:pos="426"/>
        </w:tabs>
        <w:spacing w:line="360" w:lineRule="auto"/>
        <w:ind w:left="0" w:firstLine="0"/>
        <w:jc w:val="both"/>
        <w:rPr>
          <w:rFonts w:ascii="Palatino Linotype" w:hAnsi="Palatino Linotype"/>
          <w:color w:val="000000" w:themeColor="text1"/>
        </w:rPr>
      </w:pPr>
      <w:bookmarkStart w:id="4" w:name="_Toc461555889"/>
      <w:bookmarkStart w:id="5" w:name="_Toc466371858"/>
      <w:r w:rsidRPr="00725559">
        <w:rPr>
          <w:rFonts w:ascii="Palatino Linotype" w:eastAsia="Calibri" w:hAnsi="Palatino Linotype" w:cs="Arial"/>
          <w:color w:val="000000" w:themeColor="text1"/>
          <w:lang w:val="es-ES"/>
        </w:rPr>
        <w:t xml:space="preserve">El </w:t>
      </w:r>
      <w:r w:rsidR="00615421" w:rsidRPr="00725559">
        <w:rPr>
          <w:rFonts w:ascii="Palatino Linotype" w:eastAsia="Calibri" w:hAnsi="Palatino Linotype" w:cs="Arial"/>
          <w:color w:val="000000" w:themeColor="text1"/>
          <w:lang w:val="es-ES"/>
        </w:rPr>
        <w:t>dieciséis (16)</w:t>
      </w:r>
      <w:r w:rsidR="00CE3822" w:rsidRPr="00725559">
        <w:rPr>
          <w:rFonts w:ascii="Palatino Linotype" w:eastAsia="Calibri" w:hAnsi="Palatino Linotype" w:cs="Arial"/>
          <w:color w:val="000000" w:themeColor="text1"/>
          <w:lang w:val="es-ES"/>
        </w:rPr>
        <w:t xml:space="preserve"> de junio de dos mil veintitrés  </w:t>
      </w:r>
      <w:r w:rsidRPr="00725559">
        <w:rPr>
          <w:rFonts w:ascii="Palatino Linotype" w:eastAsia="Calibri" w:hAnsi="Palatino Linotype" w:cs="Arial"/>
          <w:color w:val="000000" w:themeColor="text1"/>
          <w:lang w:val="es-ES"/>
        </w:rPr>
        <w:t>la Comisionada Ponente decretó</w:t>
      </w:r>
      <w:r w:rsidRPr="00725559">
        <w:rPr>
          <w:rFonts w:ascii="Palatino Linotype" w:hAnsi="Palatino Linotype" w:cs="Arial"/>
          <w:color w:val="000000" w:themeColor="text1"/>
        </w:rPr>
        <w:t xml:space="preserve"> el cierre del periodo de instrucción, por lo que ordenó turnar el expediente para su resolución, misma que ahora se pronuncia; </w:t>
      </w:r>
    </w:p>
    <w:p w14:paraId="3C203CC2" w14:textId="77777777" w:rsidR="00C14F0B" w:rsidRPr="00725559" w:rsidRDefault="00C14F0B" w:rsidP="00C14F0B">
      <w:pPr>
        <w:pStyle w:val="Prrafodelista"/>
        <w:tabs>
          <w:tab w:val="left" w:pos="426"/>
        </w:tabs>
        <w:spacing w:line="360" w:lineRule="auto"/>
        <w:ind w:left="0"/>
        <w:jc w:val="both"/>
        <w:rPr>
          <w:rFonts w:ascii="Palatino Linotype" w:hAnsi="Palatino Linotype"/>
          <w:color w:val="000000" w:themeColor="text1"/>
        </w:rPr>
      </w:pPr>
    </w:p>
    <w:p w14:paraId="3BC7A283" w14:textId="77777777" w:rsidR="00C14F0B" w:rsidRPr="00725559" w:rsidRDefault="00C14F0B" w:rsidP="00C14F0B">
      <w:pPr>
        <w:pStyle w:val="Ttulo1"/>
        <w:spacing w:before="0"/>
        <w:jc w:val="center"/>
        <w:rPr>
          <w:b/>
          <w:color w:val="000000" w:themeColor="text1"/>
        </w:rPr>
      </w:pPr>
      <w:bookmarkStart w:id="6" w:name="_Toc87456485"/>
      <w:r w:rsidRPr="00725559">
        <w:rPr>
          <w:b/>
          <w:color w:val="000000" w:themeColor="text1"/>
        </w:rPr>
        <w:t>CONSIDERANDO</w:t>
      </w:r>
      <w:bookmarkEnd w:id="4"/>
      <w:bookmarkEnd w:id="5"/>
      <w:bookmarkEnd w:id="6"/>
    </w:p>
    <w:p w14:paraId="74B252BB" w14:textId="77777777" w:rsidR="00C14F0B" w:rsidRPr="00725559" w:rsidRDefault="00C14F0B" w:rsidP="00C14F0B">
      <w:pPr>
        <w:rPr>
          <w:color w:val="000000" w:themeColor="text1"/>
          <w:lang w:eastAsia="en-US"/>
        </w:rPr>
      </w:pPr>
    </w:p>
    <w:p w14:paraId="781CB349" w14:textId="77777777" w:rsidR="00C14F0B" w:rsidRPr="00725559" w:rsidRDefault="00C14F0B" w:rsidP="00C14F0B">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725559">
        <w:rPr>
          <w:rFonts w:ascii="Palatino Linotype" w:hAnsi="Palatino Linotype"/>
          <w:b/>
          <w:color w:val="000000" w:themeColor="text1"/>
          <w:sz w:val="24"/>
        </w:rPr>
        <w:t>PRIMERO. De la competencia</w:t>
      </w:r>
      <w:bookmarkEnd w:id="7"/>
      <w:bookmarkEnd w:id="8"/>
      <w:bookmarkEnd w:id="9"/>
    </w:p>
    <w:p w14:paraId="0016F255" w14:textId="77777777" w:rsidR="00C14F0B" w:rsidRPr="00725559" w:rsidRDefault="00C14F0B" w:rsidP="00C14F0B">
      <w:pPr>
        <w:rPr>
          <w:rFonts w:ascii="Palatino Linotype" w:hAnsi="Palatino Linotype"/>
          <w:color w:val="000000" w:themeColor="text1"/>
          <w:lang w:eastAsia="en-US"/>
        </w:rPr>
      </w:pPr>
    </w:p>
    <w:p w14:paraId="58FD2D4B" w14:textId="635E209A" w:rsidR="00554F5E" w:rsidRPr="00725559" w:rsidRDefault="00554F5E" w:rsidP="00554F5E">
      <w:pPr>
        <w:pStyle w:val="Prrafodelista"/>
        <w:numPr>
          <w:ilvl w:val="0"/>
          <w:numId w:val="7"/>
        </w:numPr>
        <w:spacing w:line="360" w:lineRule="auto"/>
        <w:ind w:left="0" w:firstLine="0"/>
        <w:jc w:val="both"/>
        <w:rPr>
          <w:rFonts w:ascii="Palatino Linotype" w:hAnsi="Palatino Linotype"/>
          <w:color w:val="000000" w:themeColor="text1"/>
        </w:rPr>
      </w:pPr>
      <w:r w:rsidRPr="00725559">
        <w:rPr>
          <w:rFonts w:ascii="Palatino Linotype" w:hAnsi="Palatino Linotype"/>
          <w:color w:val="000000" w:themeColor="text1"/>
        </w:rPr>
        <w:t xml:space="preserve">Este Instituto de Transparencia, Acceso a la Información Pública y Protección de Datos Personales del </w:t>
      </w:r>
      <w:r w:rsidRPr="00725559">
        <w:rPr>
          <w:rFonts w:ascii="Palatino Linotype" w:hAnsi="Palatino Linotype"/>
        </w:rPr>
        <w:t>Estado</w:t>
      </w:r>
      <w:r w:rsidRPr="00725559">
        <w:rPr>
          <w:rFonts w:ascii="Palatino Linotype" w:hAnsi="Palatino Linotype"/>
          <w:color w:val="000000" w:themeColor="text1"/>
        </w:rPr>
        <w:t xml:space="preserve"> de México, es competente para conocer y resolver el presente recurso de revisión interpuesto por el Recurrente conforme a lo dispuesto </w:t>
      </w:r>
      <w:r w:rsidRPr="00725559">
        <w:rPr>
          <w:rFonts w:ascii="Palatino Linotype" w:hAnsi="Palatino Linotype"/>
          <w:color w:val="000000" w:themeColor="text1"/>
        </w:rPr>
        <w:lastRenderedPageBreak/>
        <w:t>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8FCB9DF" w14:textId="77777777" w:rsidR="00C14F0B" w:rsidRPr="00725559" w:rsidRDefault="00C14F0B" w:rsidP="00C14F0B">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273832A" w14:textId="77777777" w:rsidR="00C14F0B" w:rsidRPr="00725559" w:rsidRDefault="00C14F0B" w:rsidP="00C14F0B">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725559">
        <w:rPr>
          <w:rFonts w:ascii="Palatino Linotype" w:hAnsi="Palatino Linotype"/>
          <w:b/>
          <w:color w:val="000000" w:themeColor="text1"/>
          <w:sz w:val="24"/>
        </w:rPr>
        <w:t>SEGUNDO. De la oportunidad y procedencia.</w:t>
      </w:r>
      <w:bookmarkEnd w:id="10"/>
      <w:bookmarkEnd w:id="11"/>
      <w:bookmarkEnd w:id="12"/>
    </w:p>
    <w:p w14:paraId="447B99C8" w14:textId="77777777" w:rsidR="00C14F0B" w:rsidRPr="00725559" w:rsidRDefault="00C14F0B" w:rsidP="00C14F0B">
      <w:pPr>
        <w:rPr>
          <w:color w:val="000000" w:themeColor="text1"/>
          <w:lang w:eastAsia="en-US"/>
        </w:rPr>
      </w:pPr>
    </w:p>
    <w:p w14:paraId="54C757FC" w14:textId="081FE614" w:rsidR="00C14F0B" w:rsidRPr="00725559" w:rsidRDefault="00C14F0B" w:rsidP="00FF5520">
      <w:pPr>
        <w:pStyle w:val="Prrafodelista"/>
        <w:numPr>
          <w:ilvl w:val="0"/>
          <w:numId w:val="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25559">
        <w:rPr>
          <w:rFonts w:ascii="Palatino Linotype" w:eastAsia="Calibri" w:hAnsi="Palatino Linotype" w:cs="Arial"/>
          <w:color w:val="000000" w:themeColor="text1"/>
        </w:rPr>
        <w:t xml:space="preserve">El medio de impugnación fue presentado a través del </w:t>
      </w:r>
      <w:r w:rsidRPr="00725559">
        <w:rPr>
          <w:rFonts w:ascii="Palatino Linotype" w:eastAsia="Calibri" w:hAnsi="Palatino Linotype" w:cs="Arial"/>
          <w:bCs/>
          <w:iCs/>
          <w:color w:val="000000" w:themeColor="text1"/>
        </w:rPr>
        <w:t>SAIMEX</w:t>
      </w:r>
      <w:r w:rsidRPr="0072555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Pr="00725559">
        <w:rPr>
          <w:rFonts w:ascii="Palatino Linotype" w:eastAsia="Calibri" w:hAnsi="Palatino Linotype" w:cs="Arial"/>
          <w:b/>
          <w:color w:val="000000" w:themeColor="text1"/>
        </w:rPr>
        <w:t>SUJETO OBLIGADO</w:t>
      </w:r>
      <w:r w:rsidRPr="00725559">
        <w:rPr>
          <w:rFonts w:ascii="Palatino Linotype" w:eastAsia="Calibri" w:hAnsi="Palatino Linotype" w:cs="Arial"/>
          <w:color w:val="000000" w:themeColor="text1"/>
        </w:rPr>
        <w:t xml:space="preserve"> entregó respuesta el </w:t>
      </w:r>
      <w:r w:rsidR="00CE3822" w:rsidRPr="00725559">
        <w:rPr>
          <w:rFonts w:ascii="Palatino Linotype" w:eastAsia="Calibri" w:hAnsi="Palatino Linotype" w:cs="Arial"/>
          <w:color w:val="000000" w:themeColor="text1"/>
        </w:rPr>
        <w:t xml:space="preserve">once de octubre </w:t>
      </w:r>
      <w:r w:rsidR="00135096" w:rsidRPr="00725559">
        <w:rPr>
          <w:rFonts w:ascii="Palatino Linotype" w:eastAsia="Calibri" w:hAnsi="Palatino Linotype" w:cs="Arial"/>
          <w:color w:val="000000" w:themeColor="text1"/>
        </w:rPr>
        <w:t>de dos mil veintidós</w:t>
      </w:r>
      <w:r w:rsidRPr="00725559">
        <w:rPr>
          <w:rFonts w:ascii="Palatino Linotype" w:eastAsia="Calibri" w:hAnsi="Palatino Linotype" w:cs="Arial"/>
          <w:color w:val="000000" w:themeColor="text1"/>
        </w:rPr>
        <w:t xml:space="preserve">, de tal forma que el plazo para interponer el recurso de revisión transcurrió del </w:t>
      </w:r>
      <w:r w:rsidR="00615421" w:rsidRPr="00725559">
        <w:rPr>
          <w:rFonts w:ascii="Palatino Linotype" w:eastAsia="Calibri" w:hAnsi="Palatino Linotype" w:cs="Arial"/>
          <w:b/>
          <w:color w:val="000000" w:themeColor="text1"/>
        </w:rPr>
        <w:t>doce</w:t>
      </w:r>
      <w:r w:rsidR="002A5919" w:rsidRPr="00725559">
        <w:rPr>
          <w:rFonts w:ascii="Palatino Linotype" w:eastAsia="Calibri" w:hAnsi="Palatino Linotype" w:cs="Arial"/>
          <w:b/>
          <w:color w:val="000000" w:themeColor="text1"/>
        </w:rPr>
        <w:t xml:space="preserve"> (1</w:t>
      </w:r>
      <w:r w:rsidR="00615421" w:rsidRPr="00725559">
        <w:rPr>
          <w:rFonts w:ascii="Palatino Linotype" w:eastAsia="Calibri" w:hAnsi="Palatino Linotype" w:cs="Arial"/>
          <w:b/>
          <w:color w:val="000000" w:themeColor="text1"/>
        </w:rPr>
        <w:t>2</w:t>
      </w:r>
      <w:r w:rsidR="00135096" w:rsidRPr="00725559">
        <w:rPr>
          <w:rFonts w:ascii="Palatino Linotype" w:eastAsia="Calibri" w:hAnsi="Palatino Linotype" w:cs="Arial"/>
          <w:b/>
          <w:color w:val="000000" w:themeColor="text1"/>
        </w:rPr>
        <w:t xml:space="preserve">) de </w:t>
      </w:r>
      <w:r w:rsidR="00615421" w:rsidRPr="00725559">
        <w:rPr>
          <w:rFonts w:ascii="Palatino Linotype" w:eastAsia="Calibri" w:hAnsi="Palatino Linotype" w:cs="Arial"/>
          <w:b/>
          <w:color w:val="000000" w:themeColor="text1"/>
        </w:rPr>
        <w:t>octubre</w:t>
      </w:r>
      <w:r w:rsidR="00135096" w:rsidRPr="00725559">
        <w:rPr>
          <w:rFonts w:ascii="Palatino Linotype" w:eastAsia="Calibri" w:hAnsi="Palatino Linotype" w:cs="Arial"/>
          <w:b/>
          <w:color w:val="000000" w:themeColor="text1"/>
        </w:rPr>
        <w:t xml:space="preserve"> de dos mil veintidós</w:t>
      </w:r>
      <w:r w:rsidRPr="00725559">
        <w:rPr>
          <w:rFonts w:ascii="Palatino Linotype" w:eastAsia="Calibri" w:hAnsi="Palatino Linotype" w:cs="Arial"/>
          <w:b/>
          <w:color w:val="000000" w:themeColor="text1"/>
        </w:rPr>
        <w:t xml:space="preserve"> </w:t>
      </w:r>
      <w:r w:rsidR="00135096" w:rsidRPr="00725559">
        <w:rPr>
          <w:rFonts w:ascii="Palatino Linotype" w:eastAsia="Calibri" w:hAnsi="Palatino Linotype" w:cs="Arial"/>
          <w:b/>
          <w:color w:val="000000" w:themeColor="text1"/>
        </w:rPr>
        <w:t>al</w:t>
      </w:r>
      <w:r w:rsidR="00135096" w:rsidRPr="00725559">
        <w:rPr>
          <w:rFonts w:ascii="Palatino Linotype" w:eastAsia="Calibri" w:hAnsi="Palatino Linotype" w:cs="Arial"/>
          <w:color w:val="FF0000"/>
        </w:rPr>
        <w:t xml:space="preserve"> </w:t>
      </w:r>
      <w:r w:rsidR="00EC5074" w:rsidRPr="00725559">
        <w:rPr>
          <w:rFonts w:ascii="Palatino Linotype" w:hAnsi="Palatino Linotype" w:cs="Arial"/>
          <w:b/>
        </w:rPr>
        <w:t>uno (01) de noviembre de dos mil veintidós</w:t>
      </w:r>
      <w:r w:rsidRPr="00725559">
        <w:rPr>
          <w:rFonts w:ascii="Palatino Linotype" w:eastAsia="Calibri" w:hAnsi="Palatino Linotype" w:cs="Arial"/>
          <w:color w:val="000000" w:themeColor="text1"/>
        </w:rPr>
        <w:t xml:space="preserve">, el recurso de revisión </w:t>
      </w:r>
      <w:r w:rsidRPr="00725559">
        <w:rPr>
          <w:rFonts w:ascii="Palatino Linotype" w:hAnsi="Palatino Linotype"/>
          <w:color w:val="000000" w:themeColor="text1"/>
        </w:rPr>
        <w:t xml:space="preserve">fue interpuesto el </w:t>
      </w:r>
      <w:r w:rsidR="00640812" w:rsidRPr="00725559">
        <w:rPr>
          <w:rFonts w:ascii="Palatino Linotype" w:hAnsi="Palatino Linotype"/>
          <w:color w:val="000000" w:themeColor="text1"/>
        </w:rPr>
        <w:t xml:space="preserve">primero </w:t>
      </w:r>
      <w:r w:rsidR="00615421" w:rsidRPr="00725559">
        <w:rPr>
          <w:rFonts w:ascii="Palatino Linotype" w:hAnsi="Palatino Linotype"/>
          <w:b/>
          <w:color w:val="000000" w:themeColor="text1"/>
        </w:rPr>
        <w:t xml:space="preserve">(01) </w:t>
      </w:r>
      <w:r w:rsidR="00640812" w:rsidRPr="00725559">
        <w:rPr>
          <w:rFonts w:ascii="Palatino Linotype" w:hAnsi="Palatino Linotype"/>
          <w:b/>
          <w:color w:val="000000" w:themeColor="text1"/>
        </w:rPr>
        <w:t>de noviembre de</w:t>
      </w:r>
      <w:r w:rsidRPr="00725559">
        <w:rPr>
          <w:rFonts w:ascii="Palatino Linotype" w:hAnsi="Palatino Linotype"/>
          <w:b/>
          <w:color w:val="000000" w:themeColor="text1"/>
        </w:rPr>
        <w:t xml:space="preserve"> dos mil veintidós</w:t>
      </w:r>
      <w:r w:rsidRPr="00725559">
        <w:rPr>
          <w:rFonts w:ascii="Palatino Linotype" w:hAnsi="Palatino Linotype"/>
          <w:color w:val="000000" w:themeColor="text1"/>
        </w:rPr>
        <w:t>, éste</w:t>
      </w:r>
      <w:r w:rsidRPr="0072555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725559">
        <w:rPr>
          <w:rFonts w:ascii="Palatino Linotype" w:hAnsi="Palatino Linotype" w:cs="Arial"/>
          <w:b/>
          <w:color w:val="000000" w:themeColor="text1"/>
        </w:rPr>
        <w:t xml:space="preserve"> </w:t>
      </w:r>
      <w:r w:rsidRPr="00725559">
        <w:rPr>
          <w:rFonts w:ascii="Palatino Linotype" w:hAnsi="Palatino Linotype" w:cs="Arial"/>
          <w:color w:val="000000" w:themeColor="text1"/>
        </w:rPr>
        <w:t>vigente.</w:t>
      </w:r>
    </w:p>
    <w:p w14:paraId="7E873F93" w14:textId="77777777" w:rsidR="00C14F0B" w:rsidRPr="00725559" w:rsidRDefault="00C14F0B" w:rsidP="00FF55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9EF339" w14:textId="77777777" w:rsidR="00C14F0B" w:rsidRPr="00725559" w:rsidRDefault="00C14F0B" w:rsidP="00FF5520">
      <w:pPr>
        <w:pStyle w:val="Prrafodelista"/>
        <w:numPr>
          <w:ilvl w:val="0"/>
          <w:numId w:val="7"/>
        </w:numPr>
        <w:spacing w:line="360" w:lineRule="auto"/>
        <w:ind w:left="0" w:right="49" w:firstLine="0"/>
        <w:jc w:val="both"/>
        <w:rPr>
          <w:rFonts w:ascii="Palatino Linotype" w:eastAsia="Times New Roman" w:hAnsi="Palatino Linotype" w:cs="Arial"/>
          <w:color w:val="000000"/>
        </w:rPr>
      </w:pPr>
      <w:r w:rsidRPr="00725559">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725559">
        <w:rPr>
          <w:rFonts w:ascii="Palatino Linotype" w:eastAsia="Times New Roman" w:hAnsi="Palatino Linotype" w:cs="Arial"/>
        </w:rPr>
        <w:t xml:space="preserve">Criterio de este Órgano </w:t>
      </w:r>
      <w:r w:rsidRPr="00725559">
        <w:rPr>
          <w:rFonts w:ascii="Palatino Linotype" w:eastAsia="Times New Roman" w:hAnsi="Palatino Linotype" w:cs="Arial"/>
        </w:rPr>
        <w:lastRenderedPageBreak/>
        <w:t>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DE59F42" w14:textId="77777777" w:rsidR="00C14F0B" w:rsidRPr="00725559" w:rsidRDefault="00C14F0B" w:rsidP="00C14F0B">
      <w:pPr>
        <w:spacing w:before="240" w:after="240" w:line="360" w:lineRule="auto"/>
        <w:ind w:left="567" w:right="567"/>
        <w:jc w:val="both"/>
        <w:rPr>
          <w:rFonts w:ascii="Palatino Linotype" w:eastAsia="Times New Roman" w:hAnsi="Palatino Linotype" w:cs="Arial"/>
          <w:sz w:val="22"/>
        </w:rPr>
      </w:pPr>
      <w:r w:rsidRPr="00725559">
        <w:rPr>
          <w:rFonts w:ascii="Palatino Linotype" w:eastAsia="Times New Roman" w:hAnsi="Palatino Linotype" w:cs="Arial"/>
          <w:b/>
          <w:i/>
          <w:iCs/>
          <w:sz w:val="22"/>
        </w:rPr>
        <w:t>RECURSO DE RECLAMACIÓN. SU INTERPOSICIÓN NO ES EXTEMPORÁNEA SI SE REALIZA ANTES DE QUE INICIE EL PLAZO PARA HACERLO</w:t>
      </w:r>
      <w:r w:rsidRPr="00725559">
        <w:rPr>
          <w:rFonts w:ascii="Palatino Linotype" w:eastAsia="Times New Roman" w:hAnsi="Palatino Linotype" w:cs="Arial"/>
          <w:i/>
          <w:iCs/>
          <w:sz w:val="22"/>
        </w:rPr>
        <w:t>.</w:t>
      </w:r>
    </w:p>
    <w:p w14:paraId="4D1B80BD" w14:textId="77777777" w:rsidR="00C14F0B" w:rsidRPr="00725559" w:rsidRDefault="00C14F0B" w:rsidP="00C14F0B">
      <w:pPr>
        <w:spacing w:before="240" w:after="240" w:line="360" w:lineRule="auto"/>
        <w:ind w:left="567" w:right="567"/>
        <w:jc w:val="both"/>
        <w:rPr>
          <w:rFonts w:ascii="Palatino Linotype" w:eastAsia="Times New Roman" w:hAnsi="Palatino Linotype" w:cs="Arial"/>
          <w:sz w:val="22"/>
        </w:rPr>
      </w:pPr>
      <w:r w:rsidRPr="00725559">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725559">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725559">
        <w:rPr>
          <w:rFonts w:ascii="Palatino Linotype" w:eastAsia="Times New Roman" w:hAnsi="Palatino Linotype" w:cs="Arial"/>
          <w:i/>
          <w:iCs/>
          <w:sz w:val="22"/>
        </w:rPr>
        <w:t>.</w:t>
      </w:r>
    </w:p>
    <w:p w14:paraId="3326C3BA" w14:textId="77777777" w:rsidR="00C14F0B" w:rsidRPr="00725559" w:rsidRDefault="00C14F0B" w:rsidP="00C14F0B">
      <w:pPr>
        <w:spacing w:before="240" w:after="240" w:line="360" w:lineRule="auto"/>
        <w:ind w:left="567" w:right="567"/>
        <w:jc w:val="both"/>
        <w:rPr>
          <w:rFonts w:ascii="Palatino Linotype" w:eastAsia="Times New Roman" w:hAnsi="Palatino Linotype" w:cs="Arial"/>
          <w:i/>
          <w:iCs/>
          <w:sz w:val="22"/>
        </w:rPr>
      </w:pPr>
      <w:r w:rsidRPr="00725559">
        <w:rPr>
          <w:rFonts w:ascii="Palatino Linotype" w:eastAsia="Times New Roman" w:hAnsi="Palatino Linotype" w:cs="Arial"/>
          <w:i/>
          <w:iCs/>
          <w:sz w:val="22"/>
        </w:rPr>
        <w:t>De ahí que si dicho recurso se interpone antes de que inicie el plazo para hacerlo, su presentación no es extemporánea.</w:t>
      </w:r>
    </w:p>
    <w:p w14:paraId="712F9414" w14:textId="77777777" w:rsidR="00C14F0B" w:rsidRPr="00725559" w:rsidRDefault="00C14F0B" w:rsidP="00FF5520">
      <w:pPr>
        <w:pStyle w:val="Prrafodelista"/>
        <w:numPr>
          <w:ilvl w:val="0"/>
          <w:numId w:val="7"/>
        </w:numPr>
        <w:spacing w:line="360" w:lineRule="auto"/>
        <w:ind w:left="0" w:right="49" w:firstLine="0"/>
        <w:jc w:val="both"/>
        <w:rPr>
          <w:rFonts w:ascii="Palatino Linotype" w:hAnsi="Palatino Linotype"/>
        </w:rPr>
      </w:pPr>
      <w:r w:rsidRPr="00725559">
        <w:rPr>
          <w:rFonts w:ascii="Palatino Linotype" w:hAnsi="Palatino Linotype"/>
        </w:rPr>
        <w:t>En ese sentido, no existiendo causas de desechamiento por extemporáneo o anticipado, el recurso de revisión que hoy nos ocupa, es procedente.</w:t>
      </w:r>
    </w:p>
    <w:p w14:paraId="4950B77B" w14:textId="77777777" w:rsidR="00C14F0B" w:rsidRPr="00725559" w:rsidRDefault="00C14F0B" w:rsidP="00FF5520">
      <w:pPr>
        <w:tabs>
          <w:tab w:val="left" w:pos="284"/>
        </w:tabs>
        <w:spacing w:before="240" w:after="240" w:line="360" w:lineRule="auto"/>
        <w:ind w:right="49"/>
        <w:contextualSpacing/>
        <w:jc w:val="both"/>
        <w:rPr>
          <w:rFonts w:ascii="Palatino Linotype" w:hAnsi="Palatino Linotype" w:cs="Arial"/>
          <w:b/>
          <w:lang w:val="es-ES_tradnl"/>
        </w:rPr>
      </w:pPr>
    </w:p>
    <w:p w14:paraId="389BB909" w14:textId="77777777" w:rsidR="00C14F0B" w:rsidRPr="00725559" w:rsidRDefault="00C14F0B" w:rsidP="00FF5520">
      <w:pPr>
        <w:numPr>
          <w:ilvl w:val="0"/>
          <w:numId w:val="7"/>
        </w:numPr>
        <w:tabs>
          <w:tab w:val="left" w:pos="284"/>
        </w:tabs>
        <w:spacing w:before="240" w:after="240" w:line="360" w:lineRule="auto"/>
        <w:ind w:left="0" w:right="49" w:firstLine="0"/>
        <w:contextualSpacing/>
        <w:jc w:val="both"/>
        <w:rPr>
          <w:rFonts w:ascii="Palatino Linotype" w:hAnsi="Palatino Linotype" w:cs="Arial"/>
          <w:b/>
          <w:lang w:val="es-ES_tradnl"/>
        </w:rPr>
      </w:pPr>
      <w:r w:rsidRPr="0072555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CF7E58" w14:textId="77777777" w:rsidR="00973BB2" w:rsidRPr="00725559" w:rsidRDefault="00973BB2" w:rsidP="00973BB2">
      <w:pPr>
        <w:pStyle w:val="Ttulo1"/>
        <w:spacing w:before="0" w:line="360" w:lineRule="auto"/>
        <w:rPr>
          <w:b/>
          <w:color w:val="000000" w:themeColor="text1"/>
          <w:szCs w:val="24"/>
        </w:rPr>
      </w:pPr>
      <w:bookmarkStart w:id="13" w:name="_Toc66998086"/>
      <w:bookmarkStart w:id="14" w:name="_Toc70526130"/>
      <w:bookmarkStart w:id="15" w:name="_Toc466371865"/>
      <w:bookmarkStart w:id="16" w:name="_Toc466377653"/>
      <w:r w:rsidRPr="00725559">
        <w:rPr>
          <w:b/>
          <w:szCs w:val="24"/>
        </w:rPr>
        <w:lastRenderedPageBreak/>
        <w:t xml:space="preserve">TERCERO. </w:t>
      </w:r>
      <w:bookmarkStart w:id="17" w:name="_Toc34246179"/>
      <w:bookmarkStart w:id="18" w:name="_Toc50033991"/>
      <w:bookmarkStart w:id="19" w:name="_Toc51259588"/>
      <w:bookmarkStart w:id="20" w:name="_Toc83128581"/>
      <w:bookmarkStart w:id="21" w:name="_Toc501021589"/>
      <w:bookmarkEnd w:id="13"/>
      <w:bookmarkEnd w:id="14"/>
      <w:r w:rsidRPr="00725559">
        <w:rPr>
          <w:b/>
          <w:color w:val="000000" w:themeColor="text1"/>
          <w:szCs w:val="24"/>
        </w:rPr>
        <w:t xml:space="preserve">Del planteamiento de la </w:t>
      </w:r>
      <w:r w:rsidRPr="00725559">
        <w:rPr>
          <w:b/>
          <w:i/>
          <w:color w:val="000000" w:themeColor="text1"/>
          <w:szCs w:val="24"/>
        </w:rPr>
        <w:t>Litis</w:t>
      </w:r>
      <w:r w:rsidRPr="00725559">
        <w:rPr>
          <w:b/>
          <w:color w:val="000000" w:themeColor="text1"/>
          <w:szCs w:val="24"/>
        </w:rPr>
        <w:t>.</w:t>
      </w:r>
      <w:bookmarkEnd w:id="17"/>
      <w:bookmarkEnd w:id="18"/>
      <w:bookmarkEnd w:id="19"/>
      <w:bookmarkEnd w:id="20"/>
      <w:bookmarkEnd w:id="21"/>
    </w:p>
    <w:p w14:paraId="1E2EE0F8" w14:textId="77777777" w:rsidR="00973BB2" w:rsidRPr="00725559" w:rsidRDefault="00973BB2" w:rsidP="00973BB2">
      <w:pPr>
        <w:rPr>
          <w:rFonts w:ascii="Palatino Linotype" w:hAnsi="Palatino Linotype"/>
          <w:lang w:eastAsia="en-US"/>
        </w:rPr>
      </w:pPr>
    </w:p>
    <w:p w14:paraId="07794C42" w14:textId="77CB97B7" w:rsidR="00973BB2" w:rsidRPr="00725559" w:rsidRDefault="00973BB2" w:rsidP="000C4A90">
      <w:pPr>
        <w:pStyle w:val="Prrafodelista"/>
        <w:numPr>
          <w:ilvl w:val="0"/>
          <w:numId w:val="7"/>
        </w:numPr>
        <w:spacing w:line="360" w:lineRule="auto"/>
        <w:ind w:left="0" w:firstLine="0"/>
        <w:jc w:val="both"/>
        <w:rPr>
          <w:rFonts w:ascii="Palatino Linotype" w:hAnsi="Palatino Linotype" w:cs="Arial"/>
        </w:rPr>
      </w:pPr>
      <w:r w:rsidRPr="00725559">
        <w:rPr>
          <w:rFonts w:ascii="Palatino Linotype" w:hAnsi="Palatino Linotype" w:cs="Arial"/>
        </w:rPr>
        <w:t xml:space="preserve">Se </w:t>
      </w:r>
      <w:r w:rsidRPr="00725559">
        <w:rPr>
          <w:rFonts w:ascii="Palatino Linotype" w:eastAsia="Calibri" w:hAnsi="Palatino Linotype" w:cs="Arial"/>
        </w:rPr>
        <w:t>solicitó</w:t>
      </w:r>
      <w:r w:rsidRPr="00725559">
        <w:rPr>
          <w:rFonts w:ascii="Palatino Linotype" w:hAnsi="Palatino Linotype" w:cs="Arial"/>
        </w:rPr>
        <w:t xml:space="preserve"> tener acceso, a la </w:t>
      </w:r>
      <w:r w:rsidR="009770AD" w:rsidRPr="00725559">
        <w:rPr>
          <w:rFonts w:ascii="Palatino Linotype" w:hAnsi="Palatino Linotype" w:cs="Arial"/>
        </w:rPr>
        <w:t>siguiente información</w:t>
      </w:r>
      <w:r w:rsidRPr="00725559">
        <w:rPr>
          <w:rFonts w:ascii="Palatino Linotype" w:hAnsi="Palatino Linotype" w:cs="Arial"/>
        </w:rPr>
        <w:t>:</w:t>
      </w:r>
    </w:p>
    <w:p w14:paraId="58883F84" w14:textId="77777777" w:rsidR="009770AD" w:rsidRPr="00725559" w:rsidRDefault="009770AD" w:rsidP="00973BB2">
      <w:pPr>
        <w:pStyle w:val="Prrafodelista"/>
        <w:spacing w:line="360" w:lineRule="auto"/>
        <w:ind w:left="0"/>
        <w:jc w:val="both"/>
        <w:rPr>
          <w:rFonts w:ascii="Palatino Linotype" w:hAnsi="Palatino Linotype" w:cs="Arial"/>
          <w:sz w:val="18"/>
          <w:szCs w:val="18"/>
        </w:rPr>
      </w:pPr>
    </w:p>
    <w:p w14:paraId="5168E731" w14:textId="3ACD2F8B" w:rsidR="00973BB2" w:rsidRPr="00725559" w:rsidRDefault="009770AD" w:rsidP="002D2716">
      <w:pPr>
        <w:pStyle w:val="Prrafodelista"/>
        <w:numPr>
          <w:ilvl w:val="1"/>
          <w:numId w:val="13"/>
        </w:numPr>
        <w:spacing w:line="360" w:lineRule="auto"/>
        <w:ind w:left="993"/>
        <w:jc w:val="both"/>
        <w:rPr>
          <w:rFonts w:ascii="Palatino Linotype" w:hAnsi="Palatino Linotype" w:cs="Arial"/>
        </w:rPr>
      </w:pPr>
      <w:r w:rsidRPr="00725559">
        <w:rPr>
          <w:rFonts w:ascii="Palatino Linotype" w:hAnsi="Palatino Linotype" w:cs="Arial"/>
        </w:rPr>
        <w:t>Órdenes del día y los guiones de todas las sesiones ordinarias y/o extraordinarias del Comité de Transparencia, acuerdos que hayan sido aprobados en las sesiones ordinarias y/o extraordinarias del Comité de Transparencia y las actas derivadas de las sesiones ordinarias y/o extraordinarias del Comité de Transparencia del  16 de octubre de 2018 al 31 de agosto de 2022.</w:t>
      </w:r>
    </w:p>
    <w:p w14:paraId="04A16802" w14:textId="77777777" w:rsidR="009770AD" w:rsidRPr="00725559" w:rsidRDefault="009770AD" w:rsidP="009770AD">
      <w:pPr>
        <w:pStyle w:val="Prrafodelista"/>
        <w:spacing w:line="360" w:lineRule="auto"/>
        <w:ind w:left="993"/>
        <w:jc w:val="both"/>
        <w:rPr>
          <w:rFonts w:ascii="Palatino Linotype" w:hAnsi="Palatino Linotype" w:cs="Arial"/>
          <w:b/>
        </w:rPr>
      </w:pPr>
    </w:p>
    <w:p w14:paraId="1E095BF0" w14:textId="364FCE56" w:rsidR="00615421" w:rsidRPr="00725559" w:rsidRDefault="00973BB2" w:rsidP="000C4A90">
      <w:pPr>
        <w:pStyle w:val="Prrafodelista"/>
        <w:numPr>
          <w:ilvl w:val="0"/>
          <w:numId w:val="7"/>
        </w:numPr>
        <w:spacing w:line="360" w:lineRule="auto"/>
        <w:ind w:left="0" w:firstLine="0"/>
        <w:jc w:val="both"/>
        <w:rPr>
          <w:rFonts w:ascii="Palatino Linotype" w:hAnsi="Palatino Linotype" w:cs="Arial"/>
        </w:rPr>
      </w:pPr>
      <w:r w:rsidRPr="00725559">
        <w:rPr>
          <w:rFonts w:ascii="Palatino Linotype" w:hAnsi="Palatino Linotype" w:cs="Arial"/>
        </w:rPr>
        <w:t xml:space="preserve">En respuesta, el </w:t>
      </w:r>
      <w:r w:rsidRPr="00725559">
        <w:rPr>
          <w:rFonts w:ascii="Palatino Linotype" w:hAnsi="Palatino Linotype" w:cs="Arial"/>
          <w:b/>
        </w:rPr>
        <w:t xml:space="preserve">SUJETO OBLIGADO </w:t>
      </w:r>
      <w:r w:rsidR="00615421" w:rsidRPr="00725559">
        <w:rPr>
          <w:rFonts w:ascii="Palatino Linotype" w:hAnsi="Palatino Linotype" w:cs="Arial"/>
        </w:rPr>
        <w:t>manifiesta el</w:t>
      </w:r>
      <w:r w:rsidR="00615421" w:rsidRPr="00725559">
        <w:t xml:space="preserve"> </w:t>
      </w:r>
      <w:r w:rsidR="00615421" w:rsidRPr="00725559">
        <w:rPr>
          <w:rFonts w:ascii="Palatino Linotype" w:hAnsi="Palatino Linotype" w:cs="Arial"/>
        </w:rPr>
        <w:t xml:space="preserve">cambio de modalidad a consulta directa, para la entrega de los acuerdos que hayan sido aprobados por el comité de transparencia del 1 de enero de 2018 al 31 de agosto de 2022, </w:t>
      </w:r>
      <w:r w:rsidR="000C4A90" w:rsidRPr="00725559">
        <w:rPr>
          <w:rFonts w:ascii="Palatino Linotype" w:hAnsi="Palatino Linotype" w:cs="Arial"/>
        </w:rPr>
        <w:t>r</w:t>
      </w:r>
      <w:r w:rsidR="00615421" w:rsidRPr="00725559">
        <w:rPr>
          <w:rFonts w:ascii="Palatino Linotype" w:hAnsi="Palatino Linotype" w:cs="Arial"/>
        </w:rPr>
        <w:t xml:space="preserve">especto de las órdenes del día informa que vienen incluidas en las actas de las sesiones ordinarias y/o extraordinarias del Comité de Transparencia del 01 de enero de 2018 al 31 de agosto de 2022, </w:t>
      </w:r>
      <w:r w:rsidR="000C4A90" w:rsidRPr="00725559">
        <w:rPr>
          <w:rFonts w:ascii="Palatino Linotype" w:hAnsi="Palatino Linotype" w:cs="Arial"/>
        </w:rPr>
        <w:t>para las cuales proporciona un link, y</w:t>
      </w:r>
      <w:r w:rsidR="00615421" w:rsidRPr="00725559">
        <w:rPr>
          <w:rFonts w:ascii="Palatino Linotype" w:hAnsi="Palatino Linotype" w:cs="Arial"/>
        </w:rPr>
        <w:t xml:space="preserve"> por lo que respecta a los guiones de las sesiones, son instrumentos de trabajo que una vez utilizados son desechados.</w:t>
      </w:r>
    </w:p>
    <w:p w14:paraId="0F148083" w14:textId="77777777" w:rsidR="000C4A90" w:rsidRPr="00725559" w:rsidRDefault="000C4A90" w:rsidP="000C4A90">
      <w:pPr>
        <w:spacing w:line="360" w:lineRule="auto"/>
        <w:contextualSpacing/>
        <w:jc w:val="both"/>
        <w:rPr>
          <w:rFonts w:ascii="Palatino Linotype" w:hAnsi="Palatino Linotype" w:cs="Arial"/>
        </w:rPr>
      </w:pPr>
    </w:p>
    <w:p w14:paraId="407A3537" w14:textId="0FDF2C25" w:rsidR="00973BB2" w:rsidRPr="00725559" w:rsidRDefault="00973BB2" w:rsidP="00615421">
      <w:pPr>
        <w:numPr>
          <w:ilvl w:val="0"/>
          <w:numId w:val="7"/>
        </w:numPr>
        <w:spacing w:line="360" w:lineRule="auto"/>
        <w:ind w:left="0" w:firstLine="0"/>
        <w:contextualSpacing/>
        <w:jc w:val="both"/>
        <w:rPr>
          <w:rFonts w:ascii="Palatino Linotype" w:hAnsi="Palatino Linotype" w:cs="Arial"/>
        </w:rPr>
      </w:pPr>
      <w:r w:rsidRPr="00725559">
        <w:rPr>
          <w:rFonts w:ascii="Palatino Linotype" w:hAnsi="Palatino Linotype" w:cs="Arial"/>
        </w:rPr>
        <w:t xml:space="preserve">Inconforme con la respuesta, el particular interpuso recurso de revisión, donde </w:t>
      </w:r>
      <w:r w:rsidR="000C4A90" w:rsidRPr="00725559">
        <w:rPr>
          <w:rFonts w:ascii="Palatino Linotype" w:hAnsi="Palatino Linotype" w:cs="Arial"/>
        </w:rPr>
        <w:t>manifestó como motivo de inconformidad el cambio de modalidad</w:t>
      </w:r>
      <w:r w:rsidRPr="00725559">
        <w:rPr>
          <w:rFonts w:ascii="Palatino Linotype" w:hAnsi="Palatino Linotype" w:cs="Arial"/>
        </w:rPr>
        <w:t>.</w:t>
      </w:r>
    </w:p>
    <w:p w14:paraId="2B5866D5" w14:textId="77777777" w:rsidR="00973BB2" w:rsidRPr="00725559" w:rsidRDefault="00973BB2" w:rsidP="00615421">
      <w:pPr>
        <w:spacing w:line="360" w:lineRule="auto"/>
        <w:contextualSpacing/>
        <w:jc w:val="both"/>
        <w:rPr>
          <w:rFonts w:ascii="Palatino Linotype" w:hAnsi="Palatino Linotype" w:cs="Arial"/>
        </w:rPr>
      </w:pPr>
    </w:p>
    <w:p w14:paraId="796DC9C6" w14:textId="1AA19BB1" w:rsidR="00973BB2" w:rsidRPr="00725559" w:rsidRDefault="00973BB2" w:rsidP="00615421">
      <w:pPr>
        <w:numPr>
          <w:ilvl w:val="0"/>
          <w:numId w:val="7"/>
        </w:numPr>
        <w:spacing w:line="360" w:lineRule="auto"/>
        <w:ind w:left="0" w:firstLine="0"/>
        <w:contextualSpacing/>
        <w:jc w:val="both"/>
        <w:rPr>
          <w:rFonts w:ascii="Palatino Linotype" w:eastAsia="MS Mincho" w:hAnsi="Palatino Linotype" w:cs="Arial"/>
        </w:rPr>
      </w:pPr>
      <w:r w:rsidRPr="00725559">
        <w:rPr>
          <w:rFonts w:ascii="Palatino Linotype" w:eastAsia="MS Mincho" w:hAnsi="Palatino Linotype" w:cs="Arial"/>
        </w:rPr>
        <w:t xml:space="preserve">En </w:t>
      </w:r>
      <w:r w:rsidRPr="00725559">
        <w:rPr>
          <w:rFonts w:ascii="Palatino Linotype" w:hAnsi="Palatino Linotype" w:cs="Arial"/>
          <w:lang w:eastAsia="es-MX"/>
        </w:rPr>
        <w:t>dichas</w:t>
      </w:r>
      <w:r w:rsidRPr="00725559">
        <w:rPr>
          <w:rFonts w:ascii="Palatino Linotype" w:eastAsia="Times New Roman" w:hAnsi="Palatino Linotype" w:cs="Arial"/>
        </w:rPr>
        <w:t xml:space="preserve"> condiciones, la </w:t>
      </w:r>
      <w:r w:rsidRPr="00725559">
        <w:rPr>
          <w:rFonts w:ascii="Palatino Linotype" w:eastAsia="Times New Roman" w:hAnsi="Palatino Linotype" w:cs="Arial"/>
          <w:i/>
        </w:rPr>
        <w:t>Litis</w:t>
      </w:r>
      <w:r w:rsidRPr="00725559">
        <w:rPr>
          <w:rFonts w:ascii="Palatino Linotype" w:eastAsia="Times New Roman" w:hAnsi="Palatino Linotype" w:cs="Arial"/>
        </w:rPr>
        <w:t xml:space="preserve"> a resolver en este recurso se circunscribe a determinar si </w:t>
      </w:r>
      <w:r w:rsidRPr="00725559">
        <w:rPr>
          <w:rFonts w:ascii="Palatino Linotype" w:eastAsia="MS Mincho" w:hAnsi="Palatino Linotype" w:cs="Arial"/>
        </w:rPr>
        <w:t xml:space="preserve">se actualiza la causal de procedencia prevista en el artículo 179, </w:t>
      </w:r>
      <w:r w:rsidR="000C4A90" w:rsidRPr="00725559">
        <w:rPr>
          <w:rFonts w:ascii="Palatino Linotype" w:eastAsia="MS Mincho" w:hAnsi="Palatino Linotype" w:cs="Arial"/>
          <w:b/>
        </w:rPr>
        <w:lastRenderedPageBreak/>
        <w:t>fracción VIII</w:t>
      </w:r>
      <w:r w:rsidRPr="00725559">
        <w:rPr>
          <w:rFonts w:ascii="Palatino Linotype" w:eastAsia="MS Mincho" w:hAnsi="Palatino Linotype" w:cs="Arial"/>
        </w:rPr>
        <w:t xml:space="preserve"> de la </w:t>
      </w:r>
      <w:r w:rsidRPr="00725559">
        <w:rPr>
          <w:rFonts w:ascii="Palatino Linotype" w:eastAsia="MS Mincho" w:hAnsi="Palatino Linotype" w:cs="Arial"/>
          <w:b/>
        </w:rPr>
        <w:t>Ley de Transparencia y Acceso a la Información Pública del Estado de México y Municipios</w:t>
      </w:r>
      <w:r w:rsidRPr="00725559">
        <w:rPr>
          <w:rFonts w:ascii="Palatino Linotype" w:eastAsia="MS Mincho" w:hAnsi="Palatino Linotype" w:cs="Arial"/>
        </w:rPr>
        <w:t xml:space="preserve">; </w:t>
      </w:r>
      <w:r w:rsidRPr="00725559">
        <w:rPr>
          <w:rFonts w:ascii="Palatino Linotype" w:eastAsia="Times New Roman" w:hAnsi="Palatino Linotype" w:cs="Arial"/>
          <w:color w:val="000000" w:themeColor="text1"/>
          <w:lang w:val="es-ES" w:eastAsia="es-MX"/>
        </w:rPr>
        <w:t>fracción que determina la hipótesis jurídica relativa</w:t>
      </w:r>
      <w:r w:rsidR="000C4A90" w:rsidRPr="00725559">
        <w:rPr>
          <w:rFonts w:ascii="Palatino Linotype" w:eastAsia="Times New Roman" w:hAnsi="Palatino Linotype" w:cs="Arial"/>
          <w:color w:val="000000" w:themeColor="text1"/>
          <w:lang w:val="es-ES" w:eastAsia="es-MX"/>
        </w:rPr>
        <w:t xml:space="preserve"> al</w:t>
      </w:r>
      <w:r w:rsidRPr="00725559">
        <w:rPr>
          <w:rFonts w:ascii="Palatino Linotype" w:eastAsia="Times New Roman" w:hAnsi="Palatino Linotype" w:cs="Arial"/>
          <w:color w:val="000000" w:themeColor="text1"/>
          <w:lang w:val="es-ES" w:eastAsia="es-MX"/>
        </w:rPr>
        <w:t xml:space="preserve"> </w:t>
      </w:r>
      <w:r w:rsidR="000C4A90" w:rsidRPr="00725559">
        <w:rPr>
          <w:rFonts w:ascii="Palatino Linotype" w:hAnsi="Palatino Linotype" w:cs="Arial"/>
        </w:rPr>
        <w:t>cambio de modalidad</w:t>
      </w:r>
      <w:r w:rsidRPr="00725559">
        <w:rPr>
          <w:rFonts w:ascii="Palatino Linotype" w:eastAsia="Times New Roman" w:hAnsi="Palatino Linotype" w:cs="Arial"/>
          <w:color w:val="000000" w:themeColor="text1"/>
          <w:lang w:val="es-ES" w:eastAsia="es-MX"/>
        </w:rPr>
        <w:t xml:space="preserve">; </w:t>
      </w:r>
      <w:r w:rsidRPr="00725559">
        <w:rPr>
          <w:rFonts w:ascii="Palatino Linotype" w:eastAsia="MS Mincho" w:hAnsi="Palatino Linotype" w:cs="Arial"/>
        </w:rPr>
        <w:t xml:space="preserve">contexto del cual se dolió </w:t>
      </w:r>
      <w:r w:rsidRPr="00725559">
        <w:rPr>
          <w:rFonts w:ascii="Palatino Linotype" w:eastAsia="MS Mincho" w:hAnsi="Palatino Linotype" w:cs="Arial"/>
          <w:b/>
        </w:rPr>
        <w:t xml:space="preserve">EL RECURRENTE </w:t>
      </w:r>
      <w:r w:rsidRPr="00725559">
        <w:rPr>
          <w:rFonts w:ascii="Palatino Linotype" w:eastAsia="MS Mincho" w:hAnsi="Palatino Linotype" w:cs="Arial"/>
        </w:rPr>
        <w:t>al momento de interponer su inconformidad.</w:t>
      </w:r>
      <w:r w:rsidRPr="00725559">
        <w:rPr>
          <w:rFonts w:ascii="Palatino Linotype" w:eastAsia="Times New Roman" w:hAnsi="Palatino Linotype" w:cs="Arial"/>
          <w:color w:val="000000" w:themeColor="text1"/>
          <w:lang w:val="es-ES" w:eastAsia="es-MX"/>
        </w:rPr>
        <w:t xml:space="preserve"> De modo tal </w:t>
      </w:r>
      <w:r w:rsidRPr="00725559">
        <w:rPr>
          <w:rFonts w:ascii="Palatino Linotype" w:hAnsi="Palatino Linotype" w:cs="Arial"/>
          <w:color w:val="000000" w:themeColor="text1"/>
        </w:rPr>
        <w:t xml:space="preserve">que el presente recurso de revisión se abocara en determinar si el </w:t>
      </w:r>
      <w:r w:rsidRPr="00725559">
        <w:rPr>
          <w:rFonts w:ascii="Palatino Linotype" w:hAnsi="Palatino Linotype" w:cs="Arial"/>
          <w:b/>
          <w:color w:val="000000" w:themeColor="text1"/>
        </w:rPr>
        <w:t>SUJETO</w:t>
      </w:r>
      <w:r w:rsidRPr="00725559">
        <w:rPr>
          <w:rFonts w:ascii="Palatino Linotype" w:hAnsi="Palatino Linotype" w:cs="Arial"/>
          <w:color w:val="000000" w:themeColor="text1"/>
        </w:rPr>
        <w:t xml:space="preserve"> </w:t>
      </w:r>
      <w:r w:rsidRPr="00725559">
        <w:rPr>
          <w:rFonts w:ascii="Palatino Linotype" w:hAnsi="Palatino Linotype" w:cs="Arial"/>
          <w:b/>
          <w:color w:val="000000" w:themeColor="text1"/>
        </w:rPr>
        <w:t>OBLIGADO</w:t>
      </w:r>
      <w:r w:rsidR="00997ECB" w:rsidRPr="00725559">
        <w:rPr>
          <w:rFonts w:ascii="Palatino Linotype" w:hAnsi="Palatino Linotype" w:cs="Arial"/>
          <w:b/>
          <w:color w:val="000000" w:themeColor="text1"/>
        </w:rPr>
        <w:t>,</w:t>
      </w:r>
      <w:r w:rsidRPr="00725559">
        <w:rPr>
          <w:rFonts w:ascii="Palatino Linotype" w:hAnsi="Palatino Linotype" w:cs="Arial"/>
          <w:color w:val="000000" w:themeColor="text1"/>
        </w:rPr>
        <w:t xml:space="preserve"> con su respuesta ciertamente </w:t>
      </w:r>
      <w:r w:rsidRPr="00725559">
        <w:rPr>
          <w:rFonts w:ascii="Palatino Linotype" w:eastAsia="Times New Roman" w:hAnsi="Palatino Linotype"/>
          <w:color w:val="000000" w:themeColor="text1"/>
        </w:rPr>
        <w:t>actualiza la causal de procedencia</w:t>
      </w:r>
      <w:r w:rsidRPr="00725559">
        <w:rPr>
          <w:rFonts w:ascii="Palatino Linotype" w:eastAsia="Times New Roman" w:hAnsi="Palatino Linotype"/>
          <w:b/>
          <w:color w:val="000000" w:themeColor="text1"/>
        </w:rPr>
        <w:t xml:space="preserve"> </w:t>
      </w:r>
      <w:r w:rsidRPr="00725559">
        <w:rPr>
          <w:rFonts w:ascii="Palatino Linotype" w:eastAsia="Times New Roman" w:hAnsi="Palatino Linotype" w:cs="Arial"/>
          <w:color w:val="000000" w:themeColor="text1"/>
          <w:lang w:eastAsia="es-MX"/>
        </w:rPr>
        <w:t xml:space="preserve">antes señalada. </w:t>
      </w:r>
    </w:p>
    <w:p w14:paraId="03E2AD51" w14:textId="77777777" w:rsidR="00973BB2" w:rsidRPr="00725559" w:rsidRDefault="00973BB2" w:rsidP="00973BB2">
      <w:pPr>
        <w:pStyle w:val="Prrafodelista"/>
        <w:rPr>
          <w:rFonts w:ascii="Palatino Linotype" w:eastAsia="MS Mincho" w:hAnsi="Palatino Linotype" w:cs="Arial"/>
        </w:rPr>
      </w:pPr>
    </w:p>
    <w:p w14:paraId="2A1F9D9F" w14:textId="77777777" w:rsidR="00973BB2" w:rsidRPr="00725559" w:rsidRDefault="00973BB2" w:rsidP="00973BB2">
      <w:pPr>
        <w:pStyle w:val="Ttulo2"/>
        <w:rPr>
          <w:rFonts w:ascii="Palatino Linotype" w:hAnsi="Palatino Linotype"/>
          <w:b/>
          <w:color w:val="000000" w:themeColor="text1"/>
          <w:sz w:val="24"/>
          <w:szCs w:val="24"/>
        </w:rPr>
      </w:pPr>
      <w:bookmarkStart w:id="22" w:name="_Toc495427545"/>
      <w:bookmarkStart w:id="23" w:name="_Toc23414596"/>
      <w:bookmarkStart w:id="24" w:name="_Toc34819433"/>
      <w:bookmarkStart w:id="25" w:name="_Toc51259589"/>
      <w:bookmarkStart w:id="26" w:name="_Toc83128582"/>
      <w:r w:rsidRPr="00725559">
        <w:rPr>
          <w:rFonts w:ascii="Palatino Linotype" w:hAnsi="Palatino Linotype"/>
          <w:b/>
          <w:color w:val="000000" w:themeColor="text1"/>
          <w:sz w:val="24"/>
          <w:szCs w:val="24"/>
        </w:rPr>
        <w:t>CUARTO. Del estudio y resolución del asunto.</w:t>
      </w:r>
      <w:bookmarkEnd w:id="22"/>
      <w:bookmarkEnd w:id="23"/>
      <w:bookmarkEnd w:id="24"/>
      <w:bookmarkEnd w:id="25"/>
      <w:bookmarkEnd w:id="26"/>
    </w:p>
    <w:p w14:paraId="69817F45" w14:textId="77777777" w:rsidR="000C4A90" w:rsidRPr="00725559" w:rsidRDefault="000C4A90" w:rsidP="000C4A90">
      <w:pPr>
        <w:rPr>
          <w:lang w:eastAsia="en-US"/>
        </w:rPr>
      </w:pPr>
    </w:p>
    <w:p w14:paraId="4E46D4D4" w14:textId="77777777" w:rsidR="00615421" w:rsidRPr="00725559" w:rsidRDefault="00615421" w:rsidP="00615421">
      <w:pPr>
        <w:rPr>
          <w:lang w:eastAsia="en-US"/>
        </w:rPr>
      </w:pPr>
    </w:p>
    <w:p w14:paraId="444ABFBA" w14:textId="77777777" w:rsidR="004571E5" w:rsidRPr="00725559" w:rsidRDefault="004571E5" w:rsidP="000C4A90">
      <w:pPr>
        <w:pStyle w:val="Prrafodelista"/>
        <w:numPr>
          <w:ilvl w:val="0"/>
          <w:numId w:val="7"/>
        </w:numPr>
        <w:spacing w:line="360" w:lineRule="auto"/>
        <w:ind w:left="0" w:firstLine="0"/>
        <w:jc w:val="both"/>
        <w:rPr>
          <w:rFonts w:ascii="Palatino Linotype" w:hAnsi="Palatino Linotype" w:cs="Arial"/>
        </w:rPr>
      </w:pPr>
      <w:r w:rsidRPr="00725559">
        <w:rPr>
          <w:rFonts w:ascii="Palatino Linotype" w:hAnsi="Palatino Linotype" w:cs="Arial"/>
        </w:rPr>
        <w:t xml:space="preserve">Se </w:t>
      </w:r>
      <w:r w:rsidRPr="00725559">
        <w:rPr>
          <w:rFonts w:ascii="Palatino Linotype" w:eastAsia="Calibri" w:hAnsi="Palatino Linotype" w:cs="Arial"/>
        </w:rPr>
        <w:t>solicitó</w:t>
      </w:r>
      <w:r w:rsidRPr="00725559">
        <w:rPr>
          <w:rFonts w:ascii="Palatino Linotype" w:hAnsi="Palatino Linotype" w:cs="Arial"/>
        </w:rPr>
        <w:t xml:space="preserve"> tener acceso, a la siguiente información:</w:t>
      </w:r>
    </w:p>
    <w:p w14:paraId="02AA1093" w14:textId="77777777" w:rsidR="004571E5" w:rsidRPr="00725559" w:rsidRDefault="004571E5" w:rsidP="004571E5">
      <w:pPr>
        <w:pStyle w:val="Prrafodelista"/>
        <w:spacing w:line="360" w:lineRule="auto"/>
        <w:ind w:left="0"/>
        <w:jc w:val="both"/>
        <w:rPr>
          <w:rFonts w:ascii="Palatino Linotype" w:hAnsi="Palatino Linotype" w:cs="Arial"/>
          <w:sz w:val="18"/>
          <w:szCs w:val="18"/>
        </w:rPr>
      </w:pPr>
    </w:p>
    <w:p w14:paraId="514A8E40" w14:textId="77777777" w:rsidR="004571E5" w:rsidRPr="00725559" w:rsidRDefault="004571E5" w:rsidP="000C4A90">
      <w:pPr>
        <w:pStyle w:val="Prrafodelista"/>
        <w:spacing w:line="360" w:lineRule="auto"/>
        <w:ind w:left="993"/>
        <w:jc w:val="both"/>
        <w:rPr>
          <w:rFonts w:ascii="Palatino Linotype" w:hAnsi="Palatino Linotype" w:cs="Arial"/>
        </w:rPr>
      </w:pPr>
      <w:r w:rsidRPr="00725559">
        <w:rPr>
          <w:rFonts w:ascii="Palatino Linotype" w:hAnsi="Palatino Linotype" w:cs="Arial"/>
        </w:rPr>
        <w:t>Órdenes del día y los guiones de todas las sesiones ordinarias y/o extraordinarias del Comité de Transparencia, acuerdos que hayan sido aprobados en las sesiones ordinarias y/o extraordinarias del Comité de Transparencia y las actas derivadas de las sesiones ordinarias y/o extraordinarias del Comité de Transparencia del  16 de octubre de 2018 al 31 de agosto de 2022.</w:t>
      </w:r>
    </w:p>
    <w:p w14:paraId="34400598" w14:textId="77777777" w:rsidR="004571E5" w:rsidRPr="00725559" w:rsidRDefault="004571E5" w:rsidP="004571E5">
      <w:pPr>
        <w:pStyle w:val="Prrafodelista"/>
        <w:spacing w:line="360" w:lineRule="auto"/>
        <w:ind w:left="993"/>
        <w:jc w:val="both"/>
        <w:rPr>
          <w:rFonts w:ascii="Palatino Linotype" w:hAnsi="Palatino Linotype" w:cs="Arial"/>
          <w:b/>
        </w:rPr>
      </w:pPr>
    </w:p>
    <w:p w14:paraId="736BFBC3" w14:textId="426D76B5" w:rsidR="004571E5" w:rsidRPr="00725559" w:rsidRDefault="004571E5" w:rsidP="000C4A90">
      <w:pPr>
        <w:pStyle w:val="Prrafodelista"/>
        <w:numPr>
          <w:ilvl w:val="0"/>
          <w:numId w:val="7"/>
        </w:numPr>
        <w:spacing w:line="360" w:lineRule="auto"/>
        <w:ind w:left="0" w:firstLine="0"/>
        <w:jc w:val="both"/>
        <w:rPr>
          <w:rFonts w:ascii="Palatino Linotype" w:hAnsi="Palatino Linotype" w:cs="Arial"/>
        </w:rPr>
      </w:pPr>
      <w:r w:rsidRPr="00725559">
        <w:rPr>
          <w:rFonts w:ascii="Palatino Linotype" w:hAnsi="Palatino Linotype" w:cs="Arial"/>
        </w:rPr>
        <w:t xml:space="preserve">En respuesta, el </w:t>
      </w:r>
      <w:r w:rsidRPr="00725559">
        <w:rPr>
          <w:rFonts w:ascii="Palatino Linotype" w:hAnsi="Palatino Linotype" w:cs="Arial"/>
          <w:b/>
        </w:rPr>
        <w:t xml:space="preserve">SUJETO OBLIGADO </w:t>
      </w:r>
      <w:r w:rsidRPr="00725559">
        <w:rPr>
          <w:rFonts w:ascii="Palatino Linotype" w:hAnsi="Palatino Linotype" w:cs="Arial"/>
        </w:rPr>
        <w:t>refiere que el Comité de Transparencia en la Cuadragésima Cuarta Sesión Extraordinaria, el día 28 de septiembre del año 2022, aprobó el Acuerdo de</w:t>
      </w:r>
      <w:r w:rsidRPr="00725559">
        <w:t xml:space="preserve"> </w:t>
      </w:r>
      <w:r w:rsidRPr="00725559">
        <w:rPr>
          <w:rFonts w:ascii="Palatino Linotype" w:hAnsi="Palatino Linotype" w:cs="Arial"/>
        </w:rPr>
        <w:t xml:space="preserve">cambio de modalidad a consulta directa, para la entrega de información, la cual refiere que aplicará única y exclusivamente para </w:t>
      </w:r>
      <w:r w:rsidRPr="00725559">
        <w:rPr>
          <w:rFonts w:ascii="Palatino Linotype" w:hAnsi="Palatino Linotype" w:cs="Arial"/>
          <w:b/>
          <w:u w:val="single"/>
        </w:rPr>
        <w:t>los acuerdos que hayan sido aprobados por el comité de transparencia del 1 de enero de 2018 al 31 de agosto de 2022</w:t>
      </w:r>
      <w:r w:rsidRPr="00725559">
        <w:rPr>
          <w:rFonts w:ascii="Palatino Linotype" w:hAnsi="Palatino Linotype" w:cs="Arial"/>
        </w:rPr>
        <w:t xml:space="preserve">, derivado a que la información solicitada pesa 1.6 GB y es mayor a la capacidad de entrega a través de la plataforma SAIMEX, aunado </w:t>
      </w:r>
      <w:r w:rsidRPr="00725559">
        <w:rPr>
          <w:rFonts w:ascii="Palatino Linotype" w:hAnsi="Palatino Linotype" w:cs="Arial"/>
        </w:rPr>
        <w:lastRenderedPageBreak/>
        <w:t>a que en este momento la información solicitada sobrepasa las capacidades técnicas, humanas y administrativas de la Coordinación de Transparencia, aunado al gran número de solicitudes ingresadas, que ha rebasado el 220% en comparación con otros ejercicios, y que cuentan con poco personal.</w:t>
      </w:r>
    </w:p>
    <w:p w14:paraId="10A6680C" w14:textId="77777777" w:rsidR="004571E5" w:rsidRPr="00725559" w:rsidRDefault="004571E5" w:rsidP="004571E5">
      <w:pPr>
        <w:spacing w:line="360" w:lineRule="auto"/>
        <w:jc w:val="both"/>
        <w:rPr>
          <w:rFonts w:ascii="Palatino Linotype" w:hAnsi="Palatino Linotype" w:cs="Arial"/>
        </w:rPr>
      </w:pPr>
    </w:p>
    <w:p w14:paraId="5AF23FBE" w14:textId="77777777" w:rsidR="004571E5" w:rsidRPr="00725559" w:rsidRDefault="004571E5" w:rsidP="004571E5">
      <w:pPr>
        <w:numPr>
          <w:ilvl w:val="0"/>
          <w:numId w:val="10"/>
        </w:numPr>
        <w:spacing w:line="360" w:lineRule="auto"/>
        <w:ind w:left="0" w:firstLine="0"/>
        <w:contextualSpacing/>
        <w:jc w:val="both"/>
        <w:rPr>
          <w:rFonts w:ascii="Palatino Linotype" w:hAnsi="Palatino Linotype" w:cs="Arial"/>
        </w:rPr>
      </w:pPr>
      <w:r w:rsidRPr="00725559">
        <w:rPr>
          <w:rFonts w:ascii="Palatino Linotype" w:hAnsi="Palatino Linotype" w:cs="Arial"/>
        </w:rPr>
        <w:t>Respecto de las órdenes del día informa que vienen incluidas en las actas de las sesiones ordinarias y/o extraordinarias del Comité de Transparencia del 01 de enero de 2018 al 31 de agosto de 2022, se le informa que se encuentran publicadas en el artículo 92 fracción XLIII A "Informe de sesiones de comité", las cuales podrán ser consultadas en el siguiente link:</w:t>
      </w:r>
    </w:p>
    <w:p w14:paraId="1A843C62" w14:textId="77777777" w:rsidR="004571E5" w:rsidRPr="00725559" w:rsidRDefault="004571E5" w:rsidP="004571E5">
      <w:pPr>
        <w:spacing w:line="360" w:lineRule="auto"/>
        <w:jc w:val="both"/>
        <w:rPr>
          <w:rFonts w:ascii="Palatino Linotype" w:hAnsi="Palatino Linotype" w:cs="Arial"/>
        </w:rPr>
      </w:pPr>
    </w:p>
    <w:p w14:paraId="5E0D45B4" w14:textId="77777777" w:rsidR="004571E5" w:rsidRPr="00725559" w:rsidRDefault="004571E5" w:rsidP="004571E5">
      <w:pPr>
        <w:pStyle w:val="Prrafodelista"/>
        <w:jc w:val="both"/>
      </w:pPr>
      <w:r w:rsidRPr="00725559">
        <w:t>https://www.ipomex.org.mx/ipo3/lgt/indice/CUAUTITLANIZCALLI/art92xliib.web?token=03AllukziFvZh3qmmmnvYNPYi3gKoAB33uQIL2u3SbT756T0EXgZ9LVkvpVvogmcizQhkgevlmrbSLRLzvSnZUP&amp;V1W4GftOVASatHoGS43NFWIMOPDBMallRInA8gigT00mMleusdmoy8XA3gQM×35uZy7oYTuU9rBwc4Pxuf63L2TNDMuVhsP8Rfgm2CUb3PMKyxIT1JJOROtLgSZ6dy3wOEais3TwTuvklemoBhYnQ95XYWMclz8nHoxFcWdzLWyv66818N9a2E1Zq×R9rtzk1fULu36hpAmTtzPGgkh93CdgMTaCXi3SuHonQ038a28BZuSIX6YrOMTe69gJRxIwxldsp7n18hemWrWKWnNoLOSnYRXb1ApAL8p19MuMzk0EuC3goSdT×VOr6ZUavfmhWVXA7gFvl6vBbeZYneiM3UfRxDhVWL641gxM1uQCkkQqEulkEgNC2wvvrQv6rUip6Mahr63e0YT5uxYog8SoHYIQ1Div5YId2ci40DtSSJAUHKNEThF5Eplvwiwdn1D4EuUgfEXzh8BtcOaja1riapYQQwpxcBaR</w:t>
      </w:r>
    </w:p>
    <w:p w14:paraId="3E37FCE2" w14:textId="77777777" w:rsidR="004571E5" w:rsidRPr="00725559" w:rsidRDefault="004571E5" w:rsidP="004571E5">
      <w:pPr>
        <w:pStyle w:val="Prrafodelista"/>
        <w:rPr>
          <w:rFonts w:ascii="Palatino Linotype" w:hAnsi="Palatino Linotype" w:cs="Arial"/>
        </w:rPr>
      </w:pPr>
    </w:p>
    <w:p w14:paraId="04ED3290" w14:textId="77777777" w:rsidR="004571E5" w:rsidRPr="00725559" w:rsidRDefault="004571E5" w:rsidP="004571E5">
      <w:pPr>
        <w:spacing w:line="360" w:lineRule="auto"/>
        <w:jc w:val="both"/>
        <w:rPr>
          <w:rFonts w:ascii="Palatino Linotype" w:hAnsi="Palatino Linotype" w:cs="Arial"/>
        </w:rPr>
      </w:pPr>
      <w:r w:rsidRPr="00725559">
        <w:rPr>
          <w:rFonts w:ascii="Palatino Linotype" w:hAnsi="Palatino Linotype" w:cs="Arial"/>
        </w:rPr>
        <w:t>Y por lo que respecta a los guiones de las sesiones, son instrumentos de trabajo que una vez utilizados son desechados.</w:t>
      </w:r>
    </w:p>
    <w:p w14:paraId="55BF1CC2" w14:textId="77777777" w:rsidR="00373EC1" w:rsidRPr="00725559" w:rsidRDefault="00373EC1" w:rsidP="00373EC1">
      <w:pPr>
        <w:spacing w:line="360" w:lineRule="auto"/>
        <w:contextualSpacing/>
        <w:jc w:val="both"/>
        <w:rPr>
          <w:rFonts w:ascii="Palatino Linotype" w:hAnsi="Palatino Linotype" w:cs="Arial"/>
        </w:rPr>
      </w:pPr>
    </w:p>
    <w:p w14:paraId="49C64A60" w14:textId="699FCF22" w:rsidR="005E7F85" w:rsidRPr="00725559" w:rsidRDefault="005E7F85" w:rsidP="00871DDE">
      <w:pPr>
        <w:pStyle w:val="Prrafodelista"/>
        <w:numPr>
          <w:ilvl w:val="0"/>
          <w:numId w:val="10"/>
        </w:numPr>
        <w:spacing w:before="240" w:after="240" w:line="360" w:lineRule="auto"/>
        <w:ind w:left="0" w:right="38" w:firstLine="0"/>
        <w:jc w:val="both"/>
        <w:rPr>
          <w:rFonts w:ascii="Palatino Linotype" w:hAnsi="Palatino Linotype" w:cs="Arial"/>
        </w:rPr>
      </w:pPr>
      <w:r w:rsidRPr="00725559">
        <w:rPr>
          <w:rFonts w:ascii="Palatino Linotype" w:hAnsi="Palatino Linotype" w:cs="Arial"/>
        </w:rPr>
        <w:t xml:space="preserve">En los motivos de impugnación, el recurrente refirió </w:t>
      </w:r>
      <w:r w:rsidR="00373EC1" w:rsidRPr="00725559">
        <w:rPr>
          <w:rFonts w:ascii="Palatino Linotype" w:hAnsi="Palatino Linotype" w:cs="Arial"/>
        </w:rPr>
        <w:t>el cambio de modalidad, a consulta directa, para los acuerdos que hayan sido aprobados por el comité de transparencia del 1 de enero de 2018 al 31 de agosto de 2022, d</w:t>
      </w:r>
      <w:r w:rsidRPr="00725559">
        <w:rPr>
          <w:rFonts w:ascii="Palatino Linotype" w:hAnsi="Palatino Linotype"/>
          <w:color w:val="000000" w:themeColor="text1"/>
        </w:rPr>
        <w:t xml:space="preserve">e tal modo que </w:t>
      </w:r>
      <w:r w:rsidRPr="00725559">
        <w:rPr>
          <w:rFonts w:ascii="Palatino Linotype" w:eastAsia="MS Mincho" w:hAnsi="Palatino Linotype"/>
        </w:rPr>
        <w:lastRenderedPageBreak/>
        <w:t xml:space="preserve">únicamente mostró su inconformidad por </w:t>
      </w:r>
      <w:r w:rsidR="00373EC1" w:rsidRPr="00725559">
        <w:rPr>
          <w:rFonts w:ascii="Palatino Linotype" w:eastAsia="MS Mincho" w:hAnsi="Palatino Linotype"/>
        </w:rPr>
        <w:t>dicho motivo</w:t>
      </w:r>
      <w:r w:rsidRPr="00725559">
        <w:rPr>
          <w:rFonts w:ascii="Palatino Linotype" w:eastAsia="MS Mincho" w:hAnsi="Palatino Linotype"/>
        </w:rPr>
        <w:t xml:space="preserve">; es decir, que no mostró inconformidad </w:t>
      </w:r>
      <w:r w:rsidR="00373EC1" w:rsidRPr="00725559">
        <w:rPr>
          <w:rFonts w:ascii="Palatino Linotype" w:eastAsia="MS Mincho" w:hAnsi="Palatino Linotype"/>
        </w:rPr>
        <w:t>r</w:t>
      </w:r>
      <w:r w:rsidR="00373EC1" w:rsidRPr="00725559">
        <w:rPr>
          <w:rFonts w:ascii="Palatino Linotype" w:hAnsi="Palatino Linotype" w:cs="Arial"/>
        </w:rPr>
        <w:t xml:space="preserve">especto a </w:t>
      </w:r>
      <w:r w:rsidR="00736358" w:rsidRPr="00725559">
        <w:rPr>
          <w:rFonts w:ascii="Palatino Linotype" w:hAnsi="Palatino Linotype" w:cs="Arial"/>
        </w:rPr>
        <w:t xml:space="preserve">lo manifestado con relación a </w:t>
      </w:r>
      <w:r w:rsidR="00373EC1" w:rsidRPr="00725559">
        <w:rPr>
          <w:rFonts w:ascii="Palatino Linotype" w:hAnsi="Palatino Linotype" w:cs="Arial"/>
        </w:rPr>
        <w:t xml:space="preserve">las órdenes del día, actas de las sesiones ordinarias y/o extraordinarias del Comité de Transparencia y los guiones de las sesiones, </w:t>
      </w:r>
      <w:r w:rsidRPr="00725559">
        <w:rPr>
          <w:rFonts w:ascii="Palatino Linotype" w:eastAsia="MS Mincho" w:hAnsi="Palatino Linotype"/>
        </w:rPr>
        <w:t xml:space="preserve"> por ende, </w:t>
      </w:r>
      <w:r w:rsidRPr="00725559">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7201D5D" w14:textId="77777777" w:rsidR="005E7F85" w:rsidRPr="00725559" w:rsidRDefault="005E7F85" w:rsidP="005E7F85">
      <w:pPr>
        <w:autoSpaceDE w:val="0"/>
        <w:autoSpaceDN w:val="0"/>
        <w:adjustRightInd w:val="0"/>
        <w:spacing w:before="240" w:after="360"/>
        <w:ind w:left="851" w:right="900"/>
        <w:jc w:val="both"/>
        <w:rPr>
          <w:rFonts w:ascii="Palatino Linotype" w:eastAsia="Calibri" w:hAnsi="Palatino Linotype" w:cs="Arial"/>
          <w:i/>
          <w:sz w:val="22"/>
          <w:lang w:val="es-ES"/>
        </w:rPr>
      </w:pPr>
      <w:r w:rsidRPr="00725559">
        <w:rPr>
          <w:rFonts w:ascii="Palatino Linotype" w:eastAsia="Calibri" w:hAnsi="Palatino Linotype" w:cs="Arial"/>
          <w:b/>
          <w:i/>
          <w:sz w:val="22"/>
        </w:rPr>
        <w:t xml:space="preserve">“REVISIÓN EN AMPARO. LOS RESOLUTIVOS NO COMBATIDOS DEBEN DECLARARSE FIRMES. </w:t>
      </w:r>
      <w:r w:rsidRPr="00725559">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613667C" w14:textId="77777777" w:rsidR="005E7F85" w:rsidRPr="00725559" w:rsidRDefault="005E7F85" w:rsidP="000C4A90">
      <w:pPr>
        <w:pStyle w:val="Prrafodelista"/>
        <w:numPr>
          <w:ilvl w:val="0"/>
          <w:numId w:val="10"/>
        </w:numPr>
        <w:spacing w:before="240" w:after="240" w:line="360" w:lineRule="auto"/>
        <w:ind w:left="0" w:firstLine="0"/>
        <w:jc w:val="both"/>
        <w:rPr>
          <w:rFonts w:ascii="Palatino Linotype" w:eastAsia="Arial Unicode MS" w:hAnsi="Palatino Linotype" w:cs="Arial"/>
        </w:rPr>
      </w:pPr>
      <w:r w:rsidRPr="00725559">
        <w:rPr>
          <w:rFonts w:ascii="Palatino Linotype" w:eastAsia="Arial Unicode MS" w:hAnsi="Palatino Linotype" w:cs="Arial"/>
        </w:rPr>
        <w:t xml:space="preserve">Consecuentemente, se reitera, que la parte de la respuesta que no fue impugnada debe declararse consentida por la parte </w:t>
      </w:r>
      <w:r w:rsidRPr="00725559">
        <w:rPr>
          <w:rFonts w:ascii="Palatino Linotype" w:eastAsia="Arial Unicode MS" w:hAnsi="Palatino Linotype" w:cs="Arial"/>
          <w:b/>
          <w:bCs/>
        </w:rPr>
        <w:t>RECURRENTE</w:t>
      </w:r>
      <w:r w:rsidRPr="00725559">
        <w:rPr>
          <w:rFonts w:ascii="Palatino Linotype" w:eastAsia="Arial Unicode MS" w:hAnsi="Palatino Linotype" w:cs="Arial"/>
        </w:rPr>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314F5387" w14:textId="77777777" w:rsidR="005E7F85" w:rsidRPr="00725559" w:rsidRDefault="005E7F85" w:rsidP="005E7F85">
      <w:pPr>
        <w:pStyle w:val="Prrafodelista"/>
        <w:spacing w:before="240" w:after="240" w:line="360" w:lineRule="auto"/>
        <w:ind w:left="0"/>
        <w:jc w:val="both"/>
        <w:rPr>
          <w:rFonts w:ascii="Palatino Linotype" w:eastAsia="Arial Unicode MS" w:hAnsi="Palatino Linotype" w:cs="Arial"/>
        </w:rPr>
      </w:pPr>
    </w:p>
    <w:p w14:paraId="4B442986" w14:textId="77777777" w:rsidR="005E7F85" w:rsidRPr="00725559" w:rsidRDefault="005E7F85" w:rsidP="000C4A90">
      <w:pPr>
        <w:pStyle w:val="Prrafodelista"/>
        <w:numPr>
          <w:ilvl w:val="0"/>
          <w:numId w:val="10"/>
        </w:numPr>
        <w:spacing w:before="240" w:after="240" w:line="360" w:lineRule="auto"/>
        <w:ind w:left="0" w:firstLine="0"/>
        <w:jc w:val="both"/>
        <w:rPr>
          <w:rFonts w:ascii="Palatino Linotype" w:eastAsia="Arial Unicode MS" w:hAnsi="Palatino Linotype" w:cs="Arial"/>
        </w:rPr>
      </w:pPr>
      <w:r w:rsidRPr="00725559">
        <w:rPr>
          <w:rFonts w:ascii="Palatino Linotype" w:eastAsia="Arial Unicode MS" w:hAnsi="Palatino Linotype" w:cs="Arial"/>
        </w:rPr>
        <w:lastRenderedPageBreak/>
        <w:t xml:space="preserve">Sirve de sustento a lo anterior por analogía la tesis jurisprudencial número </w:t>
      </w:r>
      <w:r w:rsidRPr="00725559">
        <w:rPr>
          <w:rFonts w:ascii="Palatino Linotype" w:eastAsia="Calibri" w:hAnsi="Palatino Linotype" w:cs="Arial"/>
        </w:rPr>
        <w:t>VI.3o.C. J/60, publicada en el Semanario Judicial de la Federación y su Gaceta bajo el número de registro 176,608 que a la letra dice:</w:t>
      </w:r>
    </w:p>
    <w:p w14:paraId="10F9DE76" w14:textId="77777777" w:rsidR="005E7F85" w:rsidRPr="00725559" w:rsidRDefault="005E7F85" w:rsidP="005E7F85">
      <w:pPr>
        <w:pStyle w:val="Prrafodelista"/>
        <w:rPr>
          <w:rFonts w:ascii="Palatino Linotype" w:eastAsia="Arial Unicode MS" w:hAnsi="Palatino Linotype" w:cs="Arial"/>
        </w:rPr>
      </w:pPr>
    </w:p>
    <w:p w14:paraId="5CD8141B" w14:textId="77777777" w:rsidR="005E7F85" w:rsidRPr="00725559" w:rsidRDefault="005E7F85" w:rsidP="005E7F85">
      <w:pPr>
        <w:pStyle w:val="Prrafodelista"/>
        <w:spacing w:line="360" w:lineRule="auto"/>
        <w:ind w:left="567" w:right="616"/>
        <w:jc w:val="both"/>
        <w:rPr>
          <w:rFonts w:ascii="Palatino Linotype" w:eastAsia="Times New Roman" w:hAnsi="Palatino Linotype" w:cs="Arial"/>
          <w:i/>
          <w:sz w:val="22"/>
        </w:rPr>
      </w:pPr>
      <w:r w:rsidRPr="00725559">
        <w:rPr>
          <w:rFonts w:ascii="Palatino Linotype" w:hAnsi="Palatino Linotype" w:cs="Arial"/>
          <w:b/>
          <w:bCs/>
          <w:i/>
          <w:caps/>
          <w:sz w:val="22"/>
        </w:rPr>
        <w:t xml:space="preserve">“ACTOS CONSENTIDOS. SON LOS QUE NO SE IMPUGNAN MEDIANTE EL RECURSO IDÓNEO. </w:t>
      </w:r>
      <w:r w:rsidRPr="00725559">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FB387CD" w14:textId="77777777" w:rsidR="005E7F85" w:rsidRPr="00725559" w:rsidRDefault="005E7F85" w:rsidP="005E7F85">
      <w:pPr>
        <w:rPr>
          <w:lang w:eastAsia="en-US"/>
        </w:rPr>
      </w:pPr>
    </w:p>
    <w:p w14:paraId="19EEA226" w14:textId="77777777" w:rsidR="00973BB2" w:rsidRPr="00725559" w:rsidRDefault="00973BB2" w:rsidP="00973BB2">
      <w:pPr>
        <w:spacing w:line="360" w:lineRule="auto"/>
        <w:rPr>
          <w:rFonts w:ascii="Palatino Linotype" w:hAnsi="Palatino Linotype"/>
          <w:lang w:eastAsia="en-US"/>
        </w:rPr>
      </w:pPr>
    </w:p>
    <w:p w14:paraId="7F6305A2" w14:textId="50DE313C" w:rsidR="00373EC1" w:rsidRPr="00725559" w:rsidRDefault="00973BB2" w:rsidP="00373EC1">
      <w:pPr>
        <w:numPr>
          <w:ilvl w:val="0"/>
          <w:numId w:val="7"/>
        </w:numPr>
        <w:spacing w:line="360" w:lineRule="auto"/>
        <w:ind w:left="0" w:firstLine="0"/>
        <w:contextualSpacing/>
        <w:jc w:val="both"/>
        <w:rPr>
          <w:rFonts w:ascii="Palatino Linotype" w:hAnsi="Palatino Linotype" w:cs="Arial"/>
        </w:rPr>
      </w:pPr>
      <w:r w:rsidRPr="00725559">
        <w:rPr>
          <w:rFonts w:ascii="Palatino Linotype" w:eastAsia="MS Mincho" w:hAnsi="Palatino Linotype" w:cs="Arial"/>
        </w:rPr>
        <w:t xml:space="preserve">Acotada la </w:t>
      </w:r>
      <w:r w:rsidRPr="00725559">
        <w:rPr>
          <w:rFonts w:ascii="Palatino Linotype" w:eastAsia="MS Mincho" w:hAnsi="Palatino Linotype" w:cs="Arial"/>
          <w:i/>
        </w:rPr>
        <w:t>Litis</w:t>
      </w:r>
      <w:r w:rsidRPr="00725559">
        <w:rPr>
          <w:rFonts w:ascii="Palatino Linotype" w:eastAsia="MS Mincho" w:hAnsi="Palatino Linotype" w:cs="Arial"/>
        </w:rPr>
        <w:t xml:space="preserve">, es necesario primeramente mencionar, que las razones o motivos de inconformidad, resultan </w:t>
      </w:r>
      <w:r w:rsidR="00246341" w:rsidRPr="00725559">
        <w:rPr>
          <w:rFonts w:ascii="Palatino Linotype" w:eastAsia="MS Mincho" w:hAnsi="Palatino Linotype" w:cs="Arial"/>
        </w:rPr>
        <w:t>f</w:t>
      </w:r>
      <w:r w:rsidRPr="00725559">
        <w:rPr>
          <w:rFonts w:ascii="Palatino Linotype" w:eastAsia="MS Mincho" w:hAnsi="Palatino Linotype" w:cs="Arial"/>
        </w:rPr>
        <w:t xml:space="preserve">undadas, toda vez el </w:t>
      </w:r>
      <w:r w:rsidRPr="00725559">
        <w:rPr>
          <w:rFonts w:ascii="Palatino Linotype" w:eastAsia="MS Mincho" w:hAnsi="Palatino Linotype" w:cs="Arial"/>
          <w:b/>
        </w:rPr>
        <w:t>SUJETO OBLIGADO</w:t>
      </w:r>
      <w:r w:rsidRPr="00725559">
        <w:rPr>
          <w:rFonts w:ascii="Palatino Linotype" w:eastAsia="MS Mincho" w:hAnsi="Palatino Linotype" w:cs="Arial"/>
        </w:rPr>
        <w:t xml:space="preserve"> no niega la información; al contrario, </w:t>
      </w:r>
      <w:r w:rsidR="00373EC1" w:rsidRPr="00725559">
        <w:rPr>
          <w:rFonts w:ascii="Palatino Linotype" w:eastAsia="MS Mincho" w:hAnsi="Palatino Linotype" w:cs="Arial"/>
        </w:rPr>
        <w:t xml:space="preserve">realiza el cambio de modalidad para la entrega de la misma, refiriendo que </w:t>
      </w:r>
      <w:r w:rsidR="00373EC1" w:rsidRPr="00725559">
        <w:rPr>
          <w:rFonts w:ascii="Palatino Linotype" w:hAnsi="Palatino Linotype" w:cs="Arial"/>
        </w:rPr>
        <w:t xml:space="preserve"> la información solicitada pesa 1.6 GB y es mayor a la capacidad de entrega a través de la plataforma SAIMEX, </w:t>
      </w:r>
      <w:r w:rsidR="00246341" w:rsidRPr="00725559">
        <w:rPr>
          <w:rFonts w:ascii="Palatino Linotype" w:hAnsi="Palatino Linotype" w:cs="Arial"/>
        </w:rPr>
        <w:t>y que</w:t>
      </w:r>
      <w:r w:rsidR="00373EC1" w:rsidRPr="00725559">
        <w:rPr>
          <w:rFonts w:ascii="Palatino Linotype" w:hAnsi="Palatino Linotype" w:cs="Arial"/>
        </w:rPr>
        <w:t xml:space="preserve"> la información solicitada sobrepasa las capacidades técnicas, humanas y administrativas de la Coordinación de Transparencia, aunado al gran número de solicitudes ingresadas, que ha rebasado el 220% en comparación con otros ejercicios, y que cuentan con poco personal.</w:t>
      </w:r>
    </w:p>
    <w:p w14:paraId="60DD145E" w14:textId="77777777" w:rsidR="00373EC1" w:rsidRPr="00725559" w:rsidRDefault="00373EC1" w:rsidP="00373EC1">
      <w:pPr>
        <w:spacing w:line="360" w:lineRule="auto"/>
        <w:contextualSpacing/>
        <w:jc w:val="both"/>
        <w:rPr>
          <w:rFonts w:ascii="Palatino Linotype" w:eastAsia="MS Mincho" w:hAnsi="Palatino Linotype" w:cs="Arial"/>
        </w:rPr>
      </w:pPr>
    </w:p>
    <w:p w14:paraId="0B0B9542" w14:textId="77777777" w:rsidR="00973BB2" w:rsidRPr="00725559" w:rsidRDefault="00973BB2" w:rsidP="00373EC1">
      <w:pPr>
        <w:numPr>
          <w:ilvl w:val="0"/>
          <w:numId w:val="7"/>
        </w:numPr>
        <w:spacing w:line="360" w:lineRule="auto"/>
        <w:ind w:left="0" w:firstLine="0"/>
        <w:contextualSpacing/>
        <w:jc w:val="both"/>
        <w:rPr>
          <w:rFonts w:ascii="Palatino Linotype" w:eastAsia="MS Mincho" w:hAnsi="Palatino Linotype" w:cs="Arial"/>
        </w:rPr>
      </w:pPr>
      <w:r w:rsidRPr="00725559">
        <w:rPr>
          <w:rFonts w:ascii="Palatino Linotype" w:eastAsia="MS Mincho" w:hAnsi="Palatino Linotype" w:cs="Arial"/>
        </w:rPr>
        <w:t xml:space="preserve">En ese sentido es dable mencionar, que el </w:t>
      </w:r>
      <w:r w:rsidRPr="00725559">
        <w:rPr>
          <w:rFonts w:ascii="Palatino Linotype" w:eastAsia="MS Mincho" w:hAnsi="Palatino Linotype" w:cs="Arial"/>
          <w:b/>
        </w:rPr>
        <w:t xml:space="preserve">SUJETO OBLIGADO </w:t>
      </w:r>
      <w:r w:rsidRPr="00725559">
        <w:rPr>
          <w:rFonts w:ascii="Palatino Linotype" w:eastAsia="MS Mincho" w:hAnsi="Palatino Linotype" w:cs="Arial"/>
        </w:rPr>
        <w:t xml:space="preserve">asume que genera, posee y administra la información en uso de sus atribuciones, tan es así que remite un enlace que contiene lo solicitado, por ello se estima redundante realizar </w:t>
      </w:r>
      <w:r w:rsidRPr="00725559">
        <w:rPr>
          <w:rFonts w:ascii="Palatino Linotype" w:eastAsia="MS Mincho" w:hAnsi="Palatino Linotype" w:cs="Arial"/>
        </w:rPr>
        <w:lastRenderedPageBreak/>
        <w:t xml:space="preserve">un análisis pormenorizado de la fuente obligacional del Ayuntamiento con relación a lo solicitado, para determinar si generó, posee o administra información que el propiamente asumió contar mediante la emisión de un documento </w:t>
      </w:r>
      <w:r w:rsidRPr="00725559">
        <w:rPr>
          <w:rFonts w:ascii="Palatino Linotype" w:eastAsia="MS Mincho" w:hAnsi="Palatino Linotype" w:cs="Arial"/>
          <w:i/>
        </w:rPr>
        <w:t>exprofeso</w:t>
      </w:r>
      <w:r w:rsidRPr="00725559">
        <w:rPr>
          <w:rFonts w:ascii="Palatino Linotype" w:eastAsia="MS Mincho" w:hAnsi="Palatino Linotype" w:cs="Arial"/>
        </w:rPr>
        <w:t xml:space="preserve"> para ello.</w:t>
      </w:r>
    </w:p>
    <w:p w14:paraId="739D0A69" w14:textId="77777777" w:rsidR="00B87886" w:rsidRPr="00725559" w:rsidRDefault="00B87886" w:rsidP="00373EC1">
      <w:pPr>
        <w:pStyle w:val="Prrafodelista"/>
        <w:ind w:left="0"/>
        <w:rPr>
          <w:rFonts w:ascii="Palatino Linotype" w:eastAsia="MS Mincho" w:hAnsi="Palatino Linotype" w:cs="Arial"/>
        </w:rPr>
      </w:pPr>
    </w:p>
    <w:p w14:paraId="542C6274" w14:textId="77777777" w:rsidR="00246341" w:rsidRPr="00725559" w:rsidRDefault="00246341" w:rsidP="00246341">
      <w:pPr>
        <w:keepNext/>
        <w:suppressAutoHyphens/>
        <w:spacing w:before="240" w:after="120" w:line="360" w:lineRule="auto"/>
        <w:jc w:val="both"/>
        <w:rPr>
          <w:rFonts w:ascii="Palatino Linotype" w:eastAsia="Noto Sans CJK SC" w:hAnsi="Palatino Linotype" w:cs="Lohit Devanagari"/>
          <w:b/>
          <w:lang w:val="es-ES_tradnl"/>
        </w:rPr>
      </w:pPr>
      <w:r w:rsidRPr="00725559">
        <w:rPr>
          <w:rFonts w:ascii="Palatino Linotype" w:eastAsia="Noto Sans CJK SC" w:hAnsi="Palatino Linotype" w:cs="Lohit Devanagari"/>
          <w:b/>
          <w:bCs/>
          <w:lang w:val="es-ES_tradnl"/>
        </w:rPr>
        <w:t>III.</w:t>
      </w:r>
      <w:r w:rsidRPr="00725559">
        <w:rPr>
          <w:rFonts w:ascii="Palatino Linotype" w:eastAsia="Noto Sans CJK SC" w:hAnsi="Palatino Linotype" w:cs="Lohit Devanagari"/>
          <w:b/>
          <w:lang w:val="es-ES_tradnl"/>
        </w:rPr>
        <w:t xml:space="preserve"> Del cambio de modalidad. </w:t>
      </w:r>
    </w:p>
    <w:p w14:paraId="7713A070" w14:textId="77777777" w:rsidR="00246341" w:rsidRPr="00725559" w:rsidRDefault="00246341" w:rsidP="00246341">
      <w:pPr>
        <w:keepNext/>
        <w:suppressAutoHyphens/>
        <w:spacing w:before="240" w:after="120" w:line="360" w:lineRule="auto"/>
        <w:jc w:val="both"/>
        <w:rPr>
          <w:rFonts w:ascii="Palatino Linotype" w:eastAsia="Noto Sans CJK SC" w:hAnsi="Palatino Linotype" w:cs="Lohit Devanagari"/>
          <w:b/>
          <w:lang w:val="es-ES_tradnl"/>
        </w:rPr>
      </w:pPr>
    </w:p>
    <w:p w14:paraId="45C9D322" w14:textId="3A02FE21" w:rsidR="00246341" w:rsidRPr="00725559" w:rsidRDefault="00246341" w:rsidP="00246341">
      <w:pPr>
        <w:pStyle w:val="Prrafodelista"/>
        <w:numPr>
          <w:ilvl w:val="0"/>
          <w:numId w:val="7"/>
        </w:numPr>
        <w:tabs>
          <w:tab w:val="left" w:pos="284"/>
          <w:tab w:val="left" w:pos="426"/>
        </w:tabs>
        <w:suppressAutoHyphens/>
        <w:spacing w:before="240" w:after="240" w:line="360" w:lineRule="auto"/>
        <w:ind w:left="0" w:right="51" w:firstLine="0"/>
        <w:jc w:val="both"/>
        <w:rPr>
          <w:rFonts w:ascii="Palatino Linotype" w:eastAsia="MS Mincho" w:hAnsi="Palatino Linotype"/>
          <w:color w:val="000000"/>
        </w:rPr>
      </w:pPr>
      <w:r w:rsidRPr="00725559">
        <w:rPr>
          <w:rFonts w:ascii="Palatino Linotype" w:eastAsia="MS Mincho" w:hAnsi="Palatino Linotype" w:cs="Arial"/>
          <w:b/>
          <w:lang w:eastAsia="es-MX"/>
        </w:rPr>
        <w:t>Demostrada la procedencia del acceso</w:t>
      </w:r>
      <w:r w:rsidRPr="00725559">
        <w:rPr>
          <w:rFonts w:ascii="Palatino Linotype" w:eastAsia="MS Mincho" w:hAnsi="Palatino Linotype" w:cs="Arial"/>
          <w:lang w:eastAsia="es-MX"/>
        </w:rPr>
        <w:t xml:space="preserve">, es necesario establecer que el ente recurrido asume, sistemáticamente, contar con la información solicitada al establecer la imposibilidad para otorgar respuesta a través del Sistema de Acceso a la Información Mexiquense (SAIMEX), no obstante, resulta oportuno traer a contexto los artículos 158 y 164 de la Ley de Transparencia y Acceso a la Información Pública del Estado de México y Municipios, los cuales señalan que: </w:t>
      </w:r>
    </w:p>
    <w:p w14:paraId="6AB594C4" w14:textId="77777777" w:rsidR="00246341" w:rsidRPr="00725559" w:rsidRDefault="00246341" w:rsidP="00246341">
      <w:pPr>
        <w:spacing w:line="360" w:lineRule="auto"/>
        <w:contextualSpacing/>
        <w:jc w:val="both"/>
        <w:rPr>
          <w:rFonts w:ascii="Palatino Linotype" w:eastAsia="MS Mincho" w:hAnsi="Palatino Linotype" w:cs="Arial"/>
          <w:lang w:eastAsia="es-MX"/>
        </w:rPr>
      </w:pPr>
    </w:p>
    <w:p w14:paraId="5319261A" w14:textId="77777777" w:rsidR="00246341" w:rsidRPr="00725559" w:rsidRDefault="00246341" w:rsidP="00246341">
      <w:pPr>
        <w:spacing w:line="360" w:lineRule="auto"/>
        <w:ind w:left="567" w:right="567"/>
        <w:jc w:val="both"/>
        <w:rPr>
          <w:rFonts w:ascii="Palatino Linotype" w:hAnsi="Palatino Linotype"/>
          <w:i/>
          <w:lang w:eastAsia="es-MX"/>
        </w:rPr>
      </w:pPr>
      <w:r w:rsidRPr="00725559">
        <w:rPr>
          <w:rFonts w:ascii="Palatino Linotype" w:hAnsi="Palatino Linotype"/>
          <w:i/>
          <w:lang w:eastAsia="es-MX"/>
        </w:rPr>
        <w:t>“</w:t>
      </w:r>
      <w:r w:rsidRPr="00725559">
        <w:rPr>
          <w:rFonts w:ascii="Palatino Linotype" w:hAnsi="Palatino Linotype"/>
          <w:b/>
          <w:bCs/>
          <w:i/>
          <w:lang w:eastAsia="es-MX"/>
        </w:rPr>
        <w:t>Artículo 158.</w:t>
      </w:r>
      <w:r w:rsidRPr="00725559">
        <w:rPr>
          <w:rFonts w:ascii="Palatino Linotype" w:hAnsi="Palatino Linotype"/>
          <w:i/>
          <w:lang w:eastAsia="es-MX"/>
        </w:rPr>
        <w:t xml:space="preserve"> </w:t>
      </w:r>
      <w:r w:rsidRPr="00725559">
        <w:rPr>
          <w:rFonts w:ascii="Palatino Linotype" w:hAnsi="Palatino Linotype"/>
          <w:bCs/>
          <w:i/>
          <w:lang w:eastAsia="es-MX"/>
        </w:rPr>
        <w:t>De manera excepcional, cuando de forma fundada y motivada así lo determine el sujeto obligado</w:t>
      </w:r>
      <w:r w:rsidRPr="00725559">
        <w:rPr>
          <w:rFonts w:ascii="Palatino Linotype" w:hAnsi="Palatino Linotype"/>
          <w:i/>
          <w:lang w:eastAsia="es-MX"/>
        </w:rPr>
        <w:t xml:space="preserve">, en aquellos casos en que la información solicitada que ya se encuentre en su posesión implique análisis, estudio o procesamiento de documentos </w:t>
      </w:r>
      <w:r w:rsidRPr="00725559">
        <w:rPr>
          <w:rFonts w:ascii="Palatino Linotype" w:hAnsi="Palatino Linotype"/>
          <w:bCs/>
          <w:i/>
          <w:lang w:eastAsia="es-MX"/>
        </w:rPr>
        <w:t>cuya entrega o reproducción sobrepase las capacidades técnicas administrativas y humanas del sujeto obligado</w:t>
      </w:r>
      <w:r w:rsidRPr="00725559">
        <w:rPr>
          <w:rFonts w:ascii="Palatino Linotype" w:hAnsi="Palatino Linotype"/>
          <w:i/>
          <w:lang w:eastAsia="es-MX"/>
        </w:rPr>
        <w:t xml:space="preserve"> para cumplir con la solicitud, en los plazos establecidos para dichos efectos,</w:t>
      </w:r>
      <w:r w:rsidRPr="00725559">
        <w:rPr>
          <w:rFonts w:ascii="Palatino Linotype" w:hAnsi="Palatino Linotype"/>
          <w:bCs/>
          <w:i/>
          <w:lang w:eastAsia="es-MX"/>
        </w:rPr>
        <w:t xml:space="preserve"> se podrá poner a disposición del solicitante los documentos en consulta directa</w:t>
      </w:r>
      <w:r w:rsidRPr="00725559">
        <w:rPr>
          <w:rFonts w:ascii="Palatino Linotype" w:hAnsi="Palatino Linotype"/>
          <w:i/>
          <w:lang w:eastAsia="es-MX"/>
        </w:rPr>
        <w:t>, salvo la información clasificada”.</w:t>
      </w:r>
    </w:p>
    <w:p w14:paraId="06D799CD" w14:textId="77777777" w:rsidR="00246341" w:rsidRPr="00725559" w:rsidRDefault="00246341" w:rsidP="00246341">
      <w:pPr>
        <w:spacing w:line="360" w:lineRule="auto"/>
        <w:ind w:left="567" w:right="567"/>
        <w:jc w:val="both"/>
        <w:rPr>
          <w:rFonts w:ascii="Palatino Linotype" w:hAnsi="Palatino Linotype"/>
          <w:i/>
          <w:lang w:eastAsia="es-MX"/>
        </w:rPr>
      </w:pPr>
    </w:p>
    <w:p w14:paraId="18340599" w14:textId="77777777" w:rsidR="00246341" w:rsidRPr="00725559" w:rsidRDefault="00246341" w:rsidP="00246341">
      <w:pPr>
        <w:spacing w:line="360" w:lineRule="auto"/>
        <w:ind w:left="567" w:right="567"/>
        <w:jc w:val="both"/>
        <w:rPr>
          <w:rFonts w:ascii="Palatino Linotype" w:hAnsi="Palatino Linotype"/>
          <w:bCs/>
          <w:i/>
          <w:lang w:eastAsia="es-MX"/>
        </w:rPr>
      </w:pPr>
      <w:r w:rsidRPr="00725559">
        <w:rPr>
          <w:rFonts w:ascii="Palatino Linotype" w:hAnsi="Palatino Linotype"/>
          <w:i/>
          <w:lang w:eastAsia="es-MX"/>
        </w:rPr>
        <w:lastRenderedPageBreak/>
        <w:t>“</w:t>
      </w:r>
      <w:r w:rsidRPr="00725559">
        <w:rPr>
          <w:rFonts w:ascii="Palatino Linotype" w:hAnsi="Palatino Linotype"/>
          <w:b/>
          <w:bCs/>
          <w:i/>
          <w:lang w:eastAsia="es-MX"/>
        </w:rPr>
        <w:t>Artículo 164.</w:t>
      </w:r>
      <w:r w:rsidRPr="00725559">
        <w:rPr>
          <w:rFonts w:ascii="Palatino Linotype" w:hAnsi="Palatino Linotype"/>
          <w:i/>
          <w:lang w:eastAsia="es-MX"/>
        </w:rPr>
        <w:t xml:space="preserve"> </w:t>
      </w:r>
      <w:r w:rsidRPr="00725559">
        <w:rPr>
          <w:rFonts w:ascii="Palatino Linotype" w:hAnsi="Palatino Linotype"/>
          <w:bCs/>
          <w:i/>
          <w:lang w:eastAsia="es-MX"/>
        </w:rPr>
        <w:t>El acceso se dará en la modalidad de entrega</w:t>
      </w:r>
      <w:r w:rsidRPr="00725559">
        <w:rPr>
          <w:rFonts w:ascii="Palatino Linotype" w:hAnsi="Palatino Linotype"/>
          <w:i/>
          <w:lang w:eastAsia="es-MX"/>
        </w:rPr>
        <w:t xml:space="preserve"> y, en su caso, de envío elegidos por el solicitante</w:t>
      </w:r>
      <w:r w:rsidRPr="00725559">
        <w:rPr>
          <w:rFonts w:ascii="Palatino Linotype" w:hAnsi="Palatino Linotype"/>
          <w:bCs/>
          <w:i/>
          <w:lang w:eastAsia="es-MX"/>
        </w:rPr>
        <w:t>. Cuando la información no pueda entregarse o enviarse en la modalidad solicitada, el sujeto obligado deberá ofrecer otra u otras modalidades de entrega.</w:t>
      </w:r>
    </w:p>
    <w:p w14:paraId="1EC773EF" w14:textId="77777777" w:rsidR="00246341" w:rsidRPr="00725559" w:rsidRDefault="00246341" w:rsidP="00246341">
      <w:pPr>
        <w:spacing w:line="360" w:lineRule="auto"/>
        <w:ind w:left="567" w:right="567"/>
        <w:jc w:val="both"/>
        <w:rPr>
          <w:rFonts w:ascii="Palatino Linotype" w:hAnsi="Palatino Linotype"/>
          <w:i/>
          <w:lang w:eastAsia="es-MX"/>
        </w:rPr>
      </w:pPr>
      <w:r w:rsidRPr="00725559">
        <w:rPr>
          <w:rFonts w:ascii="Palatino Linotype" w:hAnsi="Palatino Linotype"/>
          <w:bCs/>
          <w:i/>
          <w:lang w:eastAsia="es-MX"/>
        </w:rPr>
        <w:t>En cualquier caso, se deberá fundar y motivar la necesidad de ofrecer otras modalidades</w:t>
      </w:r>
      <w:r w:rsidRPr="00725559">
        <w:rPr>
          <w:rFonts w:ascii="Palatino Linotype" w:hAnsi="Palatino Linotype"/>
          <w:i/>
          <w:lang w:eastAsia="es-MX"/>
        </w:rPr>
        <w:t>”.</w:t>
      </w:r>
    </w:p>
    <w:p w14:paraId="64B757E3" w14:textId="77777777" w:rsidR="00246341" w:rsidRPr="00725559" w:rsidRDefault="00246341" w:rsidP="00246341">
      <w:pPr>
        <w:spacing w:line="360" w:lineRule="auto"/>
        <w:contextualSpacing/>
        <w:jc w:val="both"/>
        <w:rPr>
          <w:rFonts w:ascii="Palatino Linotype" w:eastAsia="MS Mincho" w:hAnsi="Palatino Linotype" w:cs="Arial"/>
          <w:i/>
          <w:lang w:eastAsia="es-MX"/>
        </w:rPr>
      </w:pPr>
    </w:p>
    <w:p w14:paraId="68B384EA" w14:textId="77777777" w:rsidR="00246341" w:rsidRPr="00725559" w:rsidRDefault="00246341" w:rsidP="00246341">
      <w:pPr>
        <w:numPr>
          <w:ilvl w:val="0"/>
          <w:numId w:val="7"/>
        </w:numPr>
        <w:suppressAutoHyphens/>
        <w:spacing w:line="360" w:lineRule="auto"/>
        <w:ind w:left="0" w:firstLine="0"/>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49FF02F6" w14:textId="77777777" w:rsidR="00246341" w:rsidRPr="00725559" w:rsidRDefault="00246341" w:rsidP="00246341">
      <w:pPr>
        <w:spacing w:line="360" w:lineRule="auto"/>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t xml:space="preserve"> </w:t>
      </w:r>
    </w:p>
    <w:p w14:paraId="57217E2B" w14:textId="77777777" w:rsidR="00246341" w:rsidRPr="00725559" w:rsidRDefault="00246341" w:rsidP="00246341">
      <w:pPr>
        <w:numPr>
          <w:ilvl w:val="0"/>
          <w:numId w:val="7"/>
        </w:numPr>
        <w:suppressAutoHyphens/>
        <w:spacing w:line="360" w:lineRule="auto"/>
        <w:ind w:left="0" w:firstLine="0"/>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t xml:space="preserve">Es decir, del artículo anterior, se derivan tres hipótesis que en conjunto y de manera fundada y motivada, validan el cambio de modalidad de entrega de la información y las cuales son, que las documentales a proporcionar </w:t>
      </w:r>
      <w:r w:rsidRPr="00725559">
        <w:rPr>
          <w:rFonts w:ascii="Palatino Linotype" w:eastAsia="MS Mincho" w:hAnsi="Palatino Linotype" w:cs="Arial"/>
          <w:b/>
          <w:lang w:eastAsia="es-MX"/>
        </w:rPr>
        <w:t xml:space="preserve">sobrepasen las capacidades técnicas administrativas y humanas del sujeto obligado. </w:t>
      </w:r>
    </w:p>
    <w:p w14:paraId="3AF2198E" w14:textId="77777777" w:rsidR="00246341" w:rsidRPr="00725559" w:rsidRDefault="00246341" w:rsidP="00246341">
      <w:pPr>
        <w:spacing w:line="360" w:lineRule="auto"/>
        <w:contextualSpacing/>
        <w:jc w:val="both"/>
        <w:rPr>
          <w:rFonts w:ascii="Palatino Linotype" w:eastAsia="MS Mincho" w:hAnsi="Palatino Linotype" w:cs="Arial"/>
          <w:lang w:eastAsia="es-MX"/>
        </w:rPr>
      </w:pPr>
    </w:p>
    <w:p w14:paraId="74CB1F92" w14:textId="77777777" w:rsidR="00246341" w:rsidRPr="00725559" w:rsidRDefault="00246341" w:rsidP="00246341">
      <w:pPr>
        <w:numPr>
          <w:ilvl w:val="0"/>
          <w:numId w:val="7"/>
        </w:numPr>
        <w:suppressAutoHyphens/>
        <w:spacing w:line="360" w:lineRule="auto"/>
        <w:ind w:left="0" w:firstLine="0"/>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t xml:space="preserve">Para ello, cabe mencionar lo que se tiene por </w:t>
      </w:r>
      <w:r w:rsidRPr="00725559">
        <w:rPr>
          <w:rFonts w:ascii="Palatino Linotype" w:eastAsia="MS Mincho" w:hAnsi="Palatino Linotype" w:cs="Arial"/>
          <w:b/>
          <w:lang w:eastAsia="es-MX"/>
        </w:rPr>
        <w:t>“capacidad”</w:t>
      </w:r>
      <w:r w:rsidRPr="00725559">
        <w:rPr>
          <w:rFonts w:ascii="Palatino Linotype" w:eastAsia="MS Mincho" w:hAnsi="Palatino Linotype" w:cs="Arial"/>
          <w:lang w:eastAsia="es-MX"/>
        </w:rPr>
        <w:t>, que de manera general puede ser interpretado como la circunstancia o conjunto de condiciones, cualidades o aptitudes que permiten el desarrollo o el cumplimiento de una función o desempeño de un cargo.</w:t>
      </w:r>
    </w:p>
    <w:p w14:paraId="2F870CB7" w14:textId="77777777" w:rsidR="00246341" w:rsidRPr="00725559" w:rsidRDefault="00246341" w:rsidP="00246341">
      <w:pPr>
        <w:suppressAutoHyphens/>
        <w:spacing w:line="360" w:lineRule="auto"/>
        <w:ind w:left="708"/>
        <w:jc w:val="both"/>
        <w:rPr>
          <w:rFonts w:ascii="Palatino Linotype" w:eastAsia="MS Mincho" w:hAnsi="Palatino Linotype" w:cs="Arial"/>
          <w:lang w:eastAsia="es-MX"/>
        </w:rPr>
      </w:pPr>
    </w:p>
    <w:p w14:paraId="6AFF98E0" w14:textId="77777777" w:rsidR="00246341" w:rsidRPr="00725559" w:rsidRDefault="00246341" w:rsidP="00246341">
      <w:pPr>
        <w:numPr>
          <w:ilvl w:val="0"/>
          <w:numId w:val="7"/>
        </w:numPr>
        <w:suppressAutoHyphens/>
        <w:spacing w:line="360" w:lineRule="auto"/>
        <w:ind w:left="0" w:firstLine="0"/>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lastRenderedPageBreak/>
        <w:t xml:space="preserve">En ese contexto, </w:t>
      </w:r>
      <w:r w:rsidRPr="00725559">
        <w:rPr>
          <w:rFonts w:ascii="Palatino Linotype" w:eastAsia="MS Mincho" w:hAnsi="Palatino Linotype"/>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725559">
        <w:rPr>
          <w:rFonts w:ascii="Palatino Linotype" w:eastAsia="MS Mincho" w:hAnsi="Palatino Linotype"/>
          <w:b/>
          <w:bCs/>
        </w:rPr>
        <w:t>eficiencia organizacional para efectuar funciones esenciales</w:t>
      </w:r>
      <w:r w:rsidRPr="00725559">
        <w:rPr>
          <w:rFonts w:ascii="Palatino Linotype" w:eastAsia="MS Mincho" w:hAnsi="Palatino Linotype"/>
        </w:rPr>
        <w:t>.</w:t>
      </w:r>
    </w:p>
    <w:p w14:paraId="6A98C5C1" w14:textId="77777777" w:rsidR="00246341" w:rsidRPr="00725559" w:rsidRDefault="00246341" w:rsidP="00246341">
      <w:pPr>
        <w:tabs>
          <w:tab w:val="left" w:pos="426"/>
        </w:tabs>
        <w:spacing w:line="360" w:lineRule="auto"/>
        <w:ind w:right="51"/>
        <w:contextualSpacing/>
        <w:jc w:val="both"/>
        <w:rPr>
          <w:rFonts w:ascii="Palatino Linotype" w:eastAsia="MS Mincho" w:hAnsi="Palatino Linotype"/>
        </w:rPr>
      </w:pPr>
    </w:p>
    <w:p w14:paraId="01E76B0A" w14:textId="77777777" w:rsidR="00246341" w:rsidRPr="00725559" w:rsidRDefault="00246341" w:rsidP="00246341">
      <w:pPr>
        <w:numPr>
          <w:ilvl w:val="0"/>
          <w:numId w:val="7"/>
        </w:numPr>
        <w:tabs>
          <w:tab w:val="left" w:pos="426"/>
        </w:tabs>
        <w:suppressAutoHyphens/>
        <w:spacing w:line="360" w:lineRule="auto"/>
        <w:ind w:left="0" w:right="51" w:firstLine="0"/>
        <w:contextualSpacing/>
        <w:jc w:val="both"/>
        <w:rPr>
          <w:rFonts w:ascii="Palatino Linotype" w:eastAsia="MS Mincho" w:hAnsi="Palatino Linotype"/>
          <w:lang w:eastAsia="en-US"/>
        </w:rPr>
      </w:pPr>
      <w:r w:rsidRPr="00725559">
        <w:rPr>
          <w:rFonts w:ascii="Palatino Linotype" w:eastAsia="MS Mincho" w:hAnsi="Palatino Linotype"/>
          <w:lang w:eastAsia="en-U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601FDA8" w14:textId="77777777" w:rsidR="00246341" w:rsidRPr="00725559" w:rsidRDefault="00246341" w:rsidP="00246341">
      <w:pPr>
        <w:tabs>
          <w:tab w:val="left" w:pos="426"/>
        </w:tabs>
        <w:spacing w:line="360" w:lineRule="auto"/>
        <w:ind w:right="51"/>
        <w:contextualSpacing/>
        <w:jc w:val="both"/>
        <w:rPr>
          <w:rFonts w:ascii="Palatino Linotype" w:eastAsia="MS Mincho" w:hAnsi="Palatino Linotype"/>
        </w:rPr>
      </w:pPr>
    </w:p>
    <w:p w14:paraId="356CD127" w14:textId="77777777" w:rsidR="00246341" w:rsidRPr="00725559" w:rsidRDefault="00246341" w:rsidP="00246341">
      <w:pPr>
        <w:numPr>
          <w:ilvl w:val="0"/>
          <w:numId w:val="7"/>
        </w:numPr>
        <w:tabs>
          <w:tab w:val="left" w:pos="426"/>
        </w:tabs>
        <w:suppressAutoHyphens/>
        <w:spacing w:line="360" w:lineRule="auto"/>
        <w:ind w:left="0" w:right="51" w:firstLine="0"/>
        <w:contextualSpacing/>
        <w:jc w:val="both"/>
        <w:rPr>
          <w:rFonts w:ascii="Palatino Linotype" w:eastAsia="MS Mincho" w:hAnsi="Palatino Linotype"/>
        </w:rPr>
      </w:pPr>
      <w:r w:rsidRPr="00725559">
        <w:rPr>
          <w:rFonts w:ascii="Palatino Linotype" w:eastAsia="MS Mincho" w:hAnsi="Palatino Linotype"/>
        </w:rPr>
        <w:t xml:space="preserve">Desde una perspectiva institucional, la </w:t>
      </w:r>
      <w:r w:rsidRPr="00725559">
        <w:rPr>
          <w:rFonts w:ascii="Palatino Linotype" w:eastAsia="MS Mincho" w:hAnsi="Palatino Linotype"/>
          <w:b/>
          <w:bCs/>
        </w:rPr>
        <w:t>capacidad administrativa</w:t>
      </w:r>
      <w:r w:rsidRPr="00725559">
        <w:rPr>
          <w:rFonts w:ascii="Palatino Linotype" w:eastAsia="MS Mincho" w:hAnsi="Palatino Linotype"/>
        </w:rPr>
        <w:t xml:space="preserve"> es entendida como “</w:t>
      </w:r>
      <w:r w:rsidRPr="00725559">
        <w:rPr>
          <w:rFonts w:ascii="Palatino Linotype" w:eastAsia="MS Mincho" w:hAnsi="Palatino Linotype"/>
          <w:i/>
          <w:iCs/>
        </w:rPr>
        <w:t xml:space="preserve">las habilidades técnico-burocráticas del aparato estatal requeridas para alcanzar sus objetos. En este componente se ubican el nivel micro y meso de la Capacidad Institucional. El </w:t>
      </w:r>
      <w:r w:rsidRPr="00725559">
        <w:rPr>
          <w:rFonts w:ascii="Palatino Linotype" w:eastAsia="MS Mincho" w:hAnsi="Palatino Linotype"/>
          <w:b/>
          <w:bCs/>
          <w:i/>
          <w:iCs/>
        </w:rPr>
        <w:t>primero</w:t>
      </w:r>
      <w:r w:rsidRPr="00725559">
        <w:rPr>
          <w:rFonts w:ascii="Palatino Linotype" w:eastAsia="MS Mincho" w:hAnsi="Palatino Linotype"/>
          <w:i/>
          <w:iCs/>
        </w:rPr>
        <w:t xml:space="preserve"> hace alusión al individuo, al </w:t>
      </w:r>
      <w:r w:rsidRPr="00725559">
        <w:rPr>
          <w:rFonts w:ascii="Palatino Linotype" w:eastAsia="MS Mincho" w:hAnsi="Palatino Linotype"/>
          <w:b/>
          <w:bCs/>
          <w:i/>
          <w:iCs/>
        </w:rPr>
        <w:t>recurso humano</w:t>
      </w:r>
      <w:r w:rsidRPr="00725559">
        <w:rPr>
          <w:rFonts w:ascii="Palatino Linotype" w:eastAsia="MS Mincho" w:hAnsi="Palatino Linotype"/>
          <w:i/>
          <w:iCs/>
        </w:rPr>
        <w:t xml:space="preserve">. En el segundo nivel, se ubica la </w:t>
      </w:r>
      <w:r w:rsidRPr="00725559">
        <w:rPr>
          <w:rFonts w:ascii="Palatino Linotype" w:eastAsia="MS Mincho" w:hAnsi="Palatino Linotype"/>
          <w:b/>
          <w:bCs/>
          <w:i/>
          <w:iCs/>
        </w:rPr>
        <w:t>capacidad de gestión</w:t>
      </w:r>
      <w:r w:rsidRPr="00725559">
        <w:rPr>
          <w:rFonts w:ascii="Palatino Linotype" w:eastAsia="MS Mincho" w:hAnsi="Palatino Linotype"/>
          <w:i/>
          <w:iCs/>
        </w:rPr>
        <w:t>, el cual se centra en el fortalecimiento organizacional como área de intervención para construir capacidad; cultura organizacional, sistemas de comunicación u organización</w:t>
      </w:r>
      <w:r w:rsidRPr="00725559">
        <w:rPr>
          <w:rFonts w:ascii="Palatino Linotype" w:eastAsia="MS Mincho" w:hAnsi="Palatino Linotype"/>
        </w:rPr>
        <w:t>”</w:t>
      </w:r>
      <w:r w:rsidRPr="00725559">
        <w:rPr>
          <w:rFonts w:ascii="Palatino Linotype" w:eastAsia="MS Mincho" w:hAnsi="Palatino Linotype" w:cs="Arial"/>
          <w:i/>
          <w:vertAlign w:val="superscript"/>
          <w:lang w:eastAsia="es-MX"/>
        </w:rPr>
        <w:t xml:space="preserve"> </w:t>
      </w:r>
      <w:r w:rsidRPr="00725559">
        <w:rPr>
          <w:rFonts w:ascii="Palatino Linotype" w:eastAsia="MS Mincho" w:hAnsi="Palatino Linotype" w:cs="Arial"/>
          <w:i/>
          <w:vertAlign w:val="superscript"/>
          <w:lang w:eastAsia="es-MX"/>
        </w:rPr>
        <w:footnoteReference w:id="3"/>
      </w:r>
      <w:r w:rsidRPr="00725559">
        <w:rPr>
          <w:rFonts w:ascii="Palatino Linotype" w:eastAsia="MS Mincho" w:hAnsi="Palatino Linotype"/>
        </w:rPr>
        <w:t xml:space="preserve">. </w:t>
      </w:r>
    </w:p>
    <w:p w14:paraId="2AA09BB6" w14:textId="77777777" w:rsidR="00246341" w:rsidRPr="00725559" w:rsidRDefault="00246341" w:rsidP="00246341">
      <w:pPr>
        <w:tabs>
          <w:tab w:val="left" w:pos="426"/>
        </w:tabs>
        <w:spacing w:line="360" w:lineRule="auto"/>
        <w:ind w:right="51"/>
        <w:contextualSpacing/>
        <w:jc w:val="both"/>
        <w:rPr>
          <w:rFonts w:ascii="Palatino Linotype" w:eastAsia="MS Mincho" w:hAnsi="Palatino Linotype"/>
        </w:rPr>
      </w:pPr>
    </w:p>
    <w:p w14:paraId="6E826716" w14:textId="77777777" w:rsidR="00246341" w:rsidRPr="00725559" w:rsidRDefault="00246341" w:rsidP="00246341">
      <w:pPr>
        <w:numPr>
          <w:ilvl w:val="0"/>
          <w:numId w:val="7"/>
        </w:numPr>
        <w:tabs>
          <w:tab w:val="left" w:pos="426"/>
        </w:tabs>
        <w:suppressAutoHyphens/>
        <w:spacing w:line="360" w:lineRule="auto"/>
        <w:ind w:left="0" w:right="51" w:firstLine="0"/>
        <w:contextualSpacing/>
        <w:jc w:val="both"/>
        <w:rPr>
          <w:rFonts w:ascii="Palatino Linotype" w:eastAsia="MS Mincho" w:hAnsi="Palatino Linotype"/>
        </w:rPr>
      </w:pPr>
      <w:r w:rsidRPr="00725559">
        <w:rPr>
          <w:rFonts w:ascii="Palatino Linotype" w:eastAsia="MS Mincho" w:hAnsi="Palatino Linotype"/>
        </w:rPr>
        <w:t xml:space="preserve">Hasta aquí, se tiene que la capacidad administrativa señala los recursos humanos y organizacionales, donde los organizacionales, además de englobar recursos humanos, engloban recursos materiales (espacio, equipos de cómputo, </w:t>
      </w:r>
      <w:r w:rsidRPr="00725559">
        <w:rPr>
          <w:rFonts w:ascii="Palatino Linotype" w:eastAsia="MS Mincho" w:hAnsi="Palatino Linotype"/>
        </w:rPr>
        <w:lastRenderedPageBreak/>
        <w:t xml:space="preserve">instalaciones, tecnología), financieros (ingresos) e intangibles (tiempo), los cuales en conjunto y a la medida correcta, alcanzarían que las instituciones logren la finalidad de cumplir con sus responsabilidades y funciones de manera eficaz y eficiente. </w:t>
      </w:r>
    </w:p>
    <w:p w14:paraId="1BB9AC42" w14:textId="77777777" w:rsidR="00246341" w:rsidRPr="00725559" w:rsidRDefault="00246341" w:rsidP="00246341">
      <w:pPr>
        <w:tabs>
          <w:tab w:val="left" w:pos="426"/>
        </w:tabs>
        <w:spacing w:line="360" w:lineRule="auto"/>
        <w:ind w:right="51"/>
        <w:contextualSpacing/>
        <w:jc w:val="both"/>
        <w:rPr>
          <w:rFonts w:ascii="Palatino Linotype" w:eastAsia="MS Mincho" w:hAnsi="Palatino Linotype"/>
        </w:rPr>
      </w:pPr>
    </w:p>
    <w:p w14:paraId="3D121DCB" w14:textId="77777777" w:rsidR="00246341" w:rsidRPr="00725559" w:rsidRDefault="00246341" w:rsidP="00246341">
      <w:pPr>
        <w:numPr>
          <w:ilvl w:val="0"/>
          <w:numId w:val="7"/>
        </w:numPr>
        <w:tabs>
          <w:tab w:val="left" w:pos="426"/>
        </w:tabs>
        <w:suppressAutoHyphens/>
        <w:spacing w:line="360" w:lineRule="auto"/>
        <w:ind w:left="0" w:right="51" w:firstLine="0"/>
        <w:contextualSpacing/>
        <w:jc w:val="both"/>
        <w:rPr>
          <w:rFonts w:ascii="Palatino Linotype" w:eastAsia="MS Mincho" w:hAnsi="Palatino Linotype"/>
        </w:rPr>
      </w:pPr>
      <w:r w:rsidRPr="00725559">
        <w:rPr>
          <w:rFonts w:ascii="Palatino Linotype" w:eastAsia="MS Mincho" w:hAnsi="Palatino Linotype"/>
        </w:rPr>
        <w:t xml:space="preserve">Ahora bien, respecto de las capacidades humanas, vale la pena precisar lo que se denomina por </w:t>
      </w:r>
      <w:r w:rsidRPr="00725559">
        <w:rPr>
          <w:rFonts w:ascii="Palatino Linotype" w:eastAsia="MS Mincho" w:hAnsi="Palatino Linotype"/>
          <w:b/>
          <w:bCs/>
          <w:i/>
          <w:iCs/>
        </w:rPr>
        <w:t>recursos humanos</w:t>
      </w:r>
      <w:r w:rsidRPr="00725559">
        <w:rPr>
          <w:rFonts w:ascii="Palatino Linotype" w:eastAsia="MS Mincho" w:hAnsi="Palatino Linotype"/>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7B0DC8F6" w14:textId="77777777" w:rsidR="00246341" w:rsidRPr="00725559" w:rsidRDefault="00246341" w:rsidP="00246341">
      <w:pPr>
        <w:tabs>
          <w:tab w:val="left" w:pos="426"/>
        </w:tabs>
        <w:spacing w:line="360" w:lineRule="auto"/>
        <w:ind w:right="51"/>
        <w:contextualSpacing/>
        <w:jc w:val="both"/>
        <w:rPr>
          <w:rFonts w:ascii="Palatino Linotype" w:eastAsia="MS Mincho" w:hAnsi="Palatino Linotype"/>
        </w:rPr>
      </w:pPr>
    </w:p>
    <w:p w14:paraId="5AE38BDD" w14:textId="77777777" w:rsidR="00246341" w:rsidRPr="00725559" w:rsidRDefault="00246341" w:rsidP="00246341">
      <w:pPr>
        <w:numPr>
          <w:ilvl w:val="0"/>
          <w:numId w:val="7"/>
        </w:numPr>
        <w:tabs>
          <w:tab w:val="left" w:pos="426"/>
        </w:tabs>
        <w:suppressAutoHyphens/>
        <w:spacing w:line="360" w:lineRule="auto"/>
        <w:ind w:left="0" w:right="51" w:firstLine="0"/>
        <w:contextualSpacing/>
        <w:jc w:val="both"/>
        <w:rPr>
          <w:rFonts w:ascii="Palatino Linotype" w:eastAsia="MS Mincho" w:hAnsi="Palatino Linotype"/>
        </w:rPr>
      </w:pPr>
      <w:r w:rsidRPr="00725559">
        <w:rPr>
          <w:rFonts w:ascii="Palatino Linotype" w:eastAsia="MS Mincho" w:hAnsi="Palatino Linotype"/>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667978EC" w14:textId="77777777" w:rsidR="00246341" w:rsidRPr="00725559" w:rsidRDefault="00246341" w:rsidP="00246341">
      <w:pPr>
        <w:keepNext/>
        <w:keepLines/>
        <w:spacing w:line="360" w:lineRule="auto"/>
        <w:contextualSpacing/>
        <w:jc w:val="both"/>
        <w:outlineLvl w:val="0"/>
        <w:rPr>
          <w:rFonts w:ascii="Palatino Linotype" w:eastAsia="MS Gothic" w:hAnsi="Palatino Linotype"/>
          <w:b/>
          <w:lang w:eastAsia="es-MX"/>
        </w:rPr>
      </w:pPr>
    </w:p>
    <w:p w14:paraId="5D20D531" w14:textId="77777777" w:rsidR="00246341" w:rsidRPr="00725559" w:rsidRDefault="00246341" w:rsidP="00246341">
      <w:pPr>
        <w:numPr>
          <w:ilvl w:val="0"/>
          <w:numId w:val="7"/>
        </w:numPr>
        <w:suppressAutoHyphens/>
        <w:spacing w:line="360" w:lineRule="auto"/>
        <w:ind w:left="0" w:firstLine="0"/>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t xml:space="preserve">En el caso particular y en atención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F9FA260" w14:textId="77777777" w:rsidR="00246341" w:rsidRPr="00725559" w:rsidRDefault="00246341" w:rsidP="00246341">
      <w:pPr>
        <w:suppressAutoHyphens/>
        <w:spacing w:line="360" w:lineRule="auto"/>
        <w:contextualSpacing/>
        <w:jc w:val="both"/>
        <w:rPr>
          <w:rFonts w:ascii="Palatino Linotype" w:eastAsia="MS Mincho" w:hAnsi="Palatino Linotype" w:cs="Arial"/>
          <w:lang w:eastAsia="es-MX"/>
        </w:rPr>
      </w:pPr>
    </w:p>
    <w:p w14:paraId="3A251418" w14:textId="77777777" w:rsidR="00246341" w:rsidRPr="00725559" w:rsidRDefault="00246341" w:rsidP="00246341">
      <w:pPr>
        <w:numPr>
          <w:ilvl w:val="0"/>
          <w:numId w:val="7"/>
        </w:numPr>
        <w:suppressAutoHyphens/>
        <w:spacing w:line="360" w:lineRule="auto"/>
        <w:ind w:left="0" w:firstLine="0"/>
        <w:contextualSpacing/>
        <w:jc w:val="both"/>
        <w:rPr>
          <w:rFonts w:ascii="Palatino Linotype" w:eastAsia="MS Mincho" w:hAnsi="Palatino Linotype" w:cs="Arial"/>
          <w:lang w:eastAsia="es-MX"/>
        </w:rPr>
      </w:pPr>
      <w:r w:rsidRPr="00725559">
        <w:rPr>
          <w:rFonts w:ascii="Palatino Linotype" w:eastAsia="MS Mincho" w:hAnsi="Palatino Linotype" w:cs="Arial"/>
          <w:lang w:eastAsia="es-MX"/>
        </w:rPr>
        <w:lastRenderedPageBreak/>
        <w:t xml:space="preserve">En seguimiento de lo anterior, por cuanto hace al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3B80A0AE" w14:textId="77777777" w:rsidR="00246341" w:rsidRPr="00725559" w:rsidRDefault="00246341" w:rsidP="00246341">
      <w:pPr>
        <w:suppressAutoHyphens/>
        <w:spacing w:line="360" w:lineRule="auto"/>
        <w:contextualSpacing/>
        <w:jc w:val="both"/>
        <w:rPr>
          <w:rFonts w:ascii="Palatino Linotype" w:eastAsia="MS Mincho" w:hAnsi="Palatino Linotype" w:cs="Arial"/>
          <w:lang w:eastAsia="es-MX"/>
        </w:rPr>
      </w:pPr>
    </w:p>
    <w:p w14:paraId="50A10362" w14:textId="40276D14" w:rsidR="00246341" w:rsidRPr="00725559" w:rsidRDefault="00246341" w:rsidP="00871DDE">
      <w:pPr>
        <w:pStyle w:val="Prrafodelista"/>
        <w:numPr>
          <w:ilvl w:val="0"/>
          <w:numId w:val="7"/>
        </w:numPr>
        <w:suppressAutoHyphens/>
        <w:spacing w:line="360" w:lineRule="auto"/>
        <w:ind w:left="0" w:firstLine="0"/>
        <w:jc w:val="both"/>
        <w:rPr>
          <w:rFonts w:ascii="Palatino Linotype" w:eastAsia="MS Mincho" w:hAnsi="Palatino Linotype" w:cs="Arial"/>
          <w:lang w:val="es-ES_tradnl" w:eastAsia="es-MX"/>
        </w:rPr>
      </w:pPr>
      <w:r w:rsidRPr="00725559">
        <w:rPr>
          <w:rFonts w:ascii="Palatino Linotype" w:eastAsia="MS Mincho" w:hAnsi="Palatino Linotype" w:cs="Arial"/>
          <w:lang w:eastAsia="es-MX"/>
        </w:rPr>
        <w:t xml:space="preserve">Así las cosas, en el asunto que se resuelve, este Órgano Garante advierte que si bien, el Sujeto Obligado sistemáticamente mediante respuesta e informe justificado manifestó que </w:t>
      </w:r>
      <w:r w:rsidR="00736358" w:rsidRPr="00725559">
        <w:rPr>
          <w:rFonts w:ascii="Palatino Linotype" w:hAnsi="Palatino Linotype" w:cs="Arial"/>
        </w:rPr>
        <w:t>el Comité de Transparencia aprobó el Acuerdo de</w:t>
      </w:r>
      <w:r w:rsidR="00736358" w:rsidRPr="00725559">
        <w:t xml:space="preserve"> </w:t>
      </w:r>
      <w:r w:rsidR="00736358" w:rsidRPr="00725559">
        <w:rPr>
          <w:rFonts w:ascii="Palatino Linotype" w:hAnsi="Palatino Linotype" w:cs="Arial"/>
        </w:rPr>
        <w:t xml:space="preserve">cambio de modalidad a consulta directa, para la entrega de información </w:t>
      </w:r>
      <w:r w:rsidR="00736358" w:rsidRPr="00725559">
        <w:rPr>
          <w:rFonts w:ascii="Palatino Linotype" w:hAnsi="Palatino Linotype" w:cs="Arial"/>
          <w:b/>
          <w:u w:val="single"/>
        </w:rPr>
        <w:t xml:space="preserve"> </w:t>
      </w:r>
      <w:r w:rsidRPr="00725559">
        <w:rPr>
          <w:rFonts w:ascii="Palatino Linotype" w:hAnsi="Palatino Linotype" w:cs="Arial"/>
        </w:rPr>
        <w:t xml:space="preserve">derivado a que la información solicitada pesa 1.6 GB y es mayor a la capacidad de entrega a través de la plataforma SAIMEX, aunado a que en este momento la información solicitada sobrepasa las capacidades técnicas, humanas y administrativas de la Coordinación de Transparencia, aunado al gran número de solicitudes ingresadas, que ha rebasado el 220% en comparación con otros ejercicios, </w:t>
      </w:r>
      <w:r w:rsidR="00736358" w:rsidRPr="00725559">
        <w:rPr>
          <w:rFonts w:ascii="Palatino Linotype" w:hAnsi="Palatino Linotype" w:cs="Arial"/>
        </w:rPr>
        <w:t>y que cuentan con poco personal,</w:t>
      </w:r>
      <w:r w:rsidRPr="00725559">
        <w:rPr>
          <w:rFonts w:ascii="Palatino Linotype" w:eastAsia="MS Mincho" w:hAnsi="Palatino Linotype" w:cs="Arial"/>
          <w:b/>
          <w:lang w:eastAsia="es-MX"/>
        </w:rPr>
        <w:t xml:space="preserve"> </w:t>
      </w:r>
      <w:r w:rsidRPr="00725559">
        <w:rPr>
          <w:rFonts w:ascii="Palatino Linotype" w:eastAsia="MS Mincho" w:hAnsi="Palatino Linotype" w:cs="Arial"/>
          <w:lang w:eastAsia="es-MX"/>
        </w:rPr>
        <w:t xml:space="preserve">lo cierto, es que no pasa desapercibido que la información solicitada, corresponde a una obligación de transparencia común de conformidad con el artículo 92 de la </w:t>
      </w:r>
      <w:r w:rsidR="00736358" w:rsidRPr="00725559">
        <w:rPr>
          <w:rFonts w:ascii="Palatino Linotype" w:eastAsia="Times New Roman" w:hAnsi="Palatino Linotype"/>
        </w:rPr>
        <w:t>de la Ley de Transparencia y Acceso a la Información Pública del Estado de México y Municipios</w:t>
      </w:r>
      <w:r w:rsidRPr="00725559">
        <w:rPr>
          <w:rFonts w:ascii="Palatino Linotype" w:eastAsia="MS Mincho" w:hAnsi="Palatino Linotype" w:cs="Arial"/>
          <w:lang w:eastAsia="es-MX"/>
        </w:rPr>
        <w:t xml:space="preserve">, en otras palabras, </w:t>
      </w:r>
      <w:r w:rsidRPr="00725559">
        <w:rPr>
          <w:rFonts w:ascii="Palatino Linotype" w:hAnsi="Palatino Linotype"/>
          <w:color w:val="000000" w:themeColor="text1"/>
        </w:rPr>
        <w:t xml:space="preserve">al contar con la obligación de poner a disposición de cualquier persona en los sitios electrónicos como puede ser el IPOMEX, se entiende que la información ya debe estar digitalizada, lo cual facilita </w:t>
      </w:r>
      <w:r w:rsidRPr="00725559">
        <w:rPr>
          <w:rFonts w:ascii="Palatino Linotype" w:hAnsi="Palatino Linotype"/>
          <w:color w:val="000000" w:themeColor="text1"/>
        </w:rPr>
        <w:lastRenderedPageBreak/>
        <w:t>la entrega de la información en medios electrónicos, los cuales ya debieron de pasar por el proceso de la elaboración de versiones públicas, reforzando el argumento de que no ha lugar al cambio de modalidad a consulta directa.</w:t>
      </w:r>
    </w:p>
    <w:p w14:paraId="4C0BAE14" w14:textId="77777777" w:rsidR="00246341" w:rsidRPr="00725559" w:rsidRDefault="00246341" w:rsidP="00246341">
      <w:pPr>
        <w:suppressAutoHyphens/>
        <w:spacing w:line="360" w:lineRule="auto"/>
        <w:jc w:val="both"/>
        <w:rPr>
          <w:rFonts w:ascii="Palatino Linotype" w:eastAsia="MS Mincho" w:hAnsi="Palatino Linotype" w:cs="Arial"/>
          <w:lang w:val="es-ES_tradnl" w:eastAsia="es-MX"/>
        </w:rPr>
      </w:pPr>
    </w:p>
    <w:p w14:paraId="37AA3617" w14:textId="35F3E2C4" w:rsidR="00246341" w:rsidRPr="00725559" w:rsidRDefault="00BE41EC" w:rsidP="00246341">
      <w:pPr>
        <w:pStyle w:val="Prrafodelista"/>
        <w:numPr>
          <w:ilvl w:val="0"/>
          <w:numId w:val="7"/>
        </w:numPr>
        <w:spacing w:line="360" w:lineRule="auto"/>
        <w:ind w:left="0" w:firstLine="0"/>
        <w:jc w:val="both"/>
        <w:rPr>
          <w:rFonts w:ascii="Palatino Linotype" w:eastAsia="Times New Roman" w:hAnsi="Palatino Linotype"/>
        </w:rPr>
      </w:pPr>
      <w:r w:rsidRPr="00725559">
        <w:rPr>
          <w:rFonts w:ascii="Palatino Linotype" w:eastAsia="MS Mincho" w:hAnsi="Palatino Linotype" w:cs="Arial"/>
        </w:rPr>
        <w:t>En este tenor</w:t>
      </w:r>
      <w:r w:rsidR="00246341" w:rsidRPr="00725559">
        <w:rPr>
          <w:rFonts w:ascii="Palatino Linotype" w:eastAsia="MS Mincho" w:hAnsi="Palatino Linotype" w:cs="Arial"/>
        </w:rPr>
        <w:t xml:space="preserve">  </w:t>
      </w:r>
      <w:r w:rsidR="00246341" w:rsidRPr="00725559">
        <w:rPr>
          <w:rFonts w:ascii="Palatino Linotype" w:eastAsia="Times New Roman" w:hAnsi="Palatino Linotype"/>
        </w:rPr>
        <w:t xml:space="preserve">el </w:t>
      </w:r>
      <w:r w:rsidR="00246341" w:rsidRPr="00725559">
        <w:rPr>
          <w:rFonts w:ascii="Palatino Linotype" w:eastAsia="Times New Roman" w:hAnsi="Palatino Linotype"/>
          <w:b/>
        </w:rPr>
        <w:t>SUJETO OBLIGADO</w:t>
      </w:r>
      <w:r w:rsidR="00997ECB" w:rsidRPr="00725559">
        <w:rPr>
          <w:rFonts w:ascii="Palatino Linotype" w:eastAsia="Times New Roman" w:hAnsi="Palatino Linotype"/>
          <w:b/>
        </w:rPr>
        <w:t>,</w:t>
      </w:r>
      <w:r w:rsidR="00246341" w:rsidRPr="00725559">
        <w:rPr>
          <w:rFonts w:ascii="Palatino Linotype" w:eastAsia="Times New Roman" w:hAnsi="Palatino Linotype"/>
        </w:rPr>
        <w:t xml:space="preserve"> se encuentra constreñido a poner a disposición del público la información relacionada con </w:t>
      </w:r>
      <w:r w:rsidR="00246341" w:rsidRPr="00725559">
        <w:rPr>
          <w:rFonts w:ascii="Palatino Linotype" w:hAnsi="Palatino Linotype" w:cs="Arial"/>
          <w:b/>
          <w:u w:val="single"/>
        </w:rPr>
        <w:t xml:space="preserve">los acuerdos que hayan sido aprobados por el comité de transparencia del </w:t>
      </w:r>
      <w:r w:rsidR="00A76D8A" w:rsidRPr="00725559">
        <w:rPr>
          <w:rFonts w:ascii="Palatino Linotype" w:hAnsi="Palatino Linotype" w:cs="Arial"/>
          <w:b/>
          <w:u w:val="single"/>
        </w:rPr>
        <w:t>16 de octubre</w:t>
      </w:r>
      <w:r w:rsidR="00246341" w:rsidRPr="00725559">
        <w:rPr>
          <w:rFonts w:ascii="Palatino Linotype" w:hAnsi="Palatino Linotype" w:cs="Arial"/>
          <w:b/>
          <w:u w:val="single"/>
        </w:rPr>
        <w:t xml:space="preserve"> de 2018 al 31 de agosto de 2022</w:t>
      </w:r>
      <w:r w:rsidR="00246341" w:rsidRPr="00725559">
        <w:rPr>
          <w:rFonts w:ascii="Palatino Linotype" w:eastAsia="Times New Roman" w:hAnsi="Palatino Linotype"/>
        </w:rPr>
        <w:t xml:space="preserve">, de </w:t>
      </w:r>
      <w:r w:rsidR="00736358" w:rsidRPr="00725559">
        <w:rPr>
          <w:rFonts w:ascii="Palatino Linotype" w:eastAsia="Times New Roman" w:hAnsi="Palatino Linotype"/>
        </w:rPr>
        <w:t>conformidad con lo</w:t>
      </w:r>
      <w:r w:rsidR="00246341" w:rsidRPr="00725559">
        <w:rPr>
          <w:rFonts w:ascii="Palatino Linotype" w:eastAsia="Times New Roman" w:hAnsi="Palatino Linotype"/>
        </w:rPr>
        <w:t xml:space="preserve"> que establece la fracción XLIII, del artículo 92, de la Ley de Transparencia y Acceso a la Información Pública del Estado de México y Municipios, que a la letra </w:t>
      </w:r>
      <w:r w:rsidR="00736358" w:rsidRPr="00725559">
        <w:rPr>
          <w:rFonts w:ascii="Palatino Linotype" w:eastAsia="Times New Roman" w:hAnsi="Palatino Linotype"/>
        </w:rPr>
        <w:t>indica</w:t>
      </w:r>
      <w:r w:rsidR="00246341" w:rsidRPr="00725559">
        <w:rPr>
          <w:rFonts w:ascii="Palatino Linotype" w:eastAsia="Times New Roman" w:hAnsi="Palatino Linotype"/>
        </w:rPr>
        <w:t xml:space="preserve"> lo siguiente:</w:t>
      </w:r>
    </w:p>
    <w:p w14:paraId="17E9D31F" w14:textId="77777777" w:rsidR="00246341" w:rsidRPr="00725559" w:rsidRDefault="00246341" w:rsidP="00246341">
      <w:pPr>
        <w:pStyle w:val="Prrafodelista"/>
        <w:rPr>
          <w:rFonts w:ascii="Palatino Linotype" w:eastAsia="Times New Roman" w:hAnsi="Palatino Linotype"/>
        </w:rPr>
      </w:pPr>
    </w:p>
    <w:p w14:paraId="0054F9AC" w14:textId="77777777" w:rsidR="00246341" w:rsidRPr="00725559" w:rsidRDefault="00246341" w:rsidP="00246341">
      <w:pPr>
        <w:spacing w:line="360" w:lineRule="auto"/>
        <w:ind w:left="567" w:right="567"/>
        <w:jc w:val="both"/>
        <w:rPr>
          <w:rFonts w:ascii="Palatino Linotype" w:eastAsia="Times New Roman" w:hAnsi="Palatino Linotype"/>
          <w:i/>
        </w:rPr>
      </w:pPr>
      <w:r w:rsidRPr="00725559">
        <w:rPr>
          <w:rFonts w:ascii="Palatino Linotype" w:eastAsia="Times New Roman" w:hAnsi="Palatino Linotype"/>
          <w:b/>
          <w:i/>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725559">
        <w:rPr>
          <w:rFonts w:ascii="Palatino Linotype" w:eastAsia="Times New Roman" w:hAnsi="Palatino Linotype"/>
          <w:i/>
        </w:rPr>
        <w:t>:</w:t>
      </w:r>
    </w:p>
    <w:p w14:paraId="56FAF1CE" w14:textId="77777777" w:rsidR="00246341" w:rsidRPr="00725559" w:rsidRDefault="00246341" w:rsidP="00246341">
      <w:pPr>
        <w:spacing w:line="360" w:lineRule="auto"/>
        <w:ind w:left="567" w:right="567"/>
        <w:jc w:val="both"/>
        <w:rPr>
          <w:rFonts w:ascii="Palatino Linotype" w:eastAsia="Times New Roman" w:hAnsi="Palatino Linotype"/>
          <w:i/>
        </w:rPr>
      </w:pPr>
      <w:r w:rsidRPr="00725559">
        <w:rPr>
          <w:rFonts w:ascii="Palatino Linotype" w:eastAsia="Times New Roman" w:hAnsi="Palatino Linotype"/>
          <w:i/>
        </w:rPr>
        <w:t>(…)</w:t>
      </w:r>
    </w:p>
    <w:p w14:paraId="741B6020" w14:textId="77777777" w:rsidR="00246341" w:rsidRPr="00725559" w:rsidRDefault="00246341" w:rsidP="00246341">
      <w:pPr>
        <w:spacing w:line="360" w:lineRule="auto"/>
        <w:ind w:left="567" w:right="567"/>
        <w:jc w:val="both"/>
        <w:rPr>
          <w:rFonts w:ascii="Palatino Linotype" w:eastAsia="Times New Roman" w:hAnsi="Palatino Linotype"/>
          <w:b/>
          <w:i/>
          <w:u w:val="single"/>
        </w:rPr>
      </w:pPr>
      <w:r w:rsidRPr="00725559">
        <w:rPr>
          <w:rFonts w:ascii="Palatino Linotype" w:eastAsia="Times New Roman" w:hAnsi="Palatino Linotype"/>
          <w:b/>
          <w:i/>
          <w:u w:val="single"/>
        </w:rPr>
        <w:t>XLIII. Las actas y resoluciones del Comité de Transparencia de los sujetos obligados;</w:t>
      </w:r>
    </w:p>
    <w:p w14:paraId="59439041" w14:textId="77777777" w:rsidR="00246341" w:rsidRPr="00725559" w:rsidRDefault="00246341" w:rsidP="00246341">
      <w:pPr>
        <w:spacing w:line="360" w:lineRule="auto"/>
        <w:ind w:left="567" w:right="567"/>
        <w:jc w:val="both"/>
        <w:rPr>
          <w:rFonts w:ascii="Palatino Linotype" w:eastAsia="Times New Roman" w:hAnsi="Palatino Linotype"/>
          <w:i/>
        </w:rPr>
      </w:pPr>
      <w:r w:rsidRPr="00725559">
        <w:rPr>
          <w:rFonts w:ascii="Palatino Linotype" w:eastAsia="Times New Roman" w:hAnsi="Palatino Linotype"/>
          <w:i/>
        </w:rPr>
        <w:t>;”</w:t>
      </w:r>
    </w:p>
    <w:p w14:paraId="1001E55C" w14:textId="77777777" w:rsidR="00246341" w:rsidRPr="00725559" w:rsidRDefault="00246341" w:rsidP="00246341">
      <w:pPr>
        <w:spacing w:before="240" w:after="240" w:line="360" w:lineRule="auto"/>
        <w:ind w:left="567" w:right="567"/>
        <w:jc w:val="both"/>
        <w:rPr>
          <w:rFonts w:ascii="Palatino Linotype" w:eastAsia="Times New Roman" w:hAnsi="Palatino Linotype"/>
          <w:i/>
        </w:rPr>
      </w:pPr>
      <w:r w:rsidRPr="00725559">
        <w:rPr>
          <w:rFonts w:ascii="Palatino Linotype" w:eastAsia="Times New Roman" w:hAnsi="Palatino Linotype"/>
          <w:i/>
        </w:rPr>
        <w:t>(…)</w:t>
      </w:r>
    </w:p>
    <w:p w14:paraId="748D3177" w14:textId="77777777" w:rsidR="00246341" w:rsidRPr="00725559" w:rsidRDefault="00246341" w:rsidP="00246341">
      <w:pPr>
        <w:spacing w:before="240" w:after="240" w:line="360" w:lineRule="auto"/>
        <w:ind w:left="567" w:right="567"/>
        <w:jc w:val="both"/>
        <w:rPr>
          <w:rFonts w:ascii="Palatino Linotype" w:eastAsia="Times New Roman" w:hAnsi="Palatino Linotype"/>
          <w:i/>
        </w:rPr>
      </w:pPr>
    </w:p>
    <w:p w14:paraId="33C8A26F" w14:textId="2AF35D24" w:rsidR="00246341" w:rsidRPr="00725559" w:rsidRDefault="00736358" w:rsidP="00246341">
      <w:pPr>
        <w:pStyle w:val="Prrafodelista"/>
        <w:numPr>
          <w:ilvl w:val="0"/>
          <w:numId w:val="24"/>
        </w:numPr>
        <w:spacing w:before="240" w:after="240" w:line="360" w:lineRule="auto"/>
        <w:ind w:left="0" w:right="567" w:firstLine="0"/>
        <w:jc w:val="both"/>
        <w:rPr>
          <w:rFonts w:ascii="Palatino Linotype" w:eastAsia="MS Mincho" w:hAnsi="Palatino Linotype" w:cs="Arial"/>
        </w:rPr>
      </w:pPr>
      <w:r w:rsidRPr="00725559">
        <w:rPr>
          <w:rFonts w:ascii="Palatino Linotype" w:eastAsia="MS Mincho" w:hAnsi="Palatino Linotype" w:cs="Arial"/>
        </w:rPr>
        <w:lastRenderedPageBreak/>
        <w:t>Asimismo, l</w:t>
      </w:r>
      <w:r w:rsidR="00246341" w:rsidRPr="00725559">
        <w:rPr>
          <w:rFonts w:ascii="Palatino Linotype" w:eastAsia="MS Mincho" w:hAnsi="Palatino Linotype" w:cs="Arial"/>
        </w:rPr>
        <w:t>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indican:</w:t>
      </w:r>
    </w:p>
    <w:p w14:paraId="330C5604" w14:textId="77777777" w:rsidR="00246341" w:rsidRPr="00725559" w:rsidRDefault="00246341" w:rsidP="00246341">
      <w:pPr>
        <w:ind w:left="1276" w:right="567"/>
        <w:jc w:val="both"/>
        <w:rPr>
          <w:b/>
          <w:i/>
        </w:rPr>
      </w:pPr>
      <w:r w:rsidRPr="00725559">
        <w:rPr>
          <w:b/>
          <w:i/>
        </w:rPr>
        <w:t>XXXIX. Las actas y resoluciones del Comité de Transparencia de los sujetos obligados</w:t>
      </w:r>
    </w:p>
    <w:p w14:paraId="7B4C9B2F" w14:textId="77777777" w:rsidR="00246341" w:rsidRPr="00725559" w:rsidRDefault="00246341" w:rsidP="00246341">
      <w:pPr>
        <w:ind w:left="1276" w:right="567"/>
        <w:jc w:val="both"/>
        <w:rPr>
          <w:i/>
        </w:rPr>
      </w:pPr>
      <w:r w:rsidRPr="00725559">
        <w:rPr>
          <w:i/>
        </w:rPr>
        <w:t xml:space="preserve"> En esta fracción se publicará información de las resoluciones del Comité de Transparencia, establecidas en el artículo 44 de la Ley General, las cuales darán cuenta de las funciones de ese organismo colegiado. Todos los sujetos obligados con excepción de los organismos o unidades referidas en el quinto párrafo del artículo 43 de la Ley estarán supeditados a la autoridad del Comité de Transparencia. </w:t>
      </w:r>
    </w:p>
    <w:p w14:paraId="44EA6212" w14:textId="77777777" w:rsidR="00246341" w:rsidRPr="00725559" w:rsidRDefault="00246341" w:rsidP="00246341">
      <w:pPr>
        <w:ind w:left="1276" w:right="567"/>
        <w:jc w:val="both"/>
        <w:rPr>
          <w:i/>
        </w:rPr>
      </w:pPr>
      <w:r w:rsidRPr="00725559">
        <w:rPr>
          <w:i/>
        </w:rPr>
        <w:t xml:space="preserve">El reporte de las resoluciones del Comité de Transparencia se presentará en cuatro formatos; el primero para dar cuenta de las determinaciones en materia de ampliación del plazo de respuesta a las solicitudes de acceso a la información, de clasificación de la información, declaración de inexistencia, o de incompetencia, así como para autorizar la ampliación del plazo de reserva de la información a que se refiere el artículo 101 de la Ley General. </w:t>
      </w:r>
    </w:p>
    <w:p w14:paraId="6EC11A16" w14:textId="77777777" w:rsidR="00246341" w:rsidRPr="00725559" w:rsidRDefault="00246341" w:rsidP="00246341">
      <w:pPr>
        <w:ind w:left="1276" w:right="567"/>
        <w:jc w:val="both"/>
        <w:rPr>
          <w:i/>
        </w:rPr>
      </w:pPr>
      <w:r w:rsidRPr="00725559">
        <w:rPr>
          <w:i/>
        </w:rPr>
        <w:t>Lo anterior, de conformidad con lo señalado en las fracciones II y VIII del artículo 44 de la Ley General.</w:t>
      </w:r>
    </w:p>
    <w:p w14:paraId="0112BE20" w14:textId="77777777" w:rsidR="00246341" w:rsidRPr="00725559" w:rsidRDefault="00246341" w:rsidP="00246341">
      <w:pPr>
        <w:ind w:left="1276" w:right="567"/>
        <w:jc w:val="both"/>
        <w:rPr>
          <w:i/>
        </w:rPr>
      </w:pPr>
      <w:r w:rsidRPr="00725559">
        <w:rPr>
          <w:i/>
        </w:rPr>
        <w:t xml:space="preserve"> El segundo formato informará de las resoluciones y/o actas que emita el Comité de Transparencia para dar cumplimiento a las acciones y los procedimientos para asegurar la mayor eficacia en la gestión de las solicitudes en materia de acceso a la información; establecer políticas para facilitar el ejercicio del derecho de acceso a la información; promover la capacitación y actualización en materia de transparencia, acceso a la información, accesibilidad y protección de datos personales para todos los servidores públicos del sujeto obligado, incluidos los integrantes adscritos a la Unidad de Transparencia y contendrá los reportes para la integración del informe anual que debe entregarse al órgano garante; lo señalado con antelación, de conformidad con las fracciones I, IV, V, VI y VIII del artículo 44 de la Ley General.</w:t>
      </w:r>
    </w:p>
    <w:p w14:paraId="4714761D" w14:textId="77777777" w:rsidR="00246341" w:rsidRPr="00725559" w:rsidRDefault="00246341" w:rsidP="00246341">
      <w:pPr>
        <w:ind w:left="1276" w:right="567"/>
        <w:jc w:val="both"/>
        <w:rPr>
          <w:i/>
        </w:rPr>
      </w:pPr>
      <w:r w:rsidRPr="00725559">
        <w:rPr>
          <w:i/>
        </w:rPr>
        <w:lastRenderedPageBreak/>
        <w:t xml:space="preserve"> El tercer formato tendrá los datos vigentes del Presidente y los demás integrantes del Comité de Transparencia; y en el cuarto formato se incluirá, durante el primer trimestre, el calendario de sesiones ordinarias que celebrará el Comité de Transparencia en todo el ejercicio, los hipervínculos a las actas de las sesiones que se han celebrado a lo largo del año se incluirán trimestralmente, asimismo se publicará la información de las reuniones extraordinarias que, en su caso, se celebren cada trimestre. </w:t>
      </w:r>
    </w:p>
    <w:p w14:paraId="770421FB" w14:textId="77777777" w:rsidR="00246341" w:rsidRPr="00725559" w:rsidRDefault="00246341" w:rsidP="00246341">
      <w:pPr>
        <w:ind w:left="1276" w:right="567"/>
        <w:jc w:val="both"/>
        <w:rPr>
          <w:i/>
        </w:rPr>
      </w:pPr>
    </w:p>
    <w:p w14:paraId="7498919E" w14:textId="77777777" w:rsidR="00246341" w:rsidRPr="00725559" w:rsidRDefault="00246341" w:rsidP="00246341">
      <w:pPr>
        <w:ind w:left="1276" w:right="567"/>
        <w:jc w:val="both"/>
        <w:rPr>
          <w:i/>
        </w:rPr>
      </w:pPr>
      <w:r w:rsidRPr="00725559">
        <w:rPr>
          <w:i/>
        </w:rPr>
        <w:t xml:space="preserve">Periodo de actualización: semestral, respecto de las sesiones y resoluciones. </w:t>
      </w:r>
    </w:p>
    <w:p w14:paraId="1C1748EC" w14:textId="77777777" w:rsidR="00246341" w:rsidRPr="00725559" w:rsidRDefault="00246341" w:rsidP="00246341">
      <w:pPr>
        <w:ind w:left="1276" w:right="567"/>
        <w:jc w:val="both"/>
        <w:rPr>
          <w:i/>
        </w:rPr>
      </w:pPr>
      <w:r w:rsidRPr="00725559">
        <w:rPr>
          <w:i/>
        </w:rPr>
        <w:t xml:space="preserve">El calendario de las sesiones a celebrar, se publicará en el primer trimestre de cada año y se actualizará trimestralmente con los hipervínculos a las actas de las sesiones y la información de las sesiones extraordinarias que, en su caso, se celebren. </w:t>
      </w:r>
    </w:p>
    <w:p w14:paraId="44553637" w14:textId="77777777" w:rsidR="00246341" w:rsidRPr="00725559" w:rsidRDefault="00246341" w:rsidP="00246341">
      <w:pPr>
        <w:ind w:left="1276" w:right="567"/>
        <w:jc w:val="both"/>
        <w:rPr>
          <w:i/>
        </w:rPr>
      </w:pPr>
      <w:r w:rsidRPr="00725559">
        <w:rPr>
          <w:i/>
        </w:rPr>
        <w:t xml:space="preserve">Respecto a los integrantes del Comité de transparencia, se actualizará trimestralmente la información correspondiente. Conservar en el sitio de Internet: información del ejercicio en curso y la correspondiente al ejercicio anterior. </w:t>
      </w:r>
    </w:p>
    <w:p w14:paraId="140DA377" w14:textId="77777777" w:rsidR="00246341" w:rsidRPr="00725559" w:rsidRDefault="00246341" w:rsidP="00246341">
      <w:pPr>
        <w:ind w:left="1276" w:right="567"/>
        <w:jc w:val="both"/>
        <w:rPr>
          <w:i/>
        </w:rPr>
      </w:pPr>
      <w:r w:rsidRPr="00725559">
        <w:rPr>
          <w:i/>
        </w:rPr>
        <w:t>Respecto de los integrantes del Comité de Transparencia, información vigente. Aplica a: todos los sujetos obligados con excepción de los expresamente señalados en el artículo 43 de la Ley General</w:t>
      </w:r>
    </w:p>
    <w:p w14:paraId="6A44CAA5" w14:textId="6760F27D" w:rsidR="00246341" w:rsidRPr="00725559" w:rsidRDefault="00246341" w:rsidP="00246341">
      <w:pPr>
        <w:spacing w:line="360" w:lineRule="auto"/>
        <w:jc w:val="center"/>
        <w:rPr>
          <w:rFonts w:ascii="Palatino Linotype" w:hAnsi="Palatino Linotype" w:cs="Arial"/>
          <w:i/>
          <w:color w:val="000000" w:themeColor="text1"/>
        </w:rPr>
      </w:pPr>
      <w:r w:rsidRPr="00725559">
        <w:rPr>
          <w:noProof/>
          <w:lang w:eastAsia="es-MX"/>
        </w:rPr>
        <w:lastRenderedPageBreak/>
        <w:drawing>
          <wp:inline distT="0" distB="0" distL="0" distR="0" wp14:anchorId="738E5D9D" wp14:editId="60C1016F">
            <wp:extent cx="4371975" cy="5219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3266" t="18407" r="32961" b="9776"/>
                    <a:stretch>
                      <a:fillRect/>
                    </a:stretch>
                  </pic:blipFill>
                  <pic:spPr bwMode="auto">
                    <a:xfrm>
                      <a:off x="0" y="0"/>
                      <a:ext cx="4371975" cy="5219700"/>
                    </a:xfrm>
                    <a:prstGeom prst="rect">
                      <a:avLst/>
                    </a:prstGeom>
                    <a:noFill/>
                    <a:ln>
                      <a:noFill/>
                    </a:ln>
                  </pic:spPr>
                </pic:pic>
              </a:graphicData>
            </a:graphic>
          </wp:inline>
        </w:drawing>
      </w:r>
    </w:p>
    <w:p w14:paraId="6C1F018B" w14:textId="77777777" w:rsidR="00246341" w:rsidRPr="00725559" w:rsidRDefault="00246341" w:rsidP="00246341">
      <w:pPr>
        <w:spacing w:line="360" w:lineRule="auto"/>
        <w:jc w:val="both"/>
        <w:rPr>
          <w:rFonts w:ascii="Palatino Linotype" w:hAnsi="Palatino Linotype" w:cs="Arial"/>
          <w:i/>
          <w:color w:val="000000" w:themeColor="text1"/>
        </w:rPr>
      </w:pPr>
    </w:p>
    <w:p w14:paraId="3279674F" w14:textId="77777777" w:rsidR="00246341" w:rsidRPr="00725559" w:rsidRDefault="00246341" w:rsidP="00246341">
      <w:pPr>
        <w:suppressAutoHyphens/>
        <w:spacing w:line="360" w:lineRule="auto"/>
        <w:jc w:val="both"/>
        <w:rPr>
          <w:rFonts w:ascii="Palatino Linotype" w:eastAsia="MS Mincho" w:hAnsi="Palatino Linotype" w:cs="Arial"/>
          <w:lang w:val="es-ES_tradnl" w:eastAsia="es-MX"/>
        </w:rPr>
      </w:pPr>
    </w:p>
    <w:p w14:paraId="7722092F" w14:textId="77777777" w:rsidR="00246341" w:rsidRPr="00725559" w:rsidRDefault="00246341" w:rsidP="00246341">
      <w:pPr>
        <w:numPr>
          <w:ilvl w:val="0"/>
          <w:numId w:val="7"/>
        </w:numPr>
        <w:suppressAutoHyphens/>
        <w:spacing w:line="360" w:lineRule="auto"/>
        <w:ind w:left="0" w:firstLine="0"/>
        <w:jc w:val="both"/>
        <w:rPr>
          <w:rFonts w:ascii="Palatino Linotype" w:eastAsia="MS Mincho" w:hAnsi="Palatino Linotype" w:cs="Arial"/>
          <w:lang w:val="es-ES_tradnl" w:eastAsia="es-MX"/>
        </w:rPr>
      </w:pPr>
      <w:r w:rsidRPr="00725559">
        <w:rPr>
          <w:rFonts w:ascii="Palatino Linotype" w:eastAsia="Calibri" w:hAnsi="Palatino Linotype" w:cs="Arial"/>
        </w:rPr>
        <w:t xml:space="preserve">Sobre </w:t>
      </w:r>
      <w:r w:rsidRPr="00725559">
        <w:rPr>
          <w:rFonts w:ascii="Palatino Linotype" w:hAnsi="Palatino Linotype" w:cs="Arial"/>
        </w:rPr>
        <w:t xml:space="preserve">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w:t>
      </w:r>
      <w:r w:rsidRPr="00725559">
        <w:rPr>
          <w:rFonts w:ascii="Palatino Linotype" w:hAnsi="Palatino Linotype" w:cs="Arial"/>
        </w:rPr>
        <w:lastRenderedPageBreak/>
        <w:t>era necesario demostrar otros impedimentos, como la cantidad y formato de la documentación, que fuera de imposible reproducción en el medio elegido por los solicitantes, que la información ameritara el cruce de información en los sistemas de datos, entre otros.</w:t>
      </w:r>
    </w:p>
    <w:p w14:paraId="6FC73AB2" w14:textId="77777777" w:rsidR="00246341" w:rsidRPr="00725559" w:rsidRDefault="00246341" w:rsidP="00246341">
      <w:pPr>
        <w:pStyle w:val="Prrafodelista"/>
        <w:rPr>
          <w:rFonts w:ascii="Palatino Linotype" w:eastAsia="Calibri" w:hAnsi="Palatino Linotype" w:cs="Arial"/>
        </w:rPr>
      </w:pPr>
    </w:p>
    <w:p w14:paraId="4923AAC9" w14:textId="77777777" w:rsidR="00246341" w:rsidRPr="00725559" w:rsidRDefault="00246341" w:rsidP="00246341">
      <w:pPr>
        <w:numPr>
          <w:ilvl w:val="0"/>
          <w:numId w:val="7"/>
        </w:numPr>
        <w:suppressAutoHyphens/>
        <w:spacing w:line="360" w:lineRule="auto"/>
        <w:ind w:left="0" w:firstLine="0"/>
        <w:jc w:val="both"/>
        <w:rPr>
          <w:rFonts w:ascii="Palatino Linotype" w:eastAsia="MS Mincho" w:hAnsi="Palatino Linotype" w:cs="Arial"/>
          <w:lang w:val="es-ES_tradnl" w:eastAsia="es-MX"/>
        </w:rPr>
      </w:pPr>
      <w:r w:rsidRPr="00725559">
        <w:rPr>
          <w:rFonts w:ascii="Palatino Linotype" w:eastAsia="Calibri" w:hAnsi="Palatino Linotype" w:cs="Arial"/>
        </w:rPr>
        <w:t xml:space="preserve">Asimismo, precisan que </w:t>
      </w:r>
      <w:r w:rsidRPr="00725559">
        <w:rPr>
          <w:rFonts w:ascii="Palatino Linotype" w:hAnsi="Palatino Linotype" w:cs="Arial"/>
        </w:rPr>
        <w:t>no se debe decidir sobre el cambio de modalidad, directamente a consulta directa, sino que los Sujetos Obligados, deben de buscar la posibilidad de proporcionarla en las otras formas que establecen en la Ley, ya sean electrónicas o físicas  a efecto de propiciar la progresividad del Derecho de Acceso Humano a la Información Pública</w:t>
      </w:r>
      <w:r w:rsidRPr="00725559">
        <w:rPr>
          <w:rFonts w:ascii="Palatino Linotype" w:hAnsi="Palatino Linotype"/>
          <w:color w:val="000000" w:themeColor="text1"/>
        </w:rPr>
        <w:t xml:space="preserve">, tal y como se refirió al principio del Considerando </w:t>
      </w:r>
      <w:r w:rsidRPr="00725559">
        <w:rPr>
          <w:rFonts w:ascii="Palatino Linotype" w:hAnsi="Palatino Linotype"/>
          <w:b/>
          <w:color w:val="000000" w:themeColor="text1"/>
        </w:rPr>
        <w:t>CUARTO</w:t>
      </w:r>
      <w:r w:rsidRPr="00725559">
        <w:rPr>
          <w:rFonts w:ascii="Palatino Linotype" w:hAnsi="Palatino Linotype"/>
          <w:color w:val="000000" w:themeColor="text1"/>
        </w:rPr>
        <w:t xml:space="preserve"> las acciones diligentes que realicen los Sujetos Obligados para dar cumplimiento a las obligaciones de transparencia y en la atención a las solicitudes, se reflejan en una correcta tutela del derecho de acceso a la información pública. </w:t>
      </w:r>
    </w:p>
    <w:p w14:paraId="785BBF0D" w14:textId="77777777" w:rsidR="00246341" w:rsidRPr="00725559" w:rsidRDefault="00246341" w:rsidP="00246341">
      <w:pPr>
        <w:suppressAutoHyphens/>
        <w:spacing w:line="360" w:lineRule="auto"/>
        <w:jc w:val="both"/>
        <w:rPr>
          <w:rFonts w:ascii="Palatino Linotype" w:eastAsia="MS Mincho" w:hAnsi="Palatino Linotype" w:cs="Arial"/>
          <w:lang w:val="es-ES_tradnl" w:eastAsia="es-MX"/>
        </w:rPr>
      </w:pPr>
    </w:p>
    <w:p w14:paraId="72BD5459" w14:textId="77777777" w:rsidR="00246341" w:rsidRPr="00725559" w:rsidRDefault="00246341" w:rsidP="00246341">
      <w:pPr>
        <w:pStyle w:val="Prrafodelista"/>
        <w:rPr>
          <w:rFonts w:ascii="Palatino Linotype" w:eastAsia="MS Mincho" w:hAnsi="Palatino Linotype" w:cs="Arial"/>
          <w:lang w:eastAsia="es-MX"/>
        </w:rPr>
      </w:pPr>
    </w:p>
    <w:p w14:paraId="6459D9A2" w14:textId="77777777" w:rsidR="00246341" w:rsidRPr="00725559" w:rsidRDefault="00246341" w:rsidP="00246341">
      <w:pPr>
        <w:numPr>
          <w:ilvl w:val="0"/>
          <w:numId w:val="7"/>
        </w:numPr>
        <w:suppressAutoHyphens/>
        <w:spacing w:line="360" w:lineRule="auto"/>
        <w:ind w:left="0" w:firstLine="0"/>
        <w:jc w:val="both"/>
        <w:rPr>
          <w:rFonts w:ascii="Palatino Linotype" w:eastAsia="MS Mincho" w:hAnsi="Palatino Linotype" w:cs="Arial"/>
          <w:lang w:val="es-ES_tradnl" w:eastAsia="es-MX"/>
        </w:rPr>
      </w:pPr>
      <w:r w:rsidRPr="00725559">
        <w:rPr>
          <w:rFonts w:ascii="Palatino Linotype" w:eastAsia="MS Mincho" w:hAnsi="Palatino Linotype" w:cs="Arial"/>
          <w:lang w:eastAsia="es-MX"/>
        </w:rPr>
        <w:t>Sin embargo, este Órgano Garante advierte que</w:t>
      </w:r>
      <w:r w:rsidRPr="00725559">
        <w:rPr>
          <w:rFonts w:ascii="Palatino Linotype" w:eastAsia="MS Mincho" w:hAnsi="Palatino Linotype" w:cs="Arial"/>
          <w:b/>
          <w:lang w:val="es-ES_tradnl" w:eastAsia="es-MX"/>
        </w:rPr>
        <w:t xml:space="preserve"> </w:t>
      </w:r>
      <w:r w:rsidRPr="00725559">
        <w:rPr>
          <w:rFonts w:ascii="Palatino Linotype" w:eastAsia="MS Mincho" w:hAnsi="Palatino Linotype" w:cs="Arial"/>
          <w:lang w:val="es-ES_tradnl" w:eastAsia="es-MX"/>
        </w:rPr>
        <w:t>no procede al cambio de modalidad, al tratarse de obligaciones de transparencia y además que el cambio de vía a consulta directa, resulta ser una restricción al derecho de acceso del particular por lo que en el presente asunto no se justifica el cambio de modalidad, y con el objeto de reparar la afectación al derecho humano de acceso a la información tutelado por este Órgano Garante, deberá remitir la información solicitada por el ahora Recurrente.</w:t>
      </w:r>
    </w:p>
    <w:p w14:paraId="65FF0D11" w14:textId="77777777" w:rsidR="00246341" w:rsidRPr="00725559" w:rsidRDefault="00246341" w:rsidP="00246341">
      <w:pPr>
        <w:suppressAutoHyphens/>
        <w:spacing w:line="360" w:lineRule="auto"/>
        <w:jc w:val="both"/>
        <w:rPr>
          <w:rFonts w:ascii="Palatino Linotype" w:eastAsia="MS Mincho" w:hAnsi="Palatino Linotype" w:cs="Arial"/>
          <w:lang w:val="es-ES_tradnl" w:eastAsia="es-MX"/>
        </w:rPr>
      </w:pPr>
    </w:p>
    <w:p w14:paraId="5669ACB0" w14:textId="77777777" w:rsidR="00973BB2" w:rsidRPr="00725559" w:rsidRDefault="00973BB2" w:rsidP="00373EC1">
      <w:pPr>
        <w:pStyle w:val="Prrafodelista"/>
        <w:ind w:left="0"/>
        <w:rPr>
          <w:rFonts w:ascii="Palatino Linotype" w:eastAsia="MS Mincho" w:hAnsi="Palatino Linotype" w:cs="Arial"/>
        </w:rPr>
      </w:pPr>
    </w:p>
    <w:p w14:paraId="5CEE6612" w14:textId="77777777" w:rsidR="00973BB2" w:rsidRPr="00725559" w:rsidRDefault="00973BB2" w:rsidP="00973BB2">
      <w:pPr>
        <w:pStyle w:val="Ttulo2"/>
        <w:rPr>
          <w:rFonts w:ascii="Palatino Linotype" w:hAnsi="Palatino Linotype"/>
          <w:b/>
          <w:color w:val="auto"/>
          <w:sz w:val="24"/>
        </w:rPr>
      </w:pPr>
      <w:bookmarkStart w:id="27" w:name="_Toc83128590"/>
      <w:bookmarkStart w:id="28" w:name="_Toc504500693"/>
      <w:bookmarkStart w:id="29" w:name="_Toc534742545"/>
      <w:bookmarkStart w:id="30" w:name="_Toc2248738"/>
      <w:bookmarkStart w:id="31" w:name="_Toc34819440"/>
      <w:bookmarkStart w:id="32" w:name="_Toc51259595"/>
      <w:bookmarkStart w:id="33" w:name="_Toc83128595"/>
      <w:r w:rsidRPr="00725559">
        <w:rPr>
          <w:rFonts w:ascii="Palatino Linotype" w:hAnsi="Palatino Linotype"/>
          <w:b/>
          <w:color w:val="auto"/>
          <w:sz w:val="24"/>
        </w:rPr>
        <w:lastRenderedPageBreak/>
        <w:t>QUINTO. De la versión pública</w:t>
      </w:r>
      <w:bookmarkEnd w:id="27"/>
    </w:p>
    <w:p w14:paraId="40CEAB50" w14:textId="77777777" w:rsidR="00973BB2" w:rsidRPr="00725559" w:rsidRDefault="00973BB2" w:rsidP="00973BB2">
      <w:pPr>
        <w:rPr>
          <w:lang w:eastAsia="en-US"/>
        </w:rPr>
      </w:pPr>
    </w:p>
    <w:p w14:paraId="538EEFAE" w14:textId="77777777" w:rsidR="00973BB2" w:rsidRPr="00725559" w:rsidRDefault="00973BB2" w:rsidP="00973BB2">
      <w:pPr>
        <w:pStyle w:val="Ttulo1"/>
        <w:numPr>
          <w:ilvl w:val="0"/>
          <w:numId w:val="14"/>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725559">
        <w:rPr>
          <w:rFonts w:cs="Times New Roman"/>
          <w:b/>
          <w:color w:val="000000" w:themeColor="text1"/>
          <w:szCs w:val="24"/>
          <w:lang w:eastAsia="es-ES_tradnl"/>
        </w:rPr>
        <w:t>Nociones generales.</w:t>
      </w:r>
      <w:bookmarkEnd w:id="34"/>
      <w:bookmarkEnd w:id="35"/>
      <w:bookmarkEnd w:id="36"/>
      <w:bookmarkEnd w:id="37"/>
      <w:bookmarkEnd w:id="38"/>
      <w:r w:rsidRPr="00725559">
        <w:rPr>
          <w:rFonts w:cs="Times New Roman"/>
          <w:b/>
          <w:color w:val="000000" w:themeColor="text1"/>
          <w:szCs w:val="24"/>
          <w:lang w:eastAsia="es-ES_tradnl"/>
        </w:rPr>
        <w:t xml:space="preserve"> </w:t>
      </w:r>
    </w:p>
    <w:p w14:paraId="2D8DDB53" w14:textId="1640426F" w:rsidR="00973BB2" w:rsidRPr="00725559" w:rsidRDefault="00973BB2" w:rsidP="00554F5E">
      <w:pPr>
        <w:pStyle w:val="Prrafodelista"/>
        <w:numPr>
          <w:ilvl w:val="0"/>
          <w:numId w:val="7"/>
        </w:numPr>
        <w:tabs>
          <w:tab w:val="left" w:pos="284"/>
        </w:tabs>
        <w:spacing w:line="360" w:lineRule="auto"/>
        <w:ind w:right="49"/>
        <w:jc w:val="both"/>
        <w:rPr>
          <w:rFonts w:ascii="Palatino Linotype" w:hAnsi="Palatino Linotype" w:cs="Arial"/>
          <w:color w:val="000000"/>
        </w:rPr>
      </w:pPr>
      <w:r w:rsidRPr="00725559">
        <w:rPr>
          <w:rFonts w:ascii="Palatino Linotype" w:hAnsi="Palatino Linotype" w:cs="Arial"/>
          <w:color w:val="000000"/>
        </w:rPr>
        <w:t>Debe destacarse que, debido a la naturaleza de la información solicitada</w:t>
      </w:r>
      <w:r w:rsidRPr="00725559">
        <w:rPr>
          <w:rFonts w:ascii="Palatino Linotype" w:hAnsi="Palatino Linotype" w:cs="Arial"/>
          <w:b/>
          <w:color w:val="000000"/>
        </w:rPr>
        <w:t xml:space="preserve">, </w:t>
      </w:r>
      <w:r w:rsidRPr="00725559">
        <w:rPr>
          <w:rFonts w:ascii="Palatino Linotype" w:hAnsi="Palatino Linotype" w:cs="Arial"/>
          <w:color w:val="000000"/>
        </w:rPr>
        <w:t>y de acuerdo a lo vertido en la respuesta primigenia, existe información susceptible de protegerse, así como información susceptible</w:t>
      </w:r>
      <w:r w:rsidR="00BE41EC" w:rsidRPr="00725559">
        <w:rPr>
          <w:rFonts w:ascii="Palatino Linotype" w:hAnsi="Palatino Linotype" w:cs="Arial"/>
          <w:color w:val="000000"/>
        </w:rPr>
        <w:t xml:space="preserve"> de clasificarse como reservada</w:t>
      </w:r>
      <w:r w:rsidRPr="00725559">
        <w:rPr>
          <w:rFonts w:ascii="Palatino Linotype" w:hAnsi="Palatino Linotype" w:cs="Arial"/>
          <w:color w:val="000000"/>
        </w:rPr>
        <w:t xml:space="preserve"> el </w:t>
      </w:r>
      <w:r w:rsidRPr="00725559">
        <w:rPr>
          <w:rFonts w:ascii="Palatino Linotype" w:hAnsi="Palatino Linotype" w:cs="Arial"/>
          <w:b/>
          <w:bCs/>
          <w:color w:val="000000"/>
        </w:rPr>
        <w:t>SUJETO OBLIGADO</w:t>
      </w:r>
      <w:r w:rsidR="00BE41EC" w:rsidRPr="00725559">
        <w:rPr>
          <w:rFonts w:ascii="Palatino Linotype" w:hAnsi="Palatino Linotype" w:cs="Arial"/>
          <w:b/>
          <w:bCs/>
          <w:color w:val="000000"/>
        </w:rPr>
        <w:t>,</w:t>
      </w:r>
      <w:r w:rsidRPr="00725559">
        <w:rPr>
          <w:rFonts w:ascii="Palatino Linotype" w:hAnsi="Palatino Linotype" w:cs="Arial"/>
          <w:b/>
          <w:bCs/>
          <w:color w:val="000000"/>
        </w:rPr>
        <w:t xml:space="preserve"> </w:t>
      </w:r>
      <w:r w:rsidRPr="00725559">
        <w:rPr>
          <w:rFonts w:ascii="Palatino Linotype" w:hAnsi="Palatino Linotype" w:cs="Arial"/>
          <w:color w:val="000000"/>
        </w:rPr>
        <w:t xml:space="preserve">deberá de hacer la adecuada versión pública, protegiendo los datos que no son susceptibles de ser proporcionados. </w:t>
      </w:r>
    </w:p>
    <w:p w14:paraId="3623D552" w14:textId="77777777" w:rsidR="00973BB2" w:rsidRPr="00725559" w:rsidRDefault="00973BB2" w:rsidP="00973BB2">
      <w:pPr>
        <w:pStyle w:val="Prrafodelista"/>
        <w:tabs>
          <w:tab w:val="left" w:pos="0"/>
          <w:tab w:val="left" w:pos="284"/>
        </w:tabs>
        <w:spacing w:line="360" w:lineRule="auto"/>
        <w:ind w:left="0" w:right="49"/>
        <w:jc w:val="both"/>
        <w:rPr>
          <w:rFonts w:ascii="Palatino Linotype" w:eastAsia="MS Mincho" w:hAnsi="Palatino Linotype"/>
          <w:lang w:val="es-ES"/>
        </w:rPr>
      </w:pPr>
    </w:p>
    <w:p w14:paraId="17BB8049" w14:textId="77777777" w:rsidR="00973BB2" w:rsidRPr="00725559" w:rsidRDefault="00973BB2" w:rsidP="00554F5E">
      <w:pPr>
        <w:numPr>
          <w:ilvl w:val="0"/>
          <w:numId w:val="7"/>
        </w:numPr>
        <w:tabs>
          <w:tab w:val="left" w:pos="284"/>
        </w:tabs>
        <w:spacing w:line="360" w:lineRule="auto"/>
        <w:ind w:right="49"/>
        <w:contextualSpacing/>
        <w:jc w:val="both"/>
        <w:rPr>
          <w:rFonts w:ascii="Palatino Linotype" w:hAnsi="Palatino Linotype" w:cs="Arial"/>
          <w:color w:val="000000"/>
        </w:rPr>
      </w:pPr>
      <w:r w:rsidRPr="00725559">
        <w:rPr>
          <w:rFonts w:ascii="Palatino Linotype" w:hAnsi="Palatino Linotype" w:cs="Arial"/>
          <w:color w:val="000000"/>
        </w:rPr>
        <w:t xml:space="preserve">No pasa desapercibido para este Órgano Garante que los </w:t>
      </w:r>
      <w:r w:rsidRPr="00725559">
        <w:rPr>
          <w:rFonts w:ascii="Palatino Linotype" w:hAnsi="Palatino Linotype" w:cs="Arial"/>
          <w:bCs/>
          <w:color w:val="000000"/>
        </w:rPr>
        <w:t>sujetos obligados</w:t>
      </w:r>
      <w:r w:rsidRPr="00725559">
        <w:rPr>
          <w:rFonts w:ascii="Palatino Linotype" w:hAnsi="Palatino Linotype" w:cs="Arial"/>
          <w:b/>
          <w:bCs/>
          <w:color w:val="000000"/>
        </w:rPr>
        <w:t xml:space="preserve"> </w:t>
      </w:r>
      <w:r w:rsidRPr="0072555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F352DAA" w14:textId="77777777" w:rsidR="00973BB2" w:rsidRPr="00725559" w:rsidRDefault="00973BB2" w:rsidP="00973BB2">
      <w:pPr>
        <w:tabs>
          <w:tab w:val="left" w:pos="284"/>
        </w:tabs>
        <w:spacing w:line="360" w:lineRule="auto"/>
        <w:ind w:right="49"/>
        <w:contextualSpacing/>
        <w:jc w:val="both"/>
        <w:rPr>
          <w:rFonts w:ascii="Palatino Linotype" w:hAnsi="Palatino Linotype" w:cs="Arial"/>
          <w:color w:val="000000"/>
        </w:rPr>
      </w:pPr>
    </w:p>
    <w:tbl>
      <w:tblPr>
        <w:tblStyle w:val="Tablanormal1"/>
        <w:tblW w:w="9067" w:type="dxa"/>
        <w:tblLook w:val="04A0" w:firstRow="1" w:lastRow="0" w:firstColumn="1" w:lastColumn="0" w:noHBand="0" w:noVBand="1"/>
      </w:tblPr>
      <w:tblGrid>
        <w:gridCol w:w="2689"/>
        <w:gridCol w:w="6378"/>
      </w:tblGrid>
      <w:tr w:rsidR="00973BB2" w:rsidRPr="00725559" w14:paraId="42329013" w14:textId="77777777" w:rsidTr="006B2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6258EA1" w14:textId="77777777" w:rsidR="00973BB2" w:rsidRPr="00725559" w:rsidRDefault="00973BB2" w:rsidP="006B25DF">
            <w:pPr>
              <w:tabs>
                <w:tab w:val="left" w:pos="284"/>
              </w:tabs>
              <w:rPr>
                <w:rFonts w:ascii="Palatino Linotype" w:hAnsi="Palatino Linotype"/>
                <w:bCs w:val="0"/>
              </w:rPr>
            </w:pPr>
            <w:r w:rsidRPr="00725559">
              <w:rPr>
                <w:rFonts w:ascii="Palatino Linotype" w:hAnsi="Palatino Linotype" w:cstheme="majorBidi"/>
                <w:bCs w:val="0"/>
              </w:rPr>
              <w:t>a) Requisitos previos.</w:t>
            </w:r>
          </w:p>
        </w:tc>
        <w:tc>
          <w:tcPr>
            <w:tcW w:w="6378" w:type="dxa"/>
            <w:hideMark/>
          </w:tcPr>
          <w:p w14:paraId="69DD6EFB" w14:textId="77777777" w:rsidR="00973BB2" w:rsidRPr="00725559" w:rsidRDefault="00973BB2" w:rsidP="006B25D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5559">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EF791BC" w14:textId="77777777" w:rsidR="00973BB2" w:rsidRPr="00725559" w:rsidRDefault="00973BB2" w:rsidP="006B25D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5559">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14:paraId="2A9ED17C" w14:textId="77777777" w:rsidR="00973BB2" w:rsidRPr="00725559" w:rsidRDefault="00973BB2" w:rsidP="006B25D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5559">
              <w:rPr>
                <w:rFonts w:ascii="Palatino Linotype" w:hAnsi="Palatino Linotype" w:cs="Arial"/>
                <w:b w:val="0"/>
                <w:bCs w:val="0"/>
                <w:color w:val="000000"/>
              </w:rPr>
              <w:t>Además, se debe señalar el procedimiento, de los tres que establecen los artículos 132 y 106 de la Ley Estatal y General, respectivamente.</w:t>
            </w:r>
          </w:p>
          <w:p w14:paraId="29D74303" w14:textId="77777777" w:rsidR="00973BB2" w:rsidRPr="00725559" w:rsidRDefault="00973BB2" w:rsidP="006B25D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725559">
              <w:rPr>
                <w:rFonts w:ascii="Palatino Linotype" w:hAnsi="Palatino Linotype" w:cs="Arial"/>
                <w:b w:val="0"/>
                <w:bCs w:val="0"/>
                <w:color w:val="000000"/>
              </w:rPr>
              <w:t xml:space="preserve">El último de estos requisitos previos consiste en que no se pueden emitir acuerdos de carácter general ni particular, esto es, </w:t>
            </w:r>
            <w:r w:rsidRPr="00725559">
              <w:rPr>
                <w:rFonts w:ascii="Palatino Linotype" w:hAnsi="Palatino Linotype" w:cs="Arial"/>
                <w:b w:val="0"/>
                <w:bCs w:val="0"/>
                <w:color w:val="000000"/>
                <w:u w:val="single"/>
              </w:rPr>
              <w:t>no se puede hacer un acuerdo para clasificar de manera general todos los documentos de un expediente o área, sin</w:t>
            </w:r>
            <w:r w:rsidRPr="00725559">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973BB2" w:rsidRPr="00725559" w14:paraId="3E894C83" w14:textId="77777777" w:rsidTr="006B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8CDF568" w14:textId="77777777" w:rsidR="00973BB2" w:rsidRPr="00725559" w:rsidRDefault="00973BB2" w:rsidP="006B25DF">
            <w:pPr>
              <w:tabs>
                <w:tab w:val="left" w:pos="284"/>
              </w:tabs>
              <w:rPr>
                <w:rFonts w:ascii="Palatino Linotype" w:hAnsi="Palatino Linotype"/>
                <w:bCs w:val="0"/>
              </w:rPr>
            </w:pPr>
            <w:r w:rsidRPr="00725559">
              <w:rPr>
                <w:rFonts w:ascii="Palatino Linotype" w:hAnsi="Palatino Linotype" w:cstheme="majorBidi"/>
                <w:bCs w:val="0"/>
              </w:rPr>
              <w:lastRenderedPageBreak/>
              <w:t>b) Supuestos de clasificación.</w:t>
            </w:r>
          </w:p>
        </w:tc>
        <w:tc>
          <w:tcPr>
            <w:tcW w:w="6378" w:type="dxa"/>
            <w:hideMark/>
          </w:tcPr>
          <w:p w14:paraId="004C5BB8"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C675985"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w:t>
            </w:r>
            <w:r w:rsidRPr="00725559">
              <w:rPr>
                <w:rFonts w:ascii="Palatino Linotype" w:hAnsi="Palatino Linotype" w:cs="Arial"/>
                <w:color w:val="000000"/>
              </w:rPr>
              <w:lastRenderedPageBreak/>
              <w:t>esta condición y no se pueden ampliar las excepciones o supuestos de clasificación aduciendo analogía o mayoría de razón.</w:t>
            </w:r>
          </w:p>
          <w:p w14:paraId="73E1F538" w14:textId="77777777" w:rsidR="00973BB2" w:rsidRPr="00725559" w:rsidRDefault="00973BB2" w:rsidP="006B25D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725559">
              <w:rPr>
                <w:rFonts w:ascii="Palatino Linotype" w:hAnsi="Palatino Linotype" w:cs="Arial"/>
                <w:color w:val="000000"/>
              </w:rPr>
              <w:t xml:space="preserve">El </w:t>
            </w:r>
            <w:r w:rsidRPr="00725559">
              <w:rPr>
                <w:rFonts w:ascii="Palatino Linotype" w:hAnsi="Palatino Linotype" w:cs="Arial"/>
                <w:b/>
                <w:color w:val="000000"/>
              </w:rPr>
              <w:t>Sujeto Obligado</w:t>
            </w:r>
            <w:r w:rsidRPr="00725559">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73BB2" w:rsidRPr="00725559" w14:paraId="7FF91AF9" w14:textId="77777777" w:rsidTr="006B25DF">
        <w:tc>
          <w:tcPr>
            <w:cnfStyle w:val="001000000000" w:firstRow="0" w:lastRow="0" w:firstColumn="1" w:lastColumn="0" w:oddVBand="0" w:evenVBand="0" w:oddHBand="0" w:evenHBand="0" w:firstRowFirstColumn="0" w:firstRowLastColumn="0" w:lastRowFirstColumn="0" w:lastRowLastColumn="0"/>
            <w:tcW w:w="2689" w:type="dxa"/>
            <w:hideMark/>
          </w:tcPr>
          <w:p w14:paraId="34490CCA" w14:textId="77777777" w:rsidR="00973BB2" w:rsidRPr="00725559" w:rsidRDefault="00973BB2" w:rsidP="006B25DF">
            <w:pPr>
              <w:tabs>
                <w:tab w:val="left" w:pos="284"/>
              </w:tabs>
              <w:rPr>
                <w:rFonts w:ascii="Palatino Linotype" w:hAnsi="Palatino Linotype"/>
                <w:bCs w:val="0"/>
              </w:rPr>
            </w:pPr>
            <w:r w:rsidRPr="00725559">
              <w:rPr>
                <w:rFonts w:ascii="Palatino Linotype" w:hAnsi="Palatino Linotype" w:cstheme="majorBidi"/>
                <w:bCs w:val="0"/>
              </w:rPr>
              <w:lastRenderedPageBreak/>
              <w:t>c) Formalidades para emitir el acuerdo de clasificación.</w:t>
            </w:r>
          </w:p>
        </w:tc>
        <w:tc>
          <w:tcPr>
            <w:tcW w:w="6378" w:type="dxa"/>
            <w:hideMark/>
          </w:tcPr>
          <w:p w14:paraId="717C7AFF" w14:textId="77777777" w:rsidR="00973BB2" w:rsidRPr="00725559" w:rsidRDefault="00973BB2" w:rsidP="006B25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F876BC4" w14:textId="77777777" w:rsidR="00973BB2" w:rsidRPr="00725559" w:rsidRDefault="00973BB2" w:rsidP="006B25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Es necesario que </w:t>
            </w:r>
            <w:r w:rsidRPr="00725559">
              <w:rPr>
                <w:rFonts w:ascii="Palatino Linotype" w:hAnsi="Palatino Linotype" w:cs="Arial"/>
                <w:b/>
                <w:color w:val="000000"/>
                <w:u w:val="single"/>
              </w:rPr>
              <w:t>el acto reúna con los requisitos elementales</w:t>
            </w:r>
            <w:r w:rsidRPr="00725559">
              <w:rPr>
                <w:rFonts w:ascii="Palatino Linotype" w:hAnsi="Palatino Linotype" w:cs="Arial"/>
                <w:color w:val="000000"/>
              </w:rPr>
              <w:t>, entre ellos, que la autoridad que va a emitir el acto de autoridad sea la legalmente facultada para ello.</w:t>
            </w:r>
          </w:p>
          <w:p w14:paraId="193E2409" w14:textId="77777777" w:rsidR="00973BB2" w:rsidRPr="00725559" w:rsidRDefault="00973BB2" w:rsidP="006B25D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25559">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w:t>
            </w:r>
            <w:r w:rsidRPr="00725559">
              <w:rPr>
                <w:rFonts w:ascii="Palatino Linotype" w:hAnsi="Palatino Linotype" w:cs="Arial"/>
                <w:color w:val="000000"/>
              </w:rPr>
              <w:lastRenderedPageBreak/>
              <w:t>control, en primera instancia, por el Comité de Transparencia.</w:t>
            </w:r>
          </w:p>
        </w:tc>
      </w:tr>
      <w:tr w:rsidR="00973BB2" w:rsidRPr="00725559" w14:paraId="4B307678" w14:textId="77777777" w:rsidTr="006B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8CBB05" w14:textId="77777777" w:rsidR="00973BB2" w:rsidRPr="00725559" w:rsidRDefault="00973BB2" w:rsidP="006B25DF">
            <w:pPr>
              <w:tabs>
                <w:tab w:val="left" w:pos="284"/>
              </w:tabs>
              <w:rPr>
                <w:rFonts w:ascii="Palatino Linotype" w:hAnsi="Palatino Linotype"/>
                <w:b w:val="0"/>
              </w:rPr>
            </w:pPr>
          </w:p>
          <w:p w14:paraId="3BEF6C55" w14:textId="77777777" w:rsidR="00973BB2" w:rsidRPr="00725559" w:rsidRDefault="00973BB2" w:rsidP="006B25DF">
            <w:pPr>
              <w:tabs>
                <w:tab w:val="left" w:pos="284"/>
              </w:tabs>
              <w:jc w:val="both"/>
              <w:rPr>
                <w:rFonts w:ascii="Palatino Linotype" w:hAnsi="Palatino Linotype"/>
                <w:bCs w:val="0"/>
              </w:rPr>
            </w:pPr>
            <w:r w:rsidRPr="00725559">
              <w:rPr>
                <w:rFonts w:ascii="Palatino Linotype" w:hAnsi="Palatino Linotype" w:cs="Arial"/>
                <w:bCs w:val="0"/>
                <w:color w:val="000000"/>
              </w:rPr>
              <w:t xml:space="preserve">d) Requisitos de fondo del acuerdo de clasificación. </w:t>
            </w:r>
          </w:p>
        </w:tc>
        <w:tc>
          <w:tcPr>
            <w:tcW w:w="6378" w:type="dxa"/>
            <w:hideMark/>
          </w:tcPr>
          <w:p w14:paraId="6B1BD796"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25559">
              <w:rPr>
                <w:rFonts w:ascii="Palatino Linotype" w:hAnsi="Palatino Linotype" w:cs="Arial"/>
                <w:b/>
                <w:color w:val="000000"/>
              </w:rPr>
              <w:t>Sujetos Obligados</w:t>
            </w:r>
            <w:r w:rsidRPr="00725559">
              <w:rPr>
                <w:rFonts w:ascii="Palatino Linotype" w:hAnsi="Palatino Linotype" w:cs="Arial"/>
                <w:color w:val="000000"/>
              </w:rPr>
              <w:t xml:space="preserve">, por lo que deberán fundar y motivar debidamente la clasificación. </w:t>
            </w:r>
          </w:p>
          <w:p w14:paraId="262A861C"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De lo anterior, se desprende que para una correcta </w:t>
            </w:r>
            <w:r w:rsidRPr="00725559">
              <w:rPr>
                <w:rFonts w:ascii="Palatino Linotype" w:hAnsi="Palatino Linotype" w:cs="Arial"/>
                <w:b/>
                <w:color w:val="000000"/>
              </w:rPr>
              <w:t>clasificación total o parcial</w:t>
            </w:r>
            <w:r w:rsidRPr="00725559">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67BA4F"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725559">
              <w:rPr>
                <w:rFonts w:ascii="Palatino Linotype" w:hAnsi="Palatino Linotype" w:cs="Arial"/>
                <w:color w:val="000000"/>
              </w:rPr>
              <w:lastRenderedPageBreak/>
              <w:t>fundamentos de derecho. De este modo, la persona que se sienta afectada pueda impugnar la decisión, permitiéndole una real y auténtica defensa.</w:t>
            </w:r>
          </w:p>
          <w:p w14:paraId="4E63563E"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53F077CB" w14:textId="77777777" w:rsidR="00973BB2" w:rsidRPr="00725559" w:rsidRDefault="00973BB2" w:rsidP="006B25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Ahora bien, </w:t>
            </w:r>
            <w:r w:rsidRPr="00725559">
              <w:rPr>
                <w:rFonts w:ascii="Palatino Linotype" w:hAnsi="Palatino Linotype" w:cs="Arial"/>
                <w:b/>
                <w:color w:val="000000"/>
                <w:u w:val="single"/>
              </w:rPr>
              <w:t>para cada caso además de fundar y motivar</w:t>
            </w:r>
            <w:r w:rsidRPr="00725559">
              <w:rPr>
                <w:rFonts w:ascii="Palatino Linotype" w:hAnsi="Palatino Linotype" w:cs="Arial"/>
                <w:color w:val="000000"/>
              </w:rPr>
              <w:t xml:space="preserve">, se debe identificar con claridad que datos contenidos en las documentales que son susceptibles de suprimirse, por ejemplo; </w:t>
            </w:r>
            <w:r w:rsidRPr="00725559">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3BB2" w:rsidRPr="00725559" w14:paraId="65B7DF80" w14:textId="77777777" w:rsidTr="006B25DF">
        <w:tc>
          <w:tcPr>
            <w:cnfStyle w:val="001000000000" w:firstRow="0" w:lastRow="0" w:firstColumn="1" w:lastColumn="0" w:oddVBand="0" w:evenVBand="0" w:oddHBand="0" w:evenHBand="0" w:firstRowFirstColumn="0" w:firstRowLastColumn="0" w:lastRowFirstColumn="0" w:lastRowLastColumn="0"/>
            <w:tcW w:w="2689" w:type="dxa"/>
          </w:tcPr>
          <w:p w14:paraId="1D3DBDA0" w14:textId="77777777" w:rsidR="00973BB2" w:rsidRPr="00725559" w:rsidRDefault="00973BB2" w:rsidP="006B25DF">
            <w:pPr>
              <w:tabs>
                <w:tab w:val="left" w:pos="284"/>
              </w:tabs>
              <w:ind w:right="49"/>
              <w:jc w:val="both"/>
              <w:rPr>
                <w:rFonts w:ascii="Palatino Linotype" w:hAnsi="Palatino Linotype" w:cs="Arial"/>
                <w:bCs w:val="0"/>
              </w:rPr>
            </w:pPr>
            <w:r w:rsidRPr="00725559">
              <w:rPr>
                <w:rFonts w:ascii="Palatino Linotype" w:eastAsia="MS Gothic" w:hAnsi="Palatino Linotype" w:cs="Times New Roman"/>
                <w:b w:val="0"/>
              </w:rPr>
              <w:lastRenderedPageBreak/>
              <w:t>e</w:t>
            </w:r>
            <w:r w:rsidRPr="00725559">
              <w:rPr>
                <w:rFonts w:ascii="Palatino Linotype" w:eastAsia="MS Gothic" w:hAnsi="Palatino Linotype" w:cs="Times New Roman"/>
                <w:bCs w:val="0"/>
              </w:rPr>
              <w:t xml:space="preserve">) Condiciones especiales de la clasificación de la información como confidencial. </w:t>
            </w:r>
          </w:p>
        </w:tc>
        <w:tc>
          <w:tcPr>
            <w:tcW w:w="6378" w:type="dxa"/>
            <w:hideMark/>
          </w:tcPr>
          <w:p w14:paraId="64A06968" w14:textId="77777777" w:rsidR="00973BB2" w:rsidRPr="00725559" w:rsidRDefault="00973BB2" w:rsidP="006B25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78F8A327" w14:textId="77777777" w:rsidR="00973BB2" w:rsidRPr="00725559" w:rsidRDefault="00973BB2" w:rsidP="006B25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559">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w:t>
            </w:r>
            <w:r w:rsidRPr="00725559">
              <w:rPr>
                <w:rFonts w:ascii="Palatino Linotype" w:hAnsi="Palatino Linotype" w:cs="Arial"/>
                <w:color w:val="000000"/>
              </w:rPr>
              <w:lastRenderedPageBreak/>
              <w:t xml:space="preserve">servidores públicos nos encontramos sujetos a un régimen menor de protección. </w:t>
            </w:r>
          </w:p>
          <w:p w14:paraId="75981057" w14:textId="77777777" w:rsidR="00973BB2" w:rsidRPr="00725559" w:rsidRDefault="00973BB2" w:rsidP="006B25D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25559">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06221E" w14:textId="77777777" w:rsidR="00973BB2" w:rsidRPr="00725559" w:rsidRDefault="00973BB2" w:rsidP="00973BB2">
      <w:pPr>
        <w:pStyle w:val="Prrafodelista"/>
        <w:tabs>
          <w:tab w:val="left" w:pos="284"/>
        </w:tabs>
        <w:ind w:left="0"/>
        <w:rPr>
          <w:rFonts w:ascii="Palatino Linotype" w:hAnsi="Palatino Linotype" w:cs="Arial"/>
          <w:color w:val="000000"/>
        </w:rPr>
      </w:pPr>
    </w:p>
    <w:p w14:paraId="3857B2F7" w14:textId="77777777" w:rsidR="00973BB2" w:rsidRPr="00725559" w:rsidRDefault="00973BB2" w:rsidP="00373EC1">
      <w:pPr>
        <w:pStyle w:val="Prrafodelista"/>
        <w:numPr>
          <w:ilvl w:val="0"/>
          <w:numId w:val="7"/>
        </w:numPr>
        <w:tabs>
          <w:tab w:val="left" w:pos="284"/>
        </w:tabs>
        <w:spacing w:line="360" w:lineRule="auto"/>
        <w:ind w:left="0" w:firstLine="0"/>
        <w:jc w:val="both"/>
        <w:rPr>
          <w:rFonts w:ascii="Palatino Linotype" w:hAnsi="Palatino Linotype" w:cs="Arial"/>
          <w:color w:val="000000"/>
        </w:rPr>
      </w:pPr>
      <w:r w:rsidRPr="00725559">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7796DF2" w14:textId="77777777" w:rsidR="00973BB2" w:rsidRPr="00725559" w:rsidRDefault="00973BB2" w:rsidP="00373EC1">
      <w:pPr>
        <w:pStyle w:val="Prrafodelista"/>
        <w:ind w:left="0"/>
        <w:rPr>
          <w:rFonts w:ascii="Palatino Linotype" w:hAnsi="Palatino Linotype" w:cs="Arial"/>
        </w:rPr>
      </w:pPr>
    </w:p>
    <w:p w14:paraId="287BA9F1" w14:textId="77777777" w:rsidR="00973BB2" w:rsidRPr="00725559" w:rsidRDefault="00973BB2" w:rsidP="00373EC1">
      <w:pPr>
        <w:pStyle w:val="Ttulo2"/>
        <w:numPr>
          <w:ilvl w:val="0"/>
          <w:numId w:val="12"/>
        </w:numPr>
        <w:ind w:left="0" w:firstLine="0"/>
        <w:rPr>
          <w:rFonts w:ascii="Palatino Linotype" w:hAnsi="Palatino Linotype"/>
          <w:b/>
          <w:color w:val="000000" w:themeColor="text1"/>
          <w:sz w:val="24"/>
        </w:rPr>
      </w:pPr>
      <w:bookmarkStart w:id="39" w:name="_Toc70082953"/>
      <w:bookmarkStart w:id="40" w:name="_Toc70593361"/>
      <w:bookmarkStart w:id="41" w:name="_Toc71674125"/>
      <w:bookmarkStart w:id="42" w:name="_Toc83128594"/>
      <w:r w:rsidRPr="00725559">
        <w:rPr>
          <w:rFonts w:ascii="Palatino Linotype" w:hAnsi="Palatino Linotype"/>
          <w:b/>
          <w:color w:val="000000" w:themeColor="text1"/>
          <w:sz w:val="24"/>
        </w:rPr>
        <w:t>Determinación</w:t>
      </w:r>
      <w:bookmarkEnd w:id="39"/>
      <w:bookmarkEnd w:id="40"/>
      <w:bookmarkEnd w:id="41"/>
      <w:bookmarkEnd w:id="42"/>
    </w:p>
    <w:p w14:paraId="2B3351E7" w14:textId="77777777" w:rsidR="00973BB2" w:rsidRPr="00725559" w:rsidRDefault="00973BB2" w:rsidP="00373EC1">
      <w:pPr>
        <w:rPr>
          <w:lang w:eastAsia="en-US"/>
        </w:rPr>
      </w:pPr>
    </w:p>
    <w:p w14:paraId="6AD9CC1A" w14:textId="77777777" w:rsidR="00973BB2" w:rsidRPr="00725559" w:rsidRDefault="00973BB2" w:rsidP="00373EC1">
      <w:pPr>
        <w:pStyle w:val="Prrafodelista"/>
        <w:numPr>
          <w:ilvl w:val="0"/>
          <w:numId w:val="7"/>
        </w:numPr>
        <w:spacing w:line="360" w:lineRule="auto"/>
        <w:ind w:left="0" w:right="34" w:firstLine="0"/>
        <w:jc w:val="both"/>
        <w:rPr>
          <w:rFonts w:ascii="Palatino Linotype" w:hAnsi="Palatino Linotype"/>
          <w:color w:val="000000" w:themeColor="text1"/>
        </w:rPr>
      </w:pPr>
      <w:r w:rsidRPr="00725559">
        <w:rPr>
          <w:rFonts w:ascii="Palatino Linotype" w:hAnsi="Palatino Linotype"/>
        </w:rPr>
        <w:t>Por lo anteriormente expuesto, este Órgano Garante considera fundadas las razones o motivos de inconformidad que plantea el</w:t>
      </w:r>
      <w:r w:rsidRPr="00725559">
        <w:rPr>
          <w:rFonts w:ascii="Palatino Linotype" w:hAnsi="Palatino Linotype"/>
          <w:b/>
        </w:rPr>
        <w:t xml:space="preserve"> RECURRENTE</w:t>
      </w:r>
      <w:r w:rsidRPr="00725559">
        <w:rPr>
          <w:rFonts w:ascii="Palatino Linotype" w:hAnsi="Palatino Linotype"/>
        </w:rPr>
        <w:t xml:space="preserve">, determinando </w:t>
      </w:r>
      <w:r w:rsidRPr="00725559">
        <w:rPr>
          <w:rFonts w:ascii="Palatino Linotype" w:hAnsi="Palatino Linotype"/>
          <w:b/>
        </w:rPr>
        <w:t>REVOCAR</w:t>
      </w:r>
      <w:r w:rsidRPr="00725559">
        <w:rPr>
          <w:rFonts w:ascii="Palatino Linotype" w:hAnsi="Palatino Linotype"/>
        </w:rPr>
        <w:t xml:space="preserve"> la respuesta del </w:t>
      </w:r>
      <w:r w:rsidRPr="00725559">
        <w:rPr>
          <w:rFonts w:ascii="Palatino Linotype" w:hAnsi="Palatino Linotype"/>
          <w:b/>
        </w:rPr>
        <w:t>SUJETO OBLIGADO</w:t>
      </w:r>
      <w:r w:rsidRPr="00725559">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725559">
        <w:rPr>
          <w:rFonts w:ascii="Palatino Linotype" w:hAnsi="Palatino Linotype"/>
          <w:color w:val="000000" w:themeColor="text1"/>
          <w:lang w:val="es-ES" w:eastAsia="es-MX"/>
        </w:rPr>
        <w:t xml:space="preserve">este </w:t>
      </w:r>
      <w:r w:rsidRPr="00725559">
        <w:rPr>
          <w:rFonts w:ascii="Palatino Linotype" w:hAnsi="Palatino Linotype"/>
          <w:b/>
          <w:bCs/>
          <w:color w:val="000000" w:themeColor="text1"/>
          <w:lang w:val="es-ES" w:eastAsia="es-MX"/>
        </w:rPr>
        <w:t>ÓRGANO GARANTE</w:t>
      </w:r>
      <w:r w:rsidRPr="00725559">
        <w:rPr>
          <w:rFonts w:ascii="Palatino Linotype" w:hAnsi="Palatino Linotype"/>
          <w:color w:val="000000" w:themeColor="text1"/>
          <w:lang w:val="es-ES" w:eastAsia="es-MX"/>
        </w:rPr>
        <w:t xml:space="preserve"> emite los siguientes</w:t>
      </w:r>
      <w:r w:rsidRPr="00725559">
        <w:rPr>
          <w:rFonts w:ascii="Palatino Linotype" w:hAnsi="Palatino Linotype"/>
          <w:color w:val="000000" w:themeColor="text1"/>
        </w:rPr>
        <w:t>.</w:t>
      </w:r>
    </w:p>
    <w:p w14:paraId="407802B2" w14:textId="77777777" w:rsidR="00973BB2" w:rsidRPr="00725559" w:rsidRDefault="00973BB2" w:rsidP="00973BB2">
      <w:pPr>
        <w:pStyle w:val="Prrafodelista"/>
        <w:spacing w:line="360" w:lineRule="auto"/>
        <w:ind w:left="0" w:right="34"/>
        <w:jc w:val="both"/>
        <w:rPr>
          <w:rFonts w:ascii="Palatino Linotype" w:hAnsi="Palatino Linotype"/>
          <w:color w:val="000000" w:themeColor="text1"/>
        </w:rPr>
      </w:pPr>
    </w:p>
    <w:p w14:paraId="570C4D3D" w14:textId="77777777" w:rsidR="00973BB2" w:rsidRPr="00725559" w:rsidRDefault="00973BB2" w:rsidP="00973BB2">
      <w:pPr>
        <w:pStyle w:val="Ttulo1"/>
        <w:spacing w:before="0" w:line="360" w:lineRule="auto"/>
        <w:jc w:val="center"/>
        <w:rPr>
          <w:rFonts w:eastAsia="Calibri"/>
          <w:b/>
          <w:color w:val="000000" w:themeColor="text1"/>
          <w:szCs w:val="24"/>
          <w:lang w:val="pt-PT"/>
        </w:rPr>
      </w:pPr>
      <w:r w:rsidRPr="00725559">
        <w:rPr>
          <w:rFonts w:eastAsia="Calibri"/>
          <w:b/>
          <w:color w:val="000000" w:themeColor="text1"/>
          <w:szCs w:val="24"/>
          <w:lang w:val="pt-PT"/>
        </w:rPr>
        <w:lastRenderedPageBreak/>
        <w:t>R E S O L U T I V O S</w:t>
      </w:r>
      <w:bookmarkEnd w:id="28"/>
      <w:bookmarkEnd w:id="29"/>
      <w:bookmarkEnd w:id="30"/>
      <w:bookmarkEnd w:id="31"/>
      <w:bookmarkEnd w:id="32"/>
      <w:bookmarkEnd w:id="33"/>
    </w:p>
    <w:p w14:paraId="3FACA5A5" w14:textId="77777777" w:rsidR="00373EC1" w:rsidRPr="00725559" w:rsidRDefault="00373EC1" w:rsidP="00373EC1">
      <w:pPr>
        <w:spacing w:line="360" w:lineRule="auto"/>
        <w:jc w:val="both"/>
        <w:rPr>
          <w:rFonts w:ascii="Palatino Linotype" w:hAnsi="Palatino Linotype" w:cs="Arial"/>
          <w:b/>
          <w:lang w:val="pt-PT"/>
        </w:rPr>
      </w:pPr>
    </w:p>
    <w:p w14:paraId="0DFC108E" w14:textId="5534545D" w:rsidR="00973BB2" w:rsidRPr="00725559" w:rsidRDefault="00373EC1" w:rsidP="003050DB">
      <w:pPr>
        <w:spacing w:line="360" w:lineRule="auto"/>
        <w:jc w:val="both"/>
        <w:rPr>
          <w:rFonts w:ascii="Palatino Linotype" w:eastAsia="Times New Roman" w:hAnsi="Palatino Linotype" w:cs="Arial"/>
          <w:lang w:val="pt-PT"/>
        </w:rPr>
      </w:pPr>
      <w:r w:rsidRPr="00725559">
        <w:rPr>
          <w:rFonts w:ascii="Palatino Linotype" w:hAnsi="Palatino Linotype" w:cs="Arial"/>
          <w:b/>
          <w:lang w:val="pt-PT"/>
        </w:rPr>
        <w:t xml:space="preserve">PRIMERO. </w:t>
      </w:r>
      <w:r w:rsidRPr="00725559">
        <w:rPr>
          <w:rFonts w:ascii="Palatino Linotype" w:hAnsi="Palatino Linotype" w:cs="Arial"/>
          <w:lang w:val="pt-PT"/>
        </w:rPr>
        <w:t>Resultan fundadas las</w:t>
      </w:r>
      <w:r w:rsidRPr="00725559">
        <w:rPr>
          <w:rFonts w:ascii="Palatino Linotype" w:hAnsi="Palatino Linotype" w:cs="Arial"/>
          <w:b/>
          <w:lang w:val="pt-PT"/>
        </w:rPr>
        <w:t xml:space="preserve"> </w:t>
      </w:r>
      <w:r w:rsidRPr="00725559">
        <w:rPr>
          <w:rFonts w:ascii="Palatino Linotype" w:hAnsi="Palatino Linotype" w:cs="Arial"/>
          <w:lang w:val="pt-PT"/>
        </w:rPr>
        <w:t xml:space="preserve">razones o motivos de inconformidad hechos valer </w:t>
      </w:r>
      <w:r w:rsidRPr="00725559">
        <w:rPr>
          <w:rFonts w:ascii="Palatino Linotype" w:eastAsia="Calibri" w:hAnsi="Palatino Linotype" w:cs="Arial"/>
          <w:lang w:val="pt-PT"/>
        </w:rPr>
        <w:t xml:space="preserve">en los recursos de revisión </w:t>
      </w:r>
      <w:r w:rsidRPr="00725559">
        <w:rPr>
          <w:rFonts w:ascii="Palatino Linotype" w:hAnsi="Palatino Linotype"/>
          <w:sz w:val="22"/>
          <w:szCs w:val="22"/>
          <w:lang w:val="pt-PT"/>
        </w:rPr>
        <w:t xml:space="preserve">15943/INFOEM/IP/RR/2022, 15944/INFOEM/IP/RR/2022, 15945/INFOEM/IP/RR/2022, 15946/INFOEM/IP/RR/2022, 15947/INFOEM/IP/RR/2022, 15948/INFOEM/IP/RR/2022, 15949/INFOEM/IP/RR/2022, 15950/INFOEM/IP/RR/2022, 15951/INFOEM/IP/RR/2022, 15952/INFOEM/IP/RR/2022, 15953/INFOEM/IP/RR/2022, 15954/INFOEM/IP/RR/2022, 15955/INFOEM/IP/RR/2022, 15956/INFOEM/IP/RR/2022, 15957/INFOEM/IP/RR/2022, 15958/INFOEM/IP/RR/2022, 15959/INFOEM/IP/RR/2022, 15960/INFOEM/IP/RR/2022, 15961/INFOEM/IP/RR/2022, 15962/INFOEM/IP/RR/2022, 15963/INFOEM/IP/RR/2022, 15964/INFOEM/IP/RR/2022, 15965/INFOEM/IP/RR/2022, 15966/INFOEM/IP/RR/2022, 15967/INFOEM/IP/RR/2022, 15968/INFOEM/IP/RR/2022, 15969/INFOEM/IP/RR/2022, 15970/INFOEM/IP/RR/2022, 15971/INFOEM/IP/RR/2022, 15972/INFOEM/IP/RR/2022, 15973/INFOEM/IP/RR/2022, 15974/INFOEM/IP/RR/2022, 15975/INFOEM/IP/RR/2022, 15976/INFOEM/IP/RR/2022, 15977/INFOEM/IP/RR/2022, 15978/INFOEM/IP/RR/2022, 15979/INFOEM/IP/RR/2022, 15980/INFOEM/IP/RR/2022, 15981/INFOEM/IP/RR/2022, 15982/INFOEM/IP/RR/2022, 15983/INFOEM/IP/RR/2022, 15984/INFOEM/IP/RR/2022, 15985/INFOEM/IP/RR/2022, 15986/INFOEM/IP/RR/2022, 15987/INFOEM/IP/RR/2022, 15988/INFOEM/IP/RR/2022, 15989/INFOEM/IP/RR/2022, 15990/INFOEM/IP/RR/2022, 15991/INFOEM/IP/RR/2022, 15992/INFOEM/IP/RR/2022, 15993/INFOEM/IP/RR/2022, 15994/INFOEM/IP/RR/2022, 15995/INFOEM/IP/RR/2022, 15996/INFOEM/IP/RR/2022, 15997/INFOEM/IP/RR/2022, 15998/INFOEM/IP/RR/2022, 15999/INFOEM/IP/RR/2022, 16000/INFOEM/IP/RR/2022, 16001/INFOEM/IP/RR/2022, 16002/INFOEM/IP/RR/2022, 16003/INFOEM/IP/RR/2022, 16004/INFOEM/IP/RR/2022, 16005/INFOEM/IP/RR/2022, 16006/INFOEM/IP/RR/2022, 16007/INFOEM/IP/RR/2022, 16008/INFOEM/IP/RR/2022, 16009/INFOEM/IP/RR/2022, 16010/INFOEM/IP/RR/2022, </w:t>
      </w:r>
      <w:r w:rsidRPr="00725559">
        <w:rPr>
          <w:rFonts w:ascii="Palatino Linotype" w:hAnsi="Palatino Linotype"/>
          <w:sz w:val="22"/>
          <w:szCs w:val="22"/>
          <w:lang w:val="pt-PT"/>
        </w:rPr>
        <w:lastRenderedPageBreak/>
        <w:t>16011/INFOEM/IP/RR/2022, 16012/INFOEM/IP/RR/2022, 16013/INFOEM/IP/RR/2022, 16014/INFOEM/IP/RR/2022, 16015/INFOEM/IP/RR/2022, 16016/INFOEM/IP/RR/2022, 16017/INFOEM/IP/RR/2022, 16018/INFOEM/IP/RR/2022, 16019/INFOEM/IP/RR/2022, 16020/INFOEM/IP/RR/2022, 16021/INFOEM/IP/RR/2022, 16022/INFOEM/IP/RR/2022, 16023/INFOEM/IP/RR/2022, 16024/INFOEM/IP/RR/2022, 16025/INFOEM/IP/RR/202</w:t>
      </w:r>
      <w:r w:rsidR="000E42F4" w:rsidRPr="00725559">
        <w:rPr>
          <w:rFonts w:ascii="Palatino Linotype" w:hAnsi="Palatino Linotype"/>
          <w:sz w:val="22"/>
          <w:szCs w:val="22"/>
          <w:lang w:val="pt-PT"/>
        </w:rPr>
        <w:t xml:space="preserve">2, 16026/INFOEM/IP/RR/2022, </w:t>
      </w:r>
      <w:r w:rsidRPr="00725559">
        <w:rPr>
          <w:rFonts w:ascii="Palatino Linotype" w:hAnsi="Palatino Linotype"/>
          <w:sz w:val="22"/>
          <w:szCs w:val="22"/>
          <w:lang w:val="pt-PT"/>
        </w:rPr>
        <w:t xml:space="preserve">16027/INFOEM/IP/RR/2022, 16028/INFOEM/IP/RR/2022, 16029/INFOEM/IP/RR/2022, 16030/INFOEM/IP/RR/2022, 16031/INFOEM/IP/RR/2022, 16032/INFOEM/IP/RR/2022, 16033/INFOEM/IP/RR/2022, 16034/INFOEM/IP/RR/2022, 16035/INFOEM/IP/RR/2022, 16036/INFOEM/IP/RR/2022, 16037/INFOEM/IP/RR/2022, </w:t>
      </w:r>
      <w:r w:rsidR="003050DB" w:rsidRPr="00725559">
        <w:rPr>
          <w:rFonts w:ascii="Palatino Linotype" w:eastAsia="Times New Roman" w:hAnsi="Palatino Linotype" w:cs="Arial"/>
          <w:lang w:val="pt-PT"/>
        </w:rPr>
        <w:t xml:space="preserve">en términos de los Considerandos </w:t>
      </w:r>
      <w:r w:rsidR="003050DB" w:rsidRPr="00725559">
        <w:rPr>
          <w:rFonts w:ascii="Palatino Linotype" w:eastAsia="Times New Roman" w:hAnsi="Palatino Linotype" w:cs="Arial"/>
          <w:b/>
          <w:lang w:val="pt-PT"/>
        </w:rPr>
        <w:t xml:space="preserve">CUARTO y QUINTO </w:t>
      </w:r>
      <w:r w:rsidR="003050DB" w:rsidRPr="00725559">
        <w:rPr>
          <w:rFonts w:ascii="Palatino Linotype" w:eastAsia="Times New Roman" w:hAnsi="Palatino Linotype" w:cs="Arial"/>
          <w:lang w:val="pt-PT"/>
        </w:rPr>
        <w:t>de la presente resolución.</w:t>
      </w:r>
    </w:p>
    <w:p w14:paraId="09D294BE" w14:textId="77777777" w:rsidR="003050DB" w:rsidRPr="00725559" w:rsidRDefault="003050DB" w:rsidP="003050DB">
      <w:pPr>
        <w:spacing w:line="360" w:lineRule="auto"/>
        <w:jc w:val="both"/>
        <w:rPr>
          <w:rFonts w:ascii="Palatino Linotype" w:hAnsi="Palatino Linotype"/>
          <w:lang w:val="pt-PT"/>
        </w:rPr>
      </w:pPr>
    </w:p>
    <w:p w14:paraId="6EB7E3BE" w14:textId="49755AAE" w:rsidR="00973BB2" w:rsidRPr="00725559" w:rsidRDefault="00973BB2" w:rsidP="00973BB2">
      <w:pPr>
        <w:spacing w:line="360" w:lineRule="auto"/>
        <w:jc w:val="both"/>
        <w:rPr>
          <w:rFonts w:ascii="Palatino Linotype" w:hAnsi="Palatino Linotype" w:cs="Arial"/>
          <w:b/>
        </w:rPr>
      </w:pPr>
      <w:bookmarkStart w:id="43" w:name="_Toc503891607"/>
      <w:bookmarkStart w:id="44" w:name="_Toc511647757"/>
      <w:bookmarkStart w:id="45" w:name="_Toc511647818"/>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725559">
        <w:rPr>
          <w:rFonts w:ascii="Palatino Linotype" w:eastAsia="Times New Roman" w:hAnsi="Palatino Linotype" w:cs="Times New Roman"/>
          <w:b/>
        </w:rPr>
        <w:t>SEGUNDO.</w:t>
      </w:r>
      <w:bookmarkEnd w:id="43"/>
      <w:bookmarkEnd w:id="44"/>
      <w:bookmarkEnd w:id="45"/>
      <w:r w:rsidRPr="00725559">
        <w:rPr>
          <w:rFonts w:ascii="Palatino Linotype" w:eastAsia="Times New Roman" w:hAnsi="Palatino Linotype" w:cs="Times New Roman"/>
          <w:b/>
        </w:rPr>
        <w:t xml:space="preserve"> </w:t>
      </w:r>
      <w:bookmarkEnd w:id="46"/>
      <w:bookmarkEnd w:id="47"/>
      <w:bookmarkEnd w:id="48"/>
      <w:bookmarkEnd w:id="49"/>
      <w:bookmarkEnd w:id="50"/>
      <w:bookmarkEnd w:id="51"/>
      <w:bookmarkEnd w:id="52"/>
      <w:r w:rsidRPr="00725559">
        <w:rPr>
          <w:rFonts w:ascii="Palatino Linotype" w:eastAsia="MS Mincho" w:hAnsi="Palatino Linotype" w:cs="Times New Roman"/>
          <w:color w:val="000000" w:themeColor="text1"/>
        </w:rPr>
        <w:t xml:space="preserve">Se </w:t>
      </w:r>
      <w:r w:rsidRPr="00725559">
        <w:rPr>
          <w:rFonts w:ascii="Palatino Linotype" w:eastAsia="MS Mincho" w:hAnsi="Palatino Linotype" w:cs="Times New Roman"/>
          <w:b/>
          <w:color w:val="000000" w:themeColor="text1"/>
        </w:rPr>
        <w:t xml:space="preserve">REVOCA </w:t>
      </w:r>
      <w:r w:rsidRPr="00725559">
        <w:rPr>
          <w:rFonts w:ascii="Palatino Linotype" w:eastAsia="MS Mincho" w:hAnsi="Palatino Linotype" w:cs="Times New Roman"/>
          <w:color w:val="000000" w:themeColor="text1"/>
        </w:rPr>
        <w:t xml:space="preserve">la respuesta emitida por el </w:t>
      </w:r>
      <w:r w:rsidR="003050DB" w:rsidRPr="00725559">
        <w:rPr>
          <w:rFonts w:ascii="Palatino Linotype" w:eastAsia="MS Mincho" w:hAnsi="Palatino Linotype" w:cs="Times New Roman"/>
          <w:b/>
          <w:color w:val="000000" w:themeColor="text1"/>
        </w:rPr>
        <w:t xml:space="preserve">Ayuntamiento de Cuautitlán Izcalli </w:t>
      </w:r>
      <w:r w:rsidRPr="00725559">
        <w:rPr>
          <w:rFonts w:ascii="Palatino Linotype" w:eastAsia="MS Mincho" w:hAnsi="Palatino Linotype" w:cs="Times New Roman"/>
          <w:color w:val="000000" w:themeColor="text1"/>
        </w:rPr>
        <w:t xml:space="preserve">y se </w:t>
      </w:r>
      <w:r w:rsidRPr="00725559">
        <w:rPr>
          <w:rFonts w:ascii="Palatino Linotype" w:eastAsia="MS Mincho" w:hAnsi="Palatino Linotype" w:cs="Times New Roman"/>
          <w:b/>
          <w:color w:val="000000" w:themeColor="text1"/>
        </w:rPr>
        <w:t>ORDENA</w:t>
      </w:r>
      <w:r w:rsidRPr="00725559">
        <w:rPr>
          <w:rFonts w:ascii="Palatino Linotype" w:eastAsia="MS Mincho" w:hAnsi="Palatino Linotype" w:cs="Times New Roman"/>
          <w:color w:val="000000" w:themeColor="text1"/>
        </w:rPr>
        <w:t xml:space="preserve"> entregar vía Sistema de Acceso a la Información Mexiquense </w:t>
      </w:r>
      <w:r w:rsidRPr="00725559">
        <w:rPr>
          <w:rFonts w:ascii="Palatino Linotype" w:eastAsia="MS Mincho" w:hAnsi="Palatino Linotype" w:cs="Times New Roman"/>
          <w:b/>
          <w:color w:val="000000" w:themeColor="text1"/>
        </w:rPr>
        <w:t>(SAIMEX)</w:t>
      </w:r>
      <w:r w:rsidRPr="00725559">
        <w:rPr>
          <w:rFonts w:ascii="Palatino Linotype" w:eastAsia="MS Mincho" w:hAnsi="Palatino Linotype" w:cs="Times New Roman"/>
          <w:color w:val="000000" w:themeColor="text1"/>
        </w:rPr>
        <w:t>, de ser el caso en versión pública, la siguiente información</w:t>
      </w:r>
      <w:bookmarkStart w:id="53" w:name="_Toc503891610"/>
      <w:bookmarkStart w:id="54" w:name="_Toc453696503"/>
      <w:bookmarkStart w:id="55" w:name="_Toc454301156"/>
      <w:bookmarkStart w:id="56" w:name="_Toc462653938"/>
      <w:bookmarkStart w:id="57" w:name="_Toc477891769"/>
      <w:bookmarkStart w:id="58" w:name="_Toc477891859"/>
      <w:bookmarkStart w:id="59" w:name="_Toc481576260"/>
      <w:bookmarkStart w:id="60" w:name="_Toc492590392"/>
      <w:r w:rsidRPr="00725559">
        <w:rPr>
          <w:rFonts w:ascii="Palatino Linotype" w:eastAsia="MS Mincho" w:hAnsi="Palatino Linotype" w:cs="Times New Roman"/>
          <w:color w:val="000000" w:themeColor="text1"/>
        </w:rPr>
        <w:t xml:space="preserve"> </w:t>
      </w:r>
      <w:r w:rsidRPr="00725559">
        <w:rPr>
          <w:rFonts w:ascii="Palatino Linotype" w:eastAsia="MS Mincho" w:hAnsi="Palatino Linotype" w:cs="Times New Roman"/>
          <w:b/>
          <w:color w:val="000000" w:themeColor="text1"/>
        </w:rPr>
        <w:t xml:space="preserve">del </w:t>
      </w:r>
      <w:r w:rsidR="00373EC1" w:rsidRPr="00725559">
        <w:rPr>
          <w:rFonts w:ascii="Palatino Linotype" w:hAnsi="Palatino Linotype" w:cs="Arial"/>
          <w:b/>
        </w:rPr>
        <w:t xml:space="preserve"> </w:t>
      </w:r>
      <w:r w:rsidR="00A76D8A" w:rsidRPr="00725559">
        <w:rPr>
          <w:rFonts w:ascii="Palatino Linotype" w:hAnsi="Palatino Linotype" w:cs="Arial"/>
          <w:b/>
        </w:rPr>
        <w:t xml:space="preserve">16 de octubre </w:t>
      </w:r>
      <w:r w:rsidR="00373EC1" w:rsidRPr="00725559">
        <w:rPr>
          <w:rFonts w:ascii="Palatino Linotype" w:hAnsi="Palatino Linotype" w:cs="Arial"/>
          <w:b/>
        </w:rPr>
        <w:t xml:space="preserve"> de 2018 al 31 de agosto de 2022</w:t>
      </w:r>
      <w:r w:rsidRPr="00725559">
        <w:rPr>
          <w:rFonts w:ascii="Palatino Linotype" w:hAnsi="Palatino Linotype" w:cs="Arial"/>
          <w:b/>
        </w:rPr>
        <w:t>:</w:t>
      </w:r>
    </w:p>
    <w:p w14:paraId="1CF74E84" w14:textId="77777777" w:rsidR="00373EC1" w:rsidRPr="00725559" w:rsidRDefault="00373EC1" w:rsidP="00973BB2">
      <w:pPr>
        <w:pStyle w:val="Prrafodelista"/>
        <w:spacing w:line="360" w:lineRule="auto"/>
        <w:ind w:left="993"/>
        <w:jc w:val="both"/>
        <w:rPr>
          <w:rFonts w:ascii="Palatino Linotype" w:hAnsi="Palatino Linotype" w:cs="Arial"/>
          <w:b/>
          <w:u w:val="single"/>
        </w:rPr>
      </w:pPr>
    </w:p>
    <w:p w14:paraId="1FA8D688" w14:textId="7AFEBEDA" w:rsidR="00973BB2" w:rsidRPr="00725559" w:rsidRDefault="00373EC1" w:rsidP="00373EC1">
      <w:pPr>
        <w:pStyle w:val="Prrafodelista"/>
        <w:numPr>
          <w:ilvl w:val="0"/>
          <w:numId w:val="15"/>
        </w:numPr>
        <w:spacing w:line="360" w:lineRule="auto"/>
        <w:jc w:val="both"/>
        <w:rPr>
          <w:rFonts w:ascii="Palatino Linotype" w:hAnsi="Palatino Linotype" w:cs="Arial"/>
          <w:b/>
        </w:rPr>
      </w:pPr>
      <w:r w:rsidRPr="00725559">
        <w:rPr>
          <w:rFonts w:ascii="Palatino Linotype" w:hAnsi="Palatino Linotype" w:cs="Arial"/>
          <w:b/>
        </w:rPr>
        <w:t>Acuerdos que hayan sido aprobados</w:t>
      </w:r>
      <w:r w:rsidR="003050DB" w:rsidRPr="00725559">
        <w:rPr>
          <w:rFonts w:ascii="Palatino Linotype" w:hAnsi="Palatino Linotype" w:cs="Arial"/>
          <w:b/>
        </w:rPr>
        <w:t xml:space="preserve"> por el </w:t>
      </w:r>
      <w:r w:rsidR="00736358" w:rsidRPr="00725559">
        <w:rPr>
          <w:rFonts w:ascii="Palatino Linotype" w:hAnsi="Palatino Linotype" w:cs="Arial"/>
          <w:b/>
        </w:rPr>
        <w:t>C</w:t>
      </w:r>
      <w:r w:rsidR="003050DB" w:rsidRPr="00725559">
        <w:rPr>
          <w:rFonts w:ascii="Palatino Linotype" w:hAnsi="Palatino Linotype" w:cs="Arial"/>
          <w:b/>
        </w:rPr>
        <w:t>omité de transparencia.</w:t>
      </w:r>
    </w:p>
    <w:p w14:paraId="1C77B2F0" w14:textId="77777777" w:rsidR="00973BB2" w:rsidRPr="00725559" w:rsidRDefault="00973BB2" w:rsidP="00973BB2">
      <w:pPr>
        <w:pStyle w:val="Prrafodelista"/>
        <w:spacing w:line="360" w:lineRule="auto"/>
        <w:ind w:left="1069"/>
        <w:jc w:val="both"/>
        <w:rPr>
          <w:rFonts w:ascii="Palatino Linotype" w:hAnsi="Palatino Linotype" w:cs="Arial"/>
          <w:b/>
        </w:rPr>
      </w:pPr>
    </w:p>
    <w:p w14:paraId="37186B71" w14:textId="77777777" w:rsidR="00973BB2" w:rsidRPr="00725559" w:rsidRDefault="00973BB2" w:rsidP="00973BB2">
      <w:pPr>
        <w:spacing w:line="360" w:lineRule="auto"/>
        <w:jc w:val="both"/>
        <w:rPr>
          <w:rFonts w:ascii="Palatino Linotype" w:eastAsia="Calibri" w:hAnsi="Palatino Linotype" w:cs="Arial"/>
          <w:b/>
        </w:rPr>
      </w:pPr>
      <w:r w:rsidRPr="0072555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25559">
        <w:rPr>
          <w:rFonts w:ascii="Palatino Linotype" w:eastAsia="Calibri" w:hAnsi="Palatino Linotype" w:cs="Arial"/>
          <w:b/>
        </w:rPr>
        <w:t>EL RECURRENTE.</w:t>
      </w:r>
    </w:p>
    <w:p w14:paraId="3EDEA81D" w14:textId="77777777" w:rsidR="00973BB2" w:rsidRPr="00725559" w:rsidRDefault="00973BB2" w:rsidP="00973BB2">
      <w:pPr>
        <w:spacing w:line="360" w:lineRule="auto"/>
        <w:jc w:val="both"/>
        <w:rPr>
          <w:rFonts w:ascii="Palatino Linotype" w:eastAsia="Calibri" w:hAnsi="Palatino Linotype" w:cs="Arial"/>
          <w:b/>
        </w:rPr>
      </w:pPr>
    </w:p>
    <w:p w14:paraId="1E8193AA" w14:textId="77777777" w:rsidR="00973BB2" w:rsidRPr="00725559" w:rsidRDefault="00973BB2" w:rsidP="00973BB2">
      <w:pPr>
        <w:tabs>
          <w:tab w:val="left" w:pos="8080"/>
        </w:tabs>
        <w:spacing w:line="360" w:lineRule="auto"/>
        <w:ind w:right="49"/>
        <w:jc w:val="both"/>
        <w:rPr>
          <w:rFonts w:ascii="Palatino Linotype" w:eastAsia="Times New Roman" w:hAnsi="Palatino Linotype" w:cs="Times New Roman"/>
          <w:shd w:val="clear" w:color="auto" w:fill="FFFFFF"/>
        </w:rPr>
      </w:pPr>
      <w:bookmarkStart w:id="61" w:name="_Toc511647758"/>
      <w:bookmarkStart w:id="62" w:name="_Toc511647819"/>
      <w:r w:rsidRPr="00725559">
        <w:rPr>
          <w:rFonts w:ascii="Palatino Linotype" w:eastAsia="Times New Roman" w:hAnsi="Palatino Linotype" w:cs="Times New Roman"/>
          <w:b/>
        </w:rPr>
        <w:lastRenderedPageBreak/>
        <w:t>TERCERO.</w:t>
      </w:r>
      <w:bookmarkEnd w:id="53"/>
      <w:bookmarkEnd w:id="61"/>
      <w:bookmarkEnd w:id="62"/>
      <w:r w:rsidRPr="00725559">
        <w:rPr>
          <w:rFonts w:ascii="Palatino Linotype" w:eastAsia="Times New Roman" w:hAnsi="Palatino Linotype" w:cs="Times New Roman"/>
          <w:b/>
        </w:rPr>
        <w:t xml:space="preserve"> </w:t>
      </w:r>
      <w:bookmarkEnd w:id="54"/>
      <w:bookmarkEnd w:id="55"/>
      <w:bookmarkEnd w:id="56"/>
      <w:bookmarkEnd w:id="57"/>
      <w:bookmarkEnd w:id="58"/>
      <w:bookmarkEnd w:id="59"/>
      <w:bookmarkEnd w:id="60"/>
      <w:r w:rsidRPr="00725559">
        <w:rPr>
          <w:rFonts w:ascii="Palatino Linotype" w:hAnsi="Palatino Linotype"/>
          <w:b/>
        </w:rPr>
        <w:t xml:space="preserve">Notifíquese </w:t>
      </w:r>
      <w:r w:rsidRPr="00725559">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25559">
        <w:rPr>
          <w:rFonts w:ascii="Palatino Linotype" w:hAnsi="Palatino Linotype"/>
          <w:b/>
        </w:rPr>
        <w:t>ordenado dentro del plazo de diez días hábiles,</w:t>
      </w:r>
      <w:r w:rsidRPr="00725559">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0AA1F1" w14:textId="77777777" w:rsidR="00973BB2" w:rsidRPr="00725559" w:rsidRDefault="00973BB2" w:rsidP="00973BB2">
      <w:pPr>
        <w:spacing w:line="360" w:lineRule="auto"/>
        <w:jc w:val="both"/>
        <w:rPr>
          <w:rFonts w:ascii="Palatino Linotype" w:hAnsi="Palatino Linotype" w:cs="Arial"/>
          <w:b/>
        </w:rPr>
      </w:pPr>
    </w:p>
    <w:p w14:paraId="6EF39BCD" w14:textId="781AAC12" w:rsidR="00973BB2" w:rsidRPr="00725559" w:rsidRDefault="00973BB2" w:rsidP="00973BB2">
      <w:pPr>
        <w:spacing w:line="360" w:lineRule="auto"/>
        <w:jc w:val="both"/>
        <w:rPr>
          <w:rFonts w:ascii="Palatino Linotype" w:eastAsia="Calibri" w:hAnsi="Palatino Linotype" w:cs="Arial"/>
          <w:bCs/>
        </w:rPr>
      </w:pPr>
      <w:r w:rsidRPr="00725559">
        <w:rPr>
          <w:rFonts w:ascii="Palatino Linotype" w:hAnsi="Palatino Linotype" w:cs="Arial"/>
          <w:b/>
        </w:rPr>
        <w:t xml:space="preserve">CUARTO. </w:t>
      </w:r>
      <w:r w:rsidRPr="0072555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725559">
        <w:rPr>
          <w:rFonts w:ascii="Palatino Linotype" w:eastAsia="Calibri" w:hAnsi="Palatino Linotype" w:cs="Arial"/>
          <w:b/>
          <w:bCs/>
        </w:rPr>
        <w:t>SUJETO OBLIGADO</w:t>
      </w:r>
      <w:r w:rsidR="00BE41EC" w:rsidRPr="00725559">
        <w:rPr>
          <w:rFonts w:ascii="Palatino Linotype" w:eastAsia="Calibri" w:hAnsi="Palatino Linotype" w:cs="Arial"/>
          <w:b/>
          <w:bCs/>
        </w:rPr>
        <w:t>,</w:t>
      </w:r>
      <w:r w:rsidRPr="00725559">
        <w:rPr>
          <w:rFonts w:ascii="Palatino Linotype" w:eastAsia="Calibri" w:hAnsi="Palatino Linotype" w:cs="Arial"/>
          <w:bCs/>
        </w:rPr>
        <w:t xml:space="preserve"> de manera fundada y motivada, podrá solicitar una ampliación de plazo para el cumplimiento de la presente resolución.</w:t>
      </w:r>
    </w:p>
    <w:p w14:paraId="12ACEE0D" w14:textId="77777777" w:rsidR="00973BB2" w:rsidRPr="00725559" w:rsidRDefault="00973BB2" w:rsidP="00973BB2">
      <w:pPr>
        <w:tabs>
          <w:tab w:val="left" w:pos="8080"/>
        </w:tabs>
        <w:spacing w:line="360" w:lineRule="auto"/>
        <w:ind w:right="49"/>
        <w:jc w:val="both"/>
        <w:rPr>
          <w:rFonts w:ascii="Palatino Linotype" w:eastAsia="Times New Roman" w:hAnsi="Palatino Linotype" w:cs="Times New Roman"/>
          <w:lang w:val="es-ES" w:eastAsia="es-MX"/>
        </w:rPr>
      </w:pPr>
      <w:bookmarkStart w:id="63" w:name="_Toc492590393"/>
      <w:bookmarkStart w:id="64" w:name="_Toc503891611"/>
      <w:bookmarkStart w:id="65" w:name="_Toc511647759"/>
      <w:bookmarkStart w:id="66" w:name="_Toc511647820"/>
      <w:r w:rsidRPr="00725559">
        <w:rPr>
          <w:rFonts w:ascii="Palatino Linotype" w:eastAsia="Times New Roman" w:hAnsi="Palatino Linotype" w:cs="Times New Roman"/>
          <w:b/>
        </w:rPr>
        <w:t xml:space="preserve">QUINTO. </w:t>
      </w:r>
      <w:r w:rsidRPr="00725559">
        <w:rPr>
          <w:rFonts w:ascii="Palatino Linotype" w:eastAsia="Times New Roman" w:hAnsi="Palatino Linotype" w:cs="Times New Roman"/>
        </w:rPr>
        <w:t>Notifíquese</w:t>
      </w:r>
      <w:bookmarkEnd w:id="63"/>
      <w:bookmarkEnd w:id="64"/>
      <w:bookmarkEnd w:id="65"/>
      <w:bookmarkEnd w:id="66"/>
      <w:r w:rsidRPr="00725559">
        <w:rPr>
          <w:rFonts w:ascii="Palatino Linotype" w:eastAsia="Times New Roman" w:hAnsi="Palatino Linotype" w:cs="Times New Roman"/>
        </w:rPr>
        <w:t xml:space="preserve"> a </w:t>
      </w:r>
      <w:r w:rsidRPr="00725559">
        <w:rPr>
          <w:rFonts w:ascii="Palatino Linotype" w:eastAsia="Times New Roman" w:hAnsi="Palatino Linotype" w:cs="Times New Roman"/>
          <w:b/>
        </w:rPr>
        <w:t>EL RECURRENTE</w:t>
      </w:r>
      <w:r w:rsidRPr="00725559">
        <w:rPr>
          <w:rFonts w:ascii="Palatino Linotype" w:eastAsia="Times New Roman" w:hAnsi="Palatino Linotype" w:cs="Times New Roman"/>
        </w:rPr>
        <w:t xml:space="preserve"> la presente</w:t>
      </w:r>
      <w:r w:rsidRPr="00725559">
        <w:rPr>
          <w:rFonts w:ascii="Palatino Linotype" w:eastAsia="Times New Roman" w:hAnsi="Palatino Linotype" w:cs="Times New Roman"/>
          <w:lang w:val="es-ES" w:eastAsia="es-MX"/>
        </w:rPr>
        <w:t xml:space="preserve"> resolución, vía SAIMEX.</w:t>
      </w:r>
    </w:p>
    <w:p w14:paraId="0F3535D4" w14:textId="77777777" w:rsidR="00973BB2" w:rsidRPr="00725559" w:rsidRDefault="00973BB2" w:rsidP="00973BB2">
      <w:pPr>
        <w:tabs>
          <w:tab w:val="left" w:pos="8080"/>
        </w:tabs>
        <w:spacing w:line="360" w:lineRule="auto"/>
        <w:ind w:right="49"/>
        <w:jc w:val="both"/>
        <w:rPr>
          <w:rFonts w:ascii="Palatino Linotype" w:eastAsia="Times New Roman" w:hAnsi="Palatino Linotype" w:cs="Times New Roman"/>
          <w:lang w:val="es-ES" w:eastAsia="es-MX"/>
        </w:rPr>
      </w:pPr>
    </w:p>
    <w:p w14:paraId="075EB5F9" w14:textId="77777777" w:rsidR="00973BB2" w:rsidRPr="00725559" w:rsidRDefault="00973BB2" w:rsidP="00973BB2">
      <w:pPr>
        <w:shd w:val="clear" w:color="auto" w:fill="FFFFFF"/>
        <w:spacing w:line="360" w:lineRule="auto"/>
        <w:jc w:val="both"/>
        <w:rPr>
          <w:rFonts w:ascii="Palatino Linotype" w:eastAsia="Times New Roman" w:hAnsi="Palatino Linotype" w:cs="Times New Roman"/>
          <w:lang w:val="es-ES" w:eastAsia="es-MX"/>
        </w:rPr>
      </w:pPr>
      <w:r w:rsidRPr="00725559">
        <w:rPr>
          <w:rFonts w:ascii="Palatino Linotype" w:eastAsia="Calibri" w:hAnsi="Palatino Linotype" w:cs="Times New Roman"/>
          <w:b/>
          <w:lang w:eastAsia="en-US"/>
        </w:rPr>
        <w:t>SEXTO.</w:t>
      </w:r>
      <w:r w:rsidRPr="00725559">
        <w:rPr>
          <w:rFonts w:ascii="Palatino Linotype" w:eastAsia="Calibri" w:hAnsi="Palatino Linotype" w:cs="Times New Roman"/>
          <w:lang w:eastAsia="en-US"/>
        </w:rPr>
        <w:t xml:space="preserve"> </w:t>
      </w:r>
      <w:r w:rsidRPr="00725559">
        <w:rPr>
          <w:rFonts w:ascii="Palatino Linotype" w:eastAsia="Times New Roman" w:hAnsi="Palatino Linotype" w:cs="Times New Roman"/>
          <w:lang w:val="es-ES" w:eastAsia="es-MX"/>
        </w:rPr>
        <w:t xml:space="preserve">Se hace del conocimiento de </w:t>
      </w:r>
      <w:r w:rsidRPr="00725559">
        <w:rPr>
          <w:rFonts w:ascii="Palatino Linotype" w:eastAsia="Times New Roman" w:hAnsi="Palatino Linotype" w:cs="Times New Roman"/>
          <w:b/>
          <w:lang w:val="es-ES" w:eastAsia="es-MX"/>
        </w:rPr>
        <w:t>EL RECURRENTE</w:t>
      </w:r>
      <w:r w:rsidRPr="00725559">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25559">
        <w:rPr>
          <w:rFonts w:ascii="Palatino Linotype" w:eastAsia="Times New Roman" w:hAnsi="Palatino Linotype" w:cs="Times New Roman"/>
          <w:bCs/>
          <w:lang w:val="es-ES" w:eastAsia="es-MX"/>
        </w:rPr>
        <w:t>vía juicio de amparo</w:t>
      </w:r>
      <w:r w:rsidRPr="00725559">
        <w:rPr>
          <w:rFonts w:ascii="Palatino Linotype" w:eastAsia="Times New Roman" w:hAnsi="Palatino Linotype" w:cs="Times New Roman"/>
          <w:lang w:val="es-ES" w:eastAsia="es-MX"/>
        </w:rPr>
        <w:t> en los términos de las leyes aplicables.</w:t>
      </w:r>
    </w:p>
    <w:p w14:paraId="5777CE86" w14:textId="77777777" w:rsidR="00973BB2" w:rsidRPr="00725559" w:rsidRDefault="00973BB2" w:rsidP="00973BB2">
      <w:pPr>
        <w:shd w:val="clear" w:color="auto" w:fill="FFFFFF"/>
        <w:spacing w:line="360" w:lineRule="auto"/>
        <w:jc w:val="both"/>
        <w:rPr>
          <w:rFonts w:ascii="Palatino Linotype" w:eastAsia="Times New Roman" w:hAnsi="Palatino Linotype" w:cs="Times New Roman"/>
          <w:lang w:val="es-ES" w:eastAsia="es-MX"/>
        </w:rPr>
      </w:pPr>
    </w:p>
    <w:p w14:paraId="151C4D72" w14:textId="4AC8A66A" w:rsidR="00BE41EC" w:rsidRPr="00BE41EC" w:rsidRDefault="00BE41EC" w:rsidP="00BE41EC">
      <w:pPr>
        <w:spacing w:before="240" w:after="240" w:line="360" w:lineRule="auto"/>
        <w:ind w:firstLine="1"/>
        <w:jc w:val="both"/>
        <w:rPr>
          <w:rFonts w:ascii="Palatino Linotype" w:hAnsi="Palatino Linotype"/>
          <w:smallCaps/>
        </w:rPr>
      </w:pPr>
      <w:bookmarkStart w:id="67" w:name="_Hlk129792997"/>
      <w:r w:rsidRPr="00725559">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725559" w:rsidRPr="00725559">
        <w:rPr>
          <w:rStyle w:val="Referenciasutil"/>
          <w:rFonts w:ascii="Palatino Linotype" w:hAnsi="Palatino Linotype"/>
          <w:color w:val="auto"/>
        </w:rPr>
        <w:t>GUADALUPE RAMÍREZ PEÑA; EN LA VI</w:t>
      </w:r>
      <w:r w:rsidRPr="00725559">
        <w:rPr>
          <w:rStyle w:val="Referenciasutil"/>
          <w:rFonts w:ascii="Palatino Linotype" w:hAnsi="Palatino Linotype"/>
          <w:color w:val="auto"/>
        </w:rPr>
        <w:t>GÉSIMA CUARTA SESIÓN ORDINARIA CELEBRADA EL VEINTIOCHO (28) DE JUNIO DE DOS MIL VEINTITRÉS, ANTE EL SECRETARIO TÉCNICO DEL PLENO ALEXIS TAPIA RAMÍREZ.</w:t>
      </w:r>
      <w:bookmarkStart w:id="68" w:name="_GoBack"/>
      <w:bookmarkEnd w:id="68"/>
      <w:r w:rsidRPr="00BE41EC">
        <w:rPr>
          <w:rStyle w:val="Referenciasutil"/>
          <w:rFonts w:ascii="Palatino Linotype" w:hAnsi="Palatino Linotype"/>
          <w:color w:val="auto"/>
        </w:rPr>
        <w:t xml:space="preserve"> </w:t>
      </w:r>
      <w:bookmarkEnd w:id="67"/>
    </w:p>
    <w:p w14:paraId="4883E639" w14:textId="77777777" w:rsidR="00973BB2" w:rsidRPr="00740F9D" w:rsidRDefault="00973BB2" w:rsidP="00973BB2">
      <w:pPr>
        <w:spacing w:line="360" w:lineRule="auto"/>
        <w:jc w:val="both"/>
        <w:rPr>
          <w:rFonts w:ascii="Palatino Linotype" w:hAnsi="Palatino Linotype"/>
        </w:rPr>
      </w:pPr>
    </w:p>
    <w:p w14:paraId="0723EE0E" w14:textId="77777777" w:rsidR="00973BB2" w:rsidRPr="00740F9D" w:rsidRDefault="00973BB2" w:rsidP="00973BB2">
      <w:pPr>
        <w:spacing w:line="360" w:lineRule="auto"/>
        <w:jc w:val="both"/>
        <w:rPr>
          <w:rFonts w:ascii="Palatino Linotype" w:hAnsi="Palatino Linotype"/>
        </w:rPr>
      </w:pPr>
    </w:p>
    <w:p w14:paraId="08703E4B" w14:textId="77777777" w:rsidR="00973BB2" w:rsidRPr="00740F9D" w:rsidRDefault="00973BB2" w:rsidP="00973BB2">
      <w:pPr>
        <w:spacing w:line="360" w:lineRule="auto"/>
        <w:jc w:val="both"/>
        <w:rPr>
          <w:rFonts w:ascii="Palatino Linotype" w:hAnsi="Palatino Linotype"/>
        </w:rPr>
      </w:pPr>
    </w:p>
    <w:p w14:paraId="5512875B" w14:textId="77777777" w:rsidR="00973BB2" w:rsidRPr="00740F9D" w:rsidRDefault="00973BB2" w:rsidP="00973BB2">
      <w:pPr>
        <w:spacing w:line="360" w:lineRule="auto"/>
        <w:jc w:val="both"/>
        <w:rPr>
          <w:rFonts w:ascii="Palatino Linotype" w:hAnsi="Palatino Linotype"/>
        </w:rPr>
      </w:pPr>
    </w:p>
    <w:p w14:paraId="42DF8C2B" w14:textId="77777777" w:rsidR="00973BB2" w:rsidRPr="00740F9D" w:rsidRDefault="00973BB2" w:rsidP="00973BB2">
      <w:pPr>
        <w:spacing w:line="360" w:lineRule="auto"/>
        <w:jc w:val="both"/>
        <w:rPr>
          <w:rFonts w:ascii="Palatino Linotype" w:hAnsi="Palatino Linotype"/>
        </w:rPr>
      </w:pPr>
    </w:p>
    <w:p w14:paraId="15112CDC" w14:textId="77777777" w:rsidR="00973BB2" w:rsidRPr="00740F9D" w:rsidRDefault="00973BB2" w:rsidP="00973BB2">
      <w:pPr>
        <w:spacing w:line="360" w:lineRule="auto"/>
        <w:jc w:val="both"/>
        <w:rPr>
          <w:rFonts w:ascii="Palatino Linotype" w:hAnsi="Palatino Linotype"/>
        </w:rPr>
      </w:pPr>
    </w:p>
    <w:p w14:paraId="4EF2A23A" w14:textId="77777777" w:rsidR="00973BB2" w:rsidRPr="00740F9D" w:rsidRDefault="00973BB2" w:rsidP="00973BB2">
      <w:pPr>
        <w:spacing w:line="360" w:lineRule="auto"/>
        <w:jc w:val="both"/>
        <w:rPr>
          <w:rFonts w:ascii="Palatino Linotype" w:hAnsi="Palatino Linotype"/>
        </w:rPr>
      </w:pPr>
    </w:p>
    <w:p w14:paraId="4D466EA6" w14:textId="77777777" w:rsidR="00973BB2" w:rsidRPr="00740F9D" w:rsidRDefault="00973BB2" w:rsidP="00973BB2">
      <w:pPr>
        <w:spacing w:line="360" w:lineRule="auto"/>
        <w:jc w:val="both"/>
        <w:rPr>
          <w:rFonts w:ascii="Palatino Linotype" w:hAnsi="Palatino Linotype"/>
        </w:rPr>
      </w:pPr>
    </w:p>
    <w:p w14:paraId="220FBF82" w14:textId="77777777" w:rsidR="00973BB2" w:rsidRPr="00740F9D" w:rsidRDefault="00973BB2" w:rsidP="00973BB2">
      <w:pPr>
        <w:rPr>
          <w:rFonts w:ascii="Palatino Linotype" w:hAnsi="Palatino Linotype"/>
        </w:rPr>
      </w:pPr>
    </w:p>
    <w:p w14:paraId="5132929A" w14:textId="77777777" w:rsidR="00973BB2" w:rsidRPr="00740F9D" w:rsidRDefault="00973BB2" w:rsidP="00973BB2">
      <w:pPr>
        <w:rPr>
          <w:rFonts w:ascii="Palatino Linotype" w:hAnsi="Palatino Linotype"/>
        </w:rPr>
      </w:pPr>
    </w:p>
    <w:p w14:paraId="1C2EF683" w14:textId="77777777" w:rsidR="00973BB2" w:rsidRPr="00740F9D" w:rsidRDefault="00973BB2" w:rsidP="00973BB2">
      <w:pPr>
        <w:rPr>
          <w:rFonts w:ascii="Palatino Linotype" w:hAnsi="Palatino Linotype"/>
        </w:rPr>
      </w:pPr>
    </w:p>
    <w:p w14:paraId="50B3CDE4" w14:textId="77777777" w:rsidR="00973BB2" w:rsidRPr="00740F9D" w:rsidRDefault="00973BB2" w:rsidP="00973BB2">
      <w:pPr>
        <w:rPr>
          <w:rFonts w:ascii="Palatino Linotype" w:hAnsi="Palatino Linotype"/>
        </w:rPr>
      </w:pPr>
    </w:p>
    <w:p w14:paraId="1CEE768D" w14:textId="77777777" w:rsidR="00973BB2" w:rsidRPr="00740F9D" w:rsidRDefault="00973BB2" w:rsidP="00973BB2">
      <w:pPr>
        <w:rPr>
          <w:rFonts w:ascii="Palatino Linotype" w:hAnsi="Palatino Linotype"/>
        </w:rPr>
      </w:pPr>
    </w:p>
    <w:p w14:paraId="0346C715" w14:textId="77777777" w:rsidR="00973BB2" w:rsidRPr="00740F9D" w:rsidRDefault="00973BB2" w:rsidP="00973BB2">
      <w:pPr>
        <w:rPr>
          <w:rFonts w:ascii="Palatino Linotype" w:hAnsi="Palatino Linotype"/>
        </w:rPr>
      </w:pPr>
    </w:p>
    <w:p w14:paraId="4D502B86" w14:textId="77777777" w:rsidR="00973BB2" w:rsidRPr="00740F9D" w:rsidRDefault="00973BB2" w:rsidP="00973BB2">
      <w:pPr>
        <w:rPr>
          <w:rFonts w:ascii="Palatino Linotype" w:hAnsi="Palatino Linotype"/>
        </w:rPr>
      </w:pPr>
    </w:p>
    <w:p w14:paraId="17A284AF" w14:textId="77777777" w:rsidR="00973BB2" w:rsidRPr="00740F9D" w:rsidRDefault="00973BB2" w:rsidP="00973BB2">
      <w:pPr>
        <w:tabs>
          <w:tab w:val="left" w:pos="3374"/>
        </w:tabs>
        <w:rPr>
          <w:rFonts w:ascii="Palatino Linotype" w:hAnsi="Palatino Linotype"/>
        </w:rPr>
      </w:pPr>
      <w:r w:rsidRPr="00740F9D">
        <w:rPr>
          <w:rFonts w:ascii="Palatino Linotype" w:hAnsi="Palatino Linotype"/>
        </w:rPr>
        <w:tab/>
      </w:r>
    </w:p>
    <w:p w14:paraId="50C8DF40" w14:textId="77777777" w:rsidR="00973BB2" w:rsidRPr="00740F9D" w:rsidRDefault="00973BB2" w:rsidP="00973BB2">
      <w:pPr>
        <w:tabs>
          <w:tab w:val="left" w:pos="3374"/>
        </w:tabs>
        <w:rPr>
          <w:rFonts w:ascii="Palatino Linotype" w:hAnsi="Palatino Linotype"/>
        </w:rPr>
      </w:pPr>
    </w:p>
    <w:p w14:paraId="45298480" w14:textId="77777777" w:rsidR="00973BB2" w:rsidRPr="00740F9D" w:rsidRDefault="00973BB2" w:rsidP="00973BB2">
      <w:pPr>
        <w:tabs>
          <w:tab w:val="left" w:pos="3374"/>
        </w:tabs>
        <w:rPr>
          <w:rFonts w:ascii="Palatino Linotype" w:hAnsi="Palatino Linotype"/>
        </w:rPr>
      </w:pPr>
    </w:p>
    <w:p w14:paraId="64CCEBB4" w14:textId="77777777" w:rsidR="00973BB2" w:rsidRPr="00740F9D" w:rsidRDefault="00973BB2" w:rsidP="00973BB2">
      <w:pPr>
        <w:tabs>
          <w:tab w:val="left" w:pos="3374"/>
        </w:tabs>
        <w:rPr>
          <w:rFonts w:ascii="Palatino Linotype" w:hAnsi="Palatino Linotype"/>
        </w:rPr>
      </w:pPr>
    </w:p>
    <w:p w14:paraId="247B43FD" w14:textId="77777777" w:rsidR="00973BB2" w:rsidRPr="00740F9D" w:rsidRDefault="00973BB2" w:rsidP="00973BB2">
      <w:pPr>
        <w:tabs>
          <w:tab w:val="left" w:pos="3374"/>
        </w:tabs>
        <w:rPr>
          <w:rFonts w:ascii="Palatino Linotype" w:hAnsi="Palatino Linotype"/>
        </w:rPr>
      </w:pPr>
    </w:p>
    <w:p w14:paraId="27EC1475" w14:textId="77777777" w:rsidR="00973BB2" w:rsidRPr="00740F9D" w:rsidRDefault="00973BB2" w:rsidP="00973BB2">
      <w:pPr>
        <w:tabs>
          <w:tab w:val="left" w:pos="3374"/>
        </w:tabs>
        <w:rPr>
          <w:rFonts w:ascii="Palatino Linotype" w:hAnsi="Palatino Linotype"/>
        </w:rPr>
      </w:pPr>
    </w:p>
    <w:p w14:paraId="26D99449" w14:textId="77777777" w:rsidR="00973BB2" w:rsidRPr="00740F9D" w:rsidRDefault="00973BB2" w:rsidP="00973BB2">
      <w:pPr>
        <w:tabs>
          <w:tab w:val="left" w:pos="3374"/>
        </w:tabs>
        <w:rPr>
          <w:rFonts w:ascii="Palatino Linotype" w:hAnsi="Palatino Linotype"/>
        </w:rPr>
      </w:pPr>
    </w:p>
    <w:p w14:paraId="041A8ED0" w14:textId="77777777" w:rsidR="00973BB2" w:rsidRPr="00740F9D" w:rsidRDefault="00973BB2" w:rsidP="00973BB2">
      <w:pPr>
        <w:tabs>
          <w:tab w:val="left" w:pos="3374"/>
        </w:tabs>
        <w:rPr>
          <w:rFonts w:ascii="Palatino Linotype" w:hAnsi="Palatino Linotype"/>
        </w:rPr>
      </w:pPr>
    </w:p>
    <w:p w14:paraId="09E57052" w14:textId="77777777" w:rsidR="00973BB2" w:rsidRPr="00740F9D" w:rsidRDefault="00973BB2" w:rsidP="00973BB2">
      <w:pPr>
        <w:tabs>
          <w:tab w:val="left" w:pos="3374"/>
        </w:tabs>
        <w:rPr>
          <w:rFonts w:ascii="Palatino Linotype" w:hAnsi="Palatino Linotype"/>
        </w:rPr>
      </w:pPr>
    </w:p>
    <w:p w14:paraId="4212BA74" w14:textId="77777777" w:rsidR="00973BB2" w:rsidRPr="00740F9D" w:rsidRDefault="00973BB2" w:rsidP="00973BB2">
      <w:pPr>
        <w:tabs>
          <w:tab w:val="left" w:pos="3374"/>
        </w:tabs>
        <w:rPr>
          <w:rFonts w:ascii="Palatino Linotype" w:hAnsi="Palatino Linotype"/>
        </w:rPr>
      </w:pPr>
    </w:p>
    <w:p w14:paraId="6387C49D" w14:textId="77777777" w:rsidR="00973BB2" w:rsidRPr="00740F9D" w:rsidRDefault="00973BB2" w:rsidP="00973BB2">
      <w:pPr>
        <w:tabs>
          <w:tab w:val="left" w:pos="3374"/>
        </w:tabs>
        <w:rPr>
          <w:rFonts w:ascii="Palatino Linotype" w:hAnsi="Palatino Linotype"/>
        </w:rPr>
      </w:pPr>
    </w:p>
    <w:p w14:paraId="6A8E9805" w14:textId="77777777" w:rsidR="00973BB2" w:rsidRPr="00740F9D" w:rsidRDefault="00973BB2" w:rsidP="00973BB2">
      <w:pPr>
        <w:tabs>
          <w:tab w:val="left" w:pos="3374"/>
        </w:tabs>
        <w:rPr>
          <w:rFonts w:ascii="Palatino Linotype" w:hAnsi="Palatino Linotype"/>
        </w:rPr>
      </w:pPr>
    </w:p>
    <w:p w14:paraId="7B6AE19D" w14:textId="77777777" w:rsidR="00973BB2" w:rsidRPr="00740F9D" w:rsidRDefault="00973BB2" w:rsidP="00973BB2">
      <w:pPr>
        <w:tabs>
          <w:tab w:val="left" w:pos="3374"/>
        </w:tabs>
        <w:rPr>
          <w:rFonts w:ascii="Palatino Linotype" w:hAnsi="Palatino Linotype"/>
        </w:rPr>
      </w:pPr>
    </w:p>
    <w:p w14:paraId="4E5E3028" w14:textId="77777777" w:rsidR="00973BB2" w:rsidRPr="00740F9D" w:rsidRDefault="00973BB2" w:rsidP="00973BB2">
      <w:pPr>
        <w:tabs>
          <w:tab w:val="left" w:pos="3374"/>
        </w:tabs>
        <w:rPr>
          <w:rFonts w:ascii="Palatino Linotype" w:hAnsi="Palatino Linotype"/>
        </w:rPr>
      </w:pPr>
    </w:p>
    <w:p w14:paraId="0E6A4C92" w14:textId="77777777" w:rsidR="00973BB2" w:rsidRPr="00740F9D" w:rsidRDefault="00973BB2" w:rsidP="00973BB2">
      <w:pPr>
        <w:tabs>
          <w:tab w:val="left" w:pos="3374"/>
        </w:tabs>
        <w:rPr>
          <w:rFonts w:ascii="Palatino Linotype" w:hAnsi="Palatino Linotype"/>
        </w:rPr>
      </w:pPr>
    </w:p>
    <w:p w14:paraId="1F082EF2" w14:textId="77777777" w:rsidR="00973BB2" w:rsidRPr="00740F9D" w:rsidRDefault="00973BB2" w:rsidP="00973BB2">
      <w:pPr>
        <w:tabs>
          <w:tab w:val="left" w:pos="3374"/>
        </w:tabs>
        <w:rPr>
          <w:rFonts w:ascii="Palatino Linotype" w:hAnsi="Palatino Linotype"/>
        </w:rPr>
      </w:pPr>
    </w:p>
    <w:bookmarkEnd w:id="15"/>
    <w:bookmarkEnd w:id="16"/>
    <w:p w14:paraId="17FDAC58" w14:textId="77777777" w:rsidR="00973BB2" w:rsidRPr="00740F9D" w:rsidRDefault="00973BB2" w:rsidP="00973BB2">
      <w:pPr>
        <w:tabs>
          <w:tab w:val="left" w:pos="3374"/>
        </w:tabs>
        <w:rPr>
          <w:rFonts w:ascii="Palatino Linotype" w:hAnsi="Palatino Linotype"/>
        </w:rPr>
      </w:pPr>
    </w:p>
    <w:sectPr w:rsidR="00973BB2" w:rsidRPr="00740F9D" w:rsidSect="00984E1A">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E5BC3" w14:textId="77777777" w:rsidR="00E241EA" w:rsidRDefault="00E241EA" w:rsidP="00C14F0B">
      <w:r>
        <w:separator/>
      </w:r>
    </w:p>
  </w:endnote>
  <w:endnote w:type="continuationSeparator" w:id="0">
    <w:p w14:paraId="4DD249C6" w14:textId="77777777" w:rsidR="00E241EA" w:rsidRDefault="00E241EA" w:rsidP="00C1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4CBAEFC7" w14:textId="77777777" w:rsidR="00243494" w:rsidRPr="00883450" w:rsidRDefault="002434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5559">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5559">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3A8D76F7" w14:textId="77777777" w:rsidR="00243494" w:rsidRDefault="002434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FD289" w14:textId="77777777" w:rsidR="00243494" w:rsidRPr="00883450" w:rsidRDefault="00243494" w:rsidP="00984E1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5559" w:rsidRPr="0072555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5559" w:rsidRPr="00725559">
      <w:rPr>
        <w:rFonts w:ascii="Palatino Linotype" w:hAnsi="Palatino Linotype"/>
        <w:noProof/>
        <w:sz w:val="22"/>
        <w:szCs w:val="22"/>
        <w:lang w:val="es-ES"/>
      </w:rPr>
      <w:t>63</w:t>
    </w:r>
    <w:r w:rsidRPr="00883450">
      <w:rPr>
        <w:rFonts w:ascii="Palatino Linotype" w:hAnsi="Palatino Linotype"/>
        <w:sz w:val="22"/>
        <w:szCs w:val="22"/>
      </w:rPr>
      <w:fldChar w:fldCharType="end"/>
    </w:r>
  </w:p>
  <w:p w14:paraId="09CCB1D5" w14:textId="77777777" w:rsidR="00243494" w:rsidRPr="00883450" w:rsidRDefault="002434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89461" w14:textId="77777777" w:rsidR="00E241EA" w:rsidRDefault="00E241EA" w:rsidP="00C14F0B">
      <w:r>
        <w:separator/>
      </w:r>
    </w:p>
  </w:footnote>
  <w:footnote w:type="continuationSeparator" w:id="0">
    <w:p w14:paraId="36EA13CA" w14:textId="77777777" w:rsidR="00E241EA" w:rsidRDefault="00E241EA" w:rsidP="00C14F0B">
      <w:r>
        <w:continuationSeparator/>
      </w:r>
    </w:p>
  </w:footnote>
  <w:footnote w:id="1">
    <w:p w14:paraId="3A4B4131" w14:textId="77777777" w:rsidR="00243494" w:rsidRPr="00F75272" w:rsidRDefault="00243494" w:rsidP="00FF5520">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8C421DD" w14:textId="77777777" w:rsidR="00243494" w:rsidRDefault="00243494" w:rsidP="00A76D8A">
      <w:pPr>
        <w:jc w:val="both"/>
        <w:rPr>
          <w:rFonts w:eastAsiaTheme="minorHAnsi"/>
          <w:sz w:val="20"/>
          <w:szCs w:val="20"/>
          <w:lang w:val="es-ES_tradnl" w:eastAsia="en-US"/>
        </w:rPr>
      </w:pPr>
      <w:r>
        <w:rPr>
          <w:rStyle w:val="Refdenotaalpie"/>
        </w:rPr>
        <w:footnoteRef/>
      </w:r>
      <w:r>
        <w:t xml:space="preserve"> “</w:t>
      </w:r>
      <w:r>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735DB5CF" w14:textId="77777777" w:rsidR="00243494" w:rsidRDefault="00243494" w:rsidP="00246341">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43494" w:rsidRPr="00025127" w14:paraId="6EC818C4" w14:textId="77777777" w:rsidTr="00984E1A">
      <w:trPr>
        <w:trHeight w:val="138"/>
        <w:jc w:val="right"/>
      </w:trPr>
      <w:tc>
        <w:tcPr>
          <w:tcW w:w="3260" w:type="dxa"/>
          <w:vAlign w:val="center"/>
        </w:tcPr>
        <w:p w14:paraId="58B95B35" w14:textId="77777777" w:rsidR="00243494" w:rsidRPr="00025127" w:rsidRDefault="00243494" w:rsidP="00984E1A">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59ECDC31" w14:textId="440AC04B" w:rsidR="00243494" w:rsidRPr="00025127" w:rsidRDefault="00243494" w:rsidP="00997ECB">
          <w:pPr>
            <w:pStyle w:val="Encabezado"/>
            <w:rPr>
              <w:rFonts w:ascii="Palatino Linotype" w:hAnsi="Palatino Linotype"/>
              <w:b/>
              <w:sz w:val="22"/>
              <w:szCs w:val="22"/>
            </w:rPr>
          </w:pPr>
          <w:r>
            <w:rPr>
              <w:rFonts w:ascii="Palatino Linotype" w:hAnsi="Palatino Linotype"/>
              <w:b/>
              <w:sz w:val="22"/>
              <w:szCs w:val="22"/>
            </w:rPr>
            <w:t>15943/INFOEM/IP/RR/2022  y Acumulados</w:t>
          </w:r>
        </w:p>
      </w:tc>
    </w:tr>
    <w:tr w:rsidR="00243494" w:rsidRPr="00025127" w14:paraId="1F0C727F" w14:textId="77777777" w:rsidTr="00984E1A">
      <w:trPr>
        <w:trHeight w:val="233"/>
        <w:jc w:val="right"/>
      </w:trPr>
      <w:tc>
        <w:tcPr>
          <w:tcW w:w="3260" w:type="dxa"/>
          <w:vAlign w:val="center"/>
        </w:tcPr>
        <w:p w14:paraId="0D6B16A9" w14:textId="77777777" w:rsidR="00243494" w:rsidRPr="00025127" w:rsidRDefault="00243494" w:rsidP="00984E1A">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605103D2" w14:textId="573951B0" w:rsidR="00243494" w:rsidRPr="00025127" w:rsidRDefault="00243494" w:rsidP="00984E1A">
          <w:pPr>
            <w:pStyle w:val="Encabezado"/>
            <w:rPr>
              <w:rFonts w:ascii="Palatino Linotype" w:hAnsi="Palatino Linotype"/>
              <w:b/>
              <w:sz w:val="22"/>
              <w:szCs w:val="22"/>
            </w:rPr>
          </w:pPr>
          <w:r w:rsidRPr="00493B5C">
            <w:rPr>
              <w:rFonts w:ascii="Palatino Linotype" w:hAnsi="Palatino Linotype"/>
              <w:b/>
              <w:bCs/>
              <w:color w:val="000000"/>
              <w:sz w:val="22"/>
              <w:szCs w:val="22"/>
            </w:rPr>
            <w:t>Ayuntamiento de Cuautitlán Izcalli</w:t>
          </w:r>
        </w:p>
      </w:tc>
    </w:tr>
    <w:tr w:rsidR="00243494" w:rsidRPr="00025127" w14:paraId="72033A96" w14:textId="77777777" w:rsidTr="00984E1A">
      <w:trPr>
        <w:trHeight w:val="321"/>
        <w:jc w:val="right"/>
      </w:trPr>
      <w:tc>
        <w:tcPr>
          <w:tcW w:w="3260" w:type="dxa"/>
          <w:vAlign w:val="center"/>
        </w:tcPr>
        <w:p w14:paraId="3B91387F" w14:textId="77777777" w:rsidR="00243494" w:rsidRPr="00025127" w:rsidRDefault="00243494" w:rsidP="00984E1A">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4D31291E" w14:textId="77777777" w:rsidR="00243494" w:rsidRPr="00025127" w:rsidRDefault="00243494" w:rsidP="00984E1A">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0EB92C5" w14:textId="77777777" w:rsidR="00243494" w:rsidRDefault="00243494" w:rsidP="00984E1A">
    <w:pPr>
      <w:pStyle w:val="Encabezado"/>
    </w:pPr>
    <w:r>
      <w:rPr>
        <w:noProof/>
        <w:lang w:eastAsia="es-MX"/>
      </w:rPr>
      <w:drawing>
        <wp:anchor distT="0" distB="0" distL="114300" distR="114300" simplePos="0" relativeHeight="251657216" behindDoc="1" locked="0" layoutInCell="0" allowOverlap="1" wp14:anchorId="4090767A" wp14:editId="011E00C3">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627C" w14:textId="77777777" w:rsidR="00243494" w:rsidRDefault="00E241EA" w:rsidP="00984E1A">
    <w:pPr>
      <w:pStyle w:val="Encabezado"/>
      <w:tabs>
        <w:tab w:val="clear" w:pos="4252"/>
        <w:tab w:val="clear" w:pos="8504"/>
        <w:tab w:val="left" w:pos="3103"/>
      </w:tabs>
    </w:pPr>
    <w:r>
      <w:rPr>
        <w:noProof/>
      </w:rPr>
      <w:pict w14:anchorId="770FF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4349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43494" w:rsidRPr="00025127" w14:paraId="334922D5" w14:textId="77777777" w:rsidTr="00984E1A">
      <w:trPr>
        <w:trHeight w:val="138"/>
        <w:jc w:val="right"/>
      </w:trPr>
      <w:tc>
        <w:tcPr>
          <w:tcW w:w="3261" w:type="dxa"/>
          <w:vAlign w:val="center"/>
        </w:tcPr>
        <w:p w14:paraId="7FCB2129" w14:textId="77777777" w:rsidR="00243494" w:rsidRPr="00025127" w:rsidRDefault="00243494" w:rsidP="00984E1A">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2EC4143D" w14:textId="321625FF" w:rsidR="00243494" w:rsidRPr="00025127" w:rsidRDefault="00243494" w:rsidP="00984E1A">
          <w:pPr>
            <w:pStyle w:val="Encabezado"/>
            <w:rPr>
              <w:rFonts w:ascii="Palatino Linotype" w:hAnsi="Palatino Linotype"/>
              <w:b/>
              <w:sz w:val="22"/>
              <w:szCs w:val="22"/>
            </w:rPr>
          </w:pPr>
          <w:r w:rsidRPr="00D16BF0">
            <w:rPr>
              <w:rFonts w:ascii="Palatino Linotype" w:hAnsi="Palatino Linotype"/>
              <w:b/>
              <w:sz w:val="22"/>
              <w:szCs w:val="22"/>
            </w:rPr>
            <w:t xml:space="preserve">15943/INFOEM/IP/RR/2022 </w:t>
          </w:r>
          <w:r>
            <w:rPr>
              <w:rFonts w:ascii="Palatino Linotype" w:hAnsi="Palatino Linotype"/>
              <w:b/>
              <w:sz w:val="22"/>
              <w:szCs w:val="22"/>
            </w:rPr>
            <w:t>y Acumulados</w:t>
          </w:r>
        </w:p>
      </w:tc>
    </w:tr>
    <w:tr w:rsidR="00243494" w:rsidRPr="00025127" w14:paraId="1C293140" w14:textId="77777777" w:rsidTr="00984E1A">
      <w:trPr>
        <w:trHeight w:val="233"/>
        <w:jc w:val="right"/>
      </w:trPr>
      <w:tc>
        <w:tcPr>
          <w:tcW w:w="3261" w:type="dxa"/>
          <w:vAlign w:val="center"/>
        </w:tcPr>
        <w:p w14:paraId="17CA0179" w14:textId="77777777" w:rsidR="00243494" w:rsidRPr="00025127" w:rsidRDefault="00243494" w:rsidP="00984E1A">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3BA74C5C" w14:textId="74CE46B2" w:rsidR="00243494" w:rsidRPr="0035066B" w:rsidRDefault="00725559" w:rsidP="00984E1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243494" w:rsidRPr="00025127" w14:paraId="7BE23A23" w14:textId="77777777" w:rsidTr="00984E1A">
      <w:trPr>
        <w:trHeight w:val="321"/>
        <w:jc w:val="right"/>
      </w:trPr>
      <w:tc>
        <w:tcPr>
          <w:tcW w:w="3261" w:type="dxa"/>
          <w:vAlign w:val="center"/>
        </w:tcPr>
        <w:p w14:paraId="73533731" w14:textId="77777777" w:rsidR="00243494" w:rsidRPr="00025127" w:rsidRDefault="00243494" w:rsidP="00984E1A">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5A7955ED" w14:textId="58F0DD5F" w:rsidR="00243494" w:rsidRPr="00025127" w:rsidRDefault="00243494" w:rsidP="00984E1A">
          <w:pPr>
            <w:pStyle w:val="Encabezado"/>
            <w:rPr>
              <w:rFonts w:ascii="Palatino Linotype" w:hAnsi="Palatino Linotype"/>
              <w:b/>
              <w:sz w:val="22"/>
              <w:szCs w:val="22"/>
            </w:rPr>
          </w:pPr>
          <w:r w:rsidRPr="00D16BF0">
            <w:rPr>
              <w:rFonts w:ascii="Palatino Linotype" w:hAnsi="Palatino Linotype"/>
              <w:b/>
              <w:sz w:val="22"/>
              <w:szCs w:val="22"/>
            </w:rPr>
            <w:t>Ayuntamiento de Cuautitlán Izcalli</w:t>
          </w:r>
        </w:p>
      </w:tc>
    </w:tr>
    <w:tr w:rsidR="00243494" w:rsidRPr="00025127" w14:paraId="4F85A90D" w14:textId="77777777" w:rsidTr="00984E1A">
      <w:trPr>
        <w:trHeight w:val="321"/>
        <w:jc w:val="right"/>
      </w:trPr>
      <w:tc>
        <w:tcPr>
          <w:tcW w:w="3261" w:type="dxa"/>
          <w:vAlign w:val="center"/>
        </w:tcPr>
        <w:p w14:paraId="30DD5723" w14:textId="77777777" w:rsidR="00243494" w:rsidRPr="00025127" w:rsidRDefault="00243494" w:rsidP="00984E1A">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3664AE76" w14:textId="77777777" w:rsidR="00243494" w:rsidRPr="00025127" w:rsidRDefault="00243494" w:rsidP="00984E1A">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55B33CCD" w14:textId="77777777" w:rsidR="00243494" w:rsidRDefault="00243494" w:rsidP="00984E1A">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904FA4"/>
    <w:multiLevelType w:val="hybridMultilevel"/>
    <w:tmpl w:val="F6A60884"/>
    <w:lvl w:ilvl="0" w:tplc="2DF8FB74">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B876168"/>
    <w:multiLevelType w:val="hybridMultilevel"/>
    <w:tmpl w:val="61209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94551B"/>
    <w:multiLevelType w:val="hybridMultilevel"/>
    <w:tmpl w:val="85B4BA3A"/>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886038"/>
    <w:multiLevelType w:val="hybridMultilevel"/>
    <w:tmpl w:val="AD7E3A18"/>
    <w:lvl w:ilvl="0" w:tplc="C92C3BC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dstrike w:val="0"/>
        <w:u w:val="none"/>
        <w:effect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53358E7"/>
    <w:multiLevelType w:val="hybridMultilevel"/>
    <w:tmpl w:val="C33EA2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F73A54"/>
    <w:multiLevelType w:val="hybridMultilevel"/>
    <w:tmpl w:val="F38CD164"/>
    <w:lvl w:ilvl="0" w:tplc="7CD4631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2A312D"/>
    <w:multiLevelType w:val="hybridMultilevel"/>
    <w:tmpl w:val="B6206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BC97020"/>
    <w:multiLevelType w:val="hybridMultilevel"/>
    <w:tmpl w:val="65CCC9EE"/>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D941DCE"/>
    <w:multiLevelType w:val="hybridMultilevel"/>
    <w:tmpl w:val="349CB2E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21"/>
  </w:num>
  <w:num w:numId="5">
    <w:abstractNumId w:val="14"/>
  </w:num>
  <w:num w:numId="6">
    <w:abstractNumId w:val="20"/>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17"/>
  </w:num>
  <w:num w:numId="13">
    <w:abstractNumId w:val="5"/>
  </w:num>
  <w:num w:numId="14">
    <w:abstractNumId w:val="4"/>
  </w:num>
  <w:num w:numId="15">
    <w:abstractNumId w:val="0"/>
  </w:num>
  <w:num w:numId="16">
    <w:abstractNumId w:val="10"/>
  </w:num>
  <w:num w:numId="17">
    <w:abstractNumId w:val="13"/>
  </w:num>
  <w:num w:numId="18">
    <w:abstractNumId w:val="2"/>
  </w:num>
  <w:num w:numId="19">
    <w:abstractNumId w:val="6"/>
  </w:num>
  <w:num w:numId="20">
    <w:abstractNumId w:val="3"/>
  </w:num>
  <w:num w:numId="21">
    <w:abstractNumId w:val="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6"/>
  </w:num>
  <w:num w:numId="25">
    <w:abstractNumId w:val="1"/>
  </w:num>
  <w:num w:numId="2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0B"/>
    <w:rsid w:val="00002AE8"/>
    <w:rsid w:val="00054391"/>
    <w:rsid w:val="00084410"/>
    <w:rsid w:val="00093B98"/>
    <w:rsid w:val="00096F50"/>
    <w:rsid w:val="000A4917"/>
    <w:rsid w:val="000C2E3F"/>
    <w:rsid w:val="000C4A90"/>
    <w:rsid w:val="000E42F4"/>
    <w:rsid w:val="00112CF9"/>
    <w:rsid w:val="001227A6"/>
    <w:rsid w:val="00135096"/>
    <w:rsid w:val="00177B5C"/>
    <w:rsid w:val="001A5027"/>
    <w:rsid w:val="001D6A3D"/>
    <w:rsid w:val="001F122E"/>
    <w:rsid w:val="001F4CF0"/>
    <w:rsid w:val="00243494"/>
    <w:rsid w:val="00246341"/>
    <w:rsid w:val="00253111"/>
    <w:rsid w:val="00260469"/>
    <w:rsid w:val="002636EE"/>
    <w:rsid w:val="002A5919"/>
    <w:rsid w:val="002A63BB"/>
    <w:rsid w:val="002A7F3A"/>
    <w:rsid w:val="002C11E9"/>
    <w:rsid w:val="002D2716"/>
    <w:rsid w:val="003050DB"/>
    <w:rsid w:val="00351DB2"/>
    <w:rsid w:val="00373EC1"/>
    <w:rsid w:val="003C43B5"/>
    <w:rsid w:val="00453DC0"/>
    <w:rsid w:val="004571E5"/>
    <w:rsid w:val="00472F30"/>
    <w:rsid w:val="00481727"/>
    <w:rsid w:val="00485108"/>
    <w:rsid w:val="00493B5C"/>
    <w:rsid w:val="004A64E8"/>
    <w:rsid w:val="00515198"/>
    <w:rsid w:val="005405CE"/>
    <w:rsid w:val="00550FB7"/>
    <w:rsid w:val="00554F5E"/>
    <w:rsid w:val="005C3425"/>
    <w:rsid w:val="005E7F85"/>
    <w:rsid w:val="005F0A5D"/>
    <w:rsid w:val="00600F11"/>
    <w:rsid w:val="00615421"/>
    <w:rsid w:val="00621A39"/>
    <w:rsid w:val="00623C1A"/>
    <w:rsid w:val="00640812"/>
    <w:rsid w:val="00665C1D"/>
    <w:rsid w:val="006770D0"/>
    <w:rsid w:val="006B25DF"/>
    <w:rsid w:val="006C701C"/>
    <w:rsid w:val="006D5168"/>
    <w:rsid w:val="006E6934"/>
    <w:rsid w:val="006F2D76"/>
    <w:rsid w:val="00725559"/>
    <w:rsid w:val="00736358"/>
    <w:rsid w:val="0075735A"/>
    <w:rsid w:val="007B7786"/>
    <w:rsid w:val="007C5F2C"/>
    <w:rsid w:val="007C7595"/>
    <w:rsid w:val="00823A2B"/>
    <w:rsid w:val="00871DDE"/>
    <w:rsid w:val="009170D1"/>
    <w:rsid w:val="0094081B"/>
    <w:rsid w:val="00973BB2"/>
    <w:rsid w:val="009770AD"/>
    <w:rsid w:val="00983C41"/>
    <w:rsid w:val="00984E1A"/>
    <w:rsid w:val="00997ECB"/>
    <w:rsid w:val="009D0346"/>
    <w:rsid w:val="00A76D8A"/>
    <w:rsid w:val="00B87886"/>
    <w:rsid w:val="00BB0386"/>
    <w:rsid w:val="00BC45B8"/>
    <w:rsid w:val="00BD402C"/>
    <w:rsid w:val="00BE41EC"/>
    <w:rsid w:val="00BF29B8"/>
    <w:rsid w:val="00C14F0B"/>
    <w:rsid w:val="00CA71D7"/>
    <w:rsid w:val="00CB0C8F"/>
    <w:rsid w:val="00CB1B51"/>
    <w:rsid w:val="00CE3822"/>
    <w:rsid w:val="00D046D9"/>
    <w:rsid w:val="00D16BF0"/>
    <w:rsid w:val="00D6168E"/>
    <w:rsid w:val="00D74C40"/>
    <w:rsid w:val="00DE20E9"/>
    <w:rsid w:val="00DE6D74"/>
    <w:rsid w:val="00E241EA"/>
    <w:rsid w:val="00EB6CE5"/>
    <w:rsid w:val="00EC5074"/>
    <w:rsid w:val="00EE02F9"/>
    <w:rsid w:val="00F471FC"/>
    <w:rsid w:val="00F47687"/>
    <w:rsid w:val="00F66027"/>
    <w:rsid w:val="00F82F17"/>
    <w:rsid w:val="00F85B17"/>
    <w:rsid w:val="00F97B62"/>
    <w:rsid w:val="00FC451F"/>
    <w:rsid w:val="00FF5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546D80"/>
  <w15:chartTrackingRefBased/>
  <w15:docId w15:val="{42AB6020-4DF2-444F-B64B-63F391A5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0B"/>
    <w:pPr>
      <w:spacing w:after="0" w:line="240" w:lineRule="auto"/>
    </w:pPr>
    <w:rPr>
      <w:rFonts w:eastAsiaTheme="minorEastAsia"/>
      <w:sz w:val="24"/>
      <w:szCs w:val="24"/>
      <w:lang w:eastAsia="es-ES"/>
    </w:rPr>
  </w:style>
  <w:style w:type="paragraph" w:styleId="Ttulo1">
    <w:name w:val="heading 1"/>
    <w:basedOn w:val="Normal"/>
    <w:next w:val="Normal"/>
    <w:link w:val="Ttulo1Car"/>
    <w:uiPriority w:val="9"/>
    <w:qFormat/>
    <w:rsid w:val="00C14F0B"/>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C14F0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F0B"/>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C14F0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14F0B"/>
    <w:pPr>
      <w:tabs>
        <w:tab w:val="center" w:pos="4252"/>
        <w:tab w:val="right" w:pos="8504"/>
      </w:tabs>
    </w:pPr>
  </w:style>
  <w:style w:type="character" w:customStyle="1" w:styleId="EncabezadoCar">
    <w:name w:val="Encabezado Car"/>
    <w:basedOn w:val="Fuentedeprrafopredeter"/>
    <w:link w:val="Encabezado"/>
    <w:uiPriority w:val="99"/>
    <w:rsid w:val="00C14F0B"/>
    <w:rPr>
      <w:rFonts w:eastAsiaTheme="minorEastAsia"/>
      <w:sz w:val="24"/>
      <w:szCs w:val="24"/>
      <w:lang w:eastAsia="es-ES"/>
    </w:rPr>
  </w:style>
  <w:style w:type="paragraph" w:styleId="Piedepgina">
    <w:name w:val="footer"/>
    <w:basedOn w:val="Normal"/>
    <w:link w:val="PiedepginaCar"/>
    <w:uiPriority w:val="99"/>
    <w:unhideWhenUsed/>
    <w:rsid w:val="00C14F0B"/>
    <w:pPr>
      <w:tabs>
        <w:tab w:val="center" w:pos="4252"/>
        <w:tab w:val="right" w:pos="8504"/>
      </w:tabs>
    </w:pPr>
  </w:style>
  <w:style w:type="character" w:customStyle="1" w:styleId="PiedepginaCar">
    <w:name w:val="Pie de página Car"/>
    <w:basedOn w:val="Fuentedeprrafopredeter"/>
    <w:link w:val="Piedepgina"/>
    <w:uiPriority w:val="99"/>
    <w:rsid w:val="00C14F0B"/>
    <w:rPr>
      <w:rFonts w:eastAsiaTheme="minorEastAsia"/>
      <w:sz w:val="24"/>
      <w:szCs w:val="24"/>
      <w:lang w:eastAsia="es-ES"/>
    </w:rPr>
  </w:style>
  <w:style w:type="table" w:styleId="Tablaconcuadrcula">
    <w:name w:val="Table Grid"/>
    <w:basedOn w:val="Tablanormal"/>
    <w:uiPriority w:val="39"/>
    <w:rsid w:val="00C14F0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4F0B"/>
    <w:pPr>
      <w:ind w:left="720"/>
      <w:contextualSpacing/>
    </w:pPr>
  </w:style>
  <w:style w:type="paragraph" w:styleId="Sinespaciado">
    <w:name w:val="No Spacing"/>
    <w:aliases w:val="Francesa,INAI"/>
    <w:link w:val="SinespaciadoCar"/>
    <w:uiPriority w:val="1"/>
    <w:qFormat/>
    <w:rsid w:val="00C14F0B"/>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4F0B"/>
    <w:rPr>
      <w:rFonts w:eastAsiaTheme="minorEastAsia"/>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14F0B"/>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14F0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14F0B"/>
    <w:rPr>
      <w:vertAlign w:val="superscript"/>
    </w:rPr>
  </w:style>
  <w:style w:type="character" w:customStyle="1" w:styleId="SinespaciadoCar">
    <w:name w:val="Sin espaciado Car"/>
    <w:aliases w:val="Francesa Car,INAI Car"/>
    <w:link w:val="Sinespaciado"/>
    <w:uiPriority w:val="1"/>
    <w:locked/>
    <w:rsid w:val="00C14F0B"/>
    <w:rPr>
      <w:rFonts w:eastAsiaTheme="minorEastAsia"/>
      <w:sz w:val="24"/>
      <w:szCs w:val="24"/>
      <w:lang w:val="es-ES_tradnl" w:eastAsia="es-ES"/>
    </w:rPr>
  </w:style>
  <w:style w:type="table" w:styleId="Tablanormal1">
    <w:name w:val="Plain Table 1"/>
    <w:basedOn w:val="Tablanormal"/>
    <w:uiPriority w:val="41"/>
    <w:rsid w:val="00C14F0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DE6D74"/>
    <w:rPr>
      <w:color w:val="0563C1" w:themeColor="hyperlink"/>
      <w:u w:val="single"/>
    </w:rPr>
  </w:style>
  <w:style w:type="table" w:customStyle="1" w:styleId="Tablaconcuadrcula1">
    <w:name w:val="Tabla con cuadrícula1"/>
    <w:basedOn w:val="Tablanormal"/>
    <w:next w:val="Tablaconcuadrcula"/>
    <w:uiPriority w:val="59"/>
    <w:qFormat/>
    <w:rsid w:val="00D046D9"/>
    <w:pPr>
      <w:spacing w:after="0" w:line="240" w:lineRule="auto"/>
    </w:pPr>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BE41E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927">
      <w:bodyDiv w:val="1"/>
      <w:marLeft w:val="0"/>
      <w:marRight w:val="0"/>
      <w:marTop w:val="0"/>
      <w:marBottom w:val="0"/>
      <w:divBdr>
        <w:top w:val="none" w:sz="0" w:space="0" w:color="auto"/>
        <w:left w:val="none" w:sz="0" w:space="0" w:color="auto"/>
        <w:bottom w:val="none" w:sz="0" w:space="0" w:color="auto"/>
        <w:right w:val="none" w:sz="0" w:space="0" w:color="auto"/>
      </w:divBdr>
    </w:div>
    <w:div w:id="42679935">
      <w:bodyDiv w:val="1"/>
      <w:marLeft w:val="0"/>
      <w:marRight w:val="0"/>
      <w:marTop w:val="0"/>
      <w:marBottom w:val="0"/>
      <w:divBdr>
        <w:top w:val="none" w:sz="0" w:space="0" w:color="auto"/>
        <w:left w:val="none" w:sz="0" w:space="0" w:color="auto"/>
        <w:bottom w:val="none" w:sz="0" w:space="0" w:color="auto"/>
        <w:right w:val="none" w:sz="0" w:space="0" w:color="auto"/>
      </w:divBdr>
    </w:div>
    <w:div w:id="43022919">
      <w:bodyDiv w:val="1"/>
      <w:marLeft w:val="0"/>
      <w:marRight w:val="0"/>
      <w:marTop w:val="0"/>
      <w:marBottom w:val="0"/>
      <w:divBdr>
        <w:top w:val="none" w:sz="0" w:space="0" w:color="auto"/>
        <w:left w:val="none" w:sz="0" w:space="0" w:color="auto"/>
        <w:bottom w:val="none" w:sz="0" w:space="0" w:color="auto"/>
        <w:right w:val="none" w:sz="0" w:space="0" w:color="auto"/>
      </w:divBdr>
    </w:div>
    <w:div w:id="64498707">
      <w:bodyDiv w:val="1"/>
      <w:marLeft w:val="0"/>
      <w:marRight w:val="0"/>
      <w:marTop w:val="0"/>
      <w:marBottom w:val="0"/>
      <w:divBdr>
        <w:top w:val="none" w:sz="0" w:space="0" w:color="auto"/>
        <w:left w:val="none" w:sz="0" w:space="0" w:color="auto"/>
        <w:bottom w:val="none" w:sz="0" w:space="0" w:color="auto"/>
        <w:right w:val="none" w:sz="0" w:space="0" w:color="auto"/>
      </w:divBdr>
    </w:div>
    <w:div w:id="83383556">
      <w:bodyDiv w:val="1"/>
      <w:marLeft w:val="0"/>
      <w:marRight w:val="0"/>
      <w:marTop w:val="0"/>
      <w:marBottom w:val="0"/>
      <w:divBdr>
        <w:top w:val="none" w:sz="0" w:space="0" w:color="auto"/>
        <w:left w:val="none" w:sz="0" w:space="0" w:color="auto"/>
        <w:bottom w:val="none" w:sz="0" w:space="0" w:color="auto"/>
        <w:right w:val="none" w:sz="0" w:space="0" w:color="auto"/>
      </w:divBdr>
    </w:div>
    <w:div w:id="98379503">
      <w:bodyDiv w:val="1"/>
      <w:marLeft w:val="0"/>
      <w:marRight w:val="0"/>
      <w:marTop w:val="0"/>
      <w:marBottom w:val="0"/>
      <w:divBdr>
        <w:top w:val="none" w:sz="0" w:space="0" w:color="auto"/>
        <w:left w:val="none" w:sz="0" w:space="0" w:color="auto"/>
        <w:bottom w:val="none" w:sz="0" w:space="0" w:color="auto"/>
        <w:right w:val="none" w:sz="0" w:space="0" w:color="auto"/>
      </w:divBdr>
    </w:div>
    <w:div w:id="104077460">
      <w:bodyDiv w:val="1"/>
      <w:marLeft w:val="0"/>
      <w:marRight w:val="0"/>
      <w:marTop w:val="0"/>
      <w:marBottom w:val="0"/>
      <w:divBdr>
        <w:top w:val="none" w:sz="0" w:space="0" w:color="auto"/>
        <w:left w:val="none" w:sz="0" w:space="0" w:color="auto"/>
        <w:bottom w:val="none" w:sz="0" w:space="0" w:color="auto"/>
        <w:right w:val="none" w:sz="0" w:space="0" w:color="auto"/>
      </w:divBdr>
    </w:div>
    <w:div w:id="160434182">
      <w:bodyDiv w:val="1"/>
      <w:marLeft w:val="0"/>
      <w:marRight w:val="0"/>
      <w:marTop w:val="0"/>
      <w:marBottom w:val="0"/>
      <w:divBdr>
        <w:top w:val="none" w:sz="0" w:space="0" w:color="auto"/>
        <w:left w:val="none" w:sz="0" w:space="0" w:color="auto"/>
        <w:bottom w:val="none" w:sz="0" w:space="0" w:color="auto"/>
        <w:right w:val="none" w:sz="0" w:space="0" w:color="auto"/>
      </w:divBdr>
    </w:div>
    <w:div w:id="166485262">
      <w:bodyDiv w:val="1"/>
      <w:marLeft w:val="0"/>
      <w:marRight w:val="0"/>
      <w:marTop w:val="0"/>
      <w:marBottom w:val="0"/>
      <w:divBdr>
        <w:top w:val="none" w:sz="0" w:space="0" w:color="auto"/>
        <w:left w:val="none" w:sz="0" w:space="0" w:color="auto"/>
        <w:bottom w:val="none" w:sz="0" w:space="0" w:color="auto"/>
        <w:right w:val="none" w:sz="0" w:space="0" w:color="auto"/>
      </w:divBdr>
    </w:div>
    <w:div w:id="183137309">
      <w:bodyDiv w:val="1"/>
      <w:marLeft w:val="0"/>
      <w:marRight w:val="0"/>
      <w:marTop w:val="0"/>
      <w:marBottom w:val="0"/>
      <w:divBdr>
        <w:top w:val="none" w:sz="0" w:space="0" w:color="auto"/>
        <w:left w:val="none" w:sz="0" w:space="0" w:color="auto"/>
        <w:bottom w:val="none" w:sz="0" w:space="0" w:color="auto"/>
        <w:right w:val="none" w:sz="0" w:space="0" w:color="auto"/>
      </w:divBdr>
    </w:div>
    <w:div w:id="193273048">
      <w:bodyDiv w:val="1"/>
      <w:marLeft w:val="0"/>
      <w:marRight w:val="0"/>
      <w:marTop w:val="0"/>
      <w:marBottom w:val="0"/>
      <w:divBdr>
        <w:top w:val="none" w:sz="0" w:space="0" w:color="auto"/>
        <w:left w:val="none" w:sz="0" w:space="0" w:color="auto"/>
        <w:bottom w:val="none" w:sz="0" w:space="0" w:color="auto"/>
        <w:right w:val="none" w:sz="0" w:space="0" w:color="auto"/>
      </w:divBdr>
    </w:div>
    <w:div w:id="204565671">
      <w:bodyDiv w:val="1"/>
      <w:marLeft w:val="0"/>
      <w:marRight w:val="0"/>
      <w:marTop w:val="0"/>
      <w:marBottom w:val="0"/>
      <w:divBdr>
        <w:top w:val="none" w:sz="0" w:space="0" w:color="auto"/>
        <w:left w:val="none" w:sz="0" w:space="0" w:color="auto"/>
        <w:bottom w:val="none" w:sz="0" w:space="0" w:color="auto"/>
        <w:right w:val="none" w:sz="0" w:space="0" w:color="auto"/>
      </w:divBdr>
    </w:div>
    <w:div w:id="234973094">
      <w:bodyDiv w:val="1"/>
      <w:marLeft w:val="0"/>
      <w:marRight w:val="0"/>
      <w:marTop w:val="0"/>
      <w:marBottom w:val="0"/>
      <w:divBdr>
        <w:top w:val="none" w:sz="0" w:space="0" w:color="auto"/>
        <w:left w:val="none" w:sz="0" w:space="0" w:color="auto"/>
        <w:bottom w:val="none" w:sz="0" w:space="0" w:color="auto"/>
        <w:right w:val="none" w:sz="0" w:space="0" w:color="auto"/>
      </w:divBdr>
    </w:div>
    <w:div w:id="272445925">
      <w:bodyDiv w:val="1"/>
      <w:marLeft w:val="0"/>
      <w:marRight w:val="0"/>
      <w:marTop w:val="0"/>
      <w:marBottom w:val="0"/>
      <w:divBdr>
        <w:top w:val="none" w:sz="0" w:space="0" w:color="auto"/>
        <w:left w:val="none" w:sz="0" w:space="0" w:color="auto"/>
        <w:bottom w:val="none" w:sz="0" w:space="0" w:color="auto"/>
        <w:right w:val="none" w:sz="0" w:space="0" w:color="auto"/>
      </w:divBdr>
    </w:div>
    <w:div w:id="278611908">
      <w:bodyDiv w:val="1"/>
      <w:marLeft w:val="0"/>
      <w:marRight w:val="0"/>
      <w:marTop w:val="0"/>
      <w:marBottom w:val="0"/>
      <w:divBdr>
        <w:top w:val="none" w:sz="0" w:space="0" w:color="auto"/>
        <w:left w:val="none" w:sz="0" w:space="0" w:color="auto"/>
        <w:bottom w:val="none" w:sz="0" w:space="0" w:color="auto"/>
        <w:right w:val="none" w:sz="0" w:space="0" w:color="auto"/>
      </w:divBdr>
    </w:div>
    <w:div w:id="303392617">
      <w:bodyDiv w:val="1"/>
      <w:marLeft w:val="0"/>
      <w:marRight w:val="0"/>
      <w:marTop w:val="0"/>
      <w:marBottom w:val="0"/>
      <w:divBdr>
        <w:top w:val="none" w:sz="0" w:space="0" w:color="auto"/>
        <w:left w:val="none" w:sz="0" w:space="0" w:color="auto"/>
        <w:bottom w:val="none" w:sz="0" w:space="0" w:color="auto"/>
        <w:right w:val="none" w:sz="0" w:space="0" w:color="auto"/>
      </w:divBdr>
    </w:div>
    <w:div w:id="314645562">
      <w:bodyDiv w:val="1"/>
      <w:marLeft w:val="0"/>
      <w:marRight w:val="0"/>
      <w:marTop w:val="0"/>
      <w:marBottom w:val="0"/>
      <w:divBdr>
        <w:top w:val="none" w:sz="0" w:space="0" w:color="auto"/>
        <w:left w:val="none" w:sz="0" w:space="0" w:color="auto"/>
        <w:bottom w:val="none" w:sz="0" w:space="0" w:color="auto"/>
        <w:right w:val="none" w:sz="0" w:space="0" w:color="auto"/>
      </w:divBdr>
    </w:div>
    <w:div w:id="341249699">
      <w:bodyDiv w:val="1"/>
      <w:marLeft w:val="0"/>
      <w:marRight w:val="0"/>
      <w:marTop w:val="0"/>
      <w:marBottom w:val="0"/>
      <w:divBdr>
        <w:top w:val="none" w:sz="0" w:space="0" w:color="auto"/>
        <w:left w:val="none" w:sz="0" w:space="0" w:color="auto"/>
        <w:bottom w:val="none" w:sz="0" w:space="0" w:color="auto"/>
        <w:right w:val="none" w:sz="0" w:space="0" w:color="auto"/>
      </w:divBdr>
    </w:div>
    <w:div w:id="361325841">
      <w:bodyDiv w:val="1"/>
      <w:marLeft w:val="0"/>
      <w:marRight w:val="0"/>
      <w:marTop w:val="0"/>
      <w:marBottom w:val="0"/>
      <w:divBdr>
        <w:top w:val="none" w:sz="0" w:space="0" w:color="auto"/>
        <w:left w:val="none" w:sz="0" w:space="0" w:color="auto"/>
        <w:bottom w:val="none" w:sz="0" w:space="0" w:color="auto"/>
        <w:right w:val="none" w:sz="0" w:space="0" w:color="auto"/>
      </w:divBdr>
    </w:div>
    <w:div w:id="423112916">
      <w:bodyDiv w:val="1"/>
      <w:marLeft w:val="0"/>
      <w:marRight w:val="0"/>
      <w:marTop w:val="0"/>
      <w:marBottom w:val="0"/>
      <w:divBdr>
        <w:top w:val="none" w:sz="0" w:space="0" w:color="auto"/>
        <w:left w:val="none" w:sz="0" w:space="0" w:color="auto"/>
        <w:bottom w:val="none" w:sz="0" w:space="0" w:color="auto"/>
        <w:right w:val="none" w:sz="0" w:space="0" w:color="auto"/>
      </w:divBdr>
    </w:div>
    <w:div w:id="439495697">
      <w:bodyDiv w:val="1"/>
      <w:marLeft w:val="0"/>
      <w:marRight w:val="0"/>
      <w:marTop w:val="0"/>
      <w:marBottom w:val="0"/>
      <w:divBdr>
        <w:top w:val="none" w:sz="0" w:space="0" w:color="auto"/>
        <w:left w:val="none" w:sz="0" w:space="0" w:color="auto"/>
        <w:bottom w:val="none" w:sz="0" w:space="0" w:color="auto"/>
        <w:right w:val="none" w:sz="0" w:space="0" w:color="auto"/>
      </w:divBdr>
    </w:div>
    <w:div w:id="457647915">
      <w:bodyDiv w:val="1"/>
      <w:marLeft w:val="0"/>
      <w:marRight w:val="0"/>
      <w:marTop w:val="0"/>
      <w:marBottom w:val="0"/>
      <w:divBdr>
        <w:top w:val="none" w:sz="0" w:space="0" w:color="auto"/>
        <w:left w:val="none" w:sz="0" w:space="0" w:color="auto"/>
        <w:bottom w:val="none" w:sz="0" w:space="0" w:color="auto"/>
        <w:right w:val="none" w:sz="0" w:space="0" w:color="auto"/>
      </w:divBdr>
    </w:div>
    <w:div w:id="523178534">
      <w:bodyDiv w:val="1"/>
      <w:marLeft w:val="0"/>
      <w:marRight w:val="0"/>
      <w:marTop w:val="0"/>
      <w:marBottom w:val="0"/>
      <w:divBdr>
        <w:top w:val="none" w:sz="0" w:space="0" w:color="auto"/>
        <w:left w:val="none" w:sz="0" w:space="0" w:color="auto"/>
        <w:bottom w:val="none" w:sz="0" w:space="0" w:color="auto"/>
        <w:right w:val="none" w:sz="0" w:space="0" w:color="auto"/>
      </w:divBdr>
    </w:div>
    <w:div w:id="542596285">
      <w:bodyDiv w:val="1"/>
      <w:marLeft w:val="0"/>
      <w:marRight w:val="0"/>
      <w:marTop w:val="0"/>
      <w:marBottom w:val="0"/>
      <w:divBdr>
        <w:top w:val="none" w:sz="0" w:space="0" w:color="auto"/>
        <w:left w:val="none" w:sz="0" w:space="0" w:color="auto"/>
        <w:bottom w:val="none" w:sz="0" w:space="0" w:color="auto"/>
        <w:right w:val="none" w:sz="0" w:space="0" w:color="auto"/>
      </w:divBdr>
    </w:div>
    <w:div w:id="591016264">
      <w:bodyDiv w:val="1"/>
      <w:marLeft w:val="0"/>
      <w:marRight w:val="0"/>
      <w:marTop w:val="0"/>
      <w:marBottom w:val="0"/>
      <w:divBdr>
        <w:top w:val="none" w:sz="0" w:space="0" w:color="auto"/>
        <w:left w:val="none" w:sz="0" w:space="0" w:color="auto"/>
        <w:bottom w:val="none" w:sz="0" w:space="0" w:color="auto"/>
        <w:right w:val="none" w:sz="0" w:space="0" w:color="auto"/>
      </w:divBdr>
    </w:div>
    <w:div w:id="632105036">
      <w:bodyDiv w:val="1"/>
      <w:marLeft w:val="0"/>
      <w:marRight w:val="0"/>
      <w:marTop w:val="0"/>
      <w:marBottom w:val="0"/>
      <w:divBdr>
        <w:top w:val="none" w:sz="0" w:space="0" w:color="auto"/>
        <w:left w:val="none" w:sz="0" w:space="0" w:color="auto"/>
        <w:bottom w:val="none" w:sz="0" w:space="0" w:color="auto"/>
        <w:right w:val="none" w:sz="0" w:space="0" w:color="auto"/>
      </w:divBdr>
    </w:div>
    <w:div w:id="636640887">
      <w:bodyDiv w:val="1"/>
      <w:marLeft w:val="0"/>
      <w:marRight w:val="0"/>
      <w:marTop w:val="0"/>
      <w:marBottom w:val="0"/>
      <w:divBdr>
        <w:top w:val="none" w:sz="0" w:space="0" w:color="auto"/>
        <w:left w:val="none" w:sz="0" w:space="0" w:color="auto"/>
        <w:bottom w:val="none" w:sz="0" w:space="0" w:color="auto"/>
        <w:right w:val="none" w:sz="0" w:space="0" w:color="auto"/>
      </w:divBdr>
    </w:div>
    <w:div w:id="636682851">
      <w:bodyDiv w:val="1"/>
      <w:marLeft w:val="0"/>
      <w:marRight w:val="0"/>
      <w:marTop w:val="0"/>
      <w:marBottom w:val="0"/>
      <w:divBdr>
        <w:top w:val="none" w:sz="0" w:space="0" w:color="auto"/>
        <w:left w:val="none" w:sz="0" w:space="0" w:color="auto"/>
        <w:bottom w:val="none" w:sz="0" w:space="0" w:color="auto"/>
        <w:right w:val="none" w:sz="0" w:space="0" w:color="auto"/>
      </w:divBdr>
    </w:div>
    <w:div w:id="661659743">
      <w:bodyDiv w:val="1"/>
      <w:marLeft w:val="0"/>
      <w:marRight w:val="0"/>
      <w:marTop w:val="0"/>
      <w:marBottom w:val="0"/>
      <w:divBdr>
        <w:top w:val="none" w:sz="0" w:space="0" w:color="auto"/>
        <w:left w:val="none" w:sz="0" w:space="0" w:color="auto"/>
        <w:bottom w:val="none" w:sz="0" w:space="0" w:color="auto"/>
        <w:right w:val="none" w:sz="0" w:space="0" w:color="auto"/>
      </w:divBdr>
    </w:div>
    <w:div w:id="682122363">
      <w:bodyDiv w:val="1"/>
      <w:marLeft w:val="0"/>
      <w:marRight w:val="0"/>
      <w:marTop w:val="0"/>
      <w:marBottom w:val="0"/>
      <w:divBdr>
        <w:top w:val="none" w:sz="0" w:space="0" w:color="auto"/>
        <w:left w:val="none" w:sz="0" w:space="0" w:color="auto"/>
        <w:bottom w:val="none" w:sz="0" w:space="0" w:color="auto"/>
        <w:right w:val="none" w:sz="0" w:space="0" w:color="auto"/>
      </w:divBdr>
    </w:div>
    <w:div w:id="748844931">
      <w:bodyDiv w:val="1"/>
      <w:marLeft w:val="0"/>
      <w:marRight w:val="0"/>
      <w:marTop w:val="0"/>
      <w:marBottom w:val="0"/>
      <w:divBdr>
        <w:top w:val="none" w:sz="0" w:space="0" w:color="auto"/>
        <w:left w:val="none" w:sz="0" w:space="0" w:color="auto"/>
        <w:bottom w:val="none" w:sz="0" w:space="0" w:color="auto"/>
        <w:right w:val="none" w:sz="0" w:space="0" w:color="auto"/>
      </w:divBdr>
    </w:div>
    <w:div w:id="753552196">
      <w:bodyDiv w:val="1"/>
      <w:marLeft w:val="0"/>
      <w:marRight w:val="0"/>
      <w:marTop w:val="0"/>
      <w:marBottom w:val="0"/>
      <w:divBdr>
        <w:top w:val="none" w:sz="0" w:space="0" w:color="auto"/>
        <w:left w:val="none" w:sz="0" w:space="0" w:color="auto"/>
        <w:bottom w:val="none" w:sz="0" w:space="0" w:color="auto"/>
        <w:right w:val="none" w:sz="0" w:space="0" w:color="auto"/>
      </w:divBdr>
    </w:div>
    <w:div w:id="870873922">
      <w:bodyDiv w:val="1"/>
      <w:marLeft w:val="0"/>
      <w:marRight w:val="0"/>
      <w:marTop w:val="0"/>
      <w:marBottom w:val="0"/>
      <w:divBdr>
        <w:top w:val="none" w:sz="0" w:space="0" w:color="auto"/>
        <w:left w:val="none" w:sz="0" w:space="0" w:color="auto"/>
        <w:bottom w:val="none" w:sz="0" w:space="0" w:color="auto"/>
        <w:right w:val="none" w:sz="0" w:space="0" w:color="auto"/>
      </w:divBdr>
    </w:div>
    <w:div w:id="873272612">
      <w:bodyDiv w:val="1"/>
      <w:marLeft w:val="0"/>
      <w:marRight w:val="0"/>
      <w:marTop w:val="0"/>
      <w:marBottom w:val="0"/>
      <w:divBdr>
        <w:top w:val="none" w:sz="0" w:space="0" w:color="auto"/>
        <w:left w:val="none" w:sz="0" w:space="0" w:color="auto"/>
        <w:bottom w:val="none" w:sz="0" w:space="0" w:color="auto"/>
        <w:right w:val="none" w:sz="0" w:space="0" w:color="auto"/>
      </w:divBdr>
    </w:div>
    <w:div w:id="1011489262">
      <w:bodyDiv w:val="1"/>
      <w:marLeft w:val="0"/>
      <w:marRight w:val="0"/>
      <w:marTop w:val="0"/>
      <w:marBottom w:val="0"/>
      <w:divBdr>
        <w:top w:val="none" w:sz="0" w:space="0" w:color="auto"/>
        <w:left w:val="none" w:sz="0" w:space="0" w:color="auto"/>
        <w:bottom w:val="none" w:sz="0" w:space="0" w:color="auto"/>
        <w:right w:val="none" w:sz="0" w:space="0" w:color="auto"/>
      </w:divBdr>
    </w:div>
    <w:div w:id="1136677730">
      <w:bodyDiv w:val="1"/>
      <w:marLeft w:val="0"/>
      <w:marRight w:val="0"/>
      <w:marTop w:val="0"/>
      <w:marBottom w:val="0"/>
      <w:divBdr>
        <w:top w:val="none" w:sz="0" w:space="0" w:color="auto"/>
        <w:left w:val="none" w:sz="0" w:space="0" w:color="auto"/>
        <w:bottom w:val="none" w:sz="0" w:space="0" w:color="auto"/>
        <w:right w:val="none" w:sz="0" w:space="0" w:color="auto"/>
      </w:divBdr>
    </w:div>
    <w:div w:id="1138720156">
      <w:bodyDiv w:val="1"/>
      <w:marLeft w:val="0"/>
      <w:marRight w:val="0"/>
      <w:marTop w:val="0"/>
      <w:marBottom w:val="0"/>
      <w:divBdr>
        <w:top w:val="none" w:sz="0" w:space="0" w:color="auto"/>
        <w:left w:val="none" w:sz="0" w:space="0" w:color="auto"/>
        <w:bottom w:val="none" w:sz="0" w:space="0" w:color="auto"/>
        <w:right w:val="none" w:sz="0" w:space="0" w:color="auto"/>
      </w:divBdr>
    </w:div>
    <w:div w:id="1150681681">
      <w:bodyDiv w:val="1"/>
      <w:marLeft w:val="0"/>
      <w:marRight w:val="0"/>
      <w:marTop w:val="0"/>
      <w:marBottom w:val="0"/>
      <w:divBdr>
        <w:top w:val="none" w:sz="0" w:space="0" w:color="auto"/>
        <w:left w:val="none" w:sz="0" w:space="0" w:color="auto"/>
        <w:bottom w:val="none" w:sz="0" w:space="0" w:color="auto"/>
        <w:right w:val="none" w:sz="0" w:space="0" w:color="auto"/>
      </w:divBdr>
    </w:div>
    <w:div w:id="1195340490">
      <w:bodyDiv w:val="1"/>
      <w:marLeft w:val="0"/>
      <w:marRight w:val="0"/>
      <w:marTop w:val="0"/>
      <w:marBottom w:val="0"/>
      <w:divBdr>
        <w:top w:val="none" w:sz="0" w:space="0" w:color="auto"/>
        <w:left w:val="none" w:sz="0" w:space="0" w:color="auto"/>
        <w:bottom w:val="none" w:sz="0" w:space="0" w:color="auto"/>
        <w:right w:val="none" w:sz="0" w:space="0" w:color="auto"/>
      </w:divBdr>
    </w:div>
    <w:div w:id="1196625899">
      <w:bodyDiv w:val="1"/>
      <w:marLeft w:val="0"/>
      <w:marRight w:val="0"/>
      <w:marTop w:val="0"/>
      <w:marBottom w:val="0"/>
      <w:divBdr>
        <w:top w:val="none" w:sz="0" w:space="0" w:color="auto"/>
        <w:left w:val="none" w:sz="0" w:space="0" w:color="auto"/>
        <w:bottom w:val="none" w:sz="0" w:space="0" w:color="auto"/>
        <w:right w:val="none" w:sz="0" w:space="0" w:color="auto"/>
      </w:divBdr>
    </w:div>
    <w:div w:id="1200053274">
      <w:bodyDiv w:val="1"/>
      <w:marLeft w:val="0"/>
      <w:marRight w:val="0"/>
      <w:marTop w:val="0"/>
      <w:marBottom w:val="0"/>
      <w:divBdr>
        <w:top w:val="none" w:sz="0" w:space="0" w:color="auto"/>
        <w:left w:val="none" w:sz="0" w:space="0" w:color="auto"/>
        <w:bottom w:val="none" w:sz="0" w:space="0" w:color="auto"/>
        <w:right w:val="none" w:sz="0" w:space="0" w:color="auto"/>
      </w:divBdr>
    </w:div>
    <w:div w:id="1235317376">
      <w:bodyDiv w:val="1"/>
      <w:marLeft w:val="0"/>
      <w:marRight w:val="0"/>
      <w:marTop w:val="0"/>
      <w:marBottom w:val="0"/>
      <w:divBdr>
        <w:top w:val="none" w:sz="0" w:space="0" w:color="auto"/>
        <w:left w:val="none" w:sz="0" w:space="0" w:color="auto"/>
        <w:bottom w:val="none" w:sz="0" w:space="0" w:color="auto"/>
        <w:right w:val="none" w:sz="0" w:space="0" w:color="auto"/>
      </w:divBdr>
    </w:div>
    <w:div w:id="1255362928">
      <w:bodyDiv w:val="1"/>
      <w:marLeft w:val="0"/>
      <w:marRight w:val="0"/>
      <w:marTop w:val="0"/>
      <w:marBottom w:val="0"/>
      <w:divBdr>
        <w:top w:val="none" w:sz="0" w:space="0" w:color="auto"/>
        <w:left w:val="none" w:sz="0" w:space="0" w:color="auto"/>
        <w:bottom w:val="none" w:sz="0" w:space="0" w:color="auto"/>
        <w:right w:val="none" w:sz="0" w:space="0" w:color="auto"/>
      </w:divBdr>
    </w:div>
    <w:div w:id="1284730977">
      <w:bodyDiv w:val="1"/>
      <w:marLeft w:val="0"/>
      <w:marRight w:val="0"/>
      <w:marTop w:val="0"/>
      <w:marBottom w:val="0"/>
      <w:divBdr>
        <w:top w:val="none" w:sz="0" w:space="0" w:color="auto"/>
        <w:left w:val="none" w:sz="0" w:space="0" w:color="auto"/>
        <w:bottom w:val="none" w:sz="0" w:space="0" w:color="auto"/>
        <w:right w:val="none" w:sz="0" w:space="0" w:color="auto"/>
      </w:divBdr>
    </w:div>
    <w:div w:id="1384477995">
      <w:bodyDiv w:val="1"/>
      <w:marLeft w:val="0"/>
      <w:marRight w:val="0"/>
      <w:marTop w:val="0"/>
      <w:marBottom w:val="0"/>
      <w:divBdr>
        <w:top w:val="none" w:sz="0" w:space="0" w:color="auto"/>
        <w:left w:val="none" w:sz="0" w:space="0" w:color="auto"/>
        <w:bottom w:val="none" w:sz="0" w:space="0" w:color="auto"/>
        <w:right w:val="none" w:sz="0" w:space="0" w:color="auto"/>
      </w:divBdr>
    </w:div>
    <w:div w:id="1411122090">
      <w:bodyDiv w:val="1"/>
      <w:marLeft w:val="0"/>
      <w:marRight w:val="0"/>
      <w:marTop w:val="0"/>
      <w:marBottom w:val="0"/>
      <w:divBdr>
        <w:top w:val="none" w:sz="0" w:space="0" w:color="auto"/>
        <w:left w:val="none" w:sz="0" w:space="0" w:color="auto"/>
        <w:bottom w:val="none" w:sz="0" w:space="0" w:color="auto"/>
        <w:right w:val="none" w:sz="0" w:space="0" w:color="auto"/>
      </w:divBdr>
    </w:div>
    <w:div w:id="1443846252">
      <w:bodyDiv w:val="1"/>
      <w:marLeft w:val="0"/>
      <w:marRight w:val="0"/>
      <w:marTop w:val="0"/>
      <w:marBottom w:val="0"/>
      <w:divBdr>
        <w:top w:val="none" w:sz="0" w:space="0" w:color="auto"/>
        <w:left w:val="none" w:sz="0" w:space="0" w:color="auto"/>
        <w:bottom w:val="none" w:sz="0" w:space="0" w:color="auto"/>
        <w:right w:val="none" w:sz="0" w:space="0" w:color="auto"/>
      </w:divBdr>
    </w:div>
    <w:div w:id="1479688610">
      <w:bodyDiv w:val="1"/>
      <w:marLeft w:val="0"/>
      <w:marRight w:val="0"/>
      <w:marTop w:val="0"/>
      <w:marBottom w:val="0"/>
      <w:divBdr>
        <w:top w:val="none" w:sz="0" w:space="0" w:color="auto"/>
        <w:left w:val="none" w:sz="0" w:space="0" w:color="auto"/>
        <w:bottom w:val="none" w:sz="0" w:space="0" w:color="auto"/>
        <w:right w:val="none" w:sz="0" w:space="0" w:color="auto"/>
      </w:divBdr>
    </w:div>
    <w:div w:id="1495023067">
      <w:bodyDiv w:val="1"/>
      <w:marLeft w:val="0"/>
      <w:marRight w:val="0"/>
      <w:marTop w:val="0"/>
      <w:marBottom w:val="0"/>
      <w:divBdr>
        <w:top w:val="none" w:sz="0" w:space="0" w:color="auto"/>
        <w:left w:val="none" w:sz="0" w:space="0" w:color="auto"/>
        <w:bottom w:val="none" w:sz="0" w:space="0" w:color="auto"/>
        <w:right w:val="none" w:sz="0" w:space="0" w:color="auto"/>
      </w:divBdr>
    </w:div>
    <w:div w:id="1531916537">
      <w:bodyDiv w:val="1"/>
      <w:marLeft w:val="0"/>
      <w:marRight w:val="0"/>
      <w:marTop w:val="0"/>
      <w:marBottom w:val="0"/>
      <w:divBdr>
        <w:top w:val="none" w:sz="0" w:space="0" w:color="auto"/>
        <w:left w:val="none" w:sz="0" w:space="0" w:color="auto"/>
        <w:bottom w:val="none" w:sz="0" w:space="0" w:color="auto"/>
        <w:right w:val="none" w:sz="0" w:space="0" w:color="auto"/>
      </w:divBdr>
    </w:div>
    <w:div w:id="1549999300">
      <w:bodyDiv w:val="1"/>
      <w:marLeft w:val="0"/>
      <w:marRight w:val="0"/>
      <w:marTop w:val="0"/>
      <w:marBottom w:val="0"/>
      <w:divBdr>
        <w:top w:val="none" w:sz="0" w:space="0" w:color="auto"/>
        <w:left w:val="none" w:sz="0" w:space="0" w:color="auto"/>
        <w:bottom w:val="none" w:sz="0" w:space="0" w:color="auto"/>
        <w:right w:val="none" w:sz="0" w:space="0" w:color="auto"/>
      </w:divBdr>
    </w:div>
    <w:div w:id="1576042105">
      <w:bodyDiv w:val="1"/>
      <w:marLeft w:val="0"/>
      <w:marRight w:val="0"/>
      <w:marTop w:val="0"/>
      <w:marBottom w:val="0"/>
      <w:divBdr>
        <w:top w:val="none" w:sz="0" w:space="0" w:color="auto"/>
        <w:left w:val="none" w:sz="0" w:space="0" w:color="auto"/>
        <w:bottom w:val="none" w:sz="0" w:space="0" w:color="auto"/>
        <w:right w:val="none" w:sz="0" w:space="0" w:color="auto"/>
      </w:divBdr>
    </w:div>
    <w:div w:id="1620333640">
      <w:bodyDiv w:val="1"/>
      <w:marLeft w:val="0"/>
      <w:marRight w:val="0"/>
      <w:marTop w:val="0"/>
      <w:marBottom w:val="0"/>
      <w:divBdr>
        <w:top w:val="none" w:sz="0" w:space="0" w:color="auto"/>
        <w:left w:val="none" w:sz="0" w:space="0" w:color="auto"/>
        <w:bottom w:val="none" w:sz="0" w:space="0" w:color="auto"/>
        <w:right w:val="none" w:sz="0" w:space="0" w:color="auto"/>
      </w:divBdr>
    </w:div>
    <w:div w:id="1672752262">
      <w:bodyDiv w:val="1"/>
      <w:marLeft w:val="0"/>
      <w:marRight w:val="0"/>
      <w:marTop w:val="0"/>
      <w:marBottom w:val="0"/>
      <w:divBdr>
        <w:top w:val="none" w:sz="0" w:space="0" w:color="auto"/>
        <w:left w:val="none" w:sz="0" w:space="0" w:color="auto"/>
        <w:bottom w:val="none" w:sz="0" w:space="0" w:color="auto"/>
        <w:right w:val="none" w:sz="0" w:space="0" w:color="auto"/>
      </w:divBdr>
    </w:div>
    <w:div w:id="1674068815">
      <w:bodyDiv w:val="1"/>
      <w:marLeft w:val="0"/>
      <w:marRight w:val="0"/>
      <w:marTop w:val="0"/>
      <w:marBottom w:val="0"/>
      <w:divBdr>
        <w:top w:val="none" w:sz="0" w:space="0" w:color="auto"/>
        <w:left w:val="none" w:sz="0" w:space="0" w:color="auto"/>
        <w:bottom w:val="none" w:sz="0" w:space="0" w:color="auto"/>
        <w:right w:val="none" w:sz="0" w:space="0" w:color="auto"/>
      </w:divBdr>
    </w:div>
    <w:div w:id="1676417430">
      <w:bodyDiv w:val="1"/>
      <w:marLeft w:val="0"/>
      <w:marRight w:val="0"/>
      <w:marTop w:val="0"/>
      <w:marBottom w:val="0"/>
      <w:divBdr>
        <w:top w:val="none" w:sz="0" w:space="0" w:color="auto"/>
        <w:left w:val="none" w:sz="0" w:space="0" w:color="auto"/>
        <w:bottom w:val="none" w:sz="0" w:space="0" w:color="auto"/>
        <w:right w:val="none" w:sz="0" w:space="0" w:color="auto"/>
      </w:divBdr>
    </w:div>
    <w:div w:id="1683702256">
      <w:bodyDiv w:val="1"/>
      <w:marLeft w:val="0"/>
      <w:marRight w:val="0"/>
      <w:marTop w:val="0"/>
      <w:marBottom w:val="0"/>
      <w:divBdr>
        <w:top w:val="none" w:sz="0" w:space="0" w:color="auto"/>
        <w:left w:val="none" w:sz="0" w:space="0" w:color="auto"/>
        <w:bottom w:val="none" w:sz="0" w:space="0" w:color="auto"/>
        <w:right w:val="none" w:sz="0" w:space="0" w:color="auto"/>
      </w:divBdr>
    </w:div>
    <w:div w:id="1686790390">
      <w:bodyDiv w:val="1"/>
      <w:marLeft w:val="0"/>
      <w:marRight w:val="0"/>
      <w:marTop w:val="0"/>
      <w:marBottom w:val="0"/>
      <w:divBdr>
        <w:top w:val="none" w:sz="0" w:space="0" w:color="auto"/>
        <w:left w:val="none" w:sz="0" w:space="0" w:color="auto"/>
        <w:bottom w:val="none" w:sz="0" w:space="0" w:color="auto"/>
        <w:right w:val="none" w:sz="0" w:space="0" w:color="auto"/>
      </w:divBdr>
    </w:div>
    <w:div w:id="1720743841">
      <w:bodyDiv w:val="1"/>
      <w:marLeft w:val="0"/>
      <w:marRight w:val="0"/>
      <w:marTop w:val="0"/>
      <w:marBottom w:val="0"/>
      <w:divBdr>
        <w:top w:val="none" w:sz="0" w:space="0" w:color="auto"/>
        <w:left w:val="none" w:sz="0" w:space="0" w:color="auto"/>
        <w:bottom w:val="none" w:sz="0" w:space="0" w:color="auto"/>
        <w:right w:val="none" w:sz="0" w:space="0" w:color="auto"/>
      </w:divBdr>
    </w:div>
    <w:div w:id="1722553470">
      <w:bodyDiv w:val="1"/>
      <w:marLeft w:val="0"/>
      <w:marRight w:val="0"/>
      <w:marTop w:val="0"/>
      <w:marBottom w:val="0"/>
      <w:divBdr>
        <w:top w:val="none" w:sz="0" w:space="0" w:color="auto"/>
        <w:left w:val="none" w:sz="0" w:space="0" w:color="auto"/>
        <w:bottom w:val="none" w:sz="0" w:space="0" w:color="auto"/>
        <w:right w:val="none" w:sz="0" w:space="0" w:color="auto"/>
      </w:divBdr>
    </w:div>
    <w:div w:id="1739522577">
      <w:bodyDiv w:val="1"/>
      <w:marLeft w:val="0"/>
      <w:marRight w:val="0"/>
      <w:marTop w:val="0"/>
      <w:marBottom w:val="0"/>
      <w:divBdr>
        <w:top w:val="none" w:sz="0" w:space="0" w:color="auto"/>
        <w:left w:val="none" w:sz="0" w:space="0" w:color="auto"/>
        <w:bottom w:val="none" w:sz="0" w:space="0" w:color="auto"/>
        <w:right w:val="none" w:sz="0" w:space="0" w:color="auto"/>
      </w:divBdr>
    </w:div>
    <w:div w:id="1742482293">
      <w:bodyDiv w:val="1"/>
      <w:marLeft w:val="0"/>
      <w:marRight w:val="0"/>
      <w:marTop w:val="0"/>
      <w:marBottom w:val="0"/>
      <w:divBdr>
        <w:top w:val="none" w:sz="0" w:space="0" w:color="auto"/>
        <w:left w:val="none" w:sz="0" w:space="0" w:color="auto"/>
        <w:bottom w:val="none" w:sz="0" w:space="0" w:color="auto"/>
        <w:right w:val="none" w:sz="0" w:space="0" w:color="auto"/>
      </w:divBdr>
    </w:div>
    <w:div w:id="1782916785">
      <w:bodyDiv w:val="1"/>
      <w:marLeft w:val="0"/>
      <w:marRight w:val="0"/>
      <w:marTop w:val="0"/>
      <w:marBottom w:val="0"/>
      <w:divBdr>
        <w:top w:val="none" w:sz="0" w:space="0" w:color="auto"/>
        <w:left w:val="none" w:sz="0" w:space="0" w:color="auto"/>
        <w:bottom w:val="none" w:sz="0" w:space="0" w:color="auto"/>
        <w:right w:val="none" w:sz="0" w:space="0" w:color="auto"/>
      </w:divBdr>
    </w:div>
    <w:div w:id="1792629081">
      <w:bodyDiv w:val="1"/>
      <w:marLeft w:val="0"/>
      <w:marRight w:val="0"/>
      <w:marTop w:val="0"/>
      <w:marBottom w:val="0"/>
      <w:divBdr>
        <w:top w:val="none" w:sz="0" w:space="0" w:color="auto"/>
        <w:left w:val="none" w:sz="0" w:space="0" w:color="auto"/>
        <w:bottom w:val="none" w:sz="0" w:space="0" w:color="auto"/>
        <w:right w:val="none" w:sz="0" w:space="0" w:color="auto"/>
      </w:divBdr>
    </w:div>
    <w:div w:id="1793091341">
      <w:bodyDiv w:val="1"/>
      <w:marLeft w:val="0"/>
      <w:marRight w:val="0"/>
      <w:marTop w:val="0"/>
      <w:marBottom w:val="0"/>
      <w:divBdr>
        <w:top w:val="none" w:sz="0" w:space="0" w:color="auto"/>
        <w:left w:val="none" w:sz="0" w:space="0" w:color="auto"/>
        <w:bottom w:val="none" w:sz="0" w:space="0" w:color="auto"/>
        <w:right w:val="none" w:sz="0" w:space="0" w:color="auto"/>
      </w:divBdr>
    </w:div>
    <w:div w:id="1811165184">
      <w:bodyDiv w:val="1"/>
      <w:marLeft w:val="0"/>
      <w:marRight w:val="0"/>
      <w:marTop w:val="0"/>
      <w:marBottom w:val="0"/>
      <w:divBdr>
        <w:top w:val="none" w:sz="0" w:space="0" w:color="auto"/>
        <w:left w:val="none" w:sz="0" w:space="0" w:color="auto"/>
        <w:bottom w:val="none" w:sz="0" w:space="0" w:color="auto"/>
        <w:right w:val="none" w:sz="0" w:space="0" w:color="auto"/>
      </w:divBdr>
    </w:div>
    <w:div w:id="1819300715">
      <w:bodyDiv w:val="1"/>
      <w:marLeft w:val="0"/>
      <w:marRight w:val="0"/>
      <w:marTop w:val="0"/>
      <w:marBottom w:val="0"/>
      <w:divBdr>
        <w:top w:val="none" w:sz="0" w:space="0" w:color="auto"/>
        <w:left w:val="none" w:sz="0" w:space="0" w:color="auto"/>
        <w:bottom w:val="none" w:sz="0" w:space="0" w:color="auto"/>
        <w:right w:val="none" w:sz="0" w:space="0" w:color="auto"/>
      </w:divBdr>
    </w:div>
    <w:div w:id="1821531367">
      <w:bodyDiv w:val="1"/>
      <w:marLeft w:val="0"/>
      <w:marRight w:val="0"/>
      <w:marTop w:val="0"/>
      <w:marBottom w:val="0"/>
      <w:divBdr>
        <w:top w:val="none" w:sz="0" w:space="0" w:color="auto"/>
        <w:left w:val="none" w:sz="0" w:space="0" w:color="auto"/>
        <w:bottom w:val="none" w:sz="0" w:space="0" w:color="auto"/>
        <w:right w:val="none" w:sz="0" w:space="0" w:color="auto"/>
      </w:divBdr>
    </w:div>
    <w:div w:id="1832678057">
      <w:bodyDiv w:val="1"/>
      <w:marLeft w:val="0"/>
      <w:marRight w:val="0"/>
      <w:marTop w:val="0"/>
      <w:marBottom w:val="0"/>
      <w:divBdr>
        <w:top w:val="none" w:sz="0" w:space="0" w:color="auto"/>
        <w:left w:val="none" w:sz="0" w:space="0" w:color="auto"/>
        <w:bottom w:val="none" w:sz="0" w:space="0" w:color="auto"/>
        <w:right w:val="none" w:sz="0" w:space="0" w:color="auto"/>
      </w:divBdr>
    </w:div>
    <w:div w:id="1878621045">
      <w:bodyDiv w:val="1"/>
      <w:marLeft w:val="0"/>
      <w:marRight w:val="0"/>
      <w:marTop w:val="0"/>
      <w:marBottom w:val="0"/>
      <w:divBdr>
        <w:top w:val="none" w:sz="0" w:space="0" w:color="auto"/>
        <w:left w:val="none" w:sz="0" w:space="0" w:color="auto"/>
        <w:bottom w:val="none" w:sz="0" w:space="0" w:color="auto"/>
        <w:right w:val="none" w:sz="0" w:space="0" w:color="auto"/>
      </w:divBdr>
    </w:div>
    <w:div w:id="1901670604">
      <w:bodyDiv w:val="1"/>
      <w:marLeft w:val="0"/>
      <w:marRight w:val="0"/>
      <w:marTop w:val="0"/>
      <w:marBottom w:val="0"/>
      <w:divBdr>
        <w:top w:val="none" w:sz="0" w:space="0" w:color="auto"/>
        <w:left w:val="none" w:sz="0" w:space="0" w:color="auto"/>
        <w:bottom w:val="none" w:sz="0" w:space="0" w:color="auto"/>
        <w:right w:val="none" w:sz="0" w:space="0" w:color="auto"/>
      </w:divBdr>
    </w:div>
    <w:div w:id="1910536843">
      <w:bodyDiv w:val="1"/>
      <w:marLeft w:val="0"/>
      <w:marRight w:val="0"/>
      <w:marTop w:val="0"/>
      <w:marBottom w:val="0"/>
      <w:divBdr>
        <w:top w:val="none" w:sz="0" w:space="0" w:color="auto"/>
        <w:left w:val="none" w:sz="0" w:space="0" w:color="auto"/>
        <w:bottom w:val="none" w:sz="0" w:space="0" w:color="auto"/>
        <w:right w:val="none" w:sz="0" w:space="0" w:color="auto"/>
      </w:divBdr>
    </w:div>
    <w:div w:id="1935163187">
      <w:bodyDiv w:val="1"/>
      <w:marLeft w:val="0"/>
      <w:marRight w:val="0"/>
      <w:marTop w:val="0"/>
      <w:marBottom w:val="0"/>
      <w:divBdr>
        <w:top w:val="none" w:sz="0" w:space="0" w:color="auto"/>
        <w:left w:val="none" w:sz="0" w:space="0" w:color="auto"/>
        <w:bottom w:val="none" w:sz="0" w:space="0" w:color="auto"/>
        <w:right w:val="none" w:sz="0" w:space="0" w:color="auto"/>
      </w:divBdr>
    </w:div>
    <w:div w:id="1941527084">
      <w:bodyDiv w:val="1"/>
      <w:marLeft w:val="0"/>
      <w:marRight w:val="0"/>
      <w:marTop w:val="0"/>
      <w:marBottom w:val="0"/>
      <w:divBdr>
        <w:top w:val="none" w:sz="0" w:space="0" w:color="auto"/>
        <w:left w:val="none" w:sz="0" w:space="0" w:color="auto"/>
        <w:bottom w:val="none" w:sz="0" w:space="0" w:color="auto"/>
        <w:right w:val="none" w:sz="0" w:space="0" w:color="auto"/>
      </w:divBdr>
    </w:div>
    <w:div w:id="1941793080">
      <w:bodyDiv w:val="1"/>
      <w:marLeft w:val="0"/>
      <w:marRight w:val="0"/>
      <w:marTop w:val="0"/>
      <w:marBottom w:val="0"/>
      <w:divBdr>
        <w:top w:val="none" w:sz="0" w:space="0" w:color="auto"/>
        <w:left w:val="none" w:sz="0" w:space="0" w:color="auto"/>
        <w:bottom w:val="none" w:sz="0" w:space="0" w:color="auto"/>
        <w:right w:val="none" w:sz="0" w:space="0" w:color="auto"/>
      </w:divBdr>
    </w:div>
    <w:div w:id="1946186628">
      <w:bodyDiv w:val="1"/>
      <w:marLeft w:val="0"/>
      <w:marRight w:val="0"/>
      <w:marTop w:val="0"/>
      <w:marBottom w:val="0"/>
      <w:divBdr>
        <w:top w:val="none" w:sz="0" w:space="0" w:color="auto"/>
        <w:left w:val="none" w:sz="0" w:space="0" w:color="auto"/>
        <w:bottom w:val="none" w:sz="0" w:space="0" w:color="auto"/>
        <w:right w:val="none" w:sz="0" w:space="0" w:color="auto"/>
      </w:divBdr>
    </w:div>
    <w:div w:id="1953856860">
      <w:bodyDiv w:val="1"/>
      <w:marLeft w:val="0"/>
      <w:marRight w:val="0"/>
      <w:marTop w:val="0"/>
      <w:marBottom w:val="0"/>
      <w:divBdr>
        <w:top w:val="none" w:sz="0" w:space="0" w:color="auto"/>
        <w:left w:val="none" w:sz="0" w:space="0" w:color="auto"/>
        <w:bottom w:val="none" w:sz="0" w:space="0" w:color="auto"/>
        <w:right w:val="none" w:sz="0" w:space="0" w:color="auto"/>
      </w:divBdr>
    </w:div>
    <w:div w:id="2000763779">
      <w:bodyDiv w:val="1"/>
      <w:marLeft w:val="0"/>
      <w:marRight w:val="0"/>
      <w:marTop w:val="0"/>
      <w:marBottom w:val="0"/>
      <w:divBdr>
        <w:top w:val="none" w:sz="0" w:space="0" w:color="auto"/>
        <w:left w:val="none" w:sz="0" w:space="0" w:color="auto"/>
        <w:bottom w:val="none" w:sz="0" w:space="0" w:color="auto"/>
        <w:right w:val="none" w:sz="0" w:space="0" w:color="auto"/>
      </w:divBdr>
    </w:div>
    <w:div w:id="2009164503">
      <w:bodyDiv w:val="1"/>
      <w:marLeft w:val="0"/>
      <w:marRight w:val="0"/>
      <w:marTop w:val="0"/>
      <w:marBottom w:val="0"/>
      <w:divBdr>
        <w:top w:val="none" w:sz="0" w:space="0" w:color="auto"/>
        <w:left w:val="none" w:sz="0" w:space="0" w:color="auto"/>
        <w:bottom w:val="none" w:sz="0" w:space="0" w:color="auto"/>
        <w:right w:val="none" w:sz="0" w:space="0" w:color="auto"/>
      </w:divBdr>
    </w:div>
    <w:div w:id="2031687258">
      <w:bodyDiv w:val="1"/>
      <w:marLeft w:val="0"/>
      <w:marRight w:val="0"/>
      <w:marTop w:val="0"/>
      <w:marBottom w:val="0"/>
      <w:divBdr>
        <w:top w:val="none" w:sz="0" w:space="0" w:color="auto"/>
        <w:left w:val="none" w:sz="0" w:space="0" w:color="auto"/>
        <w:bottom w:val="none" w:sz="0" w:space="0" w:color="auto"/>
        <w:right w:val="none" w:sz="0" w:space="0" w:color="auto"/>
      </w:divBdr>
    </w:div>
    <w:div w:id="20618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UAUTITLANIZCALLI/art_92_xliii_b.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692C-22D0-4F40-8958-BCFB4436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63</Pages>
  <Words>17246</Words>
  <Characters>94855</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2023-06-27T16:51:00Z</dcterms:created>
  <dcterms:modified xsi:type="dcterms:W3CDTF">2023-07-04T02:27:00Z</dcterms:modified>
</cp:coreProperties>
</file>