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344DFF0B" w:rsidR="00E74B41" w:rsidRPr="001F433B" w:rsidRDefault="00E74B41" w:rsidP="00E74B41">
      <w:pPr>
        <w:spacing w:line="360" w:lineRule="auto"/>
        <w:jc w:val="both"/>
        <w:rPr>
          <w:rFonts w:ascii="Palatino Linotype" w:hAnsi="Palatino Linotype" w:cs="Arial"/>
          <w:color w:val="000000" w:themeColor="text1"/>
        </w:rPr>
      </w:pPr>
      <w:r w:rsidRPr="001F433B">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0070408E" w:rsidRPr="001F433B">
        <w:rPr>
          <w:rFonts w:ascii="Palatino Linotype" w:hAnsi="Palatino Linotype" w:cs="Arial"/>
          <w:color w:val="000000" w:themeColor="text1"/>
        </w:rPr>
        <w:t>de</w:t>
      </w:r>
      <w:r w:rsidR="000248BC" w:rsidRPr="001F433B">
        <w:rPr>
          <w:rFonts w:ascii="Palatino Linotype" w:hAnsi="Palatino Linotype" w:cs="Arial"/>
          <w:color w:val="000000" w:themeColor="text1"/>
        </w:rPr>
        <w:t xml:space="preserve"> fecha veintitrés</w:t>
      </w:r>
      <w:r w:rsidR="0070408E" w:rsidRPr="001F433B">
        <w:rPr>
          <w:rFonts w:ascii="Palatino Linotype" w:hAnsi="Palatino Linotype" w:cs="Arial"/>
          <w:color w:val="000000" w:themeColor="text1"/>
        </w:rPr>
        <w:t xml:space="preserve"> (2</w:t>
      </w:r>
      <w:r w:rsidR="000248BC" w:rsidRPr="001F433B">
        <w:rPr>
          <w:rFonts w:ascii="Palatino Linotype" w:hAnsi="Palatino Linotype" w:cs="Arial"/>
          <w:color w:val="000000" w:themeColor="text1"/>
        </w:rPr>
        <w:t>3</w:t>
      </w:r>
      <w:r w:rsidR="0070408E" w:rsidRPr="001F433B">
        <w:rPr>
          <w:rFonts w:ascii="Palatino Linotype" w:hAnsi="Palatino Linotype" w:cs="Arial"/>
          <w:color w:val="000000" w:themeColor="text1"/>
        </w:rPr>
        <w:t xml:space="preserve">) </w:t>
      </w:r>
      <w:r w:rsidR="00562E2B" w:rsidRPr="001F433B">
        <w:rPr>
          <w:rFonts w:ascii="Palatino Linotype" w:hAnsi="Palatino Linotype"/>
        </w:rPr>
        <w:t xml:space="preserve">de </w:t>
      </w:r>
      <w:r w:rsidR="008E34B0" w:rsidRPr="001F433B">
        <w:rPr>
          <w:rFonts w:ascii="Palatino Linotype" w:hAnsi="Palatino Linotype"/>
        </w:rPr>
        <w:t>noviembre</w:t>
      </w:r>
      <w:r w:rsidR="00562E2B" w:rsidRPr="001F433B">
        <w:rPr>
          <w:rFonts w:ascii="Palatino Linotype" w:hAnsi="Palatino Linotype"/>
        </w:rPr>
        <w:t xml:space="preserve"> </w:t>
      </w:r>
      <w:r w:rsidRPr="001F433B">
        <w:rPr>
          <w:rFonts w:ascii="Palatino Linotype" w:hAnsi="Palatino Linotype" w:cs="Arial"/>
          <w:color w:val="000000" w:themeColor="text1"/>
        </w:rPr>
        <w:t>de dos mil veintitrés.</w:t>
      </w:r>
    </w:p>
    <w:p w14:paraId="646189F0" w14:textId="77777777" w:rsidR="00E74B41" w:rsidRPr="001F433B" w:rsidRDefault="00E74B41" w:rsidP="00E74B41">
      <w:pPr>
        <w:spacing w:line="360" w:lineRule="auto"/>
        <w:jc w:val="both"/>
        <w:rPr>
          <w:rFonts w:ascii="Palatino Linotype" w:hAnsi="Palatino Linotype" w:cs="Arial"/>
          <w:color w:val="000000" w:themeColor="text1"/>
        </w:rPr>
      </w:pPr>
    </w:p>
    <w:p w14:paraId="089AF78C" w14:textId="316342B2" w:rsidR="00E74B41" w:rsidRPr="001F433B" w:rsidRDefault="00E74B41" w:rsidP="00E74B41">
      <w:pPr>
        <w:spacing w:line="360" w:lineRule="auto"/>
        <w:jc w:val="both"/>
        <w:rPr>
          <w:rFonts w:ascii="Palatino Linotype" w:hAnsi="Palatino Linotype" w:cs="Arial"/>
          <w:color w:val="000000" w:themeColor="text1"/>
        </w:rPr>
      </w:pPr>
      <w:r w:rsidRPr="001F433B">
        <w:rPr>
          <w:rFonts w:ascii="Palatino Linotype" w:hAnsi="Palatino Linotype" w:cs="Arial"/>
          <w:b/>
          <w:color w:val="000000" w:themeColor="text1"/>
        </w:rPr>
        <w:t>VISTOS</w:t>
      </w:r>
      <w:r w:rsidRPr="001F433B">
        <w:rPr>
          <w:rFonts w:ascii="Palatino Linotype" w:hAnsi="Palatino Linotype" w:cs="Arial"/>
          <w:color w:val="000000" w:themeColor="text1"/>
        </w:rPr>
        <w:t xml:space="preserve"> los expedientes electrónicos formados con motivo de los recurso</w:t>
      </w:r>
      <w:r w:rsidR="005A6AEB" w:rsidRPr="001F433B">
        <w:rPr>
          <w:rFonts w:ascii="Palatino Linotype" w:hAnsi="Palatino Linotype" w:cs="Arial"/>
          <w:color w:val="000000" w:themeColor="text1"/>
        </w:rPr>
        <w:t>s</w:t>
      </w:r>
      <w:r w:rsidRPr="001F433B">
        <w:rPr>
          <w:rFonts w:ascii="Palatino Linotype" w:hAnsi="Palatino Linotype" w:cs="Arial"/>
          <w:color w:val="000000" w:themeColor="text1"/>
        </w:rPr>
        <w:t xml:space="preserve"> de revisión </w:t>
      </w:r>
      <w:r w:rsidR="00903C43" w:rsidRPr="001F433B">
        <w:rPr>
          <w:rFonts w:ascii="Palatino Linotype" w:eastAsia="Calibri" w:hAnsi="Palatino Linotype" w:cs="Arial"/>
          <w:b/>
          <w:lang w:val="es-ES"/>
        </w:rPr>
        <w:t>12678</w:t>
      </w:r>
      <w:r w:rsidR="00903C43" w:rsidRPr="001F433B">
        <w:rPr>
          <w:rFonts w:ascii="Palatino Linotype" w:hAnsi="Palatino Linotype"/>
          <w:b/>
        </w:rPr>
        <w:t>/INFOEM/IP/RR/2022</w:t>
      </w:r>
      <w:r w:rsidR="008E34B0" w:rsidRPr="001F433B">
        <w:rPr>
          <w:rFonts w:ascii="Palatino Linotype" w:hAnsi="Palatino Linotype" w:cs="Arial"/>
          <w:b/>
          <w:color w:val="000000" w:themeColor="text1"/>
        </w:rPr>
        <w:t xml:space="preserve"> y</w:t>
      </w:r>
      <w:r w:rsidR="002A20E7" w:rsidRPr="001F433B">
        <w:rPr>
          <w:rFonts w:ascii="Palatino Linotype" w:hAnsi="Palatino Linotype" w:cs="Arial"/>
          <w:b/>
          <w:color w:val="000000" w:themeColor="text1"/>
        </w:rPr>
        <w:t xml:space="preserve"> </w:t>
      </w:r>
      <w:r w:rsidR="00903C43" w:rsidRPr="001F433B">
        <w:rPr>
          <w:rFonts w:ascii="Palatino Linotype" w:hAnsi="Palatino Linotype" w:cs="Arial"/>
          <w:b/>
          <w:color w:val="000000" w:themeColor="text1"/>
        </w:rPr>
        <w:t>12679</w:t>
      </w:r>
      <w:r w:rsidR="00903C43" w:rsidRPr="001F433B">
        <w:rPr>
          <w:rFonts w:ascii="Palatino Linotype" w:hAnsi="Palatino Linotype"/>
          <w:b/>
        </w:rPr>
        <w:t>/INFOEM/IP/RR/2022</w:t>
      </w:r>
      <w:r w:rsidRPr="001F433B">
        <w:rPr>
          <w:rFonts w:ascii="Palatino Linotype" w:hAnsi="Palatino Linotype" w:cs="Arial"/>
          <w:color w:val="000000" w:themeColor="text1"/>
        </w:rPr>
        <w:t>, promovidos por</w:t>
      </w:r>
      <w:r w:rsidR="007471EF" w:rsidRPr="001F433B">
        <w:rPr>
          <w:rFonts w:ascii="Palatino Linotype" w:hAnsi="Palatino Linotype" w:cs="Arial"/>
          <w:color w:val="000000" w:themeColor="text1"/>
        </w:rPr>
        <w:t xml:space="preserve"> </w:t>
      </w:r>
      <w:r w:rsidR="001F433B" w:rsidRPr="001F433B">
        <w:rPr>
          <w:rFonts w:ascii="Palatino Linotype" w:hAnsi="Palatino Linotype"/>
          <w:b/>
        </w:rPr>
        <w:t xml:space="preserve">XXX </w:t>
      </w:r>
      <w:proofErr w:type="spellStart"/>
      <w:r w:rsidR="001F433B" w:rsidRPr="001F433B">
        <w:rPr>
          <w:rFonts w:ascii="Palatino Linotype" w:hAnsi="Palatino Linotype"/>
          <w:b/>
        </w:rPr>
        <w:t>XXX</w:t>
      </w:r>
      <w:proofErr w:type="spellEnd"/>
      <w:r w:rsidR="001F433B" w:rsidRPr="001F433B">
        <w:rPr>
          <w:rFonts w:ascii="Palatino Linotype" w:hAnsi="Palatino Linotype"/>
          <w:b/>
        </w:rPr>
        <w:t xml:space="preserve"> </w:t>
      </w:r>
      <w:proofErr w:type="spellStart"/>
      <w:r w:rsidR="001F433B" w:rsidRPr="001F433B">
        <w:rPr>
          <w:rFonts w:ascii="Palatino Linotype" w:hAnsi="Palatino Linotype"/>
          <w:b/>
        </w:rPr>
        <w:t>XXX</w:t>
      </w:r>
      <w:proofErr w:type="spellEnd"/>
      <w:r w:rsidR="007471EF"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 xml:space="preserve">en su calidad </w:t>
      </w:r>
      <w:r w:rsidRPr="001F433B">
        <w:rPr>
          <w:rFonts w:ascii="Palatino Linotype" w:hAnsi="Palatino Linotype" w:cs="Arial"/>
          <w:b/>
          <w:color w:val="000000" w:themeColor="text1"/>
        </w:rPr>
        <w:t>de RECURRENTE</w:t>
      </w:r>
      <w:r w:rsidRPr="001F433B">
        <w:rPr>
          <w:rFonts w:ascii="Palatino Linotype" w:hAnsi="Palatino Linotype" w:cs="Arial"/>
          <w:color w:val="000000" w:themeColor="text1"/>
        </w:rPr>
        <w:t>, en contra de la</w:t>
      </w:r>
      <w:r w:rsidR="00D71DEF" w:rsidRPr="001F433B">
        <w:rPr>
          <w:rFonts w:ascii="Palatino Linotype" w:hAnsi="Palatino Linotype" w:cs="Arial"/>
          <w:color w:val="000000" w:themeColor="text1"/>
        </w:rPr>
        <w:t>s</w:t>
      </w:r>
      <w:r w:rsidRPr="001F433B">
        <w:rPr>
          <w:rFonts w:ascii="Palatino Linotype" w:hAnsi="Palatino Linotype" w:cs="Arial"/>
          <w:color w:val="000000" w:themeColor="text1"/>
        </w:rPr>
        <w:t xml:space="preserve"> respuesta</w:t>
      </w:r>
      <w:r w:rsidR="00D71DEF" w:rsidRPr="001F433B">
        <w:rPr>
          <w:rFonts w:ascii="Palatino Linotype" w:hAnsi="Palatino Linotype" w:cs="Arial"/>
          <w:color w:val="000000" w:themeColor="text1"/>
        </w:rPr>
        <w:t>s</w:t>
      </w:r>
      <w:r w:rsidRPr="001F433B">
        <w:rPr>
          <w:rFonts w:ascii="Palatino Linotype" w:hAnsi="Palatino Linotype" w:cs="Arial"/>
          <w:color w:val="000000" w:themeColor="text1"/>
        </w:rPr>
        <w:t xml:space="preserve"> del </w:t>
      </w:r>
      <w:r w:rsidR="00903C43" w:rsidRPr="001F433B">
        <w:rPr>
          <w:rFonts w:ascii="Palatino Linotype" w:hAnsi="Palatino Linotype" w:cs="Arial"/>
          <w:b/>
          <w:color w:val="000000" w:themeColor="text1"/>
        </w:rPr>
        <w:t>Ayuntamiento de Villa del Carbón</w:t>
      </w:r>
      <w:r w:rsidRPr="001F433B">
        <w:rPr>
          <w:rFonts w:ascii="Palatino Linotype" w:hAnsi="Palatino Linotype" w:cs="Arial"/>
          <w:color w:val="000000" w:themeColor="text1"/>
        </w:rPr>
        <w:t xml:space="preserve">, en lo sucesivo el </w:t>
      </w:r>
      <w:r w:rsidRPr="001F433B">
        <w:rPr>
          <w:rFonts w:ascii="Palatino Linotype" w:hAnsi="Palatino Linotype" w:cs="Arial"/>
          <w:b/>
          <w:color w:val="000000" w:themeColor="text1"/>
        </w:rPr>
        <w:t>SUJETO OBLIGADO</w:t>
      </w:r>
      <w:r w:rsidRPr="001F433B">
        <w:rPr>
          <w:rFonts w:ascii="Palatino Linotype" w:hAnsi="Palatino Linotype" w:cs="Arial"/>
          <w:color w:val="000000" w:themeColor="text1"/>
        </w:rPr>
        <w:t>, se procede a dictar la presente resolución, con base en los siguientes:</w:t>
      </w:r>
    </w:p>
    <w:p w14:paraId="0CF5B50D" w14:textId="77777777" w:rsidR="00E74B41" w:rsidRPr="001F433B" w:rsidRDefault="00E74B41" w:rsidP="00E74B41">
      <w:pPr>
        <w:spacing w:line="360" w:lineRule="auto"/>
        <w:jc w:val="both"/>
        <w:rPr>
          <w:rFonts w:ascii="Palatino Linotype" w:hAnsi="Palatino Linotype" w:cs="Arial"/>
          <w:color w:val="000000" w:themeColor="text1"/>
        </w:rPr>
      </w:pPr>
    </w:p>
    <w:p w14:paraId="3C177BC5" w14:textId="77777777" w:rsidR="00E74B41" w:rsidRPr="001F433B" w:rsidRDefault="00E74B41" w:rsidP="00E74B41">
      <w:pPr>
        <w:pStyle w:val="Prrafodelista"/>
        <w:spacing w:line="360" w:lineRule="auto"/>
        <w:ind w:left="0"/>
        <w:jc w:val="center"/>
        <w:rPr>
          <w:rFonts w:ascii="Palatino Linotype" w:hAnsi="Palatino Linotype" w:cs="Arial"/>
          <w:b/>
          <w:color w:val="000000" w:themeColor="text1"/>
        </w:rPr>
      </w:pPr>
      <w:r w:rsidRPr="001F433B">
        <w:rPr>
          <w:rFonts w:ascii="Palatino Linotype" w:hAnsi="Palatino Linotype" w:cs="Arial"/>
          <w:b/>
          <w:color w:val="000000" w:themeColor="text1"/>
        </w:rPr>
        <w:t>ANTECEDENTES</w:t>
      </w:r>
    </w:p>
    <w:p w14:paraId="6BF3FA19" w14:textId="77777777" w:rsidR="00E74B41" w:rsidRPr="001F433B" w:rsidRDefault="00E74B41" w:rsidP="00E74B41">
      <w:pPr>
        <w:spacing w:line="360" w:lineRule="auto"/>
        <w:jc w:val="both"/>
        <w:rPr>
          <w:rFonts w:ascii="Palatino Linotype" w:hAnsi="Palatino Linotype" w:cs="Arial"/>
          <w:color w:val="000000" w:themeColor="text1"/>
        </w:rPr>
      </w:pPr>
    </w:p>
    <w:p w14:paraId="09CE8081" w14:textId="145B0C70" w:rsidR="00E74B41" w:rsidRPr="001F433B" w:rsidRDefault="007471EF"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El </w:t>
      </w:r>
      <w:r w:rsidR="00903C43" w:rsidRPr="001F433B">
        <w:rPr>
          <w:rFonts w:ascii="Palatino Linotype" w:hAnsi="Palatino Linotype" w:cs="Arial"/>
          <w:color w:val="000000" w:themeColor="text1"/>
        </w:rPr>
        <w:t>veintiuno</w:t>
      </w:r>
      <w:r w:rsidRPr="001F433B">
        <w:rPr>
          <w:rFonts w:ascii="Palatino Linotype" w:hAnsi="Palatino Linotype" w:cs="Arial"/>
          <w:color w:val="000000" w:themeColor="text1"/>
        </w:rPr>
        <w:t xml:space="preserve"> (</w:t>
      </w:r>
      <w:r w:rsidR="00903C43" w:rsidRPr="001F433B">
        <w:rPr>
          <w:rFonts w:ascii="Palatino Linotype" w:hAnsi="Palatino Linotype" w:cs="Arial"/>
          <w:color w:val="000000" w:themeColor="text1"/>
        </w:rPr>
        <w:t>21</w:t>
      </w:r>
      <w:r w:rsidR="00E74B41" w:rsidRPr="001F433B">
        <w:rPr>
          <w:rFonts w:ascii="Palatino Linotype" w:hAnsi="Palatino Linotype" w:cs="Arial"/>
          <w:color w:val="000000" w:themeColor="text1"/>
        </w:rPr>
        <w:t xml:space="preserve">) de </w:t>
      </w:r>
      <w:r w:rsidR="00903C43" w:rsidRPr="001F433B">
        <w:rPr>
          <w:rFonts w:ascii="Palatino Linotype" w:hAnsi="Palatino Linotype" w:cs="Arial"/>
          <w:color w:val="000000" w:themeColor="text1"/>
        </w:rPr>
        <w:t>junio</w:t>
      </w:r>
      <w:r w:rsidR="00E74B41" w:rsidRPr="001F433B">
        <w:rPr>
          <w:rFonts w:ascii="Palatino Linotype" w:hAnsi="Palatino Linotype" w:cs="Arial"/>
          <w:color w:val="000000" w:themeColor="text1"/>
        </w:rPr>
        <w:t xml:space="preserve"> de dos mil veinti</w:t>
      </w:r>
      <w:r w:rsidR="008E34B0" w:rsidRPr="001F433B">
        <w:rPr>
          <w:rFonts w:ascii="Palatino Linotype" w:hAnsi="Palatino Linotype" w:cs="Arial"/>
          <w:color w:val="000000" w:themeColor="text1"/>
        </w:rPr>
        <w:t>dós</w:t>
      </w:r>
      <w:r w:rsidR="00E74B41" w:rsidRPr="001F433B">
        <w:rPr>
          <w:rFonts w:ascii="Palatino Linotype" w:hAnsi="Palatino Linotype" w:cs="Arial"/>
          <w:color w:val="000000" w:themeColor="text1"/>
        </w:rPr>
        <w:t xml:space="preserve">, </w:t>
      </w:r>
      <w:r w:rsidR="00E74B41" w:rsidRPr="001F433B">
        <w:rPr>
          <w:rFonts w:ascii="Palatino Linotype" w:hAnsi="Palatino Linotype" w:cs="Arial"/>
          <w:b/>
          <w:color w:val="000000" w:themeColor="text1"/>
        </w:rPr>
        <w:t>EL RECURRENTE</w:t>
      </w:r>
      <w:r w:rsidR="00E74B41" w:rsidRPr="001F433B">
        <w:rPr>
          <w:rFonts w:ascii="Palatino Linotype" w:hAnsi="Palatino Linotype" w:cs="Arial"/>
          <w:color w:val="000000" w:themeColor="text1"/>
        </w:rPr>
        <w:t xml:space="preserve"> presentó, ante el </w:t>
      </w:r>
      <w:r w:rsidR="00E74B41" w:rsidRPr="001F433B">
        <w:rPr>
          <w:rFonts w:ascii="Palatino Linotype" w:hAnsi="Palatino Linotype" w:cs="Arial"/>
          <w:b/>
          <w:color w:val="000000" w:themeColor="text1"/>
        </w:rPr>
        <w:t>SUJETO OBLIGADO</w:t>
      </w:r>
      <w:r w:rsidR="00E74B41" w:rsidRPr="001F433B">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1F433B">
        <w:rPr>
          <w:rFonts w:ascii="Palatino Linotype" w:hAnsi="Palatino Linotype" w:cs="Arial"/>
          <w:b/>
        </w:rPr>
        <w:t>00</w:t>
      </w:r>
      <w:r w:rsidR="00C142EC" w:rsidRPr="001F433B">
        <w:rPr>
          <w:rFonts w:ascii="Palatino Linotype" w:hAnsi="Palatino Linotype" w:cs="Arial"/>
          <w:b/>
        </w:rPr>
        <w:t>185</w:t>
      </w:r>
      <w:r w:rsidR="002A20E7" w:rsidRPr="001F433B">
        <w:rPr>
          <w:rFonts w:ascii="Palatino Linotype" w:hAnsi="Palatino Linotype" w:cs="Arial"/>
          <w:b/>
        </w:rPr>
        <w:t>/</w:t>
      </w:r>
      <w:r w:rsidR="00C142EC" w:rsidRPr="001F433B">
        <w:rPr>
          <w:rFonts w:ascii="Palatino Linotype" w:hAnsi="Palatino Linotype" w:cs="Arial"/>
          <w:b/>
        </w:rPr>
        <w:t>VICARBO</w:t>
      </w:r>
      <w:r w:rsidR="002A20E7" w:rsidRPr="001F433B">
        <w:rPr>
          <w:rFonts w:ascii="Palatino Linotype" w:hAnsi="Palatino Linotype" w:cs="Arial"/>
          <w:b/>
        </w:rPr>
        <w:t>/IP/202</w:t>
      </w:r>
      <w:r w:rsidR="008E34B0" w:rsidRPr="001F433B">
        <w:rPr>
          <w:rFonts w:ascii="Palatino Linotype" w:hAnsi="Palatino Linotype" w:cs="Arial"/>
          <w:b/>
        </w:rPr>
        <w:t>2</w:t>
      </w:r>
      <w:r w:rsidR="008E34B0" w:rsidRPr="001F433B">
        <w:rPr>
          <w:rFonts w:ascii="Palatino Linotype" w:hAnsi="Palatino Linotype" w:cs="Arial"/>
          <w:b/>
          <w:color w:val="000000" w:themeColor="text1"/>
        </w:rPr>
        <w:t xml:space="preserve"> y</w:t>
      </w:r>
      <w:r w:rsidR="002A20E7" w:rsidRPr="001F433B">
        <w:rPr>
          <w:rFonts w:ascii="Palatino Linotype" w:hAnsi="Palatino Linotype" w:cs="Arial"/>
          <w:b/>
          <w:color w:val="000000" w:themeColor="text1"/>
        </w:rPr>
        <w:t xml:space="preserve"> </w:t>
      </w:r>
      <w:r w:rsidR="005A6AEB" w:rsidRPr="001F433B">
        <w:rPr>
          <w:rFonts w:ascii="Palatino Linotype" w:hAnsi="Palatino Linotype" w:cs="Arial"/>
          <w:b/>
        </w:rPr>
        <w:t>00</w:t>
      </w:r>
      <w:r w:rsidR="00C142EC" w:rsidRPr="001F433B">
        <w:rPr>
          <w:rFonts w:ascii="Palatino Linotype" w:hAnsi="Palatino Linotype" w:cs="Arial"/>
          <w:b/>
        </w:rPr>
        <w:t>186</w:t>
      </w:r>
      <w:r w:rsidR="005A6AEB" w:rsidRPr="001F433B">
        <w:rPr>
          <w:rFonts w:ascii="Palatino Linotype" w:hAnsi="Palatino Linotype" w:cs="Arial"/>
          <w:b/>
        </w:rPr>
        <w:t>/</w:t>
      </w:r>
      <w:r w:rsidR="00C142EC" w:rsidRPr="001F433B">
        <w:rPr>
          <w:rFonts w:ascii="Palatino Linotype" w:hAnsi="Palatino Linotype" w:cs="Arial"/>
          <w:b/>
        </w:rPr>
        <w:t>VICARBO</w:t>
      </w:r>
      <w:r w:rsidR="005A6AEB" w:rsidRPr="001F433B">
        <w:rPr>
          <w:rFonts w:ascii="Palatino Linotype" w:hAnsi="Palatino Linotype" w:cs="Arial"/>
          <w:b/>
        </w:rPr>
        <w:t>/IP/202</w:t>
      </w:r>
      <w:r w:rsidR="008E34B0" w:rsidRPr="001F433B">
        <w:rPr>
          <w:rFonts w:ascii="Palatino Linotype" w:hAnsi="Palatino Linotype" w:cs="Arial"/>
          <w:b/>
        </w:rPr>
        <w:t>2</w:t>
      </w:r>
      <w:r w:rsidR="000248BC" w:rsidRPr="001F433B">
        <w:rPr>
          <w:rFonts w:ascii="Palatino Linotype" w:hAnsi="Palatino Linotype" w:cs="Arial"/>
          <w:b/>
        </w:rPr>
        <w:t xml:space="preserve">, </w:t>
      </w:r>
      <w:r w:rsidR="002A20E7" w:rsidRPr="001F433B">
        <w:rPr>
          <w:rFonts w:ascii="Palatino Linotype" w:hAnsi="Palatino Linotype" w:cs="Arial"/>
          <w:b/>
        </w:rPr>
        <w:t xml:space="preserve"> </w:t>
      </w:r>
      <w:r w:rsidR="000248BC" w:rsidRPr="001F433B">
        <w:rPr>
          <w:rFonts w:ascii="Palatino Linotype" w:hAnsi="Palatino Linotype" w:cs="Arial"/>
          <w:color w:val="000000" w:themeColor="text1"/>
        </w:rPr>
        <w:t>en las que</w:t>
      </w:r>
      <w:r w:rsidR="00E74B41" w:rsidRPr="001F433B">
        <w:rPr>
          <w:rFonts w:ascii="Palatino Linotype" w:hAnsi="Palatino Linotype" w:cs="Arial"/>
          <w:color w:val="000000" w:themeColor="text1"/>
        </w:rPr>
        <w:t xml:space="preserve"> solicitó lo siguiente:</w:t>
      </w:r>
    </w:p>
    <w:p w14:paraId="52248C3C" w14:textId="77777777" w:rsidR="00E74B41" w:rsidRPr="001F433B" w:rsidRDefault="00E74B41" w:rsidP="00E74B41">
      <w:pPr>
        <w:spacing w:line="360" w:lineRule="auto"/>
        <w:jc w:val="both"/>
        <w:rPr>
          <w:rFonts w:ascii="Palatino Linotype" w:hAnsi="Palatino Linotype" w:cs="Arial"/>
          <w:color w:val="000000" w:themeColor="text1"/>
        </w:rPr>
      </w:pPr>
    </w:p>
    <w:tbl>
      <w:tblPr>
        <w:tblStyle w:val="Tablaconcuadrcula"/>
        <w:tblW w:w="9635" w:type="dxa"/>
        <w:tblLayout w:type="fixed"/>
        <w:tblLook w:val="04A0" w:firstRow="1" w:lastRow="0" w:firstColumn="1" w:lastColumn="0" w:noHBand="0" w:noVBand="1"/>
      </w:tblPr>
      <w:tblGrid>
        <w:gridCol w:w="2830"/>
        <w:gridCol w:w="2977"/>
        <w:gridCol w:w="3828"/>
      </w:tblGrid>
      <w:tr w:rsidR="00E74B41" w:rsidRPr="001F433B" w14:paraId="55E43BD0" w14:textId="77777777" w:rsidTr="000248BC">
        <w:tc>
          <w:tcPr>
            <w:tcW w:w="2830" w:type="dxa"/>
          </w:tcPr>
          <w:p w14:paraId="0CACC204" w14:textId="37D98968" w:rsidR="00E74B41" w:rsidRPr="001F433B" w:rsidRDefault="00C142EC" w:rsidP="003F2810">
            <w:pPr>
              <w:rPr>
                <w:rFonts w:ascii="Palatino Linotype" w:hAnsi="Palatino Linotype" w:cs="Arial"/>
                <w:b/>
                <w:sz w:val="22"/>
              </w:rPr>
            </w:pPr>
            <w:r w:rsidRPr="001F433B">
              <w:rPr>
                <w:rFonts w:ascii="Palatino Linotype" w:hAnsi="Palatino Linotype" w:cs="Arial"/>
                <w:b/>
                <w:sz w:val="22"/>
              </w:rPr>
              <w:t>00185/VICARBO/IP/2022</w:t>
            </w:r>
          </w:p>
        </w:tc>
        <w:tc>
          <w:tcPr>
            <w:tcW w:w="2977" w:type="dxa"/>
          </w:tcPr>
          <w:p w14:paraId="5A9BDCCE" w14:textId="439C1106" w:rsidR="00E74B41" w:rsidRPr="001F433B" w:rsidRDefault="00903C43" w:rsidP="00E74B41">
            <w:pPr>
              <w:rPr>
                <w:rFonts w:ascii="Palatino Linotype" w:hAnsi="Palatino Linotype" w:cs="Arial"/>
                <w:b/>
                <w:sz w:val="22"/>
                <w:shd w:val="clear" w:color="auto" w:fill="FFFFFF"/>
              </w:rPr>
            </w:pPr>
            <w:r w:rsidRPr="001F433B">
              <w:rPr>
                <w:rFonts w:ascii="Palatino Linotype" w:eastAsia="Calibri" w:hAnsi="Palatino Linotype" w:cs="Arial"/>
                <w:b/>
                <w:sz w:val="22"/>
                <w:lang w:val="es-ES"/>
              </w:rPr>
              <w:t>12678</w:t>
            </w:r>
            <w:r w:rsidRPr="001F433B">
              <w:rPr>
                <w:rFonts w:ascii="Palatino Linotype" w:hAnsi="Palatino Linotype"/>
                <w:b/>
                <w:sz w:val="22"/>
              </w:rPr>
              <w:t>/INFOEM/IP/RR/2022</w:t>
            </w:r>
          </w:p>
        </w:tc>
        <w:tc>
          <w:tcPr>
            <w:tcW w:w="3828" w:type="dxa"/>
          </w:tcPr>
          <w:p w14:paraId="2872C45F" w14:textId="2F3CA20D" w:rsidR="00E74B41" w:rsidRPr="001F433B" w:rsidRDefault="00903C43" w:rsidP="00E74B41">
            <w:pPr>
              <w:jc w:val="both"/>
              <w:rPr>
                <w:rFonts w:ascii="Palatino Linotype" w:hAnsi="Palatino Linotype"/>
                <w:i/>
                <w:sz w:val="22"/>
              </w:rPr>
            </w:pPr>
            <w:r w:rsidRPr="001F433B">
              <w:rPr>
                <w:rFonts w:ascii="Palatino Linotype" w:hAnsi="Palatino Linotype"/>
                <w:i/>
                <w:sz w:val="22"/>
              </w:rPr>
              <w:t xml:space="preserve">-Costos que se generaron para brindar información, manejo, operación, apoyos y/o estímulos por la pandemia COVID 19 desde su inicio a la fecha, dividido por año o ejercicio fiscal y señalado por rubro (publicidad, folletos, espectaculares, </w:t>
            </w:r>
            <w:r w:rsidRPr="001F433B">
              <w:rPr>
                <w:rFonts w:ascii="Palatino Linotype" w:hAnsi="Palatino Linotype"/>
                <w:i/>
                <w:sz w:val="22"/>
              </w:rPr>
              <w:lastRenderedPageBreak/>
              <w:t xml:space="preserve">materiales de desinfección, descuentos, apoyos en especie, </w:t>
            </w:r>
            <w:proofErr w:type="spellStart"/>
            <w:r w:rsidRPr="001F433B">
              <w:rPr>
                <w:rFonts w:ascii="Palatino Linotype" w:hAnsi="Palatino Linotype"/>
                <w:i/>
                <w:sz w:val="22"/>
              </w:rPr>
              <w:t>etc</w:t>
            </w:r>
            <w:proofErr w:type="spellEnd"/>
            <w:r w:rsidRPr="001F433B">
              <w:rPr>
                <w:rFonts w:ascii="Palatino Linotype" w:hAnsi="Palatino Linotype"/>
                <w:i/>
                <w:sz w:val="22"/>
              </w:rPr>
              <w:t>), anexando padrón de beneficiarios. -Nómina por mes y/o quincena del año y/o ejercicio fiscal 2021. -Pagos realizados señalando montos brutos y/o netos derivados de algún procedimiento administrativo ya sea liquidación, finiquito, separación del cargo, término de relación laboral o lo relacionado a ello a personas que trabajaron en la administración 2019-2021 o en algún otro periodo administrativo, que se pagó en los años 2020, 2021 y 2022 (este último de enero a la fecha). -Licitación o modalidad de la adquisición y/o arrendamiento de vehículos como camionetas, autos, unidades para el traslado de personas, patrullas y ambulancias, maquinaria pesada y ligera, unidades para la prestación de servicios (recolectoras de basura, pipas, etc.) anexando copia de factura de cada unidad de los años 2021 y 2022. -Nómina por mes y/o quincena del presente año y/o ejercicio fiscal 2022 (Enero a la fecha).</w:t>
            </w:r>
          </w:p>
        </w:tc>
      </w:tr>
      <w:tr w:rsidR="00E74B41" w:rsidRPr="001F433B" w14:paraId="7BFC02BC" w14:textId="77777777" w:rsidTr="000248BC">
        <w:tc>
          <w:tcPr>
            <w:tcW w:w="2830" w:type="dxa"/>
          </w:tcPr>
          <w:p w14:paraId="2FD78975" w14:textId="0A979CB3" w:rsidR="00E74B41" w:rsidRPr="001F433B" w:rsidRDefault="00C142EC" w:rsidP="002A20E7">
            <w:pPr>
              <w:rPr>
                <w:rFonts w:ascii="Palatino Linotype" w:hAnsi="Palatino Linotype" w:cs="Arial"/>
                <w:b/>
                <w:sz w:val="22"/>
                <w:shd w:val="clear" w:color="auto" w:fill="FFFFFF"/>
              </w:rPr>
            </w:pPr>
            <w:r w:rsidRPr="001F433B">
              <w:rPr>
                <w:rFonts w:ascii="Palatino Linotype" w:hAnsi="Palatino Linotype" w:cs="Arial"/>
                <w:b/>
                <w:sz w:val="22"/>
              </w:rPr>
              <w:lastRenderedPageBreak/>
              <w:t>00186/VICARBO/IP/2022</w:t>
            </w:r>
          </w:p>
        </w:tc>
        <w:tc>
          <w:tcPr>
            <w:tcW w:w="2977" w:type="dxa"/>
          </w:tcPr>
          <w:p w14:paraId="7AC120BF" w14:textId="426F81D8" w:rsidR="00E74B41" w:rsidRPr="001F433B" w:rsidRDefault="00903C43" w:rsidP="00EA7B1A">
            <w:pPr>
              <w:rPr>
                <w:rFonts w:ascii="Palatino Linotype" w:hAnsi="Palatino Linotype" w:cs="Arial"/>
                <w:b/>
                <w:sz w:val="22"/>
                <w:shd w:val="clear" w:color="auto" w:fill="FFFFFF"/>
              </w:rPr>
            </w:pPr>
            <w:r w:rsidRPr="001F433B">
              <w:rPr>
                <w:rFonts w:ascii="Palatino Linotype" w:hAnsi="Palatino Linotype" w:cs="Arial"/>
                <w:b/>
                <w:color w:val="000000" w:themeColor="text1"/>
                <w:sz w:val="22"/>
              </w:rPr>
              <w:t>12679</w:t>
            </w:r>
            <w:r w:rsidRPr="001F433B">
              <w:rPr>
                <w:rFonts w:ascii="Palatino Linotype" w:hAnsi="Palatino Linotype"/>
                <w:b/>
                <w:sz w:val="22"/>
              </w:rPr>
              <w:t>/INFOEM/IP/RR/2022</w:t>
            </w:r>
          </w:p>
        </w:tc>
        <w:tc>
          <w:tcPr>
            <w:tcW w:w="3828" w:type="dxa"/>
          </w:tcPr>
          <w:p w14:paraId="5E123805" w14:textId="01323EC2" w:rsidR="00E74B41" w:rsidRPr="001F433B" w:rsidRDefault="00903C43" w:rsidP="00E74B41">
            <w:pPr>
              <w:jc w:val="both"/>
              <w:rPr>
                <w:rFonts w:ascii="Palatino Linotype" w:hAnsi="Palatino Linotype"/>
                <w:i/>
                <w:sz w:val="22"/>
              </w:rPr>
            </w:pPr>
            <w:r w:rsidRPr="001F433B">
              <w:rPr>
                <w:rFonts w:ascii="Palatino Linotype" w:hAnsi="Palatino Linotype"/>
                <w:i/>
                <w:sz w:val="22"/>
              </w:rPr>
              <w:t xml:space="preserve">-Costos que se generaron para brindar información, manejo, operación, apoyos y/o estímulos por la pandemia COVID 19 desde su inicio a la fecha, dividido por año o ejercicio fiscal y señalado por rubro (publicidad, folletos, espectaculares, materiales de desinfección, descuentos, apoyos en especie, </w:t>
            </w:r>
            <w:proofErr w:type="spellStart"/>
            <w:r w:rsidRPr="001F433B">
              <w:rPr>
                <w:rFonts w:ascii="Palatino Linotype" w:hAnsi="Palatino Linotype"/>
                <w:i/>
                <w:sz w:val="22"/>
              </w:rPr>
              <w:t>etc</w:t>
            </w:r>
            <w:proofErr w:type="spellEnd"/>
            <w:r w:rsidRPr="001F433B">
              <w:rPr>
                <w:rFonts w:ascii="Palatino Linotype" w:hAnsi="Palatino Linotype"/>
                <w:i/>
                <w:sz w:val="22"/>
              </w:rPr>
              <w:t xml:space="preserve">), anexando padrón de beneficiarios. -Nómina por mes y/o quincena del año y/o ejercicio fiscal 2021. -Pagos realizados señalando montos brutos y/o netos derivados de algún procedimiento administrativo ya sea liquidación, finiquito, separación del </w:t>
            </w:r>
            <w:r w:rsidRPr="001F433B">
              <w:rPr>
                <w:rFonts w:ascii="Palatino Linotype" w:hAnsi="Palatino Linotype"/>
                <w:i/>
                <w:sz w:val="22"/>
              </w:rPr>
              <w:lastRenderedPageBreak/>
              <w:t>cargo, término de relación laboral o lo relacionado a ello a personas que trabajaron en la administración 2019-2021 o en algún otro periodo administrativo, que se pagó en los años 2020, 2021 y 2022 (este último de enero a la fecha). -Licitación o modalidad de la adquisición y/o arrendamiento de vehículos como camionetas, autos, unidades para el traslado de personas, patrullas y ambulancias, maquinaria pesada y ligera, unidades para la prestación de servicios (recolectoras de basura, pipas, etc.) anexando copia de factura de cada unidad de los años 2021 y 2022. -Nómina por mes y/o quincena del presente año y/o ejercicio fiscal 2022 (Enero a la fecha).</w:t>
            </w:r>
          </w:p>
        </w:tc>
      </w:tr>
    </w:tbl>
    <w:p w14:paraId="1A0E5DEA" w14:textId="77777777" w:rsidR="00E74B41" w:rsidRPr="001F433B" w:rsidRDefault="00E74B41" w:rsidP="00E74B41">
      <w:pPr>
        <w:spacing w:line="360" w:lineRule="auto"/>
        <w:jc w:val="both"/>
        <w:rPr>
          <w:rFonts w:ascii="Palatino Linotype" w:hAnsi="Palatino Linotype" w:cs="Arial"/>
          <w:color w:val="000000" w:themeColor="text1"/>
        </w:rPr>
      </w:pPr>
    </w:p>
    <w:p w14:paraId="099510C7" w14:textId="6C492D5B"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Señaló como modalidad de entrega de la información a través del SAIMEX.</w:t>
      </w:r>
    </w:p>
    <w:p w14:paraId="13B578E5" w14:textId="77777777" w:rsidR="00E74B41" w:rsidRPr="001F433B" w:rsidRDefault="00E74B41" w:rsidP="00E74B41">
      <w:pPr>
        <w:pStyle w:val="Prrafodelista"/>
        <w:spacing w:line="360" w:lineRule="auto"/>
        <w:ind w:left="0"/>
        <w:jc w:val="both"/>
        <w:rPr>
          <w:rFonts w:ascii="Palatino Linotype" w:hAnsi="Palatino Linotype" w:cs="Arial"/>
          <w:color w:val="000000" w:themeColor="text1"/>
        </w:rPr>
      </w:pPr>
    </w:p>
    <w:p w14:paraId="6A2F05F0" w14:textId="110EEF64" w:rsidR="00EE1450" w:rsidRPr="001F433B" w:rsidRDefault="008E34B0"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El </w:t>
      </w:r>
      <w:r w:rsidR="00903C43" w:rsidRPr="001F433B">
        <w:rPr>
          <w:rFonts w:ascii="Palatino Linotype" w:hAnsi="Palatino Linotype" w:cs="Arial"/>
          <w:color w:val="000000" w:themeColor="text1"/>
        </w:rPr>
        <w:t>doce</w:t>
      </w:r>
      <w:r w:rsidR="00C46533" w:rsidRPr="001F433B">
        <w:rPr>
          <w:rFonts w:ascii="Palatino Linotype" w:hAnsi="Palatino Linotype" w:cs="Arial"/>
          <w:color w:val="000000" w:themeColor="text1"/>
        </w:rPr>
        <w:t xml:space="preserve"> (</w:t>
      </w:r>
      <w:r w:rsidR="00903C43" w:rsidRPr="001F433B">
        <w:rPr>
          <w:rFonts w:ascii="Palatino Linotype" w:hAnsi="Palatino Linotype" w:cs="Arial"/>
          <w:color w:val="000000" w:themeColor="text1"/>
        </w:rPr>
        <w:t>12</w:t>
      </w:r>
      <w:r w:rsidR="00C46533"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d</w:t>
      </w:r>
      <w:r w:rsidR="00EE1450" w:rsidRPr="001F433B">
        <w:rPr>
          <w:rFonts w:ascii="Palatino Linotype" w:hAnsi="Palatino Linotype" w:cs="Arial"/>
          <w:color w:val="000000" w:themeColor="text1"/>
        </w:rPr>
        <w:t xml:space="preserve">e </w:t>
      </w:r>
      <w:r w:rsidR="00903C43" w:rsidRPr="001F433B">
        <w:rPr>
          <w:rFonts w:ascii="Palatino Linotype" w:hAnsi="Palatino Linotype" w:cs="Arial"/>
          <w:color w:val="000000" w:themeColor="text1"/>
        </w:rPr>
        <w:t>julio</w:t>
      </w:r>
      <w:r w:rsidR="00EE1450" w:rsidRPr="001F433B">
        <w:rPr>
          <w:rFonts w:ascii="Palatino Linotype" w:hAnsi="Palatino Linotype" w:cs="Arial"/>
          <w:color w:val="000000" w:themeColor="text1"/>
        </w:rPr>
        <w:t xml:space="preserve"> de dos mil </w:t>
      </w:r>
      <w:r w:rsidRPr="001F433B">
        <w:rPr>
          <w:rFonts w:ascii="Palatino Linotype" w:hAnsi="Palatino Linotype" w:cs="Arial"/>
          <w:color w:val="000000" w:themeColor="text1"/>
        </w:rPr>
        <w:t xml:space="preserve">veintidós </w:t>
      </w:r>
      <w:r w:rsidR="00495E0B" w:rsidRPr="001F433B">
        <w:rPr>
          <w:rFonts w:ascii="Palatino Linotype" w:hAnsi="Palatino Linotype" w:cs="Arial"/>
          <w:color w:val="000000" w:themeColor="text1"/>
        </w:rPr>
        <w:t>el Sujeto Obligado dio respuesta a las solicitudes de acceso a la información, en los siguientes términos:</w:t>
      </w:r>
    </w:p>
    <w:p w14:paraId="2FE26A93" w14:textId="77777777" w:rsidR="00903C43" w:rsidRPr="001F433B" w:rsidRDefault="00903C43" w:rsidP="00EE1450">
      <w:pPr>
        <w:pStyle w:val="Prrafodelista"/>
        <w:spacing w:line="360" w:lineRule="auto"/>
        <w:ind w:left="0"/>
        <w:jc w:val="both"/>
        <w:rPr>
          <w:rFonts w:ascii="Verdana" w:hAnsi="Verdana"/>
          <w:color w:val="000000"/>
          <w:sz w:val="22"/>
        </w:rPr>
      </w:pPr>
    </w:p>
    <w:p w14:paraId="0A72C500" w14:textId="506E3B36" w:rsidR="00EE1450" w:rsidRPr="001F433B" w:rsidRDefault="00903C43" w:rsidP="00AB09C0">
      <w:pPr>
        <w:pStyle w:val="Prrafodelista"/>
        <w:numPr>
          <w:ilvl w:val="0"/>
          <w:numId w:val="10"/>
        </w:numPr>
        <w:spacing w:line="360" w:lineRule="auto"/>
        <w:ind w:left="284"/>
        <w:jc w:val="both"/>
        <w:rPr>
          <w:rFonts w:ascii="Palatino Linotype" w:hAnsi="Palatino Linotype"/>
          <w:b/>
          <w:i/>
          <w:color w:val="000000"/>
          <w:sz w:val="22"/>
        </w:rPr>
      </w:pPr>
      <w:r w:rsidRPr="001F433B">
        <w:rPr>
          <w:rFonts w:ascii="Palatino Linotype" w:hAnsi="Palatino Linotype"/>
          <w:b/>
          <w:i/>
          <w:color w:val="000000"/>
          <w:sz w:val="22"/>
        </w:rPr>
        <w:t>00185/VICARBO/IP/2022</w:t>
      </w:r>
    </w:p>
    <w:p w14:paraId="32572590" w14:textId="77777777" w:rsidR="00903C43" w:rsidRPr="001F433B" w:rsidRDefault="00903C43" w:rsidP="00903C43">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48C66D" w14:textId="77777777" w:rsidR="00903C43" w:rsidRPr="001F433B" w:rsidRDefault="00903C43" w:rsidP="00903C43">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Villa del Carbón, México a 12 de julio de 2022 Folio de la solicitud: 00185/VICARBO/IP/2022 A quien corresponda. En respuesta a la solicitud recibida, nos permitimos hacer de su conocimiento que con fundamento en el artículo 5 de la Constitución Política del Estado Libre y Soberano de México; </w:t>
      </w:r>
      <w:proofErr w:type="spellStart"/>
      <w:r w:rsidRPr="001F433B">
        <w:rPr>
          <w:rFonts w:ascii="Palatino Linotype" w:hAnsi="Palatino Linotype" w:cs="Arial"/>
          <w:i/>
          <w:color w:val="000000" w:themeColor="text1"/>
          <w:sz w:val="22"/>
        </w:rPr>
        <w:t>articulo</w:t>
      </w:r>
      <w:proofErr w:type="spellEnd"/>
      <w:r w:rsidRPr="001F433B">
        <w:rPr>
          <w:rFonts w:ascii="Palatino Linotype" w:hAnsi="Palatino Linotype" w:cs="Arial"/>
          <w:i/>
          <w:color w:val="000000" w:themeColor="text1"/>
          <w:sz w:val="22"/>
        </w:rPr>
        <w:t xml:space="preserve"> 4, 23 Fracción </w:t>
      </w:r>
      <w:r w:rsidRPr="001F433B">
        <w:rPr>
          <w:rFonts w:ascii="Palatino Linotype" w:hAnsi="Palatino Linotype" w:cs="Arial"/>
          <w:i/>
          <w:color w:val="000000" w:themeColor="text1"/>
          <w:sz w:val="22"/>
        </w:rPr>
        <w:lastRenderedPageBreak/>
        <w:t>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p w14:paraId="06F11785" w14:textId="77777777" w:rsidR="00903C43" w:rsidRPr="001F433B" w:rsidRDefault="00903C43" w:rsidP="00903C43">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ATENTAMENTE</w:t>
      </w:r>
    </w:p>
    <w:p w14:paraId="05029577" w14:textId="6A200D93" w:rsidR="00903C43" w:rsidRPr="001F433B" w:rsidRDefault="00903C43" w:rsidP="00903C43">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Lic. Diana González Mondragón</w:t>
      </w:r>
    </w:p>
    <w:p w14:paraId="6AB5AC72" w14:textId="77777777" w:rsidR="00903C43" w:rsidRPr="001F433B" w:rsidRDefault="00903C43" w:rsidP="00903C43">
      <w:pPr>
        <w:pStyle w:val="Prrafodelista"/>
        <w:spacing w:line="360" w:lineRule="auto"/>
        <w:ind w:left="567" w:right="616"/>
        <w:jc w:val="both"/>
        <w:rPr>
          <w:rFonts w:ascii="Palatino Linotype" w:hAnsi="Palatino Linotype" w:cs="Arial"/>
          <w:i/>
          <w:color w:val="000000" w:themeColor="text1"/>
          <w:sz w:val="22"/>
        </w:rPr>
      </w:pPr>
    </w:p>
    <w:p w14:paraId="0FA384B0" w14:textId="010598B7" w:rsidR="00E5633A" w:rsidRPr="001F433B" w:rsidRDefault="00E5633A" w:rsidP="00AB09C0">
      <w:pPr>
        <w:pStyle w:val="Prrafodelista"/>
        <w:numPr>
          <w:ilvl w:val="0"/>
          <w:numId w:val="9"/>
        </w:numPr>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00185</w:t>
      </w:r>
      <w:proofErr w:type="gramStart"/>
      <w:r w:rsidRPr="001F433B">
        <w:rPr>
          <w:rFonts w:ascii="Palatino Linotype" w:hAnsi="Palatino Linotype" w:cs="Arial"/>
          <w:b/>
          <w:i/>
          <w:color w:val="000000" w:themeColor="text1"/>
          <w:sz w:val="22"/>
        </w:rPr>
        <w:t>.pdf</w:t>
      </w:r>
      <w:proofErr w:type="gramEnd"/>
      <w:r w:rsidRPr="001F433B">
        <w:rPr>
          <w:rFonts w:ascii="Palatino Linotype" w:hAnsi="Palatino Linotype" w:cs="Arial"/>
          <w:b/>
          <w:i/>
          <w:color w:val="000000" w:themeColor="text1"/>
          <w:sz w:val="22"/>
        </w:rPr>
        <w:t xml:space="preserve">: </w:t>
      </w:r>
      <w:r w:rsidRPr="001F433B">
        <w:rPr>
          <w:rFonts w:ascii="Palatino Linotype" w:hAnsi="Palatino Linotype" w:cs="Arial"/>
          <w:color w:val="000000" w:themeColor="text1"/>
          <w:sz w:val="22"/>
        </w:rPr>
        <w:t>Oficio DAYRH/GGV/415/2022 suscrito por el Director de Administración y Recursos Humanos mediante el cual refiere que no cuenta con la información requerida, toda vez que lo referente al archivo de nóminas y pagos realizados por concepto de algún procedimiento administrativo, no obran en esta oficina, debido a que las funciones de la Dirección no tiene alcance para entregar recibos de nómina.</w:t>
      </w:r>
    </w:p>
    <w:p w14:paraId="0F260ADD" w14:textId="06AAE2DC" w:rsidR="00E5633A" w:rsidRPr="001F433B" w:rsidRDefault="00E5633A" w:rsidP="00AB09C0">
      <w:pPr>
        <w:pStyle w:val="Prrafodelista"/>
        <w:numPr>
          <w:ilvl w:val="0"/>
          <w:numId w:val="9"/>
        </w:numPr>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CONTESTACION RM 185 AC</w:t>
      </w:r>
      <w:r w:rsidR="00297660" w:rsidRPr="001F433B">
        <w:rPr>
          <w:rFonts w:ascii="Palatino Linotype" w:hAnsi="Palatino Linotype" w:cs="Arial"/>
          <w:b/>
          <w:i/>
          <w:color w:val="000000" w:themeColor="text1"/>
          <w:sz w:val="22"/>
        </w:rPr>
        <w:t>P</w:t>
      </w:r>
      <w:r w:rsidRPr="001F433B">
        <w:rPr>
          <w:rFonts w:ascii="Palatino Linotype" w:hAnsi="Palatino Linotype" w:cs="Arial"/>
          <w:b/>
          <w:i/>
          <w:color w:val="000000" w:themeColor="text1"/>
          <w:sz w:val="22"/>
        </w:rPr>
        <w:t xml:space="preserve">_0001.pdf: </w:t>
      </w:r>
      <w:r w:rsidRPr="001F433B">
        <w:rPr>
          <w:rFonts w:ascii="Palatino Linotype" w:hAnsi="Palatino Linotype" w:cs="Arial"/>
          <w:color w:val="000000" w:themeColor="text1"/>
          <w:sz w:val="22"/>
        </w:rPr>
        <w:t>Documento sin número de oficio suscrito por el Director de Recursos Materiales mediante el cual refiere que no se cuenta con facturas de cada unidad de los años 2021 y 2022 relativas a la adquisición de vehículos como camionetas, autos, unidades para traslado de personas, patrullas y ambulancias, maquinaria pesada y ligera, unidades para la prestación de servicios (recolectoras de basura</w:t>
      </w:r>
      <w:r w:rsidR="004A6933" w:rsidRPr="001F433B">
        <w:rPr>
          <w:rFonts w:ascii="Palatino Linotype" w:hAnsi="Palatino Linotype" w:cs="Arial"/>
          <w:color w:val="000000" w:themeColor="text1"/>
          <w:sz w:val="22"/>
        </w:rPr>
        <w:t>, pipas, entre otras).</w:t>
      </w:r>
    </w:p>
    <w:p w14:paraId="764E4269" w14:textId="47271BDD" w:rsidR="00E5633A" w:rsidRPr="001F433B" w:rsidRDefault="00E5633A" w:rsidP="00AB09C0">
      <w:pPr>
        <w:pStyle w:val="Prrafodelista"/>
        <w:numPr>
          <w:ilvl w:val="0"/>
          <w:numId w:val="9"/>
        </w:numPr>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CONTESTACION RM 185 COVID_0001.pdf</w:t>
      </w:r>
      <w:r w:rsidR="004A6933" w:rsidRPr="001F433B">
        <w:rPr>
          <w:rFonts w:ascii="Palatino Linotype" w:hAnsi="Palatino Linotype" w:cs="Arial"/>
          <w:b/>
          <w:i/>
          <w:color w:val="000000" w:themeColor="text1"/>
          <w:sz w:val="22"/>
        </w:rPr>
        <w:t xml:space="preserve">: </w:t>
      </w:r>
      <w:r w:rsidR="004A6933" w:rsidRPr="001F433B">
        <w:rPr>
          <w:rFonts w:ascii="Palatino Linotype" w:hAnsi="Palatino Linotype" w:cs="Arial"/>
          <w:color w:val="000000" w:themeColor="text1"/>
          <w:sz w:val="22"/>
        </w:rPr>
        <w:t>Documento sin número de oficio suscrito por el Director de Recursos Materiales mediante el cual refiere que no cuenta con información de costos, para brindar información, manejo, operación, apoyos y/o estímulos por la pandemia COVID 19, desde su inicio a la fecha.</w:t>
      </w:r>
    </w:p>
    <w:p w14:paraId="64AC8D9F" w14:textId="77777777" w:rsidR="004A6933" w:rsidRPr="001F433B" w:rsidRDefault="004A6933" w:rsidP="004A6933">
      <w:pPr>
        <w:spacing w:line="360" w:lineRule="auto"/>
        <w:ind w:right="616"/>
        <w:jc w:val="both"/>
        <w:rPr>
          <w:rFonts w:ascii="Palatino Linotype" w:hAnsi="Palatino Linotype" w:cs="Arial"/>
          <w:b/>
          <w:i/>
          <w:color w:val="000000" w:themeColor="text1"/>
          <w:sz w:val="22"/>
        </w:rPr>
      </w:pPr>
    </w:p>
    <w:p w14:paraId="7E675AAA" w14:textId="6908CDBC" w:rsidR="004A6933" w:rsidRPr="001F433B" w:rsidRDefault="004A6933" w:rsidP="00AB09C0">
      <w:pPr>
        <w:pStyle w:val="Prrafodelista"/>
        <w:numPr>
          <w:ilvl w:val="0"/>
          <w:numId w:val="11"/>
        </w:numPr>
        <w:spacing w:line="360" w:lineRule="auto"/>
        <w:ind w:left="284" w:right="616"/>
        <w:jc w:val="both"/>
        <w:rPr>
          <w:rFonts w:ascii="Palatino Linotype" w:hAnsi="Palatino Linotype" w:cs="Arial"/>
          <w:b/>
          <w:i/>
          <w:color w:val="000000" w:themeColor="text1"/>
          <w:sz w:val="22"/>
        </w:rPr>
      </w:pPr>
      <w:r w:rsidRPr="001F433B">
        <w:rPr>
          <w:rFonts w:ascii="Palatino Linotype" w:hAnsi="Palatino Linotype"/>
          <w:b/>
          <w:color w:val="000000"/>
          <w:sz w:val="22"/>
        </w:rPr>
        <w:t>00186/VICARBO/IP/2022</w:t>
      </w:r>
    </w:p>
    <w:p w14:paraId="2857B808" w14:textId="77777777" w:rsidR="004A6933" w:rsidRPr="001F433B" w:rsidRDefault="004A6933" w:rsidP="004A6933">
      <w:pPr>
        <w:pStyle w:val="Prrafodelista"/>
        <w:spacing w:line="360" w:lineRule="auto"/>
        <w:ind w:left="284" w:right="616"/>
        <w:jc w:val="both"/>
        <w:rPr>
          <w:rFonts w:ascii="Palatino Linotype" w:hAnsi="Palatino Linotype"/>
          <w:b/>
          <w:color w:val="000000"/>
          <w:sz w:val="22"/>
        </w:rPr>
      </w:pPr>
    </w:p>
    <w:p w14:paraId="3699BBBA" w14:textId="77777777" w:rsidR="004A6933" w:rsidRPr="001F433B" w:rsidRDefault="004A6933" w:rsidP="004A6933">
      <w:pPr>
        <w:pStyle w:val="Prrafodelista"/>
        <w:spacing w:line="360" w:lineRule="auto"/>
        <w:ind w:left="284" w:right="616"/>
        <w:jc w:val="both"/>
        <w:rPr>
          <w:rFonts w:ascii="Palatino Linotype" w:hAnsi="Palatino Linotype"/>
          <w:i/>
          <w:color w:val="000000"/>
          <w:sz w:val="22"/>
        </w:rPr>
      </w:pPr>
      <w:r w:rsidRPr="001F433B">
        <w:rPr>
          <w:rFonts w:ascii="Palatino Linotype" w:hAnsi="Palatino Linotype"/>
          <w:i/>
          <w:color w:val="000000"/>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C38D23" w14:textId="77777777" w:rsidR="004A6933" w:rsidRPr="001F433B" w:rsidRDefault="004A6933" w:rsidP="004A6933">
      <w:pPr>
        <w:pStyle w:val="Prrafodelista"/>
        <w:spacing w:line="360" w:lineRule="auto"/>
        <w:ind w:left="284" w:right="616"/>
        <w:jc w:val="both"/>
        <w:rPr>
          <w:rFonts w:ascii="Palatino Linotype" w:hAnsi="Palatino Linotype"/>
          <w:i/>
          <w:color w:val="000000"/>
          <w:sz w:val="22"/>
        </w:rPr>
      </w:pPr>
      <w:r w:rsidRPr="001F433B">
        <w:rPr>
          <w:rFonts w:ascii="Palatino Linotype" w:hAnsi="Palatino Linotype"/>
          <w:i/>
          <w:color w:val="000000"/>
          <w:sz w:val="22"/>
        </w:rPr>
        <w:t xml:space="preserve">Villa del Carbón, México a 12 de julio de 2022 Folio de la solicitud: 00186/VICARBO/IP/2022 A quien corresponda. En respuesta a la solicitud recibida, nos permitimos hacer de su conocimiento que con fundamento en el artículo 5 de la Constitución Política del Estado Libre y Soberano de México; </w:t>
      </w:r>
      <w:proofErr w:type="spellStart"/>
      <w:r w:rsidRPr="001F433B">
        <w:rPr>
          <w:rFonts w:ascii="Palatino Linotype" w:hAnsi="Palatino Linotype"/>
          <w:i/>
          <w:color w:val="000000"/>
          <w:sz w:val="22"/>
        </w:rPr>
        <w:t>articulo</w:t>
      </w:r>
      <w:proofErr w:type="spellEnd"/>
      <w:r w:rsidRPr="001F433B">
        <w:rPr>
          <w:rFonts w:ascii="Palatino Linotype" w:hAnsi="Palatino Linotype"/>
          <w:i/>
          <w:color w:val="000000"/>
          <w:sz w:val="22"/>
        </w:rPr>
        <w:t xml:space="preserve">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p w14:paraId="630A44E4" w14:textId="77777777" w:rsidR="004A6933" w:rsidRPr="001F433B" w:rsidRDefault="004A6933" w:rsidP="004A6933">
      <w:pPr>
        <w:pStyle w:val="Prrafodelista"/>
        <w:spacing w:line="360" w:lineRule="auto"/>
        <w:ind w:left="284" w:right="616"/>
        <w:jc w:val="both"/>
        <w:rPr>
          <w:rFonts w:ascii="Palatino Linotype" w:hAnsi="Palatino Linotype"/>
          <w:i/>
          <w:color w:val="000000"/>
          <w:sz w:val="22"/>
        </w:rPr>
      </w:pPr>
      <w:r w:rsidRPr="001F433B">
        <w:rPr>
          <w:rFonts w:ascii="Palatino Linotype" w:hAnsi="Palatino Linotype"/>
          <w:i/>
          <w:color w:val="000000"/>
          <w:sz w:val="22"/>
        </w:rPr>
        <w:t>ATENTAMENTE</w:t>
      </w:r>
    </w:p>
    <w:p w14:paraId="16BBCCC6" w14:textId="1C01BC1E" w:rsidR="004A6933" w:rsidRPr="001F433B" w:rsidRDefault="004A6933" w:rsidP="004A6933">
      <w:pPr>
        <w:pStyle w:val="Prrafodelista"/>
        <w:spacing w:line="360" w:lineRule="auto"/>
        <w:ind w:left="284" w:right="616"/>
        <w:jc w:val="both"/>
        <w:rPr>
          <w:rFonts w:ascii="Palatino Linotype" w:hAnsi="Palatino Linotype"/>
          <w:i/>
          <w:color w:val="000000"/>
          <w:sz w:val="22"/>
        </w:rPr>
      </w:pPr>
      <w:r w:rsidRPr="001F433B">
        <w:rPr>
          <w:rFonts w:ascii="Palatino Linotype" w:hAnsi="Palatino Linotype"/>
          <w:i/>
          <w:color w:val="000000"/>
          <w:sz w:val="22"/>
        </w:rPr>
        <w:t>Lic. Diana González Mondragón</w:t>
      </w:r>
    </w:p>
    <w:p w14:paraId="49FCDE27" w14:textId="77777777" w:rsidR="00297660" w:rsidRPr="001F433B" w:rsidRDefault="00297660" w:rsidP="004A6933">
      <w:pPr>
        <w:pStyle w:val="Prrafodelista"/>
        <w:spacing w:line="360" w:lineRule="auto"/>
        <w:ind w:left="284" w:right="616"/>
        <w:jc w:val="both"/>
        <w:rPr>
          <w:rFonts w:ascii="Palatino Linotype" w:hAnsi="Palatino Linotype"/>
          <w:i/>
          <w:color w:val="000000"/>
          <w:sz w:val="22"/>
        </w:rPr>
      </w:pPr>
    </w:p>
    <w:p w14:paraId="6F269A6D" w14:textId="0902CFF9" w:rsidR="00297660" w:rsidRPr="001F433B" w:rsidRDefault="00297660" w:rsidP="00AB09C0">
      <w:pPr>
        <w:pStyle w:val="Prrafodelista"/>
        <w:numPr>
          <w:ilvl w:val="0"/>
          <w:numId w:val="12"/>
        </w:numPr>
        <w:spacing w:line="360" w:lineRule="auto"/>
        <w:ind w:left="709" w:right="616"/>
        <w:jc w:val="both"/>
        <w:rPr>
          <w:rFonts w:ascii="Palatino Linotype" w:hAnsi="Palatino Linotype"/>
          <w:b/>
          <w:color w:val="000000"/>
          <w:sz w:val="22"/>
        </w:rPr>
      </w:pPr>
      <w:r w:rsidRPr="001F433B">
        <w:rPr>
          <w:rFonts w:ascii="Palatino Linotype" w:hAnsi="Palatino Linotype"/>
          <w:b/>
          <w:color w:val="000000"/>
          <w:sz w:val="22"/>
        </w:rPr>
        <w:t>00186</w:t>
      </w:r>
      <w:proofErr w:type="gramStart"/>
      <w:r w:rsidRPr="001F433B">
        <w:rPr>
          <w:rFonts w:ascii="Palatino Linotype" w:hAnsi="Palatino Linotype"/>
          <w:b/>
          <w:color w:val="000000"/>
          <w:sz w:val="22"/>
        </w:rPr>
        <w:t>.pdf</w:t>
      </w:r>
      <w:proofErr w:type="gramEnd"/>
      <w:r w:rsidRPr="001F433B">
        <w:rPr>
          <w:rFonts w:ascii="Palatino Linotype" w:hAnsi="Palatino Linotype"/>
          <w:b/>
          <w:color w:val="000000"/>
          <w:sz w:val="22"/>
        </w:rPr>
        <w:t xml:space="preserve"> </w:t>
      </w:r>
      <w:r w:rsidRPr="001F433B">
        <w:rPr>
          <w:rFonts w:ascii="Palatino Linotype" w:hAnsi="Palatino Linotype" w:cs="Arial"/>
          <w:color w:val="000000" w:themeColor="text1"/>
          <w:sz w:val="22"/>
        </w:rPr>
        <w:t>Oficio DAYRH/GGV/416/2022 suscrito por el Director de Administración y Recursos Humanos mediante el cual refiere que no cuenta con la información requerida, toda vez que lo referente al archivo de nóminas y pagos realizados por concepto de algún procedimiento administrativo, no obran en esta oficina, debido a que las funciones de la Dirección no tiene alcance para entregar recibos de nómina.</w:t>
      </w:r>
    </w:p>
    <w:p w14:paraId="36FF355E" w14:textId="07B9B2D3" w:rsidR="00297660" w:rsidRPr="001F433B" w:rsidRDefault="00297660" w:rsidP="00AB09C0">
      <w:pPr>
        <w:pStyle w:val="Prrafodelista"/>
        <w:numPr>
          <w:ilvl w:val="0"/>
          <w:numId w:val="9"/>
        </w:numPr>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lastRenderedPageBreak/>
        <w:t xml:space="preserve">CONTESTACION RM 186 ACP_0001.pdf: </w:t>
      </w:r>
      <w:r w:rsidRPr="001F433B">
        <w:rPr>
          <w:rFonts w:ascii="Palatino Linotype" w:hAnsi="Palatino Linotype" w:cs="Arial"/>
          <w:color w:val="000000" w:themeColor="text1"/>
          <w:sz w:val="22"/>
        </w:rPr>
        <w:t>Documento sin número de oficio suscrito por el Director de Recursos Materiales mediante el cual refiere que no se cuenta con facturas de cada unidad de los años 2021 y 2022 relativas a la adquisición de vehículos como camionetas, autos, unidades para traslado de personas, patrullas y ambulancias, maquinaria pesada y ligera, unidades para la prestación de servicios (recolectoras de basura, pipas, entre otras).</w:t>
      </w:r>
    </w:p>
    <w:p w14:paraId="77AF3508" w14:textId="4725D430" w:rsidR="00297660" w:rsidRPr="001F433B" w:rsidRDefault="00297660" w:rsidP="00AB09C0">
      <w:pPr>
        <w:pStyle w:val="Prrafodelista"/>
        <w:numPr>
          <w:ilvl w:val="0"/>
          <w:numId w:val="9"/>
        </w:numPr>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 xml:space="preserve">CONTESTACION RM 186 COVID_0001.pdf: </w:t>
      </w:r>
      <w:r w:rsidRPr="001F433B">
        <w:rPr>
          <w:rFonts w:ascii="Palatino Linotype" w:hAnsi="Palatino Linotype" w:cs="Arial"/>
          <w:color w:val="000000" w:themeColor="text1"/>
          <w:sz w:val="22"/>
        </w:rPr>
        <w:t>Documento sin número de oficio suscrito por el Director de Recursos Materiales mediante el cual refiere que no cuenta con información de costos, para brindar información, manejo, operación, apoyos y/o estímulos por la pandemia COVID 19, desde su inicio a la fecha.</w:t>
      </w:r>
    </w:p>
    <w:p w14:paraId="1AEC79A1" w14:textId="77777777" w:rsidR="00297660" w:rsidRPr="001F433B" w:rsidRDefault="00297660" w:rsidP="00297660">
      <w:pPr>
        <w:pStyle w:val="Prrafodelista"/>
        <w:spacing w:line="360" w:lineRule="auto"/>
        <w:ind w:left="709" w:right="616"/>
        <w:jc w:val="both"/>
        <w:rPr>
          <w:rFonts w:ascii="Palatino Linotype" w:hAnsi="Palatino Linotype"/>
          <w:b/>
          <w:color w:val="000000"/>
          <w:sz w:val="22"/>
        </w:rPr>
      </w:pPr>
    </w:p>
    <w:p w14:paraId="2245C871" w14:textId="3FFE54C6" w:rsidR="00E74B41" w:rsidRPr="001F433B" w:rsidRDefault="004A6933"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El trece</w:t>
      </w:r>
      <w:r w:rsidR="00E74B41"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13)</w:t>
      </w:r>
      <w:r w:rsidR="00E74B41" w:rsidRPr="001F433B">
        <w:rPr>
          <w:rFonts w:ascii="Palatino Linotype" w:hAnsi="Palatino Linotype" w:cs="Arial"/>
          <w:color w:val="000000" w:themeColor="text1"/>
        </w:rPr>
        <w:t xml:space="preserve"> de </w:t>
      </w:r>
      <w:r w:rsidRPr="001F433B">
        <w:rPr>
          <w:rFonts w:ascii="Palatino Linotype" w:hAnsi="Palatino Linotype" w:cs="Arial"/>
          <w:color w:val="000000" w:themeColor="text1"/>
        </w:rPr>
        <w:t>julio</w:t>
      </w:r>
      <w:r w:rsidR="00E74B41" w:rsidRPr="001F433B">
        <w:rPr>
          <w:rFonts w:ascii="Palatino Linotype" w:hAnsi="Palatino Linotype" w:cs="Arial"/>
          <w:color w:val="000000" w:themeColor="text1"/>
        </w:rPr>
        <w:t xml:space="preserve"> de dos mil </w:t>
      </w:r>
      <w:r w:rsidR="008E34B0" w:rsidRPr="001F433B">
        <w:rPr>
          <w:rFonts w:ascii="Palatino Linotype" w:hAnsi="Palatino Linotype" w:cs="Arial"/>
          <w:color w:val="000000" w:themeColor="text1"/>
        </w:rPr>
        <w:t>veintidós</w:t>
      </w:r>
      <w:r w:rsidR="00E74B41" w:rsidRPr="001F433B">
        <w:rPr>
          <w:rFonts w:ascii="Palatino Linotype" w:hAnsi="Palatino Linotype" w:cs="Arial"/>
          <w:color w:val="000000" w:themeColor="text1"/>
        </w:rPr>
        <w:t>, EL RECURRENTE interpuso los recursos de revisión, en contra de las respuestas y, señaló, en todos y cada uno de los recursos como:</w:t>
      </w:r>
    </w:p>
    <w:p w14:paraId="113874FD" w14:textId="77777777" w:rsidR="00337EDC" w:rsidRPr="001F433B" w:rsidRDefault="00337EDC" w:rsidP="00337EDC">
      <w:pPr>
        <w:pStyle w:val="Prrafodelista"/>
        <w:spacing w:line="360" w:lineRule="auto"/>
        <w:ind w:left="0"/>
        <w:jc w:val="both"/>
        <w:rPr>
          <w:rFonts w:ascii="Palatino Linotype" w:hAnsi="Palatino Linotype" w:cs="Arial"/>
          <w:color w:val="000000" w:themeColor="text1"/>
          <w:sz w:val="22"/>
        </w:rPr>
      </w:pPr>
    </w:p>
    <w:p w14:paraId="533DCF05" w14:textId="75B6F517" w:rsidR="00C51673" w:rsidRPr="001F433B" w:rsidRDefault="00903C43" w:rsidP="00C51673">
      <w:pPr>
        <w:pStyle w:val="Prrafodelista"/>
        <w:spacing w:line="360" w:lineRule="auto"/>
        <w:ind w:left="0"/>
        <w:jc w:val="both"/>
        <w:rPr>
          <w:rFonts w:ascii="Palatino Linotype" w:hAnsi="Palatino Linotype" w:cs="Arial"/>
          <w:color w:val="000000" w:themeColor="text1"/>
          <w:sz w:val="22"/>
        </w:rPr>
      </w:pPr>
      <w:r w:rsidRPr="001F433B">
        <w:rPr>
          <w:rFonts w:ascii="Palatino Linotype" w:eastAsia="Calibri" w:hAnsi="Palatino Linotype" w:cs="Arial"/>
          <w:b/>
          <w:sz w:val="22"/>
          <w:lang w:val="es-ES"/>
        </w:rPr>
        <w:t>12678</w:t>
      </w:r>
      <w:r w:rsidRPr="001F433B">
        <w:rPr>
          <w:rFonts w:ascii="Palatino Linotype" w:hAnsi="Palatino Linotype"/>
          <w:b/>
          <w:sz w:val="22"/>
        </w:rPr>
        <w:t>/INFOEM/IP/RR/2022</w:t>
      </w:r>
    </w:p>
    <w:p w14:paraId="7FB8FF24" w14:textId="1BC8F1FE" w:rsidR="00436449" w:rsidRPr="001F433B" w:rsidRDefault="00436449" w:rsidP="00AB09C0">
      <w:pPr>
        <w:pStyle w:val="Prrafodelista"/>
        <w:numPr>
          <w:ilvl w:val="0"/>
          <w:numId w:val="5"/>
        </w:numPr>
        <w:spacing w:line="360" w:lineRule="auto"/>
        <w:jc w:val="both"/>
        <w:rPr>
          <w:rFonts w:ascii="Palatino Linotype" w:hAnsi="Palatino Linotype"/>
          <w:bCs/>
          <w:i/>
          <w:iCs/>
          <w:sz w:val="22"/>
        </w:rPr>
      </w:pPr>
      <w:r w:rsidRPr="001F433B">
        <w:rPr>
          <w:rFonts w:ascii="Palatino Linotype" w:hAnsi="Palatino Linotype"/>
          <w:b/>
          <w:sz w:val="22"/>
        </w:rPr>
        <w:t xml:space="preserve">Acto impugnado: </w:t>
      </w:r>
      <w:r w:rsidRPr="001F433B">
        <w:rPr>
          <w:rFonts w:ascii="Palatino Linotype" w:hAnsi="Palatino Linotype"/>
          <w:bCs/>
          <w:i/>
          <w:iCs/>
          <w:sz w:val="22"/>
        </w:rPr>
        <w:t>“</w:t>
      </w:r>
      <w:r w:rsidR="004A6933" w:rsidRPr="001F433B">
        <w:rPr>
          <w:rFonts w:ascii="Palatino Linotype" w:eastAsia="Calibri" w:hAnsi="Palatino Linotype" w:cs="Tahoma"/>
          <w:i/>
          <w:sz w:val="22"/>
          <w:lang w:eastAsia="en-US"/>
        </w:rPr>
        <w:t>La información solicitada es de conocimiento público y obligatorio a entrega</w:t>
      </w:r>
      <w:r w:rsidRPr="001F433B">
        <w:rPr>
          <w:rFonts w:ascii="Palatino Linotype" w:hAnsi="Palatino Linotype"/>
          <w:bCs/>
          <w:i/>
          <w:iCs/>
          <w:sz w:val="22"/>
        </w:rPr>
        <w:t>” (sic)</w:t>
      </w:r>
    </w:p>
    <w:p w14:paraId="7DD19BB1" w14:textId="24E277F9" w:rsidR="00E74B41" w:rsidRPr="001F433B" w:rsidRDefault="00436449" w:rsidP="00AB09C0">
      <w:pPr>
        <w:pStyle w:val="Prrafodelista"/>
        <w:numPr>
          <w:ilvl w:val="0"/>
          <w:numId w:val="5"/>
        </w:numPr>
        <w:spacing w:line="360" w:lineRule="auto"/>
        <w:jc w:val="both"/>
        <w:rPr>
          <w:rFonts w:ascii="Palatino Linotype" w:hAnsi="Palatino Linotype" w:cs="Arial"/>
          <w:color w:val="000000" w:themeColor="text1"/>
          <w:sz w:val="22"/>
        </w:rPr>
      </w:pPr>
      <w:r w:rsidRPr="001F433B">
        <w:rPr>
          <w:rFonts w:ascii="Palatino Linotype" w:hAnsi="Palatino Linotype"/>
          <w:b/>
          <w:sz w:val="22"/>
        </w:rPr>
        <w:t>Motivos o razones de inconformidad: “</w:t>
      </w:r>
      <w:r w:rsidR="004A6933" w:rsidRPr="001F433B">
        <w:rPr>
          <w:rFonts w:ascii="Palatino Linotype" w:hAnsi="Palatino Linotype"/>
          <w:i/>
          <w:sz w:val="22"/>
        </w:rPr>
        <w:t>La nómina de cualquier instancia gubernamental es de conocimiento público, así como los actos que de ella deriven en temas administrativos como pagos extraordinarios, compensaciones, liquidaciones, finiquitos o cualquiera que derive de ellos. La adquisición y/o arrendamiento también es información pública, así como el procedimiento y anexo de documentos que se solicitan para corroborar el mismo, toda vez que la administración 2019-2021 y 2022-a la fecha, han adquirido vehículos según demuestra en sus informes y medios de difusión como redes sociales</w:t>
      </w:r>
      <w:r w:rsidRPr="001F433B">
        <w:rPr>
          <w:rFonts w:ascii="Palatino Linotype" w:hAnsi="Palatino Linotype"/>
          <w:bCs/>
          <w:i/>
          <w:iCs/>
          <w:sz w:val="22"/>
        </w:rPr>
        <w:t>” (sic)</w:t>
      </w:r>
    </w:p>
    <w:p w14:paraId="6D4ED0B5" w14:textId="77777777" w:rsidR="00E74B41" w:rsidRPr="001F433B" w:rsidRDefault="00E74B41" w:rsidP="00E74B41">
      <w:pPr>
        <w:spacing w:line="360" w:lineRule="auto"/>
        <w:jc w:val="both"/>
        <w:rPr>
          <w:rFonts w:ascii="Palatino Linotype" w:hAnsi="Palatino Linotype" w:cs="Arial"/>
          <w:color w:val="000000" w:themeColor="text1"/>
          <w:sz w:val="22"/>
        </w:rPr>
      </w:pPr>
    </w:p>
    <w:p w14:paraId="64F5BA5F" w14:textId="69AB1FDF" w:rsidR="00C51673" w:rsidRPr="001F433B" w:rsidRDefault="00903C43" w:rsidP="00E74B41">
      <w:pPr>
        <w:spacing w:line="360" w:lineRule="auto"/>
        <w:jc w:val="both"/>
        <w:rPr>
          <w:rFonts w:ascii="Palatino Linotype" w:hAnsi="Palatino Linotype"/>
          <w:b/>
          <w:sz w:val="22"/>
        </w:rPr>
      </w:pPr>
      <w:r w:rsidRPr="001F433B">
        <w:rPr>
          <w:rFonts w:ascii="Palatino Linotype" w:hAnsi="Palatino Linotype" w:cs="Arial"/>
          <w:b/>
          <w:color w:val="000000" w:themeColor="text1"/>
          <w:sz w:val="22"/>
        </w:rPr>
        <w:lastRenderedPageBreak/>
        <w:t>12679</w:t>
      </w:r>
      <w:r w:rsidRPr="001F433B">
        <w:rPr>
          <w:rFonts w:ascii="Palatino Linotype" w:hAnsi="Palatino Linotype"/>
          <w:b/>
          <w:sz w:val="22"/>
        </w:rPr>
        <w:t>/INFOEM/IP/RR/2022</w:t>
      </w:r>
    </w:p>
    <w:p w14:paraId="3C1560EE" w14:textId="77977D9D" w:rsidR="00C51673" w:rsidRPr="001F433B" w:rsidRDefault="00C51673" w:rsidP="00AB09C0">
      <w:pPr>
        <w:pStyle w:val="Prrafodelista"/>
        <w:numPr>
          <w:ilvl w:val="0"/>
          <w:numId w:val="5"/>
        </w:numPr>
        <w:spacing w:line="360" w:lineRule="auto"/>
        <w:jc w:val="both"/>
        <w:rPr>
          <w:rFonts w:ascii="Palatino Linotype" w:hAnsi="Palatino Linotype"/>
          <w:bCs/>
          <w:i/>
          <w:iCs/>
          <w:sz w:val="22"/>
        </w:rPr>
      </w:pPr>
      <w:r w:rsidRPr="001F433B">
        <w:rPr>
          <w:rFonts w:ascii="Palatino Linotype" w:hAnsi="Palatino Linotype"/>
          <w:b/>
          <w:sz w:val="22"/>
        </w:rPr>
        <w:t xml:space="preserve">Acto impugnado: </w:t>
      </w:r>
      <w:r w:rsidRPr="001F433B">
        <w:rPr>
          <w:rFonts w:ascii="Palatino Linotype" w:hAnsi="Palatino Linotype"/>
          <w:bCs/>
          <w:i/>
          <w:iCs/>
          <w:sz w:val="22"/>
        </w:rPr>
        <w:t>“</w:t>
      </w:r>
      <w:r w:rsidR="00297660" w:rsidRPr="001F433B">
        <w:rPr>
          <w:rFonts w:ascii="Palatino Linotype" w:eastAsia="Calibri" w:hAnsi="Palatino Linotype" w:cs="Tahoma"/>
          <w:i/>
          <w:sz w:val="22"/>
          <w:lang w:eastAsia="en-US"/>
        </w:rPr>
        <w:t>La información de los recursos que se manejan en una administración pública son de conocimiento y abierto a la ciudadanía</w:t>
      </w:r>
      <w:r w:rsidRPr="001F433B">
        <w:rPr>
          <w:rFonts w:ascii="Palatino Linotype" w:hAnsi="Palatino Linotype"/>
          <w:bCs/>
          <w:i/>
          <w:iCs/>
          <w:sz w:val="22"/>
        </w:rPr>
        <w:t>” (sic)</w:t>
      </w:r>
    </w:p>
    <w:p w14:paraId="1B344FB2" w14:textId="2A1B9885" w:rsidR="00C51673" w:rsidRPr="001F433B" w:rsidRDefault="00C51673" w:rsidP="00AB09C0">
      <w:pPr>
        <w:pStyle w:val="Prrafodelista"/>
        <w:numPr>
          <w:ilvl w:val="0"/>
          <w:numId w:val="5"/>
        </w:numPr>
        <w:spacing w:line="360" w:lineRule="auto"/>
        <w:jc w:val="both"/>
        <w:rPr>
          <w:rFonts w:ascii="Palatino Linotype" w:hAnsi="Palatino Linotype" w:cs="Arial"/>
          <w:color w:val="000000" w:themeColor="text1"/>
          <w:sz w:val="22"/>
        </w:rPr>
      </w:pPr>
      <w:r w:rsidRPr="001F433B">
        <w:rPr>
          <w:rFonts w:ascii="Palatino Linotype" w:hAnsi="Palatino Linotype"/>
          <w:b/>
          <w:sz w:val="22"/>
        </w:rPr>
        <w:t>Motivos o razones de inconformidad: “</w:t>
      </w:r>
      <w:r w:rsidR="00297660" w:rsidRPr="001F433B">
        <w:rPr>
          <w:rFonts w:ascii="Palatino Linotype" w:hAnsi="Palatino Linotype"/>
          <w:i/>
          <w:sz w:val="22"/>
        </w:rPr>
        <w:t xml:space="preserve">La nómina de una administración es información pública. La compra o renta de vehículos así como el acto administrativo que lleva ese procedimiento, para servicios y traslados, es </w:t>
      </w:r>
      <w:proofErr w:type="spellStart"/>
      <w:r w:rsidR="00297660" w:rsidRPr="001F433B">
        <w:rPr>
          <w:rFonts w:ascii="Palatino Linotype" w:hAnsi="Palatino Linotype"/>
          <w:i/>
          <w:sz w:val="22"/>
        </w:rPr>
        <w:t>infromación</w:t>
      </w:r>
      <w:proofErr w:type="spellEnd"/>
      <w:r w:rsidR="00297660" w:rsidRPr="001F433B">
        <w:rPr>
          <w:rFonts w:ascii="Palatino Linotype" w:hAnsi="Palatino Linotype"/>
          <w:i/>
          <w:sz w:val="22"/>
        </w:rPr>
        <w:t xml:space="preserve"> pública La compra de materiales, contratación de medios o difusión de programas, la entrega de apoyos es de </w:t>
      </w:r>
      <w:proofErr w:type="spellStart"/>
      <w:r w:rsidR="00297660" w:rsidRPr="001F433B">
        <w:rPr>
          <w:rFonts w:ascii="Palatino Linotype" w:hAnsi="Palatino Linotype"/>
          <w:i/>
          <w:sz w:val="22"/>
        </w:rPr>
        <w:t>caracter</w:t>
      </w:r>
      <w:proofErr w:type="spellEnd"/>
      <w:r w:rsidR="00297660" w:rsidRPr="001F433B">
        <w:rPr>
          <w:rFonts w:ascii="Palatino Linotype" w:hAnsi="Palatino Linotype"/>
          <w:i/>
          <w:sz w:val="22"/>
        </w:rPr>
        <w:t xml:space="preserve"> público</w:t>
      </w:r>
      <w:r w:rsidRPr="001F433B">
        <w:rPr>
          <w:rFonts w:ascii="Palatino Linotype" w:hAnsi="Palatino Linotype"/>
          <w:bCs/>
          <w:i/>
          <w:iCs/>
          <w:sz w:val="22"/>
        </w:rPr>
        <w:t>” (sic)</w:t>
      </w:r>
    </w:p>
    <w:p w14:paraId="738AB42B" w14:textId="77777777" w:rsidR="00C46533" w:rsidRPr="001F433B" w:rsidRDefault="00C46533" w:rsidP="00C46533">
      <w:pPr>
        <w:spacing w:line="360" w:lineRule="auto"/>
        <w:jc w:val="both"/>
        <w:rPr>
          <w:rFonts w:ascii="Palatino Linotype" w:hAnsi="Palatino Linotype" w:cs="Arial"/>
          <w:color w:val="000000" w:themeColor="text1"/>
        </w:rPr>
      </w:pPr>
    </w:p>
    <w:p w14:paraId="03A98FE4" w14:textId="14891D5C"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w:t>
      </w:r>
      <w:r w:rsidR="000248BC" w:rsidRPr="001F433B">
        <w:rPr>
          <w:rFonts w:ascii="Palatino Linotype" w:hAnsi="Palatino Linotype" w:cs="Arial"/>
          <w:color w:val="000000" w:themeColor="text1"/>
        </w:rPr>
        <w:t>para</w:t>
      </w:r>
      <w:r w:rsidRPr="001F433B">
        <w:rPr>
          <w:rFonts w:ascii="Palatino Linotype" w:hAnsi="Palatino Linotype" w:cs="Arial"/>
          <w:color w:val="000000" w:themeColor="text1"/>
        </w:rPr>
        <w:t xml:space="preserve"> su análisis.</w:t>
      </w:r>
    </w:p>
    <w:p w14:paraId="1B01D31B" w14:textId="77777777" w:rsidR="00E74B41" w:rsidRPr="001F433B" w:rsidRDefault="00E74B41" w:rsidP="00E74B41">
      <w:pPr>
        <w:spacing w:line="360" w:lineRule="auto"/>
        <w:jc w:val="both"/>
        <w:rPr>
          <w:rFonts w:ascii="Palatino Linotype" w:hAnsi="Palatino Linotype" w:cs="Arial"/>
          <w:color w:val="000000" w:themeColor="text1"/>
        </w:rPr>
      </w:pPr>
    </w:p>
    <w:p w14:paraId="300C6BE8" w14:textId="6B381DA6"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La Comisionada Ponente</w:t>
      </w:r>
      <w:r w:rsidR="000248BC" w:rsidRPr="001F433B">
        <w:rPr>
          <w:rFonts w:ascii="Palatino Linotype" w:hAnsi="Palatino Linotype" w:cs="Arial"/>
          <w:color w:val="000000" w:themeColor="text1"/>
        </w:rPr>
        <w:t>,</w:t>
      </w:r>
      <w:r w:rsidRPr="001F433B">
        <w:rPr>
          <w:rFonts w:ascii="Palatino Linotype" w:hAnsi="Palatino Linotype" w:cs="Arial"/>
          <w:color w:val="000000" w:themeColor="text1"/>
        </w:rPr>
        <w:t xml:space="preserve"> con fundamento en lo dispuesto por el artículo 185 fracción II de la ley de la materia, a través del acuerdo de admi</w:t>
      </w:r>
      <w:r w:rsidR="006A0B97" w:rsidRPr="001F433B">
        <w:rPr>
          <w:rFonts w:ascii="Palatino Linotype" w:hAnsi="Palatino Linotype" w:cs="Arial"/>
          <w:color w:val="000000" w:themeColor="text1"/>
        </w:rPr>
        <w:t xml:space="preserve">sión de fecha </w:t>
      </w:r>
      <w:r w:rsidR="004A6933" w:rsidRPr="001F433B">
        <w:rPr>
          <w:rFonts w:ascii="Palatino Linotype" w:hAnsi="Palatino Linotype" w:cs="Arial"/>
          <w:color w:val="000000" w:themeColor="text1"/>
        </w:rPr>
        <w:t>uno</w:t>
      </w:r>
      <w:r w:rsidR="006A0B97" w:rsidRPr="001F433B">
        <w:rPr>
          <w:rFonts w:ascii="Palatino Linotype" w:hAnsi="Palatino Linotype" w:cs="Arial"/>
          <w:color w:val="000000" w:themeColor="text1"/>
        </w:rPr>
        <w:t xml:space="preserve"> (</w:t>
      </w:r>
      <w:r w:rsidR="004A6933" w:rsidRPr="001F433B">
        <w:rPr>
          <w:rFonts w:ascii="Palatino Linotype" w:hAnsi="Palatino Linotype" w:cs="Arial"/>
          <w:color w:val="000000" w:themeColor="text1"/>
        </w:rPr>
        <w:t>1</w:t>
      </w:r>
      <w:r w:rsidR="006A0B97" w:rsidRPr="001F433B">
        <w:rPr>
          <w:rFonts w:ascii="Palatino Linotype" w:hAnsi="Palatino Linotype" w:cs="Arial"/>
          <w:color w:val="000000" w:themeColor="text1"/>
        </w:rPr>
        <w:t>)</w:t>
      </w:r>
      <w:r w:rsidR="004B2CE4" w:rsidRPr="001F433B">
        <w:rPr>
          <w:rFonts w:ascii="Palatino Linotype" w:hAnsi="Palatino Linotype" w:cs="Arial"/>
          <w:color w:val="000000" w:themeColor="text1"/>
        </w:rPr>
        <w:t xml:space="preserve"> de </w:t>
      </w:r>
      <w:r w:rsidR="00193DCC" w:rsidRPr="001F433B">
        <w:rPr>
          <w:rFonts w:ascii="Palatino Linotype" w:hAnsi="Palatino Linotype" w:cs="Arial"/>
          <w:color w:val="000000" w:themeColor="text1"/>
        </w:rPr>
        <w:t>agosto</w:t>
      </w:r>
      <w:r w:rsidR="004B2CE4" w:rsidRPr="001F433B">
        <w:rPr>
          <w:rFonts w:ascii="Palatino Linotype" w:hAnsi="Palatino Linotype" w:cs="Arial"/>
          <w:color w:val="000000" w:themeColor="text1"/>
        </w:rPr>
        <w:t xml:space="preserve"> </w:t>
      </w:r>
      <w:r w:rsidR="00495E0B" w:rsidRPr="001F433B">
        <w:rPr>
          <w:rFonts w:ascii="Palatino Linotype" w:hAnsi="Palatino Linotype" w:cs="Arial"/>
          <w:color w:val="000000" w:themeColor="text1"/>
        </w:rPr>
        <w:t xml:space="preserve">de dos mil </w:t>
      </w:r>
      <w:r w:rsidR="008E34B0" w:rsidRPr="001F433B">
        <w:rPr>
          <w:rFonts w:ascii="Palatino Linotype" w:hAnsi="Palatino Linotype" w:cs="Arial"/>
          <w:color w:val="000000" w:themeColor="text1"/>
        </w:rPr>
        <w:t>veintidós</w:t>
      </w:r>
      <w:r w:rsidRPr="001F433B">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1F433B" w:rsidRDefault="00E74B41" w:rsidP="00E74B41">
      <w:pPr>
        <w:spacing w:line="360" w:lineRule="auto"/>
        <w:jc w:val="both"/>
        <w:rPr>
          <w:rFonts w:ascii="Palatino Linotype" w:hAnsi="Palatino Linotype" w:cs="Arial"/>
          <w:color w:val="000000" w:themeColor="text1"/>
        </w:rPr>
      </w:pPr>
    </w:p>
    <w:p w14:paraId="432CC6FD" w14:textId="21B7C324"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En la </w:t>
      </w:r>
      <w:r w:rsidR="004A6933" w:rsidRPr="001F433B">
        <w:rPr>
          <w:rFonts w:ascii="Palatino Linotype" w:hAnsi="Palatino Linotype" w:cs="Arial"/>
          <w:color w:val="000000" w:themeColor="text1"/>
        </w:rPr>
        <w:t>Vigésima Octava</w:t>
      </w:r>
      <w:r w:rsidR="00193DCC" w:rsidRPr="001F433B">
        <w:rPr>
          <w:rFonts w:ascii="Palatino Linotype" w:hAnsi="Palatino Linotype" w:cs="Arial"/>
          <w:color w:val="000000" w:themeColor="text1"/>
        </w:rPr>
        <w:t xml:space="preserve"> Sesión</w:t>
      </w:r>
      <w:r w:rsidRPr="001F433B">
        <w:rPr>
          <w:rFonts w:ascii="Palatino Linotype" w:hAnsi="Palatino Linotype" w:cs="Arial"/>
          <w:color w:val="000000" w:themeColor="text1"/>
        </w:rPr>
        <w:t xml:space="preserve"> Ordinaria de fecha </w:t>
      </w:r>
      <w:r w:rsidR="004A6933" w:rsidRPr="001F433B">
        <w:rPr>
          <w:rFonts w:ascii="Palatino Linotype" w:hAnsi="Palatino Linotype" w:cs="Arial"/>
          <w:color w:val="000000" w:themeColor="text1"/>
        </w:rPr>
        <w:t>diez</w:t>
      </w:r>
      <w:r w:rsidR="00C51673"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w:t>
      </w:r>
      <w:r w:rsidR="004A6933" w:rsidRPr="001F433B">
        <w:rPr>
          <w:rFonts w:ascii="Palatino Linotype" w:hAnsi="Palatino Linotype" w:cs="Arial"/>
          <w:color w:val="000000" w:themeColor="text1"/>
        </w:rPr>
        <w:t>10</w:t>
      </w:r>
      <w:r w:rsidRPr="001F433B">
        <w:rPr>
          <w:rFonts w:ascii="Palatino Linotype" w:hAnsi="Palatino Linotype" w:cs="Arial"/>
          <w:color w:val="000000" w:themeColor="text1"/>
        </w:rPr>
        <w:t xml:space="preserve">) de </w:t>
      </w:r>
      <w:r w:rsidR="004A6933" w:rsidRPr="001F433B">
        <w:rPr>
          <w:rFonts w:ascii="Palatino Linotype" w:hAnsi="Palatino Linotype" w:cs="Arial"/>
          <w:color w:val="000000" w:themeColor="text1"/>
        </w:rPr>
        <w:t>agosto</w:t>
      </w:r>
      <w:r w:rsidRPr="001F433B">
        <w:rPr>
          <w:rFonts w:ascii="Palatino Linotype" w:hAnsi="Palatino Linotype" w:cs="Arial"/>
          <w:color w:val="000000" w:themeColor="text1"/>
        </w:rPr>
        <w:t xml:space="preserve"> de dos mil </w:t>
      </w:r>
      <w:r w:rsidR="008E34B0" w:rsidRPr="001F433B">
        <w:rPr>
          <w:rFonts w:ascii="Palatino Linotype" w:hAnsi="Palatino Linotype" w:cs="Arial"/>
          <w:color w:val="000000" w:themeColor="text1"/>
        </w:rPr>
        <w:t>veintidós</w:t>
      </w:r>
      <w:r w:rsidRPr="001F433B">
        <w:rPr>
          <w:rFonts w:ascii="Palatino Linotype" w:hAnsi="Palatino Linotype" w:cs="Arial"/>
          <w:color w:val="000000" w:themeColor="text1"/>
        </w:rPr>
        <w:t xml:space="preserve">, el Pleno de este Órgano Garante acordó la acumulación de los </w:t>
      </w:r>
      <w:r w:rsidRPr="001F433B">
        <w:rPr>
          <w:rFonts w:ascii="Palatino Linotype" w:hAnsi="Palatino Linotype" w:cs="Arial"/>
          <w:color w:val="000000" w:themeColor="text1"/>
        </w:rPr>
        <w:lastRenderedPageBreak/>
        <w:t>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1A50D219" w14:textId="77777777" w:rsidR="00E74B41" w:rsidRPr="001F433B" w:rsidRDefault="00E74B41" w:rsidP="00E74B41">
      <w:pPr>
        <w:pStyle w:val="Prrafodelista"/>
        <w:rPr>
          <w:rFonts w:ascii="Palatino Linotype" w:hAnsi="Palatino Linotype" w:cs="Arial"/>
          <w:color w:val="000000" w:themeColor="text1"/>
          <w:sz w:val="22"/>
        </w:rPr>
      </w:pPr>
    </w:p>
    <w:p w14:paraId="27DAC23C"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w:t>
      </w:r>
    </w:p>
    <w:p w14:paraId="3887DC92"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w:t>
      </w:r>
    </w:p>
    <w:p w14:paraId="68B08871" w14:textId="77777777" w:rsidR="00E74B41" w:rsidRPr="001F433B"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1F433B" w:rsidRDefault="00E74B41" w:rsidP="00E74B41">
      <w:pPr>
        <w:spacing w:line="360" w:lineRule="auto"/>
        <w:jc w:val="both"/>
        <w:rPr>
          <w:rFonts w:ascii="Palatino Linotype" w:hAnsi="Palatino Linotype" w:cs="Arial"/>
          <w:color w:val="000000" w:themeColor="text1"/>
          <w:sz w:val="22"/>
        </w:rPr>
      </w:pPr>
    </w:p>
    <w:p w14:paraId="5F2F8620" w14:textId="77777777" w:rsidR="00E74B41" w:rsidRPr="001F433B"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Código de Procedimientos Administrativos del Estado de México</w:t>
      </w:r>
    </w:p>
    <w:p w14:paraId="3D395CFB"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“Artículo 18.- La autoridad administrativa o el Tribunal acordarán la acumulación de los expedientes del procedimiento y proceso administrativo que ante ellos se sigan, de </w:t>
      </w:r>
      <w:r w:rsidRPr="001F433B">
        <w:rPr>
          <w:rFonts w:ascii="Palatino Linotype" w:hAnsi="Palatino Linotype" w:cs="Arial"/>
          <w:i/>
          <w:color w:val="000000" w:themeColor="text1"/>
          <w:sz w:val="22"/>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1F433B"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1F433B"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1F433B"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(Énfasis añadido)</w:t>
      </w:r>
    </w:p>
    <w:p w14:paraId="6AC6908F" w14:textId="77777777" w:rsidR="00E74B41" w:rsidRPr="001F433B" w:rsidRDefault="00E74B41" w:rsidP="00E74B41">
      <w:pPr>
        <w:pStyle w:val="Prrafodelista"/>
        <w:spacing w:line="360" w:lineRule="auto"/>
        <w:ind w:left="0"/>
        <w:jc w:val="both"/>
        <w:rPr>
          <w:rFonts w:ascii="Palatino Linotype" w:hAnsi="Palatino Linotype" w:cs="Arial"/>
          <w:color w:val="000000" w:themeColor="text1"/>
        </w:rPr>
      </w:pPr>
    </w:p>
    <w:p w14:paraId="0DF38DB5" w14:textId="77777777" w:rsidR="00193DCC" w:rsidRPr="001F433B" w:rsidRDefault="00193DCC"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De las constancias que obran en los expedientes electrónicos del SAIMEX; se aprecia que, tanto el Sujeto Obligado como el Recurrente fueron omisos en realizar manifestaciones, presentar alegatos o rendir su informe justificado; se inserta imagen de referencia:</w:t>
      </w:r>
    </w:p>
    <w:p w14:paraId="58C3B481" w14:textId="22550690" w:rsidR="00077759" w:rsidRPr="001F433B" w:rsidRDefault="004A6933" w:rsidP="00193DCC">
      <w:pPr>
        <w:pStyle w:val="Prrafodelista"/>
        <w:spacing w:before="240" w:after="240" w:line="360" w:lineRule="auto"/>
        <w:ind w:left="0"/>
        <w:jc w:val="both"/>
        <w:rPr>
          <w:rFonts w:ascii="Palatino Linotype" w:hAnsi="Palatino Linotype"/>
          <w:i/>
          <w:color w:val="000000"/>
          <w:lang w:val="es-ES_tradnl"/>
        </w:rPr>
      </w:pPr>
      <w:r w:rsidRPr="001F433B">
        <w:rPr>
          <w:rFonts w:ascii="Palatino Linotype" w:hAnsi="Palatino Linotype"/>
          <w:i/>
          <w:noProof/>
          <w:color w:val="000000"/>
          <w:lang w:eastAsia="es-MX"/>
        </w:rPr>
        <w:drawing>
          <wp:inline distT="0" distB="0" distL="0" distR="0" wp14:anchorId="32E999D4" wp14:editId="7BE919AE">
            <wp:extent cx="5524500" cy="188213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0264" cy="1897721"/>
                    </a:xfrm>
                    <a:prstGeom prst="rect">
                      <a:avLst/>
                    </a:prstGeom>
                  </pic:spPr>
                </pic:pic>
              </a:graphicData>
            </a:graphic>
          </wp:inline>
        </w:drawing>
      </w:r>
    </w:p>
    <w:p w14:paraId="536E0F02" w14:textId="4A9D2B6A" w:rsidR="004A6933" w:rsidRPr="001F433B" w:rsidRDefault="004A6933" w:rsidP="00193DCC">
      <w:pPr>
        <w:pStyle w:val="Prrafodelista"/>
        <w:spacing w:before="240" w:after="240" w:line="360" w:lineRule="auto"/>
        <w:ind w:left="0"/>
        <w:jc w:val="both"/>
        <w:rPr>
          <w:rFonts w:ascii="Palatino Linotype" w:hAnsi="Palatino Linotype"/>
          <w:i/>
          <w:color w:val="000000"/>
          <w:lang w:val="es-ES_tradnl"/>
        </w:rPr>
      </w:pPr>
      <w:r w:rsidRPr="001F433B">
        <w:rPr>
          <w:rFonts w:ascii="Palatino Linotype" w:hAnsi="Palatino Linotype"/>
          <w:i/>
          <w:noProof/>
          <w:color w:val="000000"/>
          <w:lang w:eastAsia="es-MX"/>
        </w:rPr>
        <w:lastRenderedPageBreak/>
        <w:drawing>
          <wp:inline distT="0" distB="0" distL="0" distR="0" wp14:anchorId="0A976C22" wp14:editId="680603E2">
            <wp:extent cx="5612130" cy="187261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72615"/>
                    </a:xfrm>
                    <a:prstGeom prst="rect">
                      <a:avLst/>
                    </a:prstGeom>
                  </pic:spPr>
                </pic:pic>
              </a:graphicData>
            </a:graphic>
          </wp:inline>
        </w:drawing>
      </w:r>
    </w:p>
    <w:p w14:paraId="78A6D325" w14:textId="6B9D2E24" w:rsidR="00193DCC" w:rsidRPr="001F433B" w:rsidRDefault="00193DCC" w:rsidP="00AB09C0">
      <w:pPr>
        <w:pStyle w:val="Prrafodelista"/>
        <w:numPr>
          <w:ilvl w:val="0"/>
          <w:numId w:val="4"/>
        </w:numPr>
        <w:spacing w:before="240" w:after="240" w:line="360" w:lineRule="auto"/>
        <w:ind w:left="0" w:firstLine="0"/>
        <w:jc w:val="both"/>
        <w:rPr>
          <w:rFonts w:ascii="Palatino Linotype" w:hAnsi="Palatino Linotype"/>
          <w:i/>
          <w:color w:val="000000"/>
          <w:lang w:val="es-ES_tradnl"/>
        </w:rPr>
      </w:pPr>
      <w:r w:rsidRPr="001F433B">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2FF33FE" w14:textId="77777777" w:rsidR="00193DCC" w:rsidRPr="001F433B" w:rsidRDefault="00193DCC" w:rsidP="00193DCC">
      <w:pPr>
        <w:pStyle w:val="Prrafodelista"/>
        <w:tabs>
          <w:tab w:val="left" w:pos="284"/>
        </w:tabs>
        <w:spacing w:line="360" w:lineRule="auto"/>
        <w:ind w:left="0"/>
        <w:jc w:val="both"/>
        <w:rPr>
          <w:rFonts w:ascii="Palatino Linotype" w:hAnsi="Palatino Linotype" w:cs="Arial"/>
          <w:sz w:val="22"/>
        </w:rPr>
      </w:pPr>
    </w:p>
    <w:p w14:paraId="037A735D" w14:textId="77777777" w:rsidR="00193DCC" w:rsidRPr="001F433B" w:rsidRDefault="00193DCC" w:rsidP="00193DC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1F433B">
        <w:rPr>
          <w:rFonts w:ascii="Palatino Linotype" w:hAnsi="Palatino Linotype" w:cs="Arial"/>
          <w:b/>
          <w:bCs/>
          <w:i/>
          <w:iCs/>
          <w:color w:val="222222"/>
          <w:sz w:val="22"/>
          <w:lang w:val="es-ES_tradnl"/>
        </w:rPr>
        <w:t>QUEJA, RECURSO DE. LA OMISION DE RENDIR EL INFORME RESPECTIVO NO IMPIDE QUE SE RESUELV</w:t>
      </w:r>
      <w:r w:rsidRPr="001F433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1F433B">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p>
    <w:p w14:paraId="0BA87355" w14:textId="77777777" w:rsidR="00193DCC" w:rsidRPr="001F433B" w:rsidRDefault="00193DCC" w:rsidP="00193DC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85D2E5D" w14:textId="77777777" w:rsidR="00193DCC" w:rsidRPr="001F433B" w:rsidRDefault="00193DCC" w:rsidP="00AB09C0">
      <w:pPr>
        <w:pStyle w:val="Prrafodelista"/>
        <w:numPr>
          <w:ilvl w:val="0"/>
          <w:numId w:val="4"/>
        </w:numPr>
        <w:tabs>
          <w:tab w:val="left" w:pos="284"/>
        </w:tabs>
        <w:spacing w:line="360" w:lineRule="auto"/>
        <w:ind w:left="0" w:firstLine="0"/>
        <w:jc w:val="both"/>
        <w:rPr>
          <w:rFonts w:ascii="Palatino Linotype" w:hAnsi="Palatino Linotype" w:cs="Arial"/>
          <w:b/>
          <w:bCs/>
          <w:lang w:eastAsia="es-MX"/>
        </w:rPr>
      </w:pPr>
      <w:r w:rsidRPr="001F433B">
        <w:rPr>
          <w:rFonts w:ascii="Palatino Linotype" w:hAnsi="Palatino Linotype" w:cs="Arial"/>
          <w:color w:val="222222"/>
        </w:rPr>
        <w:t>Por lo cual se reitera, que la falta de informe justificado no impide que este Órgano Garante conozca y resuelva el recurso de revisión, solo propicia que el </w:t>
      </w:r>
      <w:r w:rsidRPr="001F433B">
        <w:rPr>
          <w:rFonts w:ascii="Palatino Linotype" w:hAnsi="Palatino Linotype" w:cs="Arial"/>
          <w:b/>
          <w:bCs/>
          <w:color w:val="222222"/>
        </w:rPr>
        <w:t>SUJETO OBLIGADO</w:t>
      </w:r>
      <w:r w:rsidRPr="001F433B">
        <w:rPr>
          <w:rFonts w:ascii="Palatino Linotype" w:hAnsi="Palatino Linotype" w:cs="Arial"/>
          <w:color w:val="222222"/>
        </w:rPr>
        <w:t> pierda la oportunidad de justificar su falta de respuesta y manifestar lo que a su derecho convenga.</w:t>
      </w:r>
    </w:p>
    <w:p w14:paraId="5872CD5C" w14:textId="77777777" w:rsidR="00193DCC" w:rsidRPr="001F433B" w:rsidRDefault="00193DCC" w:rsidP="00193DCC">
      <w:pPr>
        <w:pStyle w:val="Prrafodelista"/>
        <w:spacing w:line="360" w:lineRule="auto"/>
        <w:ind w:left="0"/>
        <w:jc w:val="both"/>
        <w:rPr>
          <w:rFonts w:ascii="Palatino Linotype" w:hAnsi="Palatino Linotype" w:cs="Arial"/>
          <w:color w:val="000000" w:themeColor="text1"/>
        </w:rPr>
      </w:pPr>
    </w:p>
    <w:p w14:paraId="1E9A81CD" w14:textId="022B53A5" w:rsidR="005F0C43"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El</w:t>
      </w:r>
      <w:r w:rsidR="007808CB"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diecisiete</w:t>
      </w:r>
      <w:r w:rsidR="005F0C43"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17</w:t>
      </w:r>
      <w:r w:rsidR="005F0C43" w:rsidRPr="001F433B">
        <w:rPr>
          <w:rFonts w:ascii="Palatino Linotype" w:hAnsi="Palatino Linotype" w:cs="Arial"/>
          <w:color w:val="000000" w:themeColor="text1"/>
        </w:rPr>
        <w:t xml:space="preserve">) de </w:t>
      </w:r>
      <w:r w:rsidR="00297660" w:rsidRPr="001F433B">
        <w:rPr>
          <w:rFonts w:ascii="Palatino Linotype" w:hAnsi="Palatino Linotype" w:cs="Arial"/>
          <w:color w:val="000000" w:themeColor="text1"/>
        </w:rPr>
        <w:t>octubre</w:t>
      </w:r>
      <w:r w:rsidR="005F0C43" w:rsidRPr="001F433B">
        <w:rPr>
          <w:rFonts w:ascii="Palatino Linotype" w:hAnsi="Palatino Linotype" w:cs="Arial"/>
          <w:color w:val="000000" w:themeColor="text1"/>
        </w:rPr>
        <w:t xml:space="preserve"> de dos mil veinti</w:t>
      </w:r>
      <w:r w:rsidR="00297660" w:rsidRPr="001F433B">
        <w:rPr>
          <w:rFonts w:ascii="Palatino Linotype" w:hAnsi="Palatino Linotype" w:cs="Arial"/>
          <w:color w:val="000000" w:themeColor="text1"/>
        </w:rPr>
        <w:t>dós</w:t>
      </w:r>
      <w:r w:rsidR="005F0C43" w:rsidRPr="001F433B">
        <w:rPr>
          <w:rFonts w:ascii="Palatino Linotype" w:hAnsi="Palatino Linotype" w:cs="Arial"/>
          <w:color w:val="000000" w:themeColor="text1"/>
        </w:rPr>
        <w:t>, la Comisionada Ponente notificó el acuerdo de ampliación de plazo para emitir resolución, por un periodo adicional de quince días hábiles.</w:t>
      </w:r>
      <w:r w:rsidRPr="001F433B">
        <w:rPr>
          <w:rFonts w:ascii="Palatino Linotype" w:hAnsi="Palatino Linotype" w:cs="Arial"/>
          <w:color w:val="000000" w:themeColor="text1"/>
        </w:rPr>
        <w:t xml:space="preserve"> </w:t>
      </w:r>
    </w:p>
    <w:p w14:paraId="004D4A42" w14:textId="77777777" w:rsidR="007D36A7" w:rsidRPr="001F433B" w:rsidRDefault="007D36A7" w:rsidP="007D36A7">
      <w:pPr>
        <w:pStyle w:val="Prrafodelista"/>
        <w:spacing w:line="360" w:lineRule="auto"/>
        <w:ind w:left="0"/>
        <w:jc w:val="both"/>
        <w:rPr>
          <w:rFonts w:ascii="Palatino Linotype" w:hAnsi="Palatino Linotype" w:cs="Arial"/>
          <w:color w:val="000000" w:themeColor="text1"/>
        </w:rPr>
      </w:pPr>
    </w:p>
    <w:p w14:paraId="7949C947" w14:textId="4B0CA36B" w:rsidR="00E74B41" w:rsidRPr="001F433B" w:rsidRDefault="00077759"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El </w:t>
      </w:r>
      <w:r w:rsidR="00297660" w:rsidRPr="001F433B">
        <w:rPr>
          <w:rFonts w:ascii="Palatino Linotype" w:hAnsi="Palatino Linotype" w:cs="Arial"/>
          <w:color w:val="000000" w:themeColor="text1"/>
        </w:rPr>
        <w:t>catorce</w:t>
      </w:r>
      <w:r w:rsidR="007D36A7"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14</w:t>
      </w:r>
      <w:r w:rsidR="007D36A7" w:rsidRPr="001F433B">
        <w:rPr>
          <w:rFonts w:ascii="Palatino Linotype" w:hAnsi="Palatino Linotype" w:cs="Arial"/>
          <w:color w:val="000000" w:themeColor="text1"/>
        </w:rPr>
        <w:t xml:space="preserve">) de </w:t>
      </w:r>
      <w:r w:rsidR="00297660" w:rsidRPr="001F433B">
        <w:rPr>
          <w:rFonts w:ascii="Palatino Linotype" w:hAnsi="Palatino Linotype" w:cs="Arial"/>
          <w:color w:val="000000" w:themeColor="text1"/>
        </w:rPr>
        <w:t>noviembre</w:t>
      </w:r>
      <w:r w:rsidR="007D36A7" w:rsidRPr="001F433B">
        <w:rPr>
          <w:rFonts w:ascii="Palatino Linotype" w:hAnsi="Palatino Linotype" w:cs="Arial"/>
          <w:color w:val="000000" w:themeColor="text1"/>
        </w:rPr>
        <w:t xml:space="preserve"> de dos mil veintitrés</w:t>
      </w:r>
      <w:r w:rsidR="00F10728" w:rsidRPr="001F433B">
        <w:rPr>
          <w:rFonts w:ascii="Palatino Linotype" w:hAnsi="Palatino Linotype" w:cs="Arial"/>
          <w:color w:val="000000" w:themeColor="text1"/>
        </w:rPr>
        <w:t xml:space="preserve">, se notificó el acuerdo </w:t>
      </w:r>
      <w:r w:rsidR="00297660" w:rsidRPr="001F433B">
        <w:rPr>
          <w:rFonts w:ascii="Palatino Linotype" w:hAnsi="Palatino Linotype" w:cs="Arial"/>
          <w:color w:val="000000" w:themeColor="text1"/>
        </w:rPr>
        <w:t xml:space="preserve">mediante el cual se decreta el cierre de instrucción de los recursos de revisión, </w:t>
      </w:r>
      <w:r w:rsidR="00E74B41" w:rsidRPr="001F433B">
        <w:rPr>
          <w:rFonts w:ascii="Palatino Linotype" w:hAnsi="Palatino Linotype" w:cs="Arial"/>
          <w:color w:val="000000" w:themeColor="text1"/>
        </w:rPr>
        <w:t>por lo que turnó la presente resolución para su aprobación, asimismo, se notificó el acuerdo de acumulación de recursos de revisión.</w:t>
      </w:r>
    </w:p>
    <w:p w14:paraId="15B9B18F" w14:textId="77777777" w:rsidR="00F10728" w:rsidRPr="001F433B" w:rsidRDefault="00F10728" w:rsidP="00F10728">
      <w:pPr>
        <w:pStyle w:val="Prrafodelista"/>
        <w:rPr>
          <w:rFonts w:ascii="Palatino Linotype" w:hAnsi="Palatino Linotype" w:cs="Arial"/>
          <w:color w:val="000000" w:themeColor="text1"/>
        </w:rPr>
      </w:pPr>
    </w:p>
    <w:p w14:paraId="2DF83A9F" w14:textId="2262AFB5"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E2B667" w14:textId="1E849465"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1F433B" w:rsidRDefault="00E74B41" w:rsidP="00E74B41">
      <w:pPr>
        <w:spacing w:line="360" w:lineRule="auto"/>
        <w:jc w:val="both"/>
        <w:rPr>
          <w:rFonts w:ascii="Palatino Linotype" w:hAnsi="Palatino Linotype" w:cs="Arial"/>
          <w:color w:val="000000" w:themeColor="text1"/>
        </w:rPr>
      </w:pPr>
    </w:p>
    <w:p w14:paraId="6AE961D4" w14:textId="2BEF898F"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1F433B" w:rsidRDefault="00E74B41" w:rsidP="00E74B41">
      <w:pPr>
        <w:spacing w:line="360" w:lineRule="auto"/>
        <w:jc w:val="both"/>
        <w:rPr>
          <w:rFonts w:ascii="Palatino Linotype" w:hAnsi="Palatino Linotype" w:cs="Arial"/>
          <w:color w:val="000000" w:themeColor="text1"/>
        </w:rPr>
      </w:pPr>
    </w:p>
    <w:p w14:paraId="376EE9C5" w14:textId="3255AD7B"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1F433B" w:rsidRDefault="00E74B41" w:rsidP="00E74B41">
      <w:pPr>
        <w:spacing w:line="360" w:lineRule="auto"/>
        <w:jc w:val="both"/>
        <w:rPr>
          <w:rFonts w:ascii="Palatino Linotype" w:hAnsi="Palatino Linotype" w:cs="Arial"/>
          <w:color w:val="000000" w:themeColor="text1"/>
        </w:rPr>
      </w:pPr>
    </w:p>
    <w:p w14:paraId="032AB628" w14:textId="62918094"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1F433B" w:rsidRDefault="00E74B41" w:rsidP="00E74B41">
      <w:pPr>
        <w:spacing w:line="360" w:lineRule="auto"/>
        <w:jc w:val="both"/>
        <w:rPr>
          <w:rFonts w:ascii="Palatino Linotype" w:hAnsi="Palatino Linotype" w:cs="Arial"/>
          <w:color w:val="000000" w:themeColor="text1"/>
          <w:sz w:val="22"/>
        </w:rPr>
      </w:pPr>
    </w:p>
    <w:p w14:paraId="03C669F3" w14:textId="69A15C07" w:rsidR="00E74B41" w:rsidRPr="001F433B" w:rsidRDefault="00E74B41" w:rsidP="00AB09C0">
      <w:pPr>
        <w:pStyle w:val="Prrafodelista"/>
        <w:numPr>
          <w:ilvl w:val="2"/>
          <w:numId w:val="4"/>
        </w:numPr>
        <w:spacing w:line="360" w:lineRule="auto"/>
        <w:ind w:left="0" w:firstLine="0"/>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1F433B" w:rsidRDefault="00E74B41" w:rsidP="00AB09C0">
      <w:pPr>
        <w:pStyle w:val="Prrafodelista"/>
        <w:numPr>
          <w:ilvl w:val="2"/>
          <w:numId w:val="4"/>
        </w:numPr>
        <w:spacing w:line="360" w:lineRule="auto"/>
        <w:ind w:left="0" w:firstLine="0"/>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Actividad Procesal del interesado: Acciones u omisiones del interesado.</w:t>
      </w:r>
    </w:p>
    <w:p w14:paraId="124E98C0" w14:textId="20CFCAB3" w:rsidR="00E74B41" w:rsidRPr="001F433B" w:rsidRDefault="00E74B41" w:rsidP="00AB09C0">
      <w:pPr>
        <w:pStyle w:val="Prrafodelista"/>
        <w:numPr>
          <w:ilvl w:val="2"/>
          <w:numId w:val="4"/>
        </w:numPr>
        <w:spacing w:line="360" w:lineRule="auto"/>
        <w:ind w:left="0" w:firstLine="0"/>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lastRenderedPageBreak/>
        <w:t>Conducta de la Autoridad: Las Acciones u omisiones realizadas en el procedimiento. Así como si la autoridad actuó con la debida diligencia.</w:t>
      </w:r>
    </w:p>
    <w:p w14:paraId="6C46B951" w14:textId="737CCCDA" w:rsidR="00E74B41" w:rsidRPr="001F433B" w:rsidRDefault="00E74B41" w:rsidP="00AB09C0">
      <w:pPr>
        <w:pStyle w:val="Prrafodelista"/>
        <w:numPr>
          <w:ilvl w:val="2"/>
          <w:numId w:val="4"/>
        </w:numPr>
        <w:spacing w:line="360" w:lineRule="auto"/>
        <w:ind w:left="0" w:firstLine="0"/>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La afectación generada en la situación jurídica de la persona involucrada en el proceso: Violación a sus derechos humanos.</w:t>
      </w:r>
    </w:p>
    <w:p w14:paraId="704041C6" w14:textId="77777777" w:rsidR="00E74B41" w:rsidRPr="001F433B" w:rsidRDefault="00E74B41" w:rsidP="00E74B41">
      <w:pPr>
        <w:spacing w:line="360" w:lineRule="auto"/>
        <w:jc w:val="both"/>
        <w:rPr>
          <w:rFonts w:ascii="Palatino Linotype" w:hAnsi="Palatino Linotype" w:cs="Arial"/>
          <w:color w:val="000000" w:themeColor="text1"/>
        </w:rPr>
      </w:pPr>
    </w:p>
    <w:p w14:paraId="6C2831C1" w14:textId="177D2854"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1F433B" w:rsidRDefault="00E74B41" w:rsidP="00E74B41">
      <w:pPr>
        <w:spacing w:line="360" w:lineRule="auto"/>
        <w:jc w:val="both"/>
        <w:rPr>
          <w:rFonts w:ascii="Palatino Linotype" w:hAnsi="Palatino Linotype" w:cs="Arial"/>
          <w:color w:val="000000" w:themeColor="text1"/>
        </w:rPr>
      </w:pPr>
    </w:p>
    <w:p w14:paraId="5403E4A0" w14:textId="02D50CDD"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Argumento que encuentra sustento en la jurisprudencia P</w:t>
      </w:r>
      <w:proofErr w:type="gramStart"/>
      <w:r w:rsidRPr="001F433B">
        <w:rPr>
          <w:rFonts w:ascii="Palatino Linotype" w:hAnsi="Palatino Linotype" w:cs="Arial"/>
          <w:color w:val="000000" w:themeColor="text1"/>
        </w:rPr>
        <w:t>./</w:t>
      </w:r>
      <w:proofErr w:type="gramEnd"/>
      <w:r w:rsidRPr="001F433B">
        <w:rPr>
          <w:rFonts w:ascii="Palatino Linotype" w:hAnsi="Palatino Linotype" w:cs="Arial"/>
          <w:color w:val="000000" w:themeColor="text1"/>
        </w:rPr>
        <w:t xml:space="preserve">J. 32/92 emitida por el Pleno de la Suprema Corte de Justicia de la Nación de rubro </w:t>
      </w:r>
      <w:r w:rsidRPr="001F433B">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1F433B">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1F433B" w:rsidRDefault="00E74B41" w:rsidP="00E74B41">
      <w:pPr>
        <w:spacing w:line="360" w:lineRule="auto"/>
        <w:jc w:val="both"/>
        <w:rPr>
          <w:rFonts w:ascii="Palatino Linotype" w:hAnsi="Palatino Linotype" w:cs="Arial"/>
          <w:color w:val="000000" w:themeColor="text1"/>
        </w:rPr>
      </w:pPr>
    </w:p>
    <w:p w14:paraId="6570F06C" w14:textId="66F592C5"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F433B">
        <w:rPr>
          <w:rFonts w:ascii="Palatino Linotype" w:hAnsi="Palatino Linotype" w:cs="Arial"/>
          <w:color w:val="000000" w:themeColor="text1"/>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1F433B" w:rsidRDefault="00E74B41" w:rsidP="00E74B41">
      <w:pPr>
        <w:spacing w:line="360" w:lineRule="auto"/>
        <w:jc w:val="both"/>
        <w:rPr>
          <w:rFonts w:ascii="Palatino Linotype" w:hAnsi="Palatino Linotype" w:cs="Arial"/>
          <w:color w:val="000000" w:themeColor="text1"/>
        </w:rPr>
      </w:pPr>
    </w:p>
    <w:p w14:paraId="5B94B6A6" w14:textId="1FF8B2A2"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1F433B" w:rsidRDefault="00E74B41" w:rsidP="00E74B41">
      <w:pPr>
        <w:spacing w:line="360" w:lineRule="auto"/>
        <w:jc w:val="both"/>
        <w:rPr>
          <w:rFonts w:ascii="Palatino Linotype" w:hAnsi="Palatino Linotype" w:cs="Arial"/>
          <w:color w:val="000000" w:themeColor="text1"/>
          <w:sz w:val="22"/>
        </w:rPr>
      </w:pPr>
    </w:p>
    <w:p w14:paraId="10D3CEF7" w14:textId="77777777" w:rsidR="00E74B41" w:rsidRPr="001F433B" w:rsidRDefault="00E74B41" w:rsidP="00E74B41">
      <w:pPr>
        <w:pStyle w:val="Prrafodelista"/>
        <w:spacing w:line="360" w:lineRule="auto"/>
        <w:ind w:left="284"/>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w:t>
      </w:r>
      <w:r w:rsidRPr="001F433B">
        <w:rPr>
          <w:rFonts w:ascii="Palatino Linotype" w:hAnsi="Palatino Linotype" w:cs="Arial"/>
          <w:b/>
          <w:color w:val="000000" w:themeColor="text1"/>
          <w:sz w:val="22"/>
        </w:rPr>
        <w:t>PLAZO RAZONABLE PARA RESOLVER. DIMENSIÓN Y EFECTOS DE ESTE CONCEPTO CUANDO SE ADUCE EXCESIVA CARGA DE TRABAJO</w:t>
      </w:r>
      <w:r w:rsidRPr="001F433B">
        <w:rPr>
          <w:rFonts w:ascii="Palatino Linotype" w:hAnsi="Palatino Linotype" w:cs="Arial"/>
          <w:color w:val="000000" w:themeColor="text1"/>
          <w:sz w:val="22"/>
        </w:rPr>
        <w:t>.” consultable en el Seminario Judicial de la Federación y su gaceta, con el registro digital 2002351.</w:t>
      </w:r>
    </w:p>
    <w:p w14:paraId="28B798BF" w14:textId="77777777" w:rsidR="00E74B41" w:rsidRPr="001F433B" w:rsidRDefault="00E74B41" w:rsidP="00E74B41">
      <w:pPr>
        <w:pStyle w:val="Prrafodelista"/>
        <w:spacing w:line="360" w:lineRule="auto"/>
        <w:ind w:left="284"/>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w:t>
      </w:r>
      <w:r w:rsidRPr="001F433B">
        <w:rPr>
          <w:rFonts w:ascii="Palatino Linotype" w:hAnsi="Palatino Linotype" w:cs="Arial"/>
          <w:b/>
          <w:color w:val="000000" w:themeColor="text1"/>
          <w:sz w:val="22"/>
        </w:rPr>
        <w:t>PLAZO RAZONABLE PARA RESOLVER. CONCEPTO Y ELEMENTOS QUE LO INTEGRAN A LA LUZ DEL DERECHO INTERNACIONAL DE LOS DERECHOS HUMANOS.</w:t>
      </w:r>
      <w:r w:rsidRPr="001F433B">
        <w:rPr>
          <w:rFonts w:ascii="Palatino Linotype" w:hAnsi="Palatino Linotype" w:cs="Arial"/>
          <w:color w:val="000000" w:themeColor="text1"/>
          <w:sz w:val="22"/>
        </w:rPr>
        <w:t>”, visible en el Seminario Judicial de la Federación y su gaceta, con el registro digital 2002350.</w:t>
      </w:r>
    </w:p>
    <w:p w14:paraId="266BA803" w14:textId="77777777" w:rsidR="00E74B41" w:rsidRPr="001F433B" w:rsidRDefault="00E74B41" w:rsidP="00E74B41">
      <w:pPr>
        <w:spacing w:line="360" w:lineRule="auto"/>
        <w:jc w:val="both"/>
        <w:rPr>
          <w:rFonts w:ascii="Palatino Linotype" w:hAnsi="Palatino Linotype" w:cs="Arial"/>
          <w:color w:val="000000" w:themeColor="text1"/>
        </w:rPr>
      </w:pPr>
    </w:p>
    <w:p w14:paraId="0B193FA7" w14:textId="662B8FC4"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1F433B" w:rsidRDefault="00E74B41" w:rsidP="00E74B41">
      <w:pPr>
        <w:pStyle w:val="Prrafodelista"/>
        <w:spacing w:line="360" w:lineRule="auto"/>
        <w:ind w:left="0"/>
        <w:jc w:val="both"/>
        <w:rPr>
          <w:rFonts w:ascii="Palatino Linotype" w:hAnsi="Palatino Linotype" w:cs="Arial"/>
          <w:color w:val="000000" w:themeColor="text1"/>
        </w:rPr>
      </w:pPr>
    </w:p>
    <w:p w14:paraId="62D6513A" w14:textId="77777777" w:rsidR="000248BC" w:rsidRPr="001F433B" w:rsidRDefault="000248BC" w:rsidP="00E74B41">
      <w:pPr>
        <w:pStyle w:val="Prrafodelista"/>
        <w:spacing w:line="360" w:lineRule="auto"/>
        <w:ind w:left="0"/>
        <w:jc w:val="both"/>
        <w:rPr>
          <w:rFonts w:ascii="Palatino Linotype" w:hAnsi="Palatino Linotype" w:cs="Arial"/>
          <w:color w:val="000000" w:themeColor="text1"/>
        </w:rPr>
      </w:pPr>
    </w:p>
    <w:p w14:paraId="52F71BE0" w14:textId="77777777" w:rsidR="000248BC" w:rsidRPr="001F433B" w:rsidRDefault="000248BC" w:rsidP="00E74B41">
      <w:pPr>
        <w:pStyle w:val="Prrafodelista"/>
        <w:spacing w:line="360" w:lineRule="auto"/>
        <w:ind w:left="0"/>
        <w:jc w:val="both"/>
        <w:rPr>
          <w:rFonts w:ascii="Palatino Linotype" w:hAnsi="Palatino Linotype" w:cs="Arial"/>
          <w:color w:val="000000" w:themeColor="text1"/>
        </w:rPr>
      </w:pPr>
    </w:p>
    <w:p w14:paraId="6CF5393D" w14:textId="77777777" w:rsidR="000248BC" w:rsidRPr="001F433B" w:rsidRDefault="000248BC"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1F433B" w:rsidRDefault="00E74B41" w:rsidP="00E74B41">
      <w:pPr>
        <w:pStyle w:val="Prrafodelista"/>
        <w:spacing w:line="360" w:lineRule="auto"/>
        <w:ind w:left="0"/>
        <w:jc w:val="center"/>
        <w:rPr>
          <w:rFonts w:ascii="Palatino Linotype" w:hAnsi="Palatino Linotype" w:cs="Arial"/>
          <w:b/>
          <w:color w:val="000000" w:themeColor="text1"/>
        </w:rPr>
      </w:pPr>
      <w:r w:rsidRPr="001F433B">
        <w:rPr>
          <w:rFonts w:ascii="Palatino Linotype" w:hAnsi="Palatino Linotype" w:cs="Arial"/>
          <w:b/>
          <w:color w:val="000000" w:themeColor="text1"/>
        </w:rPr>
        <w:lastRenderedPageBreak/>
        <w:t>CONSIDERANDO</w:t>
      </w:r>
    </w:p>
    <w:p w14:paraId="6DE078CA" w14:textId="77777777" w:rsidR="00E74B41" w:rsidRPr="001F433B" w:rsidRDefault="00E74B41" w:rsidP="00E74B41">
      <w:pPr>
        <w:spacing w:line="360" w:lineRule="auto"/>
        <w:jc w:val="both"/>
        <w:rPr>
          <w:rFonts w:ascii="Palatino Linotype" w:hAnsi="Palatino Linotype" w:cs="Arial"/>
          <w:color w:val="000000" w:themeColor="text1"/>
        </w:rPr>
      </w:pPr>
    </w:p>
    <w:p w14:paraId="5786DAA9" w14:textId="77777777" w:rsidR="00E74B41" w:rsidRPr="001F433B" w:rsidRDefault="00E74B41" w:rsidP="00E74B41">
      <w:pPr>
        <w:pStyle w:val="Prrafodelista"/>
        <w:spacing w:line="360" w:lineRule="auto"/>
        <w:ind w:left="0"/>
        <w:jc w:val="both"/>
        <w:rPr>
          <w:rFonts w:ascii="Palatino Linotype" w:hAnsi="Palatino Linotype" w:cs="Arial"/>
          <w:b/>
          <w:color w:val="000000" w:themeColor="text1"/>
        </w:rPr>
      </w:pPr>
      <w:r w:rsidRPr="001F433B">
        <w:rPr>
          <w:rFonts w:ascii="Palatino Linotype" w:hAnsi="Palatino Linotype" w:cs="Arial"/>
          <w:b/>
          <w:color w:val="000000" w:themeColor="text1"/>
        </w:rPr>
        <w:t>PRIMERO. De la competencia</w:t>
      </w:r>
    </w:p>
    <w:p w14:paraId="34A001D0" w14:textId="6DF5203A" w:rsidR="00D96217" w:rsidRPr="001F433B" w:rsidRDefault="00D96217"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562E2B" w:rsidRPr="001F433B">
        <w:rPr>
          <w:rFonts w:ascii="Palatino Linotype" w:hAnsi="Palatino Linotype"/>
        </w:rPr>
        <w:t xml:space="preserve">5, párrafos trigésimo segundo y trigésimo tercero, fracciones IV y V, </w:t>
      </w:r>
      <w:r w:rsidRPr="001F433B">
        <w:rPr>
          <w:rFonts w:ascii="Palatino Linotype" w:hAnsi="Palatino Linotype" w:cs="Arial"/>
          <w:color w:val="000000" w:themeColor="text1"/>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1F433B"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1F433B" w:rsidRDefault="00E74B41" w:rsidP="00E74B41">
      <w:pPr>
        <w:pStyle w:val="Prrafodelista"/>
        <w:spacing w:line="360" w:lineRule="auto"/>
        <w:ind w:left="0"/>
        <w:rPr>
          <w:rFonts w:ascii="Palatino Linotype" w:hAnsi="Palatino Linotype" w:cs="Arial"/>
          <w:b/>
          <w:color w:val="000000" w:themeColor="text1"/>
        </w:rPr>
      </w:pPr>
      <w:r w:rsidRPr="001F433B">
        <w:rPr>
          <w:rFonts w:ascii="Palatino Linotype" w:hAnsi="Palatino Linotype" w:cs="Arial"/>
          <w:b/>
          <w:color w:val="000000" w:themeColor="text1"/>
        </w:rPr>
        <w:t>SEGUNDO. De la oportunidad y procedencia.</w:t>
      </w:r>
    </w:p>
    <w:p w14:paraId="63DB8082" w14:textId="54B85961"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El medio de impugnación fue presentado a través del </w:t>
      </w:r>
      <w:r w:rsidRPr="001F433B">
        <w:rPr>
          <w:rFonts w:ascii="Palatino Linotype" w:hAnsi="Palatino Linotype" w:cs="Arial"/>
          <w:b/>
          <w:color w:val="000000" w:themeColor="text1"/>
        </w:rPr>
        <w:t>SAIMEX</w:t>
      </w:r>
      <w:r w:rsidRPr="001F433B">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1F433B">
        <w:rPr>
          <w:rFonts w:ascii="Palatino Linotype" w:hAnsi="Palatino Linotype" w:cs="Arial"/>
          <w:b/>
          <w:color w:val="000000" w:themeColor="text1"/>
        </w:rPr>
        <w:t>SUJETO OBLIGADO</w:t>
      </w:r>
      <w:r w:rsidRPr="001F433B">
        <w:rPr>
          <w:rFonts w:ascii="Palatino Linotype" w:hAnsi="Palatino Linotype" w:cs="Arial"/>
          <w:color w:val="000000" w:themeColor="text1"/>
        </w:rPr>
        <w:t xml:space="preserve"> entregó respuesta el </w:t>
      </w:r>
      <w:r w:rsidR="00297660" w:rsidRPr="001F433B">
        <w:rPr>
          <w:rFonts w:ascii="Palatino Linotype" w:hAnsi="Palatino Linotype" w:cs="Arial"/>
          <w:color w:val="000000" w:themeColor="text1"/>
        </w:rPr>
        <w:t>doce</w:t>
      </w:r>
      <w:r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12</w:t>
      </w:r>
      <w:r w:rsidRPr="001F433B">
        <w:rPr>
          <w:rFonts w:ascii="Palatino Linotype" w:hAnsi="Palatino Linotype" w:cs="Arial"/>
          <w:color w:val="000000" w:themeColor="text1"/>
        </w:rPr>
        <w:t xml:space="preserve">) </w:t>
      </w:r>
      <w:r w:rsidR="00F10728" w:rsidRPr="001F433B">
        <w:rPr>
          <w:rFonts w:ascii="Palatino Linotype" w:hAnsi="Palatino Linotype" w:cs="Arial"/>
          <w:color w:val="000000" w:themeColor="text1"/>
        </w:rPr>
        <w:t>de</w:t>
      </w:r>
      <w:r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julio</w:t>
      </w:r>
      <w:r w:rsidR="00F10728"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 xml:space="preserve">de dos mil </w:t>
      </w:r>
      <w:r w:rsidR="008E34B0" w:rsidRPr="001F433B">
        <w:rPr>
          <w:rFonts w:ascii="Palatino Linotype" w:hAnsi="Palatino Linotype" w:cs="Arial"/>
          <w:color w:val="000000" w:themeColor="text1"/>
        </w:rPr>
        <w:t>veintidós</w:t>
      </w:r>
      <w:r w:rsidRPr="001F433B">
        <w:rPr>
          <w:rFonts w:ascii="Palatino Linotype" w:hAnsi="Palatino Linotype" w:cs="Arial"/>
          <w:color w:val="000000" w:themeColor="text1"/>
        </w:rPr>
        <w:t xml:space="preserve">, de tal forma que el plazo para interponer el recurso de revisión transcurrió del </w:t>
      </w:r>
      <w:r w:rsidR="00297660" w:rsidRPr="001F433B">
        <w:rPr>
          <w:rFonts w:ascii="Palatino Linotype" w:hAnsi="Palatino Linotype" w:cs="Arial"/>
          <w:color w:val="000000" w:themeColor="text1"/>
        </w:rPr>
        <w:t>trece</w:t>
      </w:r>
      <w:r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13</w:t>
      </w:r>
      <w:r w:rsidR="00F10728" w:rsidRPr="001F433B">
        <w:rPr>
          <w:rFonts w:ascii="Palatino Linotype" w:hAnsi="Palatino Linotype" w:cs="Arial"/>
          <w:color w:val="000000" w:themeColor="text1"/>
        </w:rPr>
        <w:t xml:space="preserve">) </w:t>
      </w:r>
      <w:r w:rsidR="00077759" w:rsidRPr="001F433B">
        <w:rPr>
          <w:rFonts w:ascii="Palatino Linotype" w:hAnsi="Palatino Linotype" w:cs="Arial"/>
          <w:color w:val="000000" w:themeColor="text1"/>
        </w:rPr>
        <w:t>d</w:t>
      </w:r>
      <w:r w:rsidR="00F10728" w:rsidRPr="001F433B">
        <w:rPr>
          <w:rFonts w:ascii="Palatino Linotype" w:hAnsi="Palatino Linotype" w:cs="Arial"/>
          <w:color w:val="000000" w:themeColor="text1"/>
        </w:rPr>
        <w:t xml:space="preserve">e </w:t>
      </w:r>
      <w:r w:rsidR="00297660" w:rsidRPr="001F433B">
        <w:rPr>
          <w:rFonts w:ascii="Palatino Linotype" w:hAnsi="Palatino Linotype" w:cs="Arial"/>
          <w:color w:val="000000" w:themeColor="text1"/>
        </w:rPr>
        <w:t>julio</w:t>
      </w:r>
      <w:r w:rsidR="00077759" w:rsidRPr="001F433B">
        <w:rPr>
          <w:rFonts w:ascii="Palatino Linotype" w:hAnsi="Palatino Linotype" w:cs="Arial"/>
          <w:color w:val="000000" w:themeColor="text1"/>
        </w:rPr>
        <w:t xml:space="preserve"> al </w:t>
      </w:r>
      <w:r w:rsidR="00297660" w:rsidRPr="001F433B">
        <w:rPr>
          <w:rFonts w:ascii="Palatino Linotype" w:hAnsi="Palatino Linotype" w:cs="Arial"/>
          <w:color w:val="000000" w:themeColor="text1"/>
        </w:rPr>
        <w:t>dieciséis</w:t>
      </w:r>
      <w:r w:rsidR="00077759" w:rsidRPr="001F433B">
        <w:rPr>
          <w:rFonts w:ascii="Palatino Linotype" w:hAnsi="Palatino Linotype" w:cs="Arial"/>
          <w:color w:val="000000" w:themeColor="text1"/>
        </w:rPr>
        <w:t xml:space="preserve"> (</w:t>
      </w:r>
      <w:r w:rsidR="00297660" w:rsidRPr="001F433B">
        <w:rPr>
          <w:rFonts w:ascii="Palatino Linotype" w:hAnsi="Palatino Linotype" w:cs="Arial"/>
          <w:color w:val="000000" w:themeColor="text1"/>
        </w:rPr>
        <w:t>16</w:t>
      </w:r>
      <w:r w:rsidR="00077759" w:rsidRPr="001F433B">
        <w:rPr>
          <w:rFonts w:ascii="Palatino Linotype" w:hAnsi="Palatino Linotype" w:cs="Arial"/>
          <w:color w:val="000000" w:themeColor="text1"/>
        </w:rPr>
        <w:t xml:space="preserve">) de </w:t>
      </w:r>
      <w:r w:rsidR="00297660" w:rsidRPr="001F433B">
        <w:rPr>
          <w:rFonts w:ascii="Palatino Linotype" w:hAnsi="Palatino Linotype" w:cs="Arial"/>
          <w:color w:val="000000" w:themeColor="text1"/>
        </w:rPr>
        <w:t>agosto</w:t>
      </w:r>
      <w:r w:rsidR="00F10728" w:rsidRPr="001F433B">
        <w:rPr>
          <w:rFonts w:ascii="Palatino Linotype" w:hAnsi="Palatino Linotype" w:cs="Arial"/>
          <w:color w:val="000000" w:themeColor="text1"/>
        </w:rPr>
        <w:t xml:space="preserve"> de dos </w:t>
      </w:r>
      <w:r w:rsidRPr="001F433B">
        <w:rPr>
          <w:rFonts w:ascii="Palatino Linotype" w:hAnsi="Palatino Linotype" w:cs="Arial"/>
          <w:color w:val="000000" w:themeColor="text1"/>
        </w:rPr>
        <w:t xml:space="preserve">mil </w:t>
      </w:r>
      <w:r w:rsidR="008E34B0" w:rsidRPr="001F433B">
        <w:rPr>
          <w:rFonts w:ascii="Palatino Linotype" w:hAnsi="Palatino Linotype" w:cs="Arial"/>
          <w:color w:val="000000" w:themeColor="text1"/>
        </w:rPr>
        <w:t>veintidós</w:t>
      </w:r>
      <w:r w:rsidRPr="001F433B">
        <w:rPr>
          <w:rFonts w:ascii="Palatino Linotype" w:hAnsi="Palatino Linotype" w:cs="Arial"/>
          <w:color w:val="000000" w:themeColor="text1"/>
        </w:rPr>
        <w:t xml:space="preserve">, el recurso de revisión fue interpuesto el </w:t>
      </w:r>
      <w:r w:rsidR="00297660" w:rsidRPr="001F433B">
        <w:rPr>
          <w:rFonts w:ascii="Palatino Linotype" w:hAnsi="Palatino Linotype" w:cs="Arial"/>
          <w:color w:val="000000" w:themeColor="text1"/>
        </w:rPr>
        <w:t>trece</w:t>
      </w:r>
      <w:r w:rsidR="00F10728"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w:t>
      </w:r>
      <w:r w:rsidR="00297660" w:rsidRPr="001F433B">
        <w:rPr>
          <w:rFonts w:ascii="Palatino Linotype" w:hAnsi="Palatino Linotype" w:cs="Arial"/>
          <w:color w:val="000000" w:themeColor="text1"/>
        </w:rPr>
        <w:t>13</w:t>
      </w:r>
      <w:r w:rsidRPr="001F433B">
        <w:rPr>
          <w:rFonts w:ascii="Palatino Linotype" w:hAnsi="Palatino Linotype" w:cs="Arial"/>
          <w:color w:val="000000" w:themeColor="text1"/>
        </w:rPr>
        <w:t xml:space="preserve">) de </w:t>
      </w:r>
      <w:r w:rsidR="00297660" w:rsidRPr="001F433B">
        <w:rPr>
          <w:rFonts w:ascii="Palatino Linotype" w:hAnsi="Palatino Linotype" w:cs="Arial"/>
          <w:color w:val="000000" w:themeColor="text1"/>
        </w:rPr>
        <w:t>julio</w:t>
      </w:r>
      <w:r w:rsidRPr="001F433B">
        <w:rPr>
          <w:rFonts w:ascii="Palatino Linotype" w:hAnsi="Palatino Linotype" w:cs="Arial"/>
          <w:color w:val="000000" w:themeColor="text1"/>
        </w:rPr>
        <w:t xml:space="preserve"> de dos mil </w:t>
      </w:r>
      <w:r w:rsidR="008E34B0" w:rsidRPr="001F433B">
        <w:rPr>
          <w:rFonts w:ascii="Palatino Linotype" w:hAnsi="Palatino Linotype" w:cs="Arial"/>
          <w:color w:val="000000" w:themeColor="text1"/>
        </w:rPr>
        <w:t>veintidós</w:t>
      </w:r>
      <w:r w:rsidRPr="001F433B">
        <w:rPr>
          <w:rFonts w:ascii="Palatino Linotype" w:hAnsi="Palatino Linotype" w:cs="Arial"/>
          <w:color w:val="000000" w:themeColor="text1"/>
        </w:rPr>
        <w:t>, éste se encuentra dentro de los márgenes temporales previstos en el artículo 178 de la Ley de Transparencia y Acceso a la Información Pública del Estado de México y Municipios vigente.</w:t>
      </w:r>
    </w:p>
    <w:p w14:paraId="3965E647" w14:textId="01506C1F"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1F433B" w:rsidRDefault="007808CB" w:rsidP="007808CB">
      <w:pPr>
        <w:pStyle w:val="Prrafodelista"/>
        <w:rPr>
          <w:rFonts w:ascii="Palatino Linotype" w:hAnsi="Palatino Linotype" w:cs="Arial"/>
          <w:color w:val="000000" w:themeColor="text1"/>
        </w:rPr>
      </w:pPr>
    </w:p>
    <w:p w14:paraId="153FFB73" w14:textId="77777777" w:rsidR="00E74B41" w:rsidRPr="001F433B" w:rsidRDefault="00E74B41" w:rsidP="00E74B41">
      <w:pPr>
        <w:pStyle w:val="Prrafodelista"/>
        <w:spacing w:line="360" w:lineRule="auto"/>
        <w:ind w:left="0"/>
        <w:jc w:val="both"/>
        <w:rPr>
          <w:rFonts w:ascii="Palatino Linotype" w:hAnsi="Palatino Linotype" w:cs="Arial"/>
          <w:b/>
          <w:color w:val="000000" w:themeColor="text1"/>
        </w:rPr>
      </w:pPr>
      <w:r w:rsidRPr="001F433B">
        <w:rPr>
          <w:rFonts w:ascii="Palatino Linotype" w:hAnsi="Palatino Linotype" w:cs="Arial"/>
          <w:b/>
          <w:color w:val="000000" w:themeColor="text1"/>
        </w:rPr>
        <w:t xml:space="preserve">TERCERO. Planteamiento de la Litis </w:t>
      </w:r>
    </w:p>
    <w:p w14:paraId="529E3375" w14:textId="6FA7B3F7"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El recurrente solicitó </w:t>
      </w:r>
      <w:r w:rsidR="00077759" w:rsidRPr="001F433B">
        <w:rPr>
          <w:rFonts w:ascii="Palatino Linotype" w:hAnsi="Palatino Linotype" w:cs="Arial"/>
          <w:color w:val="000000" w:themeColor="text1"/>
        </w:rPr>
        <w:t xml:space="preserve">la </w:t>
      </w:r>
      <w:r w:rsidRPr="001F433B">
        <w:rPr>
          <w:rFonts w:ascii="Palatino Linotype" w:hAnsi="Palatino Linotype" w:cs="Arial"/>
          <w:color w:val="000000" w:themeColor="text1"/>
        </w:rPr>
        <w:t>siguiente información:</w:t>
      </w:r>
    </w:p>
    <w:p w14:paraId="0E8F32E1" w14:textId="77777777" w:rsidR="009A2C88" w:rsidRPr="001F433B" w:rsidRDefault="009A2C88" w:rsidP="009A2C88">
      <w:pPr>
        <w:pStyle w:val="Prrafodelista"/>
        <w:spacing w:line="360" w:lineRule="auto"/>
        <w:ind w:left="0"/>
        <w:jc w:val="both"/>
        <w:rPr>
          <w:rFonts w:ascii="Palatino Linotype" w:hAnsi="Palatino Linotype" w:cs="Arial"/>
          <w:color w:val="000000" w:themeColor="text1"/>
          <w:sz w:val="22"/>
        </w:rPr>
      </w:pPr>
    </w:p>
    <w:p w14:paraId="6EB4F0F2" w14:textId="4D62ECE2" w:rsidR="00297660" w:rsidRPr="001F433B" w:rsidRDefault="00297660" w:rsidP="00AB09C0">
      <w:pPr>
        <w:pStyle w:val="Prrafodelista"/>
        <w:numPr>
          <w:ilvl w:val="0"/>
          <w:numId w:val="13"/>
        </w:numPr>
        <w:spacing w:line="360" w:lineRule="auto"/>
        <w:ind w:left="709"/>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 xml:space="preserve">Costos que se generaron para brindar información, manejo, operación, apoyos y/o estímulos por la pandemia COVID 19 desde su inicio a la fecha, dividido por año o ejercicio fiscal y señalado por rubro (publicidad, folletos, espectaculares, materiales de desinfección, descuentos, apoyos en especie, </w:t>
      </w:r>
      <w:r w:rsidR="004B3B1C" w:rsidRPr="001F433B">
        <w:rPr>
          <w:rFonts w:ascii="Palatino Linotype" w:hAnsi="Palatino Linotype" w:cs="Arial"/>
          <w:color w:val="000000" w:themeColor="text1"/>
          <w:sz w:val="22"/>
        </w:rPr>
        <w:t>etc.</w:t>
      </w:r>
      <w:r w:rsidRPr="001F433B">
        <w:rPr>
          <w:rFonts w:ascii="Palatino Linotype" w:hAnsi="Palatino Linotype" w:cs="Arial"/>
          <w:color w:val="000000" w:themeColor="text1"/>
          <w:sz w:val="22"/>
        </w:rPr>
        <w:t xml:space="preserve">), anexando padrón de beneficiarios. </w:t>
      </w:r>
    </w:p>
    <w:p w14:paraId="50FCB024" w14:textId="1114F268" w:rsidR="009A2C88" w:rsidRPr="001F433B" w:rsidRDefault="00297660" w:rsidP="00AB09C0">
      <w:pPr>
        <w:pStyle w:val="Prrafodelista"/>
        <w:numPr>
          <w:ilvl w:val="0"/>
          <w:numId w:val="13"/>
        </w:numPr>
        <w:spacing w:line="360" w:lineRule="auto"/>
        <w:ind w:left="709"/>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 xml:space="preserve">Nómina por mes y/o quincena del año y/o ejercicio fiscal 2021. </w:t>
      </w:r>
    </w:p>
    <w:p w14:paraId="056BCA26" w14:textId="29F758C3" w:rsidR="009A2C88" w:rsidRPr="001F433B" w:rsidRDefault="00297660" w:rsidP="00AB09C0">
      <w:pPr>
        <w:pStyle w:val="Prrafodelista"/>
        <w:numPr>
          <w:ilvl w:val="0"/>
          <w:numId w:val="13"/>
        </w:numPr>
        <w:spacing w:line="360" w:lineRule="auto"/>
        <w:ind w:left="709"/>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 xml:space="preserve">Pagos realizados señalando montos brutos y/o netos derivados de algún procedimiento administrativo ya sea liquidación, finiquito, separación del cargo, término de relación laboral o lo relacionado a ello a personas que trabajaron en la administración 2019-2021 o en algún otro periodo administrativo, que se pagó en los años 2020, 2021 y 2022 (este último de enero a la fecha). </w:t>
      </w:r>
    </w:p>
    <w:p w14:paraId="35741EC1" w14:textId="78DBF949" w:rsidR="009A2C88" w:rsidRPr="001F433B" w:rsidRDefault="00297660" w:rsidP="00AB09C0">
      <w:pPr>
        <w:pStyle w:val="Prrafodelista"/>
        <w:numPr>
          <w:ilvl w:val="0"/>
          <w:numId w:val="13"/>
        </w:numPr>
        <w:spacing w:line="360" w:lineRule="auto"/>
        <w:ind w:left="709"/>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 xml:space="preserve">Licitación o modalidad de la adquisición y/o arrendamiento de vehículos como camionetas, autos, unidades para el traslado de personas, patrullas y ambulancias, maquinaria pesada y ligera, unidades para la prestación de servicios (recolectoras de basura, pipas, etc.) anexando copia de factura de cada unidad de los años 2021 y 2022. </w:t>
      </w:r>
    </w:p>
    <w:p w14:paraId="76173959" w14:textId="37F62451" w:rsidR="00297660" w:rsidRPr="001F433B" w:rsidRDefault="00297660" w:rsidP="00AB09C0">
      <w:pPr>
        <w:pStyle w:val="Prrafodelista"/>
        <w:numPr>
          <w:ilvl w:val="0"/>
          <w:numId w:val="13"/>
        </w:numPr>
        <w:spacing w:line="360" w:lineRule="auto"/>
        <w:ind w:left="709"/>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lastRenderedPageBreak/>
        <w:t>Nómina por mes y/o quincena del presente año y/o ejercicio fiscal 2022 (Enero a la fecha).</w:t>
      </w:r>
    </w:p>
    <w:p w14:paraId="5895D09C" w14:textId="77777777" w:rsidR="009A2C88" w:rsidRPr="001F433B" w:rsidRDefault="009A2C88" w:rsidP="00297660">
      <w:pPr>
        <w:pStyle w:val="Prrafodelista"/>
        <w:spacing w:line="360" w:lineRule="auto"/>
        <w:jc w:val="both"/>
        <w:rPr>
          <w:rFonts w:ascii="Palatino Linotype" w:hAnsi="Palatino Linotype" w:cs="Arial"/>
          <w:color w:val="000000" w:themeColor="text1"/>
        </w:rPr>
      </w:pPr>
    </w:p>
    <w:p w14:paraId="6A8DDA05" w14:textId="18E49651" w:rsidR="00126EAE" w:rsidRPr="001F433B" w:rsidRDefault="00E74B41" w:rsidP="00AB09C0">
      <w:pPr>
        <w:pStyle w:val="Prrafodelista"/>
        <w:numPr>
          <w:ilvl w:val="0"/>
          <w:numId w:val="4"/>
        </w:numPr>
        <w:spacing w:line="360" w:lineRule="auto"/>
        <w:ind w:left="0" w:firstLine="0"/>
        <w:jc w:val="both"/>
        <w:rPr>
          <w:rFonts w:ascii="Palatino Linotype" w:hAnsi="Palatino Linotype" w:cs="Arial"/>
          <w:b/>
          <w:color w:val="000000" w:themeColor="text1"/>
        </w:rPr>
      </w:pPr>
      <w:r w:rsidRPr="001F433B">
        <w:rPr>
          <w:rFonts w:ascii="Palatino Linotype" w:hAnsi="Palatino Linotype" w:cs="Arial"/>
          <w:color w:val="000000" w:themeColor="text1"/>
        </w:rPr>
        <w:t>El Sujeto Obligado</w:t>
      </w:r>
      <w:r w:rsidR="00077759" w:rsidRPr="001F433B">
        <w:rPr>
          <w:rFonts w:ascii="Palatino Linotype" w:hAnsi="Palatino Linotype" w:cs="Arial"/>
          <w:color w:val="000000" w:themeColor="text1"/>
        </w:rPr>
        <w:t xml:space="preserve"> </w:t>
      </w:r>
      <w:r w:rsidR="00126EAE" w:rsidRPr="001F433B">
        <w:rPr>
          <w:rFonts w:ascii="Palatino Linotype" w:hAnsi="Palatino Linotype" w:cs="Arial"/>
          <w:color w:val="000000" w:themeColor="text1"/>
        </w:rPr>
        <w:t>manifestó que no cuenta con la información requerida</w:t>
      </w:r>
    </w:p>
    <w:p w14:paraId="2EF32DE3" w14:textId="77777777" w:rsidR="00077759" w:rsidRPr="001F433B" w:rsidRDefault="00077759" w:rsidP="00077759">
      <w:pPr>
        <w:pStyle w:val="Prrafodelista"/>
        <w:spacing w:line="360" w:lineRule="auto"/>
        <w:ind w:left="0"/>
        <w:jc w:val="both"/>
        <w:rPr>
          <w:rFonts w:ascii="Palatino Linotype" w:hAnsi="Palatino Linotype" w:cs="Arial"/>
          <w:b/>
          <w:color w:val="000000" w:themeColor="text1"/>
        </w:rPr>
      </w:pPr>
    </w:p>
    <w:p w14:paraId="498E384E" w14:textId="2B4AB7EF"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El Recurrente se inconformó por</w:t>
      </w:r>
      <w:r w:rsidR="00077759" w:rsidRPr="001F433B">
        <w:rPr>
          <w:rFonts w:ascii="Palatino Linotype" w:hAnsi="Palatino Linotype" w:cs="Arial"/>
          <w:color w:val="000000" w:themeColor="text1"/>
        </w:rPr>
        <w:t xml:space="preserve"> la </w:t>
      </w:r>
      <w:r w:rsidR="00126EAE" w:rsidRPr="001F433B">
        <w:rPr>
          <w:rFonts w:ascii="Palatino Linotype" w:hAnsi="Palatino Linotype" w:cs="Arial"/>
          <w:color w:val="000000" w:themeColor="text1"/>
        </w:rPr>
        <w:t>inexistencia de la información.</w:t>
      </w:r>
    </w:p>
    <w:p w14:paraId="7012E0F9" w14:textId="77777777" w:rsidR="00E74B41" w:rsidRPr="001F433B" w:rsidRDefault="00E74B41" w:rsidP="00E74B41">
      <w:pPr>
        <w:spacing w:line="360" w:lineRule="auto"/>
        <w:jc w:val="both"/>
        <w:rPr>
          <w:rFonts w:ascii="Palatino Linotype" w:hAnsi="Palatino Linotype" w:cs="Arial"/>
          <w:color w:val="000000" w:themeColor="text1"/>
        </w:rPr>
      </w:pPr>
    </w:p>
    <w:p w14:paraId="1F4DAC17" w14:textId="1B6D16C1"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Por lo tanto, el presente recurso de revisión se circunscribe en determinar si se actualiza las causales de procedencia contenidas en el artículo 179 fracciones </w:t>
      </w:r>
      <w:r w:rsidR="00126EAE" w:rsidRPr="001F433B">
        <w:rPr>
          <w:rFonts w:ascii="Palatino Linotype" w:hAnsi="Palatino Linotype" w:cs="Arial"/>
          <w:color w:val="000000" w:themeColor="text1"/>
        </w:rPr>
        <w:t>II</w:t>
      </w:r>
      <w:r w:rsidR="006806DC" w:rsidRPr="001F433B">
        <w:rPr>
          <w:rFonts w:ascii="Palatino Linotype" w:hAnsi="Palatino Linotype" w:cs="Arial"/>
          <w:color w:val="000000" w:themeColor="text1"/>
        </w:rPr>
        <w:t>I</w:t>
      </w:r>
      <w:r w:rsidR="002610D1" w:rsidRPr="001F433B">
        <w:rPr>
          <w:rFonts w:ascii="Palatino Linotype" w:hAnsi="Palatino Linotype" w:cs="Arial"/>
          <w:color w:val="000000" w:themeColor="text1"/>
        </w:rPr>
        <w:t xml:space="preserve"> </w:t>
      </w:r>
      <w:r w:rsidRPr="001F433B">
        <w:rPr>
          <w:rFonts w:ascii="Palatino Linotype" w:hAnsi="Palatino Linotype" w:cs="Arial"/>
          <w:color w:val="000000" w:themeColor="text1"/>
        </w:rPr>
        <w:t xml:space="preserve"> relativo a la</w:t>
      </w:r>
      <w:r w:rsidR="002610D1" w:rsidRPr="001F433B">
        <w:rPr>
          <w:rFonts w:ascii="Palatino Linotype" w:hAnsi="Palatino Linotype" w:cs="Arial"/>
          <w:color w:val="000000" w:themeColor="text1"/>
        </w:rPr>
        <w:t xml:space="preserve"> </w:t>
      </w:r>
      <w:r w:rsidR="00126EAE" w:rsidRPr="001F433B">
        <w:rPr>
          <w:rFonts w:ascii="Palatino Linotype" w:hAnsi="Palatino Linotype" w:cs="Arial"/>
          <w:color w:val="000000" w:themeColor="text1"/>
        </w:rPr>
        <w:t>inexistencia de la información</w:t>
      </w:r>
      <w:r w:rsidRPr="001F433B">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1F433B" w:rsidRDefault="00E74B41" w:rsidP="00E74B41">
      <w:pPr>
        <w:pStyle w:val="Prrafodelista"/>
        <w:rPr>
          <w:rFonts w:ascii="Palatino Linotype" w:hAnsi="Palatino Linotype" w:cs="Arial"/>
          <w:color w:val="000000" w:themeColor="text1"/>
        </w:rPr>
      </w:pPr>
    </w:p>
    <w:p w14:paraId="01CFBD1C" w14:textId="77777777" w:rsidR="00E74B41" w:rsidRPr="001F433B" w:rsidRDefault="00E74B41" w:rsidP="00E74B41">
      <w:pPr>
        <w:pStyle w:val="Prrafodelista"/>
        <w:spacing w:line="360" w:lineRule="auto"/>
        <w:ind w:left="0"/>
        <w:jc w:val="both"/>
        <w:rPr>
          <w:rFonts w:ascii="Palatino Linotype" w:hAnsi="Palatino Linotype" w:cs="Arial"/>
          <w:b/>
          <w:color w:val="000000" w:themeColor="text1"/>
        </w:rPr>
      </w:pPr>
      <w:r w:rsidRPr="001F433B">
        <w:rPr>
          <w:rFonts w:ascii="Palatino Linotype" w:hAnsi="Palatino Linotype" w:cs="Arial"/>
          <w:b/>
          <w:color w:val="000000" w:themeColor="text1"/>
        </w:rPr>
        <w:t>CUARTO. Estudio y Resolución del asunto.</w:t>
      </w:r>
    </w:p>
    <w:p w14:paraId="3F5E6E51" w14:textId="58F0CC92" w:rsidR="00E74B41" w:rsidRPr="001F433B" w:rsidRDefault="00E74B41" w:rsidP="00AB09C0">
      <w:pPr>
        <w:pStyle w:val="Prrafodelista"/>
        <w:numPr>
          <w:ilvl w:val="3"/>
          <w:numId w:val="4"/>
        </w:numPr>
        <w:spacing w:line="360" w:lineRule="auto"/>
        <w:ind w:left="0" w:firstLine="0"/>
        <w:jc w:val="both"/>
        <w:rPr>
          <w:rFonts w:ascii="Palatino Linotype" w:hAnsi="Palatino Linotype" w:cs="Arial"/>
          <w:b/>
          <w:color w:val="000000" w:themeColor="text1"/>
        </w:rPr>
      </w:pPr>
      <w:r w:rsidRPr="001F433B">
        <w:rPr>
          <w:rFonts w:ascii="Palatino Linotype" w:hAnsi="Palatino Linotype" w:cs="Arial"/>
          <w:b/>
          <w:color w:val="000000" w:themeColor="text1"/>
        </w:rPr>
        <w:t>De la atención a la solicitud de información.</w:t>
      </w:r>
    </w:p>
    <w:p w14:paraId="24BAED92" w14:textId="3BE9A7C0" w:rsidR="00E74B41" w:rsidRPr="001F433B" w:rsidRDefault="00016603" w:rsidP="00016603">
      <w:pPr>
        <w:pStyle w:val="Prrafodelista"/>
        <w:spacing w:line="360" w:lineRule="auto"/>
        <w:ind w:left="284"/>
        <w:jc w:val="both"/>
        <w:rPr>
          <w:rFonts w:ascii="Palatino Linotype" w:hAnsi="Palatino Linotype" w:cs="Arial"/>
          <w:b/>
          <w:color w:val="000000" w:themeColor="text1"/>
        </w:rPr>
      </w:pPr>
      <w:r w:rsidRPr="001F433B">
        <w:rPr>
          <w:rFonts w:ascii="Palatino Linotype" w:hAnsi="Palatino Linotype" w:cs="Arial"/>
          <w:b/>
          <w:color w:val="000000" w:themeColor="text1"/>
        </w:rPr>
        <w:t xml:space="preserve">a) </w:t>
      </w:r>
      <w:r w:rsidR="00E74B41" w:rsidRPr="001F433B">
        <w:rPr>
          <w:rFonts w:ascii="Palatino Linotype" w:hAnsi="Palatino Linotype" w:cs="Arial"/>
          <w:b/>
          <w:color w:val="000000" w:themeColor="text1"/>
        </w:rPr>
        <w:t>De la fuente obligacional</w:t>
      </w:r>
    </w:p>
    <w:p w14:paraId="490B5193" w14:textId="1EB1E62D"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1F433B">
        <w:rPr>
          <w:rFonts w:ascii="Palatino Linotype" w:hAnsi="Palatino Linotype" w:cs="Arial"/>
          <w:color w:val="000000" w:themeColor="text1"/>
        </w:rPr>
        <w:lastRenderedPageBreak/>
        <w:t xml:space="preserve">de “promover, respetar, proteger y garantizar los derechos humanos”, entre los cuales se encuentra dicho derecho. </w:t>
      </w:r>
    </w:p>
    <w:p w14:paraId="52454C84" w14:textId="77777777" w:rsidR="00E74B41" w:rsidRPr="001F433B" w:rsidRDefault="00E74B41" w:rsidP="00E74B41">
      <w:pPr>
        <w:spacing w:line="360" w:lineRule="auto"/>
        <w:jc w:val="both"/>
        <w:rPr>
          <w:rFonts w:ascii="Palatino Linotype" w:hAnsi="Palatino Linotype" w:cs="Arial"/>
          <w:color w:val="000000" w:themeColor="text1"/>
        </w:rPr>
      </w:pPr>
    </w:p>
    <w:p w14:paraId="4795552B" w14:textId="7E40DEF5"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1F433B" w:rsidRDefault="00E74B41" w:rsidP="00E74B41">
      <w:pPr>
        <w:spacing w:line="360" w:lineRule="auto"/>
        <w:jc w:val="both"/>
        <w:rPr>
          <w:rFonts w:ascii="Palatino Linotype" w:hAnsi="Palatino Linotype" w:cs="Arial"/>
          <w:color w:val="000000" w:themeColor="text1"/>
        </w:rPr>
      </w:pPr>
    </w:p>
    <w:p w14:paraId="2FE6FE26" w14:textId="5266ABB1"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1F433B" w:rsidRDefault="00E74B41" w:rsidP="00E74B41">
      <w:pPr>
        <w:spacing w:line="360" w:lineRule="auto"/>
        <w:jc w:val="both"/>
        <w:rPr>
          <w:rFonts w:ascii="Palatino Linotype" w:hAnsi="Palatino Linotype" w:cs="Arial"/>
          <w:color w:val="000000" w:themeColor="text1"/>
        </w:rPr>
      </w:pPr>
    </w:p>
    <w:p w14:paraId="57EEE98E" w14:textId="66EA754B"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w:t>
      </w:r>
      <w:r w:rsidRPr="001F433B">
        <w:rPr>
          <w:rFonts w:ascii="Palatino Linotype" w:hAnsi="Palatino Linotype" w:cs="Arial"/>
          <w:color w:val="000000" w:themeColor="text1"/>
        </w:rPr>
        <w:lastRenderedPageBreak/>
        <w:t xml:space="preserve">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1F433B" w:rsidRDefault="00E74B41" w:rsidP="00E74B41">
      <w:pPr>
        <w:spacing w:line="360" w:lineRule="auto"/>
        <w:jc w:val="both"/>
        <w:rPr>
          <w:rFonts w:ascii="Palatino Linotype" w:hAnsi="Palatino Linotype" w:cs="Arial"/>
          <w:color w:val="000000" w:themeColor="text1"/>
        </w:rPr>
      </w:pPr>
    </w:p>
    <w:p w14:paraId="4B5C3143" w14:textId="31E9530E"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1F433B" w:rsidRDefault="00E74B41" w:rsidP="00E74B41">
      <w:pPr>
        <w:spacing w:line="360" w:lineRule="auto"/>
        <w:jc w:val="both"/>
        <w:rPr>
          <w:rFonts w:ascii="Palatino Linotype" w:hAnsi="Palatino Linotype" w:cs="Arial"/>
          <w:color w:val="000000" w:themeColor="text1"/>
        </w:rPr>
      </w:pPr>
    </w:p>
    <w:p w14:paraId="20D4FA04" w14:textId="2893CA72"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1F433B" w:rsidRDefault="002A6959" w:rsidP="002A6959">
      <w:pPr>
        <w:pStyle w:val="Prrafodelista"/>
        <w:rPr>
          <w:rFonts w:ascii="Palatino Linotype" w:hAnsi="Palatino Linotype" w:cs="Arial"/>
          <w:color w:val="000000" w:themeColor="text1"/>
        </w:rPr>
      </w:pPr>
    </w:p>
    <w:p w14:paraId="25883D20" w14:textId="597AEA12"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w:t>
      </w:r>
      <w:r w:rsidRPr="001F433B">
        <w:rPr>
          <w:rFonts w:ascii="Palatino Linotype" w:hAnsi="Palatino Linotype" w:cs="Arial"/>
          <w:color w:val="000000" w:themeColor="text1"/>
        </w:rPr>
        <w:lastRenderedPageBreak/>
        <w:t>Periódico Oficial del Gobierno del Estado Libre y Soberano de México “Gaceta del Gobierno” el diecinueve de octubre de dos mil once, cuyo rubro y texto dispone:</w:t>
      </w:r>
    </w:p>
    <w:p w14:paraId="769DCE03" w14:textId="77777777" w:rsidR="00E74B41" w:rsidRPr="001F433B" w:rsidRDefault="00E74B41" w:rsidP="00E74B41">
      <w:pPr>
        <w:spacing w:line="360" w:lineRule="auto"/>
        <w:jc w:val="both"/>
        <w:rPr>
          <w:rFonts w:ascii="Palatino Linotype" w:hAnsi="Palatino Linotype" w:cs="Arial"/>
          <w:color w:val="000000" w:themeColor="text1"/>
          <w:sz w:val="22"/>
        </w:rPr>
      </w:pPr>
    </w:p>
    <w:p w14:paraId="1EF53DAE" w14:textId="77777777" w:rsidR="00E74B41" w:rsidRPr="001F433B"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“CRITERIO 0002-11</w:t>
      </w:r>
    </w:p>
    <w:p w14:paraId="414C07F7"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1F433B">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1F433B" w:rsidRDefault="00E74B41" w:rsidP="00E74B41">
      <w:pPr>
        <w:spacing w:line="360" w:lineRule="auto"/>
        <w:jc w:val="both"/>
        <w:rPr>
          <w:rFonts w:ascii="Palatino Linotype" w:hAnsi="Palatino Linotype" w:cs="Arial"/>
          <w:color w:val="000000" w:themeColor="text1"/>
          <w:sz w:val="22"/>
        </w:rPr>
      </w:pPr>
    </w:p>
    <w:p w14:paraId="4BAFA27A" w14:textId="66ED1252"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1F433B"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lastRenderedPageBreak/>
        <w:t>XI. Documento:</w:t>
      </w:r>
      <w:r w:rsidRPr="001F433B">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1F433B" w:rsidRDefault="00E74B41" w:rsidP="00E74B41">
      <w:pPr>
        <w:spacing w:line="360" w:lineRule="auto"/>
        <w:jc w:val="both"/>
        <w:rPr>
          <w:rFonts w:ascii="Palatino Linotype" w:hAnsi="Palatino Linotype" w:cs="Arial"/>
          <w:color w:val="000000" w:themeColor="text1"/>
        </w:rPr>
      </w:pPr>
    </w:p>
    <w:p w14:paraId="4941A7A5" w14:textId="25431536"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1F433B" w:rsidRDefault="00E74B41" w:rsidP="00E74B41">
      <w:pPr>
        <w:spacing w:line="360" w:lineRule="auto"/>
        <w:jc w:val="both"/>
        <w:rPr>
          <w:rFonts w:ascii="Palatino Linotype" w:hAnsi="Palatino Linotype" w:cs="Arial"/>
          <w:color w:val="000000" w:themeColor="text1"/>
        </w:rPr>
      </w:pPr>
    </w:p>
    <w:p w14:paraId="240F7296" w14:textId="47227966"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1F433B" w:rsidRDefault="00E74B41" w:rsidP="00E74B41">
      <w:pPr>
        <w:spacing w:line="360" w:lineRule="auto"/>
        <w:jc w:val="both"/>
        <w:rPr>
          <w:rFonts w:ascii="Palatino Linotype" w:hAnsi="Palatino Linotype" w:cs="Arial"/>
          <w:color w:val="000000" w:themeColor="text1"/>
        </w:rPr>
      </w:pPr>
    </w:p>
    <w:p w14:paraId="768FC424" w14:textId="53E51222"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lastRenderedPageBreak/>
        <w:t>Además, debemos tomar en cuenta los artículos 4 y 12, de la Ley de Transparencia y Acceso a la Información Pública del Estado de México y Municipios, los cuales establecen lo siguiente:</w:t>
      </w:r>
    </w:p>
    <w:p w14:paraId="04648700" w14:textId="77777777" w:rsidR="00E74B41" w:rsidRPr="001F433B" w:rsidRDefault="00E74B41" w:rsidP="00E74B41">
      <w:pPr>
        <w:spacing w:line="360" w:lineRule="auto"/>
        <w:jc w:val="both"/>
        <w:rPr>
          <w:rFonts w:ascii="Palatino Linotype" w:hAnsi="Palatino Linotype" w:cs="Arial"/>
          <w:color w:val="000000" w:themeColor="text1"/>
          <w:sz w:val="22"/>
        </w:rPr>
      </w:pPr>
    </w:p>
    <w:p w14:paraId="1F9BD076"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Artículo 4.</w:t>
      </w:r>
      <w:r w:rsidRPr="001F433B">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Artículo 12.</w:t>
      </w:r>
      <w:r w:rsidRPr="001F433B">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Los sujetos obligados sólo proporcionarán la información pública que se les requiera y que obre en sus archivos y en el estado en que ésta se encuentre. La obligación de </w:t>
      </w:r>
      <w:r w:rsidRPr="001F433B">
        <w:rPr>
          <w:rFonts w:ascii="Palatino Linotype" w:hAnsi="Palatino Linotype" w:cs="Arial"/>
          <w:i/>
          <w:color w:val="000000" w:themeColor="text1"/>
          <w:sz w:val="22"/>
        </w:rPr>
        <w:lastRenderedPageBreak/>
        <w:t>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1F433B" w:rsidRDefault="00E74B41" w:rsidP="00E74B41">
      <w:pPr>
        <w:spacing w:line="360" w:lineRule="auto"/>
        <w:jc w:val="both"/>
        <w:rPr>
          <w:rFonts w:ascii="Palatino Linotype" w:hAnsi="Palatino Linotype" w:cs="Arial"/>
          <w:color w:val="000000" w:themeColor="text1"/>
        </w:rPr>
      </w:pPr>
    </w:p>
    <w:p w14:paraId="004BED43" w14:textId="380E08DA"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1F433B" w:rsidRDefault="00E74B41" w:rsidP="00E74B41">
      <w:pPr>
        <w:spacing w:line="360" w:lineRule="auto"/>
        <w:jc w:val="both"/>
        <w:rPr>
          <w:rFonts w:ascii="Palatino Linotype" w:hAnsi="Palatino Linotype" w:cs="Arial"/>
          <w:color w:val="000000" w:themeColor="text1"/>
        </w:rPr>
      </w:pPr>
    </w:p>
    <w:p w14:paraId="6C77FF9A" w14:textId="46D2B398"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1F433B" w:rsidRDefault="00E74B41" w:rsidP="00E74B41">
      <w:pPr>
        <w:spacing w:line="360" w:lineRule="auto"/>
        <w:jc w:val="both"/>
        <w:rPr>
          <w:rFonts w:ascii="Palatino Linotype" w:hAnsi="Palatino Linotype" w:cs="Arial"/>
          <w:color w:val="000000" w:themeColor="text1"/>
          <w:sz w:val="22"/>
        </w:rPr>
      </w:pPr>
    </w:p>
    <w:p w14:paraId="5083EDE2"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ACCESO A LA INFORMACIÓN. IMPLICACIÓN DEL PRINCIPIO DE MÁXIMA PUBLICIDAD EN EL DERECHO FUNDAMENTAL RELATIVO.</w:t>
      </w:r>
      <w:r w:rsidRPr="001F433B">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1F433B">
        <w:rPr>
          <w:rFonts w:ascii="Palatino Linotype" w:hAnsi="Palatino Linotype" w:cs="Arial"/>
          <w:i/>
          <w:color w:val="000000" w:themeColor="text1"/>
          <w:sz w:val="22"/>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CUARTO TRIBUNAL COLEGIADO EN MATERIA ADMINISTRATIVA DEL PRIMER CIRCUITO. </w:t>
      </w:r>
    </w:p>
    <w:p w14:paraId="5A5785F2"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Amparo en revisión 257/2012. Ruth Corona Muñoz. 6 de diciembre de 2012. Unanimidad de votos. Ponente: Jean Claude </w:t>
      </w:r>
      <w:proofErr w:type="spellStart"/>
      <w:r w:rsidRPr="001F433B">
        <w:rPr>
          <w:rFonts w:ascii="Palatino Linotype" w:hAnsi="Palatino Linotype" w:cs="Arial"/>
          <w:i/>
          <w:color w:val="000000" w:themeColor="text1"/>
          <w:sz w:val="22"/>
        </w:rPr>
        <w:t>Tron</w:t>
      </w:r>
      <w:proofErr w:type="spellEnd"/>
      <w:r w:rsidRPr="001F433B">
        <w:rPr>
          <w:rFonts w:ascii="Palatino Linotype" w:hAnsi="Palatino Linotype" w:cs="Arial"/>
          <w:i/>
          <w:color w:val="000000" w:themeColor="text1"/>
          <w:sz w:val="22"/>
        </w:rPr>
        <w:t xml:space="preserve"> </w:t>
      </w:r>
      <w:proofErr w:type="spellStart"/>
      <w:r w:rsidRPr="001F433B">
        <w:rPr>
          <w:rFonts w:ascii="Palatino Linotype" w:hAnsi="Palatino Linotype" w:cs="Arial"/>
          <w:i/>
          <w:color w:val="000000" w:themeColor="text1"/>
          <w:sz w:val="22"/>
        </w:rPr>
        <w:t>Petit</w:t>
      </w:r>
      <w:proofErr w:type="spellEnd"/>
      <w:r w:rsidRPr="001F433B">
        <w:rPr>
          <w:rFonts w:ascii="Palatino Linotype" w:hAnsi="Palatino Linotype" w:cs="Arial"/>
          <w:i/>
          <w:color w:val="000000" w:themeColor="text1"/>
          <w:sz w:val="22"/>
        </w:rPr>
        <w:t>. Secretaria: Mayra Susana Martínez López.</w:t>
      </w:r>
    </w:p>
    <w:p w14:paraId="0F00BF3A" w14:textId="77777777" w:rsidR="00E74B41" w:rsidRPr="001F433B" w:rsidRDefault="00E74B41" w:rsidP="00E74B41">
      <w:pPr>
        <w:spacing w:line="360" w:lineRule="auto"/>
        <w:jc w:val="both"/>
        <w:rPr>
          <w:rFonts w:ascii="Palatino Linotype" w:hAnsi="Palatino Linotype" w:cs="Arial"/>
          <w:color w:val="000000" w:themeColor="text1"/>
        </w:rPr>
      </w:pPr>
    </w:p>
    <w:p w14:paraId="2AB4C407" w14:textId="0BC2E331"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339E24F0" w14:textId="587DC3DA"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lastRenderedPageBreak/>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1F433B" w:rsidRDefault="00E74B41" w:rsidP="00E74B41">
      <w:pPr>
        <w:spacing w:line="360" w:lineRule="auto"/>
        <w:jc w:val="both"/>
        <w:rPr>
          <w:rFonts w:ascii="Palatino Linotype" w:hAnsi="Palatino Linotype" w:cs="Arial"/>
          <w:color w:val="000000" w:themeColor="text1"/>
          <w:sz w:val="22"/>
        </w:rPr>
      </w:pPr>
    </w:p>
    <w:p w14:paraId="5A32C164"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“Artículo 6o.</w:t>
      </w:r>
      <w:r w:rsidRPr="001F433B">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1F433B" w:rsidRDefault="00E74B41" w:rsidP="00AB09C0">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Para el ejercicio del derecho de acceso a la información, la Federación, los Estados y el Distrito Federal, en el ámbito de sus respectivas competencias, se regirán por los siguientes principios y bases:</w:t>
      </w:r>
    </w:p>
    <w:p w14:paraId="75566C44"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w:t>
      </w:r>
      <w:r w:rsidRPr="001F433B">
        <w:rPr>
          <w:rFonts w:ascii="Palatino Linotype" w:hAnsi="Palatino Linotype" w:cs="Arial"/>
          <w:i/>
          <w:color w:val="000000" w:themeColor="text1"/>
          <w:sz w:val="22"/>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lastRenderedPageBreak/>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w:t>
      </w:r>
    </w:p>
    <w:p w14:paraId="60000D5A"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(Énfasis añadido)</w:t>
      </w:r>
    </w:p>
    <w:p w14:paraId="70F71B1B" w14:textId="77777777" w:rsidR="00E74B41" w:rsidRPr="001F433B" w:rsidRDefault="00E74B41" w:rsidP="00E74B41">
      <w:pPr>
        <w:spacing w:line="360" w:lineRule="auto"/>
        <w:jc w:val="both"/>
        <w:rPr>
          <w:rFonts w:ascii="Palatino Linotype" w:hAnsi="Palatino Linotype" w:cs="Arial"/>
          <w:color w:val="000000" w:themeColor="text1"/>
        </w:rPr>
      </w:pPr>
    </w:p>
    <w:p w14:paraId="52D7D1B8" w14:textId="0982E52A"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1F433B" w:rsidRDefault="002A6959" w:rsidP="002A6959">
      <w:pPr>
        <w:pStyle w:val="Prrafodelista"/>
        <w:spacing w:line="360" w:lineRule="auto"/>
        <w:ind w:left="0"/>
        <w:jc w:val="both"/>
        <w:rPr>
          <w:rFonts w:ascii="Palatino Linotype" w:hAnsi="Palatino Linotype" w:cs="Arial"/>
          <w:color w:val="000000" w:themeColor="text1"/>
          <w:sz w:val="22"/>
        </w:rPr>
      </w:pPr>
    </w:p>
    <w:p w14:paraId="3C9563E0" w14:textId="77777777" w:rsidR="00E74B41" w:rsidRPr="001F433B"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 xml:space="preserve">“Artículo 5. … </w:t>
      </w:r>
    </w:p>
    <w:p w14:paraId="4A254EA8"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El derecho a la información será garantizado por el Estado</w:t>
      </w:r>
      <w:r w:rsidRPr="001F433B">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Este derecho se regirá por los principios y bases siguientes:</w:t>
      </w:r>
    </w:p>
    <w:p w14:paraId="7BC20B4A" w14:textId="77777777" w:rsidR="00E74B41" w:rsidRPr="001F433B"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Toda la información en posesión de cualquier autoridad</w:t>
      </w:r>
      <w:r w:rsidRPr="001F433B">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1F433B">
        <w:rPr>
          <w:rFonts w:ascii="Palatino Linotype" w:hAnsi="Palatino Linotype" w:cs="Arial"/>
          <w:b/>
          <w:i/>
          <w:color w:val="000000" w:themeColor="text1"/>
          <w:sz w:val="22"/>
        </w:rPr>
        <w:t xml:space="preserve">así como del </w:t>
      </w:r>
      <w:r w:rsidRPr="001F433B">
        <w:rPr>
          <w:rFonts w:ascii="Palatino Linotype" w:hAnsi="Palatino Linotype" w:cs="Arial"/>
          <w:b/>
          <w:i/>
          <w:color w:val="000000" w:themeColor="text1"/>
          <w:sz w:val="22"/>
        </w:rPr>
        <w:lastRenderedPageBreak/>
        <w:t>gobierno y de la administración pública municipal y sus organismos descentralizados</w:t>
      </w:r>
      <w:r w:rsidRPr="001F433B">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1F433B">
        <w:rPr>
          <w:rFonts w:ascii="Palatino Linotype" w:hAnsi="Palatino Linotype" w:cs="Arial"/>
          <w:b/>
          <w:i/>
          <w:color w:val="000000" w:themeColor="text1"/>
          <w:sz w:val="22"/>
        </w:rPr>
        <w:t>es pública</w:t>
      </w:r>
      <w:r w:rsidRPr="001F433B">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75C7D3C8" w14:textId="3E118EA6"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 xml:space="preserve">Los sujetos obligados deberán preservar sus documentos en archivos administrativos actualizados y publicarán, a través de los medios electrónicos </w:t>
      </w:r>
      <w:r w:rsidRPr="001F433B">
        <w:rPr>
          <w:rFonts w:ascii="Palatino Linotype" w:hAnsi="Palatino Linotype" w:cs="Arial"/>
          <w:b/>
          <w:i/>
          <w:color w:val="000000" w:themeColor="text1"/>
          <w:sz w:val="22"/>
        </w:rPr>
        <w:lastRenderedPageBreak/>
        <w:t>disponibles, la información completa y actualizada sobre el ejercicio de los recursos públicos</w:t>
      </w:r>
      <w:r w:rsidRPr="001F433B">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1F433B" w:rsidRDefault="00E74B41" w:rsidP="00AB09C0">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1F433B" w:rsidRDefault="00E74B41" w:rsidP="002A6959">
      <w:pPr>
        <w:pStyle w:val="Prrafodelista"/>
        <w:spacing w:line="360" w:lineRule="auto"/>
        <w:ind w:left="567" w:right="616"/>
        <w:jc w:val="both"/>
        <w:rPr>
          <w:rFonts w:ascii="Palatino Linotype" w:hAnsi="Palatino Linotype" w:cs="Arial"/>
          <w:b/>
          <w:color w:val="000000" w:themeColor="text1"/>
          <w:sz w:val="22"/>
        </w:rPr>
      </w:pPr>
      <w:r w:rsidRPr="001F433B">
        <w:rPr>
          <w:rFonts w:ascii="Palatino Linotype" w:hAnsi="Palatino Linotype" w:cs="Arial"/>
          <w:b/>
          <w:i/>
          <w:color w:val="000000" w:themeColor="text1"/>
          <w:sz w:val="22"/>
        </w:rPr>
        <w:t>(Énfasis añadido)</w:t>
      </w:r>
    </w:p>
    <w:p w14:paraId="43DBB101" w14:textId="77777777" w:rsidR="00E74B41" w:rsidRPr="001F433B" w:rsidRDefault="00E74B41" w:rsidP="00E74B41">
      <w:pPr>
        <w:spacing w:line="360" w:lineRule="auto"/>
        <w:jc w:val="both"/>
        <w:rPr>
          <w:rFonts w:ascii="Palatino Linotype" w:hAnsi="Palatino Linotype" w:cs="Arial"/>
          <w:color w:val="000000" w:themeColor="text1"/>
        </w:rPr>
      </w:pPr>
    </w:p>
    <w:p w14:paraId="5E223FB7" w14:textId="29E6032E"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Adicional, tenemos que la Ley de Transparencia y Acceso a la Información Pública del Estado de México y Municipios, prevé en su artículo 23 fracción </w:t>
      </w:r>
      <w:r w:rsidR="00244D58" w:rsidRPr="001F433B">
        <w:rPr>
          <w:rFonts w:ascii="Palatino Linotype" w:hAnsi="Palatino Linotype" w:cs="Arial"/>
          <w:color w:val="000000" w:themeColor="text1"/>
        </w:rPr>
        <w:t>IV</w:t>
      </w:r>
      <w:r w:rsidRPr="001F433B">
        <w:rPr>
          <w:rFonts w:ascii="Palatino Linotype" w:hAnsi="Palatino Linotype" w:cs="Arial"/>
          <w:color w:val="000000" w:themeColor="text1"/>
        </w:rPr>
        <w:t>, lo siguiente:</w:t>
      </w:r>
    </w:p>
    <w:p w14:paraId="260C1A62"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b/>
          <w:i/>
          <w:color w:val="000000" w:themeColor="text1"/>
          <w:sz w:val="22"/>
        </w:rPr>
        <w:t>“Artículo 23.</w:t>
      </w:r>
      <w:r w:rsidRPr="001F433B">
        <w:rPr>
          <w:rFonts w:ascii="Palatino Linotype" w:hAnsi="Palatino Linotype" w:cs="Arial"/>
          <w:i/>
          <w:color w:val="000000" w:themeColor="text1"/>
          <w:sz w:val="22"/>
        </w:rPr>
        <w:t xml:space="preserve"> Son sujetos obligados a transparentar y permitir el acceso a su información y proteger los datos personales que obren en su poder:</w:t>
      </w:r>
    </w:p>
    <w:p w14:paraId="395CF91E" w14:textId="77777777" w:rsidR="00E74B41" w:rsidRPr="001F433B"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w:t>
      </w:r>
    </w:p>
    <w:p w14:paraId="6109D95A" w14:textId="77777777" w:rsidR="00244D58" w:rsidRPr="001F433B" w:rsidRDefault="00244D58" w:rsidP="00244D58">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i/>
          <w:sz w:val="22"/>
        </w:rPr>
        <w:t>IV. Los ayuntamientos y las dependencias, organismos, órganos y entidades de la administración municipal;</w:t>
      </w:r>
      <w:r w:rsidRPr="001F433B">
        <w:rPr>
          <w:rFonts w:ascii="Palatino Linotype" w:hAnsi="Palatino Linotype" w:cs="Arial"/>
          <w:i/>
          <w:color w:val="000000" w:themeColor="text1"/>
          <w:sz w:val="22"/>
        </w:rPr>
        <w:t xml:space="preserve"> </w:t>
      </w:r>
    </w:p>
    <w:p w14:paraId="794092FC" w14:textId="51E442E9" w:rsidR="00E74B41" w:rsidRPr="001F433B" w:rsidRDefault="00E74B41" w:rsidP="00244D58">
      <w:pPr>
        <w:pStyle w:val="Prrafodelista"/>
        <w:spacing w:line="360" w:lineRule="auto"/>
        <w:ind w:left="567" w:right="616"/>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w:t>
      </w:r>
    </w:p>
    <w:p w14:paraId="3D53B686" w14:textId="77777777" w:rsidR="00E74B41" w:rsidRPr="001F433B" w:rsidRDefault="00E74B41" w:rsidP="002A6959">
      <w:pPr>
        <w:pStyle w:val="Prrafodelista"/>
        <w:spacing w:line="360" w:lineRule="auto"/>
        <w:ind w:left="567"/>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867E64" w14:textId="77777777" w:rsidR="00E74B41" w:rsidRPr="001F433B" w:rsidRDefault="00E74B41" w:rsidP="002A6959">
      <w:pPr>
        <w:pStyle w:val="Prrafodelista"/>
        <w:spacing w:line="360" w:lineRule="auto"/>
        <w:ind w:left="567"/>
        <w:jc w:val="both"/>
        <w:rPr>
          <w:rFonts w:ascii="Palatino Linotype" w:hAnsi="Palatino Linotype" w:cs="Arial"/>
          <w:i/>
          <w:color w:val="000000" w:themeColor="text1"/>
          <w:sz w:val="22"/>
        </w:rPr>
      </w:pPr>
      <w:r w:rsidRPr="001F433B">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1F433B" w:rsidRDefault="00E74B41" w:rsidP="002A6959">
      <w:pPr>
        <w:pStyle w:val="Prrafodelista"/>
        <w:spacing w:line="360" w:lineRule="auto"/>
        <w:ind w:left="567"/>
        <w:jc w:val="both"/>
        <w:rPr>
          <w:rFonts w:ascii="Palatino Linotype" w:hAnsi="Palatino Linotype" w:cs="Arial"/>
          <w:b/>
          <w:i/>
          <w:color w:val="000000" w:themeColor="text1"/>
          <w:sz w:val="22"/>
        </w:rPr>
      </w:pPr>
      <w:r w:rsidRPr="001F433B">
        <w:rPr>
          <w:rFonts w:ascii="Palatino Linotype" w:hAnsi="Palatino Linotype" w:cs="Arial"/>
          <w:b/>
          <w:i/>
          <w:color w:val="000000" w:themeColor="text1"/>
          <w:sz w:val="22"/>
        </w:rPr>
        <w:t>(Énfasis añadido)</w:t>
      </w:r>
    </w:p>
    <w:p w14:paraId="7E0F0C42" w14:textId="77777777" w:rsidR="00E74B41" w:rsidRPr="001F433B" w:rsidRDefault="00E74B41" w:rsidP="00E74B41">
      <w:pPr>
        <w:spacing w:line="360" w:lineRule="auto"/>
        <w:jc w:val="both"/>
        <w:rPr>
          <w:rFonts w:ascii="Palatino Linotype" w:hAnsi="Palatino Linotype" w:cs="Arial"/>
          <w:color w:val="000000" w:themeColor="text1"/>
        </w:rPr>
      </w:pPr>
    </w:p>
    <w:p w14:paraId="68F5A000" w14:textId="77777777" w:rsidR="002A6959"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w:t>
      </w:r>
      <w:r w:rsidRPr="001F433B">
        <w:rPr>
          <w:rFonts w:ascii="Palatino Linotype" w:hAnsi="Palatino Linotype" w:cs="Arial"/>
          <w:color w:val="000000" w:themeColor="text1"/>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1F433B" w:rsidRDefault="002A6959" w:rsidP="002A6959">
      <w:pPr>
        <w:pStyle w:val="Prrafodelista"/>
        <w:spacing w:line="360" w:lineRule="auto"/>
        <w:ind w:left="0"/>
        <w:jc w:val="both"/>
        <w:rPr>
          <w:rFonts w:ascii="Palatino Linotype" w:hAnsi="Palatino Linotype" w:cs="Arial"/>
          <w:color w:val="000000" w:themeColor="text1"/>
        </w:rPr>
      </w:pPr>
    </w:p>
    <w:p w14:paraId="746A8804" w14:textId="3990A1E3" w:rsidR="00E74B41" w:rsidRPr="001F433B" w:rsidRDefault="00E74B41"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 xml:space="preserve">Por lo anterior, es de referir que, el </w:t>
      </w:r>
      <w:r w:rsidR="00903C43" w:rsidRPr="001F433B">
        <w:rPr>
          <w:rFonts w:ascii="Palatino Linotype" w:hAnsi="Palatino Linotype" w:cs="Arial"/>
          <w:b/>
          <w:color w:val="000000" w:themeColor="text1"/>
        </w:rPr>
        <w:t>Ayuntamiento de Villa del Carbón</w:t>
      </w:r>
      <w:r w:rsidRPr="001F433B">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50A320B3" w14:textId="77777777" w:rsidR="00752E39" w:rsidRPr="001F433B" w:rsidRDefault="00752E39" w:rsidP="00752E39">
      <w:pPr>
        <w:pStyle w:val="Prrafodelista"/>
        <w:rPr>
          <w:rFonts w:ascii="Palatino Linotype" w:hAnsi="Palatino Linotype" w:cs="Arial"/>
          <w:color w:val="000000" w:themeColor="text1"/>
        </w:rPr>
      </w:pPr>
    </w:p>
    <w:p w14:paraId="684CDFD0" w14:textId="5ECC5C4B" w:rsidR="00752E39" w:rsidRPr="001F433B" w:rsidRDefault="00126EAE" w:rsidP="00752E39">
      <w:pPr>
        <w:pStyle w:val="Prrafodelista"/>
        <w:spacing w:line="360" w:lineRule="auto"/>
        <w:ind w:left="284"/>
        <w:jc w:val="both"/>
        <w:rPr>
          <w:rFonts w:ascii="Palatino Linotype" w:hAnsi="Palatino Linotype" w:cs="Arial"/>
          <w:b/>
          <w:color w:val="000000" w:themeColor="text1"/>
        </w:rPr>
      </w:pPr>
      <w:r w:rsidRPr="001F433B">
        <w:rPr>
          <w:rFonts w:ascii="Palatino Linotype" w:hAnsi="Palatino Linotype" w:cs="Arial"/>
          <w:b/>
          <w:color w:val="000000" w:themeColor="text1"/>
        </w:rPr>
        <w:t xml:space="preserve">b) </w:t>
      </w:r>
      <w:r w:rsidR="004C31FD" w:rsidRPr="001F433B">
        <w:rPr>
          <w:rFonts w:ascii="Palatino Linotype" w:hAnsi="Palatino Linotype" w:cs="Arial"/>
          <w:b/>
          <w:color w:val="000000" w:themeColor="text1"/>
        </w:rPr>
        <w:t>De la nómina</w:t>
      </w:r>
    </w:p>
    <w:p w14:paraId="3E0A38A5" w14:textId="77777777" w:rsidR="004C31FD" w:rsidRPr="001F433B" w:rsidRDefault="004C31FD"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eastAsia="MS Mincho" w:hAnsi="Palatino Linotype"/>
        </w:rPr>
        <w:t>Sobre este rubro, el Particular solicitó la siguiente información.</w:t>
      </w:r>
    </w:p>
    <w:p w14:paraId="166B5909" w14:textId="33F29BB8" w:rsidR="004C31FD" w:rsidRPr="001F433B" w:rsidRDefault="004C31FD" w:rsidP="00AB09C0">
      <w:pPr>
        <w:pStyle w:val="Prrafodelista"/>
        <w:numPr>
          <w:ilvl w:val="0"/>
          <w:numId w:val="14"/>
        </w:numPr>
        <w:spacing w:line="360" w:lineRule="auto"/>
        <w:jc w:val="both"/>
        <w:rPr>
          <w:rFonts w:ascii="Palatino Linotype" w:hAnsi="Palatino Linotype" w:cs="Arial"/>
          <w:color w:val="000000" w:themeColor="text1"/>
          <w:sz w:val="22"/>
        </w:rPr>
      </w:pPr>
      <w:r w:rsidRPr="001F433B">
        <w:rPr>
          <w:rFonts w:ascii="Palatino Linotype" w:hAnsi="Palatino Linotype" w:cs="Arial"/>
          <w:color w:val="000000" w:themeColor="text1"/>
          <w:sz w:val="22"/>
        </w:rPr>
        <w:t>Nómina de la primera quincena de enero de dos mil veintiuno a la primera quincena de junio de dos mil veintidós.</w:t>
      </w:r>
    </w:p>
    <w:p w14:paraId="2F437321" w14:textId="77777777" w:rsidR="004C31FD" w:rsidRPr="001F433B" w:rsidRDefault="004C31FD" w:rsidP="004C31FD">
      <w:pPr>
        <w:pStyle w:val="Prrafodelista"/>
        <w:spacing w:line="360" w:lineRule="auto"/>
        <w:ind w:left="0"/>
        <w:jc w:val="both"/>
        <w:rPr>
          <w:rFonts w:ascii="Palatino Linotype" w:hAnsi="Palatino Linotype" w:cs="Arial"/>
          <w:color w:val="000000" w:themeColor="text1"/>
        </w:rPr>
      </w:pPr>
    </w:p>
    <w:p w14:paraId="49A4900E" w14:textId="0821DB04" w:rsidR="004C31FD" w:rsidRPr="001F433B" w:rsidRDefault="004C31FD"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hAnsi="Palatino Linotype" w:cs="Arial"/>
          <w:color w:val="000000" w:themeColor="text1"/>
        </w:rPr>
        <w:t>El Sujeto Obligado refirió que no cuenta con la información.</w:t>
      </w:r>
    </w:p>
    <w:p w14:paraId="25C4C0B6" w14:textId="77777777" w:rsidR="004C31FD" w:rsidRPr="001F433B" w:rsidRDefault="004C31FD" w:rsidP="004C31FD">
      <w:pPr>
        <w:pStyle w:val="Prrafodelista"/>
        <w:spacing w:line="360" w:lineRule="auto"/>
        <w:ind w:left="0"/>
        <w:jc w:val="both"/>
        <w:rPr>
          <w:rFonts w:ascii="Palatino Linotype" w:hAnsi="Palatino Linotype" w:cs="Arial"/>
          <w:color w:val="000000" w:themeColor="text1"/>
        </w:rPr>
      </w:pPr>
    </w:p>
    <w:p w14:paraId="0EEDA0E9" w14:textId="292BF539" w:rsidR="00126EAE" w:rsidRPr="001F433B" w:rsidRDefault="00126EAE" w:rsidP="00AB09C0">
      <w:pPr>
        <w:pStyle w:val="Prrafodelista"/>
        <w:numPr>
          <w:ilvl w:val="0"/>
          <w:numId w:val="4"/>
        </w:numPr>
        <w:spacing w:line="360" w:lineRule="auto"/>
        <w:ind w:left="0" w:firstLine="0"/>
        <w:jc w:val="both"/>
        <w:rPr>
          <w:rFonts w:ascii="Palatino Linotype" w:hAnsi="Palatino Linotype" w:cs="Arial"/>
          <w:color w:val="000000" w:themeColor="text1"/>
        </w:rPr>
      </w:pPr>
      <w:r w:rsidRPr="001F433B">
        <w:rPr>
          <w:rFonts w:ascii="Palatino Linotype" w:eastAsia="MS Mincho" w:hAnsi="Palatino Linotype"/>
        </w:rPr>
        <w:t>Conocida la respuesta del Sujeto O</w:t>
      </w:r>
      <w:r w:rsidR="004C31FD" w:rsidRPr="001F433B">
        <w:rPr>
          <w:rFonts w:ascii="Palatino Linotype" w:eastAsia="MS Mincho" w:hAnsi="Palatino Linotype"/>
        </w:rPr>
        <w:t>bligado, el Particular se inconformó bajo los siguientes agravios:</w:t>
      </w:r>
    </w:p>
    <w:p w14:paraId="6E244AE0" w14:textId="77777777" w:rsidR="004C31FD" w:rsidRPr="001F433B" w:rsidRDefault="004C31FD" w:rsidP="004C31FD">
      <w:pPr>
        <w:pStyle w:val="Prrafodelista"/>
        <w:spacing w:line="360" w:lineRule="auto"/>
        <w:ind w:left="0"/>
        <w:jc w:val="both"/>
        <w:rPr>
          <w:rFonts w:ascii="Palatino Linotype" w:hAnsi="Palatino Linotype" w:cs="Arial"/>
          <w:color w:val="000000" w:themeColor="text1"/>
        </w:rPr>
      </w:pPr>
    </w:p>
    <w:p w14:paraId="38852B54" w14:textId="0B7754A8" w:rsidR="00EC779C" w:rsidRPr="001F433B" w:rsidRDefault="00EC779C" w:rsidP="00AB09C0">
      <w:pPr>
        <w:pStyle w:val="Prrafodelista"/>
        <w:numPr>
          <w:ilvl w:val="0"/>
          <w:numId w:val="4"/>
        </w:numPr>
        <w:tabs>
          <w:tab w:val="left" w:pos="567"/>
        </w:tabs>
        <w:spacing w:line="360" w:lineRule="auto"/>
        <w:ind w:left="0" w:right="49" w:firstLine="0"/>
        <w:jc w:val="both"/>
        <w:rPr>
          <w:rFonts w:ascii="Palatino Linotype" w:eastAsia="MS Gothic" w:hAnsi="Palatino Linotype"/>
        </w:rPr>
      </w:pPr>
      <w:r w:rsidRPr="001F433B">
        <w:rPr>
          <w:rFonts w:ascii="Palatino Linotype" w:eastAsia="MS Mincho" w:hAnsi="Palatino Linotype" w:cs="Arial"/>
          <w:lang w:eastAsia="es-MX"/>
        </w:rPr>
        <w:t>Dicho lo anterior, e</w:t>
      </w:r>
      <w:r w:rsidRPr="001F433B">
        <w:rPr>
          <w:rFonts w:ascii="Palatino Linotype" w:eastAsia="Calibri" w:hAnsi="Palatino Linotype" w:cs="Arial"/>
        </w:rPr>
        <w:t xml:space="preserve">s necesario precisar que el particular solicitó listado de nómina, por tal razón, es necesario traer a </w:t>
      </w:r>
      <w:r w:rsidRPr="001F433B">
        <w:rPr>
          <w:rFonts w:ascii="Palatino Linotype" w:eastAsia="MS Gothic" w:hAnsi="Palatino Linotype"/>
        </w:rPr>
        <w:t xml:space="preserve">contexto el Glosario de Términos Usuales de Finanzas Públicas del Centro de Estudios de las Finanzas Públicas de la Cámara de Diputados del H. Congreso de la Unión, emitido por el </w:t>
      </w:r>
      <w:r w:rsidR="004B3B1C" w:rsidRPr="001F433B">
        <w:rPr>
          <w:rFonts w:ascii="Palatino Linotype" w:eastAsia="MS Gothic" w:hAnsi="Palatino Linotype"/>
        </w:rPr>
        <w:t>Instinto</w:t>
      </w:r>
      <w:r w:rsidRPr="001F433B">
        <w:rPr>
          <w:rFonts w:ascii="Palatino Linotype" w:eastAsia="MS Gothic" w:hAnsi="Palatino Linotype"/>
        </w:rPr>
        <w:t xml:space="preserve"> Nacional de Administración Pública, A.C y el Glosario de Términos para el Proceso de Planeación, Programación, </w:t>
      </w:r>
      <w:proofErr w:type="spellStart"/>
      <w:r w:rsidRPr="001F433B">
        <w:rPr>
          <w:rFonts w:ascii="Palatino Linotype" w:eastAsia="MS Gothic" w:hAnsi="Palatino Linotype"/>
        </w:rPr>
        <w:t>Presupuestación</w:t>
      </w:r>
      <w:proofErr w:type="spellEnd"/>
      <w:r w:rsidRPr="001F433B">
        <w:rPr>
          <w:rFonts w:ascii="Palatino Linotype" w:eastAsia="MS Gothic" w:hAnsi="Palatino Linotype"/>
        </w:rPr>
        <w:t xml:space="preserve"> y Evaluación en la Administración </w:t>
      </w:r>
      <w:r w:rsidRPr="001F433B">
        <w:rPr>
          <w:rFonts w:ascii="Palatino Linotype" w:eastAsia="MS Gothic" w:hAnsi="Palatino Linotype"/>
        </w:rPr>
        <w:lastRenderedPageBreak/>
        <w:t xml:space="preserve">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67DC02D7" w14:textId="77777777" w:rsidR="00EC779C" w:rsidRPr="001F433B" w:rsidRDefault="00EC779C" w:rsidP="00EC779C">
      <w:pPr>
        <w:autoSpaceDE w:val="0"/>
        <w:autoSpaceDN w:val="0"/>
        <w:adjustRightInd w:val="0"/>
        <w:spacing w:line="360" w:lineRule="auto"/>
        <w:ind w:right="567"/>
        <w:jc w:val="both"/>
        <w:rPr>
          <w:rFonts w:ascii="Palatino Linotype" w:hAnsi="Palatino Linotype" w:cs="Arial"/>
          <w:b/>
          <w:bCs/>
          <w:iCs/>
          <w:sz w:val="22"/>
          <w:lang w:eastAsia="es-MX"/>
        </w:rPr>
      </w:pPr>
    </w:p>
    <w:p w14:paraId="7E65DD53" w14:textId="77777777" w:rsidR="00EC779C" w:rsidRPr="001F433B" w:rsidRDefault="00EC779C" w:rsidP="00EC779C">
      <w:pPr>
        <w:autoSpaceDE w:val="0"/>
        <w:autoSpaceDN w:val="0"/>
        <w:adjustRightInd w:val="0"/>
        <w:spacing w:line="360" w:lineRule="auto"/>
        <w:ind w:left="567" w:right="616"/>
        <w:jc w:val="both"/>
        <w:rPr>
          <w:rFonts w:ascii="Palatino Linotype" w:hAnsi="Palatino Linotype" w:cs="Arial"/>
          <w:i/>
          <w:iCs/>
          <w:sz w:val="22"/>
          <w:lang w:eastAsia="es-MX"/>
        </w:rPr>
      </w:pPr>
      <w:r w:rsidRPr="001F433B">
        <w:rPr>
          <w:rFonts w:ascii="Palatino Linotype" w:hAnsi="Palatino Linotype" w:cs="Arial"/>
          <w:b/>
          <w:bCs/>
          <w:i/>
          <w:iCs/>
          <w:sz w:val="22"/>
          <w:lang w:eastAsia="es-MX"/>
        </w:rPr>
        <w:t xml:space="preserve">NÓMINA: </w:t>
      </w:r>
      <w:r w:rsidRPr="001F433B">
        <w:rPr>
          <w:rFonts w:ascii="Palatino Linotype" w:hAnsi="Palatino Linotype" w:cs="Arial"/>
          <w:b/>
          <w:i/>
          <w:iCs/>
          <w:sz w:val="22"/>
          <w:lang w:eastAsia="es-MX"/>
        </w:rPr>
        <w:t>Listado general</w:t>
      </w:r>
      <w:r w:rsidRPr="001F433B">
        <w:rPr>
          <w:rFonts w:ascii="Palatino Linotype" w:hAnsi="Palatino Linotype" w:cs="Arial"/>
          <w:i/>
          <w:iCs/>
          <w:sz w:val="22"/>
          <w:lang w:eastAsia="es-MX"/>
        </w:rPr>
        <w:t xml:space="preserve"> </w:t>
      </w:r>
      <w:r w:rsidRPr="001F433B">
        <w:rPr>
          <w:rFonts w:ascii="Palatino Linotype" w:hAnsi="Palatino Linotype" w:cs="Arial"/>
          <w:b/>
          <w:i/>
          <w:iCs/>
          <w:sz w:val="22"/>
          <w:lang w:eastAsia="es-MX"/>
        </w:rPr>
        <w:t>de los trabajadores de una institución</w:t>
      </w:r>
      <w:r w:rsidRPr="001F433B">
        <w:rPr>
          <w:rFonts w:ascii="Palatino Linotype" w:hAnsi="Palatino Linotype" w:cs="Arial"/>
          <w:i/>
          <w:iCs/>
          <w:sz w:val="22"/>
          <w:lang w:eastAsia="es-MX"/>
        </w:rPr>
        <w:t>, en</w:t>
      </w:r>
      <w:r w:rsidRPr="001F433B">
        <w:rPr>
          <w:rFonts w:ascii="Palatino Linotype" w:hAnsi="Palatino Linotype" w:cs="Arial"/>
          <w:b/>
          <w:bCs/>
          <w:i/>
          <w:iCs/>
          <w:sz w:val="22"/>
          <w:lang w:eastAsia="es-MX"/>
        </w:rPr>
        <w:t xml:space="preserve"> </w:t>
      </w:r>
      <w:r w:rsidRPr="001F433B">
        <w:rPr>
          <w:rFonts w:ascii="Palatino Linotype" w:hAnsi="Palatino Linotype" w:cs="Arial"/>
          <w:i/>
          <w:iCs/>
          <w:sz w:val="22"/>
          <w:lang w:eastAsia="es-MX"/>
        </w:rPr>
        <w:t>el cual se asientan las percepciones brutas, deducciones y</w:t>
      </w:r>
      <w:r w:rsidRPr="001F433B">
        <w:rPr>
          <w:rFonts w:ascii="Palatino Linotype" w:hAnsi="Palatino Linotype" w:cs="Arial"/>
          <w:b/>
          <w:bCs/>
          <w:i/>
          <w:iCs/>
          <w:sz w:val="22"/>
          <w:lang w:eastAsia="es-MX"/>
        </w:rPr>
        <w:t xml:space="preserve"> </w:t>
      </w:r>
      <w:r w:rsidRPr="001F433B">
        <w:rPr>
          <w:rFonts w:ascii="Palatino Linotype" w:hAnsi="Palatino Linotype" w:cs="Arial"/>
          <w:i/>
          <w:iCs/>
          <w:sz w:val="22"/>
          <w:lang w:eastAsia="es-MX"/>
        </w:rPr>
        <w:t>alcance neto de las mismas; la nómina es utilizada para</w:t>
      </w:r>
      <w:r w:rsidRPr="001F433B">
        <w:rPr>
          <w:rFonts w:ascii="Palatino Linotype" w:hAnsi="Palatino Linotype" w:cs="Arial"/>
          <w:b/>
          <w:bCs/>
          <w:i/>
          <w:iCs/>
          <w:sz w:val="22"/>
          <w:lang w:eastAsia="es-MX"/>
        </w:rPr>
        <w:t xml:space="preserve"> </w:t>
      </w:r>
      <w:r w:rsidRPr="001F433B">
        <w:rPr>
          <w:rFonts w:ascii="Palatino Linotype" w:hAnsi="Palatino Linotype" w:cs="Arial"/>
          <w:i/>
          <w:iCs/>
          <w:sz w:val="22"/>
          <w:lang w:eastAsia="es-MX"/>
        </w:rPr>
        <w:t>efectuar los pagos periódicos (semanales, quincenales o</w:t>
      </w:r>
      <w:r w:rsidRPr="001F433B">
        <w:rPr>
          <w:rFonts w:ascii="Palatino Linotype" w:hAnsi="Palatino Linotype" w:cs="Arial"/>
          <w:b/>
          <w:bCs/>
          <w:i/>
          <w:iCs/>
          <w:sz w:val="22"/>
          <w:lang w:eastAsia="es-MX"/>
        </w:rPr>
        <w:t xml:space="preserve"> </w:t>
      </w:r>
      <w:r w:rsidRPr="001F433B">
        <w:rPr>
          <w:rFonts w:ascii="Palatino Linotype" w:hAnsi="Palatino Linotype" w:cs="Arial"/>
          <w:i/>
          <w:iCs/>
          <w:sz w:val="22"/>
          <w:lang w:eastAsia="es-MX"/>
        </w:rPr>
        <w:t>mensuales) a los trabajadores por concepto de sueldos y</w:t>
      </w:r>
      <w:r w:rsidRPr="001F433B">
        <w:rPr>
          <w:rFonts w:ascii="Palatino Linotype" w:hAnsi="Palatino Linotype" w:cs="Arial"/>
          <w:b/>
          <w:bCs/>
          <w:i/>
          <w:iCs/>
          <w:sz w:val="22"/>
          <w:lang w:eastAsia="es-MX"/>
        </w:rPr>
        <w:t xml:space="preserve"> </w:t>
      </w:r>
      <w:r w:rsidRPr="001F433B">
        <w:rPr>
          <w:rFonts w:ascii="Palatino Linotype" w:hAnsi="Palatino Linotype" w:cs="Arial"/>
          <w:i/>
          <w:iCs/>
          <w:sz w:val="22"/>
          <w:lang w:eastAsia="es-MX"/>
        </w:rPr>
        <w:t>salarios.</w:t>
      </w:r>
    </w:p>
    <w:p w14:paraId="24E8B696" w14:textId="77777777" w:rsidR="00EC779C" w:rsidRPr="001F433B" w:rsidRDefault="00EC779C" w:rsidP="00EC779C">
      <w:pPr>
        <w:autoSpaceDE w:val="0"/>
        <w:autoSpaceDN w:val="0"/>
        <w:adjustRightInd w:val="0"/>
        <w:spacing w:line="360" w:lineRule="auto"/>
        <w:ind w:left="567" w:right="616"/>
        <w:jc w:val="both"/>
        <w:rPr>
          <w:rFonts w:ascii="Palatino Linotype" w:hAnsi="Palatino Linotype" w:cs="Arial"/>
          <w:b/>
          <w:bCs/>
          <w:i/>
          <w:iCs/>
          <w:sz w:val="22"/>
          <w:lang w:eastAsia="es-MX"/>
        </w:rPr>
      </w:pPr>
      <w:r w:rsidRPr="001F433B">
        <w:rPr>
          <w:rFonts w:ascii="Palatino Linotype" w:hAnsi="Palatino Linotype" w:cs="Arial"/>
          <w:b/>
          <w:bCs/>
          <w:i/>
          <w:iCs/>
          <w:sz w:val="22"/>
          <w:lang w:eastAsia="es-MX"/>
        </w:rPr>
        <w:t>(Énfasis añadido)</w:t>
      </w:r>
    </w:p>
    <w:p w14:paraId="2596604A" w14:textId="77777777" w:rsidR="000248BC" w:rsidRPr="001F433B" w:rsidRDefault="000248BC" w:rsidP="00EC779C">
      <w:pPr>
        <w:autoSpaceDE w:val="0"/>
        <w:autoSpaceDN w:val="0"/>
        <w:adjustRightInd w:val="0"/>
        <w:spacing w:line="360" w:lineRule="auto"/>
        <w:ind w:left="567" w:right="616"/>
        <w:jc w:val="both"/>
        <w:rPr>
          <w:rFonts w:ascii="Palatino Linotype" w:hAnsi="Palatino Linotype" w:cs="Arial"/>
          <w:i/>
          <w:iCs/>
          <w:sz w:val="22"/>
          <w:lang w:eastAsia="es-MX"/>
        </w:rPr>
      </w:pPr>
    </w:p>
    <w:p w14:paraId="4323B61C"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MS Gothic" w:hAnsi="Palatino Linotype"/>
        </w:rPr>
      </w:pPr>
      <w:r w:rsidRPr="001F433B">
        <w:rPr>
          <w:rFonts w:ascii="Palatino Linotype" w:eastAsia="MS Gothic" w:hAnsi="Palatino Linotype"/>
        </w:rPr>
        <w:t xml:space="preserve">De acuerdo a ello, el artículo 804 fracción II, de la Ley Federal de Trabajo a la letra dice que: </w:t>
      </w:r>
    </w:p>
    <w:p w14:paraId="4C0E2EA8" w14:textId="77777777" w:rsidR="00EC779C" w:rsidRPr="001F433B" w:rsidRDefault="00EC779C" w:rsidP="00EC779C">
      <w:pPr>
        <w:spacing w:line="360" w:lineRule="auto"/>
        <w:ind w:left="567" w:right="616"/>
        <w:jc w:val="both"/>
        <w:rPr>
          <w:rFonts w:ascii="Palatino Linotype" w:hAnsi="Palatino Linotype" w:cs="Arial"/>
          <w:iCs/>
          <w:sz w:val="22"/>
        </w:rPr>
      </w:pPr>
    </w:p>
    <w:p w14:paraId="5720BEBE"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i/>
          <w:sz w:val="22"/>
          <w:szCs w:val="24"/>
          <w:lang w:val="es-MX"/>
        </w:rPr>
        <w:t>“</w:t>
      </w:r>
      <w:r w:rsidRPr="001F433B">
        <w:rPr>
          <w:rFonts w:ascii="Palatino Linotype" w:eastAsia="MS Mincho" w:hAnsi="Palatino Linotype" w:cs="Arial"/>
          <w:b/>
          <w:bCs/>
          <w:i/>
          <w:sz w:val="22"/>
          <w:szCs w:val="24"/>
          <w:lang w:val="es-MX"/>
        </w:rPr>
        <w:t>Artículo 804.-</w:t>
      </w:r>
      <w:r w:rsidRPr="001F433B">
        <w:rPr>
          <w:rFonts w:ascii="Palatino Linotype" w:eastAsia="MS Mincho" w:hAnsi="Palatino Linotype" w:cs="Arial"/>
          <w:i/>
          <w:sz w:val="22"/>
          <w:szCs w:val="24"/>
          <w:lang w:val="es-MX"/>
        </w:rPr>
        <w:t xml:space="preserve"> El patrón tiene obligación de conservar y exhibir en juicio los documentos que a continuación se precisan:</w:t>
      </w:r>
    </w:p>
    <w:p w14:paraId="1E426574"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743AD23A"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i/>
          <w:sz w:val="22"/>
          <w:szCs w:val="24"/>
          <w:lang w:val="es-MX"/>
        </w:rPr>
        <w:t>I.</w:t>
      </w:r>
      <w:r w:rsidRPr="001F433B">
        <w:rPr>
          <w:rFonts w:ascii="Palatino Linotype" w:eastAsia="MS Mincho" w:hAnsi="Palatino Linotype" w:cs="Arial"/>
          <w:i/>
          <w:sz w:val="22"/>
          <w:szCs w:val="24"/>
          <w:lang w:val="es-MX"/>
        </w:rPr>
        <w:t xml:space="preserve"> </w:t>
      </w:r>
      <w:r w:rsidRPr="001F433B">
        <w:rPr>
          <w:rFonts w:ascii="Palatino Linotype" w:eastAsia="MS Mincho" w:hAnsi="Palatino Linotype" w:cs="Arial"/>
          <w:i/>
          <w:sz w:val="22"/>
          <w:szCs w:val="24"/>
          <w:lang w:val="es-MX"/>
        </w:rPr>
        <w:tab/>
        <w:t>Contratos individuales de trabajo que se celebren, cuando no exista contrato colectivo o contrato Ley aplicable;</w:t>
      </w:r>
    </w:p>
    <w:p w14:paraId="0721420F"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i/>
          <w:sz w:val="22"/>
          <w:szCs w:val="24"/>
          <w:lang w:val="es-MX"/>
        </w:rPr>
        <w:t>II.</w:t>
      </w:r>
      <w:r w:rsidRPr="001F433B">
        <w:rPr>
          <w:rFonts w:ascii="Palatino Linotype" w:eastAsia="MS Mincho" w:hAnsi="Palatino Linotype" w:cs="Arial"/>
          <w:i/>
          <w:sz w:val="22"/>
          <w:szCs w:val="24"/>
          <w:lang w:val="es-MX"/>
        </w:rPr>
        <w:t xml:space="preserve"> </w:t>
      </w:r>
      <w:r w:rsidRPr="001F433B">
        <w:rPr>
          <w:rFonts w:ascii="Palatino Linotype" w:eastAsia="MS Mincho" w:hAnsi="Palatino Linotype" w:cs="Arial"/>
          <w:i/>
          <w:sz w:val="22"/>
          <w:szCs w:val="24"/>
          <w:lang w:val="es-MX"/>
        </w:rPr>
        <w:tab/>
        <w:t xml:space="preserve">Listas de raya o </w:t>
      </w:r>
      <w:r w:rsidRPr="001F433B">
        <w:rPr>
          <w:rFonts w:ascii="Palatino Linotype" w:eastAsia="MS Mincho" w:hAnsi="Palatino Linotype" w:cs="Arial"/>
          <w:b/>
          <w:i/>
          <w:sz w:val="22"/>
          <w:szCs w:val="24"/>
          <w:lang w:val="es-MX"/>
        </w:rPr>
        <w:t>nómina de personal</w:t>
      </w:r>
      <w:r w:rsidRPr="001F433B">
        <w:rPr>
          <w:rFonts w:ascii="Palatino Linotype" w:eastAsia="MS Mincho" w:hAnsi="Palatino Linotype" w:cs="Arial"/>
          <w:i/>
          <w:sz w:val="22"/>
          <w:szCs w:val="24"/>
          <w:lang w:val="es-MX"/>
        </w:rPr>
        <w:t>, cuando se lleven en el centro de trabajo; o recibos de pagos de salarios;</w:t>
      </w:r>
    </w:p>
    <w:p w14:paraId="0EA2D7C7"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i/>
          <w:sz w:val="22"/>
          <w:szCs w:val="24"/>
          <w:lang w:val="es-MX"/>
        </w:rPr>
        <w:t>III.</w:t>
      </w:r>
      <w:r w:rsidRPr="001F433B">
        <w:rPr>
          <w:rFonts w:ascii="Palatino Linotype" w:eastAsia="MS Mincho" w:hAnsi="Palatino Linotype" w:cs="Arial"/>
          <w:i/>
          <w:sz w:val="22"/>
          <w:szCs w:val="24"/>
          <w:lang w:val="es-MX"/>
        </w:rPr>
        <w:t xml:space="preserve"> </w:t>
      </w:r>
      <w:r w:rsidRPr="001F433B">
        <w:rPr>
          <w:rFonts w:ascii="Palatino Linotype" w:eastAsia="MS Mincho" w:hAnsi="Palatino Linotype" w:cs="Arial"/>
          <w:i/>
          <w:sz w:val="22"/>
          <w:szCs w:val="24"/>
          <w:lang w:val="es-MX"/>
        </w:rPr>
        <w:tab/>
        <w:t>Controles de asistencia, cuando se lleven en el centro de trabajo;</w:t>
      </w:r>
    </w:p>
    <w:p w14:paraId="6B37FCFC"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i/>
          <w:sz w:val="22"/>
          <w:szCs w:val="24"/>
          <w:lang w:val="es-MX"/>
        </w:rPr>
        <w:t>IV.</w:t>
      </w:r>
      <w:r w:rsidRPr="001F433B">
        <w:rPr>
          <w:rFonts w:ascii="Palatino Linotype" w:eastAsia="MS Mincho" w:hAnsi="Palatino Linotype" w:cs="Arial"/>
          <w:i/>
          <w:sz w:val="22"/>
          <w:szCs w:val="24"/>
          <w:lang w:val="es-MX"/>
        </w:rPr>
        <w:t xml:space="preserve"> </w:t>
      </w:r>
      <w:r w:rsidRPr="001F433B">
        <w:rPr>
          <w:rFonts w:ascii="Palatino Linotype" w:eastAsia="MS Mincho" w:hAnsi="Palatino Linotype" w:cs="Arial"/>
          <w:i/>
          <w:sz w:val="22"/>
          <w:szCs w:val="24"/>
          <w:lang w:val="es-MX"/>
        </w:rPr>
        <w:tab/>
        <w:t>Comprobantes de pago de participación de utilidades, de vacaciones y de aguinaldos, así como las primas a que se refiere esta Ley, y pagos, aportaciones y cuotas de seguridad social; y</w:t>
      </w:r>
    </w:p>
    <w:p w14:paraId="5DF1305A"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08D8E09D" w14:textId="77777777" w:rsidR="00EC779C" w:rsidRPr="001F433B" w:rsidRDefault="00EC779C" w:rsidP="00EC779C">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i/>
          <w:sz w:val="22"/>
          <w:szCs w:val="24"/>
          <w:lang w:val="es-MX"/>
        </w:rPr>
        <w:lastRenderedPageBreak/>
        <w:t>V.</w:t>
      </w:r>
      <w:r w:rsidRPr="001F433B">
        <w:rPr>
          <w:rFonts w:ascii="Palatino Linotype" w:eastAsia="MS Mincho" w:hAnsi="Palatino Linotype" w:cs="Arial"/>
          <w:i/>
          <w:sz w:val="22"/>
          <w:szCs w:val="24"/>
          <w:lang w:val="es-MX"/>
        </w:rPr>
        <w:t xml:space="preserve"> </w:t>
      </w:r>
      <w:r w:rsidRPr="001F433B">
        <w:rPr>
          <w:rFonts w:ascii="Palatino Linotype" w:eastAsia="MS Mincho" w:hAnsi="Palatino Linotype" w:cs="Arial"/>
          <w:i/>
          <w:sz w:val="22"/>
          <w:szCs w:val="24"/>
          <w:lang w:val="es-MX"/>
        </w:rPr>
        <w:tab/>
        <w:t>Los demás que señalen las leyes.</w:t>
      </w:r>
    </w:p>
    <w:p w14:paraId="032D9A71" w14:textId="77777777" w:rsidR="00EC779C" w:rsidRPr="001F433B" w:rsidRDefault="00EC779C" w:rsidP="00EC779C">
      <w:pPr>
        <w:pStyle w:val="Texto"/>
        <w:tabs>
          <w:tab w:val="right" w:leader="dot" w:pos="567"/>
        </w:tabs>
        <w:spacing w:after="0" w:line="360" w:lineRule="auto"/>
        <w:ind w:left="567" w:right="616" w:firstLine="0"/>
        <w:rPr>
          <w:rFonts w:ascii="Palatino Linotype" w:hAnsi="Palatino Linotype"/>
          <w:i/>
          <w:sz w:val="22"/>
          <w:szCs w:val="24"/>
        </w:rPr>
      </w:pPr>
      <w:r w:rsidRPr="001F433B">
        <w:rPr>
          <w:rFonts w:ascii="Palatino Linotype" w:hAnsi="Palatino Linotype"/>
          <w:i/>
          <w:sz w:val="22"/>
          <w:szCs w:val="24"/>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078A8565" w14:textId="77777777" w:rsidR="00EC779C" w:rsidRPr="001F433B" w:rsidRDefault="00EC779C" w:rsidP="00EC779C">
      <w:pPr>
        <w:pStyle w:val="Prrafodelista"/>
        <w:spacing w:line="360" w:lineRule="auto"/>
        <w:ind w:left="0" w:right="49"/>
        <w:jc w:val="both"/>
        <w:rPr>
          <w:rFonts w:ascii="Palatino Linotype" w:eastAsia="MS Gothic" w:hAnsi="Palatino Linotype"/>
          <w:sz w:val="22"/>
        </w:rPr>
      </w:pPr>
    </w:p>
    <w:p w14:paraId="682C2AD7"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MS Gothic" w:hAnsi="Palatino Linotype"/>
        </w:rPr>
      </w:pPr>
      <w:r w:rsidRPr="001F433B">
        <w:rPr>
          <w:rFonts w:ascii="Palatino Linotype" w:eastAsia="MS Gothic" w:hAnsi="Palatino Linotype"/>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01745EF4" w14:textId="77777777" w:rsidR="00EC779C" w:rsidRPr="001F433B" w:rsidRDefault="00EC779C" w:rsidP="00EC779C">
      <w:pPr>
        <w:pStyle w:val="Prrafodelista"/>
        <w:spacing w:line="360" w:lineRule="auto"/>
        <w:ind w:left="0" w:right="49"/>
        <w:jc w:val="both"/>
        <w:rPr>
          <w:rFonts w:ascii="Palatino Linotype" w:eastAsia="MS Gothic" w:hAnsi="Palatino Linotype"/>
        </w:rPr>
      </w:pPr>
    </w:p>
    <w:p w14:paraId="686B6D90"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MS Gothic" w:hAnsi="Palatino Linotype"/>
        </w:rPr>
      </w:pPr>
      <w:r w:rsidRPr="001F433B">
        <w:rPr>
          <w:rFonts w:ascii="Palatino Linotype" w:eastAsia="MS Gothic" w:hAnsi="Palatino Linotype"/>
        </w:rPr>
        <w:t xml:space="preserve">Concorde a ello, la Ley del Trabajo de los Servidores Públicos del Estado y Municipios, en sus artículos 45 y 50 del ordenamiento legal en cita, señalan que: </w:t>
      </w:r>
    </w:p>
    <w:p w14:paraId="7C570C9E" w14:textId="77777777" w:rsidR="00EC779C" w:rsidRPr="001F433B" w:rsidRDefault="00EC779C" w:rsidP="00EC779C">
      <w:pPr>
        <w:pStyle w:val="Prrafodelista"/>
        <w:spacing w:line="360" w:lineRule="auto"/>
        <w:ind w:left="0" w:right="49"/>
        <w:jc w:val="both"/>
        <w:rPr>
          <w:rFonts w:ascii="Palatino Linotype" w:eastAsia="MS Gothic" w:hAnsi="Palatino Linotype"/>
          <w:sz w:val="22"/>
        </w:rPr>
      </w:pPr>
    </w:p>
    <w:p w14:paraId="328C16DD" w14:textId="77777777" w:rsidR="00EC779C" w:rsidRPr="001F433B" w:rsidRDefault="00EC779C" w:rsidP="00EC779C">
      <w:pPr>
        <w:pStyle w:val="Prrafodelista"/>
        <w:autoSpaceDE w:val="0"/>
        <w:autoSpaceDN w:val="0"/>
        <w:adjustRightInd w:val="0"/>
        <w:spacing w:line="360" w:lineRule="auto"/>
        <w:ind w:left="567" w:right="616"/>
        <w:jc w:val="both"/>
        <w:rPr>
          <w:rFonts w:ascii="Palatino Linotype" w:hAnsi="Palatino Linotype"/>
          <w:i/>
          <w:sz w:val="22"/>
        </w:rPr>
      </w:pPr>
      <w:r w:rsidRPr="001F433B">
        <w:rPr>
          <w:rFonts w:ascii="Palatino Linotype" w:hAnsi="Palatino Linotype"/>
          <w:bCs/>
          <w:i/>
          <w:sz w:val="22"/>
        </w:rPr>
        <w:t>“</w:t>
      </w:r>
      <w:r w:rsidRPr="001F433B">
        <w:rPr>
          <w:rFonts w:ascii="Palatino Linotype" w:hAnsi="Palatino Linotype"/>
          <w:b/>
          <w:i/>
          <w:sz w:val="22"/>
        </w:rPr>
        <w:t>ARTÍCULO 45</w:t>
      </w:r>
      <w:r w:rsidRPr="001F433B">
        <w:rPr>
          <w:rFonts w:ascii="Palatino Linotype" w:hAnsi="Palatino Linotype"/>
          <w:i/>
          <w:sz w:val="22"/>
        </w:rPr>
        <w:t>.- Los servidores públicos prestarán sus servicios mediante nombramiento, contrato o formato único de Movimientos de Personal expedidos por quien estuviere facultado legalmente para extenderlo.</w:t>
      </w:r>
    </w:p>
    <w:p w14:paraId="4355F3BA" w14:textId="77777777" w:rsidR="00EC779C" w:rsidRPr="001F433B" w:rsidRDefault="00EC779C" w:rsidP="00EC779C">
      <w:pPr>
        <w:pStyle w:val="Prrafodelista"/>
        <w:autoSpaceDE w:val="0"/>
        <w:autoSpaceDN w:val="0"/>
        <w:adjustRightInd w:val="0"/>
        <w:spacing w:line="360" w:lineRule="auto"/>
        <w:ind w:left="567" w:right="616"/>
        <w:jc w:val="both"/>
        <w:rPr>
          <w:rFonts w:ascii="Palatino Linotype" w:hAnsi="Palatino Linotype"/>
          <w:i/>
          <w:sz w:val="22"/>
        </w:rPr>
      </w:pPr>
    </w:p>
    <w:p w14:paraId="5373FF6F" w14:textId="77777777" w:rsidR="00EC779C" w:rsidRPr="001F433B" w:rsidRDefault="00EC779C" w:rsidP="00EC779C">
      <w:pPr>
        <w:pStyle w:val="Prrafodelista"/>
        <w:spacing w:line="360" w:lineRule="auto"/>
        <w:ind w:left="567" w:right="616"/>
        <w:jc w:val="both"/>
        <w:rPr>
          <w:rFonts w:ascii="Palatino Linotype" w:hAnsi="Palatino Linotype"/>
          <w:i/>
          <w:sz w:val="22"/>
        </w:rPr>
      </w:pPr>
      <w:r w:rsidRPr="001F433B">
        <w:rPr>
          <w:rFonts w:ascii="Palatino Linotype" w:hAnsi="Palatino Linotype"/>
          <w:b/>
          <w:i/>
          <w:sz w:val="22"/>
        </w:rPr>
        <w:t>ARTÍCULO 50</w:t>
      </w:r>
      <w:r w:rsidRPr="001F433B">
        <w:rPr>
          <w:rFonts w:ascii="Palatino Linotype" w:hAnsi="Palatino Linotype"/>
          <w:i/>
          <w:sz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241B2F80" w14:textId="77777777" w:rsidR="00EC779C" w:rsidRPr="001F433B" w:rsidRDefault="00EC779C" w:rsidP="00EC779C">
      <w:pPr>
        <w:pStyle w:val="Prrafodelista"/>
        <w:spacing w:line="360" w:lineRule="auto"/>
        <w:ind w:left="567" w:right="616"/>
        <w:jc w:val="both"/>
        <w:rPr>
          <w:rFonts w:ascii="Palatino Linotype" w:hAnsi="Palatino Linotype"/>
          <w:i/>
          <w:sz w:val="22"/>
        </w:rPr>
      </w:pPr>
    </w:p>
    <w:p w14:paraId="41FA03BD" w14:textId="77777777" w:rsidR="00EC779C" w:rsidRPr="001F433B" w:rsidRDefault="00EC779C" w:rsidP="00EC779C">
      <w:pPr>
        <w:pStyle w:val="Prrafodelista"/>
        <w:autoSpaceDE w:val="0"/>
        <w:autoSpaceDN w:val="0"/>
        <w:adjustRightInd w:val="0"/>
        <w:spacing w:before="240" w:after="240" w:line="360" w:lineRule="auto"/>
        <w:ind w:left="567" w:right="567"/>
        <w:jc w:val="both"/>
        <w:rPr>
          <w:rFonts w:ascii="Palatino Linotype" w:hAnsi="Palatino Linotype" w:cs="Arial"/>
          <w:i/>
          <w:sz w:val="22"/>
          <w:lang w:eastAsia="es-MX"/>
        </w:rPr>
      </w:pPr>
      <w:r w:rsidRPr="001F433B">
        <w:rPr>
          <w:rFonts w:ascii="Palatino Linotype" w:hAnsi="Palatino Linotype"/>
          <w:b/>
          <w:i/>
          <w:sz w:val="22"/>
        </w:rPr>
        <w:lastRenderedPageBreak/>
        <w:t>Iguales consecuencias se generarán para todos los servidores públicos, cuando la relación de trabajo se formalice mediante un contrato o por encontrarse en lista de raya</w:t>
      </w:r>
      <w:r w:rsidRPr="001F433B">
        <w:rPr>
          <w:rFonts w:ascii="Palatino Linotype" w:hAnsi="Palatino Linotype"/>
          <w:i/>
          <w:sz w:val="22"/>
        </w:rPr>
        <w:t>.</w:t>
      </w:r>
    </w:p>
    <w:p w14:paraId="2F6E3304" w14:textId="77777777" w:rsidR="00EC779C" w:rsidRPr="001F433B" w:rsidRDefault="00EC779C" w:rsidP="00EC779C">
      <w:pPr>
        <w:pStyle w:val="Prrafodelista"/>
        <w:spacing w:line="360" w:lineRule="auto"/>
        <w:ind w:left="567" w:right="616"/>
        <w:jc w:val="both"/>
        <w:rPr>
          <w:rFonts w:ascii="Palatino Linotype" w:hAnsi="Palatino Linotype"/>
          <w:i/>
        </w:rPr>
      </w:pPr>
      <w:r w:rsidRPr="001F433B">
        <w:rPr>
          <w:rFonts w:ascii="Palatino Linotype" w:hAnsi="Palatino Linotype"/>
          <w:i/>
        </w:rPr>
        <w:t xml:space="preserve"> </w:t>
      </w:r>
    </w:p>
    <w:p w14:paraId="31A7F3A0"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MS Gothic" w:hAnsi="Palatino Linotype"/>
        </w:rPr>
      </w:pPr>
      <w:r w:rsidRPr="001F433B">
        <w:rPr>
          <w:rFonts w:ascii="Palatino Linotype" w:eastAsia="MS Gothic" w:hAnsi="Palatino Linotype"/>
        </w:rPr>
        <w:t>De lo anterior, se advierte que la relación de trabajo con el Municipio se formaliza mediante nombramiento o contrato.</w:t>
      </w:r>
    </w:p>
    <w:p w14:paraId="133A0C6E" w14:textId="77777777" w:rsidR="00EC779C" w:rsidRPr="001F433B" w:rsidRDefault="00EC779C" w:rsidP="00EC779C">
      <w:pPr>
        <w:pStyle w:val="Prrafodelista"/>
        <w:spacing w:line="360" w:lineRule="auto"/>
        <w:ind w:left="0" w:right="49"/>
        <w:jc w:val="both"/>
        <w:rPr>
          <w:rFonts w:ascii="Palatino Linotype" w:eastAsia="MS Gothic" w:hAnsi="Palatino Linotype"/>
        </w:rPr>
      </w:pPr>
    </w:p>
    <w:p w14:paraId="34FBA07E"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MS Gothic" w:hAnsi="Palatino Linotype"/>
        </w:rPr>
      </w:pPr>
      <w:r w:rsidRPr="001F433B">
        <w:rPr>
          <w:rFonts w:ascii="Palatino Linotype" w:eastAsia="MS Gothic" w:hAnsi="Palatino Linotype"/>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3448D505" w14:textId="77777777" w:rsidR="00EC779C" w:rsidRPr="001F433B" w:rsidRDefault="00EC779C" w:rsidP="00EC779C">
      <w:pPr>
        <w:pStyle w:val="Prrafodelista"/>
        <w:spacing w:line="360" w:lineRule="auto"/>
        <w:ind w:left="0" w:right="49"/>
        <w:jc w:val="both"/>
        <w:rPr>
          <w:rFonts w:ascii="Palatino Linotype" w:eastAsia="MS Gothic" w:hAnsi="Palatino Linotype"/>
          <w:sz w:val="22"/>
        </w:rPr>
      </w:pPr>
    </w:p>
    <w:p w14:paraId="6920F316"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i/>
          <w:sz w:val="22"/>
          <w:szCs w:val="24"/>
          <w:lang w:val="es-MX"/>
        </w:rPr>
        <w:t>“</w:t>
      </w:r>
      <w:r w:rsidRPr="001F433B">
        <w:rPr>
          <w:rFonts w:ascii="Palatino Linotype" w:eastAsia="MS Mincho" w:hAnsi="Palatino Linotype" w:cs="Arial"/>
          <w:b/>
          <w:bCs/>
          <w:i/>
          <w:sz w:val="22"/>
          <w:szCs w:val="24"/>
          <w:lang w:val="es-MX"/>
        </w:rPr>
        <w:t xml:space="preserve">Artículo 82.- </w:t>
      </w:r>
      <w:r w:rsidRPr="001F433B">
        <w:rPr>
          <w:rFonts w:ascii="Palatino Linotype" w:eastAsia="MS Mincho" w:hAnsi="Palatino Linotype" w:cs="Arial"/>
          <w:i/>
          <w:sz w:val="22"/>
          <w:szCs w:val="24"/>
          <w:lang w:val="es-MX"/>
        </w:rPr>
        <w:t>Salario es la retribución que debe pagar el patrón al trabajador por su trabajo.</w:t>
      </w:r>
    </w:p>
    <w:p w14:paraId="301A7DC4"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p>
    <w:p w14:paraId="03579BD4"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bCs/>
          <w:i/>
          <w:sz w:val="22"/>
          <w:szCs w:val="24"/>
          <w:lang w:val="es-MX"/>
        </w:rPr>
        <w:t xml:space="preserve">Artículo 83.- </w:t>
      </w:r>
      <w:r w:rsidRPr="001F433B">
        <w:rPr>
          <w:rFonts w:ascii="Palatino Linotype" w:eastAsia="MS Mincho" w:hAnsi="Palatino Linotype" w:cs="Arial"/>
          <w:i/>
          <w:sz w:val="22"/>
          <w:szCs w:val="24"/>
          <w:lang w:val="es-MX"/>
        </w:rPr>
        <w:t>El salario puede fijarse por unidad de tiempo, por unidad de obra, por comisión, a precio alzado o de cualquier otra manera.</w:t>
      </w:r>
    </w:p>
    <w:p w14:paraId="5301BC67"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p>
    <w:p w14:paraId="04A59197" w14:textId="77777777" w:rsidR="00EC779C" w:rsidRPr="001F433B" w:rsidRDefault="00EC779C" w:rsidP="00EC779C">
      <w:pPr>
        <w:pStyle w:val="Texto"/>
        <w:spacing w:after="0" w:line="360" w:lineRule="auto"/>
        <w:ind w:left="567" w:right="616" w:firstLine="0"/>
        <w:rPr>
          <w:rFonts w:ascii="Palatino Linotype" w:hAnsi="Palatino Linotype"/>
          <w:i/>
          <w:sz w:val="22"/>
          <w:szCs w:val="24"/>
        </w:rPr>
      </w:pPr>
      <w:r w:rsidRPr="001F433B">
        <w:rPr>
          <w:rFonts w:ascii="Palatino Linotype" w:hAnsi="Palatino Linotype"/>
          <w:i/>
          <w:sz w:val="22"/>
          <w:szCs w:val="24"/>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5ECEFCFC"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4"/>
          <w:szCs w:val="24"/>
        </w:rPr>
      </w:pPr>
    </w:p>
    <w:p w14:paraId="45CC330D"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i/>
          <w:sz w:val="22"/>
          <w:szCs w:val="24"/>
          <w:lang w:val="es-MX"/>
        </w:rPr>
        <w:lastRenderedPageBreak/>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45CF5BF4"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p>
    <w:p w14:paraId="3F077E80" w14:textId="77777777" w:rsidR="00EC779C" w:rsidRPr="001F433B" w:rsidRDefault="00EC779C" w:rsidP="00EC779C">
      <w:pPr>
        <w:pStyle w:val="Textosinformato"/>
        <w:spacing w:line="360" w:lineRule="auto"/>
        <w:ind w:left="567" w:right="616"/>
        <w:jc w:val="both"/>
        <w:rPr>
          <w:rFonts w:ascii="Palatino Linotype" w:eastAsia="MS Mincho" w:hAnsi="Palatino Linotype" w:cs="Arial"/>
          <w:i/>
          <w:sz w:val="22"/>
          <w:szCs w:val="24"/>
        </w:rPr>
      </w:pPr>
      <w:r w:rsidRPr="001F433B">
        <w:rPr>
          <w:rFonts w:ascii="Palatino Linotype" w:eastAsia="MS Mincho" w:hAnsi="Palatino Linotype" w:cs="Arial"/>
          <w:b/>
          <w:bCs/>
          <w:i/>
          <w:sz w:val="22"/>
          <w:szCs w:val="24"/>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1F433B">
        <w:rPr>
          <w:rFonts w:ascii="Palatino Linotype" w:eastAsia="MS Mincho" w:hAnsi="Palatino Linotype" w:cs="Arial"/>
          <w:i/>
          <w:sz w:val="22"/>
          <w:szCs w:val="24"/>
          <w:lang w:val="es-MX"/>
        </w:rPr>
        <w:t>”.</w:t>
      </w:r>
    </w:p>
    <w:p w14:paraId="1D8CCCB1" w14:textId="77777777" w:rsidR="00EC779C" w:rsidRPr="001F433B" w:rsidRDefault="00EC779C" w:rsidP="00EC779C">
      <w:pPr>
        <w:pStyle w:val="Prrafodelista"/>
        <w:spacing w:line="360" w:lineRule="auto"/>
        <w:ind w:left="0" w:right="49"/>
        <w:jc w:val="both"/>
        <w:rPr>
          <w:rFonts w:ascii="Palatino Linotype" w:eastAsia="MS Gothic" w:hAnsi="Palatino Linotype"/>
        </w:rPr>
      </w:pPr>
    </w:p>
    <w:p w14:paraId="3D95741F"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MS Gothic" w:hAnsi="Palatino Linotype"/>
        </w:rPr>
      </w:pPr>
      <w:r w:rsidRPr="001F433B">
        <w:rPr>
          <w:rFonts w:ascii="Palatino Linotype" w:eastAsia="MS Gothic" w:hAnsi="Palatino Linotype"/>
        </w:rPr>
        <w:t xml:space="preserve">Por su parte el artículo 71 de la Constitución Política del Estado Libre y Soberano de México dispone en lo relativo al sueldo de los servidores públicos lo siguiente: </w:t>
      </w:r>
    </w:p>
    <w:p w14:paraId="2994B097" w14:textId="77777777" w:rsidR="00EC779C" w:rsidRPr="001F433B" w:rsidRDefault="00EC779C" w:rsidP="00EC779C">
      <w:pPr>
        <w:pStyle w:val="Prrafodelista"/>
        <w:spacing w:line="360" w:lineRule="auto"/>
        <w:ind w:left="0" w:right="49"/>
        <w:jc w:val="both"/>
        <w:rPr>
          <w:rFonts w:ascii="Palatino Linotype" w:eastAsia="MS Gothic" w:hAnsi="Palatino Linotype"/>
          <w:sz w:val="22"/>
        </w:rPr>
      </w:pPr>
    </w:p>
    <w:p w14:paraId="484756D7" w14:textId="77777777" w:rsidR="00EC779C" w:rsidRPr="001F433B" w:rsidRDefault="00EC779C" w:rsidP="00EC779C">
      <w:pPr>
        <w:pStyle w:val="Prrafodelista"/>
        <w:spacing w:before="240" w:after="240" w:line="360" w:lineRule="auto"/>
        <w:ind w:left="567" w:right="567"/>
        <w:jc w:val="both"/>
        <w:rPr>
          <w:rFonts w:ascii="Palatino Linotype" w:hAnsi="Palatino Linotype" w:cs="Arial"/>
          <w:i/>
          <w:sz w:val="22"/>
        </w:rPr>
      </w:pPr>
      <w:r w:rsidRPr="001F433B">
        <w:rPr>
          <w:rFonts w:ascii="Palatino Linotype" w:hAnsi="Palatino Linotype"/>
          <w:i/>
          <w:sz w:val="22"/>
        </w:rPr>
        <w:t>“</w:t>
      </w:r>
      <w:r w:rsidRPr="001F433B">
        <w:rPr>
          <w:rFonts w:ascii="Palatino Linotype" w:hAnsi="Palatino Linotype"/>
          <w:b/>
          <w:bCs/>
          <w:i/>
          <w:sz w:val="22"/>
        </w:rPr>
        <w:t>ARTÍCULO 71.</w:t>
      </w:r>
      <w:r w:rsidRPr="001F433B">
        <w:rPr>
          <w:rFonts w:ascii="Palatino Linotype" w:hAnsi="Palatino Linotype"/>
          <w:i/>
          <w:sz w:val="22"/>
        </w:rPr>
        <w:t xml:space="preserve"> El sueldo es la retribución que la institución pública debe pagar al servidor público por los servicios prestados”.</w:t>
      </w:r>
    </w:p>
    <w:p w14:paraId="73DB429B" w14:textId="77777777" w:rsidR="00EC779C" w:rsidRPr="001F433B" w:rsidRDefault="00EC779C" w:rsidP="00EC779C">
      <w:pPr>
        <w:pStyle w:val="Prrafodelista"/>
        <w:tabs>
          <w:tab w:val="left" w:pos="567"/>
        </w:tabs>
        <w:spacing w:line="360" w:lineRule="auto"/>
        <w:ind w:left="0"/>
        <w:jc w:val="both"/>
        <w:rPr>
          <w:rFonts w:ascii="Palatino Linotype" w:eastAsia="Calibri" w:hAnsi="Palatino Linotype" w:cs="Arial"/>
          <w:sz w:val="22"/>
        </w:rPr>
      </w:pPr>
    </w:p>
    <w:p w14:paraId="3D971F9B" w14:textId="77777777" w:rsidR="00EC779C" w:rsidRPr="001F433B" w:rsidRDefault="00EC779C" w:rsidP="00AB09C0">
      <w:pPr>
        <w:pStyle w:val="Prrafodelista"/>
        <w:numPr>
          <w:ilvl w:val="0"/>
          <w:numId w:val="4"/>
        </w:numPr>
        <w:tabs>
          <w:tab w:val="left" w:pos="567"/>
        </w:tabs>
        <w:spacing w:line="360" w:lineRule="auto"/>
        <w:ind w:left="0" w:firstLine="0"/>
        <w:jc w:val="both"/>
        <w:rPr>
          <w:rFonts w:ascii="Palatino Linotype" w:eastAsia="Calibri" w:hAnsi="Palatino Linotype" w:cs="Arial"/>
        </w:rPr>
      </w:pPr>
      <w:r w:rsidRPr="001F433B">
        <w:rPr>
          <w:rFonts w:ascii="Palatino Linotype" w:eastAsia="Calibri" w:hAnsi="Palatino Linotype" w:cs="Arial"/>
        </w:rPr>
        <w:t xml:space="preserve">Por su parte, </w:t>
      </w:r>
      <w:r w:rsidRPr="001F433B">
        <w:rPr>
          <w:rFonts w:ascii="Palatino Linotype" w:eastAsia="Palatino Linotype" w:hAnsi="Palatino Linotype" w:cs="Palatino Linotype"/>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0" w:name="_heading=h.gjdgxs" w:colFirst="0" w:colLast="0"/>
      <w:bookmarkEnd w:id="0"/>
    </w:p>
    <w:p w14:paraId="69A45B57" w14:textId="77777777" w:rsidR="00EC779C" w:rsidRPr="001F433B" w:rsidRDefault="00EC779C" w:rsidP="00EC779C">
      <w:pPr>
        <w:pStyle w:val="Prrafodelista"/>
        <w:ind w:left="0"/>
        <w:rPr>
          <w:rFonts w:ascii="Palatino Linotype" w:eastAsia="Palatino Linotype" w:hAnsi="Palatino Linotype" w:cs="Palatino Linotype"/>
        </w:rPr>
      </w:pPr>
    </w:p>
    <w:p w14:paraId="6151173C" w14:textId="77777777" w:rsidR="00EC779C" w:rsidRPr="001F433B" w:rsidRDefault="00EC779C" w:rsidP="00AB09C0">
      <w:pPr>
        <w:pStyle w:val="Prrafodelista"/>
        <w:numPr>
          <w:ilvl w:val="0"/>
          <w:numId w:val="4"/>
        </w:numPr>
        <w:tabs>
          <w:tab w:val="left" w:pos="567"/>
        </w:tabs>
        <w:spacing w:line="360" w:lineRule="auto"/>
        <w:ind w:left="0" w:firstLine="0"/>
        <w:jc w:val="both"/>
        <w:rPr>
          <w:rFonts w:ascii="Palatino Linotype" w:eastAsia="Calibri" w:hAnsi="Palatino Linotype" w:cs="Arial"/>
        </w:rPr>
      </w:pPr>
      <w:r w:rsidRPr="001F433B">
        <w:rPr>
          <w:rFonts w:ascii="Palatino Linotype" w:eastAsia="Palatino Linotype" w:hAnsi="Palatino Linotype" w:cs="Palatino Linotype"/>
        </w:rPr>
        <w:lastRenderedPageBreak/>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7EF53195" w14:textId="77777777" w:rsidR="00EC779C" w:rsidRPr="001F433B" w:rsidRDefault="00EC779C" w:rsidP="00EC779C">
      <w:pPr>
        <w:spacing w:line="360" w:lineRule="auto"/>
        <w:jc w:val="both"/>
        <w:rPr>
          <w:rFonts w:ascii="Palatino Linotype" w:eastAsia="Palatino Linotype" w:hAnsi="Palatino Linotype" w:cs="Palatino Linotype"/>
          <w:sz w:val="22"/>
        </w:rPr>
      </w:pPr>
    </w:p>
    <w:p w14:paraId="1F7C2AB3"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b/>
          <w:i/>
          <w:sz w:val="22"/>
        </w:rPr>
        <w:t>ARTÍCULO 220 K.-</w:t>
      </w:r>
      <w:r w:rsidRPr="001F433B">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797EDB62"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I. Contratos, Nombramientos o Formato Único de Movimientos de Personal, cuando no exista Convenio de condiciones generales de trabajo aplicable;</w:t>
      </w:r>
    </w:p>
    <w:p w14:paraId="12B32DF3"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 xml:space="preserve">II. </w:t>
      </w:r>
      <w:r w:rsidRPr="001F433B">
        <w:rPr>
          <w:rFonts w:ascii="Palatino Linotype" w:eastAsia="Palatino Linotype" w:hAnsi="Palatino Linotype" w:cs="Palatino Linotype"/>
          <w:i/>
          <w:sz w:val="22"/>
          <w:u w:val="single"/>
        </w:rPr>
        <w:t>Recibos de pagos</w:t>
      </w:r>
      <w:r w:rsidRPr="001F433B">
        <w:rPr>
          <w:rFonts w:ascii="Palatino Linotype" w:eastAsia="Palatino Linotype" w:hAnsi="Palatino Linotype" w:cs="Palatino Linotype"/>
          <w:i/>
          <w:sz w:val="22"/>
        </w:rPr>
        <w:t xml:space="preserve"> de salarios o las constancias documentales del pago de salario cuando sea por depósito o mediante información electrónica;</w:t>
      </w:r>
    </w:p>
    <w:p w14:paraId="7EF673C1"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III. Controles de asistencia o la información magnética o electrónica de asistencia de los servidores públicos;</w:t>
      </w:r>
    </w:p>
    <w:p w14:paraId="4FC3A0F5"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1F02BBEF"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V. Los demás que señalen las leyes.</w:t>
      </w:r>
    </w:p>
    <w:p w14:paraId="46F08D00"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55E164A" w14:textId="77777777" w:rsidR="00EC779C" w:rsidRPr="001F433B" w:rsidRDefault="00EC779C" w:rsidP="00EC779C">
      <w:pPr>
        <w:spacing w:line="360" w:lineRule="auto"/>
        <w:jc w:val="both"/>
        <w:rPr>
          <w:rFonts w:ascii="Palatino Linotype" w:eastAsia="Palatino Linotype" w:hAnsi="Palatino Linotype" w:cs="Palatino Linotype"/>
        </w:rPr>
      </w:pPr>
    </w:p>
    <w:p w14:paraId="5589CDD4" w14:textId="77777777" w:rsidR="00EC779C" w:rsidRPr="001F433B" w:rsidRDefault="00EC779C" w:rsidP="00AB09C0">
      <w:pPr>
        <w:pStyle w:val="Prrafodelista"/>
        <w:numPr>
          <w:ilvl w:val="0"/>
          <w:numId w:val="4"/>
        </w:numPr>
        <w:spacing w:line="360" w:lineRule="auto"/>
        <w:ind w:left="0" w:firstLine="0"/>
        <w:jc w:val="both"/>
        <w:rPr>
          <w:rFonts w:ascii="Palatino Linotype" w:eastAsia="Palatino Linotype" w:hAnsi="Palatino Linotype" w:cs="Palatino Linotype"/>
          <w:b/>
        </w:rPr>
      </w:pPr>
      <w:r w:rsidRPr="001F433B">
        <w:rPr>
          <w:rFonts w:ascii="Palatino Linotype" w:eastAsia="Palatino Linotype" w:hAnsi="Palatino Linotype" w:cs="Palatino Linotype"/>
        </w:rPr>
        <w:lastRenderedPageBreak/>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1F433B">
        <w:rPr>
          <w:rFonts w:ascii="Palatino Linotype" w:eastAsia="Palatino Linotype" w:hAnsi="Palatino Linotype" w:cs="Palatino Linotype"/>
          <w:b/>
        </w:rPr>
        <w:t>a través de los sistemas de digitalización o de información magnética o electrónica.</w:t>
      </w:r>
    </w:p>
    <w:p w14:paraId="22AA19A8" w14:textId="77777777" w:rsidR="00EC779C" w:rsidRPr="001F433B" w:rsidRDefault="00EC779C" w:rsidP="00EC779C">
      <w:pPr>
        <w:pStyle w:val="Prrafodelista"/>
        <w:spacing w:line="360" w:lineRule="auto"/>
        <w:ind w:left="0"/>
        <w:jc w:val="both"/>
        <w:rPr>
          <w:rFonts w:ascii="Palatino Linotype" w:eastAsia="Palatino Linotype" w:hAnsi="Palatino Linotype" w:cs="Palatino Linotype"/>
        </w:rPr>
      </w:pPr>
    </w:p>
    <w:p w14:paraId="72A6FB20" w14:textId="77777777" w:rsidR="00EC779C" w:rsidRPr="001F433B" w:rsidRDefault="00EC779C" w:rsidP="00AB09C0">
      <w:pPr>
        <w:pStyle w:val="Prrafodelista"/>
        <w:numPr>
          <w:ilvl w:val="0"/>
          <w:numId w:val="4"/>
        </w:numPr>
        <w:spacing w:line="360" w:lineRule="auto"/>
        <w:ind w:left="0"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1F433B">
        <w:rPr>
          <w:rFonts w:ascii="Palatino Linotype" w:eastAsia="Palatino Linotype" w:hAnsi="Palatino Linotype" w:cs="Palatino Linotype"/>
          <w:b/>
        </w:rPr>
        <w:t>SUJETO OBLIGADO</w:t>
      </w:r>
      <w:r w:rsidRPr="001F433B">
        <w:rPr>
          <w:rFonts w:ascii="Palatino Linotype" w:eastAsia="Palatino Linotype" w:hAnsi="Palatino Linotype" w:cs="Palatino Linotype"/>
        </w:rPr>
        <w:t>,</w:t>
      </w:r>
      <w:r w:rsidRPr="001F433B">
        <w:t xml:space="preserve"> </w:t>
      </w:r>
      <w:r w:rsidRPr="001F433B">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0AFCE434" w14:textId="77777777" w:rsidR="00EC779C" w:rsidRPr="001F433B" w:rsidRDefault="00EC779C" w:rsidP="00EC779C">
      <w:pPr>
        <w:spacing w:before="240"/>
        <w:ind w:left="851" w:right="851"/>
        <w:jc w:val="both"/>
        <w:rPr>
          <w:rFonts w:ascii="Palatino Linotype" w:eastAsia="Palatino Linotype" w:hAnsi="Palatino Linotype" w:cs="Palatino Linotype"/>
          <w:i/>
          <w:sz w:val="22"/>
        </w:rPr>
      </w:pPr>
      <w:r w:rsidRPr="001F433B">
        <w:rPr>
          <w:rFonts w:ascii="Palatino Linotype" w:eastAsia="Palatino Linotype" w:hAnsi="Palatino Linotype" w:cs="Palatino Linotype"/>
          <w:b/>
          <w:i/>
          <w:sz w:val="22"/>
        </w:rPr>
        <w:t xml:space="preserve">“Artículo 4. </w:t>
      </w:r>
      <w:r w:rsidRPr="001F433B">
        <w:rPr>
          <w:rFonts w:ascii="Palatino Linotype" w:eastAsia="Palatino Linotype" w:hAnsi="Palatino Linotype" w:cs="Palatino Linotype"/>
          <w:i/>
          <w:sz w:val="22"/>
        </w:rPr>
        <w:t>Son sujetos de fiscalización:</w:t>
      </w:r>
    </w:p>
    <w:p w14:paraId="22CB4FD2" w14:textId="77777777" w:rsidR="00EC779C" w:rsidRPr="001F433B" w:rsidRDefault="00EC779C" w:rsidP="00EC779C">
      <w:pPr>
        <w:ind w:left="851" w:right="851"/>
        <w:jc w:val="both"/>
        <w:rPr>
          <w:i/>
          <w:sz w:val="22"/>
        </w:rPr>
      </w:pPr>
      <w:r w:rsidRPr="001F433B">
        <w:rPr>
          <w:rFonts w:ascii="Palatino Linotype" w:eastAsia="Palatino Linotype" w:hAnsi="Palatino Linotype" w:cs="Palatino Linotype"/>
          <w:i/>
          <w:sz w:val="22"/>
        </w:rPr>
        <w:t>…</w:t>
      </w:r>
    </w:p>
    <w:p w14:paraId="6CC1F637" w14:textId="77777777" w:rsidR="00EC779C" w:rsidRPr="001F433B" w:rsidRDefault="00EC779C" w:rsidP="00AB09C0">
      <w:pPr>
        <w:numPr>
          <w:ilvl w:val="0"/>
          <w:numId w:val="6"/>
        </w:numPr>
        <w:spacing w:before="240" w:after="160"/>
        <w:ind w:right="851"/>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Los municipios del Estado de México…” (Sic)</w:t>
      </w:r>
    </w:p>
    <w:p w14:paraId="680F8E65" w14:textId="77777777" w:rsidR="00EC779C" w:rsidRPr="001F433B" w:rsidRDefault="00EC779C" w:rsidP="00EC779C">
      <w:pPr>
        <w:spacing w:before="240"/>
        <w:ind w:left="851" w:right="851"/>
        <w:jc w:val="both"/>
        <w:rPr>
          <w:b/>
        </w:rPr>
      </w:pPr>
    </w:p>
    <w:p w14:paraId="37D6A09E"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3FDCA4C4" w14:textId="77777777" w:rsidR="00EC779C" w:rsidRPr="001F433B" w:rsidRDefault="00EC779C" w:rsidP="00EC779C">
      <w:pPr>
        <w:spacing w:line="360" w:lineRule="auto"/>
        <w:ind w:right="49"/>
        <w:jc w:val="both"/>
        <w:rPr>
          <w:rFonts w:ascii="Palatino Linotype" w:eastAsia="Palatino Linotype" w:hAnsi="Palatino Linotype" w:cs="Palatino Linotype"/>
          <w:sz w:val="22"/>
        </w:rPr>
      </w:pPr>
    </w:p>
    <w:p w14:paraId="0EA9C51A" w14:textId="77777777" w:rsidR="00EC779C" w:rsidRPr="001F433B" w:rsidRDefault="00EC779C" w:rsidP="00EC779C">
      <w:pPr>
        <w:spacing w:line="360" w:lineRule="auto"/>
        <w:ind w:left="851" w:right="851"/>
        <w:jc w:val="both"/>
        <w:rPr>
          <w:i/>
          <w:sz w:val="22"/>
        </w:rPr>
      </w:pPr>
      <w:r w:rsidRPr="001F433B">
        <w:rPr>
          <w:rFonts w:ascii="Palatino Linotype" w:eastAsia="Palatino Linotype" w:hAnsi="Palatino Linotype" w:cs="Palatino Linotype"/>
          <w:b/>
          <w:i/>
          <w:sz w:val="22"/>
        </w:rPr>
        <w:t xml:space="preserve">“Artículo 8. </w:t>
      </w:r>
      <w:r w:rsidRPr="001F433B">
        <w:rPr>
          <w:rFonts w:ascii="Palatino Linotype" w:eastAsia="Palatino Linotype" w:hAnsi="Palatino Linotype" w:cs="Palatino Linotype"/>
          <w:i/>
          <w:sz w:val="22"/>
        </w:rPr>
        <w:t>El Órgano Superior tendrá las siguientes atribuciones:</w:t>
      </w:r>
    </w:p>
    <w:p w14:paraId="21FB3E61" w14:textId="77777777" w:rsidR="00EC779C" w:rsidRPr="001F433B" w:rsidRDefault="00EC779C" w:rsidP="00EC779C">
      <w:pPr>
        <w:spacing w:line="360" w:lineRule="auto"/>
        <w:ind w:left="851" w:right="851"/>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w:t>
      </w:r>
    </w:p>
    <w:p w14:paraId="3E94D11A" w14:textId="77777777" w:rsidR="00EC779C" w:rsidRPr="001F433B" w:rsidRDefault="00EC779C" w:rsidP="00EC779C">
      <w:pPr>
        <w:spacing w:line="360" w:lineRule="auto"/>
        <w:ind w:left="851" w:right="851"/>
        <w:jc w:val="both"/>
        <w:rPr>
          <w:rFonts w:ascii="Palatino Linotype" w:eastAsia="Palatino Linotype" w:hAnsi="Palatino Linotype" w:cs="Palatino Linotype"/>
          <w:b/>
          <w:i/>
          <w:sz w:val="22"/>
        </w:rPr>
      </w:pPr>
      <w:r w:rsidRPr="001F433B">
        <w:rPr>
          <w:rFonts w:ascii="Palatino Linotype" w:eastAsia="Palatino Linotype" w:hAnsi="Palatino Linotype" w:cs="Palatino Linotype"/>
          <w:b/>
          <w:i/>
          <w:sz w:val="22"/>
        </w:rPr>
        <w:lastRenderedPageBreak/>
        <w:t>XI. Establecer los lineamientos</w:t>
      </w:r>
      <w:r w:rsidRPr="001F433B">
        <w:rPr>
          <w:rFonts w:ascii="Palatino Linotype" w:eastAsia="Palatino Linotype" w:hAnsi="Palatino Linotype" w:cs="Palatino Linotype"/>
          <w:i/>
          <w:sz w:val="22"/>
        </w:rPr>
        <w:t xml:space="preserve">, criterios, procedimientos, métodos y sistemas </w:t>
      </w:r>
      <w:r w:rsidRPr="001F433B">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1F433B">
        <w:rPr>
          <w:rFonts w:ascii="Palatino Linotype" w:eastAsia="Palatino Linotype" w:hAnsi="Palatino Linotype" w:cs="Palatino Linotype"/>
          <w:i/>
          <w:sz w:val="22"/>
        </w:rPr>
        <w:t>…</w:t>
      </w:r>
      <w:r w:rsidRPr="001F433B">
        <w:rPr>
          <w:rFonts w:ascii="Palatino Linotype" w:eastAsia="Palatino Linotype" w:hAnsi="Palatino Linotype" w:cs="Palatino Linotype"/>
          <w:sz w:val="22"/>
        </w:rPr>
        <w:t>” (</w:t>
      </w:r>
      <w:r w:rsidRPr="001F433B">
        <w:rPr>
          <w:rFonts w:ascii="Palatino Linotype" w:eastAsia="Palatino Linotype" w:hAnsi="Palatino Linotype" w:cs="Palatino Linotype"/>
          <w:i/>
          <w:sz w:val="22"/>
        </w:rPr>
        <w:t>Sic)</w:t>
      </w:r>
    </w:p>
    <w:p w14:paraId="6E269F52" w14:textId="77777777" w:rsidR="00EC779C" w:rsidRPr="001F433B" w:rsidRDefault="00EC779C" w:rsidP="00EC779C">
      <w:pPr>
        <w:ind w:left="851" w:right="851"/>
        <w:jc w:val="both"/>
        <w:rPr>
          <w:rFonts w:ascii="Palatino Linotype" w:eastAsia="Palatino Linotype" w:hAnsi="Palatino Linotype" w:cs="Palatino Linotype"/>
          <w:b/>
          <w:i/>
        </w:rPr>
      </w:pPr>
    </w:p>
    <w:p w14:paraId="5ABAF490" w14:textId="77777777" w:rsidR="00EC779C" w:rsidRPr="001F433B" w:rsidRDefault="00EC779C" w:rsidP="00AB09C0">
      <w:pPr>
        <w:pStyle w:val="Prrafodelista"/>
        <w:numPr>
          <w:ilvl w:val="0"/>
          <w:numId w:val="4"/>
        </w:numPr>
        <w:spacing w:line="360" w:lineRule="auto"/>
        <w:ind w:left="0" w:right="-91" w:firstLine="0"/>
        <w:jc w:val="both"/>
        <w:rPr>
          <w:rFonts w:ascii="Palatino Linotype" w:eastAsia="Palatino Linotype" w:hAnsi="Palatino Linotype" w:cs="Palatino Linotype"/>
          <w:b/>
        </w:rPr>
      </w:pPr>
      <w:r w:rsidRPr="001F433B">
        <w:rPr>
          <w:rFonts w:ascii="Palatino Linotype" w:eastAsia="Palatino Linotype" w:hAnsi="Palatino Linotype" w:cs="Palatino Linotype"/>
        </w:rPr>
        <w:t>En este punto específico de la solicitud, se aprecia que el particular, requiere la nómina, información que se encuentran en el Módulo 4, ya que corresponde a la conciliación de nómina</w:t>
      </w:r>
      <w:r w:rsidRPr="001F433B">
        <w:rPr>
          <w:rFonts w:ascii="Palatino Linotype" w:eastAsia="Palatino Linotype" w:hAnsi="Palatino Linotype" w:cs="Palatino Linotype"/>
          <w:b/>
        </w:rPr>
        <w:t xml:space="preserve">. </w:t>
      </w:r>
      <w:r w:rsidRPr="001F433B">
        <w:rPr>
          <w:rFonts w:ascii="Palatino Linotype" w:eastAsia="Palatino Linotype" w:hAnsi="Palatino Linotype" w:cs="Palatino Linotype"/>
        </w:rPr>
        <w:t>Se inserta imagen de los elementos que debe contener dicho documento:</w:t>
      </w:r>
    </w:p>
    <w:p w14:paraId="5145282E" w14:textId="77777777" w:rsidR="00EC779C" w:rsidRPr="001F433B" w:rsidRDefault="00EC779C" w:rsidP="00EC779C">
      <w:pPr>
        <w:pStyle w:val="Prrafodelista"/>
        <w:spacing w:line="360" w:lineRule="auto"/>
        <w:ind w:left="0" w:right="-91"/>
        <w:jc w:val="both"/>
        <w:rPr>
          <w:rFonts w:ascii="Palatino Linotype" w:eastAsia="Palatino Linotype" w:hAnsi="Palatino Linotype" w:cs="Palatino Linotype"/>
        </w:rPr>
      </w:pPr>
    </w:p>
    <w:p w14:paraId="65234DD1" w14:textId="77777777" w:rsidR="00EC779C" w:rsidRPr="001F433B" w:rsidRDefault="00EC779C" w:rsidP="00EC779C">
      <w:pPr>
        <w:pStyle w:val="Prrafodelista"/>
        <w:spacing w:line="360" w:lineRule="auto"/>
        <w:ind w:left="0" w:right="-91"/>
        <w:jc w:val="both"/>
        <w:rPr>
          <w:rFonts w:ascii="Palatino Linotype" w:eastAsia="Palatino Linotype" w:hAnsi="Palatino Linotype" w:cs="Palatino Linotype"/>
          <w:b/>
        </w:rPr>
      </w:pPr>
      <w:r w:rsidRPr="001F433B">
        <w:rPr>
          <w:rFonts w:ascii="Palatino Linotype" w:eastAsia="Palatino Linotype" w:hAnsi="Palatino Linotype" w:cs="Palatino Linotype"/>
          <w:b/>
          <w:noProof/>
          <w:lang w:eastAsia="es-MX"/>
        </w:rPr>
        <mc:AlternateContent>
          <mc:Choice Requires="wps">
            <w:drawing>
              <wp:anchor distT="0" distB="0" distL="114300" distR="114300" simplePos="0" relativeHeight="251661312" behindDoc="0" locked="0" layoutInCell="1" allowOverlap="1" wp14:anchorId="05DE4CCE" wp14:editId="3C352AB7">
                <wp:simplePos x="0" y="0"/>
                <wp:positionH relativeFrom="column">
                  <wp:posOffset>3373615</wp:posOffset>
                </wp:positionH>
                <wp:positionV relativeFrom="paragraph">
                  <wp:posOffset>652335</wp:posOffset>
                </wp:positionV>
                <wp:extent cx="2315688" cy="688373"/>
                <wp:effectExtent l="19050" t="19050" r="27940" b="16510"/>
                <wp:wrapNone/>
                <wp:docPr id="10" name="Rectángulo 10"/>
                <wp:cNvGraphicFramePr/>
                <a:graphic xmlns:a="http://schemas.openxmlformats.org/drawingml/2006/main">
                  <a:graphicData uri="http://schemas.microsoft.com/office/word/2010/wordprocessingShape">
                    <wps:wsp>
                      <wps:cNvSpPr/>
                      <wps:spPr>
                        <a:xfrm>
                          <a:off x="0" y="0"/>
                          <a:ext cx="2315688" cy="6883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C006F" id="Rectángulo 10" o:spid="_x0000_s1026" style="position:absolute;margin-left:265.65pt;margin-top:51.35pt;width:182.3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" filled="f" strokecolor="red" strokeweight="2.25pt"/>
            </w:pict>
          </mc:Fallback>
        </mc:AlternateContent>
      </w:r>
      <w:r w:rsidRPr="001F433B">
        <w:rPr>
          <w:rFonts w:ascii="Palatino Linotype" w:eastAsia="Palatino Linotype" w:hAnsi="Palatino Linotype" w:cs="Palatino Linotype"/>
          <w:b/>
          <w:noProof/>
          <w:lang w:eastAsia="es-MX"/>
        </w:rPr>
        <mc:AlternateContent>
          <mc:Choice Requires="wps">
            <w:drawing>
              <wp:anchor distT="0" distB="0" distL="114300" distR="114300" simplePos="0" relativeHeight="251662336" behindDoc="0" locked="0" layoutInCell="1" allowOverlap="1" wp14:anchorId="5EB48AF1" wp14:editId="4F431EEF">
                <wp:simplePos x="0" y="0"/>
                <wp:positionH relativeFrom="column">
                  <wp:posOffset>2393901</wp:posOffset>
                </wp:positionH>
                <wp:positionV relativeFrom="paragraph">
                  <wp:posOffset>670149</wp:posOffset>
                </wp:positionV>
                <wp:extent cx="979714" cy="670956"/>
                <wp:effectExtent l="19050" t="19050" r="11430" b="15240"/>
                <wp:wrapNone/>
                <wp:docPr id="11" name="Rectángulo 11"/>
                <wp:cNvGraphicFramePr/>
                <a:graphic xmlns:a="http://schemas.openxmlformats.org/drawingml/2006/main">
                  <a:graphicData uri="http://schemas.microsoft.com/office/word/2010/wordprocessingShape">
                    <wps:wsp>
                      <wps:cNvSpPr/>
                      <wps:spPr>
                        <a:xfrm>
                          <a:off x="0" y="0"/>
                          <a:ext cx="979714" cy="6709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B1274" id="Rectángulo 11" o:spid="_x0000_s1026" style="position:absolute;margin-left:188.5pt;margin-top:52.75pt;width:77.1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" filled="f" strokecolor="red" strokeweight="2.25pt"/>
            </w:pict>
          </mc:Fallback>
        </mc:AlternateContent>
      </w:r>
      <w:r w:rsidRPr="001F433B">
        <w:rPr>
          <w:rFonts w:ascii="Palatino Linotype" w:eastAsia="Palatino Linotype" w:hAnsi="Palatino Linotype" w:cs="Palatino Linotype"/>
          <w:b/>
          <w:noProof/>
          <w:lang w:eastAsia="es-MX"/>
        </w:rPr>
        <mc:AlternateContent>
          <mc:Choice Requires="wps">
            <w:drawing>
              <wp:anchor distT="0" distB="0" distL="114300" distR="114300" simplePos="0" relativeHeight="251660288" behindDoc="0" locked="0" layoutInCell="1" allowOverlap="1" wp14:anchorId="5D06996E" wp14:editId="6138EC4C">
                <wp:simplePos x="0" y="0"/>
                <wp:positionH relativeFrom="column">
                  <wp:posOffset>1806072</wp:posOffset>
                </wp:positionH>
                <wp:positionV relativeFrom="paragraph">
                  <wp:posOffset>735463</wp:posOffset>
                </wp:positionV>
                <wp:extent cx="385948" cy="599704"/>
                <wp:effectExtent l="19050" t="19050" r="14605" b="10160"/>
                <wp:wrapNone/>
                <wp:docPr id="9" name="Rectángulo 9"/>
                <wp:cNvGraphicFramePr/>
                <a:graphic xmlns:a="http://schemas.openxmlformats.org/drawingml/2006/main">
                  <a:graphicData uri="http://schemas.microsoft.com/office/word/2010/wordprocessingShape">
                    <wps:wsp>
                      <wps:cNvSpPr/>
                      <wps:spPr>
                        <a:xfrm>
                          <a:off x="0" y="0"/>
                          <a:ext cx="385948" cy="5997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A9F45" id="Rectángulo 9" o:spid="_x0000_s1026" style="position:absolute;margin-left:142.2pt;margin-top:57.9pt;width:30.4pt;height: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" filled="f" strokecolor="red" strokeweight="2.25pt"/>
            </w:pict>
          </mc:Fallback>
        </mc:AlternateContent>
      </w:r>
      <w:r w:rsidRPr="001F433B">
        <w:rPr>
          <w:rFonts w:ascii="Palatino Linotype" w:eastAsia="Palatino Linotype" w:hAnsi="Palatino Linotype" w:cs="Palatino Linotype"/>
          <w:b/>
          <w:noProof/>
          <w:lang w:eastAsia="es-MX"/>
        </w:rPr>
        <mc:AlternateContent>
          <mc:Choice Requires="wps">
            <w:drawing>
              <wp:anchor distT="0" distB="0" distL="114300" distR="114300" simplePos="0" relativeHeight="251659264" behindDoc="0" locked="0" layoutInCell="1" allowOverlap="1" wp14:anchorId="5FCE098E" wp14:editId="7E5186A4">
                <wp:simplePos x="0" y="0"/>
                <wp:positionH relativeFrom="column">
                  <wp:posOffset>832295</wp:posOffset>
                </wp:positionH>
                <wp:positionV relativeFrom="paragraph">
                  <wp:posOffset>670148</wp:posOffset>
                </wp:positionV>
                <wp:extent cx="635330" cy="682831"/>
                <wp:effectExtent l="19050" t="19050" r="12700" b="22225"/>
                <wp:wrapNone/>
                <wp:docPr id="8" name="Rectángulo 8"/>
                <wp:cNvGraphicFramePr/>
                <a:graphic xmlns:a="http://schemas.openxmlformats.org/drawingml/2006/main">
                  <a:graphicData uri="http://schemas.microsoft.com/office/word/2010/wordprocessingShape">
                    <wps:wsp>
                      <wps:cNvSpPr/>
                      <wps:spPr>
                        <a:xfrm>
                          <a:off x="0" y="0"/>
                          <a:ext cx="635330" cy="6828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0BD5B" id="Rectángulo 8" o:spid="_x0000_s1026" style="position:absolute;margin-left:65.55pt;margin-top:52.75pt;width:50.0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" filled="f" strokecolor="red" strokeweight="2.25pt"/>
            </w:pict>
          </mc:Fallback>
        </mc:AlternateContent>
      </w:r>
      <w:r w:rsidRPr="001F433B">
        <w:rPr>
          <w:rFonts w:ascii="Palatino Linotype" w:eastAsia="Palatino Linotype" w:hAnsi="Palatino Linotype" w:cs="Palatino Linotype"/>
          <w:b/>
          <w:noProof/>
          <w:lang w:eastAsia="es-MX"/>
        </w:rPr>
        <w:drawing>
          <wp:inline distT="0" distB="0" distL="0" distR="0" wp14:anchorId="18A73DA9" wp14:editId="62F54E70">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58975"/>
                    </a:xfrm>
                    <a:prstGeom prst="rect">
                      <a:avLst/>
                    </a:prstGeom>
                  </pic:spPr>
                </pic:pic>
              </a:graphicData>
            </a:graphic>
          </wp:inline>
        </w:drawing>
      </w:r>
    </w:p>
    <w:p w14:paraId="166D345A" w14:textId="77777777" w:rsidR="00EC779C" w:rsidRPr="001F433B" w:rsidRDefault="00EC779C" w:rsidP="00EC779C">
      <w:pPr>
        <w:spacing w:line="360" w:lineRule="auto"/>
        <w:jc w:val="both"/>
      </w:pPr>
    </w:p>
    <w:p w14:paraId="767E29F9" w14:textId="77777777" w:rsidR="00EC779C" w:rsidRPr="001F433B" w:rsidRDefault="00EC779C" w:rsidP="00EC779C">
      <w:pPr>
        <w:spacing w:line="360" w:lineRule="auto"/>
        <w:jc w:val="both"/>
      </w:pPr>
    </w:p>
    <w:p w14:paraId="611D2805" w14:textId="77777777" w:rsidR="00EC779C" w:rsidRPr="001F433B" w:rsidRDefault="00EC779C" w:rsidP="00EC779C">
      <w:pPr>
        <w:spacing w:line="360" w:lineRule="auto"/>
        <w:jc w:val="both"/>
      </w:pPr>
      <w:r w:rsidRPr="001F433B">
        <w:rPr>
          <w:rFonts w:ascii="Palatino Linotype" w:eastAsia="Palatino Linotype" w:hAnsi="Palatino Linotype" w:cs="Palatino Linotype"/>
          <w:b/>
          <w:noProof/>
          <w:lang w:eastAsia="es-MX"/>
        </w:rPr>
        <mc:AlternateContent>
          <mc:Choice Requires="wps">
            <w:drawing>
              <wp:anchor distT="0" distB="0" distL="114300" distR="114300" simplePos="0" relativeHeight="251663360" behindDoc="0" locked="0" layoutInCell="1" allowOverlap="1" wp14:anchorId="77CF1AEA" wp14:editId="5F48895A">
                <wp:simplePos x="0" y="0"/>
                <wp:positionH relativeFrom="margin">
                  <wp:posOffset>2803600</wp:posOffset>
                </wp:positionH>
                <wp:positionV relativeFrom="paragraph">
                  <wp:posOffset>412849</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E80C" id="Rectángulo 12" o:spid="_x0000_s1026" style="position:absolute;margin-left:220.75pt;margin-top:32.5pt;width:20.1pt;height:6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" filled="f" strokecolor="red" strokeweight="2.25pt">
                <w10:wrap anchorx="margin"/>
              </v:rect>
            </w:pict>
          </mc:Fallback>
        </mc:AlternateContent>
      </w:r>
      <w:r w:rsidRPr="001F433B">
        <w:rPr>
          <w:rFonts w:ascii="Palatino Linotype" w:eastAsia="Palatino Linotype" w:hAnsi="Palatino Linotype" w:cs="Palatino Linotype"/>
          <w:b/>
          <w:noProof/>
          <w:lang w:eastAsia="es-MX"/>
        </w:rPr>
        <mc:AlternateContent>
          <mc:Choice Requires="wps">
            <w:drawing>
              <wp:anchor distT="0" distB="0" distL="114300" distR="114300" simplePos="0" relativeHeight="251664384" behindDoc="0" locked="0" layoutInCell="1" allowOverlap="1" wp14:anchorId="7CCA35C1" wp14:editId="747D3B2D">
                <wp:simplePos x="0" y="0"/>
                <wp:positionH relativeFrom="column">
                  <wp:posOffset>1218243</wp:posOffset>
                </wp:positionH>
                <wp:positionV relativeFrom="paragraph">
                  <wp:posOffset>412849</wp:posOffset>
                </wp:positionV>
                <wp:extent cx="362198" cy="813221"/>
                <wp:effectExtent l="19050" t="19050" r="19050" b="25400"/>
                <wp:wrapNone/>
                <wp:docPr id="14" name="Rectángulo 14"/>
                <wp:cNvGraphicFramePr/>
                <a:graphic xmlns:a="http://schemas.openxmlformats.org/drawingml/2006/main">
                  <a:graphicData uri="http://schemas.microsoft.com/office/word/2010/wordprocessingShape">
                    <wps:wsp>
                      <wps:cNvSpPr/>
                      <wps:spPr>
                        <a:xfrm>
                          <a:off x="0" y="0"/>
                          <a:ext cx="362198" cy="8132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C3C9" id="Rectángulo 14" o:spid="_x0000_s1026" style="position:absolute;margin-left:95.9pt;margin-top:32.5pt;width:28.5pt;height:6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" filled="f" strokecolor="red" strokeweight="2.25pt"/>
            </w:pict>
          </mc:Fallback>
        </mc:AlternateContent>
      </w:r>
      <w:r w:rsidRPr="001F433B">
        <w:rPr>
          <w:noProof/>
          <w:lang w:eastAsia="es-MX"/>
        </w:rPr>
        <w:drawing>
          <wp:inline distT="0" distB="0" distL="0" distR="0" wp14:anchorId="0354162D" wp14:editId="4BE37452">
            <wp:extent cx="5742940" cy="18992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899285"/>
                    </a:xfrm>
                    <a:prstGeom prst="rect">
                      <a:avLst/>
                    </a:prstGeom>
                  </pic:spPr>
                </pic:pic>
              </a:graphicData>
            </a:graphic>
          </wp:inline>
        </w:drawing>
      </w:r>
    </w:p>
    <w:p w14:paraId="36953DAE" w14:textId="77777777" w:rsidR="00EC779C" w:rsidRPr="001F433B" w:rsidRDefault="00EC779C" w:rsidP="00EC779C">
      <w:pPr>
        <w:spacing w:line="360" w:lineRule="auto"/>
        <w:jc w:val="both"/>
      </w:pPr>
    </w:p>
    <w:p w14:paraId="49FBB4E3" w14:textId="77777777" w:rsidR="00EC779C" w:rsidRPr="001F433B" w:rsidRDefault="00EC779C" w:rsidP="00AB09C0">
      <w:pPr>
        <w:pStyle w:val="Prrafodelista"/>
        <w:numPr>
          <w:ilvl w:val="0"/>
          <w:numId w:val="4"/>
        </w:numPr>
        <w:spacing w:line="360" w:lineRule="auto"/>
        <w:ind w:left="0"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lastRenderedPageBreak/>
        <w:t>Esa así que, de manera enunciativa, más no limitativa, la conciliación de nómina es el documento idóneo para atender los requerimientos del articular, ya que es el documento que suplió a la nómina general.</w:t>
      </w:r>
    </w:p>
    <w:p w14:paraId="58574FB7" w14:textId="77777777" w:rsidR="00EC779C" w:rsidRPr="001F433B" w:rsidRDefault="00EC779C" w:rsidP="00EC779C">
      <w:pPr>
        <w:pStyle w:val="Prrafodelista"/>
        <w:spacing w:line="360" w:lineRule="auto"/>
        <w:ind w:left="0"/>
        <w:jc w:val="both"/>
        <w:rPr>
          <w:rFonts w:ascii="Palatino Linotype" w:eastAsia="Palatino Linotype" w:hAnsi="Palatino Linotype" w:cs="Palatino Linotype"/>
        </w:rPr>
      </w:pPr>
    </w:p>
    <w:p w14:paraId="289A04DC" w14:textId="77777777" w:rsidR="00EC779C" w:rsidRPr="001F433B" w:rsidRDefault="00EC779C" w:rsidP="00AB09C0">
      <w:pPr>
        <w:pStyle w:val="Prrafodelista"/>
        <w:numPr>
          <w:ilvl w:val="0"/>
          <w:numId w:val="4"/>
        </w:numPr>
        <w:spacing w:line="360" w:lineRule="auto"/>
        <w:ind w:left="0"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t>Por lo anterior, se aprecia que el Sujeto Obligado cuenta con las facultades, atribuciones y competencias para generar los documentos requeridos por el particular.</w:t>
      </w:r>
    </w:p>
    <w:p w14:paraId="37B93C8C" w14:textId="77777777" w:rsidR="00EC779C" w:rsidRPr="001F433B" w:rsidRDefault="00EC779C" w:rsidP="00EC779C">
      <w:pPr>
        <w:pStyle w:val="Prrafodelista"/>
        <w:ind w:left="0"/>
        <w:rPr>
          <w:rFonts w:ascii="Palatino Linotype" w:eastAsia="Palatino Linotype" w:hAnsi="Palatino Linotype" w:cs="Palatino Linotype"/>
        </w:rPr>
      </w:pPr>
    </w:p>
    <w:p w14:paraId="58548B6B" w14:textId="77777777" w:rsidR="00EC779C" w:rsidRPr="001F433B" w:rsidRDefault="00EC779C" w:rsidP="00EC779C">
      <w:pPr>
        <w:pStyle w:val="Prrafodelista"/>
        <w:spacing w:line="360" w:lineRule="auto"/>
        <w:ind w:left="0"/>
        <w:jc w:val="both"/>
        <w:rPr>
          <w:rFonts w:ascii="Palatino Linotype" w:eastAsia="Palatino Linotype" w:hAnsi="Palatino Linotype" w:cs="Palatino Linotype"/>
        </w:rPr>
      </w:pPr>
    </w:p>
    <w:p w14:paraId="3E75696E" w14:textId="77777777" w:rsidR="00EC779C" w:rsidRPr="001F433B" w:rsidRDefault="00EC779C" w:rsidP="00AB09C0">
      <w:pPr>
        <w:pStyle w:val="Prrafodelista"/>
        <w:numPr>
          <w:ilvl w:val="0"/>
          <w:numId w:val="4"/>
        </w:numPr>
        <w:spacing w:line="360" w:lineRule="auto"/>
        <w:ind w:left="0" w:right="-91" w:firstLine="0"/>
        <w:jc w:val="both"/>
        <w:rPr>
          <w:rFonts w:ascii="Palatino Linotype" w:eastAsia="Palatino Linotype" w:hAnsi="Palatino Linotype" w:cs="Palatino Linotype"/>
          <w:b/>
        </w:rPr>
      </w:pPr>
      <w:r w:rsidRPr="001F433B">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95A6778" w14:textId="77777777" w:rsidR="00EC779C" w:rsidRPr="001F433B" w:rsidRDefault="00EC779C" w:rsidP="00EC779C">
      <w:pPr>
        <w:spacing w:line="360" w:lineRule="auto"/>
        <w:jc w:val="both"/>
        <w:rPr>
          <w:rFonts w:ascii="Palatino Linotype" w:eastAsia="Palatino Linotype" w:hAnsi="Palatino Linotype" w:cs="Palatino Linotype"/>
          <w:sz w:val="22"/>
        </w:rPr>
      </w:pPr>
    </w:p>
    <w:p w14:paraId="5C403D82" w14:textId="77777777" w:rsidR="00EC779C" w:rsidRPr="001F433B" w:rsidRDefault="00EC779C" w:rsidP="00EC779C">
      <w:pPr>
        <w:spacing w:line="360" w:lineRule="auto"/>
        <w:ind w:left="851" w:right="851"/>
        <w:jc w:val="both"/>
        <w:rPr>
          <w:rFonts w:ascii="Palatino Linotype" w:eastAsia="Palatino Linotype" w:hAnsi="Palatino Linotype" w:cs="Palatino Linotype"/>
          <w:i/>
          <w:sz w:val="22"/>
          <w:u w:val="single"/>
        </w:rPr>
      </w:pPr>
      <w:r w:rsidRPr="001F433B">
        <w:rPr>
          <w:rFonts w:ascii="Palatino Linotype" w:eastAsia="Palatino Linotype" w:hAnsi="Palatino Linotype" w:cs="Palatino Linotype"/>
          <w:b/>
          <w:i/>
          <w:sz w:val="22"/>
          <w:u w:val="single"/>
        </w:rPr>
        <w:t>“Artículo 7. El Estado de México garantizará el efectivo acceso de toda persona a la información en posesión de cualquier entidad,</w:t>
      </w:r>
      <w:r w:rsidRPr="001F433B">
        <w:rPr>
          <w:rFonts w:ascii="Palatino Linotype" w:eastAsia="Palatino Linotype" w:hAnsi="Palatino Linotype" w:cs="Palatino Linotype"/>
          <w:i/>
          <w:sz w:val="22"/>
        </w:rPr>
        <w:t xml:space="preserve"> autoridad, órgano y organismo de los poderes Ejecutivo, Legislativo y Judicial, órganos autónomos, partidos políticos, fideicomisos y fondos públicos, así como de </w:t>
      </w:r>
      <w:r w:rsidRPr="001F433B">
        <w:rPr>
          <w:rFonts w:ascii="Palatino Linotype" w:eastAsia="Palatino Linotype" w:hAnsi="Palatino Linotype" w:cs="Palatino Linotype"/>
          <w:i/>
          <w:sz w:val="22"/>
        </w:rPr>
        <w:lastRenderedPageBreak/>
        <w:t xml:space="preserve">cualquier persona física, jurídico colectiva o sindicato </w:t>
      </w:r>
      <w:r w:rsidRPr="001F433B">
        <w:rPr>
          <w:rFonts w:ascii="Palatino Linotype" w:eastAsia="Palatino Linotype" w:hAnsi="Palatino Linotype" w:cs="Palatino Linotype"/>
          <w:b/>
          <w:i/>
          <w:sz w:val="22"/>
          <w:u w:val="single"/>
        </w:rPr>
        <w:t>que reciba y ejerza recursos públicos</w:t>
      </w:r>
      <w:r w:rsidRPr="001F433B">
        <w:rPr>
          <w:rFonts w:ascii="Palatino Linotype" w:eastAsia="Palatino Linotype" w:hAnsi="Palatino Linotype" w:cs="Palatino Linotype"/>
          <w:i/>
          <w:sz w:val="22"/>
        </w:rPr>
        <w:t xml:space="preserve"> o realice actos de autoridad </w:t>
      </w:r>
      <w:r w:rsidRPr="001F433B">
        <w:rPr>
          <w:rFonts w:ascii="Palatino Linotype" w:eastAsia="Palatino Linotype" w:hAnsi="Palatino Linotype" w:cs="Palatino Linotype"/>
          <w:b/>
          <w:i/>
          <w:sz w:val="22"/>
          <w:u w:val="single"/>
        </w:rPr>
        <w:t>en el ámbito de competencia del Estado de México y sus municipios</w:t>
      </w:r>
      <w:r w:rsidRPr="001F433B">
        <w:rPr>
          <w:rFonts w:ascii="Palatino Linotype" w:eastAsia="Palatino Linotype" w:hAnsi="Palatino Linotype" w:cs="Palatino Linotype"/>
          <w:i/>
          <w:sz w:val="22"/>
          <w:u w:val="single"/>
        </w:rPr>
        <w:t>.</w:t>
      </w:r>
    </w:p>
    <w:p w14:paraId="2784990B" w14:textId="77777777" w:rsidR="00EC779C" w:rsidRPr="001F433B" w:rsidRDefault="00EC779C" w:rsidP="00EC779C">
      <w:pPr>
        <w:spacing w:line="360" w:lineRule="auto"/>
        <w:ind w:left="851" w:right="851"/>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Artículo 23. Son sujetos obligados a transparentar y permitir el acceso a su información y proteger los datos personales que obren en su poder:</w:t>
      </w:r>
    </w:p>
    <w:p w14:paraId="24EFF54B" w14:textId="77777777" w:rsidR="00EC779C" w:rsidRPr="001F433B" w:rsidRDefault="00EC779C" w:rsidP="00EC779C">
      <w:pPr>
        <w:spacing w:line="360" w:lineRule="auto"/>
        <w:ind w:left="851" w:right="851"/>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w:t>
      </w:r>
    </w:p>
    <w:p w14:paraId="24A1FDDD" w14:textId="77777777" w:rsidR="00EC779C" w:rsidRPr="001F433B" w:rsidRDefault="00EC779C" w:rsidP="00EC779C">
      <w:pPr>
        <w:spacing w:line="360" w:lineRule="auto"/>
        <w:ind w:left="851" w:right="851"/>
        <w:jc w:val="both"/>
        <w:rPr>
          <w:rFonts w:ascii="Palatino Linotype" w:eastAsia="Palatino Linotype" w:hAnsi="Palatino Linotype" w:cs="Palatino Linotype"/>
          <w:b/>
          <w:i/>
          <w:sz w:val="22"/>
          <w:u w:val="single"/>
        </w:rPr>
      </w:pPr>
      <w:r w:rsidRPr="001F433B">
        <w:rPr>
          <w:rFonts w:ascii="Palatino Linotype" w:eastAsia="Palatino Linotype" w:hAnsi="Palatino Linotype" w:cs="Palatino Linotype"/>
          <w:b/>
          <w:i/>
          <w:sz w:val="22"/>
          <w:u w:val="single"/>
        </w:rPr>
        <w:t>IV. Los ayuntamientos y las dependencias, organismos, órganos y entidades de la administración municipal;</w:t>
      </w:r>
    </w:p>
    <w:p w14:paraId="7594C2ED" w14:textId="77777777" w:rsidR="00EC779C" w:rsidRPr="001F433B" w:rsidRDefault="00EC779C" w:rsidP="00EC779C">
      <w:pPr>
        <w:spacing w:line="360" w:lineRule="auto"/>
        <w:ind w:left="851" w:right="851"/>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w:t>
      </w:r>
    </w:p>
    <w:p w14:paraId="6706EE6A" w14:textId="77777777" w:rsidR="00EC779C" w:rsidRPr="001F433B" w:rsidRDefault="00EC779C" w:rsidP="00EC779C">
      <w:pPr>
        <w:spacing w:line="360" w:lineRule="auto"/>
        <w:ind w:left="851" w:right="851"/>
        <w:jc w:val="both"/>
        <w:rPr>
          <w:rFonts w:ascii="Palatino Linotype" w:eastAsia="Palatino Linotype" w:hAnsi="Palatino Linotype" w:cs="Palatino Linotype"/>
          <w:b/>
          <w:i/>
          <w:sz w:val="22"/>
          <w:u w:val="single"/>
        </w:rPr>
      </w:pPr>
      <w:r w:rsidRPr="001F433B">
        <w:rPr>
          <w:rFonts w:ascii="Palatino Linotype" w:eastAsia="Palatino Linotype" w:hAnsi="Palatino Linotype" w:cs="Palatino Linotype"/>
          <w:b/>
          <w:i/>
          <w:sz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F53D24" w14:textId="77777777" w:rsidR="00EC779C" w:rsidRPr="001F433B" w:rsidRDefault="00EC779C" w:rsidP="00EC779C">
      <w:pPr>
        <w:spacing w:line="360" w:lineRule="auto"/>
        <w:ind w:left="851" w:right="851"/>
        <w:jc w:val="both"/>
        <w:rPr>
          <w:rFonts w:ascii="Palatino Linotype" w:eastAsia="Palatino Linotype" w:hAnsi="Palatino Linotype" w:cs="Palatino Linotype"/>
          <w:b/>
          <w:i/>
          <w:sz w:val="22"/>
        </w:rPr>
      </w:pPr>
      <w:r w:rsidRPr="001F433B">
        <w:rPr>
          <w:rFonts w:ascii="Palatino Linotype" w:eastAsia="Palatino Linotype" w:hAnsi="Palatino Linotype" w:cs="Palatino Linotype"/>
          <w:i/>
          <w:sz w:val="22"/>
        </w:rPr>
        <w:t>Los servidores públicos deberán transparentar sus acciones así como garantizar y respetar el derecho de acceso a la información pública.”</w:t>
      </w:r>
      <w:r w:rsidRPr="001F433B">
        <w:rPr>
          <w:rFonts w:ascii="Palatino Linotype" w:eastAsia="Palatino Linotype" w:hAnsi="Palatino Linotype" w:cs="Palatino Linotype"/>
          <w:b/>
          <w:i/>
          <w:sz w:val="22"/>
        </w:rPr>
        <w:t xml:space="preserve"> [Sic]</w:t>
      </w:r>
    </w:p>
    <w:p w14:paraId="4E373F61" w14:textId="77777777" w:rsidR="00EC779C" w:rsidRPr="001F433B" w:rsidRDefault="00EC779C" w:rsidP="00EC779C">
      <w:pPr>
        <w:spacing w:line="360" w:lineRule="auto"/>
        <w:jc w:val="both"/>
        <w:rPr>
          <w:rFonts w:ascii="Palatino Linotype" w:eastAsia="Palatino Linotype" w:hAnsi="Palatino Linotype" w:cs="Palatino Linotype"/>
        </w:rPr>
      </w:pPr>
    </w:p>
    <w:p w14:paraId="38875A02" w14:textId="77777777" w:rsidR="00EC779C" w:rsidRPr="001F433B" w:rsidRDefault="00EC779C" w:rsidP="00AB09C0">
      <w:pPr>
        <w:pStyle w:val="Prrafodelista"/>
        <w:numPr>
          <w:ilvl w:val="0"/>
          <w:numId w:val="4"/>
        </w:numPr>
        <w:spacing w:line="360" w:lineRule="auto"/>
        <w:ind w:left="0"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1F433B">
        <w:rPr>
          <w:rFonts w:ascii="Palatino Linotype" w:eastAsia="Palatino Linotype" w:hAnsi="Palatino Linotype" w:cs="Palatino Linotype"/>
          <w:b/>
        </w:rPr>
        <w:t>01/2003</w:t>
      </w:r>
      <w:r w:rsidRPr="001F433B">
        <w:rPr>
          <w:rFonts w:ascii="Palatino Linotype" w:eastAsia="Palatino Linotype" w:hAnsi="Palatino Linotype" w:cs="Palatino Linotype"/>
        </w:rPr>
        <w:t xml:space="preserve"> y </w:t>
      </w:r>
      <w:r w:rsidRPr="001F433B">
        <w:rPr>
          <w:rFonts w:ascii="Palatino Linotype" w:eastAsia="Palatino Linotype" w:hAnsi="Palatino Linotype" w:cs="Palatino Linotype"/>
          <w:b/>
        </w:rPr>
        <w:t>02/2003</w:t>
      </w:r>
      <w:r w:rsidRPr="001F433B">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3B94DC8A" w14:textId="77777777" w:rsidR="00EC779C" w:rsidRPr="001F433B" w:rsidRDefault="00EC779C" w:rsidP="00EC779C">
      <w:pPr>
        <w:spacing w:line="360" w:lineRule="auto"/>
        <w:jc w:val="both"/>
        <w:rPr>
          <w:rFonts w:ascii="Palatino Linotype" w:eastAsia="Palatino Linotype" w:hAnsi="Palatino Linotype" w:cs="Palatino Linotype"/>
          <w:sz w:val="22"/>
        </w:rPr>
      </w:pPr>
    </w:p>
    <w:p w14:paraId="58DD5D7E" w14:textId="77777777" w:rsidR="00EC779C" w:rsidRPr="001F433B" w:rsidRDefault="00EC779C" w:rsidP="00EC779C">
      <w:pPr>
        <w:spacing w:line="360" w:lineRule="auto"/>
        <w:ind w:left="567" w:right="616"/>
        <w:rPr>
          <w:rFonts w:ascii="Palatino Linotype" w:eastAsia="Palatino Linotype" w:hAnsi="Palatino Linotype" w:cs="Palatino Linotype"/>
          <w:b/>
          <w:i/>
          <w:sz w:val="22"/>
        </w:rPr>
      </w:pPr>
      <w:r w:rsidRPr="001F433B">
        <w:rPr>
          <w:rFonts w:ascii="Palatino Linotype" w:eastAsia="Palatino Linotype" w:hAnsi="Palatino Linotype" w:cs="Palatino Linotype"/>
          <w:b/>
          <w:i/>
          <w:sz w:val="22"/>
        </w:rPr>
        <w:t>“Criterio 01/2003.</w:t>
      </w:r>
    </w:p>
    <w:p w14:paraId="3F588FED" w14:textId="77777777" w:rsidR="00EC779C" w:rsidRPr="001F433B" w:rsidRDefault="00EC779C" w:rsidP="00EC779C">
      <w:pPr>
        <w:spacing w:line="360" w:lineRule="auto"/>
        <w:ind w:left="567" w:right="616"/>
        <w:jc w:val="both"/>
        <w:rPr>
          <w:rFonts w:ascii="Palatino Linotype" w:eastAsia="Palatino Linotype" w:hAnsi="Palatino Linotype" w:cs="Palatino Linotype"/>
          <w:i/>
          <w:sz w:val="22"/>
        </w:rPr>
      </w:pPr>
      <w:r w:rsidRPr="001F433B">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1F433B">
        <w:rPr>
          <w:rFonts w:ascii="Palatino Linotype" w:eastAsia="Palatino Linotype" w:hAnsi="Palatino Linotype" w:cs="Palatino Linotype"/>
          <w:i/>
          <w:sz w:val="22"/>
        </w:rPr>
        <w:t xml:space="preserve"> </w:t>
      </w:r>
    </w:p>
    <w:p w14:paraId="4396592E" w14:textId="77777777" w:rsidR="00EC779C" w:rsidRPr="001F433B" w:rsidRDefault="00EC779C" w:rsidP="00EC779C">
      <w:pPr>
        <w:spacing w:line="360" w:lineRule="auto"/>
        <w:ind w:left="567" w:right="616"/>
        <w:jc w:val="both"/>
        <w:rPr>
          <w:rFonts w:ascii="Palatino Linotype" w:eastAsia="Palatino Linotype" w:hAnsi="Palatino Linotype" w:cs="Palatino Linotype"/>
          <w:i/>
          <w:sz w:val="22"/>
          <w:u w:val="single"/>
        </w:rPr>
      </w:pPr>
      <w:r w:rsidRPr="001F433B">
        <w:rPr>
          <w:rFonts w:ascii="Palatino Linotype" w:eastAsia="Palatino Linotype" w:hAnsi="Palatino Linotype" w:cs="Palatino Linotype"/>
          <w:i/>
          <w:sz w:val="22"/>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F433B">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F433B">
        <w:rPr>
          <w:rFonts w:ascii="Palatino Linotype" w:eastAsia="Palatino Linotype" w:hAnsi="Palatino Linotype" w:cs="Palatino Linotype"/>
          <w:i/>
          <w:sz w:val="22"/>
          <w:u w:val="single"/>
        </w:rPr>
        <w:t>…”</w:t>
      </w:r>
    </w:p>
    <w:p w14:paraId="79E80AA1" w14:textId="77777777" w:rsidR="00EC779C" w:rsidRPr="001F433B" w:rsidRDefault="00EC779C" w:rsidP="00EC779C">
      <w:pPr>
        <w:spacing w:line="360" w:lineRule="auto"/>
        <w:ind w:left="567" w:right="616"/>
        <w:jc w:val="both"/>
        <w:rPr>
          <w:rFonts w:ascii="Palatino Linotype" w:eastAsia="Palatino Linotype" w:hAnsi="Palatino Linotype" w:cs="Palatino Linotype"/>
          <w:i/>
          <w:sz w:val="22"/>
        </w:rPr>
      </w:pPr>
    </w:p>
    <w:p w14:paraId="55ECC949" w14:textId="77777777" w:rsidR="00EC779C" w:rsidRPr="001F433B" w:rsidRDefault="00EC779C" w:rsidP="00EC779C">
      <w:pPr>
        <w:spacing w:line="360" w:lineRule="auto"/>
        <w:ind w:left="567" w:right="616"/>
        <w:rPr>
          <w:rFonts w:ascii="Palatino Linotype" w:eastAsia="Palatino Linotype" w:hAnsi="Palatino Linotype" w:cs="Palatino Linotype"/>
          <w:b/>
          <w:i/>
          <w:sz w:val="22"/>
        </w:rPr>
      </w:pPr>
      <w:r w:rsidRPr="001F433B">
        <w:rPr>
          <w:rFonts w:ascii="Palatino Linotype" w:eastAsia="Palatino Linotype" w:hAnsi="Palatino Linotype" w:cs="Palatino Linotype"/>
          <w:b/>
          <w:i/>
          <w:sz w:val="22"/>
        </w:rPr>
        <w:t>“Criterio 02/2003.</w:t>
      </w:r>
    </w:p>
    <w:p w14:paraId="77F2C6AA" w14:textId="77777777" w:rsidR="00EC779C" w:rsidRPr="001F433B" w:rsidRDefault="00EC779C" w:rsidP="00EC779C">
      <w:pPr>
        <w:spacing w:line="360" w:lineRule="auto"/>
        <w:ind w:left="567" w:right="616"/>
        <w:jc w:val="both"/>
        <w:rPr>
          <w:rFonts w:ascii="Palatino Linotype" w:eastAsia="Palatino Linotype" w:hAnsi="Palatino Linotype" w:cs="Palatino Linotype"/>
          <w:i/>
          <w:sz w:val="22"/>
        </w:rPr>
      </w:pPr>
      <w:r w:rsidRPr="001F433B">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1F433B">
        <w:rPr>
          <w:rFonts w:ascii="Palatino Linotype" w:eastAsia="Palatino Linotype" w:hAnsi="Palatino Linotype" w:cs="Palatino Linotype"/>
          <w:i/>
          <w:sz w:val="22"/>
        </w:rPr>
        <w:t xml:space="preserve"> </w:t>
      </w:r>
    </w:p>
    <w:p w14:paraId="37BC5D19" w14:textId="77777777" w:rsidR="00EC779C" w:rsidRPr="001F433B" w:rsidRDefault="00EC779C" w:rsidP="00EC779C">
      <w:pPr>
        <w:spacing w:line="360" w:lineRule="auto"/>
        <w:ind w:left="567" w:right="616"/>
        <w:jc w:val="both"/>
        <w:rPr>
          <w:rFonts w:ascii="Palatino Linotype" w:eastAsia="Palatino Linotype" w:hAnsi="Palatino Linotype" w:cs="Palatino Linotype"/>
          <w:b/>
          <w:i/>
          <w:sz w:val="22"/>
        </w:rPr>
      </w:pPr>
      <w:r w:rsidRPr="001F433B">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F433B">
        <w:rPr>
          <w:rFonts w:ascii="Palatino Linotype" w:eastAsia="Palatino Linotype" w:hAnsi="Palatino Linotype" w:cs="Palatino Linotype"/>
          <w:b/>
          <w:i/>
          <w:sz w:val="22"/>
          <w:u w:val="single"/>
        </w:rPr>
        <w:t xml:space="preserve">lo que deriva del hecho de que en términos de los previsto en el citado ordenamiento deben ponerse a disposición del público a través de medios remotos o locales de comunicación electrónica, tanto el directorio de servidores </w:t>
      </w:r>
      <w:r w:rsidRPr="001F433B">
        <w:rPr>
          <w:rFonts w:ascii="Palatino Linotype" w:eastAsia="Palatino Linotype" w:hAnsi="Palatino Linotype" w:cs="Palatino Linotype"/>
          <w:b/>
          <w:i/>
          <w:sz w:val="22"/>
          <w:u w:val="single"/>
        </w:rPr>
        <w:lastRenderedPageBreak/>
        <w:t>públicos como las remuneraciones mensuales por puesto incluso</w:t>
      </w:r>
      <w:r w:rsidRPr="001F433B">
        <w:rPr>
          <w:rFonts w:ascii="Palatino Linotype" w:eastAsia="Palatino Linotype" w:hAnsi="Palatino Linotype" w:cs="Palatino Linotype"/>
          <w:i/>
          <w:sz w:val="22"/>
        </w:rPr>
        <w:t xml:space="preserve"> el sistema de compensación…” </w:t>
      </w:r>
      <w:r w:rsidRPr="001F433B">
        <w:rPr>
          <w:rFonts w:ascii="Palatino Linotype" w:eastAsia="Palatino Linotype" w:hAnsi="Palatino Linotype" w:cs="Palatino Linotype"/>
          <w:b/>
          <w:i/>
          <w:sz w:val="22"/>
        </w:rPr>
        <w:t>[Sic]</w:t>
      </w:r>
    </w:p>
    <w:p w14:paraId="3F0255B4" w14:textId="77777777" w:rsidR="00EC779C" w:rsidRPr="001F433B" w:rsidRDefault="00EC779C" w:rsidP="00EC779C">
      <w:pPr>
        <w:spacing w:line="360" w:lineRule="auto"/>
        <w:ind w:left="567" w:right="616"/>
        <w:jc w:val="both"/>
        <w:rPr>
          <w:rFonts w:ascii="Palatino Linotype" w:eastAsia="Palatino Linotype" w:hAnsi="Palatino Linotype" w:cs="Palatino Linotype"/>
          <w:b/>
          <w:i/>
        </w:rPr>
      </w:pPr>
    </w:p>
    <w:p w14:paraId="504C4CF1" w14:textId="77777777" w:rsidR="00EC779C" w:rsidRPr="001F433B" w:rsidRDefault="00EC779C" w:rsidP="00AB09C0">
      <w:pPr>
        <w:pStyle w:val="Prrafodelista"/>
        <w:numPr>
          <w:ilvl w:val="0"/>
          <w:numId w:val="4"/>
        </w:numPr>
        <w:spacing w:line="360" w:lineRule="auto"/>
        <w:ind w:left="0"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t xml:space="preserve">Ahora bien, el artículo 70 de la Ley General de Transparencia y Acceso a la Información Pública dispone lo siguiente: </w:t>
      </w:r>
    </w:p>
    <w:p w14:paraId="1A30909F" w14:textId="77777777" w:rsidR="00EC779C" w:rsidRPr="001F433B" w:rsidRDefault="00EC779C" w:rsidP="00EC779C">
      <w:pPr>
        <w:spacing w:line="360" w:lineRule="auto"/>
        <w:jc w:val="both"/>
        <w:rPr>
          <w:rFonts w:ascii="Palatino Linotype" w:eastAsia="Palatino Linotype" w:hAnsi="Palatino Linotype" w:cs="Palatino Linotype"/>
          <w:sz w:val="22"/>
        </w:rPr>
      </w:pPr>
    </w:p>
    <w:p w14:paraId="5428D9C9"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3E37CC6F"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 xml:space="preserve">… </w:t>
      </w:r>
    </w:p>
    <w:p w14:paraId="7DAAA50C" w14:textId="77777777" w:rsidR="00EC779C" w:rsidRPr="001F433B" w:rsidRDefault="00EC779C" w:rsidP="00EC779C">
      <w:pPr>
        <w:spacing w:line="360" w:lineRule="auto"/>
        <w:ind w:left="851"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168ABEB0" w14:textId="77777777" w:rsidR="00EC779C" w:rsidRPr="001F433B" w:rsidRDefault="00EC779C" w:rsidP="00EC779C">
      <w:pPr>
        <w:spacing w:line="360" w:lineRule="auto"/>
        <w:jc w:val="both"/>
      </w:pPr>
    </w:p>
    <w:p w14:paraId="63C22D31" w14:textId="77777777" w:rsidR="00EC779C" w:rsidRPr="001F433B" w:rsidRDefault="00EC779C" w:rsidP="00AB09C0">
      <w:pPr>
        <w:pStyle w:val="Prrafodelista"/>
        <w:numPr>
          <w:ilvl w:val="0"/>
          <w:numId w:val="4"/>
        </w:numPr>
        <w:spacing w:line="360" w:lineRule="auto"/>
        <w:ind w:left="0" w:right="49" w:firstLine="0"/>
        <w:jc w:val="both"/>
        <w:rPr>
          <w:rFonts w:ascii="Palatino Linotype" w:eastAsia="Palatino Linotype" w:hAnsi="Palatino Linotype" w:cs="Palatino Linotype"/>
        </w:rPr>
      </w:pPr>
      <w:r w:rsidRPr="001F433B">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2B4CA70A" w14:textId="77777777" w:rsidR="00EC779C" w:rsidRPr="001F433B" w:rsidRDefault="00EC779C" w:rsidP="00EC779C">
      <w:pPr>
        <w:spacing w:line="360" w:lineRule="auto"/>
        <w:ind w:right="49"/>
        <w:jc w:val="both"/>
        <w:rPr>
          <w:rFonts w:ascii="Palatino Linotype" w:eastAsia="Palatino Linotype" w:hAnsi="Palatino Linotype" w:cs="Palatino Linotype"/>
          <w:sz w:val="22"/>
        </w:rPr>
      </w:pPr>
    </w:p>
    <w:p w14:paraId="36B0F63D" w14:textId="77777777" w:rsidR="00EC779C" w:rsidRPr="001F433B" w:rsidRDefault="00EC779C" w:rsidP="00EC779C">
      <w:pPr>
        <w:spacing w:line="360" w:lineRule="auto"/>
        <w:ind w:left="567"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E34034" w14:textId="77777777" w:rsidR="00EC779C" w:rsidRPr="001F433B" w:rsidRDefault="00EC779C" w:rsidP="00EC779C">
      <w:pPr>
        <w:spacing w:line="360" w:lineRule="auto"/>
        <w:ind w:left="567"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t>(…)</w:t>
      </w:r>
    </w:p>
    <w:p w14:paraId="5222CDA7" w14:textId="77777777" w:rsidR="00EC779C" w:rsidRPr="001F433B" w:rsidRDefault="00EC779C" w:rsidP="00EC779C">
      <w:pPr>
        <w:spacing w:line="360" w:lineRule="auto"/>
        <w:ind w:left="567" w:right="900"/>
        <w:jc w:val="both"/>
        <w:rPr>
          <w:rFonts w:ascii="Palatino Linotype" w:eastAsia="Palatino Linotype" w:hAnsi="Palatino Linotype" w:cs="Palatino Linotype"/>
          <w:i/>
          <w:sz w:val="22"/>
        </w:rPr>
      </w:pPr>
      <w:r w:rsidRPr="001F433B">
        <w:rPr>
          <w:rFonts w:ascii="Palatino Linotype" w:eastAsia="Palatino Linotype" w:hAnsi="Palatino Linotype" w:cs="Palatino Linotype"/>
          <w:i/>
          <w:sz w:val="22"/>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C385371" w14:textId="77777777" w:rsidR="00EC779C" w:rsidRPr="001F433B" w:rsidRDefault="00EC779C" w:rsidP="00EC779C">
      <w:pPr>
        <w:spacing w:line="360" w:lineRule="auto"/>
        <w:jc w:val="both"/>
        <w:rPr>
          <w:sz w:val="22"/>
        </w:rPr>
      </w:pPr>
    </w:p>
    <w:p w14:paraId="37E5CC60" w14:textId="413A3C3E" w:rsidR="00EC779C" w:rsidRPr="001F433B" w:rsidRDefault="00EC779C" w:rsidP="00AB09C0">
      <w:pPr>
        <w:pStyle w:val="Prrafodelista"/>
        <w:numPr>
          <w:ilvl w:val="0"/>
          <w:numId w:val="4"/>
        </w:numPr>
        <w:spacing w:before="120" w:after="120" w:line="360" w:lineRule="auto"/>
        <w:ind w:left="0" w:firstLine="0"/>
        <w:jc w:val="both"/>
        <w:rPr>
          <w:rFonts w:ascii="Palatino Linotype" w:hAnsi="Palatino Linotype"/>
        </w:rPr>
      </w:pPr>
      <w:r w:rsidRPr="001F433B">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r w:rsidRPr="001F433B">
        <w:rPr>
          <w:rFonts w:ascii="Palatino Linotype" w:hAnsi="Palatino Linotype"/>
        </w:rPr>
        <w:t xml:space="preserve"> En consecuencia, se determina que la información relativa a las percepciones es información pública. Por lo que se ORDENA entregar las conciliaciones de nómina c</w:t>
      </w:r>
      <w:r w:rsidRPr="001F433B">
        <w:rPr>
          <w:rFonts w:ascii="Palatino Linotype" w:eastAsia="Arial Unicode MS" w:hAnsi="Palatino Linotype" w:cs="Arial"/>
          <w:lang w:eastAsia="en-US"/>
        </w:rPr>
        <w:t>orrespondiente de la primera quincena de enero de dos mil veintiuno a la primera quincena de junio de dos mil veintitrés.</w:t>
      </w:r>
    </w:p>
    <w:p w14:paraId="56267368" w14:textId="77777777" w:rsidR="00EF64F9" w:rsidRPr="001F433B" w:rsidRDefault="00EF64F9" w:rsidP="00EF64F9">
      <w:pPr>
        <w:pStyle w:val="Prrafodelista"/>
        <w:rPr>
          <w:rFonts w:ascii="Palatino Linotype" w:hAnsi="Palatino Linotype" w:cs="Arial"/>
          <w:color w:val="000000" w:themeColor="text1"/>
        </w:rPr>
      </w:pPr>
    </w:p>
    <w:p w14:paraId="47BDF60C" w14:textId="22CCFDBB" w:rsidR="00691510" w:rsidRPr="001F433B" w:rsidRDefault="00691510" w:rsidP="00EF64F9">
      <w:pPr>
        <w:pStyle w:val="Prrafodelista"/>
        <w:spacing w:line="360" w:lineRule="auto"/>
        <w:ind w:left="0"/>
        <w:jc w:val="both"/>
        <w:rPr>
          <w:rFonts w:ascii="Palatino Linotype" w:hAnsi="Palatino Linotype" w:cs="Arial"/>
          <w:b/>
          <w:color w:val="000000" w:themeColor="text1"/>
        </w:rPr>
      </w:pPr>
      <w:r w:rsidRPr="001F433B">
        <w:rPr>
          <w:rFonts w:ascii="Palatino Linotype" w:hAnsi="Palatino Linotype" w:cs="Arial"/>
          <w:b/>
          <w:color w:val="000000" w:themeColor="text1"/>
        </w:rPr>
        <w:t xml:space="preserve">III. </w:t>
      </w:r>
      <w:r w:rsidR="00A82A64" w:rsidRPr="001F433B">
        <w:rPr>
          <w:rFonts w:ascii="Palatino Linotype" w:hAnsi="Palatino Linotype" w:cs="Arial"/>
          <w:b/>
          <w:color w:val="000000" w:themeColor="text1"/>
        </w:rPr>
        <w:t xml:space="preserve">Costos generados por la pandemia </w:t>
      </w:r>
      <w:proofErr w:type="spellStart"/>
      <w:r w:rsidR="00A82A64" w:rsidRPr="001F433B">
        <w:rPr>
          <w:rFonts w:ascii="Palatino Linotype" w:hAnsi="Palatino Linotype" w:cs="Arial"/>
          <w:b/>
          <w:color w:val="000000" w:themeColor="text1"/>
        </w:rPr>
        <w:t>Covid</w:t>
      </w:r>
      <w:proofErr w:type="spellEnd"/>
      <w:r w:rsidR="00A82A64" w:rsidRPr="001F433B">
        <w:rPr>
          <w:rFonts w:ascii="Palatino Linotype" w:hAnsi="Palatino Linotype" w:cs="Arial"/>
          <w:b/>
          <w:color w:val="000000" w:themeColor="text1"/>
        </w:rPr>
        <w:t xml:space="preserve"> 19</w:t>
      </w:r>
      <w:r w:rsidRPr="001F433B">
        <w:rPr>
          <w:rFonts w:ascii="Palatino Linotype" w:hAnsi="Palatino Linotype" w:cs="Arial"/>
          <w:b/>
          <w:color w:val="000000" w:themeColor="text1"/>
        </w:rPr>
        <w:t>.</w:t>
      </w:r>
    </w:p>
    <w:p w14:paraId="23A379C7" w14:textId="7F8CAE86" w:rsidR="00EC19ED" w:rsidRPr="001F433B" w:rsidRDefault="00A82A64" w:rsidP="00AB09C0">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 xml:space="preserve">Sobre este punto en particular, al corresponder a costos, es que se puede determinar que la materia elemental </w:t>
      </w:r>
      <w:r w:rsidR="00EC19ED" w:rsidRPr="001F433B">
        <w:rPr>
          <w:rFonts w:ascii="Palatino Linotype" w:hAnsi="Palatino Linotype" w:cs="Arial"/>
        </w:rPr>
        <w:t xml:space="preserve">se basa con documentos comprobatorios por gastos. Por lo que es necesario traer a contexto la Ley </w:t>
      </w:r>
      <w:r w:rsidR="00EC19ED" w:rsidRPr="001F433B">
        <w:rPr>
          <w:rFonts w:ascii="Palatino Linotype" w:hAnsi="Palatino Linotype"/>
          <w:color w:val="000000"/>
        </w:rPr>
        <w:t>Orgánica Municipal del Estado de México en los artículos 93, 94 y 95 dispone lo siguiente:</w:t>
      </w:r>
    </w:p>
    <w:p w14:paraId="35C6B892" w14:textId="77777777" w:rsidR="00EC19ED" w:rsidRPr="001F433B" w:rsidRDefault="00EC19ED" w:rsidP="00EC19ED">
      <w:pPr>
        <w:pStyle w:val="Prrafodelista"/>
        <w:spacing w:line="360" w:lineRule="auto"/>
        <w:ind w:left="0"/>
        <w:jc w:val="both"/>
        <w:rPr>
          <w:rFonts w:ascii="Palatino Linotype" w:hAnsi="Palatino Linotype" w:cs="Arial"/>
          <w:sz w:val="22"/>
        </w:rPr>
      </w:pPr>
    </w:p>
    <w:p w14:paraId="5B6DF707" w14:textId="77777777" w:rsidR="00EC19ED" w:rsidRPr="001F433B" w:rsidRDefault="00EC19ED" w:rsidP="00EC19ED">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Artículo 93.- La tesorería municipal es el órgano encargado de la recaudación de los ingresos municipales y responsable de realizar las erogaciones que haga el ayuntamiento. </w:t>
      </w:r>
    </w:p>
    <w:p w14:paraId="24AAAA86" w14:textId="77777777" w:rsidR="00EC19ED" w:rsidRPr="001F433B" w:rsidRDefault="00EC19ED" w:rsidP="00EC19ED">
      <w:pPr>
        <w:pStyle w:val="Prrafodelista"/>
        <w:spacing w:line="360" w:lineRule="auto"/>
        <w:ind w:left="567" w:right="616"/>
        <w:jc w:val="both"/>
        <w:rPr>
          <w:rFonts w:ascii="Palatino Linotype" w:hAnsi="Palatino Linotype"/>
          <w:i/>
          <w:sz w:val="22"/>
        </w:rPr>
      </w:pPr>
    </w:p>
    <w:p w14:paraId="425CAE7F" w14:textId="77777777" w:rsidR="00EC19ED" w:rsidRPr="001F433B" w:rsidRDefault="00EC19ED" w:rsidP="00EC19ED">
      <w:pPr>
        <w:pStyle w:val="Prrafodelista"/>
        <w:spacing w:line="360" w:lineRule="auto"/>
        <w:ind w:left="567" w:right="616"/>
        <w:jc w:val="both"/>
        <w:rPr>
          <w:rFonts w:ascii="Palatino Linotype" w:hAnsi="Palatino Linotype"/>
          <w:i/>
          <w:color w:val="000000"/>
          <w:sz w:val="22"/>
        </w:rPr>
      </w:pPr>
      <w:r w:rsidRPr="001F433B">
        <w:rPr>
          <w:rFonts w:ascii="Palatino Linotype" w:hAnsi="Palatino Linotype"/>
          <w:i/>
          <w:sz w:val="22"/>
        </w:rPr>
        <w:lastRenderedPageBreak/>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89F137A" w14:textId="77777777" w:rsidR="00EC19ED" w:rsidRPr="001F433B" w:rsidRDefault="00EC19ED" w:rsidP="00EC19ED">
      <w:pPr>
        <w:pStyle w:val="Prrafodelista"/>
        <w:spacing w:line="360" w:lineRule="auto"/>
        <w:ind w:left="567" w:right="616"/>
        <w:jc w:val="both"/>
        <w:rPr>
          <w:rFonts w:ascii="Palatino Linotype" w:hAnsi="Palatino Linotype"/>
          <w:i/>
          <w:color w:val="000000"/>
          <w:sz w:val="22"/>
        </w:rPr>
      </w:pPr>
    </w:p>
    <w:p w14:paraId="09BB2B41" w14:textId="77777777" w:rsidR="00EC19ED" w:rsidRPr="001F433B" w:rsidRDefault="00EC19ED" w:rsidP="00EC19ED">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Artículo 95.- Son atribuciones del tesorero municipal:</w:t>
      </w:r>
    </w:p>
    <w:p w14:paraId="6C7720DF" w14:textId="77777777" w:rsidR="00EC19ED" w:rsidRPr="001F433B" w:rsidRDefault="00EC19ED" w:rsidP="00EC19ED">
      <w:pPr>
        <w:pStyle w:val="Prrafodelista"/>
        <w:spacing w:line="360" w:lineRule="auto"/>
        <w:ind w:left="567" w:right="616"/>
        <w:jc w:val="both"/>
        <w:rPr>
          <w:rFonts w:ascii="Palatino Linotype" w:hAnsi="Palatino Linotype"/>
          <w:b/>
          <w:i/>
          <w:color w:val="000000"/>
          <w:sz w:val="22"/>
        </w:rPr>
      </w:pPr>
      <w:r w:rsidRPr="001F433B">
        <w:rPr>
          <w:rFonts w:ascii="Palatino Linotype" w:hAnsi="Palatino Linotype"/>
          <w:b/>
          <w:i/>
          <w:sz w:val="22"/>
        </w:rPr>
        <w:t>I. Administrar la hacienda pública municipal, de conformidad con las disposiciones legales aplicables;</w:t>
      </w:r>
    </w:p>
    <w:p w14:paraId="3134F70F"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7F6D197"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III. Imponer las sanciones administrativas que procedan por infracciones a las disposiciones fiscales; </w:t>
      </w:r>
    </w:p>
    <w:p w14:paraId="32D37136" w14:textId="77777777" w:rsidR="00EC19ED" w:rsidRPr="001F433B" w:rsidRDefault="00EC19ED" w:rsidP="00EC19ED">
      <w:pPr>
        <w:spacing w:line="360" w:lineRule="auto"/>
        <w:ind w:left="567" w:right="616"/>
        <w:jc w:val="both"/>
        <w:rPr>
          <w:rFonts w:ascii="Palatino Linotype" w:hAnsi="Palatino Linotype"/>
          <w:b/>
          <w:i/>
          <w:sz w:val="22"/>
        </w:rPr>
      </w:pPr>
      <w:r w:rsidRPr="001F433B">
        <w:rPr>
          <w:rFonts w:ascii="Palatino Linotype" w:hAnsi="Palatino Linotype"/>
          <w:b/>
          <w:i/>
          <w:sz w:val="22"/>
        </w:rPr>
        <w:t xml:space="preserve">IV. Llevar los registros contables, financieros y administrativos de los ingresos, egresos, e inventarios; </w:t>
      </w:r>
    </w:p>
    <w:p w14:paraId="74AAF8E9"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E1BE9BF"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VI. Presentar anualmente al ayuntamiento un informe de la situación contable financiera de la Tesorería Municipal; </w:t>
      </w:r>
    </w:p>
    <w:p w14:paraId="6FE31BD3"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VI Bis. Proporcionar para la formulación del proyecto de Presupuesto de Egresos Municipales la información financiera relativa a la solución o en su caso, el pago de los litigios laborales; </w:t>
      </w:r>
    </w:p>
    <w:p w14:paraId="76AF6CE1"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VII. Diseñar y aprobar las formas oficiales de manifestaciones, avisos y declaraciones y demás documentos requeridos; </w:t>
      </w:r>
    </w:p>
    <w:p w14:paraId="42F0DE10"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VIII. Participar en la formulación de Convenios Fiscales y ejercer las atribuciones que le correspondan en el ámbito de su competencia; </w:t>
      </w:r>
    </w:p>
    <w:p w14:paraId="2D83DC10"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lastRenderedPageBreak/>
        <w:t xml:space="preserve">IX. Proponer al ayuntamiento la cancelación de cuentas incobrables; </w:t>
      </w:r>
    </w:p>
    <w:p w14:paraId="369E19E5"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 Custodiar y ejercer las garantías que se otorguen en favor de la hacienda municipal; XI. Proponer la política de ingresos de la tesorería municipal; </w:t>
      </w:r>
    </w:p>
    <w:p w14:paraId="6A5435FD"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XII. Intervenir en la elaboración del programa financiero municipal; </w:t>
      </w:r>
    </w:p>
    <w:p w14:paraId="3BA815E9"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XIII. Elaborar y mantener actualizado el Padrón de Contribuyentes; </w:t>
      </w:r>
    </w:p>
    <w:p w14:paraId="3A5D4DCF"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XIV. Ministrar a su inmediato antecesor todos los datos oficiales que le solicitare, para contestar los pliegos de observaciones y alcances que formule y deduzca el Órgano Superior de Fiscalización del Estado de México; </w:t>
      </w:r>
    </w:p>
    <w:p w14:paraId="287EC096"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XV. Solicitar a las instancias competentes, la práctica de revisiones circunstanciadas, de conformidad con las normas que rigen en materia de control y evaluación gubernamental en el ámbito municipal; </w:t>
      </w:r>
    </w:p>
    <w:p w14:paraId="21AF11C9"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XVI. Glosar oportunamente las cuentas del ayuntamiento;</w:t>
      </w:r>
    </w:p>
    <w:p w14:paraId="544A16F2"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395F3455"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XVIII. Expedir copias certificadas de los documentos a su cuidado, por acuerdo expreso del Ayuntamiento y cuando se trate de documentación presentada ante el Órgano Superior de Fiscalización del Estado de México; </w:t>
      </w:r>
    </w:p>
    <w:p w14:paraId="1467625F"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5D35808C"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 xml:space="preserve">XX. Dar cumplimiento a las leyes, convenios de coordinación fiscal y demás que en materia hacendaria celebre el Ayuntamiento con el Estado; </w:t>
      </w:r>
    </w:p>
    <w:p w14:paraId="689150E0"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lastRenderedPageBreak/>
        <w:t xml:space="preserve">XXI. Entregar oportunamente a él o los Síndicos, según sea el caso, el informe mensual que corresponda, a fin de que se revise, y de ser necesario, para que se formulen las observaciones respectivas. </w:t>
      </w:r>
    </w:p>
    <w:p w14:paraId="29D88F4C" w14:textId="77777777" w:rsidR="00EC19ED" w:rsidRPr="001F433B" w:rsidRDefault="00EC19ED" w:rsidP="00EC19ED">
      <w:pPr>
        <w:spacing w:line="360" w:lineRule="auto"/>
        <w:ind w:left="567" w:right="616"/>
        <w:jc w:val="both"/>
        <w:rPr>
          <w:rFonts w:ascii="Palatino Linotype" w:hAnsi="Palatino Linotype"/>
          <w:i/>
          <w:sz w:val="22"/>
        </w:rPr>
      </w:pPr>
      <w:r w:rsidRPr="001F433B">
        <w:rPr>
          <w:rFonts w:ascii="Palatino Linotype" w:hAnsi="Palatino Linotype"/>
          <w:i/>
          <w:sz w:val="22"/>
        </w:rPr>
        <w:t>XXII. Las que les señalen las demás disposiciones legales y el ayuntamiento.</w:t>
      </w:r>
    </w:p>
    <w:p w14:paraId="14F8BBBF" w14:textId="77777777" w:rsidR="000248BC" w:rsidRPr="001F433B" w:rsidRDefault="000248BC" w:rsidP="00EC19ED">
      <w:pPr>
        <w:spacing w:line="360" w:lineRule="auto"/>
        <w:ind w:left="567" w:right="616"/>
        <w:jc w:val="both"/>
        <w:rPr>
          <w:rFonts w:ascii="Palatino Linotype" w:hAnsi="Palatino Linotype"/>
          <w:i/>
          <w:color w:val="000000"/>
          <w:sz w:val="22"/>
        </w:rPr>
      </w:pPr>
    </w:p>
    <w:p w14:paraId="7684C0C1" w14:textId="0D5BB4E2" w:rsidR="00EC19ED" w:rsidRPr="001F433B" w:rsidRDefault="00EC19ED" w:rsidP="00AB09C0">
      <w:pPr>
        <w:pStyle w:val="Prrafodelista"/>
        <w:numPr>
          <w:ilvl w:val="0"/>
          <w:numId w:val="4"/>
        </w:numPr>
        <w:spacing w:line="360" w:lineRule="auto"/>
        <w:ind w:left="0" w:firstLine="0"/>
        <w:jc w:val="both"/>
        <w:rPr>
          <w:rFonts w:ascii="Palatino Linotype" w:hAnsi="Palatino Linotype"/>
          <w:color w:val="000000"/>
        </w:rPr>
      </w:pPr>
      <w:r w:rsidRPr="001F433B">
        <w:rPr>
          <w:rFonts w:ascii="Palatino Linotype" w:hAnsi="Palatino Linotype"/>
          <w:color w:val="000000"/>
        </w:rPr>
        <w:t xml:space="preserve">Es así que, corresponde a la Tesorería administrar la hacienda municipal, así como llevar los registros contables, financieros y administrativos de los ingresos y </w:t>
      </w:r>
      <w:r w:rsidRPr="001F433B">
        <w:rPr>
          <w:rFonts w:ascii="Palatino Linotype" w:hAnsi="Palatino Linotype"/>
          <w:b/>
          <w:color w:val="000000"/>
        </w:rPr>
        <w:t>egresos</w:t>
      </w:r>
      <w:r w:rsidRPr="001F433B">
        <w:rPr>
          <w:rFonts w:ascii="Palatino Linotype" w:hAnsi="Palatino Linotype"/>
          <w:color w:val="000000"/>
        </w:rPr>
        <w:t xml:space="preserve"> del Ayuntamiento, siendo la autoridad competente para conocer sobre las erogaciones por cualquier concepto que realicen las áreas administrativas.</w:t>
      </w:r>
    </w:p>
    <w:p w14:paraId="5DE39217" w14:textId="77777777" w:rsidR="00EC19ED" w:rsidRPr="001F433B" w:rsidRDefault="00EC19ED" w:rsidP="00EC19ED">
      <w:pPr>
        <w:pStyle w:val="Prrafodelista"/>
        <w:spacing w:line="360" w:lineRule="auto"/>
        <w:ind w:left="0"/>
        <w:jc w:val="both"/>
        <w:rPr>
          <w:rFonts w:ascii="Palatino Linotype" w:hAnsi="Palatino Linotype"/>
          <w:color w:val="000000"/>
        </w:rPr>
      </w:pPr>
    </w:p>
    <w:p w14:paraId="7E685E6F"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s="Tahoma"/>
          <w:bCs/>
          <w:iCs/>
        </w:rPr>
        <w:t>Al respecto, no es ocioso recordar que la materia elemental de la solicitud de acceso a la información pública, es referente a facturas o pólizas, por lo que debemos primeramente conocer a que nos referimos por “</w:t>
      </w:r>
      <w:r w:rsidRPr="001F433B">
        <w:rPr>
          <w:rFonts w:ascii="Palatino Linotype" w:hAnsi="Palatino Linotype" w:cs="Tahoma"/>
          <w:bCs/>
          <w:i/>
          <w:iCs/>
        </w:rPr>
        <w:t>factura</w:t>
      </w:r>
      <w:r w:rsidRPr="001F433B">
        <w:rPr>
          <w:rFonts w:ascii="Palatino Linotype" w:hAnsi="Palatino Linotype" w:cs="Tahoma"/>
          <w:bCs/>
          <w:iCs/>
        </w:rPr>
        <w:t>”; al respecto, nos referiremos a éste concepto aunque sea sucintamente de acuerdo a lo que dispone el Glosario de Términos Hacendarios que emite el Instituto Hacendario del Estado de México, mismo que expresa lo siguiente:</w:t>
      </w:r>
    </w:p>
    <w:p w14:paraId="04FBBF9D"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sz w:val="22"/>
        </w:rPr>
      </w:pPr>
    </w:p>
    <w:p w14:paraId="48F2A41B"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FACTURA:</w:t>
      </w:r>
    </w:p>
    <w:p w14:paraId="1F8E70E2"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Es el documento fiscal que emite la persona física o moral para comprobar la venta o adquisición de un bien y/o servicio.”</w:t>
      </w:r>
    </w:p>
    <w:p w14:paraId="368D561C"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672D3900"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Una </w:t>
      </w:r>
      <w:r w:rsidRPr="001F433B">
        <w:rPr>
          <w:rFonts w:ascii="Palatino Linotype" w:eastAsia="Calibri" w:hAnsi="Palatino Linotype" w:cs="Arial"/>
          <w:bCs/>
          <w:lang w:eastAsia="en-US"/>
        </w:rPr>
        <w:t xml:space="preserve">vez precisado lo anterior, se procede a analizar si las facturas solicitadas son de acceso público; por lo que es de señalarse que </w:t>
      </w:r>
      <w:r w:rsidRPr="001F433B">
        <w:rPr>
          <w:rFonts w:ascii="Palatino Linotype" w:eastAsia="Calibri" w:hAnsi="Palatino Linotype" w:cs="Arial"/>
          <w:b/>
          <w:bCs/>
          <w:lang w:eastAsia="en-US"/>
        </w:rPr>
        <w:t xml:space="preserve">las facturas </w:t>
      </w:r>
      <w:r w:rsidRPr="001F433B">
        <w:rPr>
          <w:rFonts w:ascii="Palatino Linotype" w:eastAsia="Calibri" w:hAnsi="Palatino Linotype" w:cs="Arial"/>
          <w:bCs/>
          <w:lang w:eastAsia="en-US"/>
        </w:rPr>
        <w:t xml:space="preserve">o comprobantes que amparan las erogaciones que se realizan con erario público tienen naturaleza análoga, pues </w:t>
      </w:r>
      <w:r w:rsidRPr="001F433B">
        <w:rPr>
          <w:rFonts w:ascii="Palatino Linotype" w:eastAsia="Calibri" w:hAnsi="Palatino Linotype" w:cs="Arial"/>
          <w:b/>
          <w:bCs/>
          <w:lang w:eastAsia="en-US"/>
        </w:rPr>
        <w:t>constituyen los medios idóneos de evidencia del gasto realizado con recursos públicos</w:t>
      </w:r>
      <w:r w:rsidRPr="001F433B">
        <w:rPr>
          <w:rFonts w:ascii="Palatino Linotype" w:eastAsia="Calibri" w:hAnsi="Palatino Linotype" w:cs="Arial"/>
          <w:bCs/>
          <w:lang w:eastAsia="en-US"/>
        </w:rPr>
        <w:t>.</w:t>
      </w:r>
    </w:p>
    <w:p w14:paraId="46D4FB0C"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lastRenderedPageBreak/>
        <w:t xml:space="preserve">Al </w:t>
      </w:r>
      <w:r w:rsidRPr="001F433B">
        <w:rPr>
          <w:rFonts w:ascii="Palatino Linotype" w:eastAsia="Calibri" w:hAnsi="Palatino Linotype" w:cs="Arial"/>
          <w:bCs/>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73AFE7A1"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3E55F763"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Como </w:t>
      </w:r>
      <w:r w:rsidRPr="001F433B">
        <w:rPr>
          <w:rFonts w:ascii="Palatino Linotype" w:eastAsia="Calibri" w:hAnsi="Palatino Linotype" w:cs="Arial"/>
          <w:bCs/>
          <w:lang w:eastAsia="en-US"/>
        </w:rPr>
        <w:t>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03005A06"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sz w:val="22"/>
        </w:rPr>
      </w:pPr>
    </w:p>
    <w:p w14:paraId="3F8A4F7A"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Artículo 342.-</w:t>
      </w:r>
      <w:r w:rsidRPr="001F433B">
        <w:rPr>
          <w:rFonts w:ascii="Palatino Linotype" w:hAnsi="Palatino Linotype" w:cs="Tahoma"/>
          <w:bCs/>
          <w:i/>
          <w:iCs/>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1F433B">
        <w:rPr>
          <w:rFonts w:ascii="Palatino Linotype" w:hAnsi="Palatino Linotype" w:cs="Tahoma"/>
          <w:bCs/>
          <w:i/>
          <w:iCs/>
          <w:sz w:val="22"/>
        </w:rPr>
        <w:t>presupuestación</w:t>
      </w:r>
      <w:proofErr w:type="spellEnd"/>
      <w:r w:rsidRPr="001F433B">
        <w:rPr>
          <w:rFonts w:ascii="Palatino Linotype" w:hAnsi="Palatino Linotype" w:cs="Tahoma"/>
          <w:bCs/>
          <w:i/>
          <w:iCs/>
          <w:sz w:val="22"/>
        </w:rPr>
        <w:t xml:space="preserve">, evaluación y contabilidad gubernamental. </w:t>
      </w:r>
    </w:p>
    <w:p w14:paraId="3817D71C"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w:t>
      </w:r>
    </w:p>
    <w:p w14:paraId="05A42B36"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p>
    <w:p w14:paraId="061A6886"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
          <w:bCs/>
          <w:i/>
          <w:iCs/>
          <w:sz w:val="22"/>
        </w:rPr>
        <w:t>“Artículo 343.-</w:t>
      </w:r>
      <w:r w:rsidRPr="001F433B">
        <w:rPr>
          <w:rFonts w:ascii="Palatino Linotype" w:hAnsi="Palatino Linotype" w:cs="Tahoma"/>
          <w:bCs/>
          <w:i/>
          <w:iCs/>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E288F1B"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lastRenderedPageBreak/>
        <w:t>El sistema de contabilidad sobre base acumulativa total se sustentará en los postulados básicos y el marco conceptual de la contabilidad gubernamental.”</w:t>
      </w:r>
    </w:p>
    <w:p w14:paraId="3506E204"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p>
    <w:p w14:paraId="641979CF"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Artículo 344.-</w:t>
      </w:r>
      <w:r w:rsidRPr="001F433B">
        <w:rPr>
          <w:rFonts w:ascii="Palatino Linotype" w:hAnsi="Palatino Linotype" w:cs="Tahoma"/>
          <w:bCs/>
          <w:i/>
          <w:iCs/>
          <w:sz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4062E98B"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 xml:space="preserve">Derogado. </w:t>
      </w:r>
    </w:p>
    <w:p w14:paraId="2DA65031"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05F2158"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w:t>
      </w:r>
    </w:p>
    <w:p w14:paraId="3C8F19FD"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p>
    <w:p w14:paraId="58E4E3C3"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Artículo 345.-</w:t>
      </w:r>
      <w:r w:rsidRPr="001F433B">
        <w:rPr>
          <w:rFonts w:ascii="Palatino Linotype" w:hAnsi="Palatino Linotype" w:cs="Tahoma"/>
          <w:bCs/>
          <w:i/>
          <w:iCs/>
          <w:sz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60029C69"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El plazo señalado en el párrafo anterior, empezará a contar a partir de la publicación en el Periódico Oficial, del decreto correspondiente. “</w:t>
      </w:r>
    </w:p>
    <w:p w14:paraId="5F37498D"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670D8528"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De </w:t>
      </w:r>
      <w:r w:rsidRPr="001F433B">
        <w:rPr>
          <w:rFonts w:ascii="Palatino Linotype" w:eastAsia="Calibri" w:hAnsi="Palatino Linotype" w:cs="Arial"/>
          <w:bCs/>
          <w:lang w:eastAsia="en-US"/>
        </w:rPr>
        <w:t xml:space="preserve">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1F433B">
        <w:rPr>
          <w:rFonts w:ascii="Palatino Linotype" w:eastAsia="Calibri" w:hAnsi="Palatino Linotype" w:cs="Arial"/>
          <w:bCs/>
          <w:lang w:eastAsia="en-US"/>
        </w:rPr>
        <w:t>presupuestación</w:t>
      </w:r>
      <w:proofErr w:type="spellEnd"/>
      <w:r w:rsidRPr="001F433B">
        <w:rPr>
          <w:rFonts w:ascii="Palatino Linotype" w:eastAsia="Calibri" w:hAnsi="Palatino Linotype" w:cs="Arial"/>
          <w:bCs/>
          <w:lang w:eastAsia="en-US"/>
        </w:rPr>
        <w:t>, evaluación y contabilidad gubernamental.</w:t>
      </w:r>
    </w:p>
    <w:p w14:paraId="0CBA2EB2"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5D9E0A00"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lastRenderedPageBreak/>
        <w:t xml:space="preserve">Al </w:t>
      </w:r>
      <w:r w:rsidRPr="001F433B">
        <w:rPr>
          <w:rFonts w:ascii="Palatino Linotype" w:eastAsia="Calibri" w:hAnsi="Palatino Linotype" w:cs="Arial"/>
          <w:bCs/>
          <w:lang w:eastAsia="en-US"/>
        </w:rPr>
        <w:t xml:space="preserve">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1F433B">
        <w:rPr>
          <w:rFonts w:ascii="Palatino Linotype" w:eastAsia="Calibri" w:hAnsi="Palatino Linotype" w:cs="Arial"/>
          <w:bCs/>
          <w:lang w:eastAsia="en-US"/>
        </w:rPr>
        <w:t>Presupuestación</w:t>
      </w:r>
      <w:proofErr w:type="spellEnd"/>
      <w:r w:rsidRPr="001F433B">
        <w:rPr>
          <w:rFonts w:ascii="Palatino Linotype" w:eastAsia="Calibri" w:hAnsi="Palatino Linotype" w:cs="Arial"/>
          <w:bCs/>
          <w:lang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2F289B4"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sz w:val="22"/>
        </w:rPr>
      </w:pPr>
    </w:p>
    <w:p w14:paraId="7D9980D9"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REGISTRO CONTABLE:</w:t>
      </w:r>
    </w:p>
    <w:p w14:paraId="04F10976"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 xml:space="preserve">Asiento que se realiza en los libros de contabilidad de las actividades relacionadas con el ingreso y egresos de un ente económico.” </w:t>
      </w:r>
    </w:p>
    <w:p w14:paraId="2E049476"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p>
    <w:p w14:paraId="00C04D3C"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REGISTRO PRESUPUESTARIO:</w:t>
      </w:r>
    </w:p>
    <w:p w14:paraId="6C5FAC85"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Asiento contable de las erogaciones realizadas por las dependencias y entidades con relación a la asignación, modificación y ejercicio de los recursos presupuestarios que se les hayan autorizado.”</w:t>
      </w:r>
    </w:p>
    <w:p w14:paraId="2D6A4D39"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62216018"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Por </w:t>
      </w:r>
      <w:r w:rsidRPr="001F433B">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35705123"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30E56C14"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Igualmente, </w:t>
      </w:r>
      <w:r w:rsidRPr="001F433B">
        <w:rPr>
          <w:rFonts w:ascii="Palatino Linotype" w:eastAsia="Calibri" w:hAnsi="Palatino Linotype" w:cs="Arial"/>
          <w:bCs/>
          <w:lang w:eastAsia="en-US"/>
        </w:rPr>
        <w:t xml:space="preserve">los preceptos legales citados señalan que los Sujetos Obligados deben contar con una unidad administrativa que registra contablemente el efecto </w:t>
      </w:r>
      <w:r w:rsidRPr="001F433B">
        <w:rPr>
          <w:rFonts w:ascii="Palatino Linotype" w:eastAsia="Calibri" w:hAnsi="Palatino Linotype" w:cs="Arial"/>
          <w:bCs/>
          <w:lang w:eastAsia="en-US"/>
        </w:rPr>
        <w:lastRenderedPageBreak/>
        <w:t>patrimonial y presupuestal de las operaciones financieras que realizan, en el momento en que ocurran, con base en el sistema y políticas de registro establecidas.</w:t>
      </w:r>
    </w:p>
    <w:p w14:paraId="6C70163A"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23119C8B"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Correlativo </w:t>
      </w:r>
      <w:r w:rsidRPr="001F433B">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75AF4281"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sz w:val="22"/>
        </w:rPr>
      </w:pPr>
    </w:p>
    <w:p w14:paraId="5F97500A"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
          <w:bCs/>
          <w:i/>
          <w:iCs/>
          <w:sz w:val="22"/>
        </w:rPr>
      </w:pPr>
      <w:r w:rsidRPr="001F433B">
        <w:rPr>
          <w:rFonts w:ascii="Palatino Linotype" w:hAnsi="Palatino Linotype" w:cs="Tahoma"/>
          <w:bCs/>
          <w:i/>
          <w:iCs/>
          <w:sz w:val="22"/>
        </w:rPr>
        <w:t>“</w:t>
      </w:r>
      <w:r w:rsidRPr="001F433B">
        <w:rPr>
          <w:rFonts w:ascii="Palatino Linotype" w:hAnsi="Palatino Linotype" w:cs="Tahoma"/>
          <w:b/>
          <w:bCs/>
          <w:i/>
          <w:iCs/>
          <w:sz w:val="22"/>
        </w:rPr>
        <w:t>PÓLIZA CONTABLE:</w:t>
      </w:r>
    </w:p>
    <w:p w14:paraId="4AE66F2B" w14:textId="77777777" w:rsidR="00EC19ED" w:rsidRPr="001F433B" w:rsidRDefault="00EC19ED" w:rsidP="00EC19ED">
      <w:pPr>
        <w:pStyle w:val="Prrafodelista"/>
        <w:tabs>
          <w:tab w:val="left" w:pos="426"/>
        </w:tabs>
        <w:spacing w:before="240" w:after="240" w:line="276" w:lineRule="auto"/>
        <w:ind w:left="567" w:right="567"/>
        <w:jc w:val="both"/>
        <w:rPr>
          <w:rFonts w:ascii="Palatino Linotype" w:hAnsi="Palatino Linotype" w:cs="Tahoma"/>
          <w:bCs/>
          <w:i/>
          <w:iCs/>
          <w:sz w:val="22"/>
        </w:rPr>
      </w:pPr>
      <w:r w:rsidRPr="001F433B">
        <w:rPr>
          <w:rFonts w:ascii="Palatino Linotype" w:hAnsi="Palatino Linotype" w:cs="Tahoma"/>
          <w:bCs/>
          <w:i/>
          <w:iCs/>
          <w:sz w:val="22"/>
        </w:rPr>
        <w:t>Documento en el cual se asientan en forma individual todas y cada una de las operaciones desarrolladas por una institución, así como la información necesaria para la identificación de dichas operaciones.”</w:t>
      </w:r>
    </w:p>
    <w:p w14:paraId="05438ECE"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0BCA2192"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olor w:val="000000" w:themeColor="text1"/>
        </w:rPr>
        <w:t xml:space="preserve">Luego entonces, </w:t>
      </w:r>
      <w:r w:rsidRPr="001F433B">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6476A25F" w14:textId="77777777" w:rsidR="00EC19ED" w:rsidRPr="001F433B" w:rsidRDefault="00EC19ED" w:rsidP="00EC19ED">
      <w:pPr>
        <w:pStyle w:val="Prrafodelista"/>
        <w:tabs>
          <w:tab w:val="left" w:pos="426"/>
        </w:tabs>
        <w:spacing w:before="240" w:after="240" w:line="360" w:lineRule="auto"/>
        <w:ind w:left="0" w:right="51"/>
        <w:jc w:val="both"/>
        <w:rPr>
          <w:rFonts w:ascii="Palatino Linotype" w:hAnsi="Palatino Linotype" w:cs="Tahoma"/>
          <w:bCs/>
          <w:iCs/>
        </w:rPr>
      </w:pPr>
    </w:p>
    <w:p w14:paraId="36400987"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eastAsia="Calibri" w:hAnsi="Palatino Linotype" w:cs="Arial"/>
          <w:bCs/>
          <w:lang w:eastAsia="en-US"/>
        </w:rPr>
        <w:t>Al respecto,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51BA52EA" w14:textId="77777777" w:rsidR="00EC19ED" w:rsidRPr="001F433B" w:rsidRDefault="00EC19ED" w:rsidP="00EC19ED">
      <w:pPr>
        <w:pStyle w:val="Prrafodelista"/>
        <w:ind w:left="0"/>
        <w:rPr>
          <w:rFonts w:ascii="Palatino Linotype" w:hAnsi="Palatino Linotype" w:cs="Tahoma"/>
          <w:bCs/>
          <w:iCs/>
        </w:rPr>
      </w:pPr>
    </w:p>
    <w:p w14:paraId="740BB0CC" w14:textId="77777777"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s="Tahoma"/>
          <w:bCs/>
          <w:iCs/>
        </w:rPr>
        <w:lastRenderedPageBreak/>
        <w:t>Asimismo, se refuerza que al tener que documentar cada ingreso que se realiza de manera diaria, queda claro que el Sujeto Obligado debe generar, administrar y poseer la información que solicitó el particular, a la fecha de la solicitud.</w:t>
      </w:r>
    </w:p>
    <w:p w14:paraId="7E4578EE" w14:textId="77777777" w:rsidR="00EC19ED" w:rsidRPr="001F433B" w:rsidRDefault="00EC19ED" w:rsidP="00EC19ED">
      <w:pPr>
        <w:pStyle w:val="Prrafodelista"/>
        <w:rPr>
          <w:rFonts w:ascii="Palatino Linotype" w:hAnsi="Palatino Linotype" w:cs="Tahoma"/>
          <w:bCs/>
          <w:iCs/>
        </w:rPr>
      </w:pPr>
    </w:p>
    <w:p w14:paraId="15C9EAE8" w14:textId="6C1C2E04" w:rsidR="00EC19ED" w:rsidRPr="001F433B" w:rsidRDefault="00EC19ED" w:rsidP="00AB09C0">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sidRPr="001F433B">
        <w:rPr>
          <w:rFonts w:ascii="Palatino Linotype" w:hAnsi="Palatino Linotype" w:cs="Tahoma"/>
          <w:bCs/>
          <w:iCs/>
        </w:rPr>
        <w:t>Luego entonces, a través de sus informes de gobierno, el Ayuntamiento refirió haber realizado “</w:t>
      </w:r>
      <w:r w:rsidRPr="001F433B">
        <w:rPr>
          <w:rFonts w:ascii="Palatino Linotype" w:hAnsi="Palatino Linotype" w:cs="Tahoma"/>
          <w:bCs/>
          <w:i/>
          <w:iCs/>
          <w:u w:val="single"/>
        </w:rPr>
        <w:t>ACCIONES POR LA SALUD ANTE EL COVID-19”</w:t>
      </w:r>
      <w:r w:rsidR="00A64347" w:rsidRPr="001F433B">
        <w:rPr>
          <w:rFonts w:ascii="Palatino Linotype" w:hAnsi="Palatino Linotype" w:cs="Tahoma"/>
          <w:bCs/>
          <w:i/>
          <w:iCs/>
          <w:u w:val="single"/>
        </w:rPr>
        <w:t xml:space="preserve">, </w:t>
      </w:r>
      <w:r w:rsidR="00A64347" w:rsidRPr="001F433B">
        <w:rPr>
          <w:rFonts w:ascii="Palatino Linotype" w:hAnsi="Palatino Linotype" w:cs="Tahoma"/>
          <w:bCs/>
          <w:iCs/>
        </w:rPr>
        <w:t xml:space="preserve">entre las que se encuentra entrega de material y asignación de personal para limpieza en centros de salud, instalación de módulos de gel </w:t>
      </w:r>
      <w:proofErr w:type="spellStart"/>
      <w:r w:rsidR="00A64347" w:rsidRPr="001F433B">
        <w:rPr>
          <w:rFonts w:ascii="Palatino Linotype" w:hAnsi="Palatino Linotype" w:cs="Tahoma"/>
          <w:bCs/>
          <w:iCs/>
        </w:rPr>
        <w:t>antibacterial</w:t>
      </w:r>
      <w:proofErr w:type="spellEnd"/>
      <w:r w:rsidR="00A64347" w:rsidRPr="001F433B">
        <w:rPr>
          <w:rFonts w:ascii="Palatino Linotype" w:hAnsi="Palatino Linotype" w:cs="Tahoma"/>
          <w:bCs/>
          <w:iCs/>
        </w:rPr>
        <w:t xml:space="preserve">, </w:t>
      </w:r>
      <w:proofErr w:type="spellStart"/>
      <w:r w:rsidR="00A64347" w:rsidRPr="001F433B">
        <w:rPr>
          <w:rFonts w:ascii="Palatino Linotype" w:hAnsi="Palatino Linotype" w:cs="Tahoma"/>
          <w:bCs/>
          <w:iCs/>
        </w:rPr>
        <w:t>sanitización</w:t>
      </w:r>
      <w:proofErr w:type="spellEnd"/>
      <w:r w:rsidR="00A64347" w:rsidRPr="001F433B">
        <w:rPr>
          <w:rFonts w:ascii="Palatino Linotype" w:hAnsi="Palatino Linotype" w:cs="Tahoma"/>
          <w:bCs/>
          <w:iCs/>
        </w:rPr>
        <w:t xml:space="preserve"> permanente, campañas de información impresa, pega de carteles informativos, calcomanías informativas, recorridos de verificación, entre otras. En consecuencia, se advierte que, en efecto, existe información relativa a los requerimientos del particular, por lo que se debe entregar el documento donde conste el gasto de los conceptos referidos por el particular. </w:t>
      </w:r>
    </w:p>
    <w:p w14:paraId="652BC694" w14:textId="77777777" w:rsidR="00EC19ED" w:rsidRPr="001F433B" w:rsidRDefault="00EC19ED" w:rsidP="00EC19ED">
      <w:pPr>
        <w:pStyle w:val="Prrafodelista"/>
        <w:spacing w:line="360" w:lineRule="auto"/>
        <w:ind w:left="0"/>
        <w:jc w:val="both"/>
        <w:rPr>
          <w:rFonts w:ascii="Palatino Linotype" w:hAnsi="Palatino Linotype" w:cs="Arial"/>
        </w:rPr>
      </w:pPr>
    </w:p>
    <w:p w14:paraId="5A1B643C" w14:textId="77C22D4B" w:rsidR="00285712" w:rsidRPr="001F433B" w:rsidRDefault="00A64347"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 xml:space="preserve">Ahora bien, relativo a estímulos o apoyos, </w:t>
      </w:r>
      <w:r w:rsidR="00285712" w:rsidRPr="001F433B">
        <w:rPr>
          <w:rFonts w:ascii="Palatino Linotype" w:hAnsi="Palatino Linotype" w:cs="Arial"/>
        </w:rPr>
        <w:t>es necesario traer a contexto la Ley de Transparencia y Acceso a la Información Pública del Estado de México y Municipios en el artículo 92 fracción XIV inciso f) y p) establece lo siguiente:</w:t>
      </w:r>
    </w:p>
    <w:p w14:paraId="67E1263D" w14:textId="77777777" w:rsidR="00285712" w:rsidRPr="001F433B" w:rsidRDefault="00285712" w:rsidP="00285712">
      <w:pPr>
        <w:pStyle w:val="Prrafodelista"/>
        <w:spacing w:line="360" w:lineRule="auto"/>
        <w:ind w:left="0"/>
        <w:jc w:val="both"/>
        <w:rPr>
          <w:rFonts w:ascii="Palatino Linotype" w:hAnsi="Palatino Linotype" w:cs="Arial"/>
          <w:sz w:val="22"/>
        </w:rPr>
      </w:pPr>
    </w:p>
    <w:p w14:paraId="4384E733" w14:textId="77777777" w:rsidR="00285712" w:rsidRPr="001F433B" w:rsidRDefault="00285712" w:rsidP="00285712">
      <w:pPr>
        <w:pStyle w:val="Prrafodelista"/>
        <w:spacing w:line="360" w:lineRule="auto"/>
        <w:ind w:left="567" w:right="567"/>
        <w:jc w:val="both"/>
        <w:rPr>
          <w:rFonts w:ascii="Palatino Linotype" w:hAnsi="Palatino Linotype" w:cs="Arial"/>
          <w:i/>
          <w:iCs/>
          <w:sz w:val="22"/>
        </w:rPr>
      </w:pPr>
      <w:r w:rsidRPr="001F433B">
        <w:rPr>
          <w:rFonts w:ascii="Palatino Linotype" w:hAnsi="Palatino Linotype"/>
          <w:i/>
          <w:iCs/>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A65EBA" w14:textId="77777777" w:rsidR="00285712" w:rsidRPr="001F433B" w:rsidRDefault="00285712" w:rsidP="00285712">
      <w:pPr>
        <w:pStyle w:val="Prrafodelista"/>
        <w:spacing w:line="360" w:lineRule="auto"/>
        <w:ind w:left="567" w:right="567"/>
        <w:jc w:val="both"/>
        <w:rPr>
          <w:rFonts w:ascii="Palatino Linotype" w:hAnsi="Palatino Linotype" w:cs="Arial"/>
          <w:i/>
          <w:iCs/>
          <w:sz w:val="22"/>
        </w:rPr>
      </w:pPr>
      <w:r w:rsidRPr="001F433B">
        <w:rPr>
          <w:rFonts w:ascii="Palatino Linotype" w:hAnsi="Palatino Linotype" w:cs="Arial"/>
          <w:i/>
          <w:iCs/>
          <w:sz w:val="22"/>
        </w:rPr>
        <w:t>…</w:t>
      </w:r>
    </w:p>
    <w:p w14:paraId="758CDF2E"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lastRenderedPageBreak/>
        <w:t>XIV. La información de los programas de subsidios, estímulos y apoyos, en el que se deberá informar respecto de los programas de transferencia, de servicios, de infraestructura social y de subsidio, en los que se deberá contener lo siguiente:</w:t>
      </w:r>
    </w:p>
    <w:p w14:paraId="385AF135"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t>…</w:t>
      </w:r>
    </w:p>
    <w:p w14:paraId="13E43DB9"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t>f) Población beneficiada estimada;</w:t>
      </w:r>
    </w:p>
    <w:p w14:paraId="36208FEA"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t>…</w:t>
      </w:r>
    </w:p>
    <w:p w14:paraId="1A3DD635" w14:textId="77777777" w:rsidR="00285712" w:rsidRPr="001F433B" w:rsidRDefault="00285712" w:rsidP="00285712">
      <w:pPr>
        <w:pStyle w:val="Prrafodelista"/>
        <w:spacing w:line="360" w:lineRule="auto"/>
        <w:ind w:left="567" w:right="567"/>
        <w:jc w:val="both"/>
        <w:rPr>
          <w:rFonts w:ascii="Palatino Linotype" w:hAnsi="Palatino Linotype"/>
          <w:b/>
          <w:i/>
          <w:iCs/>
          <w:sz w:val="22"/>
        </w:rPr>
      </w:pPr>
      <w:r w:rsidRPr="001F433B">
        <w:rPr>
          <w:rFonts w:ascii="Palatino Linotype" w:hAnsi="Palatino Linotype"/>
          <w:b/>
          <w:i/>
          <w:iCs/>
          <w:sz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514F6CB2" w14:textId="77777777" w:rsidR="00285712" w:rsidRPr="001F433B" w:rsidRDefault="00285712" w:rsidP="00285712">
      <w:pPr>
        <w:spacing w:line="360" w:lineRule="auto"/>
        <w:ind w:right="567"/>
        <w:jc w:val="both"/>
        <w:rPr>
          <w:rFonts w:ascii="Palatino Linotype" w:hAnsi="Palatino Linotype" w:cs="Arial"/>
          <w:i/>
          <w:iCs/>
        </w:rPr>
      </w:pPr>
    </w:p>
    <w:p w14:paraId="6F09C067" w14:textId="011E91BC" w:rsidR="00285712" w:rsidRPr="001F433B" w:rsidRDefault="00285712" w:rsidP="00285712">
      <w:pPr>
        <w:pStyle w:val="Prrafodelista"/>
        <w:numPr>
          <w:ilvl w:val="0"/>
          <w:numId w:val="4"/>
        </w:numPr>
        <w:spacing w:line="360" w:lineRule="auto"/>
        <w:ind w:left="0" w:hanging="142"/>
        <w:jc w:val="both"/>
        <w:rPr>
          <w:rFonts w:ascii="Palatino Linotype" w:hAnsi="Palatino Linotype" w:cs="Arial"/>
        </w:rPr>
      </w:pPr>
      <w:r w:rsidRPr="001F433B">
        <w:rPr>
          <w:rFonts w:ascii="Palatino Linotype" w:hAnsi="Palatino Linotype" w:cs="Arial"/>
        </w:rPr>
        <w:t>En materia de transparencia se determina que es pública aquella información relativa a los beneficiarios de programas de apoyo, subsidios, estímulos o apoyos, dicho padrón debe contener información como nombre, monto, recurso, edad y sexo.</w:t>
      </w:r>
    </w:p>
    <w:p w14:paraId="3385388C" w14:textId="77777777" w:rsidR="00400F62" w:rsidRPr="001F433B" w:rsidRDefault="00400F62" w:rsidP="00400F62">
      <w:pPr>
        <w:pStyle w:val="Prrafodelista"/>
        <w:spacing w:line="360" w:lineRule="auto"/>
        <w:ind w:left="0"/>
        <w:jc w:val="both"/>
        <w:rPr>
          <w:rFonts w:ascii="Palatino Linotype" w:hAnsi="Palatino Linotype" w:cs="Arial"/>
        </w:rPr>
      </w:pPr>
    </w:p>
    <w:p w14:paraId="64272428" w14:textId="77777777" w:rsidR="00285712" w:rsidRPr="001F433B" w:rsidRDefault="0028571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Por su parte, la Ley General de Transparencia y Acceso a la Información Pública en el artículo 70, fracción XV establece lo siguiente:</w:t>
      </w:r>
    </w:p>
    <w:p w14:paraId="4CA2EC5F" w14:textId="77777777" w:rsidR="00285712" w:rsidRPr="001F433B" w:rsidRDefault="00285712" w:rsidP="00285712">
      <w:pPr>
        <w:spacing w:line="360" w:lineRule="auto"/>
        <w:jc w:val="both"/>
        <w:rPr>
          <w:rFonts w:ascii="Palatino Linotype" w:hAnsi="Palatino Linotype" w:cs="Arial"/>
          <w:sz w:val="22"/>
        </w:rPr>
      </w:pPr>
    </w:p>
    <w:p w14:paraId="2152CA30" w14:textId="77777777" w:rsidR="00285712" w:rsidRPr="001F433B" w:rsidRDefault="00285712" w:rsidP="00285712">
      <w:pPr>
        <w:spacing w:line="360" w:lineRule="auto"/>
        <w:ind w:left="567" w:right="822"/>
        <w:jc w:val="both"/>
        <w:rPr>
          <w:rFonts w:ascii="Palatino Linotype" w:hAnsi="Palatino Linotype" w:cs="Arial"/>
          <w:i/>
          <w:sz w:val="22"/>
        </w:rPr>
      </w:pPr>
      <w:r w:rsidRPr="001F433B">
        <w:rPr>
          <w:rFonts w:ascii="Palatino Linotype" w:hAnsi="Palatino Linotype"/>
          <w:i/>
          <w:sz w:val="22"/>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0234678" w14:textId="77777777" w:rsidR="00285712" w:rsidRPr="001F433B" w:rsidRDefault="00285712" w:rsidP="00285712">
      <w:pPr>
        <w:pStyle w:val="Prrafodelista"/>
        <w:spacing w:line="360" w:lineRule="auto"/>
        <w:ind w:left="0"/>
        <w:jc w:val="both"/>
        <w:rPr>
          <w:rFonts w:ascii="Palatino Linotype" w:hAnsi="Palatino Linotype" w:cs="Arial"/>
          <w:sz w:val="22"/>
        </w:rPr>
      </w:pPr>
    </w:p>
    <w:p w14:paraId="64531174"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lastRenderedPageBreak/>
        <w:t xml:space="preserve">XV. La información de los programas de subsidios, estímulos y apoyos, en el que se deberá informar respecto de los programas de transferencia, de servicios, de infraestructura social y de subsidio, en los que se deberá contener lo siguiente: </w:t>
      </w:r>
    </w:p>
    <w:p w14:paraId="61D18142"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a) Área; </w:t>
      </w:r>
    </w:p>
    <w:p w14:paraId="3D589B57"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b) Denominación del programa; </w:t>
      </w:r>
    </w:p>
    <w:p w14:paraId="0B4C34B2"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c) Periodo de vigencia; </w:t>
      </w:r>
    </w:p>
    <w:p w14:paraId="058E4D36"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d) Diseño, objetivos y alcances; </w:t>
      </w:r>
    </w:p>
    <w:p w14:paraId="3F34BB1A"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e) Metas físicas; </w:t>
      </w:r>
    </w:p>
    <w:p w14:paraId="64FAADE8"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f) Población beneficiada estimada; </w:t>
      </w:r>
    </w:p>
    <w:p w14:paraId="7FEE98D6"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g) Monto aprobado, modificado y ejercido, así como los calendarios de su programación presupuestal; </w:t>
      </w:r>
    </w:p>
    <w:p w14:paraId="7F6A37BC"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h) Requisitos y procedimientos de acceso; </w:t>
      </w:r>
    </w:p>
    <w:p w14:paraId="28E91A04"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i) Procedimiento de queja o inconformidad ciudadana;</w:t>
      </w:r>
    </w:p>
    <w:p w14:paraId="1197C287"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j) Mecanismos de exigibilidad; </w:t>
      </w:r>
    </w:p>
    <w:p w14:paraId="060E7BEE"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k) Mecanismos de evaluación, informes de evaluación y seguimiento de recomendaciones; </w:t>
      </w:r>
    </w:p>
    <w:p w14:paraId="74B5067D"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l) Indicadores con nombre, definición, método de cálculo, unidad de medida, dimensión, frecuencia de medición, nombre de las bases de datos utilizadas para su cálculo; </w:t>
      </w:r>
    </w:p>
    <w:p w14:paraId="5FC6EFFB"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m) Formas de participación social; </w:t>
      </w:r>
    </w:p>
    <w:p w14:paraId="6DF152B6"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n) Articulación con otros programas sociales; </w:t>
      </w:r>
    </w:p>
    <w:p w14:paraId="5DFF0AD9"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o) Vínculo a las reglas de operación o Documento equivalente; </w:t>
      </w:r>
    </w:p>
    <w:p w14:paraId="1C50150E" w14:textId="77777777" w:rsidR="00285712" w:rsidRPr="001F433B" w:rsidRDefault="00285712" w:rsidP="00285712">
      <w:pPr>
        <w:pStyle w:val="Prrafodelista"/>
        <w:spacing w:line="360" w:lineRule="auto"/>
        <w:ind w:left="567" w:right="822"/>
        <w:jc w:val="both"/>
        <w:rPr>
          <w:rFonts w:ascii="Palatino Linotype" w:hAnsi="Palatino Linotype"/>
          <w:i/>
          <w:sz w:val="22"/>
        </w:rPr>
      </w:pPr>
      <w:r w:rsidRPr="001F433B">
        <w:rPr>
          <w:rFonts w:ascii="Palatino Linotype" w:hAnsi="Palatino Linotype"/>
          <w:i/>
          <w:sz w:val="22"/>
        </w:rPr>
        <w:t xml:space="preserve">p) Informes periódicos sobre la ejecución y los resultados de las evaluaciones realizadas, y </w:t>
      </w:r>
    </w:p>
    <w:p w14:paraId="474474FB" w14:textId="77777777" w:rsidR="00285712" w:rsidRPr="001F433B" w:rsidRDefault="00285712" w:rsidP="00285712">
      <w:pPr>
        <w:pStyle w:val="Prrafodelista"/>
        <w:spacing w:line="360" w:lineRule="auto"/>
        <w:ind w:left="567" w:right="822"/>
        <w:jc w:val="both"/>
        <w:rPr>
          <w:rFonts w:ascii="Palatino Linotype" w:hAnsi="Palatino Linotype"/>
          <w:b/>
          <w:i/>
          <w:sz w:val="22"/>
        </w:rPr>
      </w:pPr>
      <w:r w:rsidRPr="001F433B">
        <w:rPr>
          <w:rFonts w:ascii="Palatino Linotype" w:hAnsi="Palatino Linotype"/>
          <w:b/>
          <w:i/>
          <w:sz w:val="22"/>
        </w:rPr>
        <w:t xml:space="preserve">q) Padrón de beneficiarios mismo que deberá contener los siguientes datos: nombre de la persona física o denominación social de las personas morales </w:t>
      </w:r>
      <w:r w:rsidRPr="001F433B">
        <w:rPr>
          <w:rFonts w:ascii="Palatino Linotype" w:hAnsi="Palatino Linotype"/>
          <w:b/>
          <w:i/>
          <w:sz w:val="22"/>
        </w:rPr>
        <w:lastRenderedPageBreak/>
        <w:t>beneficiarias, el monto, recurso, beneficio o apoyo otorgado para cada una de ellas, unidad territorial, en su caso, edad y sexo;</w:t>
      </w:r>
    </w:p>
    <w:p w14:paraId="25473F18" w14:textId="77777777" w:rsidR="000248BC" w:rsidRPr="001F433B" w:rsidRDefault="000248BC" w:rsidP="00285712">
      <w:pPr>
        <w:pStyle w:val="Prrafodelista"/>
        <w:spacing w:line="360" w:lineRule="auto"/>
        <w:ind w:left="567" w:right="822"/>
        <w:jc w:val="both"/>
        <w:rPr>
          <w:rFonts w:ascii="Palatino Linotype" w:hAnsi="Palatino Linotype" w:cs="Arial"/>
          <w:b/>
          <w:i/>
          <w:sz w:val="22"/>
        </w:rPr>
      </w:pPr>
    </w:p>
    <w:p w14:paraId="031CD61E" w14:textId="3D967D8C" w:rsidR="00285712" w:rsidRPr="001F433B" w:rsidRDefault="00400F6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Por su parte, l</w:t>
      </w:r>
      <w:r w:rsidR="00285712" w:rsidRPr="001F433B">
        <w:rPr>
          <w:rFonts w:ascii="Palatino Linotype" w:hAnsi="Palatino Linotype" w:cs="Arial"/>
        </w:rPr>
        <w:t xml:space="preserve">os </w:t>
      </w:r>
      <w:r w:rsidR="00285712" w:rsidRPr="001F433B">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285712" w:rsidRPr="001F433B">
        <w:rPr>
          <w:rStyle w:val="Refdenotaalpie"/>
          <w:rFonts w:ascii="Palatino Linotype" w:hAnsi="Palatino Linotype" w:cs="Arial"/>
          <w:i/>
        </w:rPr>
        <w:footnoteReference w:id="1"/>
      </w:r>
      <w:r w:rsidR="00285712" w:rsidRPr="001F433B">
        <w:rPr>
          <w:rFonts w:ascii="Palatino Linotype" w:hAnsi="Palatino Linotype" w:cs="Arial"/>
        </w:rPr>
        <w:t>al respecto establecen lo siguiente:</w:t>
      </w:r>
    </w:p>
    <w:p w14:paraId="044EE37E" w14:textId="77777777" w:rsidR="00285712" w:rsidRPr="001F433B" w:rsidRDefault="00285712" w:rsidP="00285712">
      <w:pPr>
        <w:pStyle w:val="Prrafodelista"/>
        <w:spacing w:line="360" w:lineRule="auto"/>
        <w:ind w:left="0"/>
        <w:jc w:val="both"/>
        <w:rPr>
          <w:rFonts w:ascii="Palatino Linotype" w:hAnsi="Palatino Linotype" w:cs="Arial"/>
          <w:sz w:val="22"/>
        </w:rPr>
      </w:pPr>
    </w:p>
    <w:p w14:paraId="6179FACB"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Por cada programa se publicará en formatos explotables el padrón de participantes o beneficiarios actualizado (salvaguardando los datos personales), e información sobre los recursos económicos o en especie entregados:</w:t>
      </w:r>
    </w:p>
    <w:p w14:paraId="1F971A0D"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Criterio 51    Hipervínculo al padrón de beneficiarios o participantes. Deberá publicarse en un documento explotable y constituido con los siguientes campos:</w:t>
      </w:r>
    </w:p>
    <w:p w14:paraId="02CF26E3" w14:textId="77777777" w:rsidR="00285712" w:rsidRPr="001F433B" w:rsidRDefault="00285712" w:rsidP="00285712">
      <w:pPr>
        <w:pStyle w:val="Prrafodelista"/>
        <w:spacing w:line="360" w:lineRule="auto"/>
        <w:ind w:left="567" w:right="822"/>
        <w:jc w:val="both"/>
        <w:rPr>
          <w:rFonts w:ascii="Palatino Linotype" w:hAnsi="Palatino Linotype" w:cs="Arial"/>
          <w:b/>
          <w:i/>
          <w:sz w:val="22"/>
        </w:rPr>
      </w:pPr>
      <w:r w:rsidRPr="001F433B">
        <w:rPr>
          <w:rFonts w:ascii="Palatino Linotype" w:hAnsi="Palatino Linotype" w:cs="Arial"/>
          <w:b/>
          <w:i/>
          <w:sz w:val="22"/>
        </w:rPr>
        <w:t>Criterio 52    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otorgue(32)</w:t>
      </w:r>
    </w:p>
    <w:p w14:paraId="601394DA" w14:textId="77777777" w:rsidR="00285712" w:rsidRPr="001F433B" w:rsidRDefault="00285712" w:rsidP="00285712">
      <w:pPr>
        <w:pStyle w:val="Prrafodelista"/>
        <w:spacing w:line="360" w:lineRule="auto"/>
        <w:ind w:left="567" w:right="822"/>
        <w:jc w:val="both"/>
        <w:rPr>
          <w:rFonts w:ascii="Palatino Linotype" w:hAnsi="Palatino Linotype" w:cs="Arial"/>
          <w:b/>
          <w:i/>
          <w:sz w:val="22"/>
        </w:rPr>
      </w:pPr>
      <w:r w:rsidRPr="001F433B">
        <w:rPr>
          <w:rFonts w:ascii="Palatino Linotype" w:hAnsi="Palatino Linotype" w:cs="Arial"/>
          <w:b/>
          <w:i/>
          <w:sz w:val="22"/>
        </w:rPr>
        <w:t>Criterio 53    Monto (en pesos), recurso, beneficio o apoyo (en dinero o en especie) otorgado a cada una de las personas físicas, morales o grupos que el sujeto obligado determine</w:t>
      </w:r>
    </w:p>
    <w:p w14:paraId="6A42467D" w14:textId="77777777" w:rsidR="00285712" w:rsidRPr="001F433B" w:rsidRDefault="00285712" w:rsidP="00285712">
      <w:pPr>
        <w:pStyle w:val="Prrafodelista"/>
        <w:spacing w:line="360" w:lineRule="auto"/>
        <w:ind w:left="567" w:right="822"/>
        <w:jc w:val="both"/>
        <w:rPr>
          <w:rFonts w:ascii="Palatino Linotype" w:hAnsi="Palatino Linotype" w:cs="Arial"/>
          <w:b/>
          <w:i/>
          <w:sz w:val="22"/>
        </w:rPr>
      </w:pPr>
      <w:r w:rsidRPr="001F433B">
        <w:rPr>
          <w:rFonts w:ascii="Palatino Linotype" w:hAnsi="Palatino Linotype" w:cs="Arial"/>
          <w:i/>
          <w:sz w:val="22"/>
        </w:rPr>
        <w:t xml:space="preserve">Se incluirán los siguientes datos, únicamente cuando formen parte de los criterios y requisitos de elegibilidad previstos en los programas de desarrollo social, </w:t>
      </w:r>
      <w:r w:rsidRPr="001F433B">
        <w:rPr>
          <w:rFonts w:ascii="Palatino Linotype" w:hAnsi="Palatino Linotype" w:cs="Arial"/>
          <w:b/>
          <w:i/>
          <w:sz w:val="22"/>
        </w:rPr>
        <w:t xml:space="preserve">excepto </w:t>
      </w:r>
      <w:r w:rsidRPr="001F433B">
        <w:rPr>
          <w:rFonts w:ascii="Palatino Linotype" w:hAnsi="Palatino Linotype" w:cs="Arial"/>
          <w:b/>
          <w:i/>
          <w:sz w:val="22"/>
        </w:rPr>
        <w:lastRenderedPageBreak/>
        <w:t>aquellos casos en el que el beneficiario directo sea un(a) niño(a), adolescente (33) o víctima del delito:</w:t>
      </w:r>
    </w:p>
    <w:p w14:paraId="0B970B58"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Criterio 54    Unidad territorial (34) (colonia, municipio, delegación, estado y/o país)</w:t>
      </w:r>
    </w:p>
    <w:p w14:paraId="3C9AF1F5"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Criterio 55    Edad (en su caso)</w:t>
      </w:r>
    </w:p>
    <w:p w14:paraId="1F410651"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Criterio 56    Sexo (en su caso)</w:t>
      </w:r>
    </w:p>
    <w:p w14:paraId="1C9C21C0"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Respecto a la información estadística de programas que sean abiertos a la población en general y de los cuales no se genere un padrón de beneficiarios, se publicará:</w:t>
      </w:r>
    </w:p>
    <w:p w14:paraId="2CC791CD" w14:textId="77777777" w:rsidR="00285712" w:rsidRPr="001F433B" w:rsidRDefault="00285712" w:rsidP="00285712">
      <w:pPr>
        <w:pStyle w:val="Prrafodelista"/>
        <w:spacing w:line="360" w:lineRule="auto"/>
        <w:ind w:left="567" w:right="822"/>
        <w:jc w:val="both"/>
        <w:rPr>
          <w:rFonts w:ascii="Palatino Linotype" w:hAnsi="Palatino Linotype" w:cs="Arial"/>
          <w:i/>
          <w:sz w:val="22"/>
        </w:rPr>
      </w:pPr>
      <w:r w:rsidRPr="001F433B">
        <w:rPr>
          <w:rFonts w:ascii="Palatino Linotype" w:hAnsi="Palatino Linotype" w:cs="Arial"/>
          <w:i/>
          <w:sz w:val="22"/>
        </w:rPr>
        <w:t>Criterio 57    Hipervínculo a información estadística general de las personas beneficiadas por el programa (35)</w:t>
      </w:r>
    </w:p>
    <w:p w14:paraId="7F313126" w14:textId="77777777" w:rsidR="00285712" w:rsidRPr="001F433B" w:rsidRDefault="00285712" w:rsidP="00285712">
      <w:pPr>
        <w:pStyle w:val="Prrafodelista"/>
        <w:spacing w:line="360" w:lineRule="auto"/>
        <w:ind w:left="0"/>
        <w:jc w:val="both"/>
        <w:rPr>
          <w:rFonts w:ascii="Palatino Linotype" w:hAnsi="Palatino Linotype" w:cs="Arial"/>
        </w:rPr>
      </w:pPr>
    </w:p>
    <w:p w14:paraId="1D376A2E" w14:textId="532B7903" w:rsidR="00285712" w:rsidRPr="001F433B" w:rsidRDefault="0028571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Asimismo,</w:t>
      </w:r>
      <w:r w:rsidR="00400F62" w:rsidRPr="001F433B">
        <w:rPr>
          <w:rFonts w:ascii="Palatino Linotype" w:hAnsi="Palatino Linotype" w:cs="Arial"/>
        </w:rPr>
        <w:t xml:space="preserve"> dichos lineamientos</w:t>
      </w:r>
      <w:r w:rsidRPr="001F433B">
        <w:rPr>
          <w:rFonts w:ascii="Palatino Linotype" w:hAnsi="Palatino Linotype" w:cs="Arial"/>
        </w:rPr>
        <w:t xml:space="preserve"> proporciona</w:t>
      </w:r>
      <w:r w:rsidR="00400F62" w:rsidRPr="001F433B">
        <w:rPr>
          <w:rFonts w:ascii="Palatino Linotype" w:hAnsi="Palatino Linotype" w:cs="Arial"/>
        </w:rPr>
        <w:t>n</w:t>
      </w:r>
      <w:r w:rsidRPr="001F433B">
        <w:rPr>
          <w:rFonts w:ascii="Palatino Linotype" w:hAnsi="Palatino Linotype" w:cs="Arial"/>
        </w:rPr>
        <w:t xml:space="preserve"> el formato 15 b LGT_Art_70_Fr_XV, el cual contiene lo siguiente:</w:t>
      </w:r>
    </w:p>
    <w:p w14:paraId="71F1256C" w14:textId="77777777" w:rsidR="00285712" w:rsidRPr="001F433B" w:rsidRDefault="00285712" w:rsidP="00285712">
      <w:pPr>
        <w:pStyle w:val="Prrafodelista"/>
        <w:spacing w:line="360" w:lineRule="auto"/>
        <w:ind w:left="0"/>
        <w:jc w:val="both"/>
        <w:rPr>
          <w:rFonts w:ascii="Palatino Linotype" w:hAnsi="Palatino Linotype" w:cs="Arial"/>
        </w:rPr>
      </w:pPr>
      <w:r w:rsidRPr="001F433B">
        <w:rPr>
          <w:noProof/>
          <w:lang w:eastAsia="es-MX"/>
        </w:rPr>
        <w:drawing>
          <wp:inline distT="0" distB="0" distL="0" distR="0" wp14:anchorId="7A18D333" wp14:editId="256B3FBE">
            <wp:extent cx="5690249" cy="15049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312" t="14448" r="9775" b="45155"/>
                    <a:stretch/>
                  </pic:blipFill>
                  <pic:spPr bwMode="auto">
                    <a:xfrm>
                      <a:off x="0" y="0"/>
                      <a:ext cx="5700400" cy="1507635"/>
                    </a:xfrm>
                    <a:prstGeom prst="rect">
                      <a:avLst/>
                    </a:prstGeom>
                    <a:ln>
                      <a:noFill/>
                    </a:ln>
                    <a:extLst>
                      <a:ext uri="{53640926-AAD7-44D8-BBD7-CCE9431645EC}">
                        <a14:shadowObscured xmlns:a14="http://schemas.microsoft.com/office/drawing/2010/main"/>
                      </a:ext>
                    </a:extLst>
                  </pic:spPr>
                </pic:pic>
              </a:graphicData>
            </a:graphic>
          </wp:inline>
        </w:drawing>
      </w:r>
    </w:p>
    <w:p w14:paraId="4B35A1B6" w14:textId="77777777" w:rsidR="00285712" w:rsidRPr="001F433B" w:rsidRDefault="00285712" w:rsidP="00285712">
      <w:pPr>
        <w:pStyle w:val="Prrafodelista"/>
        <w:spacing w:line="360" w:lineRule="auto"/>
        <w:ind w:left="0"/>
        <w:jc w:val="both"/>
        <w:rPr>
          <w:rFonts w:ascii="Palatino Linotype" w:hAnsi="Palatino Linotype" w:cs="Arial"/>
        </w:rPr>
      </w:pPr>
    </w:p>
    <w:p w14:paraId="63899829" w14:textId="15B2AE67" w:rsidR="00285712" w:rsidRPr="001F433B" w:rsidRDefault="0028571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Es así que, conform</w:t>
      </w:r>
      <w:r w:rsidR="00400F62" w:rsidRPr="001F433B">
        <w:rPr>
          <w:rFonts w:ascii="Palatino Linotype" w:hAnsi="Palatino Linotype" w:cs="Arial"/>
        </w:rPr>
        <w:t>e</w:t>
      </w:r>
      <w:r w:rsidRPr="001F433B">
        <w:rPr>
          <w:rFonts w:ascii="Palatino Linotype" w:hAnsi="Palatino Linotype" w:cs="Arial"/>
        </w:rPr>
        <w:t xml:space="preserve"> lo que establece la normatividad antes referida, la información relativa al padrón de beneficiarios de programas sociales, debe ser pública y debe contener al menos lo siguiente:</w:t>
      </w:r>
    </w:p>
    <w:p w14:paraId="309F3CF4" w14:textId="77777777" w:rsidR="00285712" w:rsidRPr="001F433B" w:rsidRDefault="00285712" w:rsidP="00285712">
      <w:pPr>
        <w:pStyle w:val="Prrafodelista"/>
        <w:spacing w:line="360" w:lineRule="auto"/>
        <w:ind w:left="0"/>
        <w:jc w:val="both"/>
        <w:rPr>
          <w:rFonts w:ascii="Palatino Linotype" w:hAnsi="Palatino Linotype" w:cs="Arial"/>
          <w:sz w:val="22"/>
        </w:rPr>
      </w:pPr>
    </w:p>
    <w:p w14:paraId="67F2313C" w14:textId="77777777" w:rsidR="00285712" w:rsidRPr="001F433B" w:rsidRDefault="00285712" w:rsidP="00285712">
      <w:pPr>
        <w:pStyle w:val="Prrafodelista"/>
        <w:numPr>
          <w:ilvl w:val="0"/>
          <w:numId w:val="16"/>
        </w:numPr>
        <w:spacing w:line="360" w:lineRule="auto"/>
        <w:ind w:left="567"/>
        <w:jc w:val="both"/>
        <w:rPr>
          <w:rFonts w:ascii="Palatino Linotype" w:hAnsi="Palatino Linotype"/>
          <w:b/>
          <w:i/>
          <w:sz w:val="22"/>
        </w:rPr>
      </w:pPr>
      <w:r w:rsidRPr="001F433B">
        <w:rPr>
          <w:rFonts w:ascii="Palatino Linotype" w:hAnsi="Palatino Linotype"/>
          <w:b/>
          <w:i/>
          <w:sz w:val="22"/>
        </w:rPr>
        <w:t>Nombre de la persona física o denominación social de las personas morales beneficiarias;</w:t>
      </w:r>
    </w:p>
    <w:p w14:paraId="5157A768" w14:textId="77777777" w:rsidR="00285712" w:rsidRPr="001F433B" w:rsidRDefault="00285712" w:rsidP="00285712">
      <w:pPr>
        <w:pStyle w:val="Prrafodelista"/>
        <w:numPr>
          <w:ilvl w:val="0"/>
          <w:numId w:val="16"/>
        </w:numPr>
        <w:spacing w:line="360" w:lineRule="auto"/>
        <w:ind w:left="567"/>
        <w:jc w:val="both"/>
        <w:rPr>
          <w:rFonts w:ascii="Palatino Linotype" w:hAnsi="Palatino Linotype"/>
          <w:b/>
          <w:i/>
          <w:sz w:val="22"/>
        </w:rPr>
      </w:pPr>
      <w:r w:rsidRPr="001F433B">
        <w:rPr>
          <w:rFonts w:ascii="Palatino Linotype" w:hAnsi="Palatino Linotype"/>
          <w:b/>
          <w:i/>
          <w:sz w:val="22"/>
        </w:rPr>
        <w:t>Monto;</w:t>
      </w:r>
    </w:p>
    <w:p w14:paraId="2ABE2E1A" w14:textId="77777777" w:rsidR="00285712" w:rsidRPr="001F433B" w:rsidRDefault="00285712" w:rsidP="00285712">
      <w:pPr>
        <w:pStyle w:val="Prrafodelista"/>
        <w:numPr>
          <w:ilvl w:val="0"/>
          <w:numId w:val="16"/>
        </w:numPr>
        <w:spacing w:line="360" w:lineRule="auto"/>
        <w:ind w:left="567"/>
        <w:jc w:val="both"/>
        <w:rPr>
          <w:rFonts w:ascii="Palatino Linotype" w:hAnsi="Palatino Linotype"/>
          <w:b/>
          <w:i/>
          <w:sz w:val="22"/>
        </w:rPr>
      </w:pPr>
      <w:r w:rsidRPr="001F433B">
        <w:rPr>
          <w:rFonts w:ascii="Palatino Linotype" w:hAnsi="Palatino Linotype"/>
          <w:b/>
          <w:i/>
          <w:sz w:val="22"/>
        </w:rPr>
        <w:t>Recurso, beneficio o apoyo otorgado para cada una de ellas; y,</w:t>
      </w:r>
    </w:p>
    <w:p w14:paraId="5CFB75CF" w14:textId="77777777" w:rsidR="00285712" w:rsidRPr="001F433B" w:rsidRDefault="00285712" w:rsidP="00285712">
      <w:pPr>
        <w:pStyle w:val="Prrafodelista"/>
        <w:numPr>
          <w:ilvl w:val="0"/>
          <w:numId w:val="16"/>
        </w:numPr>
        <w:spacing w:line="360" w:lineRule="auto"/>
        <w:ind w:left="567"/>
        <w:jc w:val="both"/>
        <w:rPr>
          <w:rFonts w:ascii="Palatino Linotype" w:hAnsi="Palatino Linotype"/>
          <w:b/>
          <w:i/>
          <w:sz w:val="22"/>
        </w:rPr>
      </w:pPr>
      <w:r w:rsidRPr="001F433B">
        <w:rPr>
          <w:rFonts w:ascii="Palatino Linotype" w:hAnsi="Palatino Linotype"/>
          <w:b/>
          <w:i/>
          <w:sz w:val="22"/>
        </w:rPr>
        <w:lastRenderedPageBreak/>
        <w:t>Unidad territorial, en su caso, edad y sexo.</w:t>
      </w:r>
    </w:p>
    <w:p w14:paraId="35E36249" w14:textId="77777777" w:rsidR="00285712" w:rsidRPr="001F433B" w:rsidRDefault="00285712" w:rsidP="00285712">
      <w:pPr>
        <w:pStyle w:val="Prrafodelista"/>
        <w:spacing w:line="360" w:lineRule="auto"/>
        <w:ind w:left="0"/>
        <w:jc w:val="both"/>
        <w:rPr>
          <w:rFonts w:ascii="Palatino Linotype" w:hAnsi="Palatino Linotype" w:cs="Arial"/>
        </w:rPr>
      </w:pPr>
    </w:p>
    <w:p w14:paraId="6F3E6D6C" w14:textId="77777777" w:rsidR="00285712" w:rsidRPr="001F433B" w:rsidRDefault="0028571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 xml:space="preserve">No obstante, la información pública se encuentra sujeta a un régimen estricto de restricción, y una de sus causas, es el Derecho a la Protección de Datos Personales, lo cual es contemplado por la los lineamientos antes citados, que indican que no debe ser pública de los beneficiarios que sean </w:t>
      </w:r>
      <w:r w:rsidRPr="001F433B">
        <w:rPr>
          <w:rFonts w:ascii="Palatino Linotype" w:hAnsi="Palatino Linotype" w:cs="Arial"/>
          <w:b/>
          <w:i/>
        </w:rPr>
        <w:t xml:space="preserve">un(a) niño(a), adolescente o víctima del delito. </w:t>
      </w:r>
      <w:r w:rsidRPr="001F433B">
        <w:rPr>
          <w:rFonts w:ascii="Palatino Linotype" w:hAnsi="Palatino Linotype" w:cs="Arial"/>
          <w:b/>
        </w:rPr>
        <w:t xml:space="preserve">En esos casos, debe prevalecer la confidencialidad de la información que identifique o haga identificable a la persona, conforme a lo que establecen </w:t>
      </w:r>
      <w:r w:rsidRPr="001F433B">
        <w:rPr>
          <w:rFonts w:ascii="Palatino Linotype" w:hAnsi="Palatino Linotype" w:cs="Arial"/>
        </w:rPr>
        <w:t>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14:paraId="48F8BF72" w14:textId="77777777" w:rsidR="00285712" w:rsidRPr="001F433B" w:rsidRDefault="00285712" w:rsidP="00285712">
      <w:pPr>
        <w:pStyle w:val="Prrafodelista"/>
        <w:rPr>
          <w:rFonts w:ascii="Palatino Linotype" w:hAnsi="Palatino Linotype" w:cs="Arial"/>
          <w:sz w:val="22"/>
        </w:rPr>
      </w:pPr>
    </w:p>
    <w:p w14:paraId="09D551F5" w14:textId="77777777" w:rsidR="00285712" w:rsidRPr="001F433B" w:rsidRDefault="00285712" w:rsidP="00285712">
      <w:pPr>
        <w:pStyle w:val="Prrafodelista"/>
        <w:numPr>
          <w:ilvl w:val="0"/>
          <w:numId w:val="17"/>
        </w:numPr>
        <w:ind w:left="426" w:hanging="425"/>
        <w:rPr>
          <w:rFonts w:ascii="Palatino Linotype" w:hAnsi="Palatino Linotype" w:cs="Arial"/>
          <w:sz w:val="22"/>
        </w:rPr>
      </w:pPr>
      <w:r w:rsidRPr="001F433B">
        <w:rPr>
          <w:rFonts w:ascii="Palatino Linotype" w:hAnsi="Palatino Linotype" w:cs="Arial"/>
          <w:sz w:val="22"/>
        </w:rPr>
        <w:t>Ley de Transparencia y Acceso a la Información Pública del Estado de México y Municipios</w:t>
      </w:r>
    </w:p>
    <w:p w14:paraId="57B5D9CD" w14:textId="77777777" w:rsidR="00285712" w:rsidRPr="001F433B" w:rsidRDefault="00285712" w:rsidP="00285712">
      <w:pPr>
        <w:pStyle w:val="Prrafodelista"/>
        <w:rPr>
          <w:rFonts w:ascii="Palatino Linotype" w:hAnsi="Palatino Linotype" w:cs="Arial"/>
          <w:sz w:val="22"/>
        </w:rPr>
      </w:pPr>
    </w:p>
    <w:p w14:paraId="76717758"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t>Artículo 3. Para los efectos de la presente Ley se entenderá por:</w:t>
      </w:r>
    </w:p>
    <w:p w14:paraId="79FC5E0E" w14:textId="77777777" w:rsidR="00285712" w:rsidRPr="001F433B" w:rsidRDefault="00285712" w:rsidP="00285712">
      <w:pPr>
        <w:pStyle w:val="Prrafodelista"/>
        <w:spacing w:line="360" w:lineRule="auto"/>
        <w:ind w:left="567" w:right="567"/>
        <w:jc w:val="both"/>
        <w:rPr>
          <w:rFonts w:ascii="Palatino Linotype" w:hAnsi="Palatino Linotype" w:cs="Arial"/>
          <w:i/>
          <w:iCs/>
          <w:sz w:val="22"/>
        </w:rPr>
      </w:pPr>
      <w:r w:rsidRPr="001F433B">
        <w:rPr>
          <w:rFonts w:ascii="Palatino Linotype" w:hAnsi="Palatino Linotype"/>
          <w:i/>
          <w:iCs/>
          <w:sz w:val="22"/>
        </w:rPr>
        <w:t>…</w:t>
      </w:r>
    </w:p>
    <w:p w14:paraId="61B13F49"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t>IX. Datos personales: La información concerniente a una persona, identificada o identificable según lo dispuesto por la Ley de Protección de Datos Personales del Estado de México;</w:t>
      </w:r>
    </w:p>
    <w:p w14:paraId="67D5CBA1" w14:textId="77777777" w:rsidR="00285712" w:rsidRPr="001F433B" w:rsidRDefault="00285712" w:rsidP="00285712">
      <w:pPr>
        <w:pStyle w:val="Prrafodelista"/>
        <w:spacing w:line="360" w:lineRule="auto"/>
        <w:ind w:left="567" w:right="567"/>
        <w:jc w:val="both"/>
        <w:rPr>
          <w:rFonts w:ascii="Palatino Linotype" w:hAnsi="Palatino Linotype"/>
          <w:i/>
          <w:iCs/>
          <w:sz w:val="22"/>
        </w:rPr>
      </w:pPr>
    </w:p>
    <w:p w14:paraId="0FF1BFD9" w14:textId="77777777" w:rsidR="00285712" w:rsidRPr="001F433B" w:rsidRDefault="00285712" w:rsidP="00285712">
      <w:pPr>
        <w:pStyle w:val="Prrafodelista"/>
        <w:spacing w:line="360" w:lineRule="auto"/>
        <w:ind w:left="567" w:right="567"/>
        <w:jc w:val="both"/>
        <w:rPr>
          <w:rFonts w:ascii="Palatino Linotype" w:hAnsi="Palatino Linotype"/>
          <w:i/>
          <w:iCs/>
          <w:sz w:val="22"/>
        </w:rPr>
      </w:pPr>
      <w:r w:rsidRPr="001F433B">
        <w:rPr>
          <w:rFonts w:ascii="Palatino Linotype" w:hAnsi="Palatino Linotype"/>
          <w:i/>
          <w:iCs/>
          <w:sz w:val="22"/>
        </w:rPr>
        <w:t>Artículo 143. Para los efectos de esta Ley se considera información confidencial, la clasificada como tal, de manera permanente, por su naturaleza, cuando:</w:t>
      </w:r>
    </w:p>
    <w:p w14:paraId="4859B1F0" w14:textId="77777777" w:rsidR="00285712" w:rsidRPr="001F433B" w:rsidRDefault="00285712" w:rsidP="00285712">
      <w:pPr>
        <w:pStyle w:val="Prrafodelista"/>
        <w:spacing w:line="360" w:lineRule="auto"/>
        <w:ind w:left="567" w:right="567"/>
        <w:jc w:val="both"/>
        <w:rPr>
          <w:rFonts w:ascii="Palatino Linotype" w:hAnsi="Palatino Linotype"/>
          <w:i/>
          <w:iCs/>
          <w:sz w:val="22"/>
        </w:rPr>
      </w:pPr>
    </w:p>
    <w:p w14:paraId="340C1051" w14:textId="77777777" w:rsidR="00285712" w:rsidRPr="001F433B" w:rsidRDefault="00285712" w:rsidP="00285712">
      <w:pPr>
        <w:pStyle w:val="Prrafodelista"/>
        <w:numPr>
          <w:ilvl w:val="1"/>
          <w:numId w:val="4"/>
        </w:numPr>
        <w:spacing w:line="360" w:lineRule="auto"/>
        <w:ind w:left="851" w:right="567" w:hanging="382"/>
        <w:jc w:val="both"/>
        <w:rPr>
          <w:rFonts w:ascii="Palatino Linotype" w:hAnsi="Palatino Linotype"/>
          <w:i/>
          <w:iCs/>
          <w:sz w:val="22"/>
        </w:rPr>
      </w:pPr>
      <w:r w:rsidRPr="001F433B">
        <w:rPr>
          <w:rFonts w:ascii="Palatino Linotype" w:hAnsi="Palatino Linotype"/>
          <w:i/>
          <w:iCs/>
          <w:sz w:val="22"/>
        </w:rPr>
        <w:lastRenderedPageBreak/>
        <w:t>Se refiera a la información privada y los datos personales concernientes a una persona física o jurídico colectiva identificada o identificable;</w:t>
      </w:r>
    </w:p>
    <w:p w14:paraId="4DDABBE2" w14:textId="77777777" w:rsidR="00285712" w:rsidRPr="001F433B" w:rsidRDefault="00285712" w:rsidP="00285712">
      <w:pPr>
        <w:pStyle w:val="Prrafodelista"/>
        <w:spacing w:line="360" w:lineRule="auto"/>
        <w:ind w:left="851" w:right="567"/>
        <w:jc w:val="both"/>
        <w:rPr>
          <w:rFonts w:ascii="Palatino Linotype" w:hAnsi="Palatino Linotype"/>
          <w:i/>
          <w:iCs/>
          <w:sz w:val="22"/>
        </w:rPr>
      </w:pPr>
    </w:p>
    <w:p w14:paraId="5B669961" w14:textId="77777777" w:rsidR="00285712" w:rsidRPr="001F433B" w:rsidRDefault="00285712" w:rsidP="00285712">
      <w:pPr>
        <w:pStyle w:val="Prrafodelista"/>
        <w:numPr>
          <w:ilvl w:val="0"/>
          <w:numId w:val="17"/>
        </w:numPr>
        <w:spacing w:line="360" w:lineRule="auto"/>
        <w:ind w:left="567" w:right="567"/>
        <w:jc w:val="both"/>
        <w:rPr>
          <w:rFonts w:ascii="Palatino Linotype" w:hAnsi="Palatino Linotype" w:cs="Arial"/>
          <w:i/>
          <w:iCs/>
          <w:sz w:val="22"/>
        </w:rPr>
      </w:pPr>
      <w:r w:rsidRPr="001F433B">
        <w:rPr>
          <w:rFonts w:ascii="Palatino Linotype" w:hAnsi="Palatino Linotype" w:cs="Arial"/>
          <w:sz w:val="22"/>
        </w:rPr>
        <w:t>Ley de Protección de Datos Personales en Posesión de los Sujetos Obligados del Estado de México y Municipios</w:t>
      </w:r>
    </w:p>
    <w:p w14:paraId="0A16F4A2" w14:textId="77777777" w:rsidR="00285712" w:rsidRPr="001F433B" w:rsidRDefault="00285712" w:rsidP="00285712">
      <w:pPr>
        <w:pStyle w:val="Prrafodelista"/>
        <w:spacing w:line="360" w:lineRule="auto"/>
        <w:ind w:left="567" w:right="567"/>
        <w:jc w:val="both"/>
        <w:rPr>
          <w:rFonts w:ascii="Palatino Linotype" w:hAnsi="Palatino Linotype" w:cs="Arial"/>
          <w:i/>
          <w:iCs/>
          <w:sz w:val="22"/>
        </w:rPr>
      </w:pPr>
    </w:p>
    <w:p w14:paraId="2DB3AEE3" w14:textId="77777777" w:rsidR="00285712" w:rsidRPr="001F433B" w:rsidRDefault="00285712" w:rsidP="00285712">
      <w:pPr>
        <w:spacing w:line="360" w:lineRule="auto"/>
        <w:ind w:left="567" w:right="567"/>
        <w:jc w:val="both"/>
        <w:rPr>
          <w:rFonts w:ascii="Palatino Linotype" w:hAnsi="Palatino Linotype"/>
          <w:i/>
          <w:iCs/>
          <w:sz w:val="22"/>
        </w:rPr>
      </w:pPr>
      <w:r w:rsidRPr="001F433B">
        <w:rPr>
          <w:rFonts w:ascii="Palatino Linotype" w:hAnsi="Palatino Linotype"/>
          <w:i/>
          <w:iCs/>
          <w:sz w:val="22"/>
        </w:rPr>
        <w:t>Artículo 4. Para los efectos de esta Ley se entenderá por:</w:t>
      </w:r>
    </w:p>
    <w:p w14:paraId="6149119B" w14:textId="77777777" w:rsidR="00285712" w:rsidRPr="001F433B" w:rsidRDefault="00285712" w:rsidP="00285712">
      <w:pPr>
        <w:spacing w:line="360" w:lineRule="auto"/>
        <w:ind w:left="567" w:right="567"/>
        <w:jc w:val="both"/>
        <w:rPr>
          <w:rFonts w:ascii="Palatino Linotype" w:hAnsi="Palatino Linotype"/>
          <w:i/>
          <w:iCs/>
          <w:sz w:val="22"/>
        </w:rPr>
      </w:pPr>
      <w:r w:rsidRPr="001F433B">
        <w:rPr>
          <w:rFonts w:ascii="Palatino Linotype" w:hAnsi="Palatino Linotype"/>
          <w:i/>
          <w:iCs/>
          <w:sz w:val="22"/>
        </w:rPr>
        <w:t>…</w:t>
      </w:r>
    </w:p>
    <w:p w14:paraId="4B354AAA" w14:textId="77777777" w:rsidR="00285712" w:rsidRPr="001F433B" w:rsidRDefault="00285712" w:rsidP="00285712">
      <w:pPr>
        <w:spacing w:line="360" w:lineRule="auto"/>
        <w:ind w:left="567" w:right="567"/>
        <w:jc w:val="both"/>
        <w:rPr>
          <w:rFonts w:ascii="Palatino Linotype" w:hAnsi="Palatino Linotype"/>
          <w:i/>
          <w:iCs/>
          <w:sz w:val="22"/>
        </w:rPr>
      </w:pPr>
      <w:r w:rsidRPr="001F433B">
        <w:rPr>
          <w:rFonts w:ascii="Palatino Linotype" w:hAnsi="Palatino Linotype"/>
          <w:i/>
          <w:iCs/>
          <w:sz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567E300D" w14:textId="77777777" w:rsidR="00285712" w:rsidRPr="001F433B" w:rsidRDefault="00285712" w:rsidP="00285712">
      <w:pPr>
        <w:spacing w:line="360" w:lineRule="auto"/>
        <w:ind w:left="567" w:right="567"/>
        <w:jc w:val="both"/>
        <w:rPr>
          <w:rFonts w:ascii="Palatino Linotype" w:hAnsi="Palatino Linotype"/>
          <w:i/>
          <w:iCs/>
          <w:sz w:val="22"/>
        </w:rPr>
      </w:pPr>
    </w:p>
    <w:p w14:paraId="420649D3" w14:textId="77777777" w:rsidR="00285712" w:rsidRPr="001F433B" w:rsidRDefault="00285712" w:rsidP="00285712">
      <w:pPr>
        <w:spacing w:line="360" w:lineRule="auto"/>
        <w:ind w:left="567" w:right="567"/>
        <w:jc w:val="both"/>
        <w:rPr>
          <w:rFonts w:ascii="Palatino Linotype" w:hAnsi="Palatino Linotype"/>
          <w:b/>
          <w:bCs/>
          <w:i/>
          <w:iCs/>
          <w:sz w:val="22"/>
        </w:rPr>
      </w:pPr>
      <w:r w:rsidRPr="001F433B">
        <w:rPr>
          <w:rFonts w:ascii="Palatino Linotype" w:hAnsi="Palatino Linotype"/>
          <w:i/>
          <w:iCs/>
          <w:sz w:val="22"/>
        </w:rPr>
        <w:t xml:space="preserve">XII. Datos personales sensibles: </w:t>
      </w:r>
      <w:r w:rsidRPr="001F433B">
        <w:rPr>
          <w:rFonts w:ascii="Palatino Linotype" w:hAnsi="Palatino Linotype"/>
          <w:b/>
          <w:bCs/>
          <w:i/>
          <w:iCs/>
          <w:sz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64AFB19" w14:textId="77777777" w:rsidR="00285712" w:rsidRPr="001F433B" w:rsidRDefault="00285712" w:rsidP="00285712">
      <w:pPr>
        <w:spacing w:line="360" w:lineRule="auto"/>
        <w:ind w:left="567" w:right="567"/>
        <w:jc w:val="both"/>
        <w:rPr>
          <w:rFonts w:ascii="Palatino Linotype" w:hAnsi="Palatino Linotype"/>
          <w:b/>
          <w:bCs/>
          <w:i/>
          <w:iCs/>
          <w:sz w:val="22"/>
        </w:rPr>
      </w:pPr>
      <w:r w:rsidRPr="001F433B">
        <w:rPr>
          <w:rFonts w:ascii="Palatino Linotype" w:hAnsi="Palatino Linotype"/>
          <w:i/>
          <w:iCs/>
          <w:sz w:val="22"/>
        </w:rPr>
        <w:t>(</w:t>
      </w:r>
      <w:proofErr w:type="gramStart"/>
      <w:r w:rsidRPr="001F433B">
        <w:rPr>
          <w:rFonts w:ascii="Palatino Linotype" w:hAnsi="Palatino Linotype"/>
          <w:i/>
          <w:iCs/>
          <w:sz w:val="22"/>
        </w:rPr>
        <w:t>énfasis</w:t>
      </w:r>
      <w:proofErr w:type="gramEnd"/>
      <w:r w:rsidRPr="001F433B">
        <w:rPr>
          <w:rFonts w:ascii="Palatino Linotype" w:hAnsi="Palatino Linotype"/>
          <w:i/>
          <w:iCs/>
          <w:sz w:val="22"/>
        </w:rPr>
        <w:t xml:space="preserve"> añadido)</w:t>
      </w:r>
    </w:p>
    <w:p w14:paraId="058FA096" w14:textId="77777777" w:rsidR="00285712" w:rsidRPr="001F433B" w:rsidRDefault="00285712" w:rsidP="00285712">
      <w:pPr>
        <w:rPr>
          <w:rFonts w:ascii="Palatino Linotype" w:hAnsi="Palatino Linotype" w:cs="Arial"/>
        </w:rPr>
      </w:pPr>
    </w:p>
    <w:p w14:paraId="72105E4D" w14:textId="77777777" w:rsidR="00285712" w:rsidRPr="001F433B" w:rsidRDefault="0028571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 xml:space="preserve">Es así que, si bien hay una normatividad que establece la publicidad de la información relativa a los beneficiarios de estímulos, apoyos o subsidios, pero también lo es que, </w:t>
      </w:r>
      <w:r w:rsidRPr="001F433B">
        <w:rPr>
          <w:rFonts w:ascii="Palatino Linotype" w:hAnsi="Palatino Linotype" w:cs="Arial"/>
          <w:b/>
        </w:rPr>
        <w:t xml:space="preserve">en los casos en que los beneficiarios correspondan a, niños, adolescentes o víctimas de delitos, debe prevalecer la protección de datos </w:t>
      </w:r>
      <w:r w:rsidRPr="001F433B">
        <w:rPr>
          <w:rFonts w:ascii="Palatino Linotype" w:hAnsi="Palatino Linotype" w:cs="Arial"/>
          <w:b/>
        </w:rPr>
        <w:lastRenderedPageBreak/>
        <w:t>personales, así como de las personas de la tercera edad, personas discapacitadas y/o de grupos vulnerables,</w:t>
      </w:r>
      <w:r w:rsidRPr="001F433B">
        <w:rPr>
          <w:rFonts w:ascii="Palatino Linotype" w:hAnsi="Palatino Linotype" w:cs="Arial"/>
        </w:rPr>
        <w:t xml:space="preserve"> puesto que en estos casos, se refiere a datos personales sensibles, dado a que su utilización indebida puede dar origen a discriminación.</w:t>
      </w:r>
    </w:p>
    <w:p w14:paraId="78FE9892" w14:textId="77777777" w:rsidR="00285712" w:rsidRPr="001F433B" w:rsidRDefault="00285712" w:rsidP="00285712">
      <w:pPr>
        <w:pStyle w:val="Prrafodelista"/>
        <w:spacing w:line="360" w:lineRule="auto"/>
        <w:ind w:left="0"/>
        <w:jc w:val="both"/>
        <w:rPr>
          <w:rFonts w:ascii="Palatino Linotype" w:hAnsi="Palatino Linotype" w:cs="Arial"/>
        </w:rPr>
      </w:pPr>
    </w:p>
    <w:p w14:paraId="5A3008C2" w14:textId="77777777" w:rsidR="00285712" w:rsidRPr="001F433B" w:rsidRDefault="00285712" w:rsidP="00285712">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Sirve de sustento el criterio 04/19 del Instituto de Transparencia, Acceso a la Información Pública y Protección de Datos Personales del Estado de México y Municipios:</w:t>
      </w:r>
    </w:p>
    <w:p w14:paraId="7FCCCDB8" w14:textId="77777777" w:rsidR="00285712" w:rsidRPr="001F433B" w:rsidRDefault="00285712" w:rsidP="00285712">
      <w:pPr>
        <w:pStyle w:val="Prrafodelista"/>
        <w:rPr>
          <w:rFonts w:ascii="Palatino Linotype" w:hAnsi="Palatino Linotype" w:cs="Arial"/>
          <w:sz w:val="22"/>
        </w:rPr>
      </w:pPr>
    </w:p>
    <w:p w14:paraId="6EFD047A" w14:textId="77777777" w:rsidR="00285712" w:rsidRPr="001F433B" w:rsidRDefault="00285712" w:rsidP="00285712">
      <w:pPr>
        <w:ind w:left="567" w:right="567"/>
        <w:jc w:val="both"/>
        <w:rPr>
          <w:rFonts w:ascii="Palatino Linotype" w:hAnsi="Palatino Linotype"/>
          <w:i/>
          <w:iCs/>
          <w:sz w:val="22"/>
        </w:rPr>
      </w:pPr>
      <w:r w:rsidRPr="001F433B">
        <w:rPr>
          <w:rFonts w:ascii="Palatino Linotype" w:hAnsi="Palatino Linotype"/>
          <w:b/>
          <w:i/>
          <w:iCs/>
          <w:sz w:val="22"/>
        </w:rPr>
        <w:t xml:space="preserve">PADRÓN DE BENEFICIARIOS EN POSESIÓN DE SUJETOS OBLIGADOS. EXCEPCIONES PARA LA PUBLICACIÓN DE DATOS PERSONALES CONTENIDOS EN AQUÉL. </w:t>
      </w:r>
      <w:r w:rsidRPr="001F433B">
        <w:rPr>
          <w:rFonts w:ascii="Palatino Linotype" w:hAnsi="Palatino Linotype"/>
          <w:i/>
          <w:iCs/>
          <w:sz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w:t>
      </w:r>
      <w:r w:rsidRPr="001F433B">
        <w:rPr>
          <w:rFonts w:ascii="Palatino Linotype" w:hAnsi="Palatino Linotype"/>
          <w:i/>
          <w:iCs/>
          <w:sz w:val="22"/>
        </w:rPr>
        <w:lastRenderedPageBreak/>
        <w:t>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7BA1A73D" w14:textId="77777777" w:rsidR="00285712" w:rsidRPr="001F433B" w:rsidRDefault="00285712" w:rsidP="00285712">
      <w:pPr>
        <w:ind w:left="567" w:right="567"/>
        <w:jc w:val="both"/>
        <w:rPr>
          <w:rFonts w:ascii="Palatino Linotype" w:hAnsi="Palatino Linotype"/>
          <w:b/>
          <w:i/>
          <w:iCs/>
          <w:sz w:val="22"/>
        </w:rPr>
      </w:pPr>
    </w:p>
    <w:p w14:paraId="0399D729" w14:textId="77777777" w:rsidR="00285712" w:rsidRPr="001F433B" w:rsidRDefault="00285712" w:rsidP="00285712">
      <w:pPr>
        <w:ind w:left="567" w:right="567"/>
        <w:jc w:val="both"/>
        <w:rPr>
          <w:rFonts w:ascii="Palatino Linotype" w:hAnsi="Palatino Linotype"/>
          <w:b/>
          <w:i/>
          <w:iCs/>
          <w:sz w:val="22"/>
        </w:rPr>
      </w:pPr>
      <w:r w:rsidRPr="001F433B">
        <w:rPr>
          <w:rFonts w:ascii="Palatino Linotype" w:hAnsi="Palatino Linotype"/>
          <w:b/>
          <w:i/>
          <w:iCs/>
          <w:sz w:val="22"/>
        </w:rPr>
        <w:t xml:space="preserve">Precedentes: </w:t>
      </w:r>
    </w:p>
    <w:p w14:paraId="3FDFE715" w14:textId="77777777" w:rsidR="00285712" w:rsidRPr="001F433B" w:rsidRDefault="00285712" w:rsidP="00285712">
      <w:pPr>
        <w:pStyle w:val="Prrafodelista"/>
        <w:numPr>
          <w:ilvl w:val="0"/>
          <w:numId w:val="18"/>
        </w:numPr>
        <w:ind w:left="567" w:right="567"/>
        <w:jc w:val="both"/>
        <w:rPr>
          <w:rFonts w:ascii="Palatino Linotype" w:eastAsiaTheme="minorHAnsi" w:hAnsi="Palatino Linotype"/>
          <w:i/>
          <w:iCs/>
          <w:sz w:val="22"/>
          <w:lang w:eastAsia="en-US"/>
        </w:rPr>
      </w:pPr>
      <w:r w:rsidRPr="001F433B">
        <w:rPr>
          <w:rFonts w:ascii="Palatino Linotype" w:eastAsiaTheme="minorHAnsi" w:hAnsi="Palatino Linotype"/>
          <w:i/>
          <w:iCs/>
          <w:sz w:val="22"/>
          <w:lang w:eastAsia="en-US"/>
        </w:rPr>
        <w:t xml:space="preserve">En materia de acceso a la información pública. 03182/INFOEM/IP/RR/2019. Aprobado por unanimidad de votos. Ayuntamiento de Toluca. Comisionada Ponente Eva </w:t>
      </w:r>
      <w:proofErr w:type="spellStart"/>
      <w:r w:rsidRPr="001F433B">
        <w:rPr>
          <w:rFonts w:ascii="Palatino Linotype" w:eastAsiaTheme="minorHAnsi" w:hAnsi="Palatino Linotype"/>
          <w:i/>
          <w:iCs/>
          <w:sz w:val="22"/>
          <w:lang w:eastAsia="en-US"/>
        </w:rPr>
        <w:t>Abaid</w:t>
      </w:r>
      <w:proofErr w:type="spellEnd"/>
      <w:r w:rsidRPr="001F433B">
        <w:rPr>
          <w:rFonts w:ascii="Palatino Linotype" w:eastAsiaTheme="minorHAnsi" w:hAnsi="Palatino Linotype"/>
          <w:i/>
          <w:iCs/>
          <w:sz w:val="22"/>
          <w:lang w:eastAsia="en-US"/>
        </w:rPr>
        <w:t xml:space="preserve"> </w:t>
      </w:r>
      <w:proofErr w:type="spellStart"/>
      <w:r w:rsidRPr="001F433B">
        <w:rPr>
          <w:rFonts w:ascii="Palatino Linotype" w:eastAsiaTheme="minorHAnsi" w:hAnsi="Palatino Linotype"/>
          <w:i/>
          <w:iCs/>
          <w:sz w:val="22"/>
          <w:lang w:eastAsia="en-US"/>
        </w:rPr>
        <w:t>Yapur</w:t>
      </w:r>
      <w:proofErr w:type="spellEnd"/>
      <w:r w:rsidRPr="001F433B">
        <w:rPr>
          <w:rFonts w:ascii="Palatino Linotype" w:eastAsiaTheme="minorHAnsi" w:hAnsi="Palatino Linotype"/>
          <w:i/>
          <w:iCs/>
          <w:sz w:val="22"/>
          <w:lang w:eastAsia="en-US"/>
        </w:rPr>
        <w:t xml:space="preserve">. </w:t>
      </w:r>
    </w:p>
    <w:p w14:paraId="0BB0EA66" w14:textId="77777777" w:rsidR="00285712" w:rsidRPr="001F433B" w:rsidRDefault="00285712" w:rsidP="00285712">
      <w:pPr>
        <w:pStyle w:val="Prrafodelista"/>
        <w:numPr>
          <w:ilvl w:val="0"/>
          <w:numId w:val="18"/>
        </w:numPr>
        <w:ind w:left="567" w:right="567"/>
        <w:jc w:val="both"/>
        <w:rPr>
          <w:rFonts w:ascii="Palatino Linotype" w:eastAsiaTheme="minorHAnsi" w:hAnsi="Palatino Linotype"/>
          <w:i/>
          <w:iCs/>
          <w:sz w:val="22"/>
          <w:lang w:eastAsia="en-US"/>
        </w:rPr>
      </w:pPr>
      <w:r w:rsidRPr="001F433B">
        <w:rPr>
          <w:rFonts w:ascii="Palatino Linotype" w:eastAsiaTheme="minorHAnsi" w:hAnsi="Palatino Linotype"/>
          <w:i/>
          <w:iCs/>
          <w:sz w:val="22"/>
          <w:lang w:eastAsia="en-US"/>
        </w:rPr>
        <w:t>En materia de acceso a la información pública.</w:t>
      </w:r>
      <w:r w:rsidRPr="001F433B">
        <w:rPr>
          <w:i/>
          <w:iCs/>
          <w:sz w:val="22"/>
        </w:rPr>
        <w:t xml:space="preserve"> </w:t>
      </w:r>
      <w:r w:rsidRPr="001F433B">
        <w:rPr>
          <w:rFonts w:ascii="Palatino Linotype" w:eastAsiaTheme="minorHAnsi" w:hAnsi="Palatino Linotype"/>
          <w:i/>
          <w:iCs/>
          <w:sz w:val="22"/>
          <w:lang w:eastAsia="en-US"/>
        </w:rPr>
        <w:t xml:space="preserve">02878/INFOEM/IP/RR/2019. Aprobado por unanimidad de votos. Ayuntamiento de Valle de Chalco Solidaridad. Comisionado Ponente José Guadalupe Luna Hernández. </w:t>
      </w:r>
    </w:p>
    <w:p w14:paraId="1D1CEF66" w14:textId="77777777" w:rsidR="00285712" w:rsidRPr="001F433B" w:rsidRDefault="00285712" w:rsidP="00285712">
      <w:pPr>
        <w:pStyle w:val="Prrafodelista"/>
        <w:spacing w:line="360" w:lineRule="auto"/>
        <w:ind w:left="567" w:right="567"/>
        <w:jc w:val="both"/>
        <w:rPr>
          <w:rFonts w:ascii="Palatino Linotype" w:hAnsi="Palatino Linotype" w:cs="Arial"/>
          <w:i/>
          <w:iCs/>
          <w:sz w:val="22"/>
        </w:rPr>
      </w:pPr>
      <w:r w:rsidRPr="001F433B">
        <w:rPr>
          <w:rFonts w:ascii="Palatino Linotype" w:eastAsiaTheme="minorHAnsi" w:hAnsi="Palatino Linotype"/>
          <w:i/>
          <w:iCs/>
          <w:sz w:val="22"/>
          <w:lang w:eastAsia="en-US"/>
        </w:rPr>
        <w:t xml:space="preserve">En materia de acceso a la información pública. </w:t>
      </w:r>
      <w:r w:rsidRPr="001F433B">
        <w:rPr>
          <w:rFonts w:ascii="Palatino Linotype" w:hAnsi="Palatino Linotype"/>
          <w:i/>
          <w:iCs/>
          <w:sz w:val="22"/>
        </w:rPr>
        <w:t>01869/INFOEM/IP/RR/2019</w:t>
      </w:r>
      <w:r w:rsidRPr="001F433B">
        <w:rPr>
          <w:rFonts w:ascii="Palatino Linotype" w:eastAsiaTheme="minorHAnsi" w:hAnsi="Palatino Linotype"/>
          <w:i/>
          <w:iCs/>
          <w:sz w:val="22"/>
          <w:lang w:eastAsia="en-US"/>
        </w:rPr>
        <w:t>. Aprobado por unanimidad de votos, emitiendo voto particular José Guadalupe Luna Hernández. Ayuntamiento de Tecámac. Comisionado Ponente Javier Martínez Cruz</w:t>
      </w:r>
    </w:p>
    <w:p w14:paraId="5D387633" w14:textId="77777777" w:rsidR="00285712" w:rsidRPr="001F433B" w:rsidRDefault="00285712" w:rsidP="00A64347">
      <w:pPr>
        <w:pStyle w:val="Prrafodelista"/>
        <w:spacing w:line="360" w:lineRule="auto"/>
        <w:ind w:left="0"/>
        <w:jc w:val="both"/>
        <w:rPr>
          <w:rFonts w:ascii="Palatino Linotype" w:hAnsi="Palatino Linotype" w:cs="Arial"/>
        </w:rPr>
      </w:pPr>
    </w:p>
    <w:p w14:paraId="5648FAB0" w14:textId="159AB7DB" w:rsidR="00400F62" w:rsidRPr="001F433B" w:rsidRDefault="00400F62" w:rsidP="00AB09C0">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 xml:space="preserve">En consecuencia, se ORDENA al Sujeto Obligado entregar </w:t>
      </w:r>
      <w:r w:rsidR="00E25A1B" w:rsidRPr="001F433B">
        <w:rPr>
          <w:rFonts w:ascii="Palatino Linotype" w:hAnsi="Palatino Linotype" w:cs="Arial"/>
        </w:rPr>
        <w:t>los documentos donde consten los apoyos y/o estímulos otorgados derivado de la pandemia COVID 19, desde su inicio al veintiuno (21) de junio de dos mil veintidós.</w:t>
      </w:r>
    </w:p>
    <w:p w14:paraId="54A3959A" w14:textId="77777777" w:rsidR="00E25A1B" w:rsidRPr="001F433B" w:rsidRDefault="00E25A1B" w:rsidP="00E25A1B">
      <w:pPr>
        <w:spacing w:line="360" w:lineRule="auto"/>
        <w:jc w:val="both"/>
        <w:rPr>
          <w:rFonts w:ascii="Palatino Linotype" w:hAnsi="Palatino Linotype" w:cs="Arial"/>
        </w:rPr>
      </w:pPr>
    </w:p>
    <w:p w14:paraId="72D26B09" w14:textId="1E274B01" w:rsidR="00400F62" w:rsidRPr="001F433B" w:rsidRDefault="005F70AC" w:rsidP="005F70AC">
      <w:pPr>
        <w:pStyle w:val="Prrafodelista"/>
        <w:spacing w:line="360" w:lineRule="auto"/>
        <w:ind w:left="284"/>
        <w:jc w:val="both"/>
        <w:rPr>
          <w:rFonts w:ascii="Palatino Linotype" w:hAnsi="Palatino Linotype" w:cs="Arial"/>
          <w:b/>
        </w:rPr>
      </w:pPr>
      <w:r w:rsidRPr="001F433B">
        <w:rPr>
          <w:rFonts w:ascii="Palatino Linotype" w:hAnsi="Palatino Linotype" w:cs="Arial"/>
          <w:b/>
        </w:rPr>
        <w:t>IV. De las liquidaciones o finiquitos.</w:t>
      </w:r>
    </w:p>
    <w:p w14:paraId="6A3961E4" w14:textId="60200C0C" w:rsidR="00013475" w:rsidRPr="001F433B" w:rsidRDefault="00013475" w:rsidP="00013475">
      <w:pPr>
        <w:pStyle w:val="Prrafodelista"/>
        <w:numPr>
          <w:ilvl w:val="0"/>
          <w:numId w:val="4"/>
        </w:numPr>
        <w:spacing w:line="360" w:lineRule="auto"/>
        <w:ind w:left="0" w:firstLine="0"/>
        <w:jc w:val="both"/>
        <w:rPr>
          <w:rFonts w:ascii="Palatino Linotype" w:hAnsi="Palatino Linotype" w:cs="Arial"/>
        </w:rPr>
      </w:pPr>
      <w:r w:rsidRPr="001F433B">
        <w:rPr>
          <w:rFonts w:ascii="Palatino Linotype" w:eastAsia="Calibri" w:hAnsi="Palatino Linotype" w:cs="Tahoma"/>
          <w:bCs/>
        </w:rPr>
        <w:t xml:space="preserve">Los artículos 92 y 94 de la Ley del Trabajo de los Servidores Públicos del Estado de México, precisan que la institución pública, como lo es un Ayuntamiento, </w:t>
      </w:r>
      <w:r w:rsidRPr="001F433B">
        <w:rPr>
          <w:rFonts w:ascii="Palatino Linotype" w:eastAsia="Calibri" w:hAnsi="Palatino Linotype" w:cs="Tahoma"/>
          <w:bCs/>
        </w:rPr>
        <w:lastRenderedPageBreak/>
        <w:t>podrá rescindir en cualquier momento la relación laboral; para lo cual, deberá dar aviso por escrito al servidor público de manera personal, la fecha y causa de baja.</w:t>
      </w:r>
    </w:p>
    <w:p w14:paraId="366D4557" w14:textId="77777777" w:rsidR="00013475" w:rsidRPr="001F433B" w:rsidRDefault="00013475" w:rsidP="00013475">
      <w:pPr>
        <w:spacing w:line="360" w:lineRule="auto"/>
        <w:jc w:val="both"/>
        <w:rPr>
          <w:rFonts w:ascii="Palatino Linotype" w:eastAsia="Calibri" w:hAnsi="Palatino Linotype" w:cs="Tahoma"/>
          <w:bCs/>
        </w:rPr>
      </w:pPr>
    </w:p>
    <w:p w14:paraId="2E6C7AF2" w14:textId="77777777" w:rsidR="00013475" w:rsidRPr="001F433B" w:rsidRDefault="00013475" w:rsidP="00013475">
      <w:pPr>
        <w:pStyle w:val="Prrafodelista"/>
        <w:numPr>
          <w:ilvl w:val="0"/>
          <w:numId w:val="4"/>
        </w:numPr>
        <w:spacing w:line="360" w:lineRule="auto"/>
        <w:ind w:left="0" w:firstLine="0"/>
        <w:jc w:val="both"/>
        <w:rPr>
          <w:rFonts w:ascii="Palatino Linotype" w:eastAsia="Calibri" w:hAnsi="Palatino Linotype" w:cs="Tahoma"/>
          <w:bCs/>
        </w:rPr>
      </w:pPr>
      <w:r w:rsidRPr="001F433B">
        <w:rPr>
          <w:rFonts w:ascii="Palatino Linotype" w:eastAsia="Calibri" w:hAnsi="Palatino Linotype" w:cs="Tahoma"/>
          <w:bCs/>
        </w:rPr>
        <w:t xml:space="preserve"> De la misma manera, la Guía Técnica 9 “La Administración del Personal Municipal”, emitida por el Instituto Nacional para el Federalismo y el Desarrollo Municipal, establece que la rescisión laboral, corresponde a la disolución de la relación laboral, cuando alguna de las partes, no cumple con sus obligaciones, situación que se podrá realizar en cualquier momento.</w:t>
      </w:r>
    </w:p>
    <w:p w14:paraId="52AA5205" w14:textId="77777777" w:rsidR="00013475" w:rsidRPr="001F433B" w:rsidRDefault="00013475" w:rsidP="00013475">
      <w:pPr>
        <w:pStyle w:val="Prrafodelista"/>
        <w:rPr>
          <w:rFonts w:ascii="Palatino Linotype" w:hAnsi="Palatino Linotype" w:cs="Tahoma"/>
        </w:rPr>
      </w:pPr>
    </w:p>
    <w:p w14:paraId="072975E1" w14:textId="12B55C80" w:rsidR="00013475" w:rsidRPr="001F433B" w:rsidRDefault="00013475" w:rsidP="00013475">
      <w:pPr>
        <w:pStyle w:val="Prrafodelista"/>
        <w:numPr>
          <w:ilvl w:val="0"/>
          <w:numId w:val="4"/>
        </w:numPr>
        <w:spacing w:line="360" w:lineRule="auto"/>
        <w:ind w:left="0" w:firstLine="0"/>
        <w:jc w:val="both"/>
        <w:rPr>
          <w:rFonts w:ascii="Palatino Linotype" w:eastAsia="Calibri" w:hAnsi="Palatino Linotype" w:cs="Tahoma"/>
          <w:bCs/>
        </w:rPr>
      </w:pPr>
      <w:r w:rsidRPr="001F433B">
        <w:rPr>
          <w:rFonts w:ascii="Palatino Linotype" w:hAnsi="Palatino Linotype" w:cs="Tahoma"/>
        </w:rP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14:paraId="5C9BF162" w14:textId="77777777" w:rsidR="00013475" w:rsidRPr="001F433B" w:rsidRDefault="00013475" w:rsidP="00013475">
      <w:pPr>
        <w:tabs>
          <w:tab w:val="left" w:pos="4962"/>
        </w:tabs>
        <w:spacing w:line="360" w:lineRule="auto"/>
        <w:jc w:val="both"/>
        <w:rPr>
          <w:rFonts w:ascii="Palatino Linotype" w:hAnsi="Palatino Linotype" w:cs="Tahoma"/>
          <w:sz w:val="22"/>
        </w:rPr>
      </w:pPr>
    </w:p>
    <w:p w14:paraId="658822BA"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sz w:val="22"/>
        </w:rPr>
      </w:pPr>
      <w:r w:rsidRPr="001F433B">
        <w:rPr>
          <w:rFonts w:ascii="Palatino Linotype" w:hAnsi="Palatino Linotype" w:cs="Tahoma"/>
          <w:sz w:val="22"/>
        </w:rPr>
        <w:t>Renuncia;</w:t>
      </w:r>
    </w:p>
    <w:p w14:paraId="32A92984"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sz w:val="22"/>
        </w:rPr>
      </w:pPr>
      <w:r w:rsidRPr="001F433B">
        <w:rPr>
          <w:rFonts w:ascii="Palatino Linotype" w:hAnsi="Palatino Linotype" w:cs="Tahoma"/>
          <w:sz w:val="22"/>
        </w:rPr>
        <w:t>Fallecimiento;</w:t>
      </w:r>
    </w:p>
    <w:p w14:paraId="1EAA6EAB"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b/>
          <w:sz w:val="22"/>
        </w:rPr>
      </w:pPr>
      <w:r w:rsidRPr="001F433B">
        <w:rPr>
          <w:rFonts w:ascii="Palatino Linotype" w:hAnsi="Palatino Linotype" w:cs="Tahoma"/>
          <w:b/>
          <w:sz w:val="22"/>
        </w:rPr>
        <w:t>Recisión de la relación laboral;</w:t>
      </w:r>
    </w:p>
    <w:p w14:paraId="0B645510"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sz w:val="22"/>
        </w:rPr>
      </w:pPr>
      <w:r w:rsidRPr="001F433B">
        <w:rPr>
          <w:rFonts w:ascii="Palatino Linotype" w:hAnsi="Palatino Linotype" w:cs="Tahoma"/>
          <w:sz w:val="22"/>
        </w:rPr>
        <w:t>Aplicación de resolución de autoridad competente;</w:t>
      </w:r>
    </w:p>
    <w:p w14:paraId="23201078"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sz w:val="22"/>
        </w:rPr>
      </w:pPr>
      <w:r w:rsidRPr="001F433B">
        <w:rPr>
          <w:rFonts w:ascii="Palatino Linotype" w:hAnsi="Palatino Linotype" w:cs="Tahoma"/>
          <w:sz w:val="22"/>
        </w:rPr>
        <w:t>Pensión por jubilación, retiro y tiempo de servicios o inhabilitación;</w:t>
      </w:r>
    </w:p>
    <w:p w14:paraId="20249447"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sz w:val="22"/>
        </w:rPr>
      </w:pPr>
      <w:r w:rsidRPr="001F433B">
        <w:rPr>
          <w:rFonts w:ascii="Palatino Linotype" w:hAnsi="Palatino Linotype" w:cs="Tahoma"/>
          <w:sz w:val="22"/>
        </w:rPr>
        <w:t>Mutuo consentimiento de las partes, y</w:t>
      </w:r>
    </w:p>
    <w:p w14:paraId="3659229D" w14:textId="77777777" w:rsidR="00013475" w:rsidRPr="001F433B" w:rsidRDefault="00013475" w:rsidP="00013475">
      <w:pPr>
        <w:pStyle w:val="Prrafodelista"/>
        <w:numPr>
          <w:ilvl w:val="0"/>
          <w:numId w:val="19"/>
        </w:numPr>
        <w:tabs>
          <w:tab w:val="left" w:pos="4962"/>
        </w:tabs>
        <w:spacing w:line="360" w:lineRule="auto"/>
        <w:jc w:val="both"/>
        <w:rPr>
          <w:rFonts w:ascii="Palatino Linotype" w:hAnsi="Palatino Linotype" w:cs="Tahoma"/>
          <w:sz w:val="22"/>
        </w:rPr>
      </w:pPr>
      <w:r w:rsidRPr="001F433B">
        <w:rPr>
          <w:rFonts w:ascii="Palatino Linotype" w:hAnsi="Palatino Linotype" w:cs="Tahoma"/>
          <w:sz w:val="22"/>
        </w:rPr>
        <w:t>Vencimiento o conclusión de obra determinada.</w:t>
      </w:r>
    </w:p>
    <w:p w14:paraId="1491AB11" w14:textId="77777777" w:rsidR="00013475" w:rsidRPr="001F433B" w:rsidRDefault="00013475" w:rsidP="00013475">
      <w:pPr>
        <w:tabs>
          <w:tab w:val="left" w:pos="4962"/>
        </w:tabs>
        <w:spacing w:line="360" w:lineRule="auto"/>
        <w:jc w:val="both"/>
        <w:rPr>
          <w:rFonts w:ascii="Palatino Linotype" w:hAnsi="Palatino Linotype" w:cs="Tahoma"/>
        </w:rPr>
      </w:pPr>
    </w:p>
    <w:p w14:paraId="131625D5" w14:textId="46661C79" w:rsidR="005F70AC" w:rsidRPr="001F433B" w:rsidRDefault="00013475" w:rsidP="005F70AC">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rPr>
        <w:lastRenderedPageBreak/>
        <w:t>Ahora bien, e</w:t>
      </w:r>
      <w:r w:rsidR="005F70AC" w:rsidRPr="001F433B">
        <w:rPr>
          <w:rFonts w:ascii="Palatino Linotype" w:hAnsi="Palatino Linotype"/>
        </w:rPr>
        <w:t xml:space="preserve">s necesario definir “finiquito”, al respecto la Tesis Aislada con número de registro 347545, Quinta Época, tomo XC, página 2090, publicada en el Semanario Judicial de la Federación, establece: </w:t>
      </w:r>
    </w:p>
    <w:p w14:paraId="0C0C44E7" w14:textId="77777777" w:rsidR="005F70AC" w:rsidRPr="001F433B" w:rsidRDefault="005F70AC" w:rsidP="005F70AC">
      <w:pPr>
        <w:pStyle w:val="Prrafodelista"/>
        <w:spacing w:line="360" w:lineRule="auto"/>
        <w:ind w:left="0"/>
        <w:jc w:val="both"/>
        <w:rPr>
          <w:rFonts w:ascii="Palatino Linotype" w:hAnsi="Palatino Linotype" w:cs="Arial"/>
          <w:sz w:val="22"/>
        </w:rPr>
      </w:pPr>
    </w:p>
    <w:p w14:paraId="4DBC1C2C" w14:textId="77777777" w:rsidR="005F70AC" w:rsidRPr="001F433B" w:rsidRDefault="005F70AC" w:rsidP="005F70AC">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FINIQUITO.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14:paraId="216918F0" w14:textId="77777777" w:rsidR="005F70AC" w:rsidRPr="001F433B" w:rsidRDefault="005F70AC" w:rsidP="005F70AC">
      <w:pPr>
        <w:pStyle w:val="Prrafodelista"/>
        <w:spacing w:line="360" w:lineRule="auto"/>
        <w:ind w:left="0"/>
        <w:jc w:val="both"/>
      </w:pPr>
    </w:p>
    <w:p w14:paraId="075C88D7" w14:textId="73201954" w:rsidR="005F70AC" w:rsidRPr="001F433B" w:rsidRDefault="005F70AC" w:rsidP="005F70AC">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rPr>
        <w:t>Esto revela, que la procedencia de un finiquito, deriva de un acuerdo de voluntades, por tanto, es necesario entonces, que medie un convenio (lato sensu), previo al pago de las obligaciones contraídas, por parte del patrón al trabajador; en este sentido robustece la afirmación la Tesis Aislada en materia laboral, con número de registro 371571, Quinta Época, tomo XCI, página 2214, que establece:</w:t>
      </w:r>
    </w:p>
    <w:p w14:paraId="2E9C7825" w14:textId="77777777" w:rsidR="005F70AC" w:rsidRPr="001F433B" w:rsidRDefault="005F70AC" w:rsidP="005F70AC">
      <w:pPr>
        <w:pStyle w:val="Prrafodelista"/>
        <w:spacing w:line="360" w:lineRule="auto"/>
        <w:ind w:left="0"/>
        <w:jc w:val="both"/>
        <w:rPr>
          <w:sz w:val="22"/>
        </w:rPr>
      </w:pPr>
    </w:p>
    <w:p w14:paraId="43B9F530" w14:textId="4EBE441E" w:rsidR="005F70AC" w:rsidRPr="001F433B" w:rsidRDefault="005F70AC" w:rsidP="00013475">
      <w:pPr>
        <w:pStyle w:val="Prrafodelista"/>
        <w:spacing w:line="360" w:lineRule="auto"/>
        <w:ind w:left="567" w:right="616"/>
        <w:jc w:val="both"/>
        <w:rPr>
          <w:rFonts w:ascii="Palatino Linotype" w:hAnsi="Palatino Linotype" w:cs="Arial"/>
          <w:i/>
          <w:sz w:val="22"/>
        </w:rPr>
      </w:pPr>
      <w:r w:rsidRPr="001F433B">
        <w:rPr>
          <w:rFonts w:ascii="Palatino Linotype" w:hAnsi="Palatino Linotype"/>
          <w:i/>
          <w:sz w:val="22"/>
        </w:rPr>
        <w:t xml:space="preserve">TRABAJO, RESCISION VOLUNTARIA DEL CONTRATO DE. Si el trabajador rescindió su contrato de trabajo, obteniendo de la empresa una cantidad en la que queda comprendido el importe de tres meses de salarios, más el de veinte días por cada año de servicios, como indemnización, 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 la revisó, estableciendo determinadas modalidades que implicaron el que se dictara el laudo condenatorio para la empresa; debe decirse que aunque los actos de compensación, liquidación, transacción o convenio, pueden ser invalidados cuando para </w:t>
      </w:r>
      <w:r w:rsidRPr="001F433B">
        <w:rPr>
          <w:rFonts w:ascii="Palatino Linotype" w:hAnsi="Palatino Linotype"/>
          <w:i/>
          <w:sz w:val="22"/>
        </w:rPr>
        <w:lastRenderedPageBreak/>
        <w:t>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14:paraId="03FA536F" w14:textId="77777777" w:rsidR="005F70AC" w:rsidRPr="001F433B" w:rsidRDefault="005F70AC" w:rsidP="005F70AC">
      <w:pPr>
        <w:pStyle w:val="Prrafodelista"/>
        <w:spacing w:line="360" w:lineRule="auto"/>
        <w:ind w:left="0"/>
        <w:jc w:val="both"/>
        <w:rPr>
          <w:rFonts w:ascii="Palatino Linotype" w:hAnsi="Palatino Linotype" w:cs="Arial"/>
        </w:rPr>
      </w:pPr>
    </w:p>
    <w:p w14:paraId="076A73E2" w14:textId="5DB21711" w:rsidR="005F70AC" w:rsidRPr="001F433B" w:rsidRDefault="005F70AC" w:rsidP="005F70AC">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rPr>
        <w:t xml:space="preserve">Se pude señalar que el finiquito, es la recisión laboral, cuando mediante acuerdo de voluntades, se liquidan las obligaciones que tiene el patrón de pagar al trabajador, las cantidades correspondientes por los derechos laborales que tiene el trabajador a recibir. El recibo de finiquito, es en este sentido, el documento por el cual, se da </w:t>
      </w:r>
      <w:r w:rsidR="004B3B1C" w:rsidRPr="001F433B">
        <w:rPr>
          <w:rFonts w:ascii="Palatino Linotype" w:hAnsi="Palatino Linotype"/>
        </w:rPr>
        <w:t>fe</w:t>
      </w:r>
      <w:r w:rsidRPr="001F433B">
        <w:rPr>
          <w:rFonts w:ascii="Palatino Linotype" w:hAnsi="Palatino Linotype"/>
        </w:rPr>
        <w:t xml:space="preserve">, de que el trabajador recibió el pago de sus derechos laborales y se concluyó la relación laboral. </w:t>
      </w:r>
    </w:p>
    <w:p w14:paraId="1A31A166" w14:textId="77777777" w:rsidR="005F70AC" w:rsidRPr="001F433B" w:rsidRDefault="005F70AC" w:rsidP="005F70AC">
      <w:pPr>
        <w:pStyle w:val="Prrafodelista"/>
        <w:spacing w:line="360" w:lineRule="auto"/>
        <w:ind w:left="0"/>
        <w:jc w:val="both"/>
        <w:rPr>
          <w:rFonts w:ascii="Palatino Linotype" w:hAnsi="Palatino Linotype" w:cs="Arial"/>
        </w:rPr>
      </w:pPr>
    </w:p>
    <w:p w14:paraId="5108037A" w14:textId="19EC52CF" w:rsidR="005F70AC" w:rsidRPr="001F433B" w:rsidRDefault="005F70AC" w:rsidP="005F70AC">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rPr>
        <w:t>Ahora bien, el Código Financiero del Estado de México y Municipios, establece en su artículo 285, párrafo sexto, lo siguiente:</w:t>
      </w:r>
    </w:p>
    <w:p w14:paraId="3B7A2EF8" w14:textId="77777777" w:rsidR="005F70AC" w:rsidRPr="001F433B" w:rsidRDefault="005F70AC" w:rsidP="005F70AC">
      <w:pPr>
        <w:pStyle w:val="Prrafodelista"/>
        <w:spacing w:line="360" w:lineRule="auto"/>
        <w:ind w:left="0"/>
        <w:jc w:val="both"/>
        <w:rPr>
          <w:rFonts w:ascii="Palatino Linotype" w:hAnsi="Palatino Linotype" w:cs="Arial"/>
          <w:sz w:val="22"/>
        </w:rPr>
      </w:pPr>
    </w:p>
    <w:p w14:paraId="17760BD9" w14:textId="77777777" w:rsidR="00013475" w:rsidRPr="001F433B" w:rsidRDefault="001F3CE6" w:rsidP="00013475">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Artículo 285.-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 </w:t>
      </w:r>
    </w:p>
    <w:p w14:paraId="7A19270C" w14:textId="77777777" w:rsidR="00013475" w:rsidRPr="001F433B" w:rsidRDefault="00013475" w:rsidP="00013475">
      <w:pPr>
        <w:pStyle w:val="Prrafodelista"/>
        <w:spacing w:line="360" w:lineRule="auto"/>
        <w:ind w:left="567" w:right="616"/>
        <w:jc w:val="both"/>
        <w:rPr>
          <w:rFonts w:ascii="Palatino Linotype" w:hAnsi="Palatino Linotype"/>
          <w:i/>
          <w:sz w:val="22"/>
        </w:rPr>
      </w:pPr>
    </w:p>
    <w:p w14:paraId="31FBE2F5" w14:textId="77777777" w:rsidR="00013475" w:rsidRPr="001F433B" w:rsidRDefault="001F3CE6" w:rsidP="00013475">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El gasto total aprobado en el Presupuesto de Egresos, no podrá exceder al total de los ingresos autorizados en la Ley de Ingresos, de tal forma que contribuya a un balance presupuestario sostenible. </w:t>
      </w:r>
    </w:p>
    <w:p w14:paraId="293B7D01" w14:textId="77777777" w:rsidR="00013475" w:rsidRPr="001F433B" w:rsidRDefault="00013475" w:rsidP="00013475">
      <w:pPr>
        <w:pStyle w:val="Prrafodelista"/>
        <w:spacing w:line="360" w:lineRule="auto"/>
        <w:ind w:left="567" w:right="616"/>
        <w:jc w:val="both"/>
        <w:rPr>
          <w:rFonts w:ascii="Palatino Linotype" w:hAnsi="Palatino Linotype"/>
          <w:i/>
          <w:sz w:val="22"/>
        </w:rPr>
      </w:pPr>
    </w:p>
    <w:p w14:paraId="6A3769A6" w14:textId="77777777" w:rsidR="00013475" w:rsidRPr="001F433B" w:rsidRDefault="001F3CE6" w:rsidP="00013475">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En el caso de los municipios, el Presupuesto de Egresos, será el que se apruebe por el Ayuntamiento. </w:t>
      </w:r>
    </w:p>
    <w:p w14:paraId="3B74060C" w14:textId="77777777" w:rsidR="00013475" w:rsidRPr="001F433B" w:rsidRDefault="00013475" w:rsidP="00013475">
      <w:pPr>
        <w:pStyle w:val="Prrafodelista"/>
        <w:spacing w:line="360" w:lineRule="auto"/>
        <w:ind w:left="567" w:right="616"/>
        <w:jc w:val="both"/>
        <w:rPr>
          <w:rFonts w:ascii="Palatino Linotype" w:hAnsi="Palatino Linotype"/>
          <w:i/>
          <w:sz w:val="22"/>
        </w:rPr>
      </w:pPr>
    </w:p>
    <w:p w14:paraId="6D18CAE8" w14:textId="77777777" w:rsidR="00013475" w:rsidRPr="001F433B" w:rsidRDefault="001F3CE6" w:rsidP="00013475">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En la aprobación del presupuesto de egresos de los municipios, los ayuntamientos determinarán la remuneración que corresponda a cada empleo, cargo o comisión. </w:t>
      </w:r>
    </w:p>
    <w:p w14:paraId="39EE85A0" w14:textId="77777777" w:rsidR="00013475" w:rsidRPr="001F433B" w:rsidRDefault="00013475" w:rsidP="00013475">
      <w:pPr>
        <w:pStyle w:val="Prrafodelista"/>
        <w:spacing w:line="360" w:lineRule="auto"/>
        <w:ind w:left="567" w:right="616"/>
        <w:jc w:val="both"/>
        <w:rPr>
          <w:rFonts w:ascii="Palatino Linotype" w:hAnsi="Palatino Linotype"/>
          <w:i/>
          <w:sz w:val="22"/>
        </w:rPr>
      </w:pPr>
    </w:p>
    <w:p w14:paraId="0E891F46" w14:textId="77777777" w:rsidR="00013475" w:rsidRPr="001F433B" w:rsidRDefault="001F3CE6" w:rsidP="00013475">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 xml:space="preserve">Cuando se trate de la creación de un nuevo empleo cuya remuneración no hubiere sido fijada, deberá determinarse tomando como base la prevista para algún empleo similar. </w:t>
      </w:r>
    </w:p>
    <w:p w14:paraId="2A2E7E1E" w14:textId="77777777" w:rsidR="00013475" w:rsidRPr="001F433B" w:rsidRDefault="00013475" w:rsidP="00013475">
      <w:pPr>
        <w:pStyle w:val="Prrafodelista"/>
        <w:spacing w:line="360" w:lineRule="auto"/>
        <w:ind w:left="567" w:right="616"/>
        <w:jc w:val="both"/>
        <w:rPr>
          <w:rFonts w:ascii="Palatino Linotype" w:hAnsi="Palatino Linotype"/>
          <w:i/>
          <w:sz w:val="22"/>
        </w:rPr>
      </w:pPr>
    </w:p>
    <w:p w14:paraId="1C46376A" w14:textId="3D81733B" w:rsidR="001F3CE6" w:rsidRPr="001F433B" w:rsidRDefault="001F3CE6" w:rsidP="00013475">
      <w:pPr>
        <w:pStyle w:val="Prrafodelista"/>
        <w:spacing w:line="360" w:lineRule="auto"/>
        <w:ind w:left="567" w:right="616"/>
        <w:jc w:val="both"/>
        <w:rPr>
          <w:rFonts w:ascii="Palatino Linotype" w:hAnsi="Palatino Linotype"/>
          <w:i/>
          <w:sz w:val="22"/>
        </w:rPr>
      </w:pPr>
      <w:r w:rsidRPr="001F433B">
        <w:rPr>
          <w:rFonts w:ascii="Palatino Linotype" w:hAnsi="Palatino Linotype"/>
          <w:i/>
          <w:sz w:val="22"/>
        </w:rPr>
        <w:t>Las remuneraciones estarán sujetas a las modificaciones que, en su caso, sean convenidas conforme a la legislación laboral.</w:t>
      </w:r>
    </w:p>
    <w:p w14:paraId="257B17F5" w14:textId="77777777" w:rsidR="00013475" w:rsidRPr="001F433B" w:rsidRDefault="00013475" w:rsidP="00013475">
      <w:pPr>
        <w:pStyle w:val="Prrafodelista"/>
        <w:spacing w:line="360" w:lineRule="auto"/>
        <w:ind w:left="567" w:right="616"/>
        <w:jc w:val="both"/>
        <w:rPr>
          <w:rFonts w:ascii="Palatino Linotype" w:hAnsi="Palatino Linotype"/>
          <w:i/>
        </w:rPr>
      </w:pPr>
    </w:p>
    <w:p w14:paraId="67D9AC0E" w14:textId="3BE6AF52" w:rsidR="00384B46" w:rsidRPr="001F433B" w:rsidRDefault="00013475" w:rsidP="00384B46">
      <w:pPr>
        <w:pStyle w:val="Prrafodelista"/>
        <w:numPr>
          <w:ilvl w:val="0"/>
          <w:numId w:val="4"/>
        </w:numPr>
        <w:tabs>
          <w:tab w:val="left" w:pos="567"/>
        </w:tabs>
        <w:spacing w:line="360" w:lineRule="auto"/>
        <w:ind w:left="0" w:firstLine="0"/>
        <w:jc w:val="both"/>
        <w:rPr>
          <w:rFonts w:ascii="Palatino Linotype" w:hAnsi="Palatino Linotype" w:cs="Arial"/>
        </w:rPr>
      </w:pPr>
      <w:r w:rsidRPr="001F433B">
        <w:rPr>
          <w:rFonts w:ascii="Palatino Linotype" w:hAnsi="Palatino Linotype"/>
        </w:rPr>
        <w:t xml:space="preserve">Del análisis sistemático del artículo antes transcrito, se determina que las autoridades que rijan su actuar presupuestario por el Presupuesto de Egresos, deberán regular las remuneraciones y su ajuste se hará conforme a la legislación laboral aplicable, entre las que se contempla el finiquito. En consecuencia, se ORDENA al Sujeto Obligado entregar los documentos donde consten los montos erogados por concepto del pago de finiquitos o liquidaciones </w:t>
      </w:r>
      <w:r w:rsidR="00384B46" w:rsidRPr="001F433B">
        <w:rPr>
          <w:rFonts w:ascii="Palatino Linotype" w:hAnsi="Palatino Linotype" w:cs="Arial"/>
        </w:rPr>
        <w:t>del periodo comprendido del uno de enero (1) de enero de dos mil diecinueve al veintiuno (21) de junio de dos mil veintidós.</w:t>
      </w:r>
    </w:p>
    <w:p w14:paraId="5919ED11" w14:textId="4BFEA83F" w:rsidR="00013475" w:rsidRPr="001F433B" w:rsidRDefault="00013475" w:rsidP="00384B46">
      <w:pPr>
        <w:pStyle w:val="Prrafodelista"/>
        <w:spacing w:line="360" w:lineRule="auto"/>
        <w:ind w:left="0"/>
        <w:jc w:val="both"/>
        <w:rPr>
          <w:rFonts w:ascii="Palatino Linotype" w:hAnsi="Palatino Linotype" w:cs="Arial"/>
        </w:rPr>
      </w:pPr>
    </w:p>
    <w:p w14:paraId="24A4D38F" w14:textId="37436D4C" w:rsidR="00013475" w:rsidRPr="001F433B" w:rsidRDefault="003702BF" w:rsidP="00013475">
      <w:pPr>
        <w:pStyle w:val="Prrafodelista"/>
        <w:spacing w:line="360" w:lineRule="auto"/>
        <w:ind w:left="0"/>
        <w:jc w:val="both"/>
        <w:rPr>
          <w:rFonts w:ascii="Palatino Linotype" w:hAnsi="Palatino Linotype" w:cs="Arial"/>
          <w:b/>
        </w:rPr>
      </w:pPr>
      <w:r w:rsidRPr="001F433B">
        <w:rPr>
          <w:rFonts w:ascii="Palatino Linotype" w:hAnsi="Palatino Linotype" w:cs="Arial"/>
          <w:b/>
        </w:rPr>
        <w:lastRenderedPageBreak/>
        <w:t>V. De los procedimientos de adquisición.</w:t>
      </w:r>
    </w:p>
    <w:p w14:paraId="67D0F4CE" w14:textId="52E7BCE9"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cs="Arial"/>
        </w:rPr>
        <w:t>E</w:t>
      </w:r>
      <w:r w:rsidRPr="001F433B">
        <w:rPr>
          <w:rFonts w:ascii="Palatino Linotype" w:hAnsi="Palatino Linotype" w:cs="Arial"/>
          <w:lang w:val="es-ES"/>
        </w:rPr>
        <w:t xml:space="preserve">s conveniente traer a contexto lo dispuesto en la Ley de la  Contratación Pública del Estado de México y Municipios, la cual tiene por objeto regular los actos relativos a la planeación, programación, </w:t>
      </w:r>
      <w:proofErr w:type="spellStart"/>
      <w:r w:rsidRPr="001F433B">
        <w:rPr>
          <w:rFonts w:ascii="Palatino Linotype" w:hAnsi="Palatino Linotype" w:cs="Arial"/>
          <w:lang w:val="es-ES"/>
        </w:rPr>
        <w:t>presupuestación</w:t>
      </w:r>
      <w:proofErr w:type="spellEnd"/>
      <w:r w:rsidRPr="001F433B">
        <w:rPr>
          <w:rFonts w:ascii="Palatino Linotype" w:hAnsi="Palatino Linotype" w:cs="Arial"/>
          <w:lang w:val="es-ES"/>
        </w:rPr>
        <w:t xml:space="preserve">, ejecución y control de la </w:t>
      </w:r>
      <w:r w:rsidRPr="001F433B">
        <w:rPr>
          <w:rFonts w:ascii="Palatino Linotype" w:hAnsi="Palatino Linotype" w:cs="Arial"/>
          <w:b/>
          <w:u w:val="single"/>
          <w:lang w:val="es-ES"/>
        </w:rPr>
        <w:t>adquisición</w:t>
      </w:r>
      <w:r w:rsidRPr="001F433B">
        <w:rPr>
          <w:rFonts w:ascii="Palatino Linotype" w:hAnsi="Palatino Linotype" w:cs="Arial"/>
          <w:lang w:val="es-ES"/>
        </w:rPr>
        <w:t xml:space="preserve">, enajenación y arrendamiento </w:t>
      </w:r>
      <w:r w:rsidRPr="001F433B">
        <w:rPr>
          <w:rFonts w:ascii="Palatino Linotype" w:hAnsi="Palatino Linotype" w:cs="Arial"/>
          <w:b/>
          <w:u w:val="single"/>
          <w:lang w:val="es-ES"/>
        </w:rPr>
        <w:t>de bienes</w:t>
      </w:r>
      <w:r w:rsidRPr="001F433B">
        <w:rPr>
          <w:rFonts w:ascii="Palatino Linotype" w:hAnsi="Palatino Linotype" w:cs="Arial"/>
          <w:lang w:val="es-ES"/>
        </w:rPr>
        <w:t xml:space="preserve">, y la </w:t>
      </w:r>
      <w:r w:rsidRPr="001F433B">
        <w:rPr>
          <w:rFonts w:ascii="Palatino Linotype" w:hAnsi="Palatino Linotype" w:cs="Arial"/>
          <w:b/>
          <w:u w:val="single"/>
          <w:lang w:val="es-ES"/>
        </w:rPr>
        <w:t>contratación de servicios de cualquier naturaleza, que realicen los Ayuntamientos del Estado</w:t>
      </w:r>
      <w:r w:rsidRPr="001F433B">
        <w:rPr>
          <w:rFonts w:ascii="Palatino Linotype" w:hAnsi="Palatino Linotype" w:cs="Arial"/>
          <w:lang w:val="es-ES"/>
        </w:rPr>
        <w:t xml:space="preserve">; los cuales se adjudicarán a través de </w:t>
      </w:r>
      <w:r w:rsidRPr="001F433B">
        <w:rPr>
          <w:rFonts w:ascii="Palatino Linotype" w:hAnsi="Palatino Linotype" w:cs="Arial"/>
          <w:b/>
          <w:u w:val="single"/>
          <w:lang w:val="es-ES"/>
        </w:rPr>
        <w:t>licitaciones públicas</w:t>
      </w:r>
      <w:r w:rsidRPr="001F433B">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564C61EB" w14:textId="77777777" w:rsidR="003702BF" w:rsidRPr="001F433B" w:rsidRDefault="003702BF" w:rsidP="003702BF">
      <w:pPr>
        <w:jc w:val="both"/>
        <w:rPr>
          <w:rFonts w:ascii="Palatino Linotype" w:hAnsi="Palatino Linotype" w:cs="Arial"/>
          <w:sz w:val="22"/>
          <w:lang w:val="es-ES"/>
        </w:rPr>
      </w:pPr>
    </w:p>
    <w:p w14:paraId="4B556177"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w:t>
      </w:r>
      <w:r w:rsidRPr="001F433B">
        <w:rPr>
          <w:rFonts w:ascii="Palatino Linotype" w:hAnsi="Palatino Linotype" w:cs="Arial"/>
          <w:b/>
          <w:i/>
          <w:sz w:val="22"/>
          <w:lang w:val="es-ES"/>
        </w:rPr>
        <w:t>Artículo 4.-</w:t>
      </w:r>
      <w:r w:rsidRPr="001F433B">
        <w:rPr>
          <w:rFonts w:ascii="Palatino Linotype" w:hAnsi="Palatino Linotype" w:cs="Arial"/>
          <w:i/>
          <w:sz w:val="22"/>
          <w:lang w:val="es-ES"/>
        </w:rPr>
        <w:t xml:space="preserve"> Para los efectos de esta Ley, en las adquisiciones, enajenaciones, arrendamientos y servicios, quedan comprendidos: </w:t>
      </w:r>
    </w:p>
    <w:p w14:paraId="2588FE0E" w14:textId="77777777" w:rsidR="003702BF" w:rsidRPr="001F433B" w:rsidRDefault="003702BF" w:rsidP="003702BF">
      <w:pPr>
        <w:spacing w:line="360" w:lineRule="auto"/>
        <w:ind w:left="567" w:right="822"/>
        <w:jc w:val="both"/>
        <w:rPr>
          <w:rFonts w:ascii="Palatino Linotype" w:hAnsi="Palatino Linotype" w:cs="Arial"/>
          <w:b/>
          <w:i/>
          <w:sz w:val="22"/>
          <w:u w:val="single"/>
          <w:lang w:val="es-ES"/>
        </w:rPr>
      </w:pPr>
      <w:r w:rsidRPr="001F433B">
        <w:rPr>
          <w:rFonts w:ascii="Palatino Linotype" w:hAnsi="Palatino Linotype" w:cs="Arial"/>
          <w:b/>
          <w:i/>
          <w:sz w:val="22"/>
          <w:u w:val="single"/>
          <w:lang w:val="es-ES"/>
        </w:rPr>
        <w:t xml:space="preserve">I. La adquisición de bienes muebles. </w:t>
      </w:r>
    </w:p>
    <w:p w14:paraId="1387212D"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 xml:space="preserve">II. La adquisición de bienes inmuebles, a través de compraventa. </w:t>
      </w:r>
    </w:p>
    <w:p w14:paraId="421076C4"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 xml:space="preserve">III. La enajenación de bienes muebles e inmuebles. </w:t>
      </w:r>
    </w:p>
    <w:p w14:paraId="0CA9189E"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b/>
          <w:i/>
          <w:sz w:val="22"/>
          <w:u w:val="single"/>
          <w:lang w:val="es-ES"/>
        </w:rPr>
        <w:t>IV. El arrendamiento de bienes muebles</w:t>
      </w:r>
      <w:r w:rsidRPr="001F433B">
        <w:rPr>
          <w:rFonts w:ascii="Palatino Linotype" w:hAnsi="Palatino Linotype" w:cs="Arial"/>
          <w:i/>
          <w:sz w:val="22"/>
          <w:lang w:val="es-ES"/>
        </w:rPr>
        <w:t xml:space="preserve"> e inmuebles. </w:t>
      </w:r>
    </w:p>
    <w:p w14:paraId="4E222FF4" w14:textId="77777777" w:rsidR="003702BF" w:rsidRPr="001F433B" w:rsidRDefault="003702BF" w:rsidP="003702BF">
      <w:pPr>
        <w:spacing w:line="360" w:lineRule="auto"/>
        <w:ind w:left="567" w:right="822"/>
        <w:jc w:val="both"/>
        <w:rPr>
          <w:rFonts w:ascii="Palatino Linotype" w:hAnsi="Palatino Linotype" w:cs="Arial"/>
          <w:b/>
          <w:i/>
          <w:sz w:val="22"/>
          <w:u w:val="single"/>
          <w:lang w:val="es-ES"/>
        </w:rPr>
      </w:pPr>
      <w:r w:rsidRPr="001F433B">
        <w:rPr>
          <w:rFonts w:ascii="Palatino Linotype" w:hAnsi="Palatino Linotype" w:cs="Arial"/>
          <w:b/>
          <w:i/>
          <w:sz w:val="22"/>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10967338"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 xml:space="preserve">VI. La contratación de los servicios de reconstrucción y mantenimiento de bienes muebles. </w:t>
      </w:r>
    </w:p>
    <w:p w14:paraId="76CEDB12"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b/>
          <w:i/>
          <w:sz w:val="22"/>
          <w:u w:val="single"/>
          <w:lang w:val="es-ES"/>
        </w:rPr>
        <w:t xml:space="preserve">VII. La contratación de los servicios </w:t>
      </w:r>
      <w:r w:rsidRPr="001F433B">
        <w:rPr>
          <w:rFonts w:ascii="Palatino Linotype" w:hAnsi="Palatino Linotype" w:cs="Arial"/>
          <w:i/>
          <w:sz w:val="22"/>
          <w:lang w:val="es-ES"/>
        </w:rPr>
        <w:t>de maquila, seguros y transportación, así como de los de limpieza y vigilancia de bienes inmuebles</w:t>
      </w:r>
    </w:p>
    <w:p w14:paraId="78B7366D"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27AFDB3A" w14:textId="77777777" w:rsidR="003702BF" w:rsidRPr="001F433B" w:rsidRDefault="003702BF" w:rsidP="003702BF">
      <w:pPr>
        <w:spacing w:line="360" w:lineRule="auto"/>
        <w:ind w:left="567" w:right="822"/>
        <w:jc w:val="both"/>
        <w:rPr>
          <w:rFonts w:ascii="Palatino Linotype" w:hAnsi="Palatino Linotype" w:cs="Arial"/>
          <w:b/>
          <w:i/>
          <w:sz w:val="22"/>
          <w:u w:val="single"/>
          <w:lang w:val="es-ES"/>
        </w:rPr>
      </w:pPr>
      <w:r w:rsidRPr="001F433B">
        <w:rPr>
          <w:rFonts w:ascii="Palatino Linotype" w:hAnsi="Palatino Linotype" w:cs="Arial"/>
          <w:b/>
          <w:i/>
          <w:sz w:val="22"/>
          <w:u w:val="single"/>
          <w:lang w:val="es-ES"/>
        </w:rPr>
        <w:lastRenderedPageBreak/>
        <w:t>En general, otros actos que impliquen la contratación de servicios de cualquier naturaleza.</w:t>
      </w:r>
    </w:p>
    <w:p w14:paraId="2079FBA4" w14:textId="77777777" w:rsidR="003702BF" w:rsidRPr="001F433B" w:rsidRDefault="003702BF" w:rsidP="003702BF">
      <w:pPr>
        <w:spacing w:line="360" w:lineRule="auto"/>
        <w:ind w:left="567" w:right="822"/>
        <w:jc w:val="both"/>
        <w:rPr>
          <w:rFonts w:ascii="Palatino Linotype" w:hAnsi="Palatino Linotype" w:cs="Arial"/>
          <w:b/>
          <w:i/>
          <w:sz w:val="22"/>
          <w:lang w:val="es-ES"/>
        </w:rPr>
      </w:pPr>
      <w:r w:rsidRPr="001F433B">
        <w:rPr>
          <w:rFonts w:ascii="Palatino Linotype" w:hAnsi="Palatino Linotype" w:cs="Arial"/>
          <w:b/>
          <w:i/>
          <w:sz w:val="22"/>
          <w:lang w:val="es-ES"/>
        </w:rPr>
        <w:t>Artículo 26.- Las adquisiciones, arrendamientos y servicios se adjudicarán a través de licitaciones públicas, mediante convocatoria pública.</w:t>
      </w:r>
    </w:p>
    <w:p w14:paraId="02B78591" w14:textId="77777777" w:rsidR="003702BF" w:rsidRPr="001F433B" w:rsidRDefault="003702BF" w:rsidP="003702BF">
      <w:pPr>
        <w:spacing w:line="360" w:lineRule="auto"/>
        <w:ind w:left="567" w:right="822"/>
        <w:jc w:val="both"/>
        <w:rPr>
          <w:rFonts w:ascii="Palatino Linotype" w:hAnsi="Palatino Linotype" w:cs="Arial"/>
          <w:b/>
          <w:i/>
          <w:sz w:val="22"/>
          <w:lang w:val="es-ES"/>
        </w:rPr>
      </w:pPr>
    </w:p>
    <w:p w14:paraId="558BCDFD"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b/>
          <w:i/>
          <w:sz w:val="22"/>
          <w:lang w:val="es-ES"/>
        </w:rPr>
        <w:t xml:space="preserve">Artículo 27.- </w:t>
      </w:r>
      <w:r w:rsidRPr="001F433B">
        <w:rPr>
          <w:rFonts w:ascii="Palatino Linotype" w:hAnsi="Palatino Linotype" w:cs="Arial"/>
          <w:i/>
          <w:sz w:val="22"/>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6F6A333C" w14:textId="77777777" w:rsidR="003702BF" w:rsidRPr="001F433B" w:rsidRDefault="003702BF" w:rsidP="003702BF">
      <w:pPr>
        <w:spacing w:line="360" w:lineRule="auto"/>
        <w:ind w:left="567" w:right="822"/>
        <w:jc w:val="both"/>
        <w:rPr>
          <w:rFonts w:ascii="Palatino Linotype" w:hAnsi="Palatino Linotype" w:cs="Arial"/>
          <w:b/>
          <w:i/>
          <w:sz w:val="22"/>
          <w:lang w:val="es-ES"/>
        </w:rPr>
      </w:pPr>
      <w:r w:rsidRPr="001F433B">
        <w:rPr>
          <w:rFonts w:ascii="Palatino Linotype" w:hAnsi="Palatino Linotype" w:cs="Arial"/>
          <w:b/>
          <w:i/>
          <w:sz w:val="22"/>
          <w:lang w:val="es-ES"/>
        </w:rPr>
        <w:t xml:space="preserve">I. Invitación restringida. </w:t>
      </w:r>
    </w:p>
    <w:p w14:paraId="583C6AD9" w14:textId="77777777" w:rsidR="003702BF" w:rsidRPr="001F433B" w:rsidRDefault="003702BF" w:rsidP="003702BF">
      <w:pPr>
        <w:spacing w:line="360" w:lineRule="auto"/>
        <w:ind w:left="567" w:right="822"/>
        <w:jc w:val="both"/>
        <w:rPr>
          <w:rFonts w:ascii="Palatino Linotype" w:hAnsi="Palatino Linotype" w:cs="Arial"/>
          <w:b/>
          <w:i/>
          <w:sz w:val="22"/>
          <w:lang w:val="es-ES"/>
        </w:rPr>
      </w:pPr>
      <w:r w:rsidRPr="001F433B">
        <w:rPr>
          <w:rFonts w:ascii="Palatino Linotype" w:hAnsi="Palatino Linotype" w:cs="Arial"/>
          <w:b/>
          <w:i/>
          <w:sz w:val="22"/>
          <w:lang w:val="es-ES"/>
        </w:rPr>
        <w:t>II. Adjudicación directa.”</w:t>
      </w:r>
    </w:p>
    <w:p w14:paraId="20DBEFF5" w14:textId="77777777" w:rsidR="003702BF" w:rsidRPr="001F433B" w:rsidRDefault="003702BF" w:rsidP="003702BF">
      <w:pPr>
        <w:ind w:left="567" w:right="567"/>
        <w:jc w:val="right"/>
        <w:rPr>
          <w:rFonts w:ascii="Palatino Linotype" w:hAnsi="Palatino Linotype" w:cs="Arial"/>
          <w:i/>
          <w:sz w:val="22"/>
          <w:lang w:val="es-ES"/>
        </w:rPr>
      </w:pPr>
      <w:r w:rsidRPr="001F433B">
        <w:rPr>
          <w:rFonts w:ascii="Palatino Linotype" w:hAnsi="Palatino Linotype" w:cs="Arial"/>
          <w:i/>
          <w:sz w:val="22"/>
          <w:lang w:val="es-ES"/>
        </w:rPr>
        <w:t xml:space="preserve">(Énfasis añadido) </w:t>
      </w:r>
    </w:p>
    <w:p w14:paraId="30915DC6" w14:textId="77777777" w:rsidR="003702BF" w:rsidRPr="001F433B" w:rsidRDefault="003702BF" w:rsidP="003702BF">
      <w:pPr>
        <w:spacing w:line="360" w:lineRule="auto"/>
        <w:jc w:val="both"/>
        <w:rPr>
          <w:rFonts w:ascii="Palatino Linotype" w:hAnsi="Palatino Linotype" w:cs="Arial"/>
          <w:lang w:val="es-ES"/>
        </w:rPr>
      </w:pPr>
    </w:p>
    <w:p w14:paraId="53C7519D" w14:textId="0344E2C0"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092E853" w14:textId="77777777" w:rsidR="003702BF" w:rsidRPr="001F433B" w:rsidRDefault="003702BF" w:rsidP="003702BF">
      <w:pPr>
        <w:pStyle w:val="Prrafodelista"/>
        <w:spacing w:line="360" w:lineRule="auto"/>
        <w:ind w:left="0"/>
        <w:jc w:val="both"/>
        <w:rPr>
          <w:rFonts w:ascii="Palatino Linotype" w:hAnsi="Palatino Linotype" w:cs="Arial"/>
          <w:lang w:val="es-ES"/>
        </w:rPr>
      </w:pPr>
    </w:p>
    <w:p w14:paraId="3EE78E65"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544E9527" w14:textId="77777777" w:rsidR="003702BF" w:rsidRPr="001F433B" w:rsidRDefault="003702BF" w:rsidP="003702BF">
      <w:pPr>
        <w:pStyle w:val="Prrafodelista"/>
        <w:rPr>
          <w:rFonts w:ascii="Palatino Linotype" w:hAnsi="Palatino Linotype" w:cs="Arial"/>
          <w:lang w:val="es-ES"/>
        </w:rPr>
      </w:pPr>
    </w:p>
    <w:p w14:paraId="65BCD88D"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Por lo que, en las licitaciones se debe seguir el procedimiento marcado en el artículo 35 del precitado ordenamiento, que literalmente establece:</w:t>
      </w:r>
    </w:p>
    <w:p w14:paraId="77B74F5A"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b/>
          <w:i/>
          <w:sz w:val="22"/>
          <w:lang w:val="es-ES"/>
        </w:rPr>
        <w:lastRenderedPageBreak/>
        <w:t>“Artículo 35</w:t>
      </w:r>
      <w:r w:rsidRPr="001F433B">
        <w:rPr>
          <w:rFonts w:ascii="Palatino Linotype" w:hAnsi="Palatino Linotype" w:cs="Arial"/>
          <w:i/>
          <w:sz w:val="22"/>
          <w:lang w:val="es-ES"/>
        </w:rPr>
        <w:t>.- En los procedimientos de licitación pública se observará lo siguiente:</w:t>
      </w:r>
    </w:p>
    <w:p w14:paraId="4E6C19A5"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I. El acto de presentación y apertura de propuestas se llevará a cabo por el servidor público que designe la convocante, conforme al procedimiento que se establezca en el reglamento de esta Ley.</w:t>
      </w:r>
    </w:p>
    <w:p w14:paraId="2420A2CA"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1311DCAD" w14:textId="77777777" w:rsidR="003702BF" w:rsidRPr="001F433B" w:rsidRDefault="003702BF" w:rsidP="003702BF">
      <w:pPr>
        <w:spacing w:line="360" w:lineRule="auto"/>
        <w:ind w:left="567" w:right="567"/>
        <w:jc w:val="both"/>
        <w:rPr>
          <w:rFonts w:ascii="Palatino Linotype" w:hAnsi="Palatino Linotype" w:cs="Arial"/>
          <w:i/>
          <w:sz w:val="22"/>
          <w:u w:val="single"/>
          <w:lang w:val="es-ES"/>
        </w:rPr>
      </w:pPr>
      <w:r w:rsidRPr="001F433B">
        <w:rPr>
          <w:rFonts w:ascii="Palatino Linotype" w:hAnsi="Palatino Linotype" w:cs="Arial"/>
          <w:i/>
          <w:sz w:val="22"/>
          <w:u w:val="single"/>
          <w:lang w:val="es-ES"/>
        </w:rPr>
        <w:t xml:space="preserve">III. Las bases de licitación se pondrán a la venta a partir de la fecha de publicación de la convocatoria y hasta el día hábil anterior a la fecha de celebración </w:t>
      </w:r>
      <w:r w:rsidRPr="001F433B">
        <w:rPr>
          <w:rFonts w:ascii="Palatino Linotype" w:hAnsi="Palatino Linotype" w:cs="Arial"/>
          <w:b/>
          <w:i/>
          <w:sz w:val="22"/>
          <w:u w:val="single"/>
          <w:lang w:val="es-ES"/>
        </w:rPr>
        <w:t>de la junta de aclaraciones</w:t>
      </w:r>
      <w:r w:rsidRPr="001F433B">
        <w:rPr>
          <w:rFonts w:ascii="Palatino Linotype" w:hAnsi="Palatino Linotype" w:cs="Arial"/>
          <w:i/>
          <w:sz w:val="22"/>
          <w:u w:val="single"/>
          <w:lang w:val="es-ES"/>
        </w:rPr>
        <w:t xml:space="preserve"> o, en su defecto, del acto de presentación y apertura de propuestas.</w:t>
      </w:r>
    </w:p>
    <w:p w14:paraId="2F4BA2A7"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03ABB74A"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V. Las modificaciones no podrán limitar el número de licitantes, sustituir o variar sustancialmente los bienes o servicios convocados originalmente, ni adicionar otros  distintos.</w:t>
      </w:r>
    </w:p>
    <w:p w14:paraId="6DA34475"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VI. Las modificaciones a la convocatoria o a las bases se harán del conocimiento de los interesados hasta tres días hábiles antes de la fecha señalada para el acto de presentación y apertura de propuestas.</w:t>
      </w:r>
    </w:p>
    <w:p w14:paraId="2B862DA6"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VII. Se emitirá el fallo dentro de los 15 días hábiles siguientes a la publicación de la convocatoria.</w:t>
      </w:r>
    </w:p>
    <w:p w14:paraId="5591F792"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VIII. Los licitantes se podrán registrar hasta el día y la hora fijados para el acto de presentación y apertura de propuestas.</w:t>
      </w:r>
      <w:r w:rsidRPr="001F433B">
        <w:rPr>
          <w:rFonts w:ascii="Palatino Linotype" w:hAnsi="Palatino Linotype" w:cs="Arial"/>
          <w:b/>
          <w:i/>
          <w:sz w:val="22"/>
          <w:lang w:val="es-ES"/>
        </w:rPr>
        <w:t>”</w:t>
      </w:r>
    </w:p>
    <w:p w14:paraId="5BD373B4" w14:textId="77777777" w:rsidR="003702BF" w:rsidRPr="001F433B" w:rsidRDefault="003702BF" w:rsidP="003702BF">
      <w:pPr>
        <w:spacing w:line="360" w:lineRule="auto"/>
        <w:ind w:left="567" w:right="567"/>
        <w:jc w:val="right"/>
        <w:rPr>
          <w:rFonts w:ascii="Palatino Linotype" w:hAnsi="Palatino Linotype" w:cs="Arial"/>
          <w:i/>
          <w:lang w:val="es-ES"/>
        </w:rPr>
      </w:pPr>
      <w:r w:rsidRPr="001F433B">
        <w:rPr>
          <w:rFonts w:ascii="Palatino Linotype" w:hAnsi="Palatino Linotype" w:cs="Arial"/>
          <w:i/>
          <w:lang w:val="es-ES"/>
        </w:rPr>
        <w:t>(Énfasis añadido)</w:t>
      </w:r>
    </w:p>
    <w:p w14:paraId="5A0AAE29" w14:textId="77777777" w:rsidR="003702BF" w:rsidRPr="001F433B" w:rsidRDefault="003702BF" w:rsidP="003702BF">
      <w:pPr>
        <w:spacing w:line="360" w:lineRule="auto"/>
        <w:ind w:left="851" w:right="902"/>
        <w:jc w:val="both"/>
        <w:rPr>
          <w:rFonts w:ascii="Palatino Linotype" w:hAnsi="Palatino Linotype" w:cs="Arial"/>
          <w:lang w:val="es-ES"/>
        </w:rPr>
      </w:pPr>
    </w:p>
    <w:p w14:paraId="66C838B4"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A343B1E" w14:textId="77777777" w:rsidR="003702BF" w:rsidRPr="001F433B" w:rsidRDefault="003702BF" w:rsidP="003702BF">
      <w:pPr>
        <w:pStyle w:val="Prrafodelista"/>
        <w:spacing w:line="360" w:lineRule="auto"/>
        <w:ind w:left="0"/>
        <w:jc w:val="both"/>
        <w:rPr>
          <w:rFonts w:ascii="Palatino Linotype" w:hAnsi="Palatino Linotype" w:cs="Arial"/>
          <w:lang w:val="es-ES"/>
        </w:rPr>
      </w:pPr>
    </w:p>
    <w:p w14:paraId="30CCACB1"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Además, respecto al dictamen y el fallo de la adjudicación, es de señalar que la Ley en mención indica lo siguiente:</w:t>
      </w:r>
    </w:p>
    <w:p w14:paraId="3709BE05" w14:textId="77777777" w:rsidR="003702BF" w:rsidRPr="001F433B" w:rsidRDefault="003702BF" w:rsidP="003702BF">
      <w:pPr>
        <w:jc w:val="both"/>
        <w:rPr>
          <w:rFonts w:ascii="Palatino Linotype" w:hAnsi="Palatino Linotype" w:cs="Arial"/>
          <w:sz w:val="22"/>
          <w:lang w:val="es-ES"/>
        </w:rPr>
      </w:pPr>
    </w:p>
    <w:p w14:paraId="0BCB96BE"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b/>
          <w:i/>
          <w:sz w:val="22"/>
          <w:lang w:val="es-ES"/>
        </w:rPr>
        <w:t>“Artículo 37.-</w:t>
      </w:r>
      <w:r w:rsidRPr="001F433B">
        <w:rPr>
          <w:rFonts w:ascii="Palatino Linotype" w:hAnsi="Palatino Linotype" w:cs="Arial"/>
          <w:i/>
          <w:sz w:val="22"/>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1C62B118" w14:textId="77777777" w:rsidR="003702BF" w:rsidRPr="001F433B" w:rsidRDefault="003702BF" w:rsidP="003702BF">
      <w:pPr>
        <w:spacing w:line="360" w:lineRule="auto"/>
        <w:ind w:left="567" w:right="567"/>
        <w:jc w:val="both"/>
        <w:rPr>
          <w:rFonts w:ascii="Palatino Linotype" w:hAnsi="Palatino Linotype" w:cs="Arial"/>
          <w:b/>
          <w:i/>
          <w:sz w:val="22"/>
          <w:lang w:val="es-ES"/>
        </w:rPr>
      </w:pPr>
    </w:p>
    <w:p w14:paraId="1130B6CB"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b/>
          <w:i/>
          <w:sz w:val="22"/>
          <w:lang w:val="es-ES"/>
        </w:rPr>
        <w:t>Artículo 38.-</w:t>
      </w:r>
      <w:r w:rsidRPr="001F433B">
        <w:rPr>
          <w:rFonts w:ascii="Palatino Linotype" w:hAnsi="Palatino Linotype" w:cs="Arial"/>
          <w:i/>
          <w:sz w:val="22"/>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4E151C1" w14:textId="77777777" w:rsidR="003702BF" w:rsidRPr="001F433B" w:rsidRDefault="003702BF" w:rsidP="003702BF">
      <w:pPr>
        <w:spacing w:line="360" w:lineRule="auto"/>
        <w:ind w:left="567" w:right="567"/>
        <w:jc w:val="both"/>
        <w:rPr>
          <w:rFonts w:ascii="Palatino Linotype" w:hAnsi="Palatino Linotype" w:cs="Arial"/>
          <w:i/>
          <w:sz w:val="22"/>
          <w:lang w:val="es-ES"/>
        </w:rPr>
      </w:pPr>
      <w:r w:rsidRPr="001F433B">
        <w:rPr>
          <w:rFonts w:ascii="Palatino Linotype" w:hAnsi="Palatino Linotype" w:cs="Arial"/>
          <w:i/>
          <w:sz w:val="22"/>
          <w:lang w:val="es-ES"/>
        </w:rPr>
        <w:t xml:space="preserve">El fallo de adjudicación surtirá efectos desde la emisión, siendo responsabilidad de los licitantes enterarse de su contenido, por lo que a partir de ese momento, las obligaciones </w:t>
      </w:r>
      <w:r w:rsidRPr="001F433B">
        <w:rPr>
          <w:rFonts w:ascii="Palatino Linotype" w:hAnsi="Palatino Linotype" w:cs="Arial"/>
          <w:i/>
          <w:sz w:val="22"/>
          <w:lang w:val="es-ES"/>
        </w:rPr>
        <w:lastRenderedPageBreak/>
        <w:t>derivadas de éste serán exigibles sin perjuicio de la formalización del contrato respectivo, en los términos señalados en el fallo.</w:t>
      </w:r>
      <w:r w:rsidRPr="001F433B">
        <w:rPr>
          <w:rFonts w:ascii="Palatino Linotype" w:hAnsi="Palatino Linotype" w:cs="Arial"/>
          <w:b/>
          <w:i/>
          <w:sz w:val="22"/>
          <w:lang w:val="es-ES"/>
        </w:rPr>
        <w:t>”</w:t>
      </w:r>
      <w:r w:rsidRPr="001F433B">
        <w:rPr>
          <w:rFonts w:ascii="Palatino Linotype" w:hAnsi="Palatino Linotype" w:cs="Arial"/>
          <w:i/>
          <w:sz w:val="22"/>
          <w:lang w:val="es-ES"/>
        </w:rPr>
        <w:t xml:space="preserve"> </w:t>
      </w:r>
    </w:p>
    <w:p w14:paraId="2896A917" w14:textId="77777777" w:rsidR="003702BF" w:rsidRPr="001F433B" w:rsidRDefault="003702BF" w:rsidP="003702BF">
      <w:pPr>
        <w:spacing w:line="360" w:lineRule="auto"/>
        <w:ind w:left="567" w:right="567"/>
        <w:jc w:val="both"/>
        <w:rPr>
          <w:rFonts w:ascii="Palatino Linotype" w:hAnsi="Palatino Linotype" w:cs="Arial"/>
          <w:i/>
          <w:lang w:val="es-ES"/>
        </w:rPr>
      </w:pPr>
    </w:p>
    <w:p w14:paraId="230A21F2"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56C509AB" w14:textId="77777777" w:rsidR="003702BF" w:rsidRPr="001F433B" w:rsidRDefault="003702BF" w:rsidP="003702BF">
      <w:pPr>
        <w:pStyle w:val="Prrafodelista"/>
        <w:spacing w:line="360" w:lineRule="auto"/>
        <w:ind w:left="0"/>
        <w:jc w:val="both"/>
        <w:rPr>
          <w:rFonts w:ascii="Palatino Linotype" w:hAnsi="Palatino Linotype" w:cs="Arial"/>
          <w:lang w:val="es-ES"/>
        </w:rPr>
      </w:pPr>
    </w:p>
    <w:p w14:paraId="6010CD45"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7F9FBC56" w14:textId="77777777" w:rsidR="003702BF" w:rsidRPr="001F433B" w:rsidRDefault="003702BF" w:rsidP="003702BF">
      <w:pPr>
        <w:spacing w:line="360" w:lineRule="auto"/>
        <w:jc w:val="both"/>
        <w:rPr>
          <w:rFonts w:ascii="Palatino Linotype" w:hAnsi="Palatino Linotype" w:cs="Arial"/>
          <w:sz w:val="22"/>
          <w:lang w:val="es-ES"/>
        </w:rPr>
      </w:pPr>
    </w:p>
    <w:p w14:paraId="2E091B24"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b/>
          <w:i/>
          <w:sz w:val="22"/>
          <w:lang w:val="es-ES"/>
        </w:rPr>
        <w:t>“Artículo 46.-</w:t>
      </w:r>
      <w:r w:rsidRPr="001F433B">
        <w:rPr>
          <w:rFonts w:ascii="Palatino Linotype" w:hAnsi="Palatino Linotype" w:cs="Arial"/>
          <w:i/>
          <w:sz w:val="22"/>
          <w:lang w:val="es-ES"/>
        </w:rPr>
        <w:t xml:space="preserve"> El procedimiento de invitación restringida se desarrollará en los términos de la licitación pública, a excepción de la publicación de la convocatoria.” (Sic)</w:t>
      </w:r>
    </w:p>
    <w:p w14:paraId="2E62FD22"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Por ello, el Reglamento de la Ley en comento, en su artículo 90, indica cuales lo son los supuestos que deberán observarse para llevar a cabo dicho procedimiento:</w:t>
      </w:r>
    </w:p>
    <w:p w14:paraId="2695DF04" w14:textId="77777777" w:rsidR="003702BF" w:rsidRPr="001F433B" w:rsidRDefault="003702BF" w:rsidP="003702BF">
      <w:pPr>
        <w:spacing w:line="360" w:lineRule="auto"/>
        <w:ind w:left="567" w:right="822"/>
        <w:jc w:val="both"/>
        <w:rPr>
          <w:rFonts w:ascii="Palatino Linotype" w:hAnsi="Palatino Linotype" w:cs="Arial"/>
          <w:b/>
          <w:i/>
          <w:sz w:val="22"/>
          <w:lang w:val="es-ES"/>
        </w:rPr>
      </w:pPr>
    </w:p>
    <w:p w14:paraId="5E9951E0"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b/>
          <w:i/>
          <w:sz w:val="22"/>
          <w:lang w:val="es-ES"/>
        </w:rPr>
        <w:t>Artículo 90.-</w:t>
      </w:r>
      <w:r w:rsidRPr="001F433B">
        <w:rPr>
          <w:rFonts w:ascii="Palatino Linotype" w:hAnsi="Palatino Linotype" w:cs="Arial"/>
          <w:i/>
          <w:sz w:val="22"/>
          <w:lang w:val="es-ES"/>
        </w:rPr>
        <w:t xml:space="preserve"> En el procedimiento de invitación restringida se deberá observar lo siguiente:</w:t>
      </w:r>
    </w:p>
    <w:p w14:paraId="3AE6EBC5" w14:textId="77777777" w:rsidR="003702BF" w:rsidRPr="001F433B" w:rsidRDefault="003702BF" w:rsidP="003702BF">
      <w:pPr>
        <w:spacing w:line="360" w:lineRule="auto"/>
        <w:ind w:left="567" w:right="822"/>
        <w:jc w:val="both"/>
        <w:rPr>
          <w:rFonts w:ascii="Palatino Linotype" w:hAnsi="Palatino Linotype" w:cs="Arial"/>
          <w:i/>
          <w:sz w:val="22"/>
          <w:lang w:val="es-ES"/>
        </w:rPr>
      </w:pPr>
    </w:p>
    <w:p w14:paraId="47EFC5E6"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I. Se invitará a un mínimo de tres personas seleccionadas de entre las que se encuentren inscritas en el catálogo de proveedores y de prestadores de servicios.</w:t>
      </w:r>
    </w:p>
    <w:p w14:paraId="5487E085"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lastRenderedPageBreak/>
        <w:t>Se podrá invitar a personas que no se encuentren inscritas, cuando en el giro correspondiente del catálogo de proveedores y prestadores de servicios no exista el registro mínimo de personas requeridas para tal modalidad;</w:t>
      </w:r>
    </w:p>
    <w:p w14:paraId="7BBD3198" w14:textId="77777777" w:rsidR="003702BF" w:rsidRPr="001F433B" w:rsidRDefault="003702BF" w:rsidP="003702BF">
      <w:pPr>
        <w:spacing w:line="360" w:lineRule="auto"/>
        <w:ind w:left="567" w:right="822"/>
        <w:jc w:val="both"/>
        <w:rPr>
          <w:rFonts w:ascii="Palatino Linotype" w:hAnsi="Palatino Linotype" w:cs="Arial"/>
          <w:i/>
          <w:sz w:val="22"/>
          <w:lang w:val="es-ES"/>
        </w:rPr>
      </w:pPr>
      <w:r w:rsidRPr="001F433B">
        <w:rPr>
          <w:rFonts w:ascii="Palatino Linotype" w:hAnsi="Palatino Linotype" w:cs="Arial"/>
          <w:i/>
          <w:sz w:val="22"/>
          <w:lang w:val="es-ES"/>
        </w:rPr>
        <w:t>II. Las bases de la invitación restringida indicarán los aspectos de la adquisición o contratación; y</w:t>
      </w:r>
    </w:p>
    <w:p w14:paraId="242487E9" w14:textId="77777777" w:rsidR="003702BF" w:rsidRPr="001F433B" w:rsidRDefault="003702BF" w:rsidP="003702BF">
      <w:pPr>
        <w:spacing w:line="360" w:lineRule="auto"/>
        <w:ind w:left="567" w:right="822"/>
        <w:jc w:val="both"/>
        <w:rPr>
          <w:rFonts w:ascii="Palatino Linotype" w:hAnsi="Palatino Linotype" w:cs="Arial"/>
          <w:b/>
          <w:i/>
          <w:sz w:val="22"/>
          <w:lang w:val="es-ES"/>
        </w:rPr>
      </w:pPr>
      <w:r w:rsidRPr="001F433B">
        <w:rPr>
          <w:rFonts w:ascii="Palatino Linotype" w:hAnsi="Palatino Linotype" w:cs="Arial"/>
          <w:i/>
          <w:sz w:val="22"/>
          <w:lang w:val="es-ES"/>
        </w:rPr>
        <w:t>III. Serán aplicables, en lo conducente, las disposiciones de la licitación pública.</w:t>
      </w:r>
      <w:r w:rsidRPr="001F433B">
        <w:rPr>
          <w:rFonts w:ascii="Palatino Linotype" w:hAnsi="Palatino Linotype" w:cs="Arial"/>
          <w:b/>
          <w:i/>
          <w:sz w:val="22"/>
          <w:lang w:val="es-ES"/>
        </w:rPr>
        <w:t>”</w:t>
      </w:r>
    </w:p>
    <w:p w14:paraId="287EBA81" w14:textId="77777777" w:rsidR="003702BF" w:rsidRPr="001F433B" w:rsidRDefault="003702BF" w:rsidP="003702BF">
      <w:pPr>
        <w:spacing w:line="360" w:lineRule="auto"/>
        <w:ind w:left="709" w:right="822"/>
        <w:jc w:val="both"/>
        <w:rPr>
          <w:rFonts w:ascii="Palatino Linotype" w:hAnsi="Palatino Linotype" w:cs="Arial"/>
          <w:i/>
          <w:lang w:val="es-ES"/>
        </w:rPr>
      </w:pPr>
    </w:p>
    <w:p w14:paraId="20C5BDEF"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5D142FD9" w14:textId="77777777" w:rsidR="003702BF" w:rsidRPr="001F433B" w:rsidRDefault="003702BF" w:rsidP="003702BF">
      <w:pPr>
        <w:pStyle w:val="Prrafodelista"/>
        <w:spacing w:line="360" w:lineRule="auto"/>
        <w:ind w:left="0"/>
        <w:jc w:val="both"/>
        <w:rPr>
          <w:rFonts w:ascii="Palatino Linotype" w:hAnsi="Palatino Linotype" w:cs="Arial"/>
          <w:lang w:val="es-ES"/>
        </w:rPr>
      </w:pPr>
    </w:p>
    <w:p w14:paraId="6A7C703F"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42EB079D" w14:textId="77777777" w:rsidR="003702BF" w:rsidRPr="001F433B" w:rsidRDefault="003702BF" w:rsidP="003702BF">
      <w:pPr>
        <w:pStyle w:val="Prrafodelista"/>
        <w:rPr>
          <w:rFonts w:ascii="Palatino Linotype" w:hAnsi="Palatino Linotype" w:cs="Arial"/>
          <w:lang w:val="es-ES"/>
        </w:rPr>
      </w:pPr>
    </w:p>
    <w:p w14:paraId="4D8FECFF"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583E01C" w14:textId="77777777" w:rsidR="003702BF" w:rsidRPr="001F433B" w:rsidRDefault="003702BF" w:rsidP="003702BF">
      <w:pPr>
        <w:pStyle w:val="Prrafodelista"/>
        <w:rPr>
          <w:rFonts w:ascii="Palatino Linotype" w:hAnsi="Palatino Linotype" w:cs="Arial"/>
          <w:lang w:val="es-ES"/>
        </w:rPr>
      </w:pPr>
    </w:p>
    <w:p w14:paraId="4F39541C"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 xml:space="preserve">Además, el artículo 67, 68, del 73 al 81 y 94, del referido Reglamento, detalla el procedimiento que se llevará a cabo en la adjudicación directa, así como lo relacionado a la junta de aclaraciones, de la siguiente manera: </w:t>
      </w:r>
    </w:p>
    <w:p w14:paraId="2A279F1C"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cs="Arial"/>
          <w:b/>
          <w:i/>
          <w:sz w:val="22"/>
          <w:szCs w:val="22"/>
          <w:lang w:val="es-ES"/>
        </w:rPr>
        <w:lastRenderedPageBreak/>
        <w:t>“</w:t>
      </w:r>
      <w:r w:rsidRPr="001F433B">
        <w:rPr>
          <w:rFonts w:ascii="Palatino Linotype" w:hAnsi="Palatino Linotype"/>
          <w:b/>
          <w:i/>
          <w:sz w:val="22"/>
          <w:szCs w:val="22"/>
        </w:rPr>
        <w:t>Artículo 67.-</w:t>
      </w:r>
      <w:r w:rsidRPr="001F433B">
        <w:rPr>
          <w:rFonts w:ascii="Palatino Linotype" w:hAnsi="Palatino Linotype"/>
          <w:i/>
          <w:sz w:val="22"/>
          <w:szCs w:val="22"/>
        </w:rPr>
        <w:t xml:space="preserve"> El procedimiento de licitación pública comprende las siguientes fases: </w:t>
      </w:r>
    </w:p>
    <w:p w14:paraId="4D0FBEFA"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 Publicación de la convocatoria; </w:t>
      </w:r>
    </w:p>
    <w:p w14:paraId="701E536F"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II. Venta de las bases de licitación; </w:t>
      </w:r>
    </w:p>
    <w:p w14:paraId="5673C8A0"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III. Visita, en su caso, al sitio donde se vayan a suministrar los bienes o a prestar los servicios; </w:t>
      </w:r>
    </w:p>
    <w:p w14:paraId="32E49358" w14:textId="77777777" w:rsidR="003702BF" w:rsidRPr="001F433B" w:rsidRDefault="003702BF" w:rsidP="003702BF">
      <w:pPr>
        <w:spacing w:line="360" w:lineRule="auto"/>
        <w:ind w:left="567" w:right="567"/>
        <w:jc w:val="both"/>
        <w:rPr>
          <w:rFonts w:ascii="Palatino Linotype" w:hAnsi="Palatino Linotype"/>
          <w:b/>
          <w:i/>
          <w:sz w:val="22"/>
          <w:szCs w:val="22"/>
          <w:u w:val="single"/>
        </w:rPr>
      </w:pPr>
      <w:r w:rsidRPr="001F433B">
        <w:rPr>
          <w:rFonts w:ascii="Palatino Linotype" w:hAnsi="Palatino Linotype"/>
          <w:b/>
          <w:i/>
          <w:sz w:val="22"/>
          <w:szCs w:val="22"/>
          <w:u w:val="single"/>
        </w:rPr>
        <w:t xml:space="preserve">IV. Junta de aclaraciones, en su caso; </w:t>
      </w:r>
    </w:p>
    <w:p w14:paraId="05F55C0E"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 Acto de presentación y apertura de propuestas; </w:t>
      </w:r>
    </w:p>
    <w:p w14:paraId="30D94AB2"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 Análisis y evaluación de propuestas; </w:t>
      </w:r>
    </w:p>
    <w:p w14:paraId="1B135EB1"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VII. Dictamen de adjudicación; </w:t>
      </w:r>
    </w:p>
    <w:p w14:paraId="51245F7A"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VIII. Fallo; </w:t>
      </w:r>
    </w:p>
    <w:p w14:paraId="7B6FA77B"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IX. Suscripción del contrato; y </w:t>
      </w:r>
    </w:p>
    <w:p w14:paraId="05790390"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X. Suministro de los bienes o inicio de la prestación del servicio.</w:t>
      </w:r>
    </w:p>
    <w:p w14:paraId="0E8A51C1" w14:textId="77777777" w:rsidR="003702BF" w:rsidRPr="001F433B" w:rsidRDefault="003702BF" w:rsidP="003702BF">
      <w:pPr>
        <w:spacing w:line="360" w:lineRule="auto"/>
        <w:ind w:left="567" w:right="567"/>
        <w:jc w:val="both"/>
        <w:rPr>
          <w:rFonts w:ascii="Palatino Linotype" w:hAnsi="Palatino Linotype"/>
          <w:i/>
          <w:sz w:val="22"/>
          <w:szCs w:val="22"/>
        </w:rPr>
      </w:pPr>
    </w:p>
    <w:p w14:paraId="6B6F138E"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 xml:space="preserve">Artículo 68.- </w:t>
      </w:r>
      <w:r w:rsidRPr="001F433B">
        <w:rPr>
          <w:rFonts w:ascii="Palatino Linotype" w:hAnsi="Palatino Linotype"/>
          <w:i/>
          <w:sz w:val="22"/>
          <w:szCs w:val="22"/>
        </w:rPr>
        <w:t>En el procedimiento de licitación pública se observará lo siguiente:</w:t>
      </w:r>
    </w:p>
    <w:p w14:paraId="1F4E2281"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 La convocante con base en las necesidades de las unidades administrativas solicitantes de la adquisición de bienes o la contratación de servicios, y atendiendo a las características de los mismos, </w:t>
      </w:r>
      <w:r w:rsidRPr="001F433B">
        <w:rPr>
          <w:rFonts w:ascii="Palatino Linotype" w:hAnsi="Palatino Linotype"/>
          <w:b/>
          <w:i/>
          <w:sz w:val="22"/>
          <w:szCs w:val="22"/>
        </w:rPr>
        <w:t>programará las fechas en que tendrá verificativo la junta de aclaraciones</w:t>
      </w:r>
      <w:r w:rsidRPr="001F433B">
        <w:rPr>
          <w:rFonts w:ascii="Palatino Linotype" w:hAnsi="Palatino Linotype"/>
          <w:i/>
          <w:sz w:val="22"/>
          <w:szCs w:val="22"/>
        </w:rPr>
        <w:t>, en su caso, y el acto de presentación y apertura de propuestas, y fallo, dentro del plazo de quince días hábiles siguientes a la publicación de la convocatoria;</w:t>
      </w:r>
    </w:p>
    <w:p w14:paraId="138E6258"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II. La venta de bases iniciará a partir del día de publicación de la convocatoria y concluirá el día hábil anterior al día de celebración de la junta de aclaraciones. </w:t>
      </w:r>
    </w:p>
    <w:p w14:paraId="585F7547"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u w:val="single"/>
        </w:rPr>
        <w:t>Cuando no se celebre junta de aclarac</w:t>
      </w:r>
      <w:r w:rsidRPr="001F433B">
        <w:rPr>
          <w:rFonts w:ascii="Palatino Linotype" w:hAnsi="Palatino Linotype"/>
          <w:i/>
          <w:sz w:val="22"/>
          <w:szCs w:val="22"/>
        </w:rPr>
        <w:t xml:space="preserve">iones, la venta de bases concluirá el día hábil anterior a la celebración del acto de presentación y apertura de propuestas. </w:t>
      </w:r>
    </w:p>
    <w:p w14:paraId="6122FE2E"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En todo caso, el plazo de venta de bases no será menor a tres días hábiles contados a partir del día de la publicación de la convocatoria; </w:t>
      </w:r>
    </w:p>
    <w:p w14:paraId="167E1F4D"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lastRenderedPageBreak/>
        <w:t xml:space="preserve">III. La convocante podrá modificar la convocatoria o las bases dentro de los cinco días hábiles anteriores a la fecha de la celebración del acto de presentación y apertura de propuestas. </w:t>
      </w:r>
    </w:p>
    <w:p w14:paraId="7F8398B9"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u w:val="single"/>
        </w:rPr>
        <w:t>En caso de que no se celebre junta de aclaraciones</w:t>
      </w:r>
      <w:r w:rsidRPr="001F433B">
        <w:rPr>
          <w:rFonts w:ascii="Palatino Linotype" w:hAnsi="Palatino Linotype"/>
          <w:i/>
          <w:sz w:val="22"/>
          <w:szCs w:val="22"/>
        </w:rPr>
        <w:t xml:space="preserve"> y se hagan modificaciones a la convocatoria o a las bases, se ajustará el plazo programado para la celebración del acto de presentación y apertura de propuestas; </w:t>
      </w:r>
    </w:p>
    <w:p w14:paraId="7686E38B"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14:paraId="2FD452E5"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u w:val="single"/>
        </w:rPr>
        <w:t>V</w:t>
      </w:r>
      <w:r w:rsidRPr="001F433B">
        <w:rPr>
          <w:rFonts w:ascii="Palatino Linotype" w:hAnsi="Palatino Linotype"/>
          <w:b/>
          <w:i/>
          <w:sz w:val="22"/>
          <w:szCs w:val="22"/>
          <w:u w:val="single"/>
        </w:rPr>
        <w:t>. La junta de aclaraciones</w:t>
      </w:r>
      <w:r w:rsidRPr="001F433B">
        <w:rPr>
          <w:rFonts w:ascii="Palatino Linotype" w:hAnsi="Palatino Linotype"/>
          <w:i/>
          <w:sz w:val="22"/>
          <w:szCs w:val="22"/>
          <w:u w:val="single"/>
        </w:rPr>
        <w:t xml:space="preserve"> deberá realizarse tres días hábiles antes de la celebración del acto de presentación y apertura de propuestas</w:t>
      </w:r>
      <w:r w:rsidRPr="001F433B">
        <w:rPr>
          <w:rFonts w:ascii="Palatino Linotype" w:hAnsi="Palatino Linotype"/>
          <w:i/>
          <w:sz w:val="22"/>
          <w:szCs w:val="22"/>
        </w:rPr>
        <w:t>. Las modificaciones que se deriven de la junta de aclaraciones formarán parte integral de las bases y se entregará copia simple del acta correspondiente a las personas que acrediten haberlas adquirido.</w:t>
      </w:r>
    </w:p>
    <w:p w14:paraId="7F7CD75B" w14:textId="77777777" w:rsidR="003702BF" w:rsidRPr="001F433B" w:rsidRDefault="003702BF" w:rsidP="003702BF">
      <w:pPr>
        <w:spacing w:line="360" w:lineRule="auto"/>
        <w:ind w:left="567" w:right="567"/>
        <w:jc w:val="both"/>
        <w:rPr>
          <w:rFonts w:ascii="Palatino Linotype" w:hAnsi="Palatino Linotype" w:cs="Arial"/>
          <w:b/>
          <w:i/>
          <w:sz w:val="22"/>
          <w:szCs w:val="22"/>
          <w:lang w:val="es-ES"/>
        </w:rPr>
      </w:pPr>
    </w:p>
    <w:p w14:paraId="735EB8CA"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Artículo 73.-</w:t>
      </w:r>
      <w:r w:rsidRPr="001F433B">
        <w:rPr>
          <w:rFonts w:ascii="Palatino Linotype" w:hAnsi="Palatino Linotype"/>
          <w:i/>
          <w:sz w:val="22"/>
          <w:szCs w:val="22"/>
        </w:rPr>
        <w:t xml:space="preserve"> La junta tiene por objeto aclarar a los interesados, los aspectos y lineamientos establecidos en la convocatoria y bases. </w:t>
      </w:r>
    </w:p>
    <w:p w14:paraId="13E40B9B" w14:textId="77777777" w:rsidR="003702BF" w:rsidRPr="001F433B" w:rsidRDefault="003702BF" w:rsidP="003702BF">
      <w:pPr>
        <w:spacing w:line="360" w:lineRule="auto"/>
        <w:ind w:left="567" w:right="567"/>
        <w:jc w:val="both"/>
        <w:rPr>
          <w:rFonts w:ascii="Palatino Linotype" w:hAnsi="Palatino Linotype"/>
          <w:i/>
          <w:sz w:val="22"/>
          <w:szCs w:val="22"/>
        </w:rPr>
      </w:pPr>
    </w:p>
    <w:p w14:paraId="2E9DF447"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Artículo 74.-</w:t>
      </w:r>
      <w:r w:rsidRPr="001F433B">
        <w:rPr>
          <w:rFonts w:ascii="Palatino Linotype" w:hAnsi="Palatino Linotype"/>
          <w:i/>
          <w:sz w:val="22"/>
          <w:szCs w:val="22"/>
        </w:rPr>
        <w:t xml:space="preserve"> La asistencia a la junta de aclaraciones es optativa. Las personas que deseen asistir y acrediten haber adquirido las bases, se deberán registrar dentro de los treinta minutos anteriores a la hora programada para la celebración de la junta de aclaraciones. </w:t>
      </w:r>
    </w:p>
    <w:p w14:paraId="7CB11FC1" w14:textId="77777777" w:rsidR="003702BF" w:rsidRPr="001F433B" w:rsidRDefault="003702BF" w:rsidP="003702BF">
      <w:pPr>
        <w:spacing w:line="360" w:lineRule="auto"/>
        <w:ind w:left="567" w:right="567"/>
        <w:jc w:val="both"/>
        <w:rPr>
          <w:rFonts w:ascii="Palatino Linotype" w:hAnsi="Palatino Linotype"/>
          <w:i/>
          <w:sz w:val="22"/>
          <w:szCs w:val="22"/>
        </w:rPr>
      </w:pPr>
    </w:p>
    <w:p w14:paraId="321C38C2"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Artículo 75.-</w:t>
      </w:r>
      <w:r w:rsidRPr="001F433B">
        <w:rPr>
          <w:rFonts w:ascii="Palatino Linotype" w:hAnsi="Palatino Linotype"/>
          <w:i/>
          <w:sz w:val="22"/>
          <w:szCs w:val="22"/>
        </w:rPr>
        <w:t xml:space="preserve"> Las solicitudes de aclaraciones deberán enviarse a través de COMPRAMEX o entregarlas personalmente a la convocante, a más tardar veinticuatro horas antes de la fecha y hora en que se vaya a realizar la junta de aclaraciones; en todo caso deberá acompañarse a dichas solicitudes una versión electrónica. Las solicitudes que se envíen con posterioridad al plazo señalado no serán contestadas por la convocante. </w:t>
      </w:r>
    </w:p>
    <w:p w14:paraId="25FE7E91"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lastRenderedPageBreak/>
        <w:t>Artículo 76.-</w:t>
      </w:r>
      <w:r w:rsidRPr="001F433B">
        <w:rPr>
          <w:rFonts w:ascii="Palatino Linotype" w:hAnsi="Palatino Linotype"/>
          <w:i/>
          <w:sz w:val="22"/>
          <w:szCs w:val="22"/>
        </w:rPr>
        <w:t xml:space="preserve"> Las solicitudes de aclaración deberán plantearse de manera concisa y estar directamente vinculadas con los puntos contenidos en las bases, indicando el numeral o punto específico con el cual se relaciona. Las solicitudes de aclaración que no cumplan con estos requisitos, podrán ser desechadas por la convocante. </w:t>
      </w:r>
    </w:p>
    <w:p w14:paraId="2F4A539F" w14:textId="77777777" w:rsidR="003702BF" w:rsidRPr="001F433B" w:rsidRDefault="003702BF" w:rsidP="003702BF">
      <w:pPr>
        <w:spacing w:line="360" w:lineRule="auto"/>
        <w:ind w:left="567" w:right="567"/>
        <w:jc w:val="both"/>
        <w:rPr>
          <w:rFonts w:ascii="Palatino Linotype" w:hAnsi="Palatino Linotype"/>
          <w:i/>
          <w:sz w:val="22"/>
          <w:szCs w:val="22"/>
        </w:rPr>
      </w:pPr>
    </w:p>
    <w:p w14:paraId="5176D786"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Artículo 77.-</w:t>
      </w:r>
      <w:r w:rsidRPr="001F433B">
        <w:rPr>
          <w:rFonts w:ascii="Palatino Linotype" w:hAnsi="Palatino Linotype"/>
          <w:i/>
          <w:sz w:val="22"/>
          <w:szCs w:val="22"/>
        </w:rPr>
        <w:t xml:space="preserve"> El servidor público que presida la junta de aclaraciones podrá suspender la sesión, en razón del número de solicitudes de aclaraciones recibidas o del tiempo que emplearía en darles contestación, informando a los licitantes la hora y, en su caso, fecha o lugar, en que se continuará con la junta de aclaraciones. Cuando por virtud de la suspensión de la junta de aclaraciones, se tenga que modificar la fecha del acto de presentación y apertura de propuestas, tal circunstancia se asentará en el acta correspondiente. En todo caso, será responsabilidad de los interesados obtener una copia del acta de la junta de aclaraciones que estará a su disposición en el domicilio que haya señalado la convocante, o en COMPRAMEX. </w:t>
      </w:r>
    </w:p>
    <w:p w14:paraId="57370493" w14:textId="77777777" w:rsidR="003702BF" w:rsidRPr="001F433B" w:rsidRDefault="003702BF" w:rsidP="003702BF">
      <w:pPr>
        <w:spacing w:line="360" w:lineRule="auto"/>
        <w:ind w:left="567" w:right="567"/>
        <w:jc w:val="both"/>
        <w:rPr>
          <w:rFonts w:ascii="Palatino Linotype" w:hAnsi="Palatino Linotype"/>
          <w:i/>
          <w:sz w:val="22"/>
          <w:szCs w:val="22"/>
        </w:rPr>
      </w:pPr>
    </w:p>
    <w:p w14:paraId="74B74D85"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 xml:space="preserve">Artículo 78.- </w:t>
      </w:r>
      <w:r w:rsidRPr="001F433B">
        <w:rPr>
          <w:rFonts w:ascii="Palatino Linotype" w:hAnsi="Palatino Linotype"/>
          <w:i/>
          <w:sz w:val="22"/>
          <w:szCs w:val="22"/>
        </w:rPr>
        <w:t xml:space="preserve">La junta de aclaraciones se sujetará al orden siguiente: </w:t>
      </w:r>
    </w:p>
    <w:p w14:paraId="3725EA84"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 Lectura del registro de asistencia; </w:t>
      </w:r>
    </w:p>
    <w:p w14:paraId="44A2A5E4"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II. Objeto de la junta; </w:t>
      </w:r>
    </w:p>
    <w:p w14:paraId="2EC2F0CC"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III. Aclaraciones de orden técnico;</w:t>
      </w:r>
    </w:p>
    <w:p w14:paraId="079C9B34"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IV. Aclaraciones de orden administrativo; </w:t>
      </w:r>
    </w:p>
    <w:p w14:paraId="1DFACC3F"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 En su caso, modificaciones a los plazos y términos de la convocatoria o las bases, que no cambien de manera sustancial las mismas; </w:t>
      </w:r>
    </w:p>
    <w:p w14:paraId="397A42C3"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 Declaración de que se dio respuesta a los cuestionamientos formulados; </w:t>
      </w:r>
    </w:p>
    <w:p w14:paraId="225FFD52"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VII. Declaración de la terminación de la junta de aclaraciones y cierre del acta; y </w:t>
      </w:r>
    </w:p>
    <w:p w14:paraId="5785FB65"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VIII. Firma de los servidores públicos y, en su caso, de los interesados que hayan participado en el acto. </w:t>
      </w:r>
    </w:p>
    <w:p w14:paraId="4A0A2BE8" w14:textId="77777777" w:rsidR="003702BF" w:rsidRPr="001F433B" w:rsidRDefault="003702BF" w:rsidP="003702BF">
      <w:pPr>
        <w:spacing w:line="360" w:lineRule="auto"/>
        <w:ind w:left="567" w:right="567"/>
        <w:jc w:val="both"/>
        <w:rPr>
          <w:rFonts w:ascii="Palatino Linotype" w:hAnsi="Palatino Linotype"/>
          <w:i/>
          <w:sz w:val="22"/>
          <w:szCs w:val="22"/>
        </w:rPr>
      </w:pPr>
    </w:p>
    <w:p w14:paraId="0343316F"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lastRenderedPageBreak/>
        <w:t>Artículo 79.-</w:t>
      </w:r>
      <w:r w:rsidRPr="001F433B">
        <w:rPr>
          <w:rFonts w:ascii="Palatino Linotype" w:hAnsi="Palatino Linotype"/>
          <w:i/>
          <w:sz w:val="22"/>
          <w:szCs w:val="22"/>
        </w:rPr>
        <w:t xml:space="preserve"> El acta de la junta de aclaraciones deberá referir como mínimo, lo siguiente: </w:t>
      </w:r>
    </w:p>
    <w:p w14:paraId="43CC341C"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 Nombre de los servidores públicos que intervienen en el acto; </w:t>
      </w:r>
    </w:p>
    <w:p w14:paraId="0BF7E647"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II. Nombre o clave de los interesados que participen; </w:t>
      </w:r>
    </w:p>
    <w:p w14:paraId="4049DC94"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III. Las preguntas y las aclaraciones respectivas; </w:t>
      </w:r>
    </w:p>
    <w:p w14:paraId="6C9FE8BD"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IV. En su caso, las modificaciones a la convocatoria o bases; </w:t>
      </w:r>
    </w:p>
    <w:p w14:paraId="4DB085BB"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 Las demás consideraciones que se estimen necesarias; y </w:t>
      </w:r>
    </w:p>
    <w:p w14:paraId="08074681"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i/>
          <w:sz w:val="22"/>
          <w:szCs w:val="22"/>
        </w:rPr>
        <w:t xml:space="preserve">VI. Firma de los servidores públicos y, en su caso, de los interesados que hayan participado en el acto. </w:t>
      </w:r>
    </w:p>
    <w:p w14:paraId="1A28881A" w14:textId="77777777" w:rsidR="003702BF" w:rsidRPr="001F433B" w:rsidRDefault="003702BF" w:rsidP="003702BF">
      <w:pPr>
        <w:spacing w:line="360" w:lineRule="auto"/>
        <w:ind w:left="567" w:right="567"/>
        <w:jc w:val="both"/>
        <w:rPr>
          <w:rFonts w:ascii="Palatino Linotype" w:hAnsi="Palatino Linotype"/>
          <w:i/>
          <w:sz w:val="22"/>
          <w:szCs w:val="22"/>
        </w:rPr>
      </w:pPr>
    </w:p>
    <w:p w14:paraId="1FF9FAA1"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Artículo 80.-</w:t>
      </w:r>
      <w:r w:rsidRPr="001F433B">
        <w:rPr>
          <w:rFonts w:ascii="Palatino Linotype" w:hAnsi="Palatino Linotype"/>
          <w:i/>
          <w:sz w:val="22"/>
          <w:szCs w:val="22"/>
        </w:rPr>
        <w:t xml:space="preserve"> El servidor público que designe la convocante, será responsable del desarrollo de la junta de aclaraciones, a la que podrá asistir cualquier persona en calidad de observador sin tener derecho a voz y sólo podrán presentar preguntas o solicitudes de aclaración las personas que hayan adquirido bases. El servidor público responsable del desarrollo del acto, estará facultado para imponer los medios de apremio y medidas disciplinarias que se establecen en el artículo 19 del Código de Procedimientos Administrativos del Estado de México. </w:t>
      </w:r>
    </w:p>
    <w:p w14:paraId="5410BA45" w14:textId="77777777" w:rsidR="003702BF" w:rsidRPr="001F433B" w:rsidRDefault="003702BF" w:rsidP="003702BF">
      <w:pPr>
        <w:spacing w:line="360" w:lineRule="auto"/>
        <w:ind w:left="567" w:right="567"/>
        <w:jc w:val="both"/>
        <w:rPr>
          <w:rFonts w:ascii="Palatino Linotype" w:hAnsi="Palatino Linotype"/>
          <w:i/>
          <w:sz w:val="22"/>
          <w:szCs w:val="22"/>
        </w:rPr>
      </w:pPr>
      <w:r w:rsidRPr="001F433B">
        <w:rPr>
          <w:rFonts w:ascii="Palatino Linotype" w:hAnsi="Palatino Linotype"/>
          <w:b/>
          <w:i/>
          <w:sz w:val="22"/>
          <w:szCs w:val="22"/>
        </w:rPr>
        <w:t>Artículo 81.-</w:t>
      </w:r>
      <w:r w:rsidRPr="001F433B">
        <w:rPr>
          <w:rFonts w:ascii="Palatino Linotype" w:hAnsi="Palatino Linotype"/>
          <w:i/>
          <w:sz w:val="22"/>
          <w:szCs w:val="22"/>
        </w:rPr>
        <w:t xml:space="preserve"> El acta de la junta de aclaraciones será firmada por todos los participantes que acudan de manera presencial y servidores públicos asistentes, a quienes se les entregará copia de la misma.</w:t>
      </w:r>
    </w:p>
    <w:p w14:paraId="20C6C35B" w14:textId="77777777" w:rsidR="003702BF" w:rsidRPr="001F433B" w:rsidRDefault="003702BF" w:rsidP="003702BF">
      <w:pPr>
        <w:spacing w:line="360" w:lineRule="auto"/>
        <w:ind w:left="567" w:right="567"/>
        <w:jc w:val="both"/>
        <w:rPr>
          <w:rFonts w:ascii="Palatino Linotype" w:hAnsi="Palatino Linotype" w:cs="Arial"/>
          <w:b/>
          <w:i/>
          <w:sz w:val="22"/>
          <w:szCs w:val="22"/>
          <w:lang w:val="es-ES"/>
        </w:rPr>
      </w:pPr>
      <w:r w:rsidRPr="001F433B">
        <w:rPr>
          <w:rFonts w:ascii="Palatino Linotype" w:hAnsi="Palatino Linotype" w:cs="Arial"/>
          <w:b/>
          <w:i/>
          <w:sz w:val="22"/>
          <w:szCs w:val="22"/>
          <w:lang w:val="es-ES"/>
        </w:rPr>
        <w:t xml:space="preserve">Artículo 94.- </w:t>
      </w:r>
      <w:r w:rsidRPr="001F433B">
        <w:rPr>
          <w:rFonts w:ascii="Palatino Linotype" w:hAnsi="Palatino Linotype" w:cs="Arial"/>
          <w:i/>
          <w:sz w:val="22"/>
          <w:szCs w:val="22"/>
          <w:lang w:val="es-ES"/>
        </w:rPr>
        <w:t>En el procedimiento de adjudicación directa se observará lo siguiente:</w:t>
      </w:r>
      <w:r w:rsidRPr="001F433B">
        <w:rPr>
          <w:rFonts w:ascii="Palatino Linotype" w:hAnsi="Palatino Linotype" w:cs="Arial"/>
          <w:b/>
          <w:i/>
          <w:sz w:val="22"/>
          <w:szCs w:val="22"/>
          <w:lang w:val="es-ES"/>
        </w:rPr>
        <w:t xml:space="preserve"> </w:t>
      </w:r>
    </w:p>
    <w:p w14:paraId="04414F2E"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t>I.</w:t>
      </w:r>
      <w:r w:rsidRPr="001F433B">
        <w:rPr>
          <w:rFonts w:ascii="Palatino Linotype" w:hAnsi="Palatino Linotype" w:cs="Arial"/>
          <w:i/>
          <w:sz w:val="22"/>
          <w:szCs w:val="22"/>
          <w:lang w:val="es-ES"/>
        </w:rPr>
        <w:t xml:space="preserve"> Las adquisiciones de bienes y la contratación de servicios, se efectuaran previa </w:t>
      </w:r>
      <w:proofErr w:type="spellStart"/>
      <w:r w:rsidRPr="001F433B">
        <w:rPr>
          <w:rFonts w:ascii="Palatino Linotype" w:hAnsi="Palatino Linotype" w:cs="Arial"/>
          <w:i/>
          <w:sz w:val="22"/>
          <w:szCs w:val="22"/>
          <w:lang w:val="es-ES"/>
        </w:rPr>
        <w:t>dictaminación</w:t>
      </w:r>
      <w:proofErr w:type="spellEnd"/>
      <w:r w:rsidRPr="001F433B">
        <w:rPr>
          <w:rFonts w:ascii="Palatino Linotype" w:hAnsi="Palatino Linotype" w:cs="Arial"/>
          <w:i/>
          <w:sz w:val="22"/>
          <w:szCs w:val="22"/>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5887585F"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lastRenderedPageBreak/>
        <w:t>II.</w:t>
      </w:r>
      <w:r w:rsidRPr="001F433B">
        <w:rPr>
          <w:rFonts w:ascii="Palatino Linotype" w:hAnsi="Palatino Linotype" w:cs="Arial"/>
          <w:i/>
          <w:sz w:val="22"/>
          <w:szCs w:val="22"/>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5B562B59"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t>III.</w:t>
      </w:r>
      <w:r w:rsidRPr="001F433B">
        <w:rPr>
          <w:rFonts w:ascii="Palatino Linotype" w:hAnsi="Palatino Linotype" w:cs="Arial"/>
          <w:i/>
          <w:sz w:val="22"/>
          <w:szCs w:val="22"/>
          <w:lang w:val="es-ES"/>
        </w:rPr>
        <w:t xml:space="preserve"> La solicitud de participación contendrá, como mínimo, la descripción y cantidad de los bienes o servicios requeridos, lugar, plazo de entrega o duración del servicio y forma de pago;</w:t>
      </w:r>
    </w:p>
    <w:p w14:paraId="13C9D252"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t>IV.</w:t>
      </w:r>
      <w:r w:rsidRPr="001F433B">
        <w:rPr>
          <w:rFonts w:ascii="Palatino Linotype" w:hAnsi="Palatino Linotype" w:cs="Arial"/>
          <w:i/>
          <w:sz w:val="22"/>
          <w:szCs w:val="22"/>
          <w:lang w:val="es-ES"/>
        </w:rPr>
        <w:t xml:space="preserve"> La solicitud de participación deberá señalar el día, hora y lugar en que tendrá verificativo el acto de presentación y apertura de ofertas;</w:t>
      </w:r>
    </w:p>
    <w:p w14:paraId="4096573A"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u w:val="single"/>
          <w:lang w:val="es-ES"/>
        </w:rPr>
        <w:t>V.</w:t>
      </w:r>
      <w:r w:rsidRPr="001F433B">
        <w:rPr>
          <w:rFonts w:ascii="Palatino Linotype" w:hAnsi="Palatino Linotype" w:cs="Arial"/>
          <w:i/>
          <w:sz w:val="22"/>
          <w:szCs w:val="22"/>
          <w:u w:val="single"/>
          <w:lang w:val="es-ES"/>
        </w:rPr>
        <w:t xml:space="preserve"> Atendiendo a la naturaleza de los bienes o servicios, la convocante podrá optar entre </w:t>
      </w:r>
      <w:r w:rsidRPr="001F433B">
        <w:rPr>
          <w:rFonts w:ascii="Palatino Linotype" w:hAnsi="Palatino Linotype" w:cs="Arial"/>
          <w:b/>
          <w:i/>
          <w:sz w:val="22"/>
          <w:szCs w:val="22"/>
          <w:u w:val="single"/>
          <w:lang w:val="es-ES"/>
        </w:rPr>
        <w:t>celebrar o no junta de aclaraciones</w:t>
      </w:r>
      <w:r w:rsidRPr="001F433B">
        <w:rPr>
          <w:rFonts w:ascii="Palatino Linotype" w:hAnsi="Palatino Linotype" w:cs="Arial"/>
          <w:i/>
          <w:sz w:val="22"/>
          <w:szCs w:val="22"/>
          <w:u w:val="single"/>
          <w:lang w:val="es-ES"/>
        </w:rPr>
        <w:t>, en términos de lo dispuesto por este Reglamento</w:t>
      </w:r>
      <w:r w:rsidRPr="001F433B">
        <w:rPr>
          <w:rFonts w:ascii="Palatino Linotype" w:hAnsi="Palatino Linotype" w:cs="Arial"/>
          <w:i/>
          <w:sz w:val="22"/>
          <w:szCs w:val="22"/>
          <w:lang w:val="es-ES"/>
        </w:rPr>
        <w:t>;</w:t>
      </w:r>
    </w:p>
    <w:p w14:paraId="629D11D4"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t>VI.</w:t>
      </w:r>
      <w:r w:rsidRPr="001F433B">
        <w:rPr>
          <w:rFonts w:ascii="Palatino Linotype" w:hAnsi="Palatino Linotype" w:cs="Arial"/>
          <w:i/>
          <w:sz w:val="22"/>
          <w:szCs w:val="22"/>
          <w:lang w:val="es-ES"/>
        </w:rPr>
        <w:t xml:space="preserve"> El servidor público designado por la convocante será el responsable de llevar a cabo el acto de presentación y apertura de propuestas;</w:t>
      </w:r>
    </w:p>
    <w:p w14:paraId="3EC1CFFA"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t>VII.</w:t>
      </w:r>
      <w:r w:rsidRPr="001F433B">
        <w:rPr>
          <w:rFonts w:ascii="Palatino Linotype" w:hAnsi="Palatino Linotype" w:cs="Arial"/>
          <w:i/>
          <w:sz w:val="22"/>
          <w:szCs w:val="22"/>
          <w:lang w:val="es-ES"/>
        </w:rPr>
        <w:t xml:space="preserve"> Se observarán, en lo conducente, las disposiciones relativas a la contraoferta; y</w:t>
      </w:r>
    </w:p>
    <w:p w14:paraId="2C547B1E"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b/>
          <w:i/>
          <w:sz w:val="22"/>
          <w:szCs w:val="22"/>
          <w:lang w:val="es-ES"/>
        </w:rPr>
        <w:t>VIII.</w:t>
      </w:r>
      <w:r w:rsidRPr="001F433B">
        <w:rPr>
          <w:rFonts w:ascii="Palatino Linotype" w:hAnsi="Palatino Linotype" w:cs="Arial"/>
          <w:i/>
          <w:sz w:val="22"/>
          <w:szCs w:val="22"/>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1F433B">
        <w:rPr>
          <w:rFonts w:ascii="Palatino Linotype" w:hAnsi="Palatino Linotype" w:cs="Arial"/>
          <w:b/>
          <w:i/>
          <w:sz w:val="22"/>
          <w:szCs w:val="22"/>
          <w:lang w:val="es-ES"/>
        </w:rPr>
        <w:t>”</w:t>
      </w:r>
      <w:r w:rsidRPr="001F433B">
        <w:rPr>
          <w:rFonts w:ascii="Palatino Linotype" w:hAnsi="Palatino Linotype" w:cs="Arial"/>
          <w:i/>
          <w:sz w:val="22"/>
          <w:szCs w:val="22"/>
          <w:lang w:val="es-ES"/>
        </w:rPr>
        <w:t xml:space="preserve"> </w:t>
      </w:r>
    </w:p>
    <w:p w14:paraId="40040ACF" w14:textId="77777777" w:rsidR="003702BF" w:rsidRPr="001F433B" w:rsidRDefault="003702BF" w:rsidP="003702BF">
      <w:pPr>
        <w:spacing w:line="360" w:lineRule="auto"/>
        <w:ind w:left="567" w:right="567"/>
        <w:jc w:val="both"/>
        <w:rPr>
          <w:rFonts w:ascii="Palatino Linotype" w:hAnsi="Palatino Linotype" w:cs="Arial"/>
          <w:i/>
          <w:sz w:val="22"/>
          <w:szCs w:val="22"/>
          <w:lang w:val="es-ES"/>
        </w:rPr>
      </w:pPr>
      <w:r w:rsidRPr="001F433B">
        <w:rPr>
          <w:rFonts w:ascii="Palatino Linotype" w:hAnsi="Palatino Linotype" w:cs="Arial"/>
          <w:i/>
          <w:sz w:val="22"/>
          <w:szCs w:val="22"/>
          <w:lang w:val="es-ES"/>
        </w:rPr>
        <w:t>(Énfasis añadido)</w:t>
      </w:r>
    </w:p>
    <w:p w14:paraId="761F8A07" w14:textId="77777777" w:rsidR="003702BF" w:rsidRPr="001F433B" w:rsidRDefault="003702BF" w:rsidP="003702BF">
      <w:pPr>
        <w:ind w:left="851" w:right="851"/>
        <w:jc w:val="both"/>
        <w:rPr>
          <w:rFonts w:ascii="Palatino Linotype" w:hAnsi="Palatino Linotype" w:cs="Arial"/>
          <w:i/>
          <w:lang w:val="es-ES"/>
        </w:rPr>
      </w:pPr>
    </w:p>
    <w:p w14:paraId="32FF1EC9" w14:textId="77777777"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rPr>
      </w:pPr>
      <w:r w:rsidRPr="001F433B">
        <w:rPr>
          <w:rFonts w:ascii="Palatino Linotype" w:hAnsi="Palatino Linotype"/>
          <w:lang w:val="es-ES"/>
        </w:rPr>
        <w:t xml:space="preserve">En este sentido, </w:t>
      </w:r>
      <w:r w:rsidRPr="001F433B">
        <w:rPr>
          <w:rFonts w:ascii="Palatino Linotype" w:hAnsi="Palatino Linotype" w:cs="Arial"/>
          <w:lang w:val="es-ES"/>
        </w:rPr>
        <w:t xml:space="preserve">debe decirse que los </w:t>
      </w:r>
      <w:r w:rsidRPr="001F433B">
        <w:rPr>
          <w:rFonts w:ascii="Palatino Linotype" w:hAnsi="Palatino Linotype" w:cs="Arial"/>
          <w:b/>
          <w:bCs/>
          <w:u w:val="single"/>
          <w:lang w:val="es-ES"/>
        </w:rPr>
        <w:t>expedientes de las adquisiciones, arrendamientos, enajenaciones y servicios</w:t>
      </w:r>
      <w:r w:rsidRPr="001F433B">
        <w:rPr>
          <w:rFonts w:ascii="Palatino Linotype" w:hAnsi="Palatino Linotype" w:cs="Arial"/>
          <w:lang w:val="es-ES"/>
        </w:rPr>
        <w:t xml:space="preserve">, </w:t>
      </w:r>
      <w:r w:rsidRPr="001F433B">
        <w:rPr>
          <w:rFonts w:ascii="Palatino Linotype" w:hAnsi="Palatino Linotype" w:cs="Arial"/>
        </w:rPr>
        <w:t>se encuentra considerada como una de las obligaciones de transparencias comunes que l</w:t>
      </w:r>
      <w:r w:rsidRPr="001F433B">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F433B">
        <w:rPr>
          <w:rFonts w:ascii="Palatino Linotype" w:hAnsi="Palatino Linotype" w:cs="Arial"/>
          <w:color w:val="000000"/>
        </w:rPr>
        <w:t xml:space="preserve">el </w:t>
      </w:r>
      <w:r w:rsidRPr="001F433B">
        <w:rPr>
          <w:rFonts w:ascii="Palatino Linotype" w:hAnsi="Palatino Linotype" w:cs="Arial"/>
        </w:rPr>
        <w:t xml:space="preserve">artículo 92 de la de la Ley de </w:t>
      </w:r>
      <w:r w:rsidRPr="001F433B">
        <w:rPr>
          <w:rFonts w:ascii="Palatino Linotype" w:hAnsi="Palatino Linotype" w:cs="Arial"/>
        </w:rPr>
        <w:lastRenderedPageBreak/>
        <w:t>Transparencia y Acceso a la Información Pública del Estado de México y Municipios, en su fracción XXIX, dispone lo siguiente:</w:t>
      </w:r>
    </w:p>
    <w:p w14:paraId="004CE2C2" w14:textId="77777777" w:rsidR="003702BF" w:rsidRPr="001F433B" w:rsidRDefault="003702BF" w:rsidP="003702BF">
      <w:pPr>
        <w:jc w:val="both"/>
        <w:rPr>
          <w:rFonts w:ascii="Palatino Linotype" w:hAnsi="Palatino Linotype" w:cs="Arial"/>
          <w:sz w:val="22"/>
        </w:rPr>
      </w:pPr>
    </w:p>
    <w:p w14:paraId="20A3E8DF"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“Artículo 92. </w:t>
      </w:r>
      <w:r w:rsidRPr="001F433B">
        <w:rPr>
          <w:rFonts w:ascii="Palatino Linotype" w:hAnsi="Palatino Linotype" w:cs="Arial"/>
          <w:i/>
          <w:iCs/>
          <w:sz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2975EC"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i/>
          <w:iCs/>
          <w:sz w:val="22"/>
          <w:lang w:val="es-ES"/>
        </w:rPr>
        <w:t>(…)</w:t>
      </w:r>
    </w:p>
    <w:p w14:paraId="109DCED5" w14:textId="77777777" w:rsidR="003702BF" w:rsidRPr="001F433B" w:rsidRDefault="003702BF" w:rsidP="003702BF">
      <w:pPr>
        <w:spacing w:line="360" w:lineRule="auto"/>
        <w:ind w:left="567" w:right="822"/>
        <w:jc w:val="both"/>
        <w:rPr>
          <w:rFonts w:ascii="Palatino Linotype" w:hAnsi="Palatino Linotype" w:cs="Arial"/>
          <w:b/>
          <w:bCs/>
          <w:i/>
          <w:iCs/>
          <w:sz w:val="22"/>
          <w:lang w:val="es-ES"/>
        </w:rPr>
      </w:pPr>
    </w:p>
    <w:p w14:paraId="11146AAB"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XXIX. </w:t>
      </w:r>
      <w:r w:rsidRPr="001F433B">
        <w:rPr>
          <w:rFonts w:ascii="Palatino Linotype" w:hAnsi="Palatino Linotype" w:cs="Arial"/>
          <w:i/>
          <w:iCs/>
          <w:sz w:val="22"/>
          <w:lang w:val="es-ES"/>
        </w:rPr>
        <w:t>La información sobre los procesos y resultados sobre procedimientos de adjudicación directa, invitación restringida y licitación de cualquier naturaleza, </w:t>
      </w:r>
      <w:r w:rsidRPr="001F433B">
        <w:rPr>
          <w:rFonts w:ascii="Palatino Linotype" w:hAnsi="Palatino Linotype" w:cs="Arial"/>
          <w:b/>
          <w:bCs/>
          <w:i/>
          <w:iCs/>
          <w:sz w:val="22"/>
          <w:u w:val="single"/>
          <w:lang w:val="es-ES"/>
        </w:rPr>
        <w:t>incluyendo la versión pública del expediente respectivo y de los contratos</w:t>
      </w:r>
      <w:r w:rsidRPr="001F433B">
        <w:rPr>
          <w:rFonts w:ascii="Palatino Linotype" w:hAnsi="Palatino Linotype" w:cs="Arial"/>
          <w:i/>
          <w:iCs/>
          <w:sz w:val="22"/>
          <w:lang w:val="es-ES"/>
        </w:rPr>
        <w:t> celebrados, que deberán contener, por los menos, lo siguiente:</w:t>
      </w:r>
    </w:p>
    <w:p w14:paraId="574CD8D1"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a) </w:t>
      </w:r>
      <w:r w:rsidRPr="001F433B">
        <w:rPr>
          <w:rFonts w:ascii="Palatino Linotype" w:hAnsi="Palatino Linotype" w:cs="Arial"/>
          <w:i/>
          <w:iCs/>
          <w:sz w:val="22"/>
          <w:lang w:val="es-ES"/>
        </w:rPr>
        <w:t>De licitaciones públicas o procedimientos de invitación restringida:</w:t>
      </w:r>
    </w:p>
    <w:p w14:paraId="3A26BAB2"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w:t>
      </w:r>
      <w:r w:rsidRPr="001F433B">
        <w:rPr>
          <w:rFonts w:ascii="Palatino Linotype" w:hAnsi="Palatino Linotype" w:cs="Arial"/>
          <w:i/>
          <w:iCs/>
          <w:sz w:val="22"/>
          <w:lang w:val="es-ES"/>
        </w:rPr>
        <w:t> La convocatoria o invitación emitida, así como los fundamentos legales aplicados para llevarla a cabo;</w:t>
      </w:r>
    </w:p>
    <w:p w14:paraId="7AD5004C"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2) </w:t>
      </w:r>
      <w:r w:rsidRPr="001F433B">
        <w:rPr>
          <w:rFonts w:ascii="Palatino Linotype" w:hAnsi="Palatino Linotype" w:cs="Arial"/>
          <w:i/>
          <w:iCs/>
          <w:sz w:val="22"/>
          <w:lang w:val="es-ES"/>
        </w:rPr>
        <w:t>Los nombres de los participantes o invitados;</w:t>
      </w:r>
    </w:p>
    <w:p w14:paraId="5879684E"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3)</w:t>
      </w:r>
      <w:r w:rsidRPr="001F433B">
        <w:rPr>
          <w:rFonts w:ascii="Palatino Linotype" w:hAnsi="Palatino Linotype" w:cs="Arial"/>
          <w:i/>
          <w:iCs/>
          <w:sz w:val="22"/>
          <w:lang w:val="es-ES"/>
        </w:rPr>
        <w:t> El nombre del ganador y las razones que lo justifican;</w:t>
      </w:r>
    </w:p>
    <w:p w14:paraId="44A36C8D"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4) </w:t>
      </w:r>
      <w:r w:rsidRPr="001F433B">
        <w:rPr>
          <w:rFonts w:ascii="Palatino Linotype" w:hAnsi="Palatino Linotype" w:cs="Arial"/>
          <w:i/>
          <w:iCs/>
          <w:sz w:val="22"/>
          <w:lang w:val="es-ES"/>
        </w:rPr>
        <w:t>El área solicitante y la responsable de su ejecución;</w:t>
      </w:r>
    </w:p>
    <w:p w14:paraId="4C882C7F"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5) </w:t>
      </w:r>
      <w:r w:rsidRPr="001F433B">
        <w:rPr>
          <w:rFonts w:ascii="Palatino Linotype" w:hAnsi="Palatino Linotype" w:cs="Arial"/>
          <w:i/>
          <w:iCs/>
          <w:sz w:val="22"/>
          <w:lang w:val="es-ES"/>
        </w:rPr>
        <w:t>Las convocatorias e invitaciones emitidas;</w:t>
      </w:r>
    </w:p>
    <w:p w14:paraId="1F1FE4B9"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6)</w:t>
      </w:r>
      <w:r w:rsidRPr="001F433B">
        <w:rPr>
          <w:rFonts w:ascii="Palatino Linotype" w:hAnsi="Palatino Linotype" w:cs="Arial"/>
          <w:i/>
          <w:iCs/>
          <w:sz w:val="22"/>
          <w:lang w:val="es-ES"/>
        </w:rPr>
        <w:t> Los dictámenes y fallo de adjudicación;</w:t>
      </w:r>
    </w:p>
    <w:p w14:paraId="259645DB"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u w:val="single"/>
          <w:lang w:val="es-ES"/>
        </w:rPr>
        <w:t>7) El contrato y, en su caso, sus anexos</w:t>
      </w:r>
      <w:r w:rsidRPr="001F433B">
        <w:rPr>
          <w:rFonts w:ascii="Palatino Linotype" w:hAnsi="Palatino Linotype" w:cs="Arial"/>
          <w:bCs/>
          <w:i/>
          <w:iCs/>
          <w:sz w:val="22"/>
          <w:lang w:val="es-ES"/>
        </w:rPr>
        <w:t>;</w:t>
      </w:r>
    </w:p>
    <w:p w14:paraId="1102A253"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8) </w:t>
      </w:r>
      <w:r w:rsidRPr="001F433B">
        <w:rPr>
          <w:rFonts w:ascii="Palatino Linotype" w:hAnsi="Palatino Linotype" w:cs="Arial"/>
          <w:i/>
          <w:iCs/>
          <w:sz w:val="22"/>
          <w:lang w:val="es-ES"/>
        </w:rPr>
        <w:t>Los mecanismos de vigilancia y supervisión, incluyendo en su caso, los estudios de impacto urbano y ambiental, según corresponda;</w:t>
      </w:r>
    </w:p>
    <w:p w14:paraId="2D1A13BC"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9) </w:t>
      </w:r>
      <w:r w:rsidRPr="001F433B">
        <w:rPr>
          <w:rFonts w:ascii="Palatino Linotype" w:hAnsi="Palatino Linotype" w:cs="Arial"/>
          <w:i/>
          <w:iCs/>
          <w:sz w:val="22"/>
          <w:lang w:val="es-ES"/>
        </w:rPr>
        <w:t>La partida presupuestal, de conformidad con el clasificador por objeto del gasto, en el caso de ser aplicable;</w:t>
      </w:r>
    </w:p>
    <w:p w14:paraId="5C73D502"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lastRenderedPageBreak/>
        <w:t xml:space="preserve">10) Origen de los recursos especificando si son federales, estatales o municipales, </w:t>
      </w:r>
      <w:r w:rsidRPr="001F433B">
        <w:rPr>
          <w:rFonts w:ascii="Palatino Linotype" w:hAnsi="Palatino Linotype" w:cs="Arial"/>
          <w:i/>
          <w:iCs/>
          <w:sz w:val="22"/>
          <w:lang w:val="es-ES"/>
        </w:rPr>
        <w:t>así como el tipo de fondo de participación o aportación respectiva;</w:t>
      </w:r>
    </w:p>
    <w:p w14:paraId="62BF9307"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11) </w:t>
      </w:r>
      <w:r w:rsidRPr="001F433B">
        <w:rPr>
          <w:rFonts w:ascii="Palatino Linotype" w:hAnsi="Palatino Linotype" w:cs="Arial"/>
          <w:i/>
          <w:iCs/>
          <w:sz w:val="22"/>
          <w:lang w:val="es-ES"/>
        </w:rPr>
        <w:t>Los convenios modificatorios que, en su caso, sean firmados, precisando el objeto y la fecha de celebración;</w:t>
      </w:r>
    </w:p>
    <w:p w14:paraId="6A78638F"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12) </w:t>
      </w:r>
      <w:r w:rsidRPr="001F433B">
        <w:rPr>
          <w:rFonts w:ascii="Palatino Linotype" w:hAnsi="Palatino Linotype" w:cs="Arial"/>
          <w:i/>
          <w:iCs/>
          <w:sz w:val="22"/>
          <w:lang w:val="es-ES"/>
        </w:rPr>
        <w:t>Los informes de avance físico y financiero sobre las obras o servicios contratados;</w:t>
      </w:r>
    </w:p>
    <w:p w14:paraId="279053FF"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13) </w:t>
      </w:r>
      <w:r w:rsidRPr="001F433B">
        <w:rPr>
          <w:rFonts w:ascii="Palatino Linotype" w:hAnsi="Palatino Linotype" w:cs="Arial"/>
          <w:i/>
          <w:iCs/>
          <w:sz w:val="22"/>
          <w:lang w:val="es-ES"/>
        </w:rPr>
        <w:t>El convenio de terminación; y</w:t>
      </w:r>
    </w:p>
    <w:p w14:paraId="66F31874"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14) </w:t>
      </w:r>
      <w:r w:rsidRPr="001F433B">
        <w:rPr>
          <w:rFonts w:ascii="Palatino Linotype" w:hAnsi="Palatino Linotype" w:cs="Arial"/>
          <w:i/>
          <w:iCs/>
          <w:sz w:val="22"/>
          <w:lang w:val="es-ES"/>
        </w:rPr>
        <w:t>El finiquito.</w:t>
      </w:r>
    </w:p>
    <w:p w14:paraId="16FE0A89"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b) </w:t>
      </w:r>
      <w:r w:rsidRPr="001F433B">
        <w:rPr>
          <w:rFonts w:ascii="Palatino Linotype" w:hAnsi="Palatino Linotype" w:cs="Arial"/>
          <w:i/>
          <w:iCs/>
          <w:sz w:val="22"/>
          <w:lang w:val="es-ES"/>
        </w:rPr>
        <w:t>De las adjudicaciones directas:</w:t>
      </w:r>
    </w:p>
    <w:p w14:paraId="2AE6EEEE"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 </w:t>
      </w:r>
      <w:r w:rsidRPr="001F433B">
        <w:rPr>
          <w:rFonts w:ascii="Palatino Linotype" w:hAnsi="Palatino Linotype" w:cs="Arial"/>
          <w:i/>
          <w:iCs/>
          <w:sz w:val="22"/>
          <w:lang w:val="es-ES"/>
        </w:rPr>
        <w:t>La propuesta enviada por el participante;</w:t>
      </w:r>
    </w:p>
    <w:p w14:paraId="7868ED09"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2) </w:t>
      </w:r>
      <w:r w:rsidRPr="001F433B">
        <w:rPr>
          <w:rFonts w:ascii="Palatino Linotype" w:hAnsi="Palatino Linotype" w:cs="Arial"/>
          <w:i/>
          <w:iCs/>
          <w:sz w:val="22"/>
          <w:lang w:val="es-ES"/>
        </w:rPr>
        <w:t>Los motivos y fundamentos legales aplicados para llevarla a cabo;</w:t>
      </w:r>
    </w:p>
    <w:p w14:paraId="6C5A6488"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3) </w:t>
      </w:r>
      <w:r w:rsidRPr="001F433B">
        <w:rPr>
          <w:rFonts w:ascii="Palatino Linotype" w:hAnsi="Palatino Linotype" w:cs="Arial"/>
          <w:i/>
          <w:iCs/>
          <w:sz w:val="22"/>
          <w:lang w:val="es-ES"/>
        </w:rPr>
        <w:t>La autorización del ejercicio de la opción;</w:t>
      </w:r>
    </w:p>
    <w:p w14:paraId="62CFB5C2"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4) En su caso, las cotizaciones consideradas, especificando los nombres de los proveedores y sus montos</w:t>
      </w:r>
      <w:r w:rsidRPr="001F433B">
        <w:rPr>
          <w:rFonts w:ascii="Palatino Linotype" w:hAnsi="Palatino Linotype" w:cs="Arial"/>
          <w:i/>
          <w:iCs/>
          <w:sz w:val="22"/>
          <w:lang w:val="es-ES"/>
        </w:rPr>
        <w:t>;</w:t>
      </w:r>
    </w:p>
    <w:p w14:paraId="557CB329"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5) </w:t>
      </w:r>
      <w:r w:rsidRPr="001F433B">
        <w:rPr>
          <w:rFonts w:ascii="Palatino Linotype" w:hAnsi="Palatino Linotype" w:cs="Arial"/>
          <w:i/>
          <w:iCs/>
          <w:sz w:val="22"/>
          <w:lang w:val="es-ES"/>
        </w:rPr>
        <w:t>El nombre de la persona física o jurídica colectiva adjudicada;</w:t>
      </w:r>
    </w:p>
    <w:p w14:paraId="2BF20403"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6) </w:t>
      </w:r>
      <w:r w:rsidRPr="001F433B">
        <w:rPr>
          <w:rFonts w:ascii="Palatino Linotype" w:hAnsi="Palatino Linotype" w:cs="Arial"/>
          <w:i/>
          <w:iCs/>
          <w:sz w:val="22"/>
          <w:lang w:val="es-ES"/>
        </w:rPr>
        <w:t>La unidad administrativa solicitante y la responsable de su ejecución;</w:t>
      </w:r>
    </w:p>
    <w:p w14:paraId="7E90B1F1"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7)</w:t>
      </w:r>
      <w:r w:rsidRPr="001F433B">
        <w:rPr>
          <w:rFonts w:ascii="Palatino Linotype" w:hAnsi="Palatino Linotype" w:cs="Arial"/>
          <w:bCs/>
          <w:i/>
          <w:iCs/>
          <w:sz w:val="22"/>
          <w:lang w:val="es-ES"/>
        </w:rPr>
        <w:t> El número, fecha, el monto del contrato y el plazo de entrega o de ejecución de los servicios u obra;</w:t>
      </w:r>
    </w:p>
    <w:p w14:paraId="10075600"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8) </w:t>
      </w:r>
      <w:r w:rsidRPr="001F433B">
        <w:rPr>
          <w:rFonts w:ascii="Palatino Linotype" w:hAnsi="Palatino Linotype" w:cs="Arial"/>
          <w:i/>
          <w:iCs/>
          <w:sz w:val="22"/>
          <w:lang w:val="es-ES"/>
        </w:rPr>
        <w:t>Los mecanismos de vigilancia y supervisión, incluyendo, en su caso, los estudios de impacto urbano y ambiental, según corresponda;</w:t>
      </w:r>
    </w:p>
    <w:p w14:paraId="047B03C3"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9) </w:t>
      </w:r>
      <w:r w:rsidRPr="001F433B">
        <w:rPr>
          <w:rFonts w:ascii="Palatino Linotype" w:hAnsi="Palatino Linotype" w:cs="Arial"/>
          <w:i/>
          <w:iCs/>
          <w:sz w:val="22"/>
          <w:lang w:val="es-ES"/>
        </w:rPr>
        <w:t>Los informes de avance sobre las obras o servicios contratados;</w:t>
      </w:r>
    </w:p>
    <w:p w14:paraId="7E4C076F" w14:textId="77777777" w:rsidR="003702BF" w:rsidRPr="001F433B" w:rsidRDefault="003702BF" w:rsidP="003702BF">
      <w:pPr>
        <w:spacing w:line="360" w:lineRule="auto"/>
        <w:ind w:left="567" w:right="822"/>
        <w:jc w:val="both"/>
        <w:rPr>
          <w:rFonts w:ascii="Palatino Linotype" w:hAnsi="Palatino Linotype" w:cs="Arial"/>
          <w:sz w:val="22"/>
          <w:lang w:val="es-ES"/>
        </w:rPr>
      </w:pPr>
      <w:r w:rsidRPr="001F433B">
        <w:rPr>
          <w:rFonts w:ascii="Palatino Linotype" w:hAnsi="Palatino Linotype" w:cs="Arial"/>
          <w:b/>
          <w:bCs/>
          <w:i/>
          <w:iCs/>
          <w:sz w:val="22"/>
          <w:lang w:val="es-ES"/>
        </w:rPr>
        <w:t>10) </w:t>
      </w:r>
      <w:r w:rsidRPr="001F433B">
        <w:rPr>
          <w:rFonts w:ascii="Palatino Linotype" w:hAnsi="Palatino Linotype" w:cs="Arial"/>
          <w:i/>
          <w:iCs/>
          <w:sz w:val="22"/>
          <w:lang w:val="es-ES"/>
        </w:rPr>
        <w:t>El convenio de terminación; y</w:t>
      </w:r>
    </w:p>
    <w:p w14:paraId="45C624FC" w14:textId="77777777" w:rsidR="003702BF" w:rsidRPr="001F433B" w:rsidRDefault="003702BF" w:rsidP="003702BF">
      <w:pPr>
        <w:spacing w:line="360" w:lineRule="auto"/>
        <w:ind w:left="567" w:right="822"/>
        <w:jc w:val="both"/>
        <w:rPr>
          <w:rFonts w:ascii="Palatino Linotype" w:hAnsi="Palatino Linotype" w:cs="Arial"/>
          <w:b/>
          <w:i/>
          <w:iCs/>
          <w:sz w:val="22"/>
          <w:lang w:val="es-ES"/>
        </w:rPr>
      </w:pPr>
      <w:r w:rsidRPr="001F433B">
        <w:rPr>
          <w:rFonts w:ascii="Palatino Linotype" w:hAnsi="Palatino Linotype" w:cs="Arial"/>
          <w:b/>
          <w:bCs/>
          <w:i/>
          <w:iCs/>
          <w:sz w:val="22"/>
          <w:lang w:val="es-ES"/>
        </w:rPr>
        <w:t>11) </w:t>
      </w:r>
      <w:r w:rsidRPr="001F433B">
        <w:rPr>
          <w:rFonts w:ascii="Palatino Linotype" w:hAnsi="Palatino Linotype" w:cs="Arial"/>
          <w:i/>
          <w:iCs/>
          <w:sz w:val="22"/>
          <w:lang w:val="es-ES"/>
        </w:rPr>
        <w:t>El finiquito.</w:t>
      </w:r>
      <w:r w:rsidRPr="001F433B">
        <w:rPr>
          <w:rFonts w:ascii="Palatino Linotype" w:hAnsi="Palatino Linotype" w:cs="Arial"/>
          <w:b/>
          <w:i/>
          <w:iCs/>
          <w:sz w:val="22"/>
          <w:lang w:val="es-ES"/>
        </w:rPr>
        <w:t>”</w:t>
      </w:r>
    </w:p>
    <w:p w14:paraId="5D85B488" w14:textId="77777777" w:rsidR="003702BF" w:rsidRPr="001F433B" w:rsidRDefault="003702BF" w:rsidP="003702BF">
      <w:pPr>
        <w:ind w:left="851" w:right="850"/>
        <w:jc w:val="both"/>
        <w:rPr>
          <w:rFonts w:ascii="Palatino Linotype" w:hAnsi="Palatino Linotype" w:cs="Arial"/>
          <w:lang w:val="es-ES"/>
        </w:rPr>
      </w:pPr>
    </w:p>
    <w:p w14:paraId="6D6BAF34" w14:textId="77777777" w:rsidR="003702BF" w:rsidRPr="001F433B" w:rsidRDefault="003702BF" w:rsidP="003702BF">
      <w:pPr>
        <w:ind w:left="851" w:right="850"/>
        <w:jc w:val="both"/>
        <w:rPr>
          <w:rFonts w:ascii="Palatino Linotype" w:hAnsi="Palatino Linotype" w:cs="Arial"/>
          <w:lang w:val="es-ES"/>
        </w:rPr>
      </w:pPr>
    </w:p>
    <w:p w14:paraId="1D611F1C" w14:textId="77777777" w:rsidR="00934C13" w:rsidRPr="001F433B" w:rsidRDefault="00934C13" w:rsidP="00934C13">
      <w:pPr>
        <w:pStyle w:val="Prrafodelista"/>
        <w:numPr>
          <w:ilvl w:val="0"/>
          <w:numId w:val="4"/>
        </w:numPr>
        <w:spacing w:line="360" w:lineRule="auto"/>
        <w:ind w:left="0" w:firstLine="0"/>
        <w:jc w:val="both"/>
        <w:rPr>
          <w:rFonts w:ascii="Palatino Linotype" w:hAnsi="Palatino Linotype"/>
          <w:lang w:val="es-ES"/>
        </w:rPr>
      </w:pPr>
      <w:r w:rsidRPr="001F433B">
        <w:rPr>
          <w:rFonts w:ascii="Palatino Linotype" w:eastAsia="Calibri" w:hAnsi="Palatino Linotype" w:cs="Arial"/>
        </w:rPr>
        <w:t xml:space="preserve">En consecuencia, se determina que existe fuente obligacional para celebrar contratos relacionados con la adquisición de bienes y servicios por parte de los Ayuntamientos, a través de procedimientos de licitación, invitación restringida o </w:t>
      </w:r>
      <w:r w:rsidRPr="001F433B">
        <w:rPr>
          <w:rFonts w:ascii="Palatino Linotype" w:eastAsia="Calibri" w:hAnsi="Palatino Linotype" w:cs="Arial"/>
        </w:rPr>
        <w:lastRenderedPageBreak/>
        <w:t>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31F34678" w14:textId="77777777" w:rsidR="00934C13" w:rsidRPr="001F433B" w:rsidRDefault="00934C13" w:rsidP="00934C13">
      <w:pPr>
        <w:pStyle w:val="Prrafodelista"/>
        <w:spacing w:line="360" w:lineRule="auto"/>
        <w:ind w:left="0"/>
        <w:jc w:val="both"/>
        <w:rPr>
          <w:rFonts w:ascii="Palatino Linotype" w:eastAsia="Calibri" w:hAnsi="Palatino Linotype" w:cs="Arial"/>
        </w:rPr>
      </w:pPr>
    </w:p>
    <w:p w14:paraId="5CE34681" w14:textId="77777777" w:rsidR="00934C13" w:rsidRPr="001F433B" w:rsidRDefault="00934C13" w:rsidP="00934C13">
      <w:pPr>
        <w:pStyle w:val="Prrafodelista"/>
        <w:numPr>
          <w:ilvl w:val="0"/>
          <w:numId w:val="4"/>
        </w:numPr>
        <w:spacing w:line="360" w:lineRule="auto"/>
        <w:ind w:left="0" w:firstLine="0"/>
        <w:jc w:val="both"/>
        <w:rPr>
          <w:rFonts w:ascii="Palatino Linotype" w:hAnsi="Palatino Linotype"/>
          <w:lang w:val="es-ES"/>
        </w:rPr>
      </w:pPr>
      <w:r w:rsidRPr="001F433B">
        <w:rPr>
          <w:rFonts w:ascii="Palatino Linotype" w:eastAsia="Calibri" w:hAnsi="Palatino Linotype" w:cs="Arial"/>
        </w:rPr>
        <w:t>Robustecen lo anterior</w:t>
      </w:r>
      <w:r w:rsidRPr="001F433B">
        <w:rPr>
          <w:rFonts w:ascii="Palatino Linotype" w:hAnsi="Palatino Linotype"/>
          <w:lang w:val="es-ES"/>
        </w:rPr>
        <w:t xml:space="preserve"> </w:t>
      </w:r>
      <w:r w:rsidRPr="001F433B">
        <w:rPr>
          <w:rFonts w:ascii="Palatino Linotype" w:hAnsi="Palatino Linotype"/>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1F433B">
        <w:rPr>
          <w:rFonts w:ascii="Palatino Linotype" w:hAnsi="Palatino Linotype"/>
        </w:rPr>
        <w:t>en los criterios sustantivos de contenido correspondientes a la fracción XXVIII del artículo 70 de la Ley General de Transparencia que marcan los parámetros para publicar la información en medios electrónicos en los siguientes términos:</w:t>
      </w:r>
    </w:p>
    <w:p w14:paraId="1614A5B2" w14:textId="77777777" w:rsidR="00934C13" w:rsidRPr="001F433B" w:rsidRDefault="00934C13" w:rsidP="00934C13">
      <w:pPr>
        <w:pStyle w:val="Prrafodelista"/>
        <w:ind w:left="0"/>
        <w:rPr>
          <w:rFonts w:ascii="Palatino Linotype" w:hAnsi="Palatino Linotype"/>
          <w:sz w:val="22"/>
          <w:szCs w:val="22"/>
          <w:lang w:val="es-ES"/>
        </w:rPr>
      </w:pPr>
    </w:p>
    <w:p w14:paraId="3125678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Criterios sustantivos de contenido </w:t>
      </w:r>
    </w:p>
    <w:p w14:paraId="03021D16"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Respecto de cada uno de los eventos de licitación pública y de invitación a cuando menos tres personas se publicarán los siguientes datos: </w:t>
      </w:r>
    </w:p>
    <w:p w14:paraId="03228374"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5E199DEE"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Criterio 1 Ejercicio</w:t>
      </w:r>
    </w:p>
    <w:p w14:paraId="17CCAB6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2 Periodo que se informa (fecha de inicio y fecha de término con el formato día/mes/año) </w:t>
      </w:r>
    </w:p>
    <w:p w14:paraId="21D8F2A7"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3 Tipo de procedimiento (catálogo): Licitación pública/Invitación a cuando menos tres personas/ Otra (especificar) En caso de que no se haya llevado a cabo alguno de los tres procedimientos en el periodo que se informa, se deberá incluir un registro con el periodo respectivo, el procedimiento y señalar mediante una nota fundamentada, </w:t>
      </w:r>
      <w:r w:rsidRPr="001F433B">
        <w:rPr>
          <w:rFonts w:ascii="Palatino Linotype" w:hAnsi="Palatino Linotype"/>
          <w:i/>
          <w:sz w:val="22"/>
          <w:szCs w:val="22"/>
        </w:rPr>
        <w:lastRenderedPageBreak/>
        <w:t xml:space="preserve">motivada y actualizada al periodo correspondiente, que no se llevó a cabo ningún procedimiento de ese tipo. </w:t>
      </w:r>
    </w:p>
    <w:p w14:paraId="1AE1AEC9"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 Materia o tipo de contratación (catálogo): Obra pública/Servicios relacionados con obra pública/Adquisiciones/Arrendamientos/Servicios </w:t>
      </w:r>
    </w:p>
    <w:p w14:paraId="5EFB1EB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5 Carácter del procedimiento (catálogo): Nacional/Internacional Relación con los nombres de las personas físicas o morales de los posibles contratantes: </w:t>
      </w:r>
    </w:p>
    <w:p w14:paraId="62D77B66"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Criterio 6 En el caso de personas físicas: nombre[s], primer apellido, segundo apellido. En el caso de persona moral: razón social. En su caso, incluir una leyenda señalando que no se realizaron cotizaciones</w:t>
      </w:r>
    </w:p>
    <w:p w14:paraId="7FA5D51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7 Registro Federal de Contribuyentes (RFC) de las personas físicas o morales de los posibles contratantes </w:t>
      </w:r>
    </w:p>
    <w:p w14:paraId="17EDAA4E"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8 Número de expediente, folio o nomenclatura que identifique a cada procedimiento Criterio 9 Hipervínculo a la convocatoria o invitaciones emitidas </w:t>
      </w:r>
    </w:p>
    <w:p w14:paraId="13AB340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10 Fecha de la convocatoria o invitación, expresada con el formato día/mes/año </w:t>
      </w:r>
    </w:p>
    <w:p w14:paraId="29F895AA"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11 Descripción de las obras públicas, los bienes o los servicios contratados </w:t>
      </w:r>
    </w:p>
    <w:p w14:paraId="4092646A"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4B22FF30"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Relación con los nombres de las personas físicas o morales que presentaron una proposición u oferta: </w:t>
      </w:r>
    </w:p>
    <w:p w14:paraId="18A4B59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01D85ECC"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12 En el caso de personas físicas: nombre[s], primer apellido, segundo apellido. En el caso de persona moral: razón social </w:t>
      </w:r>
    </w:p>
    <w:p w14:paraId="64B956E7"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13 Registro Federal de Contribuyentes (RFC) de las personas físicas o morales que presentaron una proposición u oferta </w:t>
      </w:r>
    </w:p>
    <w:p w14:paraId="3547CEDC"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14 Fecha en la que se celebró la junta de aclaraciones108, expresada con el formato día/mes/año </w:t>
      </w:r>
    </w:p>
    <w:p w14:paraId="53A785D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b/>
          <w:i/>
          <w:sz w:val="22"/>
          <w:szCs w:val="22"/>
        </w:rPr>
        <w:lastRenderedPageBreak/>
        <w:t>Relación con los nombres de los asistentes a la junta de aclaraciones</w:t>
      </w:r>
      <w:r w:rsidRPr="001F433B">
        <w:rPr>
          <w:rFonts w:ascii="Palatino Linotype" w:hAnsi="Palatino Linotype"/>
          <w:i/>
          <w:sz w:val="22"/>
          <w:szCs w:val="22"/>
        </w:rPr>
        <w:t xml:space="preserve">: </w:t>
      </w:r>
    </w:p>
    <w:p w14:paraId="5CC748C0"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643EC2F1"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Criterio 15 Nombre[s], primer apellido, segundo apellido. En el caso de personas morales especificar su denominación o razón social</w:t>
      </w:r>
    </w:p>
    <w:p w14:paraId="56C9858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16 Registro Federal de Contribuyentes (RFC) de las personas físicas o morales asistentes a la junta de aclaraciones </w:t>
      </w:r>
    </w:p>
    <w:p w14:paraId="0C151837"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204EACF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Relación con los nombres de los servidores públicos asistentes a la junta de aclaraciones: </w:t>
      </w:r>
    </w:p>
    <w:p w14:paraId="054ED91A"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3CEB6B99"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17 Nombre[s], primer apellido, segundo apellido) </w:t>
      </w:r>
    </w:p>
    <w:p w14:paraId="2E8BAC6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18 Registro Federal de Contribuyentes (RFC) de los servidores públicos asistentes a la junta de aclaraciones </w:t>
      </w:r>
    </w:p>
    <w:p w14:paraId="3F62448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19 Cargo que ocupan en el sujeto obligado los servidores públicos asistentes a la junta de aclaraciones </w:t>
      </w:r>
    </w:p>
    <w:p w14:paraId="37ED0AE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20 Hipervínculo al fallo de la junta de aclaraciones o al documento correspondiente </w:t>
      </w:r>
    </w:p>
    <w:p w14:paraId="1BC8EBE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Criterio 21 Hipervínculo al documento donde conste la presentación las propuestas</w:t>
      </w:r>
    </w:p>
    <w:p w14:paraId="060FEE65"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22 Hipervínculo, en su caso, al (los) dictamen(es) </w:t>
      </w:r>
    </w:p>
    <w:p w14:paraId="2C393F81"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23 Nombre completo o razón social del contratista o proveedor (en el caso de personas físicas: nombre[s], primer apellido, segundo apellido) </w:t>
      </w:r>
    </w:p>
    <w:p w14:paraId="2B461527"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24 RFC de la persona física o moral contratista o proveedor </w:t>
      </w:r>
    </w:p>
    <w:p w14:paraId="3AA6321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25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w:t>
      </w:r>
      <w:r w:rsidRPr="001F433B">
        <w:rPr>
          <w:rFonts w:ascii="Palatino Linotype" w:hAnsi="Palatino Linotype"/>
          <w:i/>
          <w:sz w:val="22"/>
          <w:szCs w:val="22"/>
        </w:rPr>
        <w:lastRenderedPageBreak/>
        <w:t>o delegación, clave de la entidad federativa, nombre de la entidad federativa [catálogo], código postal), es decir, el proporcionado ante el SAT</w:t>
      </w:r>
    </w:p>
    <w:p w14:paraId="14DD5E2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Criterio 26 Domicilio en el extranjero. En caso de que la empresa, proveedor o contratista sea de otro país, se deberá especificar, por lo menos: país, ciudad, calle y número</w:t>
      </w:r>
    </w:p>
    <w:p w14:paraId="0B729D72"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27 Descripción breve de las razones que justifican la elección del/los proveedor/es o contratista/s </w:t>
      </w:r>
    </w:p>
    <w:p w14:paraId="470EE1A0"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28 Área(s) solicitante(s) de las obras públicas, el arrendamiento, la adquisición de bienes y/o la prestación de servicios </w:t>
      </w:r>
    </w:p>
    <w:p w14:paraId="20F28E58"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29 Área(s) contratante(s) </w:t>
      </w:r>
    </w:p>
    <w:p w14:paraId="144B89E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30 Área(s) responsable de la ejecución </w:t>
      </w:r>
    </w:p>
    <w:p w14:paraId="30F73FA3"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31 Número que identifique al contrato </w:t>
      </w:r>
    </w:p>
    <w:p w14:paraId="18511155"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32 Fecha del contrato, expresada con el formato día/mes/año </w:t>
      </w:r>
    </w:p>
    <w:p w14:paraId="7912976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33 Fecha de inicio de la vigencia del contrato, expresada con el formato día/mes/año </w:t>
      </w:r>
    </w:p>
    <w:p w14:paraId="594867F2"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Criterio 34 Fecha de término de la vigencia del contrato, expresada con el formato día/mes/año Criterio</w:t>
      </w:r>
    </w:p>
    <w:p w14:paraId="49C89B09"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35 Monto del contrato sin impuestos incluidos (expresados en pesos mexicanos) </w:t>
      </w:r>
    </w:p>
    <w:p w14:paraId="2FF0863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36 Monto total del contrato con impuestos incluidos (expresados en pesos mexicanos) </w:t>
      </w:r>
    </w:p>
    <w:p w14:paraId="395A56BB"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Criterio 37 Monto mínimo con impuestos incluidos, en su caso109</w:t>
      </w:r>
    </w:p>
    <w:p w14:paraId="59BE20D8"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38 Monto máximo con impuestos incluidos, en su caso </w:t>
      </w:r>
    </w:p>
    <w:p w14:paraId="6DFEE14C"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39 Tipo de moneda. Por ejemplo: Peso, Dólar, Euro, Libra, Yen </w:t>
      </w:r>
    </w:p>
    <w:p w14:paraId="661610DA"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40 Tipo de cambio de referencia, en su caso </w:t>
      </w:r>
    </w:p>
    <w:p w14:paraId="779158ED"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41 Forma de pago. Por ejemplo: efectivo, cheque o transacción bancaria </w:t>
      </w:r>
    </w:p>
    <w:p w14:paraId="1E0D8538"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42 Objeto del contrato </w:t>
      </w:r>
    </w:p>
    <w:p w14:paraId="6463F70F"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lastRenderedPageBreak/>
        <w:t xml:space="preserve">Señalar el plazo de entrega o de ejecución de los servicios contratados u obra pública a realizar: </w:t>
      </w:r>
    </w:p>
    <w:p w14:paraId="6A09ED03"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p>
    <w:p w14:paraId="19D681E1"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43 Fecha de inicio expresada con el formato día/mes/año </w:t>
      </w:r>
    </w:p>
    <w:p w14:paraId="55415CE5"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44 Fecha de término expresada con el formato día/mes/año </w:t>
      </w:r>
    </w:p>
    <w:p w14:paraId="479593F5"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Criterio 45 Hipervínculo al documento del contrato y sus anexos, en versión pública si así corresponde</w:t>
      </w:r>
    </w:p>
    <w:p w14:paraId="505A04E1"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46 Hipervínculo, en su caso al comunicado de suspensión, rescisión o terminación anticipada del contrato </w:t>
      </w:r>
    </w:p>
    <w:p w14:paraId="287A14A4"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47 Partida presupuestal. Catálogo de acuerdo con el Clasificador por Objeto del Gasto en el caso de ser aplicable  </w:t>
      </w:r>
    </w:p>
    <w:p w14:paraId="6E769671"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Criterio 48 Origen de los recursos públicos (catálogo): Federales / Estatales / Municipales</w:t>
      </w:r>
    </w:p>
    <w:p w14:paraId="56765619"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Criterio 49 Fuente de financiamiento. Por ejemplo: Recursos fiscales, financiamientos internos, financiamientos externos, ingresos propios, recursos federales, recursos estatales</w:t>
      </w:r>
      <w:proofErr w:type="gramStart"/>
      <w:r w:rsidRPr="001F433B">
        <w:rPr>
          <w:rFonts w:ascii="Palatino Linotype" w:hAnsi="Palatino Linotype"/>
          <w:i/>
          <w:sz w:val="22"/>
          <w:szCs w:val="22"/>
        </w:rPr>
        <w:t>,110</w:t>
      </w:r>
      <w:proofErr w:type="gramEnd"/>
      <w:r w:rsidRPr="001F433B">
        <w:rPr>
          <w:rFonts w:ascii="Palatino Linotype" w:hAnsi="Palatino Linotype"/>
          <w:i/>
          <w:sz w:val="22"/>
          <w:szCs w:val="22"/>
        </w:rPr>
        <w:t xml:space="preserve"> </w:t>
      </w:r>
    </w:p>
    <w:p w14:paraId="14D1F066" w14:textId="77777777" w:rsidR="00934C13" w:rsidRPr="001F433B" w:rsidRDefault="00934C13" w:rsidP="00934C13">
      <w:pPr>
        <w:pStyle w:val="Prrafodelista"/>
        <w:tabs>
          <w:tab w:val="left" w:pos="851"/>
          <w:tab w:val="left" w:pos="8505"/>
        </w:tabs>
        <w:spacing w:before="240" w:after="240" w:line="360" w:lineRule="auto"/>
        <w:ind w:left="567" w:right="616"/>
        <w:jc w:val="both"/>
        <w:rPr>
          <w:rFonts w:ascii="Palatino Linotype" w:hAnsi="Palatino Linotype"/>
          <w:i/>
          <w:sz w:val="22"/>
          <w:szCs w:val="22"/>
          <w:lang w:val="es-ES"/>
        </w:rPr>
      </w:pPr>
      <w:r w:rsidRPr="001F433B">
        <w:rPr>
          <w:rFonts w:ascii="Palatino Linotype" w:hAnsi="Palatino Linotype"/>
          <w:i/>
          <w:sz w:val="22"/>
          <w:szCs w:val="22"/>
        </w:rPr>
        <w:t>Criterio 50 Tipo de fondo de participación o aportación respectiva (en caso de que se haya elegido en el criterio 49 la opción "recursos federales", "recursos estatales" u "otros recursos")</w:t>
      </w:r>
    </w:p>
    <w:p w14:paraId="434B4C9F" w14:textId="77777777" w:rsidR="00934C13" w:rsidRPr="001F433B" w:rsidRDefault="00934C13" w:rsidP="00934C13">
      <w:pPr>
        <w:pStyle w:val="Prrafodelista"/>
        <w:tabs>
          <w:tab w:val="left" w:pos="851"/>
        </w:tabs>
        <w:spacing w:before="240" w:after="240" w:line="360" w:lineRule="auto"/>
        <w:ind w:left="567" w:right="49"/>
        <w:jc w:val="both"/>
        <w:rPr>
          <w:rFonts w:ascii="Palatino Linotype" w:hAnsi="Palatino Linotype"/>
          <w:sz w:val="22"/>
          <w:szCs w:val="22"/>
          <w:lang w:val="es-ES"/>
        </w:rPr>
      </w:pPr>
    </w:p>
    <w:p w14:paraId="3AC7421C"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Si se trata de obra pública y/o servicios relacionados con la misma se deberán incluir los siguientes datos: </w:t>
      </w:r>
    </w:p>
    <w:p w14:paraId="093FF78E"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51 Lugar donde se realizará la obra pública y/o servicio relacionado con la misma </w:t>
      </w:r>
    </w:p>
    <w:p w14:paraId="7608ABB8"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52 Breve descripción de la obra pública </w:t>
      </w:r>
    </w:p>
    <w:p w14:paraId="45B0A755"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53 Hipervínculo a los estudios de impacto urbano y ambiental. En su caso, señalar que no se realizaron </w:t>
      </w:r>
    </w:p>
    <w:p w14:paraId="25103A87"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lastRenderedPageBreak/>
        <w:t xml:space="preserve">Criterio 54 Incluir, en su caso, observaciones dirigidas a la población relativas a la realización de las obras públicas, tales como: cierre de calles, cambio de circulación, impedimentos de paso, etcétera </w:t>
      </w:r>
    </w:p>
    <w:p w14:paraId="7AA20DED"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55 Etapa de la obra pública y/o servicio de la misma (catálogo): En planeación/ En progreso/ Finiquito En el registro de cada uno de los contratos ya sea de obra pública, servicios relacionados con la misma; adquisiciones; arrendamientos y servicios de orden administrativo se deberá incluir: </w:t>
      </w:r>
    </w:p>
    <w:p w14:paraId="35FD48D7"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56 Se realizaron convenios modificatorios (catálogo): Sí/ No </w:t>
      </w:r>
    </w:p>
    <w:p w14:paraId="50E030CD"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57 Número de convenio modificatorio que recaiga a la contratación; en su caso, señalar que no se realizó </w:t>
      </w:r>
    </w:p>
    <w:p w14:paraId="43BD1A5D"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58 Objeto del convenio modificatorio </w:t>
      </w:r>
    </w:p>
    <w:p w14:paraId="48A93F38"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i/>
          <w:sz w:val="22"/>
          <w:szCs w:val="22"/>
        </w:rPr>
      </w:pPr>
      <w:r w:rsidRPr="001F433B">
        <w:rPr>
          <w:rFonts w:ascii="Palatino Linotype" w:hAnsi="Palatino Linotype"/>
          <w:i/>
          <w:sz w:val="22"/>
          <w:szCs w:val="22"/>
        </w:rPr>
        <w:t xml:space="preserve">Criterio 59 Fecha de firma del convenio modificatorio, expresada con el formato día/mes/año </w:t>
      </w:r>
    </w:p>
    <w:p w14:paraId="1FEB3497"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60 Hipervínculo al documento del convenio, en versión pública si así corresponde </w:t>
      </w:r>
    </w:p>
    <w:p w14:paraId="1D4D5841"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61 Mecanismos de vigilancia y supervisión de la ejecución, especificados en los contratos y/o convenios, en su caso Asimismo, se deberán publicar los siguientes documentos: </w:t>
      </w:r>
    </w:p>
    <w:p w14:paraId="3B3F6F75"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62 Hipervínculo, en su caso, al (los) informe(s) de avance físicos en versión pública si así corresponde </w:t>
      </w:r>
    </w:p>
    <w:p w14:paraId="0BA3BE0A"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63 Hipervínculo, en su caso, al (los) informe(s) de avance financieros, en versión pública si así corresponde </w:t>
      </w:r>
    </w:p>
    <w:p w14:paraId="23BE33A4"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rPr>
      </w:pPr>
      <w:r w:rsidRPr="001F433B">
        <w:rPr>
          <w:rFonts w:ascii="Palatino Linotype" w:hAnsi="Palatino Linotype"/>
          <w:b/>
          <w:i/>
          <w:sz w:val="22"/>
          <w:szCs w:val="22"/>
        </w:rPr>
        <w:t xml:space="preserve">Criterio 64 Hipervínculo al acta de recepción física de los trabajos ejecutados </w:t>
      </w:r>
      <w:proofErr w:type="spellStart"/>
      <w:r w:rsidRPr="001F433B">
        <w:rPr>
          <w:rFonts w:ascii="Palatino Linotype" w:hAnsi="Palatino Linotype"/>
          <w:b/>
          <w:i/>
          <w:sz w:val="22"/>
          <w:szCs w:val="22"/>
        </w:rPr>
        <w:t>u</w:t>
      </w:r>
      <w:proofErr w:type="spellEnd"/>
      <w:r w:rsidRPr="001F433B">
        <w:rPr>
          <w:rFonts w:ascii="Palatino Linotype" w:hAnsi="Palatino Linotype"/>
          <w:b/>
          <w:i/>
          <w:sz w:val="22"/>
          <w:szCs w:val="22"/>
        </w:rPr>
        <w:t xml:space="preserve"> homóloga, en su caso </w:t>
      </w:r>
    </w:p>
    <w:p w14:paraId="52CFE249" w14:textId="77777777" w:rsidR="00934C13" w:rsidRPr="001F433B" w:rsidRDefault="00934C13" w:rsidP="00934C13">
      <w:pPr>
        <w:pStyle w:val="Prrafodelista"/>
        <w:tabs>
          <w:tab w:val="left" w:pos="851"/>
        </w:tabs>
        <w:spacing w:before="240" w:after="240" w:line="360" w:lineRule="auto"/>
        <w:ind w:left="567" w:right="616"/>
        <w:jc w:val="both"/>
        <w:rPr>
          <w:rFonts w:ascii="Palatino Linotype" w:hAnsi="Palatino Linotype"/>
          <w:b/>
          <w:i/>
          <w:sz w:val="22"/>
          <w:szCs w:val="22"/>
          <w:lang w:val="es-ES"/>
        </w:rPr>
      </w:pPr>
      <w:r w:rsidRPr="001F433B">
        <w:rPr>
          <w:rFonts w:ascii="Palatino Linotype" w:hAnsi="Palatino Linotype"/>
          <w:b/>
          <w:i/>
          <w:sz w:val="22"/>
          <w:szCs w:val="22"/>
        </w:rPr>
        <w:t>Criterio 65 Hipervínculo al finiquito, contrato sin efectos concluido con anticipación o informe de resultados, en su caso111a</w:t>
      </w:r>
    </w:p>
    <w:p w14:paraId="0C28DDD8" w14:textId="77777777" w:rsidR="00934C13" w:rsidRPr="001F433B" w:rsidRDefault="00934C13" w:rsidP="00934C13">
      <w:pPr>
        <w:pStyle w:val="Prrafodelista"/>
        <w:tabs>
          <w:tab w:val="left" w:pos="851"/>
        </w:tabs>
        <w:spacing w:before="240" w:after="240" w:line="360" w:lineRule="auto"/>
        <w:ind w:left="0" w:right="49"/>
        <w:jc w:val="both"/>
        <w:rPr>
          <w:rFonts w:ascii="Palatino Linotype" w:hAnsi="Palatino Linotype"/>
          <w:lang w:val="es-ES"/>
        </w:rPr>
      </w:pPr>
    </w:p>
    <w:p w14:paraId="20DA1AE4" w14:textId="7BE78365" w:rsidR="003702BF" w:rsidRPr="001F433B" w:rsidRDefault="00934C13"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lastRenderedPageBreak/>
        <w:t>L</w:t>
      </w:r>
      <w:r w:rsidR="003702BF" w:rsidRPr="001F433B">
        <w:rPr>
          <w:rFonts w:ascii="Palatino Linotype" w:hAnsi="Palatino Linotype" w:cs="Arial"/>
          <w:lang w:val="es-ES"/>
        </w:rPr>
        <w:t>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 así como la descripción de los bienes adquiridos y el tipo de licitación al que corresponde, en consecuencia, se ORDENA realizar una búsqueda exhaustiva y razonable de la información, a efecto de localizar y poner a disposición del particular la documentación solicitada.</w:t>
      </w:r>
    </w:p>
    <w:p w14:paraId="59E3AA58" w14:textId="77777777" w:rsidR="00C16706" w:rsidRPr="001F433B" w:rsidRDefault="00C16706" w:rsidP="00C16706">
      <w:pPr>
        <w:pStyle w:val="Prrafodelista"/>
        <w:spacing w:line="360" w:lineRule="auto"/>
        <w:ind w:left="0"/>
        <w:jc w:val="both"/>
        <w:rPr>
          <w:rFonts w:ascii="Palatino Linotype" w:hAnsi="Palatino Linotype" w:cs="Arial"/>
          <w:lang w:val="es-ES"/>
        </w:rPr>
      </w:pPr>
    </w:p>
    <w:p w14:paraId="6E3A5013" w14:textId="51E73166" w:rsidR="003702BF" w:rsidRPr="001F433B" w:rsidRDefault="003702BF" w:rsidP="003702BF">
      <w:pPr>
        <w:pStyle w:val="Prrafodelista"/>
        <w:numPr>
          <w:ilvl w:val="0"/>
          <w:numId w:val="4"/>
        </w:numPr>
        <w:spacing w:line="360" w:lineRule="auto"/>
        <w:ind w:left="0" w:firstLine="0"/>
        <w:jc w:val="both"/>
        <w:rPr>
          <w:rFonts w:ascii="Palatino Linotype" w:hAnsi="Palatino Linotype" w:cs="Arial"/>
          <w:lang w:val="es-ES"/>
        </w:rPr>
      </w:pPr>
      <w:r w:rsidRPr="001F433B">
        <w:rPr>
          <w:rFonts w:ascii="Palatino Linotype" w:hAnsi="Palatino Linotype" w:cs="Arial"/>
          <w:lang w:val="es-ES"/>
        </w:rPr>
        <w:t>Ahora bien, de ser el caso de que la información que se ORDENA entregar contenga datos personales susceptibles de clasificarse como información confidencial, el Sujeto Obligado estará a lo dispuesto en el Considerando QUINTO de la presente resolución.</w:t>
      </w:r>
    </w:p>
    <w:p w14:paraId="6E8B40DB" w14:textId="77777777" w:rsidR="00691510" w:rsidRPr="001F433B" w:rsidRDefault="00691510" w:rsidP="001A1B09">
      <w:pPr>
        <w:pStyle w:val="Prrafodelista"/>
        <w:spacing w:line="360" w:lineRule="auto"/>
        <w:ind w:left="0"/>
        <w:jc w:val="both"/>
        <w:rPr>
          <w:rFonts w:ascii="Palatino Linotype" w:hAnsi="Palatino Linotype"/>
          <w:lang w:val="es-ES"/>
        </w:rPr>
      </w:pPr>
    </w:p>
    <w:p w14:paraId="3FE045BD" w14:textId="77777777" w:rsidR="00556A93" w:rsidRPr="001F433B" w:rsidRDefault="00556A93" w:rsidP="00556A93">
      <w:pPr>
        <w:pStyle w:val="Ttulo1"/>
        <w:rPr>
          <w:b/>
          <w:szCs w:val="24"/>
          <w:lang w:val="es-ES_tradnl"/>
        </w:rPr>
      </w:pPr>
      <w:bookmarkStart w:id="1" w:name="_Toc87549682"/>
      <w:r w:rsidRPr="001F433B">
        <w:rPr>
          <w:b/>
          <w:szCs w:val="24"/>
          <w:lang w:val="es-ES_tradnl"/>
        </w:rPr>
        <w:t>QUINTO. De la versión pública.</w:t>
      </w:r>
      <w:bookmarkEnd w:id="1"/>
    </w:p>
    <w:p w14:paraId="4B817F37" w14:textId="77777777" w:rsidR="00556A93" w:rsidRPr="001F433B" w:rsidRDefault="00556A93" w:rsidP="00AB09C0">
      <w:pPr>
        <w:pStyle w:val="Ttulo1"/>
        <w:numPr>
          <w:ilvl w:val="0"/>
          <w:numId w:val="2"/>
        </w:numPr>
        <w:tabs>
          <w:tab w:val="left" w:pos="284"/>
          <w:tab w:val="num" w:pos="360"/>
        </w:tabs>
        <w:spacing w:before="0" w:line="360" w:lineRule="auto"/>
        <w:ind w:left="0" w:firstLine="0"/>
        <w:rPr>
          <w:rFonts w:cs="Times New Roman"/>
          <w:b/>
          <w:szCs w:val="24"/>
          <w:lang w:eastAsia="es-ES_tradnl"/>
        </w:rPr>
      </w:pPr>
      <w:bookmarkStart w:id="2" w:name="_Toc48135362"/>
      <w:bookmarkStart w:id="3" w:name="_Toc72309902"/>
      <w:bookmarkStart w:id="4" w:name="_Toc73643041"/>
      <w:bookmarkStart w:id="5" w:name="_Toc73911519"/>
      <w:bookmarkStart w:id="6" w:name="_Toc87549683"/>
      <w:r w:rsidRPr="001F433B">
        <w:rPr>
          <w:rFonts w:cs="Times New Roman"/>
          <w:b/>
          <w:szCs w:val="24"/>
          <w:lang w:eastAsia="es-ES_tradnl"/>
        </w:rPr>
        <w:t>Nociones generales.</w:t>
      </w:r>
      <w:bookmarkEnd w:id="2"/>
      <w:bookmarkEnd w:id="3"/>
      <w:bookmarkEnd w:id="4"/>
      <w:bookmarkEnd w:id="5"/>
      <w:bookmarkEnd w:id="6"/>
      <w:r w:rsidRPr="001F433B">
        <w:rPr>
          <w:rFonts w:cs="Times New Roman"/>
          <w:b/>
          <w:szCs w:val="24"/>
          <w:lang w:eastAsia="es-ES_tradnl"/>
        </w:rPr>
        <w:t xml:space="preserve"> </w:t>
      </w:r>
    </w:p>
    <w:p w14:paraId="360E8EB7" w14:textId="77777777" w:rsidR="00556A93" w:rsidRPr="001F433B" w:rsidRDefault="00556A93" w:rsidP="00AB09C0">
      <w:pPr>
        <w:pStyle w:val="Prrafodelista"/>
        <w:numPr>
          <w:ilvl w:val="0"/>
          <w:numId w:val="4"/>
        </w:numPr>
        <w:tabs>
          <w:tab w:val="left" w:pos="284"/>
        </w:tabs>
        <w:spacing w:line="360" w:lineRule="auto"/>
        <w:ind w:left="0" w:right="49" w:firstLine="0"/>
        <w:jc w:val="both"/>
        <w:rPr>
          <w:rFonts w:ascii="Palatino Linotype" w:hAnsi="Palatino Linotype" w:cs="Arial"/>
          <w:color w:val="000000"/>
        </w:rPr>
      </w:pPr>
      <w:r w:rsidRPr="001F433B">
        <w:rPr>
          <w:rFonts w:ascii="Palatino Linotype" w:hAnsi="Palatino Linotype" w:cs="Arial"/>
          <w:color w:val="000000"/>
        </w:rPr>
        <w:t>Debe destacarse que, debido a la naturaleza de la información solicitada</w:t>
      </w:r>
      <w:r w:rsidRPr="001F433B">
        <w:rPr>
          <w:rFonts w:ascii="Palatino Linotype" w:hAnsi="Palatino Linotype" w:cs="Arial"/>
          <w:b/>
          <w:color w:val="000000"/>
        </w:rPr>
        <w:t xml:space="preserve">, </w:t>
      </w:r>
      <w:r w:rsidRPr="001F433B">
        <w:rPr>
          <w:rFonts w:ascii="Palatino Linotype" w:hAnsi="Palatino Linotype" w:cs="Arial"/>
          <w:color w:val="000000"/>
        </w:rPr>
        <w:t xml:space="preserve">eventualmente pudiera obrar datos personales susceptibles de protegerse, así como información susceptible de clasificarse como reservada, el </w:t>
      </w:r>
      <w:r w:rsidRPr="001F433B">
        <w:rPr>
          <w:rFonts w:ascii="Palatino Linotype" w:hAnsi="Palatino Linotype" w:cs="Arial"/>
          <w:b/>
          <w:bCs/>
          <w:color w:val="000000"/>
        </w:rPr>
        <w:t xml:space="preserve">Sujeto Obligado </w:t>
      </w:r>
      <w:r w:rsidRPr="001F433B">
        <w:rPr>
          <w:rFonts w:ascii="Palatino Linotype" w:hAnsi="Palatino Linotype" w:cs="Arial"/>
          <w:color w:val="000000"/>
        </w:rPr>
        <w:t xml:space="preserve">deberá de hacer la adecuada versión pública, protegiendo los datos que no son susceptibles de ser proporcionados. </w:t>
      </w:r>
    </w:p>
    <w:p w14:paraId="12E1044E" w14:textId="77777777" w:rsidR="00556A93" w:rsidRPr="001F433B" w:rsidRDefault="00556A93" w:rsidP="00AB09C0">
      <w:pPr>
        <w:numPr>
          <w:ilvl w:val="0"/>
          <w:numId w:val="4"/>
        </w:numPr>
        <w:tabs>
          <w:tab w:val="left" w:pos="284"/>
        </w:tabs>
        <w:spacing w:line="360" w:lineRule="auto"/>
        <w:ind w:left="0" w:right="49" w:firstLine="0"/>
        <w:contextualSpacing/>
        <w:jc w:val="both"/>
        <w:rPr>
          <w:rFonts w:ascii="Palatino Linotype" w:hAnsi="Palatino Linotype" w:cs="Arial"/>
          <w:color w:val="000000"/>
        </w:rPr>
      </w:pPr>
      <w:r w:rsidRPr="001F433B">
        <w:rPr>
          <w:rFonts w:ascii="Palatino Linotype" w:hAnsi="Palatino Linotype" w:cs="Arial"/>
          <w:color w:val="000000"/>
        </w:rPr>
        <w:lastRenderedPageBreak/>
        <w:t xml:space="preserve">No pasa desapercibido para este Órgano Garante que los </w:t>
      </w:r>
      <w:r w:rsidRPr="001F433B">
        <w:rPr>
          <w:rFonts w:ascii="Palatino Linotype" w:hAnsi="Palatino Linotype" w:cs="Arial"/>
          <w:b/>
          <w:bCs/>
          <w:color w:val="000000"/>
        </w:rPr>
        <w:t xml:space="preserve">Sujetos Obligados </w:t>
      </w:r>
      <w:r w:rsidRPr="001F433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D6ED5A3" w14:textId="77777777" w:rsidR="00556A93" w:rsidRPr="001F433B" w:rsidRDefault="00556A93" w:rsidP="00556A9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56A93" w:rsidRPr="001F433B" w14:paraId="2EC4B62F" w14:textId="77777777" w:rsidTr="00DA1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06BBFD" w14:textId="77777777" w:rsidR="00556A93" w:rsidRPr="001F433B" w:rsidRDefault="00556A93" w:rsidP="00DA1630">
            <w:pPr>
              <w:tabs>
                <w:tab w:val="left" w:pos="284"/>
              </w:tabs>
              <w:spacing w:line="360" w:lineRule="auto"/>
              <w:rPr>
                <w:rFonts w:ascii="Palatino Linotype" w:hAnsi="Palatino Linotype"/>
                <w:bCs w:val="0"/>
                <w:sz w:val="20"/>
                <w:szCs w:val="24"/>
              </w:rPr>
            </w:pPr>
            <w:r w:rsidRPr="001F433B">
              <w:rPr>
                <w:rFonts w:ascii="Palatino Linotype" w:hAnsi="Palatino Linotype" w:cstheme="majorBidi"/>
                <w:sz w:val="20"/>
                <w:szCs w:val="24"/>
              </w:rPr>
              <w:t>a) Requisitos previos.</w:t>
            </w:r>
          </w:p>
        </w:tc>
        <w:tc>
          <w:tcPr>
            <w:tcW w:w="6667" w:type="dxa"/>
            <w:hideMark/>
          </w:tcPr>
          <w:p w14:paraId="1D66905C" w14:textId="77777777" w:rsidR="00556A93" w:rsidRPr="001F433B"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1F433B">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2BCDCCA" w14:textId="77777777" w:rsidR="00556A93" w:rsidRPr="001F433B"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1F433B">
              <w:rPr>
                <w:rFonts w:ascii="Palatino Linotype" w:hAnsi="Palatino Linotype" w:cs="Arial"/>
                <w:color w:val="000000"/>
                <w:sz w:val="20"/>
                <w:szCs w:val="24"/>
              </w:rPr>
              <w:t>Al hacerlo tienen que precisar de qué información se trata, señalando el supuesto de clasificación (confidencialidad o reserva).</w:t>
            </w:r>
          </w:p>
          <w:p w14:paraId="226ED773" w14:textId="77777777" w:rsidR="00556A93" w:rsidRPr="001F433B"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1F433B">
              <w:rPr>
                <w:rFonts w:ascii="Palatino Linotype" w:hAnsi="Palatino Linotype" w:cs="Arial"/>
                <w:color w:val="000000"/>
                <w:sz w:val="20"/>
                <w:szCs w:val="24"/>
              </w:rPr>
              <w:t>Además, se debe señalar el procedimiento, de los tres que establecen los artículos 132 y 106 de la Ley Estatal y General, respectivamente.</w:t>
            </w:r>
          </w:p>
          <w:p w14:paraId="114C14C0" w14:textId="77777777" w:rsidR="00556A93" w:rsidRPr="001F433B" w:rsidRDefault="00556A93" w:rsidP="00DA163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1F433B">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1F433B">
              <w:rPr>
                <w:rFonts w:ascii="Palatino Linotype" w:hAnsi="Palatino Linotype" w:cs="Arial"/>
                <w:color w:val="000000"/>
                <w:sz w:val="20"/>
                <w:szCs w:val="24"/>
                <w:u w:val="single"/>
              </w:rPr>
              <w:t>no se puede hacer un acuerdo para clasificar de manera general todos los documentos de un expediente o área, sin</w:t>
            </w:r>
            <w:r w:rsidRPr="001F433B">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556A93" w:rsidRPr="001F433B" w14:paraId="66552A91"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B8DF7E6" w14:textId="77777777" w:rsidR="00556A93" w:rsidRPr="001F433B" w:rsidRDefault="00556A93" w:rsidP="00DA1630">
            <w:pPr>
              <w:tabs>
                <w:tab w:val="left" w:pos="284"/>
              </w:tabs>
              <w:spacing w:line="360" w:lineRule="auto"/>
              <w:rPr>
                <w:rFonts w:ascii="Palatino Linotype" w:hAnsi="Palatino Linotype"/>
                <w:bCs w:val="0"/>
                <w:sz w:val="20"/>
                <w:szCs w:val="24"/>
              </w:rPr>
            </w:pPr>
            <w:r w:rsidRPr="001F433B">
              <w:rPr>
                <w:rFonts w:ascii="Palatino Linotype" w:hAnsi="Palatino Linotype" w:cstheme="majorBidi"/>
                <w:sz w:val="20"/>
                <w:szCs w:val="24"/>
              </w:rPr>
              <w:t>b) Supuestos de clasificación.</w:t>
            </w:r>
          </w:p>
        </w:tc>
        <w:tc>
          <w:tcPr>
            <w:tcW w:w="6667" w:type="dxa"/>
            <w:hideMark/>
          </w:tcPr>
          <w:p w14:paraId="206C0FB1"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6CA2CAAC"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 xml:space="preserve">Los artículos 116 y 143 de la Ley Estatal y de la Ley General, respectivamente, señalan los supuestos para que la información pueda </w:t>
            </w:r>
            <w:r w:rsidRPr="001F433B">
              <w:rPr>
                <w:rFonts w:ascii="Palatino Linotype" w:hAnsi="Palatino Linotype" w:cs="Arial"/>
                <w:color w:val="000000"/>
                <w:sz w:val="20"/>
                <w:szCs w:val="24"/>
              </w:rPr>
              <w:lastRenderedPageBreak/>
              <w:t>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460C5D" w14:textId="77777777" w:rsidR="00556A93" w:rsidRPr="001F433B" w:rsidRDefault="00556A93" w:rsidP="00DA163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1F433B">
              <w:rPr>
                <w:rFonts w:ascii="Palatino Linotype" w:hAnsi="Palatino Linotype" w:cs="Arial"/>
                <w:color w:val="000000"/>
                <w:sz w:val="20"/>
                <w:szCs w:val="24"/>
              </w:rPr>
              <w:t xml:space="preserve">El </w:t>
            </w:r>
            <w:r w:rsidRPr="001F433B">
              <w:rPr>
                <w:rFonts w:ascii="Palatino Linotype" w:hAnsi="Palatino Linotype" w:cs="Arial"/>
                <w:b/>
                <w:color w:val="000000"/>
                <w:sz w:val="20"/>
                <w:szCs w:val="24"/>
              </w:rPr>
              <w:t>Sujeto Obligado</w:t>
            </w:r>
            <w:r w:rsidRPr="001F433B">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56A93" w:rsidRPr="001F433B" w14:paraId="6D34F3D8" w14:textId="77777777" w:rsidTr="00DA1630">
        <w:tc>
          <w:tcPr>
            <w:cnfStyle w:val="001000000000" w:firstRow="0" w:lastRow="0" w:firstColumn="1" w:lastColumn="0" w:oddVBand="0" w:evenVBand="0" w:oddHBand="0" w:evenHBand="0" w:firstRowFirstColumn="0" w:firstRowLastColumn="0" w:lastRowFirstColumn="0" w:lastRowLastColumn="0"/>
            <w:tcW w:w="1838" w:type="dxa"/>
            <w:hideMark/>
          </w:tcPr>
          <w:p w14:paraId="6C4EF442" w14:textId="77777777" w:rsidR="00556A93" w:rsidRPr="001F433B" w:rsidRDefault="00556A93" w:rsidP="00DA1630">
            <w:pPr>
              <w:tabs>
                <w:tab w:val="left" w:pos="284"/>
              </w:tabs>
              <w:spacing w:line="360" w:lineRule="auto"/>
              <w:rPr>
                <w:rFonts w:ascii="Palatino Linotype" w:hAnsi="Palatino Linotype"/>
                <w:bCs w:val="0"/>
                <w:sz w:val="20"/>
                <w:szCs w:val="24"/>
              </w:rPr>
            </w:pPr>
            <w:r w:rsidRPr="001F433B">
              <w:rPr>
                <w:rFonts w:ascii="Palatino Linotype" w:hAnsi="Palatino Linotype" w:cstheme="majorBidi"/>
                <w:sz w:val="20"/>
                <w:szCs w:val="24"/>
              </w:rPr>
              <w:lastRenderedPageBreak/>
              <w:t>c) Formalidades para emitir el acuerdo de clasificación.</w:t>
            </w:r>
          </w:p>
        </w:tc>
        <w:tc>
          <w:tcPr>
            <w:tcW w:w="6667" w:type="dxa"/>
            <w:hideMark/>
          </w:tcPr>
          <w:p w14:paraId="2BFD8449" w14:textId="77777777" w:rsidR="00556A93" w:rsidRPr="001F433B"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37C8A52F" w14:textId="77777777" w:rsidR="00556A93" w:rsidRPr="001F433B"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 xml:space="preserve">Es necesario que </w:t>
            </w:r>
            <w:r w:rsidRPr="001F433B">
              <w:rPr>
                <w:rFonts w:ascii="Palatino Linotype" w:hAnsi="Palatino Linotype" w:cs="Arial"/>
                <w:b/>
                <w:color w:val="000000"/>
                <w:sz w:val="20"/>
                <w:szCs w:val="24"/>
                <w:u w:val="single"/>
              </w:rPr>
              <w:t>el acto reúna con los requisitos elementales</w:t>
            </w:r>
            <w:r w:rsidRPr="001F433B">
              <w:rPr>
                <w:rFonts w:ascii="Palatino Linotype" w:hAnsi="Palatino Linotype" w:cs="Arial"/>
                <w:color w:val="000000"/>
                <w:sz w:val="20"/>
                <w:szCs w:val="24"/>
              </w:rPr>
              <w:t>, entre ellos, que la autoridad que va a emitir el acto de autoridad sea la legalmente facultada para ello.</w:t>
            </w:r>
          </w:p>
          <w:p w14:paraId="2775CC8D" w14:textId="77777777" w:rsidR="00556A93" w:rsidRPr="001F433B" w:rsidRDefault="00556A93" w:rsidP="00DA163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1F433B">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56A93" w:rsidRPr="001F433B" w14:paraId="21E5E082"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7B8F45" w14:textId="77777777" w:rsidR="00556A93" w:rsidRPr="001F433B" w:rsidRDefault="00556A93" w:rsidP="00DA1630">
            <w:pPr>
              <w:tabs>
                <w:tab w:val="left" w:pos="284"/>
              </w:tabs>
              <w:spacing w:line="360" w:lineRule="auto"/>
              <w:rPr>
                <w:rFonts w:ascii="Palatino Linotype" w:hAnsi="Palatino Linotype"/>
                <w:b w:val="0"/>
                <w:sz w:val="20"/>
                <w:szCs w:val="24"/>
              </w:rPr>
            </w:pPr>
          </w:p>
          <w:p w14:paraId="56340FD3" w14:textId="77777777" w:rsidR="00556A93" w:rsidRPr="001F433B" w:rsidRDefault="00556A93" w:rsidP="00DA1630">
            <w:pPr>
              <w:tabs>
                <w:tab w:val="left" w:pos="284"/>
              </w:tabs>
              <w:spacing w:line="360" w:lineRule="auto"/>
              <w:jc w:val="both"/>
              <w:rPr>
                <w:rFonts w:ascii="Palatino Linotype" w:hAnsi="Palatino Linotype"/>
                <w:bCs w:val="0"/>
                <w:sz w:val="20"/>
                <w:szCs w:val="24"/>
              </w:rPr>
            </w:pPr>
            <w:r w:rsidRPr="001F433B">
              <w:rPr>
                <w:rFonts w:ascii="Palatino Linotype" w:hAnsi="Palatino Linotype" w:cs="Arial"/>
                <w:color w:val="000000"/>
                <w:sz w:val="20"/>
                <w:szCs w:val="24"/>
              </w:rPr>
              <w:t xml:space="preserve">d) Requisitos de fondo del </w:t>
            </w:r>
            <w:r w:rsidRPr="001F433B">
              <w:rPr>
                <w:rFonts w:ascii="Palatino Linotype" w:hAnsi="Palatino Linotype" w:cs="Arial"/>
                <w:color w:val="000000"/>
                <w:sz w:val="20"/>
                <w:szCs w:val="24"/>
              </w:rPr>
              <w:lastRenderedPageBreak/>
              <w:t xml:space="preserve">acuerdo de clasificación. </w:t>
            </w:r>
          </w:p>
        </w:tc>
        <w:tc>
          <w:tcPr>
            <w:tcW w:w="6667" w:type="dxa"/>
            <w:hideMark/>
          </w:tcPr>
          <w:p w14:paraId="264FEF9D"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Pr="001F433B">
              <w:rPr>
                <w:rFonts w:ascii="Palatino Linotype" w:hAnsi="Palatino Linotype" w:cs="Arial"/>
                <w:color w:val="000000"/>
                <w:sz w:val="20"/>
                <w:szCs w:val="24"/>
              </w:rPr>
              <w:lastRenderedPageBreak/>
              <w:t xml:space="preserve">ley señala que la carga de la prueba, para justificar las restricciones, corresponde a los </w:t>
            </w:r>
            <w:r w:rsidRPr="001F433B">
              <w:rPr>
                <w:rFonts w:ascii="Palatino Linotype" w:hAnsi="Palatino Linotype" w:cs="Arial"/>
                <w:b/>
                <w:color w:val="000000"/>
                <w:sz w:val="20"/>
                <w:szCs w:val="24"/>
              </w:rPr>
              <w:t>Sujetos Obligados</w:t>
            </w:r>
            <w:r w:rsidRPr="001F433B">
              <w:rPr>
                <w:rFonts w:ascii="Palatino Linotype" w:hAnsi="Palatino Linotype" w:cs="Arial"/>
                <w:color w:val="000000"/>
                <w:sz w:val="20"/>
                <w:szCs w:val="24"/>
              </w:rPr>
              <w:t xml:space="preserve">, por lo que deberán fundar y motivar debidamente la clasificación. </w:t>
            </w:r>
          </w:p>
          <w:p w14:paraId="63A82B55"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 xml:space="preserve">De lo anterior, se desprende que para una correcta </w:t>
            </w:r>
            <w:r w:rsidRPr="001F433B">
              <w:rPr>
                <w:rFonts w:ascii="Palatino Linotype" w:hAnsi="Palatino Linotype" w:cs="Arial"/>
                <w:b/>
                <w:color w:val="000000"/>
                <w:sz w:val="20"/>
                <w:szCs w:val="24"/>
              </w:rPr>
              <w:t>clasificación total o parcial</w:t>
            </w:r>
            <w:r w:rsidRPr="001F433B">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338CA"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F68037"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7AA187DB" w14:textId="77777777" w:rsidR="00556A93" w:rsidRPr="001F433B"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t xml:space="preserve">Ahora bien, </w:t>
            </w:r>
            <w:r w:rsidRPr="001F433B">
              <w:rPr>
                <w:rFonts w:ascii="Palatino Linotype" w:hAnsi="Palatino Linotype" w:cs="Arial"/>
                <w:b/>
                <w:color w:val="000000"/>
                <w:sz w:val="20"/>
                <w:szCs w:val="24"/>
                <w:u w:val="single"/>
              </w:rPr>
              <w:t>para cada caso además de fundar y motivar</w:t>
            </w:r>
            <w:r w:rsidRPr="001F433B">
              <w:rPr>
                <w:rFonts w:ascii="Palatino Linotype" w:hAnsi="Palatino Linotype" w:cs="Arial"/>
                <w:color w:val="000000"/>
                <w:sz w:val="20"/>
                <w:szCs w:val="24"/>
              </w:rPr>
              <w:t xml:space="preserve">, se debe identificar con claridad que datos contenidos en las documentales que son susceptibles de suprimirse, por ejemplo; </w:t>
            </w:r>
            <w:r w:rsidRPr="001F433B">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56A93" w:rsidRPr="001F433B" w14:paraId="476C7239" w14:textId="77777777" w:rsidTr="00DA1630">
        <w:tc>
          <w:tcPr>
            <w:cnfStyle w:val="001000000000" w:firstRow="0" w:lastRow="0" w:firstColumn="1" w:lastColumn="0" w:oddVBand="0" w:evenVBand="0" w:oddHBand="0" w:evenHBand="0" w:firstRowFirstColumn="0" w:firstRowLastColumn="0" w:lastRowFirstColumn="0" w:lastRowLastColumn="0"/>
            <w:tcW w:w="1838" w:type="dxa"/>
          </w:tcPr>
          <w:p w14:paraId="0AE2B020" w14:textId="77777777" w:rsidR="00556A93" w:rsidRPr="001F433B" w:rsidRDefault="00556A93" w:rsidP="00DA1630">
            <w:pPr>
              <w:tabs>
                <w:tab w:val="left" w:pos="284"/>
              </w:tabs>
              <w:spacing w:line="360" w:lineRule="auto"/>
              <w:ind w:right="49"/>
              <w:jc w:val="both"/>
              <w:rPr>
                <w:rFonts w:ascii="Palatino Linotype" w:hAnsi="Palatino Linotype" w:cs="Arial"/>
                <w:bCs w:val="0"/>
                <w:sz w:val="20"/>
                <w:szCs w:val="24"/>
              </w:rPr>
            </w:pPr>
            <w:r w:rsidRPr="001F433B">
              <w:rPr>
                <w:rFonts w:ascii="Palatino Linotype" w:eastAsia="MS Gothic" w:hAnsi="Palatino Linotype" w:cs="Times New Roman"/>
                <w:sz w:val="20"/>
                <w:szCs w:val="24"/>
              </w:rPr>
              <w:lastRenderedPageBreak/>
              <w:t xml:space="preserve">e) Condiciones especiales de la clasificación de </w:t>
            </w:r>
            <w:r w:rsidRPr="001F433B">
              <w:rPr>
                <w:rFonts w:ascii="Palatino Linotype" w:eastAsia="MS Gothic" w:hAnsi="Palatino Linotype" w:cs="Times New Roman"/>
                <w:sz w:val="20"/>
                <w:szCs w:val="24"/>
              </w:rPr>
              <w:lastRenderedPageBreak/>
              <w:t xml:space="preserve">la información como confidencial. </w:t>
            </w:r>
          </w:p>
        </w:tc>
        <w:tc>
          <w:tcPr>
            <w:tcW w:w="6667" w:type="dxa"/>
            <w:hideMark/>
          </w:tcPr>
          <w:p w14:paraId="358B6762" w14:textId="77777777" w:rsidR="00556A93" w:rsidRPr="001F433B"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4009F770" w14:textId="77777777" w:rsidR="00556A93" w:rsidRPr="001F433B"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F433B">
              <w:rPr>
                <w:rFonts w:ascii="Palatino Linotype" w:hAnsi="Palatino Linotype" w:cs="Arial"/>
                <w:color w:val="000000"/>
                <w:sz w:val="20"/>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665F8C" w14:textId="77777777" w:rsidR="00556A93" w:rsidRPr="001F433B" w:rsidRDefault="00556A93" w:rsidP="00DA163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1F433B">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66D1EB" w14:textId="77777777" w:rsidR="00556A93" w:rsidRPr="001F433B" w:rsidRDefault="00556A93" w:rsidP="00556A93">
      <w:pPr>
        <w:pStyle w:val="Prrafodelista"/>
        <w:tabs>
          <w:tab w:val="left" w:pos="284"/>
        </w:tabs>
        <w:ind w:left="0"/>
        <w:rPr>
          <w:rFonts w:ascii="Palatino Linotype" w:hAnsi="Palatino Linotype" w:cs="Arial"/>
          <w:color w:val="000000"/>
        </w:rPr>
      </w:pPr>
    </w:p>
    <w:p w14:paraId="6D0B37A2" w14:textId="77777777" w:rsidR="00EC779C" w:rsidRPr="001F433B" w:rsidRDefault="00EC779C" w:rsidP="00AB09C0">
      <w:pPr>
        <w:pStyle w:val="Prrafodelista"/>
        <w:numPr>
          <w:ilvl w:val="0"/>
          <w:numId w:val="4"/>
        </w:numPr>
        <w:tabs>
          <w:tab w:val="left" w:pos="284"/>
        </w:tabs>
        <w:spacing w:line="360" w:lineRule="auto"/>
        <w:ind w:left="0" w:firstLine="0"/>
        <w:jc w:val="both"/>
        <w:rPr>
          <w:rFonts w:ascii="Palatino Linotype" w:hAnsi="Palatino Linotype" w:cs="Arial"/>
        </w:rPr>
      </w:pPr>
      <w:r w:rsidRPr="001F433B">
        <w:rPr>
          <w:rFonts w:ascii="Palatino Linotype" w:hAnsi="Palatino Linotype" w:cs="Arial"/>
        </w:rPr>
        <w:t>Dentro de la información que ha de clasificarse, se encuentra el nombre del personal operativo adscrito a la Dirección de Seguridad o Equivalente.</w:t>
      </w:r>
    </w:p>
    <w:p w14:paraId="6A3756C0" w14:textId="77777777" w:rsidR="00EC779C" w:rsidRPr="001F433B" w:rsidRDefault="00EC779C" w:rsidP="00EC779C">
      <w:pPr>
        <w:pStyle w:val="Prrafodelista"/>
        <w:tabs>
          <w:tab w:val="left" w:pos="284"/>
        </w:tabs>
        <w:spacing w:line="360" w:lineRule="auto"/>
        <w:ind w:left="0"/>
        <w:jc w:val="both"/>
        <w:rPr>
          <w:rFonts w:ascii="Palatino Linotype" w:hAnsi="Palatino Linotype" w:cs="Arial"/>
        </w:rPr>
      </w:pPr>
    </w:p>
    <w:p w14:paraId="5C63D59A" w14:textId="62622521" w:rsidR="00EC779C" w:rsidRPr="001F433B" w:rsidRDefault="00EC779C" w:rsidP="00AB09C0">
      <w:pPr>
        <w:pStyle w:val="Prrafodelista"/>
        <w:numPr>
          <w:ilvl w:val="0"/>
          <w:numId w:val="4"/>
        </w:numPr>
        <w:tabs>
          <w:tab w:val="left" w:pos="284"/>
        </w:tabs>
        <w:spacing w:line="360" w:lineRule="auto"/>
        <w:ind w:left="0" w:firstLine="0"/>
        <w:jc w:val="both"/>
        <w:rPr>
          <w:rFonts w:ascii="Palatino Linotype" w:hAnsi="Palatino Linotype" w:cs="Arial"/>
        </w:rPr>
      </w:pPr>
      <w:r w:rsidRPr="001F433B">
        <w:rPr>
          <w:rFonts w:ascii="Palatino Linotype" w:hAnsi="Palatino Linotype"/>
          <w:lang w:eastAsia="es-MX"/>
        </w:rPr>
        <w:t xml:space="preserve">Este instituto advierte que otorgar acceso al nombre del personal operativo, podría comprometer la integridad de los mismos, de conformidad con lo que establece el artículo 140 de la Ley de Transparencia y Acceso a la Información Pública del Estado de México y Municipios: </w:t>
      </w:r>
    </w:p>
    <w:p w14:paraId="7D0658BF" w14:textId="77777777" w:rsidR="00EC779C" w:rsidRPr="001F433B" w:rsidRDefault="00EC779C" w:rsidP="00EC779C">
      <w:pPr>
        <w:pStyle w:val="Prrafodelista"/>
        <w:rPr>
          <w:rFonts w:ascii="Palatino Linotype" w:hAnsi="Palatino Linotype"/>
          <w:sz w:val="22"/>
          <w:lang w:eastAsia="es-MX"/>
        </w:rPr>
      </w:pPr>
    </w:p>
    <w:p w14:paraId="7787957D" w14:textId="77777777" w:rsidR="00EC779C" w:rsidRPr="001F433B" w:rsidRDefault="00EC779C" w:rsidP="00EC779C">
      <w:pPr>
        <w:spacing w:after="240" w:line="360" w:lineRule="auto"/>
        <w:ind w:left="567" w:right="616"/>
        <w:contextualSpacing/>
        <w:jc w:val="both"/>
        <w:rPr>
          <w:rFonts w:ascii="Palatino Linotype" w:hAnsi="Palatino Linotype"/>
          <w:i/>
          <w:sz w:val="22"/>
        </w:rPr>
      </w:pPr>
      <w:r w:rsidRPr="001F433B">
        <w:rPr>
          <w:rFonts w:ascii="Palatino Linotype" w:hAnsi="Palatino Linotype"/>
          <w:b/>
          <w:i/>
          <w:sz w:val="22"/>
        </w:rPr>
        <w:t>“Artículo 140.</w:t>
      </w:r>
      <w:r w:rsidRPr="001F433B">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277ED13A" w14:textId="77777777" w:rsidR="00EC779C" w:rsidRPr="001F433B" w:rsidRDefault="00EC779C" w:rsidP="00EC779C">
      <w:pPr>
        <w:spacing w:line="360" w:lineRule="auto"/>
        <w:ind w:left="567" w:right="616"/>
        <w:contextualSpacing/>
        <w:jc w:val="both"/>
        <w:rPr>
          <w:rFonts w:ascii="Palatino Linotype" w:hAnsi="Palatino Linotype"/>
          <w:i/>
          <w:sz w:val="22"/>
        </w:rPr>
      </w:pPr>
      <w:r w:rsidRPr="001F433B">
        <w:rPr>
          <w:rFonts w:ascii="Palatino Linotype" w:hAnsi="Palatino Linotype"/>
          <w:i/>
          <w:sz w:val="22"/>
        </w:rPr>
        <w:t xml:space="preserve">I. Comprometa la seguridad pública y cuente con un propósito genuino y un efecto demostrable; </w:t>
      </w:r>
    </w:p>
    <w:p w14:paraId="472D5870" w14:textId="77777777" w:rsidR="00EC779C" w:rsidRPr="001F433B" w:rsidRDefault="00EC779C" w:rsidP="00EC779C">
      <w:pPr>
        <w:spacing w:line="360" w:lineRule="auto"/>
        <w:ind w:left="567" w:right="616"/>
        <w:contextualSpacing/>
        <w:jc w:val="both"/>
        <w:rPr>
          <w:rFonts w:ascii="Palatino Linotype" w:hAnsi="Palatino Linotype"/>
          <w:i/>
          <w:sz w:val="22"/>
        </w:rPr>
      </w:pPr>
      <w:r w:rsidRPr="001F433B">
        <w:rPr>
          <w:rFonts w:ascii="Palatino Linotype" w:hAnsi="Palatino Linotype"/>
          <w:i/>
          <w:sz w:val="22"/>
        </w:rPr>
        <w:t xml:space="preserve">II. Pueda menoscabar la conducción de las negociaciones y relaciones internacionales; </w:t>
      </w:r>
    </w:p>
    <w:p w14:paraId="31A6ADA2" w14:textId="77777777" w:rsidR="00EC779C" w:rsidRPr="001F433B" w:rsidRDefault="00EC779C" w:rsidP="00EC779C">
      <w:pPr>
        <w:spacing w:line="360" w:lineRule="auto"/>
        <w:ind w:left="567" w:right="616"/>
        <w:contextualSpacing/>
        <w:jc w:val="both"/>
        <w:rPr>
          <w:rFonts w:ascii="Palatino Linotype" w:hAnsi="Palatino Linotype"/>
          <w:i/>
          <w:sz w:val="22"/>
        </w:rPr>
      </w:pPr>
      <w:r w:rsidRPr="001F433B">
        <w:rPr>
          <w:rFonts w:ascii="Palatino Linotype" w:hAnsi="Palatino Linotype"/>
          <w:i/>
          <w:sz w:val="22"/>
        </w:rPr>
        <w:t xml:space="preserve">III. Se entregue a la Entidad expresamente con ese carácter o el de confidencialidad por otro u otros sujetos de derecho internacional, excepto cuando se trate de violaciones </w:t>
      </w:r>
      <w:r w:rsidRPr="001F433B">
        <w:rPr>
          <w:rFonts w:ascii="Palatino Linotype" w:hAnsi="Palatino Linotype"/>
          <w:i/>
          <w:sz w:val="22"/>
        </w:rPr>
        <w:lastRenderedPageBreak/>
        <w:t xml:space="preserve">graves de derechos humanos o delitos de lesa humanidad de conformidad con el derecho internacional; </w:t>
      </w:r>
    </w:p>
    <w:p w14:paraId="625FFDBC" w14:textId="77777777" w:rsidR="00EC779C" w:rsidRPr="001F433B" w:rsidRDefault="00EC779C" w:rsidP="00EC779C">
      <w:pPr>
        <w:spacing w:line="360" w:lineRule="auto"/>
        <w:ind w:left="567" w:right="616"/>
        <w:contextualSpacing/>
        <w:jc w:val="both"/>
        <w:rPr>
          <w:rFonts w:ascii="Palatino Linotype" w:hAnsi="Palatino Linotype"/>
          <w:b/>
          <w:i/>
          <w:sz w:val="22"/>
        </w:rPr>
      </w:pPr>
      <w:r w:rsidRPr="001F433B">
        <w:rPr>
          <w:rFonts w:ascii="Palatino Linotype" w:hAnsi="Palatino Linotype"/>
          <w:b/>
          <w:i/>
          <w:sz w:val="22"/>
        </w:rPr>
        <w:t>IV. Ponga en riesgo la vida, la seguridad o la salud de una persona física;</w:t>
      </w:r>
    </w:p>
    <w:p w14:paraId="179605FE" w14:textId="77777777" w:rsidR="00EC779C" w:rsidRPr="001F433B" w:rsidRDefault="00EC779C" w:rsidP="00EC779C">
      <w:pPr>
        <w:spacing w:before="240" w:line="360" w:lineRule="auto"/>
        <w:ind w:left="567" w:right="616"/>
        <w:contextualSpacing/>
        <w:jc w:val="both"/>
        <w:rPr>
          <w:rFonts w:ascii="Palatino Linotype" w:hAnsi="Palatino Linotype"/>
          <w:i/>
          <w:sz w:val="22"/>
        </w:rPr>
      </w:pPr>
      <w:r w:rsidRPr="001F433B">
        <w:rPr>
          <w:rFonts w:ascii="Palatino Linotype" w:hAnsi="Palatino Linotype"/>
          <w:i/>
          <w:sz w:val="22"/>
        </w:rPr>
        <w:t xml:space="preserve"> (…)” (Sic)</w:t>
      </w:r>
    </w:p>
    <w:p w14:paraId="71709BF1" w14:textId="77777777" w:rsidR="00EC779C" w:rsidRPr="001F433B" w:rsidRDefault="00EC779C" w:rsidP="00EC779C">
      <w:pPr>
        <w:spacing w:before="240" w:line="360" w:lineRule="auto"/>
        <w:ind w:left="567" w:right="616"/>
        <w:contextualSpacing/>
        <w:jc w:val="both"/>
        <w:rPr>
          <w:rFonts w:ascii="Palatino Linotype" w:eastAsia="Calibri" w:hAnsi="Palatino Linotype"/>
          <w:i/>
        </w:rPr>
      </w:pPr>
    </w:p>
    <w:p w14:paraId="081B4F03" w14:textId="1472F180" w:rsidR="00EC779C" w:rsidRPr="001F433B" w:rsidRDefault="00EC779C" w:rsidP="00AB09C0">
      <w:pPr>
        <w:pStyle w:val="Prrafodelista"/>
        <w:numPr>
          <w:ilvl w:val="0"/>
          <w:numId w:val="4"/>
        </w:numPr>
        <w:spacing w:line="360" w:lineRule="auto"/>
        <w:ind w:left="0" w:firstLine="0"/>
        <w:jc w:val="both"/>
        <w:rPr>
          <w:rFonts w:ascii="Palatino Linotype" w:hAnsi="Palatino Linotype"/>
          <w:lang w:eastAsia="es-MX"/>
        </w:rPr>
      </w:pPr>
      <w:r w:rsidRPr="001F433B">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1F433B">
        <w:rPr>
          <w:rFonts w:ascii="Palatino Linotype" w:hAnsi="Palatino Linotype" w:cs="Tahoma"/>
          <w:bCs/>
          <w:lang w:eastAsia="es-MX"/>
        </w:rPr>
        <w:t xml:space="preserve">; así, dicha información puede ser utilizada para </w:t>
      </w:r>
      <w:r w:rsidRPr="001F433B">
        <w:rPr>
          <w:rFonts w:ascii="Palatino Linotype" w:hAnsi="Palatino Linotype" w:cs="Tahoma"/>
          <w:b/>
          <w:bCs/>
          <w:lang w:eastAsia="es-MX"/>
        </w:rPr>
        <w:t xml:space="preserve">vulnerar la vida, seguridad o salud de dichos elementos, incluso la de sus familias o entorno social, </w:t>
      </w:r>
      <w:r w:rsidRPr="001F433B">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AB2CD48" w14:textId="77777777" w:rsidR="00EC779C" w:rsidRPr="001F433B" w:rsidRDefault="00EC779C" w:rsidP="00EC779C">
      <w:pPr>
        <w:spacing w:line="360" w:lineRule="auto"/>
        <w:jc w:val="both"/>
        <w:rPr>
          <w:rFonts w:ascii="Palatino Linotype" w:hAnsi="Palatino Linotype"/>
          <w:lang w:eastAsia="es-MX"/>
        </w:rPr>
      </w:pPr>
    </w:p>
    <w:p w14:paraId="5879F68E" w14:textId="5FB09250"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En ese sentido, el proporcionar el nombre de los elementos policiales operativos del </w:t>
      </w:r>
      <w:r w:rsidRPr="001F433B">
        <w:rPr>
          <w:rFonts w:ascii="Palatino Linotype" w:hAnsi="Palatino Linotype"/>
          <w:b/>
          <w:bCs/>
        </w:rPr>
        <w:t>Ayuntamiento de Villa del Carbón</w:t>
      </w:r>
      <w:r w:rsidRPr="001F433B">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59F496A7" w14:textId="77777777" w:rsidR="00EC779C" w:rsidRPr="001F433B" w:rsidRDefault="00EC779C" w:rsidP="00EC779C">
      <w:pPr>
        <w:pStyle w:val="Prrafodelista"/>
        <w:ind w:left="0"/>
        <w:rPr>
          <w:rFonts w:ascii="Palatino Linotype" w:eastAsia="Calibri" w:hAnsi="Palatino Linotype" w:cs="Tahoma"/>
          <w:bCs/>
          <w:lang w:eastAsia="es-MX"/>
        </w:rPr>
      </w:pPr>
    </w:p>
    <w:p w14:paraId="1744622E" w14:textId="77777777"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5774C90" w14:textId="77777777" w:rsidR="00EC779C" w:rsidRPr="001F433B" w:rsidRDefault="00EC779C" w:rsidP="00EC779C">
      <w:pPr>
        <w:spacing w:line="360" w:lineRule="auto"/>
        <w:jc w:val="both"/>
        <w:rPr>
          <w:rFonts w:ascii="Palatino Linotype" w:eastAsia="Calibri" w:hAnsi="Palatino Linotype" w:cs="Tahoma"/>
          <w:bCs/>
          <w:lang w:eastAsia="es-MX"/>
        </w:rPr>
      </w:pPr>
    </w:p>
    <w:p w14:paraId="3CC0FF96" w14:textId="77777777"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lastRenderedPageBreak/>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1F433B">
        <w:rPr>
          <w:rFonts w:ascii="Palatino Linotype" w:eastAsia="Calibri" w:hAnsi="Palatino Linotype" w:cs="Tahoma"/>
          <w:b/>
          <w:bCs/>
          <w:lang w:eastAsia="es-MX"/>
        </w:rPr>
        <w:t xml:space="preserve"> SUJETO OBLIGADO</w:t>
      </w:r>
      <w:r w:rsidRPr="001F433B">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319FE13" w14:textId="77777777" w:rsidR="00EC779C" w:rsidRPr="001F433B" w:rsidRDefault="00EC779C" w:rsidP="00EC779C">
      <w:pPr>
        <w:spacing w:line="360" w:lineRule="auto"/>
        <w:jc w:val="both"/>
        <w:rPr>
          <w:rFonts w:ascii="Palatino Linotype" w:eastAsia="Calibri" w:hAnsi="Palatino Linotype" w:cs="Tahoma"/>
          <w:bCs/>
          <w:lang w:eastAsia="es-MX"/>
        </w:rPr>
      </w:pPr>
    </w:p>
    <w:p w14:paraId="2734FDEA" w14:textId="77777777"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36FDB9C6" w14:textId="77777777" w:rsidR="00EC779C" w:rsidRPr="001F433B" w:rsidRDefault="00EC779C" w:rsidP="00EC779C">
      <w:pPr>
        <w:spacing w:line="360" w:lineRule="auto"/>
        <w:jc w:val="both"/>
        <w:rPr>
          <w:rFonts w:ascii="Palatino Linotype" w:eastAsia="Calibri" w:hAnsi="Palatino Linotype" w:cs="Tahoma"/>
          <w:bCs/>
          <w:lang w:eastAsia="es-MX"/>
        </w:rPr>
      </w:pPr>
    </w:p>
    <w:p w14:paraId="3ECCAA82" w14:textId="72D9AD3E"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El dar el nombre de los servidores públicos operativos del </w:t>
      </w:r>
      <w:r w:rsidRPr="001F433B">
        <w:rPr>
          <w:rFonts w:ascii="Palatino Linotype" w:hAnsi="Palatino Linotype"/>
          <w:b/>
          <w:bCs/>
        </w:rPr>
        <w:t xml:space="preserve">Ayuntamiento de Villa del Carbón </w:t>
      </w:r>
      <w:r w:rsidRPr="001F433B">
        <w:rPr>
          <w:rFonts w:ascii="Palatino Linotype" w:eastAsia="Calibri" w:hAnsi="Palatino Linotype" w:cs="Tahoma"/>
          <w:bCs/>
          <w:lang w:eastAsia="es-MX"/>
        </w:rPr>
        <w:t>pone en riesgo sus vidas y seguridad, ya que pueden ser identificarles, provocando que se utilice la información para amenazar, intimidar o extorsionar al integrante.</w:t>
      </w:r>
    </w:p>
    <w:p w14:paraId="4CB6254D" w14:textId="77777777" w:rsidR="00EC779C" w:rsidRPr="001F433B" w:rsidRDefault="00EC779C" w:rsidP="00EC779C">
      <w:pPr>
        <w:spacing w:line="360" w:lineRule="auto"/>
        <w:jc w:val="both"/>
        <w:rPr>
          <w:rFonts w:ascii="Palatino Linotype" w:eastAsia="Calibri" w:hAnsi="Palatino Linotype" w:cs="Tahoma"/>
          <w:bCs/>
          <w:lang w:eastAsia="es-MX"/>
        </w:rPr>
      </w:pPr>
    </w:p>
    <w:p w14:paraId="02C1E048" w14:textId="77777777"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w:t>
      </w:r>
      <w:r w:rsidRPr="001F433B">
        <w:rPr>
          <w:rFonts w:ascii="Palatino Linotype" w:eastAsia="Calibri" w:hAnsi="Palatino Linotype" w:cs="Tahoma"/>
          <w:bCs/>
          <w:lang w:eastAsia="es-MX"/>
        </w:rPr>
        <w:lastRenderedPageBreak/>
        <w:t xml:space="preserve">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2C5CD72" w14:textId="77777777" w:rsidR="00EC779C" w:rsidRPr="001F433B" w:rsidRDefault="00EC779C" w:rsidP="00EC779C">
      <w:pPr>
        <w:spacing w:line="360" w:lineRule="auto"/>
        <w:jc w:val="both"/>
        <w:rPr>
          <w:rFonts w:ascii="Palatino Linotype" w:eastAsia="Calibri" w:hAnsi="Palatino Linotype" w:cs="Tahoma"/>
          <w:bCs/>
          <w:lang w:eastAsia="es-MX"/>
        </w:rPr>
      </w:pPr>
    </w:p>
    <w:p w14:paraId="59677D75" w14:textId="77777777"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1F433B">
        <w:rPr>
          <w:rFonts w:ascii="Palatino Linotype" w:eastAsia="Calibri" w:hAnsi="Palatino Linotype" w:cs="Tahoma"/>
          <w:bCs/>
          <w:i/>
          <w:lang w:eastAsia="es-MX"/>
        </w:rPr>
        <w:t>per se</w:t>
      </w:r>
      <w:r w:rsidRPr="001F433B">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7244E9B0" w14:textId="77777777" w:rsidR="00EC779C" w:rsidRPr="001F433B" w:rsidRDefault="00EC779C" w:rsidP="00EC779C">
      <w:pPr>
        <w:pStyle w:val="Prrafodelista"/>
        <w:rPr>
          <w:rFonts w:ascii="Palatino Linotype" w:eastAsia="Calibri" w:hAnsi="Palatino Linotype" w:cs="Tahoma"/>
          <w:bCs/>
          <w:lang w:eastAsia="es-MX"/>
        </w:rPr>
      </w:pPr>
    </w:p>
    <w:p w14:paraId="58C5EC43" w14:textId="77777777" w:rsidR="00EC779C" w:rsidRPr="001F433B" w:rsidRDefault="00EC779C" w:rsidP="00AB09C0">
      <w:pPr>
        <w:numPr>
          <w:ilvl w:val="0"/>
          <w:numId w:val="4"/>
        </w:numPr>
        <w:spacing w:line="360" w:lineRule="auto"/>
        <w:ind w:left="0" w:firstLine="0"/>
        <w:contextualSpacing/>
        <w:jc w:val="both"/>
        <w:rPr>
          <w:rFonts w:ascii="Palatino Linotype" w:eastAsia="Calibri" w:hAnsi="Palatino Linotype" w:cs="Tahoma"/>
          <w:bCs/>
          <w:lang w:eastAsia="es-MX"/>
        </w:rPr>
      </w:pPr>
      <w:r w:rsidRPr="001F433B">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C05B2C3" w14:textId="77777777" w:rsidR="00EC779C" w:rsidRPr="001F433B" w:rsidRDefault="00EC779C" w:rsidP="00EC779C">
      <w:pPr>
        <w:spacing w:line="360" w:lineRule="auto"/>
        <w:jc w:val="both"/>
        <w:rPr>
          <w:rFonts w:ascii="Palatino Linotype" w:eastAsia="Calibri" w:hAnsi="Palatino Linotype" w:cs="Tahoma"/>
          <w:bCs/>
          <w:lang w:eastAsia="es-MX"/>
        </w:rPr>
      </w:pPr>
    </w:p>
    <w:p w14:paraId="41A7B64F" w14:textId="77777777" w:rsidR="00EC779C" w:rsidRPr="001F433B" w:rsidRDefault="00EC779C" w:rsidP="00AB09C0">
      <w:pPr>
        <w:numPr>
          <w:ilvl w:val="0"/>
          <w:numId w:val="4"/>
        </w:numPr>
        <w:spacing w:line="360" w:lineRule="auto"/>
        <w:ind w:left="0" w:firstLine="0"/>
        <w:contextualSpacing/>
        <w:jc w:val="both"/>
        <w:rPr>
          <w:rFonts w:ascii="Palatino Linotype" w:eastAsia="MS Mincho" w:hAnsi="Palatino Linotype" w:cs="Arial"/>
          <w:lang w:eastAsia="es-MX"/>
        </w:rPr>
      </w:pPr>
      <w:r w:rsidRPr="001F433B">
        <w:rPr>
          <w:rFonts w:ascii="Palatino Linotype" w:eastAsia="MS Mincho" w:hAnsi="Palatino Linotype" w:cs="Arial"/>
          <w:lang w:eastAsia="es-MX"/>
        </w:rPr>
        <w:lastRenderedPageBreak/>
        <w:t xml:space="preserve">Al respecto, cabe hacer mención que el artículo 81 fracción III de la Ley de Seguridad del Estado de México, establece lo siguiente: </w:t>
      </w:r>
    </w:p>
    <w:p w14:paraId="5A09DBE0" w14:textId="77777777" w:rsidR="00EC779C" w:rsidRPr="001F433B" w:rsidRDefault="00EC779C" w:rsidP="00EC779C">
      <w:pPr>
        <w:spacing w:line="360" w:lineRule="auto"/>
        <w:ind w:left="720" w:right="851"/>
        <w:contextualSpacing/>
        <w:jc w:val="both"/>
        <w:rPr>
          <w:rFonts w:ascii="Palatino Linotype" w:eastAsia="MS Mincho" w:hAnsi="Palatino Linotype" w:cs="Arial"/>
          <w:i/>
          <w:sz w:val="22"/>
          <w:lang w:eastAsia="es-MX"/>
        </w:rPr>
      </w:pPr>
    </w:p>
    <w:p w14:paraId="4744FEC9" w14:textId="77777777" w:rsidR="00EC779C" w:rsidRPr="001F433B" w:rsidRDefault="00EC779C" w:rsidP="00EC779C">
      <w:pPr>
        <w:spacing w:line="360" w:lineRule="auto"/>
        <w:ind w:left="720" w:right="567"/>
        <w:contextualSpacing/>
        <w:jc w:val="both"/>
        <w:rPr>
          <w:rFonts w:ascii="Palatino Linotype" w:eastAsia="MS Mincho" w:hAnsi="Palatino Linotype" w:cs="Arial"/>
          <w:i/>
          <w:sz w:val="22"/>
          <w:lang w:eastAsia="es-MX"/>
        </w:rPr>
      </w:pPr>
      <w:r w:rsidRPr="001F433B">
        <w:rPr>
          <w:rFonts w:ascii="Palatino Linotype" w:eastAsia="MS Mincho" w:hAnsi="Palatino Linotype" w:cs="Arial"/>
          <w:i/>
          <w:sz w:val="22"/>
          <w:lang w:eastAsia="es-MX"/>
        </w:rPr>
        <w:t>“</w:t>
      </w:r>
      <w:r w:rsidRPr="001F433B">
        <w:rPr>
          <w:rFonts w:ascii="Palatino Linotype" w:eastAsia="MS Mincho" w:hAnsi="Palatino Linotype" w:cs="Arial"/>
          <w:b/>
          <w:i/>
          <w:sz w:val="22"/>
          <w:lang w:eastAsia="es-MX"/>
        </w:rPr>
        <w:t>Artículo 81.-</w:t>
      </w:r>
      <w:r w:rsidRPr="001F433B">
        <w:rPr>
          <w:rFonts w:ascii="Palatino Linotype" w:eastAsia="MS Mincho" w:hAnsi="Palatino Linotype" w:cs="Arial"/>
          <w:i/>
          <w:sz w:val="22"/>
          <w:lang w:eastAsia="es-MX"/>
        </w:rPr>
        <w:t xml:space="preserve"> </w:t>
      </w:r>
      <w:r w:rsidRPr="001F433B">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1F433B">
        <w:rPr>
          <w:rFonts w:ascii="Palatino Linotype" w:eastAsia="MS Mincho" w:hAnsi="Palatino Linotype" w:cs="Arial"/>
          <w:i/>
          <w:sz w:val="22"/>
          <w:lang w:eastAsia="es-MX"/>
        </w:rPr>
        <w:t xml:space="preserve"> en los casos siguientes:</w:t>
      </w:r>
    </w:p>
    <w:p w14:paraId="3CEF39C4" w14:textId="77777777" w:rsidR="00EC779C" w:rsidRPr="001F433B" w:rsidRDefault="00EC779C" w:rsidP="00EC779C">
      <w:pPr>
        <w:spacing w:line="360" w:lineRule="auto"/>
        <w:ind w:left="720" w:right="567"/>
        <w:contextualSpacing/>
        <w:jc w:val="both"/>
        <w:rPr>
          <w:rFonts w:ascii="Palatino Linotype" w:eastAsia="MS Mincho" w:hAnsi="Palatino Linotype" w:cs="Arial"/>
          <w:i/>
          <w:sz w:val="22"/>
          <w:lang w:eastAsia="es-MX"/>
        </w:rPr>
      </w:pPr>
      <w:r w:rsidRPr="001F433B">
        <w:rPr>
          <w:rFonts w:ascii="Palatino Linotype" w:eastAsia="MS Mincho" w:hAnsi="Palatino Linotype" w:cs="Arial"/>
          <w:i/>
          <w:sz w:val="22"/>
          <w:lang w:eastAsia="es-MX"/>
        </w:rPr>
        <w:t>…</w:t>
      </w:r>
    </w:p>
    <w:p w14:paraId="4087D863" w14:textId="77777777" w:rsidR="00EC779C" w:rsidRPr="001F433B" w:rsidRDefault="00EC779C" w:rsidP="00EC779C">
      <w:pPr>
        <w:spacing w:line="360" w:lineRule="auto"/>
        <w:ind w:left="720" w:right="567"/>
        <w:contextualSpacing/>
        <w:jc w:val="both"/>
        <w:rPr>
          <w:rFonts w:ascii="Palatino Linotype" w:eastAsia="MS Mincho" w:hAnsi="Palatino Linotype" w:cs="Arial"/>
          <w:i/>
          <w:sz w:val="22"/>
          <w:lang w:eastAsia="es-MX"/>
        </w:rPr>
      </w:pPr>
      <w:r w:rsidRPr="001F433B">
        <w:rPr>
          <w:rFonts w:ascii="Palatino Linotype" w:eastAsia="MS Mincho" w:hAnsi="Palatino Linotype" w:cs="Arial"/>
          <w:b/>
          <w:i/>
          <w:sz w:val="22"/>
          <w:lang w:eastAsia="es-MX"/>
        </w:rPr>
        <w:t>III.</w:t>
      </w:r>
      <w:r w:rsidRPr="001F433B">
        <w:rPr>
          <w:rFonts w:ascii="Palatino Linotype" w:eastAsia="MS Mincho" w:hAnsi="Palatino Linotype" w:cs="Arial"/>
          <w:i/>
          <w:sz w:val="22"/>
          <w:lang w:eastAsia="es-MX"/>
        </w:rPr>
        <w:t xml:space="preserve"> </w:t>
      </w:r>
      <w:r w:rsidRPr="001F433B">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1F433B">
        <w:rPr>
          <w:rFonts w:ascii="Palatino Linotype" w:eastAsia="MS Mincho" w:hAnsi="Palatino Linotype" w:cs="Arial"/>
          <w:i/>
          <w:sz w:val="22"/>
          <w:lang w:eastAsia="es-MX"/>
        </w:rPr>
        <w:t>”</w:t>
      </w:r>
    </w:p>
    <w:p w14:paraId="3685330B" w14:textId="77777777" w:rsidR="00EC779C" w:rsidRPr="001F433B" w:rsidRDefault="00EC779C" w:rsidP="00EC779C">
      <w:pPr>
        <w:spacing w:line="360" w:lineRule="auto"/>
        <w:ind w:left="720" w:right="851"/>
        <w:contextualSpacing/>
        <w:jc w:val="both"/>
        <w:rPr>
          <w:rFonts w:ascii="Palatino Linotype" w:eastAsia="MS Mincho" w:hAnsi="Palatino Linotype" w:cs="Arial"/>
          <w:i/>
          <w:sz w:val="22"/>
          <w:lang w:eastAsia="es-MX"/>
        </w:rPr>
      </w:pPr>
      <w:r w:rsidRPr="001F433B">
        <w:rPr>
          <w:rFonts w:ascii="Palatino Linotype" w:eastAsia="MS Mincho" w:hAnsi="Palatino Linotype" w:cs="Arial"/>
          <w:i/>
          <w:sz w:val="22"/>
          <w:lang w:eastAsia="es-MX"/>
        </w:rPr>
        <w:t>(Énfasis añadido)</w:t>
      </w:r>
    </w:p>
    <w:p w14:paraId="2F04081C" w14:textId="77777777" w:rsidR="00EC779C" w:rsidRPr="001F433B" w:rsidRDefault="00EC779C" w:rsidP="00EC779C">
      <w:pPr>
        <w:spacing w:line="360" w:lineRule="auto"/>
        <w:jc w:val="both"/>
        <w:rPr>
          <w:rFonts w:ascii="Palatino Linotype" w:eastAsia="MS Mincho" w:hAnsi="Palatino Linotype" w:cs="Arial"/>
          <w:lang w:eastAsia="es-MX"/>
        </w:rPr>
      </w:pPr>
    </w:p>
    <w:p w14:paraId="48B7EF37" w14:textId="77777777" w:rsidR="00EC779C" w:rsidRPr="001F433B" w:rsidRDefault="00EC779C" w:rsidP="00AB09C0">
      <w:pPr>
        <w:numPr>
          <w:ilvl w:val="0"/>
          <w:numId w:val="4"/>
        </w:numPr>
        <w:spacing w:line="360" w:lineRule="auto"/>
        <w:ind w:left="0" w:firstLine="0"/>
        <w:contextualSpacing/>
        <w:jc w:val="both"/>
        <w:rPr>
          <w:rFonts w:ascii="Palatino Linotype" w:eastAsia="MS Mincho" w:hAnsi="Palatino Linotype" w:cs="Arial"/>
          <w:lang w:eastAsia="es-MX"/>
        </w:rPr>
      </w:pPr>
      <w:r w:rsidRPr="001F433B">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1F433B">
        <w:rPr>
          <w:rFonts w:ascii="Palatino Linotype" w:hAnsi="Palatino Linotype" w:cs="Arial"/>
          <w:b/>
          <w:bCs/>
          <w:lang w:eastAsia="es-MX"/>
        </w:rPr>
        <w:t xml:space="preserve">, </w:t>
      </w:r>
      <w:r w:rsidRPr="001F433B">
        <w:rPr>
          <w:rFonts w:ascii="Palatino Linotype" w:hAnsi="Palatino Linotype" w:cs="Arial"/>
          <w:lang w:eastAsia="es-MX"/>
        </w:rPr>
        <w:t xml:space="preserve">el cual refiere: </w:t>
      </w:r>
    </w:p>
    <w:p w14:paraId="5360F10A" w14:textId="77777777" w:rsidR="00EC779C" w:rsidRPr="001F433B" w:rsidRDefault="00EC779C" w:rsidP="00EC779C">
      <w:pPr>
        <w:spacing w:line="360" w:lineRule="auto"/>
        <w:jc w:val="center"/>
        <w:rPr>
          <w:rFonts w:ascii="Palatino Linotype" w:hAnsi="Palatino Linotype" w:cs="Arial"/>
          <w:sz w:val="22"/>
          <w:lang w:eastAsia="es-MX"/>
        </w:rPr>
      </w:pPr>
    </w:p>
    <w:p w14:paraId="490BE13A" w14:textId="77777777" w:rsidR="00EC779C" w:rsidRPr="001F433B" w:rsidRDefault="00EC779C" w:rsidP="00EC779C">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1F433B">
        <w:rPr>
          <w:rFonts w:ascii="Palatino Linotype" w:hAnsi="Palatino Linotype" w:cs="Arial"/>
          <w:b/>
          <w:bCs/>
          <w:i/>
          <w:sz w:val="22"/>
          <w:lang w:eastAsia="es-MX"/>
        </w:rPr>
        <w:t>“Criterio 6-09</w:t>
      </w:r>
    </w:p>
    <w:p w14:paraId="67CC4AAE" w14:textId="77777777" w:rsidR="00EC779C" w:rsidRPr="001F433B" w:rsidRDefault="00EC779C" w:rsidP="00EC779C">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1F433B">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1F433B">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1F433B">
        <w:rPr>
          <w:rFonts w:ascii="Palatino Linotype" w:hAnsi="Palatino Linotype" w:cs="Arial"/>
          <w:b/>
          <w:bCs/>
          <w:i/>
          <w:sz w:val="22"/>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w:t>
      </w:r>
      <w:r w:rsidRPr="001F433B">
        <w:rPr>
          <w:rFonts w:ascii="Palatino Linotype" w:hAnsi="Palatino Linotype" w:cs="Arial"/>
          <w:b/>
          <w:bCs/>
          <w:i/>
          <w:sz w:val="22"/>
          <w:lang w:eastAsia="es-MX"/>
        </w:rPr>
        <w:lastRenderedPageBreak/>
        <w:t>supuestos de reserva o confidencialidad previstos en los artículos 13, 14 y 18 de la citada ley</w:t>
      </w:r>
      <w:r w:rsidRPr="001F433B">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1F433B">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1F433B">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1F433B">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1F433B">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1F433B">
        <w:rPr>
          <w:rFonts w:ascii="Palatino Linotype" w:hAnsi="Palatino Linotype" w:cs="Arial"/>
          <w:i/>
          <w:sz w:val="22"/>
          <w:lang w:eastAsia="es-MX"/>
        </w:rPr>
        <w:t>” (Sic)</w:t>
      </w:r>
    </w:p>
    <w:p w14:paraId="2359E289" w14:textId="77777777" w:rsidR="00EC779C" w:rsidRPr="001F433B" w:rsidRDefault="00EC779C" w:rsidP="00EC779C">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1F433B">
        <w:rPr>
          <w:rFonts w:ascii="Palatino Linotype" w:hAnsi="Palatino Linotype" w:cs="Arial"/>
          <w:i/>
          <w:sz w:val="22"/>
          <w:lang w:eastAsia="es-MX"/>
        </w:rPr>
        <w:t>(Énfasis añadido).</w:t>
      </w:r>
    </w:p>
    <w:p w14:paraId="4A5455C5" w14:textId="77777777" w:rsidR="00EC779C" w:rsidRPr="001F433B" w:rsidRDefault="00EC779C" w:rsidP="00EC779C">
      <w:pPr>
        <w:pStyle w:val="Prrafodelista"/>
        <w:rPr>
          <w:rFonts w:ascii="Palatino Linotype" w:hAnsi="Palatino Linotype" w:cs="Arial"/>
        </w:rPr>
      </w:pPr>
    </w:p>
    <w:p w14:paraId="206B42A8" w14:textId="77777777" w:rsidR="00EC779C" w:rsidRPr="001F433B" w:rsidRDefault="00EC779C" w:rsidP="00AB09C0">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1F433B">
        <w:rPr>
          <w:rFonts w:ascii="Palatino Linotype" w:hAnsi="Palatino Linotype"/>
          <w:lang w:val="es-ES"/>
        </w:rPr>
        <w:t xml:space="preserve">En conclusión, la clasificación del </w:t>
      </w:r>
      <w:r w:rsidRPr="001F433B">
        <w:rPr>
          <w:rFonts w:ascii="Palatino Linotype" w:hAnsi="Palatino Linotype"/>
          <w:b/>
          <w:lang w:val="es-ES"/>
        </w:rPr>
        <w:t xml:space="preserve">nombre del personal operativo </w:t>
      </w:r>
      <w:r w:rsidRPr="001F433B">
        <w:rPr>
          <w:rFonts w:ascii="Palatino Linotype" w:hAnsi="Palatino Linotype"/>
          <w:lang w:val="es-ES"/>
        </w:rPr>
        <w:t xml:space="preserve">de la Dirección General de Seguridad Pública si es procedente; </w:t>
      </w:r>
      <w:r w:rsidRPr="001F433B">
        <w:rPr>
          <w:rFonts w:ascii="Palatino Linotype" w:hAnsi="Palatino Linotype"/>
          <w:b/>
          <w:lang w:val="es-ES"/>
        </w:rPr>
        <w:t>no así, la clasificación de información de mandos medios y superiores aún y cuando estos correspondan a la mencionada Dirección</w:t>
      </w:r>
      <w:r w:rsidRPr="001F433B">
        <w:rPr>
          <w:rFonts w:ascii="Palatino Linotype" w:hAnsi="Palatino Linotype"/>
          <w:lang w:val="es-ES"/>
        </w:rPr>
        <w:t xml:space="preserve">, derivado de la alta responsabilidad inherente al cargo que ostentan. Entonces, si se trata de personal de mando medio y superior, así como personal administrativo de la Dirección en comento, es información que, en apego al principio de máxima publicidad debe ser proporcionada al particular. </w:t>
      </w:r>
    </w:p>
    <w:p w14:paraId="4DE8E393" w14:textId="77777777" w:rsidR="00EC779C" w:rsidRPr="001F433B" w:rsidRDefault="00EC779C" w:rsidP="00EC779C">
      <w:pPr>
        <w:pStyle w:val="Prrafodelista"/>
        <w:tabs>
          <w:tab w:val="left" w:pos="284"/>
        </w:tabs>
        <w:spacing w:line="360" w:lineRule="auto"/>
        <w:ind w:left="0"/>
        <w:jc w:val="both"/>
        <w:rPr>
          <w:rFonts w:ascii="Palatino Linotype" w:hAnsi="Palatino Linotype" w:cs="Arial"/>
        </w:rPr>
      </w:pPr>
    </w:p>
    <w:p w14:paraId="7A6F4F3F" w14:textId="77777777" w:rsidR="00EC779C" w:rsidRPr="001F433B" w:rsidRDefault="00EC779C" w:rsidP="00AB09C0">
      <w:pPr>
        <w:pStyle w:val="Prrafodelista"/>
        <w:numPr>
          <w:ilvl w:val="0"/>
          <w:numId w:val="4"/>
        </w:numPr>
        <w:tabs>
          <w:tab w:val="left" w:pos="284"/>
        </w:tabs>
        <w:spacing w:line="360" w:lineRule="auto"/>
        <w:ind w:left="0" w:firstLine="0"/>
        <w:jc w:val="both"/>
        <w:rPr>
          <w:rFonts w:ascii="Palatino Linotype" w:hAnsi="Palatino Linotype" w:cs="Arial"/>
        </w:rPr>
      </w:pPr>
      <w:r w:rsidRPr="001F433B">
        <w:rPr>
          <w:rFonts w:ascii="Palatino Linotype" w:hAnsi="Palatino Linotype" w:cs="Aria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E0FD7C2" w14:textId="77777777" w:rsidR="00EC779C" w:rsidRPr="001F433B" w:rsidRDefault="00EC779C" w:rsidP="00EC779C">
      <w:pPr>
        <w:pStyle w:val="Prrafodelista"/>
        <w:tabs>
          <w:tab w:val="left" w:pos="284"/>
        </w:tabs>
        <w:spacing w:line="360" w:lineRule="auto"/>
        <w:ind w:left="0"/>
        <w:jc w:val="both"/>
        <w:rPr>
          <w:rFonts w:ascii="Palatino Linotype" w:hAnsi="Palatino Linotype" w:cs="Arial"/>
        </w:rPr>
      </w:pPr>
    </w:p>
    <w:p w14:paraId="518FFCB6" w14:textId="77777777" w:rsidR="00556A93" w:rsidRPr="001F433B" w:rsidRDefault="00556A93" w:rsidP="00AB09C0">
      <w:pPr>
        <w:pStyle w:val="Prrafodelista"/>
        <w:numPr>
          <w:ilvl w:val="0"/>
          <w:numId w:val="4"/>
        </w:numPr>
        <w:tabs>
          <w:tab w:val="left" w:pos="284"/>
        </w:tabs>
        <w:spacing w:line="360" w:lineRule="auto"/>
        <w:ind w:left="0" w:firstLine="0"/>
        <w:jc w:val="both"/>
        <w:rPr>
          <w:rFonts w:ascii="Palatino Linotype" w:hAnsi="Palatino Linotype" w:cs="Arial"/>
        </w:rPr>
      </w:pPr>
      <w:r w:rsidRPr="001F433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424102C" w14:textId="77777777" w:rsidR="00504A42" w:rsidRPr="001F433B" w:rsidRDefault="00504A42" w:rsidP="00504A42">
      <w:pPr>
        <w:pStyle w:val="Prrafodelista"/>
        <w:spacing w:line="360" w:lineRule="auto"/>
        <w:ind w:left="0"/>
        <w:jc w:val="both"/>
        <w:rPr>
          <w:rFonts w:ascii="Palatino Linotype" w:hAnsi="Palatino Linotype" w:cs="Arial"/>
          <w:color w:val="000000" w:themeColor="text1"/>
        </w:rPr>
      </w:pPr>
    </w:p>
    <w:p w14:paraId="31F28CB4" w14:textId="4D832470" w:rsidR="002D0FD5" w:rsidRPr="001F433B" w:rsidRDefault="002D0FD5" w:rsidP="00AB09C0">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1F433B">
        <w:rPr>
          <w:rFonts w:ascii="Palatino Linotype" w:hAnsi="Palatino Linotype" w:cs="Arial"/>
          <w:color w:val="222222"/>
          <w:lang w:eastAsia="es-MX"/>
        </w:rPr>
        <w:t xml:space="preserve">Por lo anteriormente expuesto y fundado, este </w:t>
      </w:r>
      <w:r w:rsidRPr="001F433B">
        <w:rPr>
          <w:rFonts w:ascii="Palatino Linotype" w:hAnsi="Palatino Linotype" w:cs="Arial"/>
          <w:b/>
          <w:bCs/>
          <w:color w:val="222222"/>
          <w:lang w:eastAsia="es-MX"/>
        </w:rPr>
        <w:t>ÓRGANO GARANTE</w:t>
      </w:r>
      <w:r w:rsidRPr="001F433B">
        <w:rPr>
          <w:rFonts w:ascii="Palatino Linotype" w:hAnsi="Palatino Linotype" w:cs="Arial"/>
          <w:color w:val="222222"/>
          <w:lang w:eastAsia="es-MX"/>
        </w:rPr>
        <w:t xml:space="preserve"> emite los siguientes:</w:t>
      </w:r>
    </w:p>
    <w:p w14:paraId="6DA09CAA" w14:textId="77777777" w:rsidR="00E74B41" w:rsidRPr="001F433B" w:rsidRDefault="00E74B41" w:rsidP="00736D6D">
      <w:pPr>
        <w:pStyle w:val="Prrafodelista"/>
        <w:spacing w:line="360" w:lineRule="auto"/>
        <w:ind w:left="0"/>
        <w:jc w:val="center"/>
        <w:rPr>
          <w:rFonts w:ascii="Palatino Linotype" w:hAnsi="Palatino Linotype" w:cs="Arial"/>
          <w:b/>
          <w:color w:val="000000" w:themeColor="text1"/>
        </w:rPr>
      </w:pPr>
      <w:r w:rsidRPr="001F433B">
        <w:rPr>
          <w:rFonts w:ascii="Palatino Linotype" w:hAnsi="Palatino Linotype" w:cs="Arial"/>
          <w:b/>
          <w:color w:val="000000" w:themeColor="text1"/>
        </w:rPr>
        <w:t>R E S O L U T I V O S</w:t>
      </w:r>
    </w:p>
    <w:p w14:paraId="45A72164" w14:textId="77777777" w:rsidR="00E74B41" w:rsidRPr="001F433B" w:rsidRDefault="00E74B41" w:rsidP="00E74B41">
      <w:pPr>
        <w:spacing w:line="360" w:lineRule="auto"/>
        <w:jc w:val="both"/>
        <w:rPr>
          <w:rFonts w:ascii="Palatino Linotype" w:hAnsi="Palatino Linotype" w:cs="Arial"/>
          <w:color w:val="000000" w:themeColor="text1"/>
        </w:rPr>
      </w:pPr>
    </w:p>
    <w:p w14:paraId="69577D4E" w14:textId="1F208F11" w:rsidR="002D0FD5" w:rsidRPr="001F433B" w:rsidRDefault="002D0FD5" w:rsidP="002D0FD5">
      <w:pPr>
        <w:spacing w:line="360" w:lineRule="auto"/>
        <w:jc w:val="both"/>
        <w:rPr>
          <w:rFonts w:ascii="Palatino Linotype" w:hAnsi="Palatino Linotype"/>
        </w:rPr>
      </w:pPr>
      <w:r w:rsidRPr="001F433B">
        <w:rPr>
          <w:rFonts w:ascii="Palatino Linotype" w:hAnsi="Palatino Linotype" w:cs="Arial"/>
          <w:b/>
        </w:rPr>
        <w:t xml:space="preserve">PRIMERO. </w:t>
      </w:r>
      <w:r w:rsidR="00504A42" w:rsidRPr="001F433B">
        <w:rPr>
          <w:rFonts w:ascii="Palatino Linotype" w:hAnsi="Palatino Linotype" w:cs="Arial"/>
        </w:rPr>
        <w:t xml:space="preserve">Resultan parcialmente </w:t>
      </w:r>
      <w:r w:rsidRPr="001F433B">
        <w:rPr>
          <w:rFonts w:ascii="Palatino Linotype" w:hAnsi="Palatino Linotype" w:cs="Arial"/>
        </w:rPr>
        <w:t>fundadas las</w:t>
      </w:r>
      <w:r w:rsidRPr="001F433B">
        <w:rPr>
          <w:rFonts w:ascii="Palatino Linotype" w:hAnsi="Palatino Linotype" w:cs="Arial"/>
          <w:b/>
        </w:rPr>
        <w:t xml:space="preserve"> </w:t>
      </w:r>
      <w:r w:rsidRPr="001F433B">
        <w:rPr>
          <w:rFonts w:ascii="Palatino Linotype" w:hAnsi="Palatino Linotype" w:cs="Arial"/>
          <w:lang w:val="es-ES"/>
        </w:rPr>
        <w:t xml:space="preserve">razones o motivos de inconformidad hechos valer </w:t>
      </w:r>
      <w:r w:rsidR="00CC734D" w:rsidRPr="001F433B">
        <w:rPr>
          <w:rFonts w:ascii="Palatino Linotype" w:eastAsia="Calibri" w:hAnsi="Palatino Linotype" w:cs="Arial"/>
          <w:lang w:val="es-ES"/>
        </w:rPr>
        <w:t>en los</w:t>
      </w:r>
      <w:r w:rsidRPr="001F433B">
        <w:rPr>
          <w:rFonts w:ascii="Palatino Linotype" w:eastAsia="Calibri" w:hAnsi="Palatino Linotype" w:cs="Arial"/>
          <w:lang w:val="es-ES"/>
        </w:rPr>
        <w:t xml:space="preserve"> recurso</w:t>
      </w:r>
      <w:r w:rsidR="00CC734D" w:rsidRPr="001F433B">
        <w:rPr>
          <w:rFonts w:ascii="Palatino Linotype" w:eastAsia="Calibri" w:hAnsi="Palatino Linotype" w:cs="Arial"/>
          <w:lang w:val="es-ES"/>
        </w:rPr>
        <w:t>s</w:t>
      </w:r>
      <w:r w:rsidRPr="001F433B">
        <w:rPr>
          <w:rFonts w:ascii="Palatino Linotype" w:eastAsia="Calibri" w:hAnsi="Palatino Linotype" w:cs="Arial"/>
          <w:lang w:val="es-ES"/>
        </w:rPr>
        <w:t xml:space="preserve"> de revisión </w:t>
      </w:r>
      <w:r w:rsidR="00903C43" w:rsidRPr="001F433B">
        <w:rPr>
          <w:rFonts w:ascii="Palatino Linotype" w:eastAsia="Calibri" w:hAnsi="Palatino Linotype" w:cs="Arial"/>
          <w:b/>
          <w:lang w:val="es-ES"/>
        </w:rPr>
        <w:t>12678</w:t>
      </w:r>
      <w:r w:rsidR="00903C43" w:rsidRPr="001F433B">
        <w:rPr>
          <w:rFonts w:ascii="Palatino Linotype" w:hAnsi="Palatino Linotype"/>
          <w:b/>
        </w:rPr>
        <w:t>/INFOEM/IP/RR/2022</w:t>
      </w:r>
      <w:r w:rsidR="008E34B0" w:rsidRPr="001F433B">
        <w:rPr>
          <w:rFonts w:ascii="Palatino Linotype" w:hAnsi="Palatino Linotype" w:cs="Arial"/>
          <w:b/>
          <w:color w:val="000000" w:themeColor="text1"/>
        </w:rPr>
        <w:t xml:space="preserve"> y</w:t>
      </w:r>
      <w:r w:rsidR="002A20E7" w:rsidRPr="001F433B">
        <w:rPr>
          <w:rFonts w:ascii="Palatino Linotype" w:hAnsi="Palatino Linotype" w:cs="Arial"/>
          <w:b/>
          <w:color w:val="000000" w:themeColor="text1"/>
        </w:rPr>
        <w:t xml:space="preserve"> </w:t>
      </w:r>
      <w:r w:rsidR="008E34B0" w:rsidRPr="001F433B">
        <w:rPr>
          <w:rFonts w:ascii="Palatino Linotype" w:hAnsi="Palatino Linotype" w:cs="Arial"/>
          <w:b/>
          <w:color w:val="000000" w:themeColor="text1"/>
        </w:rPr>
        <w:t>1</w:t>
      </w:r>
      <w:r w:rsidR="00903C43" w:rsidRPr="001F433B">
        <w:rPr>
          <w:rFonts w:ascii="Palatino Linotype" w:hAnsi="Palatino Linotype" w:cs="Arial"/>
          <w:b/>
          <w:color w:val="000000" w:themeColor="text1"/>
        </w:rPr>
        <w:t>2679</w:t>
      </w:r>
      <w:r w:rsidR="002A20E7" w:rsidRPr="001F433B">
        <w:rPr>
          <w:rFonts w:ascii="Palatino Linotype" w:hAnsi="Palatino Linotype"/>
          <w:b/>
        </w:rPr>
        <w:t>/INFOEM/IP/RR/202</w:t>
      </w:r>
      <w:r w:rsidR="008E34B0" w:rsidRPr="001F433B">
        <w:rPr>
          <w:rFonts w:ascii="Palatino Linotype" w:hAnsi="Palatino Linotype"/>
          <w:b/>
        </w:rPr>
        <w:t>2</w:t>
      </w:r>
      <w:r w:rsidR="004B3B1C" w:rsidRPr="001F433B">
        <w:rPr>
          <w:rFonts w:ascii="Palatino Linotype" w:hAnsi="Palatino Linotype"/>
          <w:b/>
        </w:rPr>
        <w:t>,</w:t>
      </w:r>
      <w:r w:rsidR="002A20E7" w:rsidRPr="001F433B">
        <w:rPr>
          <w:rFonts w:ascii="Palatino Linotype" w:hAnsi="Palatino Linotype" w:cs="Arial"/>
          <w:b/>
          <w:color w:val="000000" w:themeColor="text1"/>
        </w:rPr>
        <w:t xml:space="preserve"> </w:t>
      </w:r>
      <w:r w:rsidRPr="001F433B">
        <w:rPr>
          <w:rFonts w:ascii="Palatino Linotype" w:hAnsi="Palatino Linotype"/>
        </w:rPr>
        <w:t>en términos del</w:t>
      </w:r>
      <w:r w:rsidR="004B3B1C" w:rsidRPr="001F433B">
        <w:rPr>
          <w:rFonts w:ascii="Palatino Linotype" w:hAnsi="Palatino Linotype"/>
          <w:b/>
          <w:bCs/>
        </w:rPr>
        <w:t xml:space="preserve"> c</w:t>
      </w:r>
      <w:r w:rsidRPr="001F433B">
        <w:rPr>
          <w:rFonts w:ascii="Palatino Linotype" w:hAnsi="Palatino Linotype"/>
          <w:b/>
          <w:bCs/>
        </w:rPr>
        <w:t>onsiderando</w:t>
      </w:r>
      <w:r w:rsidRPr="001F433B">
        <w:rPr>
          <w:rFonts w:ascii="Palatino Linotype" w:hAnsi="Palatino Linotype"/>
        </w:rPr>
        <w:t xml:space="preserve"> </w:t>
      </w:r>
      <w:r w:rsidRPr="001F433B">
        <w:rPr>
          <w:rFonts w:ascii="Palatino Linotype" w:hAnsi="Palatino Linotype"/>
          <w:b/>
        </w:rPr>
        <w:t>CUARTO</w:t>
      </w:r>
      <w:r w:rsidRPr="001F433B">
        <w:rPr>
          <w:rFonts w:ascii="Palatino Linotype" w:hAnsi="Palatino Linotype"/>
        </w:rPr>
        <w:t xml:space="preserve"> de la presente resolución.</w:t>
      </w:r>
    </w:p>
    <w:p w14:paraId="5C6EF8B8" w14:textId="77777777" w:rsidR="002D0FD5" w:rsidRPr="001F433B" w:rsidRDefault="002D0FD5" w:rsidP="002D0FD5">
      <w:pPr>
        <w:spacing w:line="360" w:lineRule="auto"/>
        <w:contextualSpacing/>
        <w:jc w:val="both"/>
        <w:rPr>
          <w:rFonts w:ascii="Palatino Linotype" w:eastAsia="Calibri" w:hAnsi="Palatino Linotype" w:cs="Arial"/>
          <w:b/>
          <w:bCs/>
          <w:lang w:val="es-ES"/>
        </w:rPr>
      </w:pPr>
    </w:p>
    <w:p w14:paraId="0B422C16" w14:textId="62B3B71B" w:rsidR="00504A42" w:rsidRPr="001F433B" w:rsidRDefault="00504A42" w:rsidP="00504A42">
      <w:pPr>
        <w:pStyle w:val="Sinespaciado"/>
        <w:spacing w:line="360" w:lineRule="auto"/>
        <w:jc w:val="both"/>
        <w:rPr>
          <w:rFonts w:ascii="Palatino Linotype" w:eastAsia="Calibri" w:hAnsi="Palatino Linotype" w:cs="Arial"/>
          <w:lang w:val="es-ES"/>
        </w:rPr>
      </w:pPr>
      <w:r w:rsidRPr="001F433B">
        <w:rPr>
          <w:rFonts w:ascii="Palatino Linotype" w:eastAsia="Calibri" w:hAnsi="Palatino Linotype" w:cs="Arial"/>
          <w:b/>
          <w:bCs/>
          <w:lang w:val="es-ES"/>
        </w:rPr>
        <w:t xml:space="preserve">SEGUNDO. Se </w:t>
      </w:r>
      <w:r w:rsidR="000A371F" w:rsidRPr="001F433B">
        <w:rPr>
          <w:rFonts w:ascii="Palatino Linotype" w:eastAsia="Calibri" w:hAnsi="Palatino Linotype" w:cs="Arial"/>
          <w:b/>
          <w:bCs/>
          <w:lang w:val="es-ES"/>
        </w:rPr>
        <w:t>REVOCAN</w:t>
      </w:r>
      <w:r w:rsidRPr="001F433B">
        <w:rPr>
          <w:rFonts w:ascii="Palatino Linotype" w:eastAsia="Calibri" w:hAnsi="Palatino Linotype" w:cs="Arial"/>
          <w:b/>
          <w:bCs/>
          <w:lang w:val="es-ES"/>
        </w:rPr>
        <w:t xml:space="preserve"> </w:t>
      </w:r>
      <w:r w:rsidRPr="001F433B">
        <w:rPr>
          <w:rFonts w:ascii="Palatino Linotype" w:eastAsia="Calibri" w:hAnsi="Palatino Linotype" w:cs="Arial"/>
          <w:bCs/>
          <w:lang w:val="es-ES"/>
        </w:rPr>
        <w:t>la</w:t>
      </w:r>
      <w:r w:rsidR="00CC734D" w:rsidRPr="001F433B">
        <w:rPr>
          <w:rFonts w:ascii="Palatino Linotype" w:eastAsia="Calibri" w:hAnsi="Palatino Linotype" w:cs="Arial"/>
          <w:bCs/>
          <w:lang w:val="es-ES"/>
        </w:rPr>
        <w:t>s</w:t>
      </w:r>
      <w:r w:rsidRPr="001F433B">
        <w:rPr>
          <w:rFonts w:ascii="Palatino Linotype" w:eastAsia="Calibri" w:hAnsi="Palatino Linotype" w:cs="Arial"/>
          <w:bCs/>
          <w:lang w:val="es-ES"/>
        </w:rPr>
        <w:t xml:space="preserve"> respuesta</w:t>
      </w:r>
      <w:r w:rsidR="00CC734D" w:rsidRPr="001F433B">
        <w:rPr>
          <w:rFonts w:ascii="Palatino Linotype" w:eastAsia="Calibri" w:hAnsi="Palatino Linotype" w:cs="Arial"/>
          <w:bCs/>
          <w:lang w:val="es-ES"/>
        </w:rPr>
        <w:t>s</w:t>
      </w:r>
      <w:r w:rsidRPr="001F433B">
        <w:rPr>
          <w:rFonts w:ascii="Palatino Linotype" w:eastAsia="Calibri" w:hAnsi="Palatino Linotype" w:cs="Arial"/>
          <w:bCs/>
          <w:lang w:val="es-ES"/>
        </w:rPr>
        <w:t xml:space="preserve"> emitida</w:t>
      </w:r>
      <w:r w:rsidR="00CC734D" w:rsidRPr="001F433B">
        <w:rPr>
          <w:rFonts w:ascii="Palatino Linotype" w:eastAsia="Calibri" w:hAnsi="Palatino Linotype" w:cs="Arial"/>
          <w:bCs/>
          <w:lang w:val="es-ES"/>
        </w:rPr>
        <w:t>s</w:t>
      </w:r>
      <w:r w:rsidRPr="001F433B">
        <w:rPr>
          <w:rFonts w:ascii="Palatino Linotype" w:eastAsia="Calibri" w:hAnsi="Palatino Linotype" w:cs="Arial"/>
          <w:bCs/>
          <w:lang w:val="es-ES"/>
        </w:rPr>
        <w:t xml:space="preserve"> por</w:t>
      </w:r>
      <w:r w:rsidRPr="001F433B">
        <w:rPr>
          <w:rFonts w:ascii="Palatino Linotype" w:eastAsia="Calibri" w:hAnsi="Palatino Linotype" w:cs="Arial"/>
          <w:b/>
          <w:bCs/>
          <w:lang w:val="es-ES"/>
        </w:rPr>
        <w:t xml:space="preserve"> </w:t>
      </w:r>
      <w:r w:rsidRPr="001F433B">
        <w:rPr>
          <w:rFonts w:ascii="Palatino Linotype" w:eastAsia="Calibri" w:hAnsi="Palatino Linotype" w:cs="Arial"/>
          <w:bCs/>
          <w:lang w:val="es-ES"/>
        </w:rPr>
        <w:t xml:space="preserve">el </w:t>
      </w:r>
      <w:r w:rsidR="00903C43" w:rsidRPr="001F433B">
        <w:rPr>
          <w:rFonts w:ascii="Palatino Linotype" w:hAnsi="Palatino Linotype" w:cs="Arial"/>
          <w:b/>
          <w:color w:val="000000" w:themeColor="text1"/>
        </w:rPr>
        <w:t>Ayuntamiento de Villa del Carbón</w:t>
      </w:r>
      <w:r w:rsidRPr="001F433B">
        <w:rPr>
          <w:rFonts w:ascii="Palatino Linotype" w:hAnsi="Palatino Linotype"/>
          <w:b/>
          <w:bCs/>
          <w:color w:val="000000"/>
        </w:rPr>
        <w:t xml:space="preserve"> </w:t>
      </w:r>
      <w:r w:rsidRPr="001F433B">
        <w:rPr>
          <w:rFonts w:ascii="Palatino Linotype" w:eastAsia="Calibri" w:hAnsi="Palatino Linotype" w:cs="Arial"/>
          <w:bCs/>
          <w:lang w:val="es-ES"/>
        </w:rPr>
        <w:t>y se</w:t>
      </w:r>
      <w:r w:rsidRPr="001F433B">
        <w:rPr>
          <w:rFonts w:ascii="Palatino Linotype" w:eastAsia="Calibri" w:hAnsi="Palatino Linotype" w:cs="Arial"/>
          <w:b/>
          <w:bCs/>
          <w:lang w:val="es-ES"/>
        </w:rPr>
        <w:t xml:space="preserve"> ORDENA </w:t>
      </w:r>
      <w:r w:rsidRPr="001F433B">
        <w:rPr>
          <w:rFonts w:ascii="Palatino Linotype" w:eastAsia="Calibri" w:hAnsi="Palatino Linotype" w:cs="Arial"/>
          <w:bCs/>
          <w:lang w:val="es-ES"/>
        </w:rPr>
        <w:t xml:space="preserve">entregar vía </w:t>
      </w:r>
      <w:r w:rsidRPr="001F433B">
        <w:rPr>
          <w:rFonts w:ascii="Palatino Linotype" w:eastAsia="Calibri" w:hAnsi="Palatino Linotype" w:cs="Arial"/>
          <w:b/>
          <w:bCs/>
          <w:lang w:val="es-ES"/>
        </w:rPr>
        <w:t>Sistema de Acceso a la Información Mexiquense (SAIMEX),</w:t>
      </w:r>
      <w:r w:rsidRPr="001F433B">
        <w:rPr>
          <w:rFonts w:ascii="Palatino Linotype" w:eastAsia="Calibri" w:hAnsi="Palatino Linotype" w:cs="Arial"/>
          <w:lang w:val="es-ES"/>
        </w:rPr>
        <w:t xml:space="preserve"> </w:t>
      </w:r>
      <w:r w:rsidR="00556A93" w:rsidRPr="001F433B">
        <w:rPr>
          <w:rFonts w:ascii="Palatino Linotype" w:eastAsia="Calibri" w:hAnsi="Palatino Linotype" w:cs="Arial"/>
          <w:b/>
          <w:lang w:val="es-ES"/>
        </w:rPr>
        <w:t>de ser el caso en versión pública</w:t>
      </w:r>
      <w:r w:rsidR="00556A93" w:rsidRPr="001F433B">
        <w:rPr>
          <w:rFonts w:ascii="Palatino Linotype" w:eastAsia="Calibri" w:hAnsi="Palatino Linotype" w:cs="Arial"/>
          <w:lang w:val="es-ES"/>
        </w:rPr>
        <w:t xml:space="preserve">, </w:t>
      </w:r>
      <w:r w:rsidR="00030AFF" w:rsidRPr="001F433B">
        <w:rPr>
          <w:rFonts w:ascii="Palatino Linotype" w:eastAsia="Calibri" w:hAnsi="Palatino Linotype" w:cs="Arial"/>
          <w:lang w:val="es-ES"/>
        </w:rPr>
        <w:t xml:space="preserve">los documentos en donde conste </w:t>
      </w:r>
      <w:r w:rsidRPr="001F433B">
        <w:rPr>
          <w:rFonts w:ascii="Palatino Linotype" w:eastAsia="Calibri" w:hAnsi="Palatino Linotype" w:cs="Arial"/>
          <w:lang w:val="es-ES"/>
        </w:rPr>
        <w:t>la s</w:t>
      </w:r>
      <w:r w:rsidRPr="001F433B">
        <w:rPr>
          <w:rFonts w:ascii="Palatino Linotype" w:eastAsia="Calibri" w:hAnsi="Palatino Linotype" w:cs="Arial"/>
          <w:bCs/>
          <w:lang w:val="es-ES"/>
        </w:rPr>
        <w:t xml:space="preserve">iguiente información: </w:t>
      </w:r>
    </w:p>
    <w:p w14:paraId="04A1EFA2" w14:textId="77777777" w:rsidR="00504A42" w:rsidRPr="001F433B" w:rsidRDefault="00504A42" w:rsidP="00504A42">
      <w:pPr>
        <w:spacing w:line="360" w:lineRule="auto"/>
        <w:jc w:val="both"/>
        <w:rPr>
          <w:rFonts w:ascii="Palatino Linotype" w:hAnsi="Palatino Linotype" w:cs="Tahoma"/>
          <w:lang w:val="es-ES"/>
        </w:rPr>
      </w:pPr>
    </w:p>
    <w:p w14:paraId="761A7247" w14:textId="7AD44513" w:rsidR="00EC779C" w:rsidRPr="001F433B" w:rsidRDefault="00EC779C" w:rsidP="00384B46">
      <w:pPr>
        <w:pStyle w:val="Prrafodelista"/>
        <w:numPr>
          <w:ilvl w:val="0"/>
          <w:numId w:val="23"/>
        </w:numPr>
        <w:spacing w:line="360" w:lineRule="auto"/>
        <w:jc w:val="both"/>
        <w:rPr>
          <w:rFonts w:ascii="Palatino Linotype" w:hAnsi="Palatino Linotype"/>
          <w:b/>
          <w:bCs/>
          <w:color w:val="000000"/>
        </w:rPr>
      </w:pPr>
      <w:r w:rsidRPr="001F433B">
        <w:rPr>
          <w:rFonts w:ascii="Palatino Linotype" w:hAnsi="Palatino Linotype"/>
          <w:b/>
        </w:rPr>
        <w:lastRenderedPageBreak/>
        <w:t>Conciliaciones de nómina c</w:t>
      </w:r>
      <w:r w:rsidRPr="001F433B">
        <w:rPr>
          <w:rFonts w:ascii="Palatino Linotype" w:eastAsia="Arial Unicode MS" w:hAnsi="Palatino Linotype" w:cs="Arial"/>
          <w:b/>
          <w:lang w:eastAsia="en-US"/>
        </w:rPr>
        <w:t>orrespondiente de la primera quincena de enero de dos mil veintiuno a la primera quincena de junio de dos mil veinti</w:t>
      </w:r>
      <w:r w:rsidR="00D774D1" w:rsidRPr="001F433B">
        <w:rPr>
          <w:rFonts w:ascii="Palatino Linotype" w:eastAsia="Arial Unicode MS" w:hAnsi="Palatino Linotype" w:cs="Arial"/>
          <w:b/>
          <w:lang w:eastAsia="en-US"/>
        </w:rPr>
        <w:t>dós</w:t>
      </w:r>
      <w:r w:rsidR="00E25A1B" w:rsidRPr="001F433B">
        <w:rPr>
          <w:rFonts w:ascii="Palatino Linotype" w:eastAsia="Arial Unicode MS" w:hAnsi="Palatino Linotype" w:cs="Arial"/>
          <w:b/>
          <w:lang w:eastAsia="en-US"/>
        </w:rPr>
        <w:t>;</w:t>
      </w:r>
    </w:p>
    <w:p w14:paraId="7519E564" w14:textId="5F6472C5" w:rsidR="00E25A1B" w:rsidRPr="001F433B" w:rsidRDefault="00E25A1B" w:rsidP="00384B46">
      <w:pPr>
        <w:pStyle w:val="Prrafodelista"/>
        <w:numPr>
          <w:ilvl w:val="0"/>
          <w:numId w:val="23"/>
        </w:numPr>
        <w:spacing w:line="360" w:lineRule="auto"/>
        <w:jc w:val="both"/>
        <w:rPr>
          <w:rFonts w:ascii="Palatino Linotype" w:hAnsi="Palatino Linotype" w:cs="Arial"/>
          <w:b/>
        </w:rPr>
      </w:pPr>
      <w:r w:rsidRPr="001F433B">
        <w:rPr>
          <w:rFonts w:ascii="Palatino Linotype" w:hAnsi="Palatino Linotype" w:cs="Arial"/>
          <w:b/>
        </w:rPr>
        <w:t>Apoyos y/o estímulos otorgados derivado de la pandemia COVID 19, desde su inicio al veintiuno (21) de junio de dos mil veintidós, así como el padrón de beneficiarios.</w:t>
      </w:r>
    </w:p>
    <w:p w14:paraId="2D4D4394" w14:textId="3E0B4B4E" w:rsidR="00E25A1B" w:rsidRPr="001F433B" w:rsidRDefault="007506A2" w:rsidP="00384B46">
      <w:pPr>
        <w:pStyle w:val="Prrafodelista"/>
        <w:numPr>
          <w:ilvl w:val="0"/>
          <w:numId w:val="23"/>
        </w:numPr>
        <w:spacing w:line="360" w:lineRule="auto"/>
        <w:jc w:val="both"/>
        <w:rPr>
          <w:rFonts w:ascii="Palatino Linotype" w:hAnsi="Palatino Linotype" w:cs="Arial"/>
          <w:b/>
        </w:rPr>
      </w:pPr>
      <w:r w:rsidRPr="001F433B">
        <w:rPr>
          <w:rFonts w:ascii="Palatino Linotype" w:hAnsi="Palatino Linotype" w:cs="Arial"/>
          <w:b/>
        </w:rPr>
        <w:t>Montos erogados por concepto de liquidaciones y/o finiquitos del periodo comprendido del uno de enero (1) de enero de dos mil diecinueve al veintiuno (21) de junio de dos mil veintidós.</w:t>
      </w:r>
    </w:p>
    <w:p w14:paraId="7BA8B997" w14:textId="5B9EE002" w:rsidR="00934C13" w:rsidRPr="001F433B" w:rsidRDefault="00934C13" w:rsidP="00384B46">
      <w:pPr>
        <w:pStyle w:val="Prrafodelista"/>
        <w:numPr>
          <w:ilvl w:val="0"/>
          <w:numId w:val="23"/>
        </w:numPr>
        <w:spacing w:line="360" w:lineRule="auto"/>
        <w:jc w:val="both"/>
        <w:rPr>
          <w:rFonts w:ascii="Palatino Linotype" w:hAnsi="Palatino Linotype" w:cs="Arial"/>
          <w:b/>
        </w:rPr>
      </w:pPr>
      <w:r w:rsidRPr="001F433B">
        <w:rPr>
          <w:rFonts w:ascii="Palatino Linotype" w:hAnsi="Palatino Linotype" w:cs="Arial"/>
          <w:b/>
        </w:rPr>
        <w:t>Procedimientos de licitación o modalidad en la que se realizó la adquisición y/o arrendamiento de vehículos, unidades para traslado de personas, vehículos equipados para patrulla, ambulancias, maquinaria, unidades recolectoras de basura, pipas, así com</w:t>
      </w:r>
      <w:r w:rsidR="00D774D1" w:rsidRPr="001F433B">
        <w:rPr>
          <w:rFonts w:ascii="Palatino Linotype" w:hAnsi="Palatino Linotype" w:cs="Arial"/>
          <w:b/>
        </w:rPr>
        <w:t>o las facturas correspondientes del uno (1) de enero de dos mil veintiuno al veintiuno (21) de junio de dos mil veintidós.</w:t>
      </w:r>
    </w:p>
    <w:p w14:paraId="5316CAAF" w14:textId="77777777" w:rsidR="00CB5E5E" w:rsidRPr="001F433B" w:rsidRDefault="00CB5E5E" w:rsidP="00CB5E5E">
      <w:pPr>
        <w:spacing w:line="360" w:lineRule="auto"/>
        <w:ind w:left="567"/>
        <w:jc w:val="both"/>
        <w:rPr>
          <w:rFonts w:ascii="Palatino Linotype" w:hAnsi="Palatino Linotype"/>
          <w:b/>
          <w:bCs/>
          <w:color w:val="000000"/>
        </w:rPr>
      </w:pPr>
    </w:p>
    <w:p w14:paraId="0422B02F" w14:textId="77777777" w:rsidR="00556A93" w:rsidRPr="001F433B" w:rsidRDefault="00556A93" w:rsidP="00556A93">
      <w:pPr>
        <w:spacing w:line="360" w:lineRule="auto"/>
        <w:jc w:val="both"/>
        <w:rPr>
          <w:rFonts w:ascii="Palatino Linotype" w:eastAsia="Calibri" w:hAnsi="Palatino Linotype" w:cs="Arial"/>
        </w:rPr>
      </w:pPr>
      <w:r w:rsidRPr="001F433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07D1131" w14:textId="77777777" w:rsidR="00B05C2D" w:rsidRPr="001F433B" w:rsidRDefault="00B05C2D" w:rsidP="00556A93">
      <w:pPr>
        <w:spacing w:line="360" w:lineRule="auto"/>
        <w:jc w:val="both"/>
        <w:rPr>
          <w:rFonts w:ascii="Palatino Linotype" w:eastAsia="Calibri" w:hAnsi="Palatino Linotype" w:cs="Arial"/>
        </w:rPr>
      </w:pPr>
    </w:p>
    <w:p w14:paraId="649AEC9D" w14:textId="77777777" w:rsidR="00B05C2D" w:rsidRPr="001F433B" w:rsidRDefault="00B05C2D" w:rsidP="00B05C2D">
      <w:pPr>
        <w:spacing w:line="360" w:lineRule="auto"/>
        <w:jc w:val="both"/>
        <w:rPr>
          <w:rFonts w:ascii="Palatino Linotype" w:eastAsia="Calibri" w:hAnsi="Palatino Linotype" w:cs="Arial"/>
        </w:rPr>
      </w:pPr>
      <w:r w:rsidRPr="001F433B">
        <w:rPr>
          <w:rFonts w:ascii="Palatino Linotype" w:eastAsia="Calibri" w:hAnsi="Palatino Linotype" w:cs="Arial"/>
        </w:rPr>
        <w:t xml:space="preserve">De ser el caso de que no se cuente con la información señalada en el numeral 2), el Sujeto Obligado deberá manifestar tal circunstancia en términos del artículo 19 de la </w:t>
      </w:r>
      <w:r w:rsidRPr="001F433B">
        <w:rPr>
          <w:rFonts w:ascii="Palatino Linotype" w:eastAsia="Calibri" w:hAnsi="Palatino Linotype" w:cs="Arial"/>
        </w:rPr>
        <w:lastRenderedPageBreak/>
        <w:t>Ley de Transparencia y Acceso a la Información Pública del Estado de México y Municipios.</w:t>
      </w:r>
    </w:p>
    <w:p w14:paraId="41CDA7CE" w14:textId="77777777" w:rsidR="00556A93" w:rsidRPr="001F433B" w:rsidRDefault="00556A93" w:rsidP="00556A93">
      <w:pPr>
        <w:spacing w:line="360" w:lineRule="auto"/>
        <w:jc w:val="both"/>
        <w:rPr>
          <w:rFonts w:ascii="Palatino Linotype" w:eastAsia="Calibri" w:hAnsi="Palatino Linotype" w:cs="Arial"/>
        </w:rPr>
      </w:pPr>
    </w:p>
    <w:p w14:paraId="7D43E3F6" w14:textId="77777777" w:rsidR="00556A93" w:rsidRPr="001F433B" w:rsidRDefault="00556A93" w:rsidP="00556A93">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1F433B">
        <w:rPr>
          <w:rFonts w:ascii="Palatino Linotype" w:eastAsia="Palatino Linotype" w:hAnsi="Palatino Linotype" w:cs="Palatino Linotype"/>
          <w:b/>
          <w:lang w:val="es-ES_tradnl"/>
        </w:rPr>
        <w:t xml:space="preserve">TERCERO. </w:t>
      </w:r>
      <w:r w:rsidRPr="001F433B">
        <w:rPr>
          <w:rFonts w:ascii="Palatino Linotype" w:hAnsi="Palatino Linotype" w:cs="Arial"/>
          <w:b/>
          <w:color w:val="222222"/>
          <w:shd w:val="clear" w:color="auto" w:fill="FFFFFF"/>
        </w:rPr>
        <w:t>NOTIFÍQUESE</w:t>
      </w:r>
      <w:r w:rsidRPr="001F433B">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F433B">
        <w:rPr>
          <w:rFonts w:ascii="Palatino Linotype" w:hAnsi="Palatino Linotype" w:cs="Arial"/>
          <w:b/>
          <w:color w:val="222222"/>
          <w:shd w:val="clear" w:color="auto" w:fill="FFFFFF"/>
        </w:rPr>
        <w:t>dé cumplimiento a lo ordenado dentro del plazo de diez días hábiles,</w:t>
      </w:r>
      <w:r w:rsidRPr="001F433B">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8D54CC" w14:textId="77777777" w:rsidR="00556A93" w:rsidRPr="001F433B" w:rsidRDefault="00556A93" w:rsidP="00504A42">
      <w:pPr>
        <w:spacing w:line="360" w:lineRule="auto"/>
        <w:jc w:val="both"/>
        <w:rPr>
          <w:rFonts w:ascii="Palatino Linotype" w:hAnsi="Palatino Linotype" w:cs="Arial"/>
          <w:b/>
        </w:rPr>
      </w:pPr>
    </w:p>
    <w:p w14:paraId="5076579F" w14:textId="77777777" w:rsidR="00504A42" w:rsidRPr="001F433B" w:rsidRDefault="00504A42" w:rsidP="00504A42">
      <w:pPr>
        <w:spacing w:line="360" w:lineRule="auto"/>
        <w:jc w:val="both"/>
        <w:rPr>
          <w:rFonts w:ascii="Palatino Linotype" w:eastAsia="Calibri" w:hAnsi="Palatino Linotype" w:cs="Arial"/>
          <w:bCs/>
        </w:rPr>
      </w:pPr>
      <w:r w:rsidRPr="001F433B">
        <w:rPr>
          <w:rFonts w:ascii="Palatino Linotype" w:hAnsi="Palatino Linotype" w:cs="Arial"/>
          <w:b/>
        </w:rPr>
        <w:t xml:space="preserve">CUARTO. </w:t>
      </w:r>
      <w:r w:rsidRPr="001F433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0C5257" w14:textId="77777777" w:rsidR="00504A42" w:rsidRPr="001F433B" w:rsidRDefault="00504A42" w:rsidP="00504A42">
      <w:pPr>
        <w:pStyle w:val="Sinespaciado"/>
        <w:spacing w:line="360" w:lineRule="auto"/>
        <w:rPr>
          <w:rFonts w:ascii="Palatino Linotype" w:eastAsia="Times New Roman" w:hAnsi="Palatino Linotype" w:cs="Arial"/>
          <w:b/>
        </w:rPr>
      </w:pPr>
    </w:p>
    <w:p w14:paraId="5EBFBCCE" w14:textId="77777777" w:rsidR="00504A42" w:rsidRPr="001F433B" w:rsidRDefault="00504A42" w:rsidP="00504A42">
      <w:pPr>
        <w:pStyle w:val="Sinespaciado"/>
        <w:spacing w:line="360" w:lineRule="auto"/>
        <w:rPr>
          <w:rFonts w:ascii="Palatino Linotype" w:eastAsia="Times New Roman" w:hAnsi="Palatino Linotype"/>
          <w:color w:val="222222"/>
          <w:lang w:val="es-ES" w:eastAsia="es-MX"/>
        </w:rPr>
      </w:pPr>
      <w:r w:rsidRPr="001F433B">
        <w:rPr>
          <w:rFonts w:ascii="Palatino Linotype" w:eastAsia="Times New Roman" w:hAnsi="Palatino Linotype" w:cs="Arial"/>
          <w:b/>
        </w:rPr>
        <w:t xml:space="preserve">QUINTO. </w:t>
      </w:r>
      <w:r w:rsidRPr="001F433B">
        <w:rPr>
          <w:rFonts w:ascii="Palatino Linotype" w:eastAsia="Times New Roman" w:hAnsi="Palatino Linotype"/>
          <w:b/>
          <w:bCs/>
          <w:color w:val="222222"/>
          <w:lang w:val="es-ES"/>
        </w:rPr>
        <w:t xml:space="preserve">Notifíquese </w:t>
      </w:r>
      <w:r w:rsidRPr="001F433B">
        <w:rPr>
          <w:rFonts w:ascii="Palatino Linotype" w:eastAsia="Times New Roman" w:hAnsi="Palatino Linotype"/>
          <w:bCs/>
          <w:color w:val="222222"/>
          <w:lang w:val="es-ES"/>
        </w:rPr>
        <w:t xml:space="preserve">al </w:t>
      </w:r>
      <w:r w:rsidRPr="001F433B">
        <w:rPr>
          <w:rFonts w:ascii="Palatino Linotype" w:eastAsia="Times New Roman" w:hAnsi="Palatino Linotype"/>
          <w:b/>
          <w:color w:val="222222"/>
          <w:lang w:val="es-ES"/>
        </w:rPr>
        <w:t>RECURRENTE</w:t>
      </w:r>
      <w:r w:rsidRPr="001F433B">
        <w:rPr>
          <w:rFonts w:ascii="Palatino Linotype" w:eastAsia="Times New Roman" w:hAnsi="Palatino Linotype"/>
          <w:color w:val="222222"/>
          <w:lang w:val="es-ES" w:eastAsia="es-MX"/>
        </w:rPr>
        <w:t xml:space="preserve"> la presente resolución vía SAIMEX.</w:t>
      </w:r>
    </w:p>
    <w:p w14:paraId="7CBB0592" w14:textId="77777777" w:rsidR="00504A42" w:rsidRPr="001F433B" w:rsidRDefault="00504A42" w:rsidP="00504A42">
      <w:pPr>
        <w:pStyle w:val="Sinespaciado"/>
        <w:spacing w:line="360" w:lineRule="auto"/>
        <w:rPr>
          <w:rFonts w:ascii="Palatino Linotype" w:eastAsia="Times New Roman" w:hAnsi="Palatino Linotype"/>
          <w:color w:val="222222"/>
          <w:lang w:val="es-ES" w:eastAsia="es-MX"/>
        </w:rPr>
      </w:pPr>
    </w:p>
    <w:p w14:paraId="2DD1B0F8" w14:textId="61DD1C8D" w:rsidR="00504A42" w:rsidRPr="001F433B" w:rsidRDefault="00504A42" w:rsidP="00504A42">
      <w:pPr>
        <w:shd w:val="clear" w:color="auto" w:fill="FFFFFF"/>
        <w:spacing w:before="240" w:after="360" w:line="360" w:lineRule="auto"/>
        <w:jc w:val="both"/>
        <w:rPr>
          <w:rFonts w:ascii="Palatino Linotype" w:eastAsia="MS Mincho" w:hAnsi="Palatino Linotype"/>
          <w:lang w:val="es-ES"/>
        </w:rPr>
      </w:pPr>
      <w:r w:rsidRPr="001F433B">
        <w:rPr>
          <w:rFonts w:ascii="Palatino Linotype" w:eastAsia="MS Mincho" w:hAnsi="Palatino Linotype"/>
          <w:b/>
        </w:rPr>
        <w:t>SEXTO.</w:t>
      </w:r>
      <w:r w:rsidRPr="001F433B">
        <w:rPr>
          <w:rFonts w:ascii="Palatino Linotype" w:eastAsia="MS Mincho" w:hAnsi="Palatino Linotype"/>
        </w:rPr>
        <w:t xml:space="preserve"> </w:t>
      </w:r>
      <w:r w:rsidRPr="001F433B">
        <w:rPr>
          <w:rFonts w:ascii="Palatino Linotype" w:eastAsia="MS Mincho" w:hAnsi="Palatino Linotype"/>
          <w:lang w:val="es-ES"/>
        </w:rPr>
        <w:t xml:space="preserve">Se hace del conocimiento de </w:t>
      </w:r>
      <w:r w:rsidRPr="001F433B">
        <w:rPr>
          <w:rFonts w:ascii="Palatino Linotype" w:hAnsi="Palatino Linotype"/>
          <w:b/>
        </w:rPr>
        <w:t>RECURRENTE</w:t>
      </w:r>
      <w:r w:rsidRPr="001F433B">
        <w:rPr>
          <w:rFonts w:ascii="Palatino Linotype" w:hAnsi="Palatino Linotype"/>
        </w:rPr>
        <w:t xml:space="preserve"> </w:t>
      </w:r>
      <w:r w:rsidRPr="001F433B">
        <w:rPr>
          <w:rFonts w:ascii="Palatino Linotype" w:eastAsia="MS Mincho" w:hAnsi="Palatino Linotype"/>
          <w:lang w:val="es-ES"/>
        </w:rPr>
        <w:t xml:space="preserve">que, de conformidad con lo establecido en el artículo 196 de la Ley de Transparencia y Acceso a la Información </w:t>
      </w:r>
      <w:r w:rsidRPr="001F433B">
        <w:rPr>
          <w:rFonts w:ascii="Palatino Linotype" w:eastAsia="MS Mincho" w:hAnsi="Palatino Linotype"/>
          <w:lang w:val="es-ES"/>
        </w:rPr>
        <w:lastRenderedPageBreak/>
        <w:t xml:space="preserve">Pública del Estado de México y Municipios, </w:t>
      </w:r>
      <w:r w:rsidRPr="001F433B">
        <w:rPr>
          <w:rFonts w:ascii="Palatino Linotype" w:hAnsi="Palatino Linotype"/>
          <w:color w:val="000000"/>
        </w:rPr>
        <w:t xml:space="preserve">en caso de que considere que la resolución le cause algún perjuicio podrá impugnarla </w:t>
      </w:r>
      <w:r w:rsidRPr="001F433B">
        <w:rPr>
          <w:rFonts w:ascii="Palatino Linotype" w:eastAsia="MS Mincho" w:hAnsi="Palatino Linotype"/>
          <w:bCs/>
          <w:lang w:val="es-ES"/>
        </w:rPr>
        <w:t>vía juicio de amparo</w:t>
      </w:r>
      <w:r w:rsidRPr="001F433B">
        <w:rPr>
          <w:rFonts w:ascii="Palatino Linotype" w:eastAsia="MS Mincho" w:hAnsi="Palatino Linotype"/>
          <w:lang w:val="es-ES"/>
        </w:rPr>
        <w:t> en los términos de las leyes aplicables.</w:t>
      </w:r>
    </w:p>
    <w:p w14:paraId="6057C961" w14:textId="690A90D3" w:rsidR="004B3B1C" w:rsidRDefault="004B3B1C" w:rsidP="004B3B1C">
      <w:pPr>
        <w:spacing w:before="240" w:after="240" w:line="360" w:lineRule="auto"/>
        <w:ind w:firstLine="1"/>
        <w:jc w:val="both"/>
        <w:rPr>
          <w:rStyle w:val="Referenciasutil"/>
          <w:rFonts w:ascii="Palatino Linotype" w:hAnsi="Palatino Linotype"/>
        </w:rPr>
      </w:pPr>
      <w:bookmarkStart w:id="7" w:name="_Hlk129792997"/>
      <w:r w:rsidRPr="001F433B">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131C6" w:rsidRPr="001F433B">
        <w:rPr>
          <w:rStyle w:val="Referenciasutil"/>
          <w:rFonts w:ascii="Palatino Linotype" w:hAnsi="Palatino Linotype"/>
          <w:color w:val="auto"/>
        </w:rPr>
        <w:t>, EMITIENDO VOTO PARTICULAR</w:t>
      </w:r>
      <w:r w:rsidRPr="001F433B">
        <w:rPr>
          <w:rStyle w:val="Referenciasutil"/>
          <w:rFonts w:ascii="Palatino Linotype" w:hAnsi="Palatino Linotype"/>
          <w:color w:val="auto"/>
        </w:rPr>
        <w:t>; LUIS GUSTAVO PARRA NORIEGA</w:t>
      </w:r>
      <w:r w:rsidR="005131C6" w:rsidRPr="001F433B">
        <w:rPr>
          <w:rStyle w:val="Referenciasutil"/>
          <w:rFonts w:ascii="Palatino Linotype" w:hAnsi="Palatino Linotype"/>
          <w:color w:val="auto"/>
        </w:rPr>
        <w:t>, EMITIENDO VOTO PARTICULAR</w:t>
      </w:r>
      <w:r w:rsidRPr="001F433B">
        <w:rPr>
          <w:rStyle w:val="Referenciasutil"/>
          <w:rFonts w:ascii="Palatino Linotype" w:hAnsi="Palatino Linotype"/>
          <w:color w:val="auto"/>
        </w:rPr>
        <w:t xml:space="preserve"> Y GUADALUPE RAMÍREZ PEÑA</w:t>
      </w:r>
      <w:r w:rsidR="005131C6" w:rsidRPr="001F433B">
        <w:rPr>
          <w:rStyle w:val="Referenciasutil"/>
          <w:rFonts w:ascii="Palatino Linotype" w:hAnsi="Palatino Linotype"/>
          <w:color w:val="auto"/>
        </w:rPr>
        <w:t>, EMITIENDO VOTO PARTICULAR</w:t>
      </w:r>
      <w:r w:rsidRPr="001F433B">
        <w:rPr>
          <w:rStyle w:val="Referenciasutil"/>
          <w:rFonts w:ascii="Palatino Linotype" w:hAnsi="Palatino Linotype"/>
          <w:color w:val="auto"/>
        </w:rPr>
        <w:t>; EN LA CUADRAGÉSIMA SEGUNDA SESIÓN ORDINARIA CELEBRADA EL VEINTITRÉS (23) DE NOVIEMBRE DE DOS MIL VEINTITRÉS, ANTE EL SECRETARIO TÉCNICO DEL PLENO ALEXIS TAPIA RAMÍREZ</w:t>
      </w:r>
      <w:r w:rsidRPr="001F433B">
        <w:rPr>
          <w:rStyle w:val="Referenciasutil"/>
          <w:rFonts w:ascii="Palatino Linotype" w:hAnsi="Palatino Linotype"/>
        </w:rPr>
        <w:t>.</w:t>
      </w:r>
      <w:bookmarkStart w:id="8" w:name="_GoBack"/>
      <w:bookmarkEnd w:id="8"/>
      <w:r w:rsidRPr="00BC5669">
        <w:rPr>
          <w:rStyle w:val="Referenciasutil"/>
          <w:rFonts w:ascii="Palatino Linotype" w:hAnsi="Palatino Linotype"/>
        </w:rPr>
        <w:t xml:space="preserve"> </w:t>
      </w:r>
      <w:bookmarkEnd w:id="7"/>
    </w:p>
    <w:p w14:paraId="22D571E5" w14:textId="77777777" w:rsidR="004B3B1C" w:rsidRDefault="004B3B1C" w:rsidP="004B3B1C">
      <w:pPr>
        <w:spacing w:before="240" w:after="240" w:line="360" w:lineRule="auto"/>
        <w:ind w:firstLine="1"/>
        <w:jc w:val="both"/>
        <w:rPr>
          <w:rStyle w:val="Referenciasutil"/>
          <w:rFonts w:ascii="Palatino Linotype" w:hAnsi="Palatino Linotype"/>
        </w:rPr>
      </w:pPr>
    </w:p>
    <w:p w14:paraId="3E3C885D" w14:textId="77777777" w:rsidR="004B3B1C" w:rsidRDefault="004B3B1C" w:rsidP="004B3B1C">
      <w:pPr>
        <w:spacing w:before="240" w:after="240" w:line="360" w:lineRule="auto"/>
        <w:ind w:firstLine="1"/>
        <w:jc w:val="both"/>
        <w:rPr>
          <w:rStyle w:val="Referenciasutil"/>
          <w:rFonts w:ascii="Palatino Linotype" w:hAnsi="Palatino Linotype"/>
        </w:rPr>
      </w:pPr>
    </w:p>
    <w:p w14:paraId="33483C44" w14:textId="77777777" w:rsidR="004B3B1C" w:rsidRDefault="004B3B1C" w:rsidP="004B3B1C">
      <w:pPr>
        <w:spacing w:before="240" w:after="240" w:line="360" w:lineRule="auto"/>
        <w:ind w:firstLine="1"/>
        <w:jc w:val="both"/>
        <w:rPr>
          <w:rStyle w:val="Referenciasutil"/>
          <w:rFonts w:ascii="Palatino Linotype" w:hAnsi="Palatino Linotype"/>
        </w:rPr>
      </w:pPr>
    </w:p>
    <w:p w14:paraId="753CC66E" w14:textId="77777777" w:rsidR="004B3B1C" w:rsidRDefault="004B3B1C" w:rsidP="004B3B1C">
      <w:pPr>
        <w:spacing w:before="240" w:after="240" w:line="360" w:lineRule="auto"/>
        <w:ind w:firstLine="1"/>
        <w:jc w:val="both"/>
        <w:rPr>
          <w:rStyle w:val="Referenciasutil"/>
          <w:rFonts w:ascii="Palatino Linotype" w:hAnsi="Palatino Linotype"/>
        </w:rPr>
      </w:pPr>
    </w:p>
    <w:p w14:paraId="37955FF9" w14:textId="77777777" w:rsidR="004B3B1C" w:rsidRDefault="004B3B1C" w:rsidP="004B3B1C">
      <w:pPr>
        <w:spacing w:before="240" w:after="240" w:line="360" w:lineRule="auto"/>
        <w:ind w:firstLine="1"/>
        <w:jc w:val="both"/>
        <w:rPr>
          <w:rStyle w:val="Referenciasutil"/>
          <w:rFonts w:ascii="Palatino Linotype" w:hAnsi="Palatino Linotype"/>
        </w:rPr>
      </w:pPr>
    </w:p>
    <w:p w14:paraId="4654240F" w14:textId="77777777" w:rsidR="00E74B41" w:rsidRPr="000248BC" w:rsidRDefault="00E74B41" w:rsidP="00E74B41">
      <w:pPr>
        <w:spacing w:line="360" w:lineRule="auto"/>
        <w:jc w:val="both"/>
        <w:rPr>
          <w:rFonts w:ascii="Palatino Linotype" w:hAnsi="Palatino Linotype" w:cs="Arial"/>
          <w:color w:val="000000" w:themeColor="text1"/>
        </w:rPr>
      </w:pPr>
    </w:p>
    <w:p w14:paraId="24F84066" w14:textId="77777777" w:rsidR="00E74B41" w:rsidRPr="000248BC" w:rsidRDefault="00E74B41" w:rsidP="00E74B41">
      <w:pPr>
        <w:spacing w:line="360" w:lineRule="auto"/>
        <w:jc w:val="both"/>
        <w:rPr>
          <w:rFonts w:ascii="Palatino Linotype" w:hAnsi="Palatino Linotype" w:cs="Arial"/>
          <w:color w:val="000000" w:themeColor="text1"/>
        </w:rPr>
      </w:pPr>
    </w:p>
    <w:p w14:paraId="62CB4093" w14:textId="77777777" w:rsidR="00E74B41" w:rsidRPr="000248BC" w:rsidRDefault="00E74B41" w:rsidP="00E74B41">
      <w:pPr>
        <w:spacing w:line="360" w:lineRule="auto"/>
        <w:jc w:val="both"/>
        <w:rPr>
          <w:rFonts w:ascii="Palatino Linotype" w:hAnsi="Palatino Linotype" w:cs="Arial"/>
          <w:color w:val="000000" w:themeColor="text1"/>
        </w:rPr>
      </w:pPr>
    </w:p>
    <w:p w14:paraId="2A793819" w14:textId="77777777" w:rsidR="00E74B41" w:rsidRPr="000248BC" w:rsidRDefault="00E74B41" w:rsidP="00E74B41">
      <w:pPr>
        <w:spacing w:line="360" w:lineRule="auto"/>
        <w:jc w:val="both"/>
        <w:rPr>
          <w:rFonts w:ascii="Palatino Linotype" w:hAnsi="Palatino Linotype" w:cs="Arial"/>
          <w:color w:val="000000" w:themeColor="text1"/>
        </w:rPr>
      </w:pPr>
    </w:p>
    <w:p w14:paraId="0769D1C1" w14:textId="77777777" w:rsidR="00E74B41" w:rsidRPr="000248BC" w:rsidRDefault="00E74B41" w:rsidP="00E74B41">
      <w:pPr>
        <w:spacing w:line="360" w:lineRule="auto"/>
        <w:jc w:val="both"/>
        <w:rPr>
          <w:rFonts w:ascii="Palatino Linotype" w:hAnsi="Palatino Linotype" w:cs="Arial"/>
          <w:color w:val="000000" w:themeColor="text1"/>
        </w:rPr>
      </w:pPr>
    </w:p>
    <w:p w14:paraId="01A09536" w14:textId="77777777" w:rsidR="00E74B41" w:rsidRPr="000248BC" w:rsidRDefault="00E74B41" w:rsidP="00E74B41">
      <w:pPr>
        <w:spacing w:line="360" w:lineRule="auto"/>
        <w:jc w:val="both"/>
        <w:rPr>
          <w:rFonts w:ascii="Palatino Linotype" w:hAnsi="Palatino Linotype" w:cs="Arial"/>
          <w:color w:val="000000" w:themeColor="text1"/>
        </w:rPr>
      </w:pPr>
    </w:p>
    <w:p w14:paraId="0888DFA9" w14:textId="77777777" w:rsidR="00E74B41" w:rsidRPr="000248BC" w:rsidRDefault="00E74B41" w:rsidP="00E74B41">
      <w:pPr>
        <w:spacing w:line="360" w:lineRule="auto"/>
        <w:jc w:val="both"/>
        <w:rPr>
          <w:rFonts w:ascii="Palatino Linotype" w:hAnsi="Palatino Linotype" w:cs="Arial"/>
          <w:color w:val="000000" w:themeColor="text1"/>
        </w:rPr>
      </w:pPr>
    </w:p>
    <w:p w14:paraId="05F8FBDD" w14:textId="77777777" w:rsidR="00E74B41" w:rsidRPr="000248BC" w:rsidRDefault="00E74B41" w:rsidP="00E74B41">
      <w:pPr>
        <w:spacing w:line="360" w:lineRule="auto"/>
        <w:jc w:val="both"/>
        <w:rPr>
          <w:rFonts w:ascii="Palatino Linotype" w:hAnsi="Palatino Linotype" w:cs="Arial"/>
          <w:color w:val="000000" w:themeColor="text1"/>
        </w:rPr>
      </w:pPr>
    </w:p>
    <w:p w14:paraId="3BE3055F" w14:textId="77777777" w:rsidR="00E74B41" w:rsidRPr="000248BC" w:rsidRDefault="00E74B41" w:rsidP="00E74B41">
      <w:pPr>
        <w:spacing w:line="360" w:lineRule="auto"/>
        <w:jc w:val="both"/>
        <w:rPr>
          <w:rFonts w:ascii="Palatino Linotype" w:hAnsi="Palatino Linotype" w:cs="Arial"/>
          <w:color w:val="000000" w:themeColor="text1"/>
        </w:rPr>
      </w:pPr>
    </w:p>
    <w:p w14:paraId="7EFA4F21" w14:textId="31E3F54F" w:rsidR="00895335" w:rsidRPr="000248BC" w:rsidRDefault="00895335" w:rsidP="00E74B41">
      <w:pPr>
        <w:spacing w:line="360" w:lineRule="auto"/>
        <w:jc w:val="both"/>
        <w:rPr>
          <w:rFonts w:ascii="Palatino Linotype" w:hAnsi="Palatino Linotype" w:cs="Arial"/>
          <w:color w:val="000000" w:themeColor="text1"/>
        </w:rPr>
      </w:pPr>
    </w:p>
    <w:sectPr w:rsidR="00895335" w:rsidRPr="000248BC"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A780E" w14:textId="77777777" w:rsidR="008D2D89" w:rsidRDefault="008D2D89" w:rsidP="00587366">
      <w:r>
        <w:separator/>
      </w:r>
    </w:p>
  </w:endnote>
  <w:endnote w:type="continuationSeparator" w:id="0">
    <w:p w14:paraId="44DB4F6B" w14:textId="77777777" w:rsidR="008D2D89" w:rsidRDefault="008D2D8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0248BC" w:rsidRPr="00883450" w:rsidRDefault="000248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433B">
              <w:rPr>
                <w:rFonts w:ascii="Palatino Linotype" w:hAnsi="Palatino Linotype"/>
                <w:b/>
                <w:bCs/>
                <w:noProof/>
                <w:sz w:val="22"/>
                <w:szCs w:val="20"/>
              </w:rPr>
              <w:t>94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433B">
              <w:rPr>
                <w:rFonts w:ascii="Palatino Linotype" w:hAnsi="Palatino Linotype"/>
                <w:b/>
                <w:bCs/>
                <w:noProof/>
                <w:sz w:val="22"/>
                <w:szCs w:val="20"/>
              </w:rPr>
              <w:t>96</w:t>
            </w:r>
            <w:r w:rsidRPr="00883450">
              <w:rPr>
                <w:rFonts w:ascii="Palatino Linotype" w:hAnsi="Palatino Linotype"/>
                <w:b/>
                <w:bCs/>
                <w:sz w:val="22"/>
                <w:szCs w:val="20"/>
              </w:rPr>
              <w:fldChar w:fldCharType="end"/>
            </w:r>
          </w:p>
        </w:sdtContent>
      </w:sdt>
    </w:sdtContent>
  </w:sdt>
  <w:p w14:paraId="6243EC1B" w14:textId="47B193F0" w:rsidR="000248BC" w:rsidRDefault="000248BC">
    <w:pPr>
      <w:pStyle w:val="Piedepgina"/>
    </w:pPr>
  </w:p>
  <w:p w14:paraId="748CF3BF" w14:textId="77777777" w:rsidR="000248BC" w:rsidRDefault="000248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0248BC" w:rsidRPr="00883450" w:rsidRDefault="000248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433B" w:rsidRPr="001F43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433B" w:rsidRPr="001F433B">
      <w:rPr>
        <w:rFonts w:ascii="Palatino Linotype" w:hAnsi="Palatino Linotype"/>
        <w:noProof/>
        <w:sz w:val="22"/>
        <w:szCs w:val="22"/>
        <w:lang w:val="es-ES"/>
      </w:rPr>
      <w:t>96</w:t>
    </w:r>
    <w:r w:rsidRPr="00883450">
      <w:rPr>
        <w:rFonts w:ascii="Palatino Linotype" w:hAnsi="Palatino Linotype"/>
        <w:sz w:val="22"/>
        <w:szCs w:val="22"/>
      </w:rPr>
      <w:fldChar w:fldCharType="end"/>
    </w:r>
  </w:p>
  <w:p w14:paraId="5F5C4865" w14:textId="0A9A2B26" w:rsidR="000248BC" w:rsidRPr="00883450" w:rsidRDefault="000248BC">
    <w:pPr>
      <w:pStyle w:val="Piedepgina"/>
      <w:rPr>
        <w:rFonts w:ascii="Palatino Linotype" w:hAnsi="Palatino Linotype"/>
        <w:sz w:val="22"/>
        <w:szCs w:val="22"/>
      </w:rPr>
    </w:pPr>
  </w:p>
  <w:p w14:paraId="3196E709" w14:textId="77777777" w:rsidR="000248BC" w:rsidRDefault="000248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FEC13" w14:textId="77777777" w:rsidR="008D2D89" w:rsidRDefault="008D2D89" w:rsidP="00587366">
      <w:r>
        <w:separator/>
      </w:r>
    </w:p>
  </w:footnote>
  <w:footnote w:type="continuationSeparator" w:id="0">
    <w:p w14:paraId="512E11F8" w14:textId="77777777" w:rsidR="008D2D89" w:rsidRDefault="008D2D89" w:rsidP="00587366">
      <w:r>
        <w:continuationSeparator/>
      </w:r>
    </w:p>
  </w:footnote>
  <w:footnote w:id="1">
    <w:p w14:paraId="1E792B60" w14:textId="77777777" w:rsidR="000248BC" w:rsidRDefault="000248BC" w:rsidP="00285712">
      <w:pPr>
        <w:pStyle w:val="Textonotapie"/>
      </w:pPr>
      <w:r>
        <w:rPr>
          <w:rStyle w:val="Refdenotaalpie"/>
        </w:rPr>
        <w:footnoteRef/>
      </w:r>
      <w:r>
        <w:t xml:space="preserve"> Disponible para su consulta en </w:t>
      </w:r>
      <w:hyperlink r:id="rId1" w:history="1">
        <w:r w:rsidRPr="00213E1F">
          <w:rPr>
            <w:rStyle w:val="Hipervnculo"/>
          </w:rPr>
          <w:t>https://www.dof.gob.mx/nota_detalle.php?codigo=5436072&amp;fecha=04/05/2016</w:t>
        </w:r>
      </w:hyperlink>
    </w:p>
    <w:p w14:paraId="2981C310" w14:textId="77777777" w:rsidR="000248BC" w:rsidRDefault="000248BC" w:rsidP="0028571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395"/>
    </w:tblGrid>
    <w:tr w:rsidR="000248BC" w:rsidRPr="000248BC" w14:paraId="07F2896E" w14:textId="77777777" w:rsidTr="000248BC">
      <w:trPr>
        <w:trHeight w:val="138"/>
      </w:trPr>
      <w:tc>
        <w:tcPr>
          <w:tcW w:w="3260" w:type="dxa"/>
          <w:vAlign w:val="center"/>
        </w:tcPr>
        <w:p w14:paraId="4A5B1974" w14:textId="44CA9AFE" w:rsidR="000248BC" w:rsidRPr="000248BC" w:rsidRDefault="000248BC" w:rsidP="005F1362">
          <w:pPr>
            <w:ind w:right="34"/>
            <w:jc w:val="right"/>
            <w:rPr>
              <w:rFonts w:ascii="Palatino Linotype" w:hAnsi="Palatino Linotype"/>
              <w:b/>
              <w:sz w:val="22"/>
              <w:szCs w:val="22"/>
            </w:rPr>
          </w:pPr>
          <w:r w:rsidRPr="000248BC">
            <w:rPr>
              <w:rFonts w:ascii="Palatino Linotype" w:hAnsi="Palatino Linotype"/>
              <w:b/>
              <w:sz w:val="22"/>
              <w:szCs w:val="22"/>
            </w:rPr>
            <w:t>RECURSO DE REVISIÓN:</w:t>
          </w:r>
        </w:p>
      </w:tc>
      <w:tc>
        <w:tcPr>
          <w:tcW w:w="4395" w:type="dxa"/>
          <w:vAlign w:val="center"/>
        </w:tcPr>
        <w:p w14:paraId="3A05B4B6" w14:textId="78AD97E1" w:rsidR="000248BC" w:rsidRPr="000248BC" w:rsidRDefault="000248BC" w:rsidP="000248BC">
          <w:pPr>
            <w:pStyle w:val="Encabezado"/>
            <w:tabs>
              <w:tab w:val="clear" w:pos="4252"/>
            </w:tabs>
            <w:jc w:val="both"/>
            <w:rPr>
              <w:rFonts w:ascii="Palatino Linotype" w:hAnsi="Palatino Linotype"/>
              <w:sz w:val="22"/>
              <w:szCs w:val="22"/>
            </w:rPr>
          </w:pPr>
          <w:r w:rsidRPr="000248BC">
            <w:rPr>
              <w:rFonts w:ascii="Palatino Linotype" w:eastAsia="Calibri" w:hAnsi="Palatino Linotype" w:cs="Arial"/>
              <w:sz w:val="22"/>
              <w:szCs w:val="22"/>
              <w:lang w:val="es-ES"/>
            </w:rPr>
            <w:t>12678</w:t>
          </w:r>
          <w:r w:rsidRPr="000248BC">
            <w:rPr>
              <w:rFonts w:ascii="Palatino Linotype" w:hAnsi="Palatino Linotype"/>
              <w:sz w:val="22"/>
              <w:szCs w:val="22"/>
            </w:rPr>
            <w:t xml:space="preserve">/INFOEM/IP/RR/2022 y </w:t>
          </w:r>
          <w:r>
            <w:rPr>
              <w:rFonts w:ascii="Palatino Linotype" w:hAnsi="Palatino Linotype"/>
              <w:sz w:val="22"/>
              <w:szCs w:val="22"/>
            </w:rPr>
            <w:t>A</w:t>
          </w:r>
          <w:r w:rsidRPr="000248BC">
            <w:rPr>
              <w:rFonts w:ascii="Palatino Linotype" w:hAnsi="Palatino Linotype"/>
              <w:sz w:val="22"/>
              <w:szCs w:val="22"/>
            </w:rPr>
            <w:t>cumulado</w:t>
          </w:r>
        </w:p>
      </w:tc>
    </w:tr>
    <w:tr w:rsidR="000248BC" w:rsidRPr="000248BC" w14:paraId="1B5D8690" w14:textId="77777777" w:rsidTr="000248BC">
      <w:trPr>
        <w:trHeight w:val="233"/>
      </w:trPr>
      <w:tc>
        <w:tcPr>
          <w:tcW w:w="3260" w:type="dxa"/>
          <w:vAlign w:val="center"/>
        </w:tcPr>
        <w:p w14:paraId="3903F2C6" w14:textId="22D569F8" w:rsidR="000248BC" w:rsidRPr="000248BC" w:rsidRDefault="000248BC" w:rsidP="000F55C1">
          <w:pPr>
            <w:ind w:right="34"/>
            <w:jc w:val="right"/>
            <w:rPr>
              <w:rFonts w:ascii="Palatino Linotype" w:hAnsi="Palatino Linotype"/>
              <w:b/>
              <w:sz w:val="22"/>
              <w:szCs w:val="22"/>
            </w:rPr>
          </w:pPr>
          <w:r w:rsidRPr="000248BC">
            <w:rPr>
              <w:rFonts w:ascii="Palatino Linotype" w:hAnsi="Palatino Linotype"/>
              <w:b/>
              <w:sz w:val="22"/>
              <w:szCs w:val="22"/>
            </w:rPr>
            <w:t>SUJETO OBLIGADO:</w:t>
          </w:r>
        </w:p>
      </w:tc>
      <w:tc>
        <w:tcPr>
          <w:tcW w:w="4395" w:type="dxa"/>
          <w:vAlign w:val="center"/>
        </w:tcPr>
        <w:p w14:paraId="03C799A2" w14:textId="174615DC" w:rsidR="000248BC" w:rsidRPr="000248BC" w:rsidRDefault="000248BC" w:rsidP="003F2810">
          <w:pPr>
            <w:pStyle w:val="Encabezado"/>
            <w:jc w:val="both"/>
            <w:rPr>
              <w:rFonts w:ascii="Palatino Linotype" w:hAnsi="Palatino Linotype"/>
              <w:sz w:val="22"/>
              <w:szCs w:val="22"/>
            </w:rPr>
          </w:pPr>
          <w:r w:rsidRPr="000248BC">
            <w:rPr>
              <w:rFonts w:ascii="Palatino Linotype" w:hAnsi="Palatino Linotype" w:cs="Arial"/>
              <w:color w:val="000000" w:themeColor="text1"/>
              <w:sz w:val="22"/>
              <w:szCs w:val="22"/>
            </w:rPr>
            <w:t>Ayuntamiento de Villa del Carbón</w:t>
          </w:r>
        </w:p>
      </w:tc>
    </w:tr>
    <w:tr w:rsidR="000248BC" w:rsidRPr="000248BC" w14:paraId="095EB01B" w14:textId="77777777" w:rsidTr="000248BC">
      <w:trPr>
        <w:trHeight w:val="321"/>
      </w:trPr>
      <w:tc>
        <w:tcPr>
          <w:tcW w:w="3260" w:type="dxa"/>
          <w:vAlign w:val="center"/>
        </w:tcPr>
        <w:p w14:paraId="6E000A51" w14:textId="05E1861A" w:rsidR="000248BC" w:rsidRPr="000248BC" w:rsidRDefault="000248BC" w:rsidP="006E6B65">
          <w:pPr>
            <w:ind w:right="34"/>
            <w:jc w:val="right"/>
            <w:rPr>
              <w:rFonts w:ascii="Palatino Linotype" w:hAnsi="Palatino Linotype"/>
              <w:b/>
              <w:sz w:val="22"/>
              <w:szCs w:val="22"/>
            </w:rPr>
          </w:pPr>
          <w:r w:rsidRPr="000248BC">
            <w:rPr>
              <w:rFonts w:ascii="Palatino Linotype" w:hAnsi="Palatino Linotype"/>
              <w:b/>
              <w:sz w:val="22"/>
              <w:szCs w:val="22"/>
            </w:rPr>
            <w:t>COMISIONADA PONENTE:</w:t>
          </w:r>
        </w:p>
      </w:tc>
      <w:tc>
        <w:tcPr>
          <w:tcW w:w="4395" w:type="dxa"/>
          <w:vAlign w:val="center"/>
        </w:tcPr>
        <w:p w14:paraId="07560085" w14:textId="64DC8836" w:rsidR="000248BC" w:rsidRPr="000248BC" w:rsidRDefault="000248BC" w:rsidP="00472C41">
          <w:pPr>
            <w:pStyle w:val="Encabezado"/>
            <w:rPr>
              <w:rFonts w:ascii="Palatino Linotype" w:hAnsi="Palatino Linotype"/>
              <w:sz w:val="22"/>
              <w:szCs w:val="22"/>
            </w:rPr>
          </w:pPr>
          <w:r w:rsidRPr="000248BC">
            <w:rPr>
              <w:rFonts w:ascii="Palatino Linotype" w:hAnsi="Palatino Linotype"/>
              <w:sz w:val="22"/>
              <w:szCs w:val="22"/>
            </w:rPr>
            <w:t>María del Rosario Mejía Ayala</w:t>
          </w:r>
        </w:p>
      </w:tc>
    </w:tr>
  </w:tbl>
  <w:p w14:paraId="1096C1B8" w14:textId="2BA8EB40" w:rsidR="000248BC" w:rsidRDefault="000248B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0248BC" w:rsidRDefault="000248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248BC" w:rsidRDefault="008D2D8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248BC">
      <w:tab/>
    </w:r>
  </w:p>
  <w:tbl>
    <w:tblPr>
      <w:tblStyle w:val="Tablaconcuadrcula"/>
      <w:tblW w:w="7876" w:type="dxa"/>
      <w:tblInd w:w="2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615"/>
    </w:tblGrid>
    <w:tr w:rsidR="000248BC" w:rsidRPr="000248BC" w14:paraId="0A3256F2" w14:textId="77777777" w:rsidTr="000248BC">
      <w:trPr>
        <w:trHeight w:val="138"/>
      </w:trPr>
      <w:tc>
        <w:tcPr>
          <w:tcW w:w="3261" w:type="dxa"/>
          <w:vAlign w:val="center"/>
        </w:tcPr>
        <w:p w14:paraId="3D80769D" w14:textId="316F11F8" w:rsidR="000248BC" w:rsidRPr="000248BC" w:rsidRDefault="000248BC" w:rsidP="005F1362">
          <w:pPr>
            <w:jc w:val="right"/>
            <w:rPr>
              <w:rFonts w:ascii="Palatino Linotype" w:hAnsi="Palatino Linotype"/>
              <w:b/>
              <w:sz w:val="22"/>
              <w:szCs w:val="22"/>
            </w:rPr>
          </w:pPr>
          <w:r w:rsidRPr="000248BC">
            <w:rPr>
              <w:rFonts w:ascii="Palatino Linotype" w:hAnsi="Palatino Linotype"/>
              <w:b/>
              <w:sz w:val="22"/>
              <w:szCs w:val="22"/>
            </w:rPr>
            <w:t>RECURSO DE REVISIÓN:</w:t>
          </w:r>
        </w:p>
      </w:tc>
      <w:tc>
        <w:tcPr>
          <w:tcW w:w="4615" w:type="dxa"/>
          <w:vAlign w:val="center"/>
        </w:tcPr>
        <w:p w14:paraId="0453495E" w14:textId="69E8B9C5" w:rsidR="000248BC" w:rsidRPr="000248BC" w:rsidRDefault="000248BC" w:rsidP="000248BC">
          <w:pPr>
            <w:pStyle w:val="Encabezado"/>
            <w:rPr>
              <w:rFonts w:ascii="Palatino Linotype" w:hAnsi="Palatino Linotype"/>
              <w:sz w:val="22"/>
              <w:szCs w:val="22"/>
            </w:rPr>
          </w:pPr>
          <w:r w:rsidRPr="000248BC">
            <w:rPr>
              <w:rFonts w:ascii="Palatino Linotype" w:eastAsia="Calibri" w:hAnsi="Palatino Linotype" w:cs="Arial"/>
              <w:sz w:val="22"/>
              <w:szCs w:val="22"/>
              <w:lang w:val="es-ES"/>
            </w:rPr>
            <w:t>12678</w:t>
          </w:r>
          <w:r w:rsidRPr="000248BC">
            <w:rPr>
              <w:rFonts w:ascii="Palatino Linotype" w:hAnsi="Palatino Linotype"/>
              <w:sz w:val="22"/>
              <w:szCs w:val="22"/>
            </w:rPr>
            <w:t xml:space="preserve">/INFOEM/IP/RR/2022 y </w:t>
          </w:r>
          <w:r>
            <w:rPr>
              <w:rFonts w:ascii="Palatino Linotype" w:hAnsi="Palatino Linotype"/>
              <w:sz w:val="22"/>
              <w:szCs w:val="22"/>
            </w:rPr>
            <w:t>A</w:t>
          </w:r>
          <w:r w:rsidRPr="000248BC">
            <w:rPr>
              <w:rFonts w:ascii="Palatino Linotype" w:hAnsi="Palatino Linotype"/>
              <w:sz w:val="22"/>
              <w:szCs w:val="22"/>
            </w:rPr>
            <w:t>cumulados</w:t>
          </w:r>
        </w:p>
      </w:tc>
    </w:tr>
    <w:tr w:rsidR="000248BC" w:rsidRPr="000248BC" w14:paraId="128C8B3C" w14:textId="77777777" w:rsidTr="000248BC">
      <w:trPr>
        <w:trHeight w:val="233"/>
      </w:trPr>
      <w:tc>
        <w:tcPr>
          <w:tcW w:w="3261" w:type="dxa"/>
          <w:vAlign w:val="center"/>
        </w:tcPr>
        <w:p w14:paraId="483E3371" w14:textId="66B1BC74" w:rsidR="000248BC" w:rsidRPr="000248BC" w:rsidRDefault="000248BC" w:rsidP="00472C41">
          <w:pPr>
            <w:jc w:val="right"/>
            <w:rPr>
              <w:rFonts w:ascii="Palatino Linotype" w:hAnsi="Palatino Linotype"/>
              <w:b/>
              <w:sz w:val="22"/>
              <w:szCs w:val="22"/>
            </w:rPr>
          </w:pPr>
          <w:r w:rsidRPr="000248BC">
            <w:rPr>
              <w:rFonts w:ascii="Palatino Linotype" w:hAnsi="Palatino Linotype"/>
              <w:b/>
              <w:sz w:val="22"/>
              <w:szCs w:val="22"/>
            </w:rPr>
            <w:t>RECURRENTE:</w:t>
          </w:r>
        </w:p>
      </w:tc>
      <w:tc>
        <w:tcPr>
          <w:tcW w:w="4615" w:type="dxa"/>
        </w:tcPr>
        <w:p w14:paraId="1548525E" w14:textId="1881A1D6" w:rsidR="000248BC" w:rsidRPr="000248BC" w:rsidRDefault="001F433B" w:rsidP="00736D6D">
          <w:pPr>
            <w:pStyle w:val="Encabezado"/>
            <w:ind w:right="-107"/>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0248BC" w:rsidRPr="000248BC" w14:paraId="41BE0704" w14:textId="77777777" w:rsidTr="000248BC">
      <w:trPr>
        <w:trHeight w:val="321"/>
      </w:trPr>
      <w:tc>
        <w:tcPr>
          <w:tcW w:w="3261" w:type="dxa"/>
          <w:vAlign w:val="center"/>
        </w:tcPr>
        <w:p w14:paraId="34C64148" w14:textId="10C6C8A9" w:rsidR="000248BC" w:rsidRPr="000248BC" w:rsidRDefault="000248BC" w:rsidP="005F1362">
          <w:pPr>
            <w:jc w:val="right"/>
            <w:rPr>
              <w:rFonts w:ascii="Palatino Linotype" w:hAnsi="Palatino Linotype"/>
              <w:b/>
              <w:sz w:val="22"/>
              <w:szCs w:val="22"/>
            </w:rPr>
          </w:pPr>
          <w:r w:rsidRPr="000248BC">
            <w:rPr>
              <w:rFonts w:ascii="Palatino Linotype" w:hAnsi="Palatino Linotype"/>
              <w:b/>
              <w:sz w:val="22"/>
              <w:szCs w:val="22"/>
            </w:rPr>
            <w:t>SUJETO OBLIGADO:</w:t>
          </w:r>
        </w:p>
      </w:tc>
      <w:tc>
        <w:tcPr>
          <w:tcW w:w="4615" w:type="dxa"/>
          <w:vAlign w:val="center"/>
        </w:tcPr>
        <w:p w14:paraId="34C341BF" w14:textId="01D1F72E" w:rsidR="000248BC" w:rsidRPr="000248BC" w:rsidRDefault="000248BC" w:rsidP="00903C43">
          <w:pPr>
            <w:pStyle w:val="Encabezado"/>
            <w:jc w:val="both"/>
            <w:rPr>
              <w:rFonts w:ascii="Palatino Linotype" w:hAnsi="Palatino Linotype"/>
              <w:sz w:val="22"/>
              <w:szCs w:val="22"/>
            </w:rPr>
          </w:pPr>
          <w:r w:rsidRPr="000248BC">
            <w:rPr>
              <w:rFonts w:ascii="Palatino Linotype" w:hAnsi="Palatino Linotype" w:cs="Arial"/>
              <w:color w:val="000000" w:themeColor="text1"/>
              <w:sz w:val="22"/>
              <w:szCs w:val="22"/>
            </w:rPr>
            <w:t>Ayuntamiento de Villa del Carbón</w:t>
          </w:r>
        </w:p>
      </w:tc>
    </w:tr>
    <w:tr w:rsidR="000248BC" w:rsidRPr="000248BC" w14:paraId="0C8B6193" w14:textId="77777777" w:rsidTr="000248BC">
      <w:trPr>
        <w:trHeight w:val="321"/>
      </w:trPr>
      <w:tc>
        <w:tcPr>
          <w:tcW w:w="3261" w:type="dxa"/>
          <w:vAlign w:val="center"/>
        </w:tcPr>
        <w:p w14:paraId="321FFAFF" w14:textId="0E8C2CE7" w:rsidR="000248BC" w:rsidRPr="000248BC" w:rsidRDefault="000248BC" w:rsidP="00472C41">
          <w:pPr>
            <w:jc w:val="right"/>
            <w:rPr>
              <w:rFonts w:ascii="Palatino Linotype" w:hAnsi="Palatino Linotype"/>
              <w:b/>
              <w:sz w:val="22"/>
              <w:szCs w:val="22"/>
            </w:rPr>
          </w:pPr>
          <w:r w:rsidRPr="000248BC">
            <w:rPr>
              <w:rFonts w:ascii="Palatino Linotype" w:hAnsi="Palatino Linotype"/>
              <w:b/>
              <w:sz w:val="22"/>
              <w:szCs w:val="22"/>
            </w:rPr>
            <w:t>COMISIONADA PONENTE:</w:t>
          </w:r>
        </w:p>
      </w:tc>
      <w:tc>
        <w:tcPr>
          <w:tcW w:w="4615" w:type="dxa"/>
          <w:vAlign w:val="center"/>
        </w:tcPr>
        <w:p w14:paraId="0FECDA9D" w14:textId="6D336FD0" w:rsidR="000248BC" w:rsidRPr="000248BC" w:rsidRDefault="000248BC" w:rsidP="00B44F9F">
          <w:pPr>
            <w:pStyle w:val="Encabezado"/>
            <w:ind w:left="33"/>
            <w:rPr>
              <w:rFonts w:ascii="Palatino Linotype" w:hAnsi="Palatino Linotype"/>
              <w:sz w:val="22"/>
              <w:szCs w:val="22"/>
            </w:rPr>
          </w:pPr>
          <w:r w:rsidRPr="000248BC">
            <w:rPr>
              <w:rFonts w:ascii="Palatino Linotype" w:hAnsi="Palatino Linotype"/>
              <w:sz w:val="22"/>
              <w:szCs w:val="22"/>
            </w:rPr>
            <w:t>María del Rosario Mejía Ayala</w:t>
          </w:r>
        </w:p>
      </w:tc>
    </w:tr>
  </w:tbl>
  <w:p w14:paraId="156B5574" w14:textId="3EA5B995" w:rsidR="000248BC" w:rsidRDefault="000248BC" w:rsidP="00472C41">
    <w:pPr>
      <w:pStyle w:val="Encabezado"/>
      <w:tabs>
        <w:tab w:val="clear" w:pos="4252"/>
        <w:tab w:val="clear" w:pos="8504"/>
        <w:tab w:val="left" w:pos="3103"/>
      </w:tabs>
    </w:pPr>
  </w:p>
  <w:p w14:paraId="44236E57" w14:textId="77777777" w:rsidR="000248BC" w:rsidRDefault="000248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661E3D"/>
    <w:multiLevelType w:val="hybridMultilevel"/>
    <w:tmpl w:val="7A1868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63FF5"/>
    <w:multiLevelType w:val="hybridMultilevel"/>
    <w:tmpl w:val="98B4A56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7306E5"/>
    <w:multiLevelType w:val="hybridMultilevel"/>
    <w:tmpl w:val="4CCC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4C071B"/>
    <w:multiLevelType w:val="hybridMultilevel"/>
    <w:tmpl w:val="ACF0F6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425745"/>
    <w:multiLevelType w:val="hybridMultilevel"/>
    <w:tmpl w:val="8042E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E603CA"/>
    <w:multiLevelType w:val="hybridMultilevel"/>
    <w:tmpl w:val="1D048E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239488B"/>
    <w:multiLevelType w:val="hybridMultilevel"/>
    <w:tmpl w:val="A0E298C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5542FD7"/>
    <w:multiLevelType w:val="hybridMultilevel"/>
    <w:tmpl w:val="F9B4031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1A367D"/>
    <w:multiLevelType w:val="hybridMultilevel"/>
    <w:tmpl w:val="192295C0"/>
    <w:lvl w:ilvl="0" w:tplc="080A0011">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9C5653"/>
    <w:multiLevelType w:val="hybridMultilevel"/>
    <w:tmpl w:val="F5CAF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B0416"/>
    <w:multiLevelType w:val="hybridMultilevel"/>
    <w:tmpl w:val="E342F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num>
  <w:num w:numId="4">
    <w:abstractNumId w:val="7"/>
  </w:num>
  <w:num w:numId="5">
    <w:abstractNumId w:val="3"/>
  </w:num>
  <w:num w:numId="6">
    <w:abstractNumId w:val="13"/>
  </w:num>
  <w:num w:numId="7">
    <w:abstractNumId w:val="2"/>
  </w:num>
  <w:num w:numId="8">
    <w:abstractNumId w:val="17"/>
  </w:num>
  <w:num w:numId="9">
    <w:abstractNumId w:val="12"/>
  </w:num>
  <w:num w:numId="10">
    <w:abstractNumId w:val="5"/>
  </w:num>
  <w:num w:numId="11">
    <w:abstractNumId w:val="1"/>
  </w:num>
  <w:num w:numId="12">
    <w:abstractNumId w:val="15"/>
  </w:num>
  <w:num w:numId="13">
    <w:abstractNumId w:val="14"/>
  </w:num>
  <w:num w:numId="14">
    <w:abstractNumId w:val="22"/>
  </w:num>
  <w:num w:numId="15">
    <w:abstractNumId w:val="11"/>
  </w:num>
  <w:num w:numId="16">
    <w:abstractNumId w:val="9"/>
  </w:num>
  <w:num w:numId="17">
    <w:abstractNumId w:val="10"/>
  </w:num>
  <w:num w:numId="18">
    <w:abstractNumId w:val="19"/>
  </w:num>
  <w:num w:numId="19">
    <w:abstractNumId w:val="20"/>
  </w:num>
  <w:num w:numId="20">
    <w:abstractNumId w:val="4"/>
  </w:num>
  <w:num w:numId="21">
    <w:abstractNumId w:val="8"/>
  </w:num>
  <w:num w:numId="22">
    <w:abstractNumId w:val="21"/>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475"/>
    <w:rsid w:val="0001398B"/>
    <w:rsid w:val="00014006"/>
    <w:rsid w:val="000152B8"/>
    <w:rsid w:val="0001539E"/>
    <w:rsid w:val="000160F8"/>
    <w:rsid w:val="000162C3"/>
    <w:rsid w:val="00016603"/>
    <w:rsid w:val="000170F8"/>
    <w:rsid w:val="000203D3"/>
    <w:rsid w:val="000204A6"/>
    <w:rsid w:val="000211F8"/>
    <w:rsid w:val="0002146F"/>
    <w:rsid w:val="0002239D"/>
    <w:rsid w:val="00022D89"/>
    <w:rsid w:val="000236A3"/>
    <w:rsid w:val="00024849"/>
    <w:rsid w:val="000248BC"/>
    <w:rsid w:val="00024F35"/>
    <w:rsid w:val="00025127"/>
    <w:rsid w:val="00025266"/>
    <w:rsid w:val="0003063D"/>
    <w:rsid w:val="00030AFF"/>
    <w:rsid w:val="00031D37"/>
    <w:rsid w:val="00031F10"/>
    <w:rsid w:val="00031F98"/>
    <w:rsid w:val="00032493"/>
    <w:rsid w:val="000341CB"/>
    <w:rsid w:val="0004072A"/>
    <w:rsid w:val="0004193F"/>
    <w:rsid w:val="00041DCC"/>
    <w:rsid w:val="00042380"/>
    <w:rsid w:val="000448F3"/>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DB4"/>
    <w:rsid w:val="0007221E"/>
    <w:rsid w:val="00072239"/>
    <w:rsid w:val="00072C90"/>
    <w:rsid w:val="00073E80"/>
    <w:rsid w:val="00074573"/>
    <w:rsid w:val="000762A5"/>
    <w:rsid w:val="00077759"/>
    <w:rsid w:val="000800AC"/>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9FF"/>
    <w:rsid w:val="00093FB4"/>
    <w:rsid w:val="00093FC7"/>
    <w:rsid w:val="000953E2"/>
    <w:rsid w:val="00095BB9"/>
    <w:rsid w:val="0009663D"/>
    <w:rsid w:val="000A0A85"/>
    <w:rsid w:val="000A26B8"/>
    <w:rsid w:val="000A2D61"/>
    <w:rsid w:val="000A371F"/>
    <w:rsid w:val="000A3F90"/>
    <w:rsid w:val="000A4554"/>
    <w:rsid w:val="000A45FD"/>
    <w:rsid w:val="000A4E44"/>
    <w:rsid w:val="000A556A"/>
    <w:rsid w:val="000A6696"/>
    <w:rsid w:val="000A76EC"/>
    <w:rsid w:val="000A77ED"/>
    <w:rsid w:val="000A7BFC"/>
    <w:rsid w:val="000B020C"/>
    <w:rsid w:val="000B0370"/>
    <w:rsid w:val="000B0ACA"/>
    <w:rsid w:val="000B4FE3"/>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6EAE"/>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6DA"/>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3DCC"/>
    <w:rsid w:val="00194D62"/>
    <w:rsid w:val="001961E4"/>
    <w:rsid w:val="00196407"/>
    <w:rsid w:val="00197091"/>
    <w:rsid w:val="001972CC"/>
    <w:rsid w:val="00197B34"/>
    <w:rsid w:val="001A032D"/>
    <w:rsid w:val="001A0C28"/>
    <w:rsid w:val="001A138D"/>
    <w:rsid w:val="001A1B09"/>
    <w:rsid w:val="001A2857"/>
    <w:rsid w:val="001A2A89"/>
    <w:rsid w:val="001A2C62"/>
    <w:rsid w:val="001A3634"/>
    <w:rsid w:val="001A41D0"/>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3CE6"/>
    <w:rsid w:val="001F433B"/>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20A"/>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4D58"/>
    <w:rsid w:val="00245797"/>
    <w:rsid w:val="002457CF"/>
    <w:rsid w:val="00250126"/>
    <w:rsid w:val="002507D8"/>
    <w:rsid w:val="00252A20"/>
    <w:rsid w:val="00252B41"/>
    <w:rsid w:val="00254362"/>
    <w:rsid w:val="0025524F"/>
    <w:rsid w:val="00257E5F"/>
    <w:rsid w:val="00260C1D"/>
    <w:rsid w:val="00261001"/>
    <w:rsid w:val="002610D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712"/>
    <w:rsid w:val="00285BA4"/>
    <w:rsid w:val="00286DDB"/>
    <w:rsid w:val="002871EB"/>
    <w:rsid w:val="002918C3"/>
    <w:rsid w:val="00293711"/>
    <w:rsid w:val="002948C4"/>
    <w:rsid w:val="00294B11"/>
    <w:rsid w:val="00297660"/>
    <w:rsid w:val="002977BE"/>
    <w:rsid w:val="00297E45"/>
    <w:rsid w:val="002A2099"/>
    <w:rsid w:val="002A20E7"/>
    <w:rsid w:val="002A222E"/>
    <w:rsid w:val="002A229B"/>
    <w:rsid w:val="002A29B8"/>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6B2C"/>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37EDC"/>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4DAC"/>
    <w:rsid w:val="00355AEE"/>
    <w:rsid w:val="00355D3B"/>
    <w:rsid w:val="0035606B"/>
    <w:rsid w:val="0036073F"/>
    <w:rsid w:val="003615A3"/>
    <w:rsid w:val="003616E0"/>
    <w:rsid w:val="00361758"/>
    <w:rsid w:val="00361C38"/>
    <w:rsid w:val="003629EE"/>
    <w:rsid w:val="003643B3"/>
    <w:rsid w:val="00364564"/>
    <w:rsid w:val="00365135"/>
    <w:rsid w:val="00370102"/>
    <w:rsid w:val="003702BF"/>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B46"/>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08F5"/>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0F62"/>
    <w:rsid w:val="0040137F"/>
    <w:rsid w:val="00402179"/>
    <w:rsid w:val="0040278D"/>
    <w:rsid w:val="00402B2F"/>
    <w:rsid w:val="00402F25"/>
    <w:rsid w:val="00403249"/>
    <w:rsid w:val="004062C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49BB"/>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933"/>
    <w:rsid w:val="004A6C04"/>
    <w:rsid w:val="004A7CCE"/>
    <w:rsid w:val="004B05A5"/>
    <w:rsid w:val="004B0EB6"/>
    <w:rsid w:val="004B176B"/>
    <w:rsid w:val="004B293C"/>
    <w:rsid w:val="004B2A69"/>
    <w:rsid w:val="004B2CE4"/>
    <w:rsid w:val="004B3A2A"/>
    <w:rsid w:val="004B3B1C"/>
    <w:rsid w:val="004B3D59"/>
    <w:rsid w:val="004B50F8"/>
    <w:rsid w:val="004B58EA"/>
    <w:rsid w:val="004B73EF"/>
    <w:rsid w:val="004C09B4"/>
    <w:rsid w:val="004C20F2"/>
    <w:rsid w:val="004C251E"/>
    <w:rsid w:val="004C31FD"/>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59F1"/>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1C6"/>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2F60"/>
    <w:rsid w:val="00544ADC"/>
    <w:rsid w:val="00544B9C"/>
    <w:rsid w:val="00544E13"/>
    <w:rsid w:val="00544EC9"/>
    <w:rsid w:val="00545B93"/>
    <w:rsid w:val="00546FBD"/>
    <w:rsid w:val="00547349"/>
    <w:rsid w:val="00547377"/>
    <w:rsid w:val="00550AD3"/>
    <w:rsid w:val="0055159A"/>
    <w:rsid w:val="005516E0"/>
    <w:rsid w:val="00551A9B"/>
    <w:rsid w:val="005520BF"/>
    <w:rsid w:val="00552213"/>
    <w:rsid w:val="0055252F"/>
    <w:rsid w:val="005526F4"/>
    <w:rsid w:val="0055407C"/>
    <w:rsid w:val="00554D65"/>
    <w:rsid w:val="0055544F"/>
    <w:rsid w:val="00555A48"/>
    <w:rsid w:val="00556A93"/>
    <w:rsid w:val="00556B04"/>
    <w:rsid w:val="00556F72"/>
    <w:rsid w:val="00556F82"/>
    <w:rsid w:val="00557EDF"/>
    <w:rsid w:val="00560C00"/>
    <w:rsid w:val="00561ED1"/>
    <w:rsid w:val="00562B0A"/>
    <w:rsid w:val="00562CCE"/>
    <w:rsid w:val="00562E2B"/>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4E7C"/>
    <w:rsid w:val="00585172"/>
    <w:rsid w:val="00587366"/>
    <w:rsid w:val="0058757A"/>
    <w:rsid w:val="00587CE5"/>
    <w:rsid w:val="00590037"/>
    <w:rsid w:val="0059029C"/>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0AC"/>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272"/>
    <w:rsid w:val="00622B06"/>
    <w:rsid w:val="00622FF2"/>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74C"/>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151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E85"/>
    <w:rsid w:val="006C0F87"/>
    <w:rsid w:val="006C1BCA"/>
    <w:rsid w:val="006C26B3"/>
    <w:rsid w:val="006C2FEE"/>
    <w:rsid w:val="006C339C"/>
    <w:rsid w:val="006C50B1"/>
    <w:rsid w:val="006C50C2"/>
    <w:rsid w:val="006C563A"/>
    <w:rsid w:val="006C5798"/>
    <w:rsid w:val="006C6C8C"/>
    <w:rsid w:val="006C6E1A"/>
    <w:rsid w:val="006D24C4"/>
    <w:rsid w:val="006D27EF"/>
    <w:rsid w:val="006D425C"/>
    <w:rsid w:val="006D52D1"/>
    <w:rsid w:val="006D5F9D"/>
    <w:rsid w:val="006D6C17"/>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408E"/>
    <w:rsid w:val="00705087"/>
    <w:rsid w:val="007050B1"/>
    <w:rsid w:val="00705527"/>
    <w:rsid w:val="00707096"/>
    <w:rsid w:val="007076C5"/>
    <w:rsid w:val="007077E1"/>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47AB"/>
    <w:rsid w:val="00735A75"/>
    <w:rsid w:val="007363AE"/>
    <w:rsid w:val="007365AD"/>
    <w:rsid w:val="00736D6D"/>
    <w:rsid w:val="00736F44"/>
    <w:rsid w:val="007374F9"/>
    <w:rsid w:val="00737E75"/>
    <w:rsid w:val="00740419"/>
    <w:rsid w:val="00740BA4"/>
    <w:rsid w:val="00742486"/>
    <w:rsid w:val="00743FFA"/>
    <w:rsid w:val="0074433B"/>
    <w:rsid w:val="007446C2"/>
    <w:rsid w:val="0074573F"/>
    <w:rsid w:val="00745A57"/>
    <w:rsid w:val="0074628D"/>
    <w:rsid w:val="007469DE"/>
    <w:rsid w:val="007471EF"/>
    <w:rsid w:val="007473D2"/>
    <w:rsid w:val="007479C2"/>
    <w:rsid w:val="007506A2"/>
    <w:rsid w:val="00750A80"/>
    <w:rsid w:val="00751061"/>
    <w:rsid w:val="0075151E"/>
    <w:rsid w:val="00751F6F"/>
    <w:rsid w:val="00752573"/>
    <w:rsid w:val="0075265E"/>
    <w:rsid w:val="00752E39"/>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3DF1"/>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210"/>
    <w:rsid w:val="00802BFE"/>
    <w:rsid w:val="00803827"/>
    <w:rsid w:val="0080391F"/>
    <w:rsid w:val="008039C2"/>
    <w:rsid w:val="008046E4"/>
    <w:rsid w:val="00804992"/>
    <w:rsid w:val="00804C3D"/>
    <w:rsid w:val="008055FF"/>
    <w:rsid w:val="00805E68"/>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938"/>
    <w:rsid w:val="00873ABF"/>
    <w:rsid w:val="00873C5B"/>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0B8"/>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2D89"/>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4B0"/>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3C43"/>
    <w:rsid w:val="0090552A"/>
    <w:rsid w:val="00905619"/>
    <w:rsid w:val="0090620F"/>
    <w:rsid w:val="00906D07"/>
    <w:rsid w:val="009071FE"/>
    <w:rsid w:val="00907761"/>
    <w:rsid w:val="009077A0"/>
    <w:rsid w:val="00907A46"/>
    <w:rsid w:val="00910076"/>
    <w:rsid w:val="00910C28"/>
    <w:rsid w:val="0091242A"/>
    <w:rsid w:val="0091294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4C13"/>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3A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C88"/>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37F9"/>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C9B"/>
    <w:rsid w:val="00A4044E"/>
    <w:rsid w:val="00A4071A"/>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347"/>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A6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09C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147"/>
    <w:rsid w:val="00AE5466"/>
    <w:rsid w:val="00AE7F20"/>
    <w:rsid w:val="00AF0BFB"/>
    <w:rsid w:val="00AF0DC4"/>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05C2D"/>
    <w:rsid w:val="00B113F9"/>
    <w:rsid w:val="00B13243"/>
    <w:rsid w:val="00B13511"/>
    <w:rsid w:val="00B13D85"/>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7BC"/>
    <w:rsid w:val="00B67B71"/>
    <w:rsid w:val="00B71F08"/>
    <w:rsid w:val="00B73838"/>
    <w:rsid w:val="00B7421A"/>
    <w:rsid w:val="00B74366"/>
    <w:rsid w:val="00B7544C"/>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8BD"/>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165B"/>
    <w:rsid w:val="00C020F8"/>
    <w:rsid w:val="00C02535"/>
    <w:rsid w:val="00C04666"/>
    <w:rsid w:val="00C04D22"/>
    <w:rsid w:val="00C05FBF"/>
    <w:rsid w:val="00C06C02"/>
    <w:rsid w:val="00C1054C"/>
    <w:rsid w:val="00C11482"/>
    <w:rsid w:val="00C1254E"/>
    <w:rsid w:val="00C12A1B"/>
    <w:rsid w:val="00C12E38"/>
    <w:rsid w:val="00C1428C"/>
    <w:rsid w:val="00C142EC"/>
    <w:rsid w:val="00C14CDF"/>
    <w:rsid w:val="00C150E0"/>
    <w:rsid w:val="00C150F6"/>
    <w:rsid w:val="00C15F97"/>
    <w:rsid w:val="00C160D4"/>
    <w:rsid w:val="00C16706"/>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50570"/>
    <w:rsid w:val="00C50A2B"/>
    <w:rsid w:val="00C51671"/>
    <w:rsid w:val="00C51673"/>
    <w:rsid w:val="00C5280A"/>
    <w:rsid w:val="00C52849"/>
    <w:rsid w:val="00C5401F"/>
    <w:rsid w:val="00C54922"/>
    <w:rsid w:val="00C54D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C734D"/>
    <w:rsid w:val="00CC7613"/>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472"/>
    <w:rsid w:val="00D02F72"/>
    <w:rsid w:val="00D030AB"/>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422"/>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06F"/>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1DEF"/>
    <w:rsid w:val="00D730F6"/>
    <w:rsid w:val="00D734A2"/>
    <w:rsid w:val="00D738F0"/>
    <w:rsid w:val="00D75295"/>
    <w:rsid w:val="00D75E6C"/>
    <w:rsid w:val="00D76548"/>
    <w:rsid w:val="00D774D1"/>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1630"/>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DCD"/>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5A1B"/>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33A"/>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2894"/>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A7B1A"/>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19ED"/>
    <w:rsid w:val="00EC2232"/>
    <w:rsid w:val="00EC3328"/>
    <w:rsid w:val="00EC34A9"/>
    <w:rsid w:val="00EC3934"/>
    <w:rsid w:val="00EC437F"/>
    <w:rsid w:val="00EC6F0E"/>
    <w:rsid w:val="00EC7352"/>
    <w:rsid w:val="00EC779C"/>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64F9"/>
    <w:rsid w:val="00EF7540"/>
    <w:rsid w:val="00EF75DE"/>
    <w:rsid w:val="00F00649"/>
    <w:rsid w:val="00F00E76"/>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4B2E"/>
    <w:rsid w:val="00F35C44"/>
    <w:rsid w:val="00F36DEE"/>
    <w:rsid w:val="00F37B6F"/>
    <w:rsid w:val="00F40278"/>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2F2"/>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6DF7"/>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467"/>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4B3B1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337057">
      <w:bodyDiv w:val="1"/>
      <w:marLeft w:val="0"/>
      <w:marRight w:val="0"/>
      <w:marTop w:val="0"/>
      <w:marBottom w:val="0"/>
      <w:divBdr>
        <w:top w:val="none" w:sz="0" w:space="0" w:color="auto"/>
        <w:left w:val="none" w:sz="0" w:space="0" w:color="auto"/>
        <w:bottom w:val="none" w:sz="0" w:space="0" w:color="auto"/>
        <w:right w:val="none" w:sz="0" w:space="0" w:color="auto"/>
      </w:divBdr>
    </w:div>
    <w:div w:id="195435109">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0417285">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235548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396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793324792">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43517786">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0846126">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4276505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3090727">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303580">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47670083">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75000909">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52590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744281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0308377">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69456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963344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0750009">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204392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4558F-5D90-481B-9AD0-32A43551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96</Pages>
  <Words>22645</Words>
  <Characters>124551</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2023-11-22T17:04:00Z</dcterms:created>
  <dcterms:modified xsi:type="dcterms:W3CDTF">2023-11-27T18:45:00Z</dcterms:modified>
</cp:coreProperties>
</file>