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6BFA" w14:textId="67851656"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t>R</w:t>
      </w:r>
      <w:r w:rsidR="00662C69" w:rsidRPr="00C1682A">
        <w:rPr>
          <w:rFonts w:ascii="Palatino Linotype" w:hAnsi="Palatino Linotype"/>
        </w:rPr>
        <w:t>esolución del Pleno del Instituto de Transparencia, Acceso a la Información Pública y Prote</w:t>
      </w:r>
      <w:r w:rsidR="00662C69" w:rsidRPr="00006F07">
        <w:rPr>
          <w:rFonts w:ascii="Palatino Linotype" w:hAnsi="Palatino Linotype"/>
        </w:rPr>
        <w:t>cción de Datos Personales del Estado de México y Mun</w:t>
      </w:r>
      <w:r w:rsidR="000D5A1D" w:rsidRPr="00006F07">
        <w:rPr>
          <w:rFonts w:ascii="Palatino Linotype" w:hAnsi="Palatino Linotype"/>
        </w:rPr>
        <w:t>icipios, con</w:t>
      </w:r>
      <w:r w:rsidR="00662C69" w:rsidRPr="00006F07">
        <w:rPr>
          <w:rFonts w:ascii="Palatino Linotype" w:hAnsi="Palatino Linotype"/>
        </w:rPr>
        <w:t xml:space="preserve"> </w:t>
      </w:r>
      <w:r w:rsidR="00485DB6" w:rsidRPr="00006F07">
        <w:rPr>
          <w:rFonts w:ascii="Palatino Linotype" w:hAnsi="Palatino Linotype"/>
        </w:rPr>
        <w:t xml:space="preserve">domicilio </w:t>
      </w:r>
      <w:r w:rsidR="00662C69" w:rsidRPr="00006F07">
        <w:rPr>
          <w:rFonts w:ascii="Palatino Linotype" w:hAnsi="Palatino Linotype"/>
        </w:rPr>
        <w:t xml:space="preserve">en Metepec, Estado de México; </w:t>
      </w:r>
      <w:r w:rsidR="00F91466" w:rsidRPr="00006F07">
        <w:rPr>
          <w:rFonts w:ascii="Palatino Linotype" w:hAnsi="Palatino Linotype"/>
        </w:rPr>
        <w:t xml:space="preserve">de fecha </w:t>
      </w:r>
      <w:r w:rsidR="00044716">
        <w:rPr>
          <w:rFonts w:ascii="Palatino Linotype" w:hAnsi="Palatino Linotype"/>
        </w:rPr>
        <w:t>veintiséis</w:t>
      </w:r>
      <w:r w:rsidR="00F91466" w:rsidRPr="00006F07">
        <w:rPr>
          <w:rFonts w:ascii="Palatino Linotype" w:hAnsi="Palatino Linotype"/>
        </w:rPr>
        <w:t xml:space="preserve"> (</w:t>
      </w:r>
      <w:r w:rsidR="00044716">
        <w:rPr>
          <w:rFonts w:ascii="Palatino Linotype" w:hAnsi="Palatino Linotype"/>
        </w:rPr>
        <w:t>26</w:t>
      </w:r>
      <w:r w:rsidR="00F91466" w:rsidRPr="00006F07">
        <w:rPr>
          <w:rFonts w:ascii="Palatino Linotype" w:hAnsi="Palatino Linotype"/>
        </w:rPr>
        <w:t xml:space="preserve">) de </w:t>
      </w:r>
      <w:r w:rsidR="00044716">
        <w:rPr>
          <w:rFonts w:ascii="Palatino Linotype" w:hAnsi="Palatino Linotype"/>
        </w:rPr>
        <w:t xml:space="preserve">abril </w:t>
      </w:r>
      <w:r w:rsidR="00F91466" w:rsidRPr="00006F07">
        <w:rPr>
          <w:rFonts w:ascii="Palatino Linotype" w:hAnsi="Palatino Linotype"/>
        </w:rPr>
        <w:t>de dos mil veinti</w:t>
      </w:r>
      <w:r w:rsidR="00075009">
        <w:rPr>
          <w:rFonts w:ascii="Palatino Linotype" w:hAnsi="Palatino Linotype"/>
        </w:rPr>
        <w:t>trés.</w:t>
      </w:r>
    </w:p>
    <w:p w14:paraId="350D3475" w14:textId="77777777" w:rsidR="008A5A73" w:rsidRPr="00C1682A" w:rsidRDefault="008A5A73" w:rsidP="00C1682A">
      <w:pPr>
        <w:tabs>
          <w:tab w:val="left" w:pos="0"/>
          <w:tab w:val="left" w:pos="3465"/>
        </w:tabs>
        <w:spacing w:line="360" w:lineRule="auto"/>
        <w:jc w:val="both"/>
        <w:rPr>
          <w:rFonts w:ascii="Palatino Linotype" w:hAnsi="Palatino Linotype"/>
        </w:rPr>
      </w:pPr>
    </w:p>
    <w:p w14:paraId="56A22FCA" w14:textId="5A72B942" w:rsidR="00112BFF" w:rsidRPr="00CB0348" w:rsidRDefault="00112BFF" w:rsidP="00112BFF">
      <w:pPr>
        <w:pStyle w:val="Encabezado"/>
        <w:spacing w:line="360" w:lineRule="auto"/>
        <w:jc w:val="both"/>
        <w:rPr>
          <w:rFonts w:ascii="Palatino Linotype" w:eastAsia="Times New Roman" w:hAnsi="Palatino Linotype" w:cs="Times New Roman"/>
          <w:b/>
          <w:color w:val="000000" w:themeColor="text1"/>
        </w:rPr>
      </w:pPr>
      <w:r w:rsidRPr="007D17AA">
        <w:rPr>
          <w:rFonts w:ascii="Palatino Linotype" w:eastAsia="Times New Roman" w:hAnsi="Palatino Linotype" w:cs="Times New Roman"/>
          <w:b/>
          <w:color w:val="000000" w:themeColor="text1"/>
        </w:rPr>
        <w:t>VISTO</w:t>
      </w:r>
      <w:r w:rsidRPr="007D17AA">
        <w:rPr>
          <w:rFonts w:ascii="Palatino Linotype" w:eastAsia="Times New Roman" w:hAnsi="Palatino Linotype" w:cs="Times New Roman"/>
          <w:color w:val="000000" w:themeColor="text1"/>
        </w:rPr>
        <w:t xml:space="preserve"> </w:t>
      </w:r>
      <w:r w:rsidR="00883F62" w:rsidRPr="00240A27">
        <w:rPr>
          <w:rFonts w:ascii="Palatino Linotype" w:hAnsi="Palatino Linotype"/>
        </w:rPr>
        <w:t>el</w:t>
      </w:r>
      <w:r w:rsidR="00F91466" w:rsidRPr="007D17AA">
        <w:rPr>
          <w:rFonts w:ascii="Palatino Linotype" w:eastAsia="Times New Roman" w:hAnsi="Palatino Linotype" w:cs="Times New Roman"/>
          <w:color w:val="000000" w:themeColor="text1"/>
        </w:rPr>
        <w:t xml:space="preserve"> </w:t>
      </w:r>
      <w:r w:rsidR="00F91466" w:rsidRPr="00075009">
        <w:rPr>
          <w:rFonts w:ascii="Palatino Linotype" w:eastAsia="Times New Roman" w:hAnsi="Palatino Linotype" w:cs="Times New Roman"/>
          <w:color w:val="000000" w:themeColor="text1"/>
        </w:rPr>
        <w:t xml:space="preserve">expediente electrónico formado con motivo del recurso de revisión número </w:t>
      </w:r>
      <w:r w:rsidR="00044716">
        <w:rPr>
          <w:rFonts w:ascii="Palatino Linotype" w:hAnsi="Palatino Linotype" w:cs="Arial"/>
          <w:b/>
          <w:bCs/>
          <w:color w:val="000000" w:themeColor="text1"/>
          <w:lang w:eastAsia="es-MX"/>
        </w:rPr>
        <w:t>03193</w:t>
      </w:r>
      <w:r w:rsidR="00F91466" w:rsidRPr="00075009">
        <w:rPr>
          <w:rFonts w:ascii="Palatino Linotype" w:hAnsi="Palatino Linotype" w:cs="Arial"/>
          <w:b/>
          <w:bCs/>
          <w:color w:val="000000" w:themeColor="text1"/>
          <w:lang w:eastAsia="es-MX"/>
        </w:rPr>
        <w:t>/INFOEM/IP/RR/2022</w:t>
      </w:r>
      <w:r w:rsidR="00F91466" w:rsidRPr="00075009">
        <w:rPr>
          <w:rFonts w:ascii="Palatino Linotype" w:eastAsia="Times New Roman" w:hAnsi="Palatino Linotype" w:cs="Arial"/>
          <w:bCs/>
          <w:color w:val="000000" w:themeColor="text1"/>
        </w:rPr>
        <w:t xml:space="preserve">, </w:t>
      </w:r>
      <w:r w:rsidR="00F91466" w:rsidRPr="00075009">
        <w:rPr>
          <w:rFonts w:ascii="Palatino Linotype" w:eastAsia="Times New Roman" w:hAnsi="Palatino Linotype" w:cs="Times New Roman"/>
          <w:color w:val="000000" w:themeColor="text1"/>
        </w:rPr>
        <w:t xml:space="preserve">promovido por </w:t>
      </w:r>
      <w:r w:rsidR="00365130" w:rsidRPr="00075009">
        <w:rPr>
          <w:rFonts w:ascii="Palatino Linotype" w:eastAsia="Times New Roman" w:hAnsi="Palatino Linotype" w:cs="Times New Roman"/>
          <w:color w:val="000000" w:themeColor="text1"/>
        </w:rPr>
        <w:t>un</w:t>
      </w:r>
      <w:r w:rsidR="00365130" w:rsidRPr="00075009">
        <w:rPr>
          <w:rFonts w:ascii="Palatino Linotype" w:eastAsia="Times New Roman" w:hAnsi="Palatino Linotype" w:cs="Times New Roman"/>
          <w:b/>
          <w:bCs/>
          <w:color w:val="000000" w:themeColor="text1"/>
        </w:rPr>
        <w:t xml:space="preserve"> </w:t>
      </w:r>
      <w:r w:rsidR="00F91466" w:rsidRPr="00075009">
        <w:rPr>
          <w:rFonts w:ascii="Palatino Linotype" w:hAnsi="Palatino Linotype"/>
          <w:b/>
        </w:rPr>
        <w:t>Recurrente</w:t>
      </w:r>
      <w:r w:rsidR="00365130" w:rsidRPr="00075009">
        <w:rPr>
          <w:rFonts w:ascii="Palatino Linotype" w:hAnsi="Palatino Linotype"/>
          <w:b/>
        </w:rPr>
        <w:t xml:space="preserve"> o Particular</w:t>
      </w:r>
      <w:r w:rsidR="00F91466" w:rsidRPr="00075009">
        <w:rPr>
          <w:rFonts w:ascii="Palatino Linotype" w:eastAsia="Times New Roman" w:hAnsi="Palatino Linotype" w:cs="Arial"/>
          <w:color w:val="000000" w:themeColor="text1"/>
        </w:rPr>
        <w:t xml:space="preserve">, en contra de la respuesta </w:t>
      </w:r>
      <w:r w:rsidR="00142B9F" w:rsidRPr="00075009">
        <w:rPr>
          <w:rFonts w:ascii="Palatino Linotype" w:eastAsia="Times New Roman" w:hAnsi="Palatino Linotype" w:cs="Arial"/>
          <w:b/>
          <w:bCs/>
          <w:color w:val="000000" w:themeColor="text1"/>
        </w:rPr>
        <w:t xml:space="preserve">del </w:t>
      </w:r>
      <w:r w:rsidR="00071F28">
        <w:rPr>
          <w:rFonts w:ascii="Palatino Linotype" w:eastAsia="Times New Roman" w:hAnsi="Palatino Linotype"/>
          <w:b/>
        </w:rPr>
        <w:t xml:space="preserve">Ayuntamiento de </w:t>
      </w:r>
      <w:r w:rsidR="00044716">
        <w:rPr>
          <w:rFonts w:ascii="Palatino Linotype" w:eastAsia="Times New Roman" w:hAnsi="Palatino Linotype"/>
          <w:b/>
        </w:rPr>
        <w:t>Zacazonapan</w:t>
      </w:r>
      <w:r w:rsidR="00F91466" w:rsidRPr="00075009">
        <w:rPr>
          <w:rFonts w:ascii="Palatino Linotype" w:eastAsia="Calibri" w:hAnsi="Palatino Linotype" w:cs="Arial"/>
          <w:color w:val="000000" w:themeColor="text1"/>
          <w:lang w:val="es-ES"/>
        </w:rPr>
        <w:t xml:space="preserve">, </w:t>
      </w:r>
      <w:r w:rsidR="00F91466" w:rsidRPr="00075009">
        <w:rPr>
          <w:rFonts w:ascii="Palatino Linotype" w:eastAsia="Times New Roman" w:hAnsi="Palatino Linotype" w:cs="Times New Roman"/>
          <w:color w:val="000000" w:themeColor="text1"/>
        </w:rPr>
        <w:t>en lo sucesivo el</w:t>
      </w:r>
      <w:r w:rsidR="00F91466" w:rsidRPr="00075009">
        <w:rPr>
          <w:rFonts w:ascii="Palatino Linotype" w:eastAsia="Times New Roman" w:hAnsi="Palatino Linotype" w:cs="Times New Roman"/>
          <w:b/>
          <w:color w:val="000000" w:themeColor="text1"/>
        </w:rPr>
        <w:t xml:space="preserve"> SUJETO OBLIGADO, </w:t>
      </w:r>
      <w:r w:rsidR="00F91466" w:rsidRPr="00075009">
        <w:rPr>
          <w:rFonts w:ascii="Palatino Linotype" w:eastAsia="Times New Roman" w:hAnsi="Palatino Linotype" w:cs="Times New Roman"/>
          <w:color w:val="000000" w:themeColor="text1"/>
        </w:rPr>
        <w:t>se procede a dictar la presente resolución, con base en los siguientes:</w:t>
      </w:r>
    </w:p>
    <w:p w14:paraId="27103692" w14:textId="77777777" w:rsidR="00933948" w:rsidRPr="00C1682A" w:rsidRDefault="00933948" w:rsidP="00C1682A">
      <w:pPr>
        <w:tabs>
          <w:tab w:val="left" w:pos="0"/>
        </w:tabs>
        <w:spacing w:line="360" w:lineRule="auto"/>
        <w:jc w:val="both"/>
        <w:rPr>
          <w:rFonts w:ascii="Palatino Linotype" w:hAnsi="Palatino Linotype"/>
        </w:rPr>
      </w:pPr>
    </w:p>
    <w:p w14:paraId="340A3EE1" w14:textId="77777777" w:rsidR="008A5A73" w:rsidRPr="005D4F86"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5D4F86">
        <w:rPr>
          <w:rFonts w:ascii="Palatino Linotype" w:hAnsi="Palatino Linotype"/>
          <w:b/>
          <w:color w:val="000000" w:themeColor="text1"/>
          <w:sz w:val="24"/>
        </w:rPr>
        <w:t>ANTECEDENTES</w:t>
      </w:r>
      <w:bookmarkEnd w:id="0"/>
      <w:bookmarkEnd w:id="1"/>
      <w:bookmarkEnd w:id="2"/>
      <w:bookmarkEnd w:id="3"/>
    </w:p>
    <w:p w14:paraId="081B0E4A" w14:textId="77777777" w:rsidR="00C1682A" w:rsidRPr="00C1682A" w:rsidRDefault="00C1682A" w:rsidP="00C1682A">
      <w:pPr>
        <w:rPr>
          <w:lang w:eastAsia="en-US"/>
        </w:rPr>
      </w:pPr>
    </w:p>
    <w:p w14:paraId="10FFEA7A" w14:textId="3746C449" w:rsidR="00F91466" w:rsidRDefault="00112BFF"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656D5">
        <w:rPr>
          <w:rFonts w:ascii="Palatino Linotype" w:eastAsia="Calibri" w:hAnsi="Palatino Linotype" w:cs="Arial"/>
          <w:color w:val="000000" w:themeColor="text1"/>
          <w:lang w:val="es-ES"/>
        </w:rPr>
        <w:t xml:space="preserve">El </w:t>
      </w:r>
      <w:r w:rsidR="00044716">
        <w:rPr>
          <w:rFonts w:ascii="Palatino Linotype" w:eastAsia="Calibri" w:hAnsi="Palatino Linotype" w:cs="Arial"/>
          <w:bCs/>
          <w:color w:val="000000" w:themeColor="text1"/>
          <w:lang w:val="es-ES"/>
        </w:rPr>
        <w:t>quince</w:t>
      </w:r>
      <w:r w:rsidR="00F91466" w:rsidRPr="00D171D4">
        <w:rPr>
          <w:rFonts w:ascii="Palatino Linotype" w:eastAsia="Calibri" w:hAnsi="Palatino Linotype" w:cs="Arial"/>
          <w:bCs/>
          <w:color w:val="000000" w:themeColor="text1"/>
          <w:lang w:val="es-ES"/>
        </w:rPr>
        <w:t xml:space="preserve"> (</w:t>
      </w:r>
      <w:r w:rsidR="00365130">
        <w:rPr>
          <w:rFonts w:ascii="Palatino Linotype" w:eastAsia="Calibri" w:hAnsi="Palatino Linotype" w:cs="Arial"/>
          <w:bCs/>
          <w:color w:val="000000" w:themeColor="text1"/>
          <w:lang w:val="es-ES"/>
        </w:rPr>
        <w:t>1</w:t>
      </w:r>
      <w:r w:rsidR="00044716">
        <w:rPr>
          <w:rFonts w:ascii="Palatino Linotype" w:eastAsia="Calibri" w:hAnsi="Palatino Linotype" w:cs="Arial"/>
          <w:bCs/>
          <w:color w:val="000000" w:themeColor="text1"/>
          <w:lang w:val="es-ES"/>
        </w:rPr>
        <w:t>5</w:t>
      </w:r>
      <w:r w:rsidR="00F91466" w:rsidRPr="00D171D4">
        <w:rPr>
          <w:rFonts w:ascii="Palatino Linotype" w:eastAsia="Calibri" w:hAnsi="Palatino Linotype" w:cs="Arial"/>
          <w:bCs/>
          <w:color w:val="000000" w:themeColor="text1"/>
          <w:lang w:val="es-ES"/>
        </w:rPr>
        <w:t xml:space="preserve">) de </w:t>
      </w:r>
      <w:r w:rsidR="00044716">
        <w:rPr>
          <w:rFonts w:ascii="Palatino Linotype" w:eastAsia="Calibri" w:hAnsi="Palatino Linotype" w:cs="Arial"/>
          <w:bCs/>
          <w:color w:val="000000" w:themeColor="text1"/>
          <w:lang w:val="es-ES"/>
        </w:rPr>
        <w:t>febrero</w:t>
      </w:r>
      <w:r w:rsidR="00F91466" w:rsidRPr="00D171D4">
        <w:rPr>
          <w:rFonts w:ascii="Palatino Linotype" w:eastAsia="Calibri" w:hAnsi="Palatino Linotype" w:cs="Arial"/>
          <w:bCs/>
          <w:color w:val="000000" w:themeColor="text1"/>
          <w:lang w:val="es-ES"/>
        </w:rPr>
        <w:t xml:space="preserve"> de dos </w:t>
      </w:r>
      <w:r w:rsidR="00F91466" w:rsidRPr="001656D5">
        <w:rPr>
          <w:rFonts w:ascii="Palatino Linotype" w:eastAsia="Calibri" w:hAnsi="Palatino Linotype" w:cs="Arial"/>
          <w:color w:val="000000" w:themeColor="text1"/>
          <w:lang w:val="es-ES"/>
        </w:rPr>
        <w:t>mil veinti</w:t>
      </w:r>
      <w:r w:rsidR="00044716">
        <w:rPr>
          <w:rFonts w:ascii="Palatino Linotype" w:eastAsia="Calibri" w:hAnsi="Palatino Linotype" w:cs="Arial"/>
          <w:color w:val="000000" w:themeColor="text1"/>
          <w:lang w:val="es-ES"/>
        </w:rPr>
        <w:t>dós</w:t>
      </w:r>
      <w:r w:rsidR="00F91466" w:rsidRPr="001656D5">
        <w:rPr>
          <w:rFonts w:ascii="Palatino Linotype" w:eastAsia="Calibri" w:hAnsi="Palatino Linotype" w:cs="Arial"/>
          <w:color w:val="000000" w:themeColor="text1"/>
          <w:lang w:val="es-ES"/>
        </w:rPr>
        <w:t>,</w:t>
      </w:r>
      <w:r w:rsidR="00F91466" w:rsidRPr="001656D5">
        <w:rPr>
          <w:rFonts w:ascii="Palatino Linotype" w:eastAsia="Calibri" w:hAnsi="Palatino Linotype" w:cs="Times New Roman"/>
          <w:color w:val="000000" w:themeColor="text1"/>
          <w:lang w:val="es-ES"/>
        </w:rPr>
        <w:t xml:space="preserve"> </w:t>
      </w:r>
      <w:r w:rsidR="00F91466" w:rsidRPr="001656D5">
        <w:rPr>
          <w:rFonts w:ascii="Palatino Linotype" w:eastAsia="Calibri" w:hAnsi="Palatino Linotype" w:cs="Arial"/>
          <w:color w:val="000000" w:themeColor="text1"/>
          <w:lang w:val="es-ES"/>
        </w:rPr>
        <w:t>se</w:t>
      </w:r>
      <w:r w:rsidR="00F91466" w:rsidRPr="001656D5">
        <w:rPr>
          <w:rFonts w:ascii="Palatino Linotype" w:eastAsia="Calibri" w:hAnsi="Palatino Linotype" w:cs="Arial"/>
          <w:b/>
          <w:color w:val="000000" w:themeColor="text1"/>
          <w:lang w:val="es-ES"/>
        </w:rPr>
        <w:t xml:space="preserve"> </w:t>
      </w:r>
      <w:r w:rsidR="00F91466">
        <w:rPr>
          <w:rFonts w:ascii="Palatino Linotype" w:hAnsi="Palatino Linotype"/>
          <w:color w:val="000000" w:themeColor="text1"/>
        </w:rPr>
        <w:t>presentaron</w:t>
      </w:r>
      <w:r w:rsidR="00F91466" w:rsidRPr="001656D5">
        <w:rPr>
          <w:rFonts w:ascii="Palatino Linotype" w:hAnsi="Palatino Linotype"/>
          <w:b/>
          <w:color w:val="000000" w:themeColor="text1"/>
        </w:rPr>
        <w:t xml:space="preserve"> </w:t>
      </w:r>
      <w:r w:rsidR="00F91466" w:rsidRPr="001656D5">
        <w:rPr>
          <w:rFonts w:ascii="Palatino Linotype" w:eastAsia="Calibri" w:hAnsi="Palatino Linotype" w:cs="Arial"/>
          <w:color w:val="000000" w:themeColor="text1"/>
        </w:rPr>
        <w:t xml:space="preserve">vía Sistema de Acceso a la Información Mexiquense </w:t>
      </w:r>
      <w:r w:rsidR="00F91466" w:rsidRPr="001656D5">
        <w:rPr>
          <w:rFonts w:ascii="Palatino Linotype" w:eastAsia="Calibri" w:hAnsi="Palatino Linotype" w:cs="Arial"/>
          <w:b/>
          <w:color w:val="000000" w:themeColor="text1"/>
        </w:rPr>
        <w:t>(</w:t>
      </w:r>
      <w:r w:rsidR="00F91466" w:rsidRPr="00836ADD">
        <w:rPr>
          <w:rFonts w:ascii="Palatino Linotype" w:eastAsia="Calibri" w:hAnsi="Palatino Linotype" w:cs="Arial"/>
          <w:b/>
          <w:color w:val="000000" w:themeColor="text1"/>
        </w:rPr>
        <w:t>SAIMEX)</w:t>
      </w:r>
      <w:r w:rsidR="00F91466" w:rsidRPr="00836ADD">
        <w:rPr>
          <w:rFonts w:ascii="Palatino Linotype" w:eastAsia="Calibri" w:hAnsi="Palatino Linotype" w:cs="Arial"/>
          <w:b/>
          <w:color w:val="000000" w:themeColor="text1"/>
          <w:lang w:val="es-ES"/>
        </w:rPr>
        <w:t>,</w:t>
      </w:r>
      <w:r w:rsidR="00F91466" w:rsidRPr="001656D5">
        <w:rPr>
          <w:rFonts w:ascii="Palatino Linotype" w:eastAsia="Calibri" w:hAnsi="Palatino Linotype" w:cs="Arial"/>
          <w:color w:val="000000" w:themeColor="text1"/>
          <w:lang w:val="es-ES"/>
        </w:rPr>
        <w:t xml:space="preserve"> la</w:t>
      </w:r>
      <w:r w:rsidR="00F91466">
        <w:rPr>
          <w:rFonts w:ascii="Palatino Linotype" w:eastAsia="Calibri" w:hAnsi="Palatino Linotype" w:cs="Arial"/>
          <w:color w:val="000000" w:themeColor="text1"/>
          <w:lang w:val="es-ES"/>
        </w:rPr>
        <w:t xml:space="preserve"> </w:t>
      </w:r>
      <w:r w:rsidR="00F91466" w:rsidRPr="001656D5">
        <w:rPr>
          <w:rFonts w:ascii="Palatino Linotype" w:eastAsia="Calibri" w:hAnsi="Palatino Linotype" w:cs="Arial"/>
          <w:color w:val="000000" w:themeColor="text1"/>
          <w:lang w:val="es-ES"/>
        </w:rPr>
        <w:t>solicitud de información pública registrada</w:t>
      </w:r>
      <w:r w:rsidR="00F91466">
        <w:rPr>
          <w:rFonts w:ascii="Palatino Linotype" w:eastAsia="Calibri" w:hAnsi="Palatino Linotype" w:cs="Arial"/>
          <w:color w:val="000000" w:themeColor="text1"/>
          <w:lang w:val="es-ES"/>
        </w:rPr>
        <w:t xml:space="preserve"> con el</w:t>
      </w:r>
      <w:r w:rsidR="00F91466" w:rsidRPr="001656D5">
        <w:rPr>
          <w:rFonts w:ascii="Palatino Linotype" w:eastAsia="Calibri" w:hAnsi="Palatino Linotype" w:cs="Arial"/>
          <w:color w:val="000000" w:themeColor="text1"/>
          <w:lang w:val="es-ES"/>
        </w:rPr>
        <w:t xml:space="preserve"> número </w:t>
      </w:r>
      <w:r w:rsidR="00F91466">
        <w:rPr>
          <w:rFonts w:ascii="Palatino Linotype" w:hAnsi="Palatino Linotype"/>
          <w:b/>
        </w:rPr>
        <w:t>0</w:t>
      </w:r>
      <w:r w:rsidR="00044716">
        <w:rPr>
          <w:rFonts w:ascii="Palatino Linotype" w:hAnsi="Palatino Linotype"/>
          <w:b/>
        </w:rPr>
        <w:t>0012</w:t>
      </w:r>
      <w:r w:rsidR="00F91466" w:rsidRPr="001656D5">
        <w:rPr>
          <w:rFonts w:ascii="Palatino Linotype" w:hAnsi="Palatino Linotype"/>
          <w:b/>
        </w:rPr>
        <w:t>/</w:t>
      </w:r>
      <w:r w:rsidR="00044716">
        <w:rPr>
          <w:rFonts w:ascii="Palatino Linotype" w:hAnsi="Palatino Linotype"/>
          <w:b/>
        </w:rPr>
        <w:t>ZACAZONA</w:t>
      </w:r>
      <w:r w:rsidR="00071F28">
        <w:rPr>
          <w:rFonts w:ascii="Palatino Linotype" w:hAnsi="Palatino Linotype"/>
          <w:b/>
        </w:rPr>
        <w:t>/</w:t>
      </w:r>
      <w:r w:rsidR="00F91466" w:rsidRPr="001656D5">
        <w:rPr>
          <w:rFonts w:ascii="Palatino Linotype" w:hAnsi="Palatino Linotype"/>
          <w:b/>
        </w:rPr>
        <w:t>IP/202</w:t>
      </w:r>
      <w:r w:rsidR="00F91466">
        <w:rPr>
          <w:rFonts w:ascii="Palatino Linotype" w:hAnsi="Palatino Linotype"/>
          <w:b/>
        </w:rPr>
        <w:t>2</w:t>
      </w:r>
      <w:r w:rsidR="00F91466" w:rsidRPr="001656D5">
        <w:rPr>
          <w:rFonts w:ascii="Palatino Linotype" w:hAnsi="Palatino Linotype"/>
          <w:b/>
          <w:bCs/>
          <w:color w:val="000000" w:themeColor="text1"/>
        </w:rPr>
        <w:t>,</w:t>
      </w:r>
      <w:r w:rsidR="00F91466" w:rsidRPr="001656D5">
        <w:rPr>
          <w:rFonts w:ascii="Palatino Linotype" w:eastAsia="Calibri" w:hAnsi="Palatino Linotype" w:cs="Arial"/>
          <w:color w:val="000000" w:themeColor="text1"/>
          <w:lang w:val="es-ES"/>
        </w:rPr>
        <w:t xml:space="preserve"> </w:t>
      </w:r>
      <w:r w:rsidR="00CF71F9">
        <w:rPr>
          <w:rFonts w:ascii="Palatino Linotype" w:eastAsia="Calibri" w:hAnsi="Palatino Linotype" w:cs="Arial"/>
          <w:color w:val="000000" w:themeColor="text1"/>
          <w:lang w:val="es-ES"/>
        </w:rPr>
        <w:t xml:space="preserve">en la que </w:t>
      </w:r>
      <w:r w:rsidR="00F91466" w:rsidRPr="00861F0F">
        <w:rPr>
          <w:rFonts w:ascii="Palatino Linotype" w:eastAsia="Calibri" w:hAnsi="Palatino Linotype" w:cs="Arial"/>
          <w:color w:val="000000" w:themeColor="text1"/>
          <w:lang w:val="es-ES"/>
        </w:rPr>
        <w:t>se requirió</w:t>
      </w:r>
      <w:r w:rsidR="00F91466">
        <w:rPr>
          <w:rFonts w:ascii="Palatino Linotype" w:eastAsia="Calibri" w:hAnsi="Palatino Linotype" w:cs="Arial"/>
          <w:color w:val="000000" w:themeColor="text1"/>
          <w:lang w:val="es-ES"/>
        </w:rPr>
        <w:t xml:space="preserve"> lo siguiente</w:t>
      </w:r>
      <w:r w:rsidR="00F91466" w:rsidRPr="00861F0F">
        <w:rPr>
          <w:rFonts w:ascii="Palatino Linotype" w:eastAsia="Calibri" w:hAnsi="Palatino Linotype" w:cs="Arial"/>
          <w:color w:val="000000" w:themeColor="text1"/>
          <w:lang w:val="es-ES"/>
        </w:rPr>
        <w:t>:</w:t>
      </w:r>
    </w:p>
    <w:p w14:paraId="44D309A2" w14:textId="77777777" w:rsidR="00F91466" w:rsidRDefault="00F91466" w:rsidP="00F91466">
      <w:pPr>
        <w:tabs>
          <w:tab w:val="left" w:pos="426"/>
          <w:tab w:val="left" w:pos="567"/>
        </w:tabs>
        <w:spacing w:line="360" w:lineRule="auto"/>
        <w:jc w:val="both"/>
        <w:rPr>
          <w:rFonts w:ascii="Palatino Linotype" w:eastAsia="Calibri" w:hAnsi="Palatino Linotype" w:cs="Arial"/>
          <w:color w:val="000000" w:themeColor="text1"/>
          <w:lang w:val="es-ES"/>
        </w:rPr>
      </w:pPr>
    </w:p>
    <w:p w14:paraId="6F257858" w14:textId="75063F70" w:rsidR="00F91466" w:rsidRPr="00044716" w:rsidRDefault="00F91466" w:rsidP="00044716">
      <w:pPr>
        <w:ind w:left="567" w:right="565"/>
        <w:jc w:val="both"/>
        <w:rPr>
          <w:rFonts w:ascii="Palatino Linotype" w:eastAsia="Times New Roman" w:hAnsi="Palatino Linotype" w:cs="Times New Roman"/>
          <w:i/>
          <w:iCs/>
          <w:sz w:val="22"/>
          <w:szCs w:val="22"/>
          <w:lang w:val="es-MX" w:eastAsia="es-MX"/>
        </w:rPr>
      </w:pPr>
      <w:r w:rsidRPr="00044716">
        <w:rPr>
          <w:rFonts w:ascii="Palatino Linotype" w:hAnsi="Palatino Linotype"/>
          <w:i/>
          <w:iCs/>
          <w:color w:val="000000"/>
          <w:sz w:val="22"/>
          <w:szCs w:val="22"/>
        </w:rPr>
        <w:t>“</w:t>
      </w:r>
      <w:r w:rsidR="00044716" w:rsidRPr="00044716">
        <w:rPr>
          <w:rFonts w:ascii="Palatino Linotype" w:hAnsi="Palatino Linotype"/>
          <w:i/>
          <w:iCs/>
          <w:color w:val="000000"/>
          <w:sz w:val="22"/>
          <w:szCs w:val="22"/>
        </w:rPr>
        <w:t xml:space="preserve">Solicitto </w:t>
      </w:r>
      <w:r w:rsidR="00044716" w:rsidRPr="00044716">
        <w:rPr>
          <w:rFonts w:ascii="Palatino Linotype" w:hAnsi="Palatino Linotype"/>
          <w:i/>
          <w:color w:val="000000"/>
          <w:sz w:val="22"/>
          <w:szCs w:val="22"/>
        </w:rPr>
        <w:t>todos lo recibos de nómina de todos los trabajadores que ahí laboran, con plaza y contrato, de TODOS, y también los cheques de quienes trabajan ahí de plaza y contrata.</w:t>
      </w:r>
      <w:r w:rsidRPr="00044716">
        <w:rPr>
          <w:rFonts w:ascii="Palatino Linotype" w:hAnsi="Palatino Linotype"/>
          <w:i/>
          <w:iCs/>
          <w:sz w:val="22"/>
          <w:szCs w:val="22"/>
        </w:rPr>
        <w:t>” (Sic)</w:t>
      </w:r>
    </w:p>
    <w:p w14:paraId="0B86C8C6" w14:textId="77777777" w:rsidR="00883F62" w:rsidRPr="0010179B" w:rsidRDefault="00883F62" w:rsidP="00883F62">
      <w:pPr>
        <w:tabs>
          <w:tab w:val="left" w:pos="426"/>
          <w:tab w:val="left" w:pos="567"/>
        </w:tabs>
        <w:spacing w:line="360" w:lineRule="auto"/>
        <w:ind w:right="565"/>
        <w:jc w:val="both"/>
        <w:rPr>
          <w:rFonts w:ascii="Palatino Linotype" w:eastAsia="Calibri" w:hAnsi="Palatino Linotype" w:cs="Arial"/>
          <w:color w:val="000000" w:themeColor="text1"/>
        </w:rPr>
      </w:pPr>
    </w:p>
    <w:p w14:paraId="4CD110B2" w14:textId="23C0FACB" w:rsidR="00B80DDA" w:rsidRPr="00365130" w:rsidRDefault="007D17AA" w:rsidP="00B80DD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179B">
        <w:rPr>
          <w:rFonts w:ascii="Palatino Linotype" w:eastAsia="Calibri" w:hAnsi="Palatino Linotype" w:cs="Arial"/>
          <w:color w:val="000000" w:themeColor="text1"/>
          <w:lang w:val="es-ES"/>
        </w:rPr>
        <w:t xml:space="preserve">Se </w:t>
      </w:r>
      <w:r w:rsidR="00F91466" w:rsidRPr="00872650">
        <w:rPr>
          <w:rFonts w:ascii="Palatino Linotype" w:eastAsia="Times New Roman" w:hAnsi="Palatino Linotype" w:cs="Arial"/>
          <w:lang w:val="es-ES"/>
        </w:rPr>
        <w:t>señaló como modalidad de entrega de la información</w:t>
      </w:r>
      <w:r w:rsidR="00F91466">
        <w:rPr>
          <w:rFonts w:ascii="Palatino Linotype" w:eastAsia="Times New Roman" w:hAnsi="Palatino Linotype" w:cs="Arial"/>
          <w:lang w:val="es-ES"/>
        </w:rPr>
        <w:t>:</w:t>
      </w:r>
      <w:r w:rsidR="00142B9F">
        <w:rPr>
          <w:rFonts w:ascii="Palatino Linotype" w:eastAsia="Times New Roman" w:hAnsi="Palatino Linotype" w:cs="Arial"/>
          <w:lang w:val="es-ES"/>
        </w:rPr>
        <w:t xml:space="preserve"> </w:t>
      </w:r>
      <w:r w:rsidR="00142B9F">
        <w:rPr>
          <w:rFonts w:ascii="Palatino Linotype" w:eastAsia="Times New Roman" w:hAnsi="Palatino Linotype" w:cs="Arial"/>
          <w:b/>
          <w:bCs/>
          <w:lang w:val="es-ES"/>
        </w:rPr>
        <w:t>A través de SAIEMEX.</w:t>
      </w:r>
    </w:p>
    <w:p w14:paraId="06AAFA6A" w14:textId="77777777" w:rsidR="00071F28" w:rsidRPr="00071F28"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EB37689" w14:textId="4F935B30" w:rsidR="00071F28" w:rsidRDefault="00044716"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El dieciséis (16</w:t>
      </w:r>
      <w:r w:rsidR="00071F28">
        <w:rPr>
          <w:rFonts w:ascii="Palatino Linotype" w:eastAsia="Calibri" w:hAnsi="Palatino Linotype" w:cs="Arial"/>
          <w:color w:val="000000" w:themeColor="text1"/>
          <w:lang w:val="es-ES"/>
        </w:rPr>
        <w:t xml:space="preserve">) de </w:t>
      </w:r>
      <w:r>
        <w:rPr>
          <w:rFonts w:ascii="Palatino Linotype" w:eastAsia="Calibri" w:hAnsi="Palatino Linotype" w:cs="Arial"/>
          <w:color w:val="000000" w:themeColor="text1"/>
          <w:lang w:val="es-ES"/>
        </w:rPr>
        <w:t>febrero de dos mil veintidós</w:t>
      </w:r>
      <w:r w:rsidR="00071F28">
        <w:rPr>
          <w:rFonts w:ascii="Palatino Linotype" w:eastAsia="Calibri" w:hAnsi="Palatino Linotype" w:cs="Arial"/>
          <w:color w:val="000000" w:themeColor="text1"/>
          <w:lang w:val="es-ES"/>
        </w:rPr>
        <w:t xml:space="preserve">, el </w:t>
      </w:r>
      <w:r w:rsidR="00071F28" w:rsidRPr="00071F28">
        <w:rPr>
          <w:rFonts w:ascii="Palatino Linotype" w:eastAsia="Calibri" w:hAnsi="Palatino Linotype" w:cs="Arial"/>
          <w:b/>
          <w:color w:val="000000" w:themeColor="text1"/>
          <w:lang w:val="es-ES"/>
        </w:rPr>
        <w:t>SUJETO OBLIGADO</w:t>
      </w:r>
      <w:r w:rsidR="00071F28">
        <w:rPr>
          <w:rFonts w:ascii="Palatino Linotype" w:eastAsia="Calibri" w:hAnsi="Palatino Linotype" w:cs="Arial"/>
          <w:color w:val="000000" w:themeColor="text1"/>
          <w:lang w:val="es-ES"/>
        </w:rPr>
        <w:t xml:space="preserve"> realizó un requerimiento de información a la Servidora Pública Habilitada.</w:t>
      </w:r>
    </w:p>
    <w:p w14:paraId="422111C1" w14:textId="77777777" w:rsidR="00071F28"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2F701" w14:textId="7962F5A7" w:rsidR="00071F28" w:rsidRDefault="00044716"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Pr>
          <w:noProof/>
          <w:lang w:val="es-MX" w:eastAsia="es-MX"/>
        </w:rPr>
        <w:drawing>
          <wp:inline distT="0" distB="0" distL="0" distR="0" wp14:anchorId="6476FDC1" wp14:editId="0D244D88">
            <wp:extent cx="5694446" cy="704850"/>
            <wp:effectExtent l="19050" t="19050" r="2095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28" t="23367" r="23865" b="65102"/>
                    <a:stretch/>
                  </pic:blipFill>
                  <pic:spPr bwMode="auto">
                    <a:xfrm>
                      <a:off x="0" y="0"/>
                      <a:ext cx="5709897" cy="70676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1BA8554" w14:textId="77777777" w:rsidR="00071F28" w:rsidRPr="00071F28" w:rsidRDefault="00071F28" w:rsidP="00071F2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E8898AE" w14:textId="3FCC40B1" w:rsidR="00E41C80"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eastAsia="Calibri" w:hAnsi="Palatino Linotype" w:cs="Arial"/>
          <w:color w:val="000000" w:themeColor="text1"/>
          <w:lang w:val="es-AR"/>
        </w:rPr>
        <w:t xml:space="preserve">El </w:t>
      </w:r>
      <w:r w:rsidR="00044716">
        <w:rPr>
          <w:rFonts w:ascii="Palatino Linotype" w:eastAsia="Calibri" w:hAnsi="Palatino Linotype" w:cs="Arial"/>
          <w:color w:val="000000" w:themeColor="text1"/>
          <w:lang w:val="es-AR"/>
        </w:rPr>
        <w:t>dos</w:t>
      </w:r>
      <w:r w:rsidR="00F91466">
        <w:rPr>
          <w:rFonts w:ascii="Palatino Linotype" w:eastAsia="Calibri" w:hAnsi="Palatino Linotype" w:cs="Arial"/>
          <w:color w:val="000000" w:themeColor="text1"/>
        </w:rPr>
        <w:t xml:space="preserve"> (</w:t>
      </w:r>
      <w:r w:rsidR="00044716">
        <w:rPr>
          <w:rFonts w:ascii="Palatino Linotype" w:eastAsia="Calibri" w:hAnsi="Palatino Linotype" w:cs="Arial"/>
          <w:color w:val="000000" w:themeColor="text1"/>
        </w:rPr>
        <w:t>02</w:t>
      </w:r>
      <w:r w:rsidR="00F91466">
        <w:rPr>
          <w:rFonts w:ascii="Palatino Linotype" w:eastAsia="Calibri" w:hAnsi="Palatino Linotype" w:cs="Arial"/>
          <w:color w:val="000000" w:themeColor="text1"/>
        </w:rPr>
        <w:t xml:space="preserve">) de </w:t>
      </w:r>
      <w:r w:rsidR="00044716">
        <w:rPr>
          <w:rFonts w:ascii="Palatino Linotype" w:eastAsia="Calibri" w:hAnsi="Palatino Linotype" w:cs="Arial"/>
          <w:color w:val="000000" w:themeColor="text1"/>
        </w:rPr>
        <w:t>marzo</w:t>
      </w:r>
      <w:r w:rsidR="00F91466">
        <w:rPr>
          <w:rFonts w:ascii="Palatino Linotype" w:eastAsia="Calibri" w:hAnsi="Palatino Linotype" w:cs="Arial"/>
          <w:color w:val="000000" w:themeColor="text1"/>
        </w:rPr>
        <w:t xml:space="preserve"> de dos mil veintidós, el </w:t>
      </w:r>
      <w:r w:rsidR="00F91466" w:rsidRPr="00946C27">
        <w:rPr>
          <w:rFonts w:ascii="Palatino Linotype" w:eastAsia="Times New Roman" w:hAnsi="Palatino Linotype" w:cs="Arial"/>
          <w:b/>
          <w:color w:val="000000" w:themeColor="text1"/>
          <w:lang w:val="es-ES"/>
        </w:rPr>
        <w:t xml:space="preserve">SUJETO </w:t>
      </w:r>
      <w:r w:rsidR="00F91466" w:rsidRPr="00786FC4">
        <w:rPr>
          <w:rFonts w:ascii="Palatino Linotype" w:hAnsi="Palatino Linotype" w:cs="Arial"/>
          <w:b/>
        </w:rPr>
        <w:t>OBLIGADO</w:t>
      </w:r>
      <w:r w:rsidR="00F91466" w:rsidRPr="00786FC4">
        <w:rPr>
          <w:rFonts w:ascii="Palatino Linotype" w:hAnsi="Palatino Linotype" w:cs="Arial"/>
        </w:rPr>
        <w:t xml:space="preserve"> emiti</w:t>
      </w:r>
      <w:r w:rsidR="00F91466">
        <w:rPr>
          <w:rFonts w:ascii="Palatino Linotype" w:hAnsi="Palatino Linotype" w:cs="Arial"/>
        </w:rPr>
        <w:t xml:space="preserve">ó </w:t>
      </w:r>
      <w:r w:rsidR="00F91466" w:rsidRPr="00786FC4">
        <w:rPr>
          <w:rFonts w:ascii="Palatino Linotype" w:hAnsi="Palatino Linotype" w:cs="Arial"/>
        </w:rPr>
        <w:t>respuesta a la solicitud de información</w:t>
      </w:r>
      <w:r w:rsidR="00F91466">
        <w:rPr>
          <w:rFonts w:ascii="Palatino Linotype" w:hAnsi="Palatino Linotype" w:cs="Arial"/>
        </w:rPr>
        <w:t>,</w:t>
      </w:r>
      <w:r w:rsidR="00F91466" w:rsidRPr="00786FC4">
        <w:rPr>
          <w:rFonts w:ascii="Palatino Linotype" w:hAnsi="Palatino Linotype" w:cs="Arial"/>
        </w:rPr>
        <w:t xml:space="preserve"> </w:t>
      </w:r>
      <w:r w:rsidR="00F91466">
        <w:rPr>
          <w:rFonts w:ascii="Palatino Linotype" w:hAnsi="Palatino Linotype" w:cs="Arial"/>
        </w:rPr>
        <w:t>en los siguientes términos:</w:t>
      </w:r>
    </w:p>
    <w:p w14:paraId="5956548E" w14:textId="77777777" w:rsidR="000A5E8D" w:rsidRPr="009745BA" w:rsidRDefault="000A5E8D" w:rsidP="009745BA">
      <w:pPr>
        <w:ind w:right="565"/>
        <w:jc w:val="both"/>
        <w:rPr>
          <w:rFonts w:ascii="Palatino Linotype" w:eastAsia="Times New Roman" w:hAnsi="Palatino Linotype" w:cs="Times New Roman"/>
          <w:i/>
          <w:iCs/>
          <w:sz w:val="22"/>
          <w:szCs w:val="22"/>
          <w:lang w:val="es-MX" w:eastAsia="es-ES_tradnl"/>
        </w:rPr>
      </w:pPr>
    </w:p>
    <w:p w14:paraId="13EA5BA3" w14:textId="1AF49981" w:rsidR="00F91466" w:rsidRPr="002656ED" w:rsidRDefault="00F91466" w:rsidP="009745BA">
      <w:pPr>
        <w:ind w:left="567" w:right="565"/>
        <w:jc w:val="both"/>
        <w:rPr>
          <w:rFonts w:ascii="Palatino Linotype" w:hAnsi="Palatino Linotype" w:cs="Arial"/>
          <w:i/>
          <w:iCs/>
          <w:sz w:val="22"/>
          <w:szCs w:val="22"/>
        </w:rPr>
      </w:pPr>
      <w:r w:rsidRPr="002656ED">
        <w:rPr>
          <w:rFonts w:ascii="Palatino Linotype" w:hAnsi="Palatino Linotype" w:cs="Arial"/>
          <w:i/>
          <w:iCs/>
          <w:sz w:val="22"/>
          <w:szCs w:val="22"/>
        </w:rPr>
        <w:t>“</w:t>
      </w:r>
      <w:r w:rsidR="00365130" w:rsidRPr="002656ED">
        <w:rPr>
          <w:rFonts w:ascii="Palatino Linotype" w:hAnsi="Palatino Linotype" w:cs="Arial"/>
          <w:i/>
          <w:iCs/>
          <w:sz w:val="22"/>
          <w:szCs w:val="22"/>
        </w:rPr>
        <w:t>…</w:t>
      </w:r>
      <w:r w:rsidR="00044716">
        <w:rPr>
          <w:rFonts w:ascii="Palatino Linotype" w:hAnsi="Palatino Linotype" w:cs="Arial"/>
          <w:i/>
          <w:iCs/>
          <w:sz w:val="22"/>
          <w:szCs w:val="22"/>
        </w:rPr>
        <w:t>SE ENVIA INFORMACIÓN SOLICITADA</w:t>
      </w:r>
      <w:r w:rsidRPr="002656ED">
        <w:rPr>
          <w:rFonts w:ascii="Palatino Linotype" w:hAnsi="Palatino Linotype"/>
          <w:i/>
          <w:iCs/>
          <w:color w:val="000000"/>
          <w:sz w:val="22"/>
          <w:szCs w:val="22"/>
        </w:rPr>
        <w:t>…” (Sic)</w:t>
      </w:r>
    </w:p>
    <w:p w14:paraId="20CA274D" w14:textId="77777777" w:rsidR="00F91466" w:rsidRPr="00380159" w:rsidRDefault="00F91466" w:rsidP="00F91466">
      <w:pPr>
        <w:ind w:right="565"/>
        <w:jc w:val="both"/>
        <w:rPr>
          <w:rFonts w:ascii="Palatino Linotype" w:hAnsi="Palatino Linotype" w:cs="Arial"/>
          <w:i/>
          <w:iCs/>
          <w:sz w:val="22"/>
          <w:szCs w:val="22"/>
        </w:rPr>
      </w:pPr>
    </w:p>
    <w:p w14:paraId="043765FE" w14:textId="43FA00B8" w:rsidR="00365130" w:rsidRDefault="00F91466" w:rsidP="00365130">
      <w:pPr>
        <w:spacing w:line="360" w:lineRule="auto"/>
        <w:ind w:right="-2"/>
        <w:jc w:val="both"/>
        <w:rPr>
          <w:rFonts w:ascii="Palatino Linotype" w:hAnsi="Palatino Linotype"/>
          <w:sz w:val="22"/>
          <w:szCs w:val="22"/>
          <w:lang w:eastAsia="es-ES_tradnl"/>
        </w:rPr>
      </w:pPr>
      <w:r>
        <w:rPr>
          <w:rFonts w:ascii="Palatino Linotype" w:hAnsi="Palatino Linotype"/>
          <w:sz w:val="22"/>
          <w:szCs w:val="22"/>
          <w:lang w:eastAsia="es-ES_tradnl"/>
        </w:rPr>
        <w:t>Se adjunt</w:t>
      </w:r>
      <w:r w:rsidR="009745BA">
        <w:rPr>
          <w:rFonts w:ascii="Palatino Linotype" w:hAnsi="Palatino Linotype"/>
          <w:sz w:val="22"/>
          <w:szCs w:val="22"/>
          <w:lang w:eastAsia="es-ES_tradnl"/>
        </w:rPr>
        <w:t>ó</w:t>
      </w:r>
      <w:r>
        <w:rPr>
          <w:rFonts w:ascii="Palatino Linotype" w:hAnsi="Palatino Linotype"/>
          <w:sz w:val="22"/>
          <w:szCs w:val="22"/>
          <w:lang w:eastAsia="es-ES_tradnl"/>
        </w:rPr>
        <w:t xml:space="preserve"> </w:t>
      </w:r>
      <w:r w:rsidR="002656ED">
        <w:rPr>
          <w:rFonts w:ascii="Palatino Linotype" w:hAnsi="Palatino Linotype"/>
          <w:sz w:val="22"/>
          <w:szCs w:val="22"/>
          <w:lang w:eastAsia="es-ES_tradnl"/>
        </w:rPr>
        <w:t xml:space="preserve">los </w:t>
      </w:r>
      <w:r w:rsidR="00365130">
        <w:rPr>
          <w:rFonts w:ascii="Palatino Linotype" w:hAnsi="Palatino Linotype"/>
          <w:sz w:val="22"/>
          <w:szCs w:val="22"/>
          <w:lang w:eastAsia="es-ES_tradnl"/>
        </w:rPr>
        <w:t>siguiente</w:t>
      </w:r>
      <w:r w:rsidR="002656ED">
        <w:rPr>
          <w:rFonts w:ascii="Palatino Linotype" w:hAnsi="Palatino Linotype"/>
          <w:sz w:val="22"/>
          <w:szCs w:val="22"/>
          <w:lang w:eastAsia="es-ES_tradnl"/>
        </w:rPr>
        <w:t>s</w:t>
      </w:r>
      <w:r w:rsidR="00365130">
        <w:rPr>
          <w:rFonts w:ascii="Palatino Linotype" w:hAnsi="Palatino Linotype"/>
          <w:sz w:val="22"/>
          <w:szCs w:val="22"/>
          <w:lang w:eastAsia="es-ES_tradnl"/>
        </w:rPr>
        <w:t xml:space="preserve"> </w:t>
      </w:r>
      <w:r>
        <w:rPr>
          <w:rFonts w:ascii="Palatino Linotype" w:hAnsi="Palatino Linotype"/>
          <w:sz w:val="22"/>
          <w:szCs w:val="22"/>
          <w:lang w:eastAsia="es-ES_tradnl"/>
        </w:rPr>
        <w:t>archivo</w:t>
      </w:r>
      <w:r w:rsidR="002656ED">
        <w:rPr>
          <w:rFonts w:ascii="Palatino Linotype" w:hAnsi="Palatino Linotype"/>
          <w:sz w:val="22"/>
          <w:szCs w:val="22"/>
          <w:lang w:eastAsia="es-ES_tradnl"/>
        </w:rPr>
        <w:t>s</w:t>
      </w:r>
      <w:r>
        <w:rPr>
          <w:rFonts w:ascii="Palatino Linotype" w:hAnsi="Palatino Linotype"/>
          <w:sz w:val="22"/>
          <w:szCs w:val="22"/>
          <w:lang w:eastAsia="es-ES_tradnl"/>
        </w:rPr>
        <w:t xml:space="preserve"> electrónico</w:t>
      </w:r>
      <w:r w:rsidR="002656ED">
        <w:rPr>
          <w:rFonts w:ascii="Palatino Linotype" w:hAnsi="Palatino Linotype"/>
          <w:sz w:val="22"/>
          <w:szCs w:val="22"/>
          <w:lang w:eastAsia="es-ES_tradnl"/>
        </w:rPr>
        <w:t>s</w:t>
      </w:r>
      <w:r w:rsidR="009745BA">
        <w:rPr>
          <w:rFonts w:ascii="Palatino Linotype" w:hAnsi="Palatino Linotype"/>
          <w:sz w:val="22"/>
          <w:szCs w:val="22"/>
          <w:lang w:eastAsia="es-ES_tradnl"/>
        </w:rPr>
        <w:t>:</w:t>
      </w:r>
    </w:p>
    <w:p w14:paraId="00E744A4" w14:textId="77777777" w:rsidR="00044716" w:rsidRDefault="00044716" w:rsidP="00044716">
      <w:pPr>
        <w:ind w:left="927" w:right="565"/>
        <w:jc w:val="both"/>
        <w:rPr>
          <w:rStyle w:val="Hipervnculo"/>
          <w:rFonts w:ascii="Palatino Linotype" w:hAnsi="Palatino Linotype" w:cs="Arial"/>
          <w:b/>
          <w:bCs/>
          <w:color w:val="auto"/>
          <w:sz w:val="22"/>
          <w:szCs w:val="22"/>
          <w:u w:val="none"/>
        </w:rPr>
      </w:pPr>
    </w:p>
    <w:p w14:paraId="5F185BEB" w14:textId="443B8D17" w:rsidR="00044716" w:rsidRDefault="002A324D" w:rsidP="00044716">
      <w:pPr>
        <w:ind w:left="567" w:right="565"/>
        <w:jc w:val="both"/>
        <w:rPr>
          <w:rFonts w:ascii="Palatino Linotype" w:hAnsi="Palatino Linotype"/>
          <w:sz w:val="22"/>
          <w:szCs w:val="22"/>
        </w:rPr>
      </w:pPr>
      <w:hyperlink r:id="rId9" w:tgtFrame="_blank" w:history="1">
        <w:r w:rsidR="00044716" w:rsidRPr="00044716">
          <w:rPr>
            <w:rStyle w:val="Hipervnculo"/>
            <w:rFonts w:ascii="Palatino Linotype" w:hAnsi="Palatino Linotype" w:cs="Arial"/>
            <w:b/>
            <w:bCs/>
            <w:color w:val="auto"/>
            <w:sz w:val="22"/>
            <w:szCs w:val="22"/>
            <w:u w:val="none"/>
          </w:rPr>
          <w:t>111_075274.pdf</w:t>
        </w:r>
      </w:hyperlink>
      <w:r w:rsidR="00044716">
        <w:rPr>
          <w:rFonts w:ascii="Palatino Linotype" w:hAnsi="Palatino Linotype"/>
          <w:sz w:val="22"/>
          <w:szCs w:val="22"/>
        </w:rPr>
        <w:t>: Documento de 64 fojas que contiene diversos recibos de nómina en versión pública.</w:t>
      </w:r>
    </w:p>
    <w:p w14:paraId="3BA0722A" w14:textId="77777777" w:rsidR="00044716" w:rsidRDefault="00044716" w:rsidP="00044716">
      <w:pPr>
        <w:ind w:left="567" w:right="565"/>
        <w:jc w:val="both"/>
        <w:rPr>
          <w:rFonts w:ascii="Palatino Linotype" w:hAnsi="Palatino Linotype"/>
          <w:sz w:val="22"/>
          <w:szCs w:val="22"/>
        </w:rPr>
      </w:pPr>
    </w:p>
    <w:p w14:paraId="5327C4E4" w14:textId="3F4559D8" w:rsidR="002656ED" w:rsidRPr="00044716" w:rsidRDefault="002A324D" w:rsidP="00044716">
      <w:pPr>
        <w:ind w:left="567" w:right="565"/>
        <w:jc w:val="both"/>
        <w:rPr>
          <w:rFonts w:ascii="Palatino Linotype" w:hAnsi="Palatino Linotype" w:cs="Arial"/>
          <w:b/>
          <w:bCs/>
          <w:sz w:val="22"/>
          <w:szCs w:val="22"/>
        </w:rPr>
      </w:pPr>
      <w:hyperlink r:id="rId10" w:tgtFrame="_blank" w:history="1">
        <w:r w:rsidR="00044716" w:rsidRPr="00044716">
          <w:rPr>
            <w:rStyle w:val="Hipervnculo"/>
            <w:rFonts w:ascii="Palatino Linotype" w:hAnsi="Palatino Linotype" w:cs="Arial"/>
            <w:b/>
            <w:bCs/>
            <w:color w:val="auto"/>
            <w:sz w:val="22"/>
            <w:szCs w:val="22"/>
            <w:u w:val="none"/>
          </w:rPr>
          <w:t>111_2_075338.pdf</w:t>
        </w:r>
      </w:hyperlink>
      <w:r w:rsidR="00044716">
        <w:rPr>
          <w:rFonts w:ascii="Palatino Linotype" w:hAnsi="Palatino Linotype"/>
          <w:sz w:val="22"/>
          <w:szCs w:val="22"/>
        </w:rPr>
        <w:t>: Documento de 86 fojas que contiene diversos recibos de nómina en versión pública.</w:t>
      </w:r>
    </w:p>
    <w:p w14:paraId="6C76ECBF" w14:textId="77777777" w:rsidR="00883F62" w:rsidRPr="00D25EA5" w:rsidRDefault="00883F62" w:rsidP="00D25EA5">
      <w:pPr>
        <w:spacing w:line="276" w:lineRule="auto"/>
        <w:ind w:right="565"/>
        <w:jc w:val="both"/>
        <w:rPr>
          <w:rFonts w:ascii="Palatino Linotype" w:eastAsia="Times New Roman" w:hAnsi="Palatino Linotype" w:cs="Times New Roman"/>
          <w:sz w:val="22"/>
          <w:szCs w:val="22"/>
          <w:lang w:val="es-MX" w:eastAsia="es-ES_tradnl"/>
        </w:rPr>
      </w:pPr>
    </w:p>
    <w:p w14:paraId="296545C9" w14:textId="68A7F609" w:rsidR="00D9301B" w:rsidRPr="00883F62" w:rsidRDefault="00946C27" w:rsidP="00D93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0051">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F91466">
        <w:rPr>
          <w:rFonts w:ascii="Palatino Linotype" w:eastAsia="Times New Roman" w:hAnsi="Palatino Linotype" w:cs="Arial"/>
          <w:color w:val="000000" w:themeColor="text1"/>
          <w:lang w:val="es-ES"/>
        </w:rPr>
        <w:t>l</w:t>
      </w:r>
      <w:r w:rsidR="00044716">
        <w:rPr>
          <w:rFonts w:ascii="Palatino Linotype" w:eastAsia="Times New Roman" w:hAnsi="Palatino Linotype" w:cs="Arial"/>
          <w:color w:val="000000" w:themeColor="text1"/>
          <w:lang w:val="es-ES"/>
        </w:rPr>
        <w:t xml:space="preserve"> tres</w:t>
      </w:r>
      <w:r w:rsidR="00F91466" w:rsidRPr="00D171D4">
        <w:rPr>
          <w:rFonts w:ascii="Palatino Linotype" w:eastAsia="Times New Roman" w:hAnsi="Palatino Linotype" w:cs="Arial"/>
          <w:bCs/>
          <w:color w:val="000000" w:themeColor="text1"/>
          <w:lang w:val="es-ES"/>
        </w:rPr>
        <w:t xml:space="preserve"> (</w:t>
      </w:r>
      <w:r w:rsidR="00044716">
        <w:rPr>
          <w:rFonts w:ascii="Palatino Linotype" w:eastAsia="Times New Roman" w:hAnsi="Palatino Linotype" w:cs="Arial"/>
          <w:bCs/>
          <w:color w:val="000000" w:themeColor="text1"/>
          <w:lang w:val="es-ES"/>
        </w:rPr>
        <w:t>03</w:t>
      </w:r>
      <w:r w:rsidR="00F91466" w:rsidRPr="00D171D4">
        <w:rPr>
          <w:rFonts w:ascii="Palatino Linotype" w:eastAsia="Times New Roman" w:hAnsi="Palatino Linotype" w:cs="Arial"/>
          <w:bCs/>
          <w:color w:val="000000" w:themeColor="text1"/>
          <w:lang w:val="es-ES"/>
        </w:rPr>
        <w:t xml:space="preserve">) de </w:t>
      </w:r>
      <w:r w:rsidR="00044716">
        <w:rPr>
          <w:rFonts w:ascii="Palatino Linotype" w:eastAsia="Times New Roman" w:hAnsi="Palatino Linotype" w:cs="Arial"/>
          <w:bCs/>
          <w:color w:val="000000" w:themeColor="text1"/>
          <w:lang w:val="es-ES"/>
        </w:rPr>
        <w:t xml:space="preserve">marzo </w:t>
      </w:r>
      <w:r w:rsidR="00F91466" w:rsidRPr="00D171D4">
        <w:rPr>
          <w:rFonts w:ascii="Palatino Linotype" w:eastAsia="Times New Roman" w:hAnsi="Palatino Linotype" w:cs="Arial"/>
          <w:bCs/>
          <w:color w:val="000000" w:themeColor="text1"/>
          <w:lang w:val="es-ES"/>
        </w:rPr>
        <w:t>de dos</w:t>
      </w:r>
      <w:r w:rsidR="00F91466" w:rsidRPr="00FD1469">
        <w:rPr>
          <w:rFonts w:ascii="Palatino Linotype" w:eastAsia="Times New Roman" w:hAnsi="Palatino Linotype" w:cs="Arial"/>
          <w:color w:val="000000" w:themeColor="text1"/>
          <w:lang w:val="es-ES"/>
        </w:rPr>
        <w:t xml:space="preserve"> mil veinti</w:t>
      </w:r>
      <w:r w:rsidR="00F91466">
        <w:rPr>
          <w:rFonts w:ascii="Palatino Linotype" w:eastAsia="Times New Roman" w:hAnsi="Palatino Linotype" w:cs="Arial"/>
          <w:color w:val="000000" w:themeColor="text1"/>
          <w:lang w:val="es-ES"/>
        </w:rPr>
        <w:t>dós</w:t>
      </w:r>
      <w:r w:rsidR="00F91466" w:rsidRPr="00FD1469">
        <w:rPr>
          <w:rFonts w:ascii="Palatino Linotype" w:eastAsia="Times New Roman" w:hAnsi="Palatino Linotype" w:cs="Arial"/>
          <w:color w:val="000000" w:themeColor="text1"/>
          <w:lang w:val="es-ES"/>
        </w:rPr>
        <w:t xml:space="preserve">, </w:t>
      </w:r>
      <w:r w:rsidR="00F91466" w:rsidRPr="00FD1469">
        <w:rPr>
          <w:rFonts w:ascii="Palatino Linotype" w:hAnsi="Palatino Linotype"/>
          <w:color w:val="000000" w:themeColor="text1"/>
        </w:rPr>
        <w:t xml:space="preserve">se </w:t>
      </w:r>
      <w:r w:rsidR="00F91466" w:rsidRPr="00FD1469">
        <w:rPr>
          <w:rFonts w:ascii="Palatino Linotype" w:eastAsia="Times New Roman" w:hAnsi="Palatino Linotype" w:cs="Arial"/>
          <w:color w:val="000000" w:themeColor="text1"/>
          <w:lang w:val="es-ES"/>
        </w:rPr>
        <w:t>interpus</w:t>
      </w:r>
      <w:r w:rsidR="00F91466">
        <w:rPr>
          <w:rFonts w:ascii="Palatino Linotype" w:eastAsia="Times New Roman" w:hAnsi="Palatino Linotype" w:cs="Arial"/>
          <w:color w:val="000000" w:themeColor="text1"/>
          <w:lang w:val="es-ES"/>
        </w:rPr>
        <w:t>o</w:t>
      </w:r>
      <w:r w:rsidR="00F91466" w:rsidRPr="00FD1469">
        <w:rPr>
          <w:rFonts w:ascii="Palatino Linotype" w:eastAsia="Times New Roman" w:hAnsi="Palatino Linotype" w:cs="Arial"/>
          <w:color w:val="000000" w:themeColor="text1"/>
          <w:lang w:val="es-ES"/>
        </w:rPr>
        <w:t xml:space="preserve"> </w:t>
      </w:r>
      <w:r w:rsidR="00F91466">
        <w:rPr>
          <w:rFonts w:ascii="Palatino Linotype" w:eastAsia="Times New Roman" w:hAnsi="Palatino Linotype" w:cs="Arial"/>
          <w:color w:val="000000" w:themeColor="text1"/>
          <w:lang w:val="es-ES"/>
        </w:rPr>
        <w:t>el</w:t>
      </w:r>
      <w:r w:rsidR="00F91466" w:rsidRPr="00FD1469">
        <w:rPr>
          <w:rFonts w:ascii="Palatino Linotype" w:eastAsia="Times New Roman" w:hAnsi="Palatino Linotype" w:cs="Arial"/>
          <w:color w:val="000000" w:themeColor="text1"/>
          <w:lang w:val="es-ES"/>
        </w:rPr>
        <w:t xml:space="preserve"> recurso de revisión, en contra de la respuesta, señalando como:</w:t>
      </w:r>
    </w:p>
    <w:p w14:paraId="2D33072A" w14:textId="77777777" w:rsidR="00883F62" w:rsidRPr="007623F2" w:rsidRDefault="00883F62" w:rsidP="007623F2">
      <w:pPr>
        <w:pStyle w:val="Prrafodelista"/>
        <w:tabs>
          <w:tab w:val="left" w:pos="426"/>
          <w:tab w:val="left" w:pos="567"/>
        </w:tabs>
        <w:spacing w:line="360" w:lineRule="auto"/>
        <w:ind w:left="0" w:right="565"/>
        <w:jc w:val="both"/>
        <w:rPr>
          <w:rFonts w:ascii="Palatino Linotype" w:eastAsia="Calibri" w:hAnsi="Palatino Linotype" w:cs="Arial"/>
          <w:color w:val="000000" w:themeColor="text1"/>
          <w:sz w:val="22"/>
          <w:szCs w:val="22"/>
          <w:lang w:val="es-ES"/>
        </w:rPr>
      </w:pPr>
    </w:p>
    <w:p w14:paraId="19A69341" w14:textId="630BAC20" w:rsidR="00F91466" w:rsidRPr="00044716" w:rsidRDefault="00F91466" w:rsidP="00044716">
      <w:pPr>
        <w:ind w:left="567" w:right="565"/>
        <w:jc w:val="both"/>
        <w:rPr>
          <w:rFonts w:ascii="Palatino Linotype" w:eastAsia="Times New Roman" w:hAnsi="Palatino Linotype" w:cs="Times New Roman"/>
          <w:i/>
          <w:iCs/>
          <w:sz w:val="22"/>
          <w:szCs w:val="22"/>
          <w:lang w:val="es-MX" w:eastAsia="es-MX"/>
        </w:rPr>
      </w:pPr>
      <w:r w:rsidRPr="007623F2">
        <w:rPr>
          <w:rFonts w:ascii="Palatino Linotype" w:eastAsia="Calibri" w:hAnsi="Palatino Linotype" w:cs="Arial"/>
          <w:b/>
          <w:sz w:val="22"/>
          <w:szCs w:val="22"/>
        </w:rPr>
        <w:t>Acto impugnado</w:t>
      </w:r>
      <w:r w:rsidRPr="007623F2">
        <w:rPr>
          <w:rFonts w:ascii="Palatino Linotype" w:eastAsia="Calibri" w:hAnsi="Palatino Linotype" w:cs="Arial"/>
          <w:sz w:val="22"/>
          <w:szCs w:val="22"/>
        </w:rPr>
        <w:t>:</w:t>
      </w:r>
      <w:r w:rsidRPr="00044716">
        <w:rPr>
          <w:rFonts w:ascii="Palatino Linotype" w:eastAsia="Calibri" w:hAnsi="Palatino Linotype" w:cs="Arial"/>
          <w:i/>
          <w:iCs/>
          <w:sz w:val="22"/>
          <w:szCs w:val="22"/>
        </w:rPr>
        <w:t xml:space="preserve"> “</w:t>
      </w:r>
      <w:r w:rsidR="00044716" w:rsidRPr="00044716">
        <w:rPr>
          <w:rFonts w:ascii="Palatino Linotype" w:hAnsi="Palatino Linotype"/>
          <w:i/>
          <w:iCs/>
          <w:color w:val="000000"/>
          <w:sz w:val="22"/>
          <w:szCs w:val="22"/>
        </w:rPr>
        <w:t xml:space="preserve">La </w:t>
      </w:r>
      <w:r w:rsidR="00044716" w:rsidRPr="00044716">
        <w:rPr>
          <w:rFonts w:ascii="Palatino Linotype" w:hAnsi="Palatino Linotype"/>
          <w:i/>
          <w:color w:val="000000"/>
          <w:sz w:val="22"/>
          <w:szCs w:val="22"/>
        </w:rPr>
        <w:t xml:space="preserve">información que me brindan no es clara; Testan algunos recibos de nómina aunado a que debieron de haber entregado RECIBOS DE NÓMINA DE TODOS LOS TRABAJADORES CON PLAZA Y CONTRATO DE TOD@S, debiendo de haber expedido también los cheques de quienes ahí trabajan, reitero de </w:t>
      </w:r>
      <w:r w:rsidR="00044716" w:rsidRPr="00044716">
        <w:rPr>
          <w:rFonts w:ascii="Palatino Linotype" w:hAnsi="Palatino Linotype"/>
          <w:i/>
          <w:color w:val="000000"/>
          <w:sz w:val="22"/>
          <w:szCs w:val="22"/>
        </w:rPr>
        <w:lastRenderedPageBreak/>
        <w:t>PLAZA Y CONTRATO a la fecha de está interposición, es decir de enero 2022 a marzo 2022. Gracias.</w:t>
      </w:r>
      <w:r w:rsidRPr="00044716">
        <w:rPr>
          <w:rFonts w:ascii="Palatino Linotype" w:hAnsi="Palatino Linotype"/>
          <w:i/>
          <w:iCs/>
          <w:color w:val="000000"/>
          <w:sz w:val="22"/>
          <w:szCs w:val="22"/>
        </w:rPr>
        <w:t>” (Sic)</w:t>
      </w:r>
    </w:p>
    <w:p w14:paraId="266BD28C" w14:textId="77777777" w:rsidR="00F91466" w:rsidRPr="007623F2" w:rsidRDefault="00F91466" w:rsidP="007623F2">
      <w:pPr>
        <w:tabs>
          <w:tab w:val="left" w:pos="8222"/>
        </w:tabs>
        <w:ind w:left="567" w:right="565"/>
        <w:jc w:val="both"/>
        <w:rPr>
          <w:rFonts w:ascii="Palatino Linotype" w:hAnsi="Palatino Linotype"/>
          <w:i/>
          <w:iCs/>
          <w:sz w:val="22"/>
          <w:szCs w:val="22"/>
        </w:rPr>
      </w:pPr>
    </w:p>
    <w:p w14:paraId="2E32B952" w14:textId="741F472F" w:rsidR="00F91466" w:rsidRPr="007623F2" w:rsidRDefault="00F91466" w:rsidP="007623F2">
      <w:pPr>
        <w:tabs>
          <w:tab w:val="left" w:pos="8222"/>
        </w:tabs>
        <w:ind w:left="567" w:right="565"/>
        <w:jc w:val="both"/>
        <w:rPr>
          <w:rFonts w:ascii="Palatino Linotype" w:eastAsia="Times New Roman" w:hAnsi="Palatino Linotype" w:cs="Times New Roman"/>
          <w:sz w:val="22"/>
          <w:szCs w:val="22"/>
          <w:lang w:val="es-MX" w:eastAsia="es-MX"/>
        </w:rPr>
      </w:pPr>
      <w:r w:rsidRPr="007623F2">
        <w:rPr>
          <w:rFonts w:ascii="Palatino Linotype" w:eastAsia="Calibri" w:hAnsi="Palatino Linotype" w:cs="Arial"/>
          <w:b/>
          <w:sz w:val="22"/>
          <w:szCs w:val="22"/>
        </w:rPr>
        <w:t>Razones o Motivos de inconformidad</w:t>
      </w:r>
      <w:r w:rsidRPr="007623F2">
        <w:rPr>
          <w:rFonts w:ascii="Palatino Linotype" w:eastAsia="Calibri" w:hAnsi="Palatino Linotype" w:cs="Arial"/>
          <w:sz w:val="22"/>
          <w:szCs w:val="22"/>
        </w:rPr>
        <w:t>:</w:t>
      </w:r>
      <w:r w:rsidRPr="007623F2">
        <w:rPr>
          <w:rFonts w:ascii="Palatino Linotype" w:eastAsia="Calibri" w:hAnsi="Palatino Linotype" w:cs="Arial"/>
          <w:i/>
          <w:iCs/>
          <w:sz w:val="22"/>
          <w:szCs w:val="22"/>
        </w:rPr>
        <w:t xml:space="preserve"> </w:t>
      </w:r>
      <w:r w:rsidRPr="00044716">
        <w:rPr>
          <w:rFonts w:ascii="Palatino Linotype" w:eastAsia="Calibri" w:hAnsi="Palatino Linotype" w:cs="Arial"/>
          <w:i/>
          <w:iCs/>
          <w:sz w:val="22"/>
          <w:szCs w:val="22"/>
        </w:rPr>
        <w:t>“</w:t>
      </w:r>
      <w:r w:rsidR="00044716" w:rsidRPr="00044716">
        <w:rPr>
          <w:rFonts w:ascii="Palatino Linotype" w:eastAsia="Calibri" w:hAnsi="Palatino Linotype" w:cs="Arial"/>
          <w:i/>
          <w:iCs/>
          <w:sz w:val="22"/>
          <w:szCs w:val="22"/>
        </w:rPr>
        <w:t xml:space="preserve">TESTAN </w:t>
      </w:r>
      <w:r w:rsidR="00044716" w:rsidRPr="00044716">
        <w:rPr>
          <w:rFonts w:ascii="Palatino Linotype" w:hAnsi="Palatino Linotype"/>
          <w:i/>
          <w:color w:val="000000"/>
          <w:sz w:val="22"/>
          <w:szCs w:val="22"/>
        </w:rPr>
        <w:t>EL NOMBRE EN ALGUNOS RECIBOS DE SERVIDORES PÚBLICOS, SOLO ENTREGAN DE LA SEGUNDA QUINCENA DE ENERO DE 2022 CUANDO DEBIERON POR DEFAULT ENTREGAR DE LA PRIMERA QUINCENA DE ENERO 2022 A MARZO 2022 O BIEN A LA FECHA DE DE INGRESO DE LA SOLICITUD, HACIENDO CASO OMISO A ENTREGAR RECIBOS DE TRABAJADORES CON PLAZA, CONTRATO, CHEQUES.</w:t>
      </w:r>
      <w:r w:rsidRPr="00044716">
        <w:rPr>
          <w:rFonts w:ascii="Palatino Linotype" w:hAnsi="Palatino Linotype"/>
          <w:i/>
          <w:iCs/>
          <w:sz w:val="22"/>
          <w:szCs w:val="22"/>
        </w:rPr>
        <w:t>” (Sic)</w:t>
      </w:r>
    </w:p>
    <w:p w14:paraId="460703D4" w14:textId="77777777" w:rsidR="007623F2" w:rsidRPr="009745BA" w:rsidRDefault="007623F2" w:rsidP="009745BA">
      <w:pPr>
        <w:ind w:left="567" w:right="565"/>
        <w:jc w:val="both"/>
        <w:rPr>
          <w:rFonts w:ascii="Palatino Linotype" w:eastAsia="Times New Roman" w:hAnsi="Palatino Linotype" w:cs="Times New Roman"/>
          <w:sz w:val="22"/>
          <w:szCs w:val="22"/>
          <w:lang w:val="es-MX" w:eastAsia="es-MX"/>
        </w:rPr>
      </w:pPr>
    </w:p>
    <w:p w14:paraId="6C6E1AD7" w14:textId="5E107A09" w:rsidR="00946C27" w:rsidRPr="00365130" w:rsidRDefault="00946C27"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B0348">
        <w:rPr>
          <w:rFonts w:ascii="Palatino Linotype" w:eastAsia="Times New Roman" w:hAnsi="Palatino Linotype" w:cs="Arial"/>
          <w:color w:val="000000" w:themeColor="text1"/>
          <w:lang w:val="es-ES"/>
        </w:rPr>
        <w:t xml:space="preserve">Se </w:t>
      </w:r>
      <w:r w:rsidR="00883F62" w:rsidRPr="00240A27">
        <w:rPr>
          <w:rFonts w:ascii="Palatino Linotype" w:hAnsi="Palatino Linotype" w:cs="Arial"/>
          <w:lang w:val="es-ES"/>
        </w:rPr>
        <w:t xml:space="preserve">registró el recurso de revisión bajo el número de expediente </w:t>
      </w:r>
      <w:r w:rsidR="00883F62" w:rsidRPr="00240A27">
        <w:rPr>
          <w:rFonts w:ascii="Palatino Linotype" w:eastAsia="MS Mincho" w:hAnsi="Palatino Linotype" w:cs="Arial"/>
          <w:bCs/>
        </w:rPr>
        <w:t xml:space="preserve">al rubro indicado, asimismo con fundamento en lo dispuesto por el </w:t>
      </w:r>
      <w:r w:rsidR="00883F62" w:rsidRPr="00240A27">
        <w:rPr>
          <w:rFonts w:ascii="Palatino Linotype" w:eastAsia="Calibri" w:hAnsi="Palatino Linotype" w:cs="Arial"/>
          <w:lang w:val="es-ES"/>
        </w:rPr>
        <w:t xml:space="preserve">artículo 185 fracción I de la Ley de Transparencia y Acceso a la Información Pública del Estado de México y Municipios </w:t>
      </w:r>
      <w:r w:rsidR="00883F62" w:rsidRPr="00240A27">
        <w:rPr>
          <w:rFonts w:ascii="Palatino Linotype" w:hAnsi="Palatino Linotype" w:cs="Arial"/>
          <w:lang w:val="es-ES"/>
        </w:rPr>
        <w:t xml:space="preserve">se turnó a la </w:t>
      </w:r>
      <w:r w:rsidR="00883F62" w:rsidRPr="00240A27">
        <w:rPr>
          <w:rFonts w:ascii="Palatino Linotype" w:hAnsi="Palatino Linotype" w:cs="Arial"/>
          <w:b/>
          <w:lang w:val="es-ES"/>
        </w:rPr>
        <w:t>Comisionada María del Rosario Mejía Ayala</w:t>
      </w:r>
      <w:r w:rsidR="00883F62" w:rsidRPr="00240A27">
        <w:rPr>
          <w:rFonts w:ascii="Palatino Linotype" w:hAnsi="Palatino Linotype" w:cs="Arial"/>
          <w:lang w:val="es-ES"/>
        </w:rPr>
        <w:t xml:space="preserve"> con el objeto de </w:t>
      </w:r>
      <w:r w:rsidR="00883F62" w:rsidRPr="00240A27">
        <w:rPr>
          <w:rFonts w:ascii="Palatino Linotype" w:hAnsi="Palatino Linotype" w:cs="Arial"/>
        </w:rPr>
        <w:t>su análisis.</w:t>
      </w:r>
    </w:p>
    <w:p w14:paraId="39268230" w14:textId="77777777" w:rsidR="00365130" w:rsidRPr="001D75F9" w:rsidRDefault="00365130" w:rsidP="0036513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5708A476" w14:textId="397B525C" w:rsidR="007F7802" w:rsidRPr="00F91466" w:rsidRDefault="00883F62" w:rsidP="00F9146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 xml:space="preserve">La </w:t>
      </w:r>
      <w:r w:rsidRPr="00240A27">
        <w:rPr>
          <w:rFonts w:ascii="Palatino Linotype" w:eastAsia="Calibri" w:hAnsi="Palatino Linotype" w:cs="Arial"/>
          <w:lang w:val="es-ES"/>
        </w:rPr>
        <w:t>Comisionada Ponente con fundamento en lo dispuesto por el artículo 185 fracción II de la ley de la materia, a través del acuerdo de admisión de</w:t>
      </w:r>
      <w:r w:rsidR="00F91466">
        <w:rPr>
          <w:rFonts w:ascii="Palatino Linotype" w:eastAsia="Calibri" w:hAnsi="Palatino Linotype" w:cs="Arial"/>
          <w:lang w:val="es-ES"/>
        </w:rPr>
        <w:t>l</w:t>
      </w:r>
      <w:r w:rsidRPr="00240A27">
        <w:rPr>
          <w:rFonts w:ascii="Palatino Linotype" w:eastAsia="Calibri" w:hAnsi="Palatino Linotype" w:cs="Arial"/>
          <w:lang w:val="es-ES"/>
        </w:rPr>
        <w:t xml:space="preserve"> </w:t>
      </w:r>
      <w:r w:rsidR="005C5E0E">
        <w:rPr>
          <w:rFonts w:ascii="Palatino Linotype" w:eastAsia="Calibri" w:hAnsi="Palatino Linotype" w:cs="Arial"/>
          <w:lang w:val="es-ES"/>
        </w:rPr>
        <w:t>nueve</w:t>
      </w:r>
      <w:r w:rsidR="00F91466">
        <w:rPr>
          <w:rFonts w:ascii="Palatino Linotype" w:eastAsia="Calibri" w:hAnsi="Palatino Linotype" w:cs="Arial"/>
        </w:rPr>
        <w:t xml:space="preserve"> </w:t>
      </w:r>
      <w:r w:rsidR="00F91466" w:rsidRPr="00D171D4">
        <w:rPr>
          <w:rFonts w:ascii="Palatino Linotype" w:eastAsia="Calibri" w:hAnsi="Palatino Linotype" w:cs="Arial"/>
        </w:rPr>
        <w:t>(</w:t>
      </w:r>
      <w:r w:rsidR="007623F2">
        <w:rPr>
          <w:rFonts w:ascii="Palatino Linotype" w:eastAsia="Calibri" w:hAnsi="Palatino Linotype" w:cs="Arial"/>
        </w:rPr>
        <w:t>0</w:t>
      </w:r>
      <w:r w:rsidR="005C5E0E">
        <w:rPr>
          <w:rFonts w:ascii="Palatino Linotype" w:eastAsia="Calibri" w:hAnsi="Palatino Linotype" w:cs="Arial"/>
        </w:rPr>
        <w:t>9</w:t>
      </w:r>
      <w:r w:rsidR="00F91466" w:rsidRPr="00D171D4">
        <w:rPr>
          <w:rFonts w:ascii="Palatino Linotype" w:eastAsia="Calibri" w:hAnsi="Palatino Linotype" w:cs="Arial"/>
        </w:rPr>
        <w:t xml:space="preserve">) </w:t>
      </w:r>
      <w:r w:rsidR="00F91466" w:rsidRPr="00D171D4">
        <w:rPr>
          <w:rFonts w:ascii="Palatino Linotype" w:eastAsia="Calibri" w:hAnsi="Palatino Linotype" w:cs="Arial"/>
          <w:color w:val="000000" w:themeColor="text1"/>
          <w:lang w:val="es-ES"/>
        </w:rPr>
        <w:t>de</w:t>
      </w:r>
      <w:r w:rsidR="00F91466">
        <w:rPr>
          <w:rFonts w:ascii="Palatino Linotype" w:eastAsia="Calibri" w:hAnsi="Palatino Linotype" w:cs="Arial"/>
          <w:color w:val="000000" w:themeColor="text1"/>
          <w:lang w:val="es-ES"/>
        </w:rPr>
        <w:t xml:space="preserve"> </w:t>
      </w:r>
      <w:r w:rsidR="005C5E0E">
        <w:rPr>
          <w:rFonts w:ascii="Palatino Linotype" w:eastAsia="Calibri" w:hAnsi="Palatino Linotype" w:cs="Arial"/>
          <w:color w:val="000000" w:themeColor="text1"/>
          <w:lang w:val="es-ES"/>
        </w:rPr>
        <w:t>marzo</w:t>
      </w:r>
      <w:r w:rsidR="00F91466">
        <w:rPr>
          <w:rFonts w:ascii="Palatino Linotype" w:eastAsia="Calibri" w:hAnsi="Palatino Linotype" w:cs="Arial"/>
          <w:color w:val="000000" w:themeColor="text1"/>
          <w:lang w:val="es-ES"/>
        </w:rPr>
        <w:t xml:space="preserve"> </w:t>
      </w:r>
      <w:r w:rsidR="00F91466" w:rsidRPr="00D171D4">
        <w:rPr>
          <w:rFonts w:ascii="Palatino Linotype" w:eastAsia="Calibri" w:hAnsi="Palatino Linotype" w:cs="Arial"/>
          <w:color w:val="000000" w:themeColor="text1"/>
          <w:lang w:val="es-ES"/>
        </w:rPr>
        <w:t>de dos mil veinti</w:t>
      </w:r>
      <w:r w:rsidR="005C5E0E">
        <w:rPr>
          <w:rFonts w:ascii="Palatino Linotype" w:eastAsia="Calibri" w:hAnsi="Palatino Linotype" w:cs="Arial"/>
          <w:color w:val="000000" w:themeColor="text1"/>
          <w:lang w:val="es-ES"/>
        </w:rPr>
        <w:t>dós</w:t>
      </w:r>
      <w:r w:rsidRPr="00240A27">
        <w:rPr>
          <w:rFonts w:ascii="Palatino Linotype" w:eastAsia="Calibri" w:hAnsi="Palatino Linotype" w:cs="Arial"/>
          <w:lang w:val="es-ES"/>
        </w:rPr>
        <w:t xml:space="preserve">, puso a disposición de las partes el expediente electrónico </w:t>
      </w:r>
      <w:r w:rsidRPr="00240A27">
        <w:rPr>
          <w:rFonts w:ascii="Palatino Linotype" w:eastAsia="Calibri" w:hAnsi="Palatino Linotype" w:cs="Arial"/>
        </w:rPr>
        <w:t xml:space="preserve">vía </w:t>
      </w:r>
      <w:r w:rsidRPr="00240A27">
        <w:rPr>
          <w:rFonts w:ascii="Palatino Linotype" w:eastAsia="Calibri" w:hAnsi="Palatino Linotype" w:cs="Arial"/>
          <w:lang w:val="es-ES"/>
        </w:rPr>
        <w:t xml:space="preserve">Sistema de Acceso a la Información Mexiquense </w:t>
      </w:r>
      <w:r w:rsidRPr="00240A27">
        <w:rPr>
          <w:rFonts w:ascii="Palatino Linotype" w:eastAsia="Calibri" w:hAnsi="Palatino Linotype" w:cs="Arial"/>
          <w:b/>
          <w:lang w:val="es-ES"/>
        </w:rPr>
        <w:t xml:space="preserve">(SAIMEX) </w:t>
      </w:r>
      <w:r w:rsidRPr="00240A2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40A27">
        <w:rPr>
          <w:rFonts w:ascii="Palatino Linotype" w:eastAsia="Calibri" w:hAnsi="Palatino Linotype" w:cs="Arial"/>
          <w:b/>
          <w:lang w:val="es-ES"/>
        </w:rPr>
        <w:t>SUJETO OBLIGADO</w:t>
      </w:r>
      <w:r w:rsidRPr="00240A27">
        <w:rPr>
          <w:rFonts w:ascii="Palatino Linotype" w:eastAsia="Calibri" w:hAnsi="Palatino Linotype" w:cs="Arial"/>
          <w:lang w:val="es-ES"/>
        </w:rPr>
        <w:t xml:space="preserve"> presentara el Informe Justificado procedente.</w:t>
      </w:r>
    </w:p>
    <w:p w14:paraId="019A348A" w14:textId="77777777" w:rsidR="00F91466" w:rsidRPr="00F91466" w:rsidRDefault="00F91466" w:rsidP="00F91466">
      <w:pPr>
        <w:rPr>
          <w:rFonts w:ascii="Palatino Linotype" w:eastAsia="Calibri" w:hAnsi="Palatino Linotype" w:cs="Arial"/>
          <w:color w:val="000000" w:themeColor="text1"/>
          <w:lang w:val="es-ES"/>
        </w:rPr>
      </w:pPr>
    </w:p>
    <w:p w14:paraId="27DD18B3" w14:textId="77777777" w:rsidR="005C5E0E" w:rsidRPr="005C5E0E" w:rsidRDefault="00AF2D09" w:rsidP="00AF2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Del expediente electrónico integrado en el SAIMEX, se advierte que </w:t>
      </w:r>
      <w:r w:rsidR="005C5E0E">
        <w:rPr>
          <w:rFonts w:ascii="Palatino Linotype" w:eastAsia="Calibri" w:hAnsi="Palatino Linotype" w:cs="Arial"/>
          <w:color w:val="000000" w:themeColor="text1"/>
          <w:lang w:val="es-ES"/>
        </w:rPr>
        <w:t xml:space="preserve">el treinta y uno (31) de marzo de dos mil veintidós </w:t>
      </w:r>
      <w:r>
        <w:rPr>
          <w:rFonts w:ascii="Palatino Linotype" w:eastAsia="Calibri" w:hAnsi="Palatino Linotype" w:cs="Arial"/>
          <w:bCs/>
          <w:color w:val="000000" w:themeColor="text1"/>
          <w:lang w:val="es-ES"/>
        </w:rPr>
        <w:t>e</w:t>
      </w:r>
      <w:r w:rsidR="00F91466">
        <w:rPr>
          <w:rFonts w:ascii="Palatino Linotype" w:eastAsia="Calibri" w:hAnsi="Palatino Linotype" w:cs="Arial"/>
          <w:bCs/>
          <w:color w:val="000000" w:themeColor="text1"/>
          <w:lang w:val="es-ES"/>
        </w:rPr>
        <w:t xml:space="preserve">l </w:t>
      </w:r>
      <w:r w:rsidR="00F91466" w:rsidRPr="000D25CC">
        <w:rPr>
          <w:rFonts w:ascii="Palatino Linotype" w:eastAsia="Calibri" w:hAnsi="Palatino Linotype" w:cs="Arial"/>
          <w:b/>
          <w:color w:val="000000" w:themeColor="text1"/>
          <w:lang w:val="es-ES"/>
        </w:rPr>
        <w:t>SUJETO OBLIGADO</w:t>
      </w:r>
      <w:r w:rsidR="00F91466" w:rsidRPr="000D25CC">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rindió el</w:t>
      </w:r>
      <w:r w:rsidR="007623F2">
        <w:rPr>
          <w:rFonts w:ascii="Palatino Linotype" w:eastAsia="Calibri" w:hAnsi="Palatino Linotype" w:cs="Arial"/>
          <w:color w:val="000000" w:themeColor="text1"/>
          <w:lang w:val="es-ES"/>
        </w:rPr>
        <w:t xml:space="preserve"> </w:t>
      </w:r>
      <w:r w:rsidR="00F91466" w:rsidRPr="00AA5FE2">
        <w:rPr>
          <w:rFonts w:ascii="Palatino Linotype" w:eastAsia="Calibri" w:hAnsi="Palatino Linotype" w:cs="Arial"/>
          <w:lang w:val="es-ES"/>
        </w:rPr>
        <w:t>informe</w:t>
      </w:r>
      <w:r w:rsidR="00F91466">
        <w:rPr>
          <w:rFonts w:ascii="Palatino Linotype" w:eastAsia="Calibri" w:hAnsi="Palatino Linotype" w:cs="Arial"/>
          <w:lang w:val="es-ES"/>
        </w:rPr>
        <w:t xml:space="preserve"> </w:t>
      </w:r>
      <w:r w:rsidR="00F91466" w:rsidRPr="00AA5FE2">
        <w:rPr>
          <w:rFonts w:ascii="Palatino Linotype" w:eastAsia="Calibri" w:hAnsi="Palatino Linotype" w:cs="Arial"/>
          <w:lang w:val="es-ES"/>
        </w:rPr>
        <w:t>justificado</w:t>
      </w:r>
      <w:r w:rsidR="00365130">
        <w:rPr>
          <w:rFonts w:ascii="Palatino Linotype" w:eastAsia="Calibri" w:hAnsi="Palatino Linotype" w:cs="Arial"/>
          <w:lang w:val="es-ES"/>
        </w:rPr>
        <w:t xml:space="preserve"> correspondiente</w:t>
      </w:r>
      <w:r w:rsidR="005C5E0E">
        <w:rPr>
          <w:rFonts w:ascii="Palatino Linotype" w:eastAsia="Calibri" w:hAnsi="Palatino Linotype" w:cs="Arial"/>
          <w:lang w:val="es-ES"/>
        </w:rPr>
        <w:t>, por medio de los siguientes archivos electrónicos:</w:t>
      </w:r>
    </w:p>
    <w:p w14:paraId="7F06936A" w14:textId="77777777" w:rsidR="005C5E0E" w:rsidRPr="005C5E0E" w:rsidRDefault="005C5E0E" w:rsidP="005C5E0E">
      <w:pPr>
        <w:pStyle w:val="Prrafodelista"/>
        <w:spacing w:line="360" w:lineRule="auto"/>
        <w:ind w:left="567" w:right="565"/>
        <w:jc w:val="both"/>
        <w:rPr>
          <w:rFonts w:ascii="Palatino Linotype" w:eastAsia="Calibri" w:hAnsi="Palatino Linotype" w:cs="Arial"/>
          <w:b/>
          <w:sz w:val="22"/>
          <w:szCs w:val="22"/>
          <w:lang w:val="es-ES"/>
        </w:rPr>
      </w:pPr>
    </w:p>
    <w:p w14:paraId="2889C7D5" w14:textId="24706E35" w:rsidR="005C5E0E" w:rsidRDefault="005C5E0E" w:rsidP="00555C83">
      <w:pPr>
        <w:pStyle w:val="Prrafodelista"/>
        <w:ind w:left="567" w:right="565"/>
        <w:jc w:val="both"/>
        <w:rPr>
          <w:rFonts w:ascii="Palatino Linotype" w:eastAsia="Calibri" w:hAnsi="Palatino Linotype" w:cs="Arial"/>
          <w:b/>
          <w:sz w:val="22"/>
          <w:szCs w:val="22"/>
          <w:lang w:val="es-ES"/>
        </w:rPr>
      </w:pPr>
      <w:r w:rsidRPr="005C5E0E">
        <w:rPr>
          <w:rFonts w:ascii="Palatino Linotype" w:eastAsia="Calibri" w:hAnsi="Palatino Linotype" w:cs="Arial"/>
          <w:b/>
          <w:sz w:val="22"/>
          <w:szCs w:val="22"/>
          <w:lang w:val="es-ES"/>
        </w:rPr>
        <w:t>SOLICITUD A TESORERO.pdf:</w:t>
      </w:r>
      <w:r>
        <w:rPr>
          <w:rFonts w:ascii="Palatino Linotype" w:eastAsia="Calibri" w:hAnsi="Palatino Linotype" w:cs="Arial"/>
          <w:b/>
          <w:sz w:val="22"/>
          <w:szCs w:val="22"/>
          <w:lang w:val="es-ES"/>
        </w:rPr>
        <w:t xml:space="preserve"> </w:t>
      </w:r>
      <w:r w:rsidRPr="00555C83">
        <w:rPr>
          <w:rFonts w:ascii="Palatino Linotype" w:eastAsia="Calibri" w:hAnsi="Palatino Linotype" w:cs="Arial"/>
          <w:sz w:val="22"/>
          <w:szCs w:val="22"/>
          <w:lang w:val="es-ES"/>
        </w:rPr>
        <w:t xml:space="preserve">Oficio número </w:t>
      </w:r>
      <w:r w:rsidR="00555C83" w:rsidRPr="00555C83">
        <w:rPr>
          <w:rFonts w:ascii="Palatino Linotype" w:eastAsia="Calibri" w:hAnsi="Palatino Linotype" w:cs="Arial"/>
          <w:sz w:val="22"/>
          <w:szCs w:val="22"/>
          <w:lang w:val="es-ES"/>
        </w:rPr>
        <w:t>UTAIP/ZAC/0018/2022 del 27 de enero de 2022, por medió de cual, la Titular de la Unidad de Transparencia realiz</w:t>
      </w:r>
      <w:r w:rsidR="00555C83">
        <w:rPr>
          <w:rFonts w:ascii="Palatino Linotype" w:eastAsia="Calibri" w:hAnsi="Palatino Linotype" w:cs="Arial"/>
          <w:sz w:val="22"/>
          <w:szCs w:val="22"/>
          <w:lang w:val="es-ES"/>
        </w:rPr>
        <w:t xml:space="preserve">ó el </w:t>
      </w:r>
      <w:r w:rsidR="00555C83" w:rsidRPr="00555C83">
        <w:rPr>
          <w:rFonts w:ascii="Palatino Linotype" w:eastAsia="Calibri" w:hAnsi="Palatino Linotype" w:cs="Arial"/>
          <w:sz w:val="22"/>
          <w:szCs w:val="22"/>
          <w:lang w:val="es-ES"/>
        </w:rPr>
        <w:t xml:space="preserve">requerimiento de información </w:t>
      </w:r>
      <w:r w:rsidR="00555C83">
        <w:rPr>
          <w:rFonts w:ascii="Palatino Linotype" w:eastAsia="Calibri" w:hAnsi="Palatino Linotype" w:cs="Arial"/>
          <w:sz w:val="22"/>
          <w:szCs w:val="22"/>
          <w:lang w:val="es-ES"/>
        </w:rPr>
        <w:t xml:space="preserve">solicitada </w:t>
      </w:r>
      <w:r w:rsidR="00555C83" w:rsidRPr="00555C83">
        <w:rPr>
          <w:rFonts w:ascii="Palatino Linotype" w:eastAsia="Calibri" w:hAnsi="Palatino Linotype" w:cs="Arial"/>
          <w:sz w:val="22"/>
          <w:szCs w:val="22"/>
          <w:lang w:val="es-ES"/>
        </w:rPr>
        <w:t>al Tesorero Municipal.</w:t>
      </w:r>
    </w:p>
    <w:p w14:paraId="5C927965" w14:textId="77777777" w:rsidR="00555C83" w:rsidRPr="005C5E0E" w:rsidRDefault="00555C83" w:rsidP="00555C83">
      <w:pPr>
        <w:pStyle w:val="Prrafodelista"/>
        <w:ind w:left="567" w:right="565"/>
        <w:jc w:val="both"/>
        <w:rPr>
          <w:rFonts w:ascii="Palatino Linotype" w:eastAsia="Calibri" w:hAnsi="Palatino Linotype" w:cs="Arial"/>
          <w:b/>
          <w:sz w:val="22"/>
          <w:szCs w:val="22"/>
          <w:lang w:val="es-ES"/>
        </w:rPr>
      </w:pPr>
    </w:p>
    <w:p w14:paraId="77ADB470" w14:textId="59FC583E" w:rsidR="005C5E0E" w:rsidRDefault="002A324D" w:rsidP="00555C83">
      <w:pPr>
        <w:pStyle w:val="Prrafodelista"/>
        <w:ind w:left="567" w:right="565"/>
        <w:jc w:val="both"/>
        <w:rPr>
          <w:rFonts w:ascii="Palatino Linotype" w:hAnsi="Palatino Linotype"/>
          <w:sz w:val="22"/>
          <w:szCs w:val="22"/>
        </w:rPr>
      </w:pPr>
      <w:hyperlink r:id="rId11" w:history="1">
        <w:r w:rsidR="00CF71F9">
          <w:rPr>
            <w:rStyle w:val="Hipervnculo"/>
            <w:rFonts w:ascii="Palatino Linotype" w:hAnsi="Palatino Linotype" w:cs="Arial"/>
            <w:b/>
            <w:bCs/>
            <w:color w:val="auto"/>
            <w:sz w:val="22"/>
            <w:szCs w:val="22"/>
            <w:u w:val="none"/>
          </w:rPr>
          <w:t>O</w:t>
        </w:r>
        <w:r w:rsidR="005C5E0E" w:rsidRPr="005C5E0E">
          <w:rPr>
            <w:rStyle w:val="Hipervnculo"/>
            <w:rFonts w:ascii="Palatino Linotype" w:hAnsi="Palatino Linotype" w:cs="Arial"/>
            <w:b/>
            <w:bCs/>
            <w:color w:val="auto"/>
            <w:sz w:val="22"/>
            <w:szCs w:val="22"/>
            <w:u w:val="none"/>
          </w:rPr>
          <w:t>ficio tesoreria.pdf</w:t>
        </w:r>
      </w:hyperlink>
      <w:r w:rsidR="005C5E0E" w:rsidRPr="005C5E0E">
        <w:rPr>
          <w:rFonts w:ascii="Palatino Linotype" w:hAnsi="Palatino Linotype"/>
          <w:b/>
          <w:sz w:val="22"/>
          <w:szCs w:val="22"/>
        </w:rPr>
        <w:t>:</w:t>
      </w:r>
      <w:r w:rsidR="00555C83">
        <w:rPr>
          <w:rFonts w:ascii="Palatino Linotype" w:hAnsi="Palatino Linotype"/>
          <w:b/>
          <w:sz w:val="22"/>
          <w:szCs w:val="22"/>
        </w:rPr>
        <w:t xml:space="preserve"> </w:t>
      </w:r>
      <w:r w:rsidR="00555C83" w:rsidRPr="00555C83">
        <w:rPr>
          <w:rFonts w:ascii="Palatino Linotype" w:hAnsi="Palatino Linotype"/>
          <w:sz w:val="22"/>
          <w:szCs w:val="22"/>
        </w:rPr>
        <w:t>Oficio número TM/ZAC/028/2022 del 24 de febrero de dos mil veintidós, por medio el cual el Tesorero Municipal le informó a la Titular de la Unidad de Transparencia lo siguiente:</w:t>
      </w:r>
    </w:p>
    <w:p w14:paraId="33A39B19" w14:textId="77777777" w:rsidR="00555C83" w:rsidRDefault="00555C83" w:rsidP="00555C83">
      <w:pPr>
        <w:pStyle w:val="Prrafodelista"/>
        <w:ind w:left="567" w:right="565"/>
        <w:jc w:val="both"/>
        <w:rPr>
          <w:rFonts w:ascii="Palatino Linotype" w:hAnsi="Palatino Linotype"/>
          <w:sz w:val="22"/>
          <w:szCs w:val="22"/>
        </w:rPr>
      </w:pPr>
    </w:p>
    <w:p w14:paraId="2681D4E4" w14:textId="3E6DE7F2" w:rsidR="00555C83" w:rsidRPr="00555C83" w:rsidRDefault="00555C83" w:rsidP="00555C83">
      <w:pPr>
        <w:pStyle w:val="Prrafodelista"/>
        <w:ind w:left="567" w:right="565"/>
        <w:jc w:val="both"/>
        <w:rPr>
          <w:rFonts w:ascii="Palatino Linotype" w:hAnsi="Palatino Linotype"/>
          <w:b/>
          <w:i/>
          <w:sz w:val="22"/>
          <w:szCs w:val="22"/>
        </w:rPr>
      </w:pPr>
      <w:r w:rsidRPr="00555C83">
        <w:rPr>
          <w:rFonts w:ascii="Palatino Linotype" w:hAnsi="Palatino Linotype"/>
          <w:i/>
          <w:sz w:val="22"/>
          <w:szCs w:val="22"/>
        </w:rPr>
        <w:t xml:space="preserve">“… se hace llegar una copia de los recibos de nómina en donde encontrara lo descrito en la solicitud con número de Folio </w:t>
      </w:r>
      <w:r w:rsidRPr="00555C83">
        <w:rPr>
          <w:rFonts w:ascii="Palatino Linotype" w:hAnsi="Palatino Linotype"/>
          <w:b/>
          <w:i/>
          <w:sz w:val="22"/>
          <w:szCs w:val="22"/>
        </w:rPr>
        <w:t>00012/ZACAZONA/IP/2022</w:t>
      </w:r>
      <w:r w:rsidRPr="00555C83">
        <w:rPr>
          <w:rFonts w:ascii="Palatino Linotype" w:hAnsi="Palatino Linotype"/>
          <w:i/>
          <w:sz w:val="22"/>
          <w:szCs w:val="22"/>
        </w:rPr>
        <w:t xml:space="preserve">. Por otra parte se le pide que tape los importantes como son: </w:t>
      </w:r>
      <w:r w:rsidRPr="00555C83">
        <w:rPr>
          <w:rFonts w:ascii="Palatino Linotype" w:hAnsi="Palatino Linotype"/>
          <w:b/>
          <w:i/>
          <w:sz w:val="22"/>
          <w:szCs w:val="22"/>
        </w:rPr>
        <w:t xml:space="preserve">CURP, RFC, NUMERO DE SEGURO, CODIGO QR, FOLIO FISCAL </w:t>
      </w:r>
      <w:r w:rsidRPr="00555C83">
        <w:rPr>
          <w:rFonts w:ascii="Palatino Linotype" w:hAnsi="Palatino Linotype"/>
          <w:i/>
          <w:sz w:val="22"/>
          <w:szCs w:val="22"/>
        </w:rPr>
        <w:t xml:space="preserve">esto de acuerdo a </w:t>
      </w:r>
      <w:r w:rsidRPr="00555C83">
        <w:rPr>
          <w:rFonts w:ascii="Palatino Linotype" w:hAnsi="Palatino Linotype"/>
          <w:i/>
          <w:sz w:val="22"/>
          <w:szCs w:val="22"/>
          <w:u w:val="single"/>
        </w:rPr>
        <w:t>la Ley de Protección de Datos Persoanles del Estado de México y sus Municipios</w:t>
      </w:r>
      <w:r w:rsidRPr="00555C83">
        <w:rPr>
          <w:rFonts w:ascii="Palatino Linotype" w:hAnsi="Palatino Linotype"/>
          <w:i/>
          <w:sz w:val="22"/>
          <w:szCs w:val="22"/>
        </w:rPr>
        <w:t>…” (Sic)</w:t>
      </w:r>
    </w:p>
    <w:p w14:paraId="035D76CF" w14:textId="77777777" w:rsidR="00555C83" w:rsidRPr="005C5E0E" w:rsidRDefault="00555C83" w:rsidP="00555C83">
      <w:pPr>
        <w:pStyle w:val="Prrafodelista"/>
        <w:ind w:left="567" w:right="565"/>
        <w:jc w:val="both"/>
        <w:rPr>
          <w:rFonts w:ascii="Palatino Linotype" w:eastAsia="Calibri" w:hAnsi="Palatino Linotype" w:cs="Arial"/>
          <w:b/>
          <w:sz w:val="22"/>
          <w:szCs w:val="22"/>
          <w:lang w:val="es-ES"/>
        </w:rPr>
      </w:pPr>
    </w:p>
    <w:p w14:paraId="5DF02EE9" w14:textId="4932E5ED" w:rsidR="005C5E0E" w:rsidRPr="0003144D" w:rsidRDefault="002A324D" w:rsidP="0003144D">
      <w:pPr>
        <w:pStyle w:val="Prrafodelista"/>
        <w:ind w:left="567" w:right="565"/>
        <w:jc w:val="both"/>
        <w:rPr>
          <w:rFonts w:ascii="Palatino Linotype" w:hAnsi="Palatino Linotype"/>
          <w:sz w:val="22"/>
          <w:szCs w:val="22"/>
        </w:rPr>
      </w:pPr>
      <w:hyperlink r:id="rId12" w:history="1">
        <w:r w:rsidR="005C5E0E" w:rsidRPr="005C5E0E">
          <w:rPr>
            <w:rStyle w:val="Hipervnculo"/>
            <w:rFonts w:ascii="Palatino Linotype" w:hAnsi="Palatino Linotype" w:cs="Arial"/>
            <w:b/>
            <w:bCs/>
            <w:color w:val="auto"/>
            <w:sz w:val="22"/>
            <w:szCs w:val="22"/>
            <w:u w:val="none"/>
          </w:rPr>
          <w:t>ORIENTACIÓN.docx</w:t>
        </w:r>
      </w:hyperlink>
      <w:r w:rsidR="005C5E0E" w:rsidRPr="005C5E0E">
        <w:rPr>
          <w:rFonts w:ascii="Palatino Linotype" w:hAnsi="Palatino Linotype"/>
          <w:b/>
          <w:sz w:val="22"/>
          <w:szCs w:val="22"/>
        </w:rPr>
        <w:t>:</w:t>
      </w:r>
      <w:r w:rsidR="0003144D">
        <w:rPr>
          <w:rFonts w:ascii="Palatino Linotype" w:hAnsi="Palatino Linotype"/>
          <w:b/>
          <w:sz w:val="22"/>
          <w:szCs w:val="22"/>
        </w:rPr>
        <w:t xml:space="preserve"> </w:t>
      </w:r>
      <w:r w:rsidR="0003144D" w:rsidRPr="0003144D">
        <w:rPr>
          <w:rFonts w:ascii="Palatino Linotype" w:hAnsi="Palatino Linotype"/>
          <w:sz w:val="22"/>
          <w:szCs w:val="22"/>
        </w:rPr>
        <w:t>Escrito de una foja, por medio del cual, la Titular de la Unidad de Transparencia informó lo siguiente:</w:t>
      </w:r>
    </w:p>
    <w:p w14:paraId="40AB9C59" w14:textId="77777777" w:rsidR="0003144D" w:rsidRDefault="0003144D" w:rsidP="0003144D">
      <w:pPr>
        <w:pStyle w:val="Prrafodelista"/>
        <w:ind w:left="567" w:right="565"/>
        <w:jc w:val="both"/>
        <w:rPr>
          <w:rFonts w:ascii="Palatino Linotype" w:hAnsi="Palatino Linotype"/>
          <w:b/>
          <w:sz w:val="22"/>
          <w:szCs w:val="22"/>
        </w:rPr>
      </w:pPr>
    </w:p>
    <w:p w14:paraId="1C160EA7" w14:textId="77777777" w:rsidR="0003144D" w:rsidRPr="0003144D" w:rsidRDefault="0003144D" w:rsidP="0003144D">
      <w:pPr>
        <w:ind w:left="567" w:right="565"/>
        <w:jc w:val="both"/>
        <w:rPr>
          <w:rFonts w:ascii="Palatino Linotype" w:hAnsi="Palatino Linotype"/>
          <w:i/>
          <w:sz w:val="22"/>
          <w:szCs w:val="22"/>
        </w:rPr>
      </w:pPr>
      <w:r w:rsidRPr="0003144D">
        <w:rPr>
          <w:rFonts w:ascii="Palatino Linotype" w:hAnsi="Palatino Linotype"/>
          <w:b/>
          <w:i/>
          <w:sz w:val="22"/>
          <w:szCs w:val="22"/>
        </w:rPr>
        <w:t>“</w:t>
      </w:r>
      <w:r w:rsidRPr="0003144D">
        <w:rPr>
          <w:rFonts w:ascii="Palatino Linotype" w:hAnsi="Palatino Linotype"/>
          <w:i/>
          <w:sz w:val="22"/>
          <w:szCs w:val="22"/>
        </w:rPr>
        <w:t>A QUIEN CORRESPONDA:</w:t>
      </w:r>
    </w:p>
    <w:p w14:paraId="596BA8B7" w14:textId="77777777" w:rsidR="0003144D" w:rsidRPr="0003144D" w:rsidRDefault="0003144D" w:rsidP="0003144D">
      <w:pPr>
        <w:ind w:left="567" w:right="565"/>
        <w:jc w:val="both"/>
        <w:rPr>
          <w:rFonts w:ascii="Palatino Linotype" w:hAnsi="Palatino Linotype"/>
          <w:i/>
          <w:sz w:val="22"/>
          <w:szCs w:val="22"/>
        </w:rPr>
      </w:pPr>
    </w:p>
    <w:p w14:paraId="7F5E9A94" w14:textId="0FF164A5" w:rsidR="0003144D" w:rsidRPr="0003144D" w:rsidRDefault="0003144D" w:rsidP="0003144D">
      <w:pPr>
        <w:pStyle w:val="Prrafodelista"/>
        <w:ind w:left="567" w:right="565"/>
        <w:jc w:val="both"/>
        <w:rPr>
          <w:rFonts w:ascii="Palatino Linotype" w:hAnsi="Palatino Linotype"/>
          <w:b/>
          <w:i/>
          <w:sz w:val="22"/>
          <w:szCs w:val="22"/>
        </w:rPr>
      </w:pPr>
      <w:r w:rsidRPr="0003144D">
        <w:rPr>
          <w:rFonts w:ascii="Palatino Linotype" w:hAnsi="Palatino Linotype"/>
          <w:i/>
          <w:sz w:val="22"/>
          <w:szCs w:val="22"/>
        </w:rPr>
        <w:t xml:space="preserve">EN RELACIÓN A SU SOLICITUD CON FOLIO 00012/ZACAZONA/IP/2022, </w:t>
      </w:r>
      <w:r w:rsidRPr="0003144D">
        <w:rPr>
          <w:rFonts w:ascii="Palatino Linotype" w:hAnsi="Palatino Linotype"/>
          <w:b/>
          <w:i/>
          <w:sz w:val="22"/>
          <w:szCs w:val="22"/>
        </w:rPr>
        <w:t>SE INFORMA ADEMAS DE LOS ARCHIVOS YA AJUNTOS QUE EL NUMERO DE PLAZA VIENE EN CADA RECIBO DE NÓMINA</w:t>
      </w:r>
      <w:r w:rsidRPr="0003144D">
        <w:rPr>
          <w:rFonts w:ascii="Palatino Linotype" w:hAnsi="Palatino Linotype"/>
          <w:i/>
          <w:sz w:val="22"/>
          <w:szCs w:val="22"/>
        </w:rPr>
        <w:t>…” (Sic)</w:t>
      </w:r>
    </w:p>
    <w:p w14:paraId="62449528" w14:textId="77777777" w:rsidR="005C5E0E" w:rsidRPr="005C5E0E" w:rsidRDefault="005C5E0E" w:rsidP="005C5E0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22E034C" w14:textId="38104973" w:rsidR="00D371F7" w:rsidRPr="00AF2D09" w:rsidRDefault="005C5E0E" w:rsidP="00AF2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P</w:t>
      </w:r>
      <w:r w:rsidR="007623F2">
        <w:rPr>
          <w:rFonts w:ascii="Palatino Linotype" w:eastAsia="Calibri" w:hAnsi="Palatino Linotype" w:cs="Arial"/>
          <w:color w:val="000000" w:themeColor="text1"/>
          <w:lang w:val="es-ES"/>
        </w:rPr>
        <w:t xml:space="preserve">or su parte, </w:t>
      </w:r>
      <w:r w:rsidR="00AC5C2D" w:rsidRPr="007623F2">
        <w:rPr>
          <w:rFonts w:ascii="Palatino Linotype" w:eastAsia="Calibri" w:hAnsi="Palatino Linotype" w:cs="Arial"/>
          <w:lang w:val="es-ES"/>
        </w:rPr>
        <w:t xml:space="preserve">el </w:t>
      </w:r>
      <w:r w:rsidR="00C21DCC" w:rsidRPr="007623F2">
        <w:rPr>
          <w:rFonts w:ascii="Palatino Linotype" w:eastAsia="Calibri" w:hAnsi="Palatino Linotype" w:cs="Arial"/>
          <w:lang w:val="es-ES"/>
        </w:rPr>
        <w:t>Recurrente no realizó manifestaciones, ni ofreció pruebas o alegatos que a su derecho conviniera</w:t>
      </w:r>
      <w:r w:rsidR="001D3B96" w:rsidRPr="007623F2">
        <w:rPr>
          <w:rFonts w:ascii="Palatino Linotype" w:eastAsia="Calibri" w:hAnsi="Palatino Linotype" w:cs="Arial"/>
          <w:lang w:val="es-ES"/>
        </w:rPr>
        <w:t>n.</w:t>
      </w:r>
    </w:p>
    <w:p w14:paraId="1C47C6E4" w14:textId="77777777" w:rsidR="00C21DCC" w:rsidRDefault="00C21DCC" w:rsidP="00C21DCC">
      <w:pPr>
        <w:pStyle w:val="Prrafodelista"/>
        <w:tabs>
          <w:tab w:val="left" w:pos="426"/>
          <w:tab w:val="left" w:pos="567"/>
        </w:tabs>
        <w:spacing w:line="360" w:lineRule="auto"/>
        <w:ind w:left="0"/>
        <w:jc w:val="both"/>
        <w:rPr>
          <w:rFonts w:ascii="Palatino Linotype" w:hAnsi="Palatino Linotype"/>
        </w:rPr>
      </w:pPr>
    </w:p>
    <w:p w14:paraId="0B034208" w14:textId="79B70FBF" w:rsidR="005C5E0E" w:rsidRPr="005C5E0E" w:rsidRDefault="005C5E0E" w:rsidP="005C5E0E">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hAnsi="Palatino Linotype"/>
        </w:rPr>
        <w:lastRenderedPageBreak/>
        <w:t xml:space="preserve">El dos (02) de junio de dos mil veintidós, </w:t>
      </w:r>
      <w:r w:rsidRPr="00AA4E42">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AA4E42">
        <w:rPr>
          <w:rFonts w:ascii="Palatino Linotype" w:hAnsi="Palatino Linotype" w:cs="Arial"/>
          <w:bCs/>
          <w:color w:val="000000" w:themeColor="text1"/>
          <w:lang w:val="es-ES"/>
        </w:rPr>
        <w:t xml:space="preserve"> </w:t>
      </w:r>
      <w:r w:rsidRPr="00AA4E42">
        <w:rPr>
          <w:rFonts w:ascii="Palatino Linotype" w:hAnsi="Palatino Linotype" w:cs="Arial"/>
          <w:color w:val="000000" w:themeColor="text1"/>
          <w:lang w:val="es-ES"/>
        </w:rPr>
        <w:t>se notificó que el plazo de treinta (30) días para res</w:t>
      </w:r>
      <w:r>
        <w:rPr>
          <w:rFonts w:ascii="Palatino Linotype" w:hAnsi="Palatino Linotype" w:cs="Arial"/>
          <w:color w:val="000000" w:themeColor="text1"/>
          <w:lang w:val="es-ES"/>
        </w:rPr>
        <w:t xml:space="preserve">olver los recursos de revisión </w:t>
      </w:r>
      <w:r w:rsidRPr="00AA4E42">
        <w:rPr>
          <w:rFonts w:ascii="Palatino Linotype" w:hAnsi="Palatino Linotype" w:cs="Arial"/>
          <w:color w:val="000000" w:themeColor="text1"/>
          <w:lang w:val="es-ES"/>
        </w:rPr>
        <w:t>sería ampliado por un periodo de quince (15) días hábiles adicionales</w:t>
      </w:r>
      <w:r>
        <w:rPr>
          <w:rFonts w:ascii="Palatino Linotype" w:hAnsi="Palatino Linotype" w:cs="Arial"/>
          <w:color w:val="000000" w:themeColor="text1"/>
          <w:lang w:val="es-ES"/>
        </w:rPr>
        <w:t>.</w:t>
      </w:r>
    </w:p>
    <w:p w14:paraId="7EE4192E" w14:textId="77777777" w:rsidR="005C5E0E" w:rsidRPr="005C5E0E" w:rsidRDefault="005C5E0E" w:rsidP="005C5E0E">
      <w:pPr>
        <w:pStyle w:val="Prrafodelista"/>
        <w:tabs>
          <w:tab w:val="left" w:pos="426"/>
          <w:tab w:val="left" w:pos="567"/>
        </w:tabs>
        <w:spacing w:line="360" w:lineRule="auto"/>
        <w:ind w:left="0"/>
        <w:jc w:val="both"/>
        <w:rPr>
          <w:rFonts w:ascii="Palatino Linotype" w:hAnsi="Palatino Linotype"/>
        </w:rPr>
      </w:pPr>
    </w:p>
    <w:p w14:paraId="02A52983" w14:textId="77777777" w:rsidR="005C5E0E" w:rsidRPr="00AF3138"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AF3138">
        <w:rPr>
          <w:rFonts w:ascii="Palatino Linotype" w:hAnsi="Palatino Linotype"/>
          <w:color w:val="000000" w:themeColor="text1"/>
        </w:rPr>
        <w:t xml:space="preserve">Este </w:t>
      </w:r>
      <w:r>
        <w:rPr>
          <w:rFonts w:ascii="Palatino Linotype" w:hAnsi="Palatino Linotype"/>
        </w:rPr>
        <w:t>Organismo G</w:t>
      </w:r>
      <w:r w:rsidRPr="00AF3138">
        <w:rPr>
          <w:rFonts w:ascii="Palatino Linotype" w:hAnsi="Palatino Linotype"/>
        </w:rPr>
        <w:t>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363C9E" w14:textId="77777777" w:rsidR="005C5E0E" w:rsidRPr="00AF3138" w:rsidRDefault="005C5E0E" w:rsidP="005C5E0E">
      <w:pPr>
        <w:rPr>
          <w:rFonts w:ascii="Palatino Linotype" w:hAnsi="Palatino Linotype"/>
        </w:rPr>
      </w:pPr>
    </w:p>
    <w:p w14:paraId="5CC02B74" w14:textId="77777777" w:rsidR="005C5E0E" w:rsidRPr="00AF3138"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AF3138">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4FD882" w14:textId="77777777" w:rsidR="005C5E0E" w:rsidRPr="00AF3138" w:rsidRDefault="005C5E0E" w:rsidP="005C5E0E">
      <w:pPr>
        <w:rPr>
          <w:rFonts w:ascii="Palatino Linotype" w:hAnsi="Palatino Linotype"/>
        </w:rPr>
      </w:pPr>
    </w:p>
    <w:p w14:paraId="3931C520" w14:textId="77777777" w:rsidR="005C5E0E" w:rsidRPr="00AF3138"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AF3138">
        <w:rPr>
          <w:rFonts w:ascii="Palatino Linotype" w:hAnsi="Palatino Linotype"/>
        </w:rPr>
        <w:t xml:space="preserve">Así, en términos de lo que establecen los artículos 8.1 y 25 de la Convención Americana sobre Derechos Humanos, los recursos deben ser sencillos y resolverse </w:t>
      </w:r>
      <w:r w:rsidRPr="00AF3138">
        <w:rPr>
          <w:rFonts w:ascii="Palatino Linotype" w:hAnsi="Palatino Linotype"/>
        </w:rPr>
        <w:lastRenderedPageBreak/>
        <w:t>en el menor tiempo posible, tomando en consideración la dilación total del procedimiento; esto es, en un plazo razonable.</w:t>
      </w:r>
    </w:p>
    <w:p w14:paraId="4564248E" w14:textId="77777777" w:rsidR="005C5E0E" w:rsidRPr="00AF3138" w:rsidRDefault="005C5E0E" w:rsidP="005C5E0E">
      <w:pPr>
        <w:rPr>
          <w:rFonts w:ascii="Palatino Linotype" w:hAnsi="Palatino Linotype"/>
        </w:rPr>
      </w:pPr>
    </w:p>
    <w:p w14:paraId="2DDB43D0" w14:textId="77777777" w:rsidR="005C5E0E" w:rsidRPr="00AF3138"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AF313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FC54F70" w14:textId="77777777" w:rsidR="005C5E0E" w:rsidRPr="00AF3138" w:rsidRDefault="005C5E0E" w:rsidP="005C5E0E">
      <w:pPr>
        <w:rPr>
          <w:rFonts w:ascii="Palatino Linotype" w:hAnsi="Palatino Linotype"/>
        </w:rPr>
      </w:pPr>
    </w:p>
    <w:p w14:paraId="5F856376" w14:textId="77777777" w:rsidR="005C5E0E" w:rsidRPr="00AF3138"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AF3138">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1B4595AA" w14:textId="77777777" w:rsidR="005C5E0E" w:rsidRPr="00AF3138" w:rsidRDefault="005C5E0E" w:rsidP="005C5E0E">
      <w:pPr>
        <w:rPr>
          <w:rFonts w:ascii="Palatino Linotype" w:hAnsi="Palatino Linotype"/>
        </w:rPr>
      </w:pPr>
    </w:p>
    <w:p w14:paraId="578B4E88" w14:textId="77777777" w:rsidR="005C5E0E" w:rsidRPr="003D3B60" w:rsidRDefault="005C5E0E" w:rsidP="005C5E0E">
      <w:pPr>
        <w:pStyle w:val="Prrafodelista"/>
        <w:spacing w:before="240" w:after="240"/>
        <w:ind w:left="567" w:right="616"/>
        <w:jc w:val="both"/>
        <w:rPr>
          <w:rFonts w:ascii="Palatino Linotype" w:hAnsi="Palatino Linotype"/>
          <w:sz w:val="22"/>
          <w:szCs w:val="22"/>
        </w:rPr>
      </w:pPr>
      <w:r w:rsidRPr="003D3B60">
        <w:rPr>
          <w:rFonts w:ascii="Palatino Linotype" w:hAnsi="Palatino Linotype"/>
          <w:sz w:val="22"/>
          <w:szCs w:val="22"/>
        </w:rPr>
        <w:t>a)      Complejidad del asunto: La complejidad de la prueba, la pluralidad de sujetos procesales, el tiempo transcurrido, las características y contexto del recurso.</w:t>
      </w:r>
    </w:p>
    <w:p w14:paraId="1650A4F4" w14:textId="77777777" w:rsidR="005C5E0E" w:rsidRPr="003D3B60" w:rsidRDefault="005C5E0E" w:rsidP="005C5E0E">
      <w:pPr>
        <w:pStyle w:val="Prrafodelista"/>
        <w:spacing w:before="240" w:after="240"/>
        <w:ind w:left="567" w:right="616"/>
        <w:jc w:val="both"/>
        <w:rPr>
          <w:rFonts w:ascii="Palatino Linotype" w:hAnsi="Palatino Linotype"/>
          <w:sz w:val="22"/>
          <w:szCs w:val="22"/>
        </w:rPr>
      </w:pPr>
      <w:r w:rsidRPr="003D3B60">
        <w:rPr>
          <w:rFonts w:ascii="Palatino Linotype" w:hAnsi="Palatino Linotype"/>
          <w:sz w:val="22"/>
          <w:szCs w:val="22"/>
        </w:rPr>
        <w:t>b)     Actividad Procesal del interesado: Acciones u omisiones del interesado.</w:t>
      </w:r>
    </w:p>
    <w:p w14:paraId="2ED4ED8C" w14:textId="77777777" w:rsidR="005C5E0E" w:rsidRPr="003D3B60" w:rsidRDefault="005C5E0E" w:rsidP="005C5E0E">
      <w:pPr>
        <w:pStyle w:val="Prrafodelista"/>
        <w:spacing w:before="240" w:after="240"/>
        <w:ind w:left="567" w:right="616"/>
        <w:jc w:val="both"/>
        <w:rPr>
          <w:rFonts w:ascii="Palatino Linotype" w:hAnsi="Palatino Linotype"/>
          <w:sz w:val="22"/>
          <w:szCs w:val="22"/>
        </w:rPr>
      </w:pPr>
      <w:r w:rsidRPr="003D3B60">
        <w:rPr>
          <w:rFonts w:ascii="Palatino Linotype" w:hAnsi="Palatino Linotype"/>
          <w:sz w:val="22"/>
          <w:szCs w:val="22"/>
        </w:rPr>
        <w:t>c)      Conducta de la Autoridad: Las Acciones u omisiones realizadas en el procedimiento. Así como si la autoridad actuó con la debida diligencia.</w:t>
      </w:r>
    </w:p>
    <w:p w14:paraId="39A9E395" w14:textId="77777777" w:rsidR="005C5E0E" w:rsidRPr="003D3B60" w:rsidRDefault="005C5E0E" w:rsidP="005C5E0E">
      <w:pPr>
        <w:pStyle w:val="Prrafodelista"/>
        <w:spacing w:before="240" w:after="240"/>
        <w:ind w:left="567" w:right="616"/>
        <w:jc w:val="both"/>
        <w:rPr>
          <w:rFonts w:ascii="Palatino Linotype" w:hAnsi="Palatino Linotype"/>
          <w:sz w:val="22"/>
          <w:szCs w:val="22"/>
        </w:rPr>
      </w:pPr>
      <w:r w:rsidRPr="003D3B60">
        <w:rPr>
          <w:rFonts w:ascii="Palatino Linotype" w:hAnsi="Palatino Linotype"/>
          <w:sz w:val="22"/>
          <w:szCs w:val="22"/>
        </w:rPr>
        <w:t>d) La afectación generada en la situación jurídica de la persona involucrada en el proceso: Violación a sus derechos humanos.</w:t>
      </w:r>
    </w:p>
    <w:p w14:paraId="458CAF28" w14:textId="77777777" w:rsidR="005C5E0E" w:rsidRPr="00AF3138" w:rsidRDefault="005C5E0E" w:rsidP="005C5E0E">
      <w:pPr>
        <w:rPr>
          <w:rFonts w:ascii="Palatino Linotype" w:hAnsi="Palatino Linotype"/>
        </w:rPr>
      </w:pPr>
    </w:p>
    <w:p w14:paraId="41287E2D" w14:textId="77777777" w:rsidR="005C5E0E" w:rsidRPr="00AF3138"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AF3138">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AF3138">
        <w:rPr>
          <w:rFonts w:ascii="Palatino Linotype" w:hAnsi="Palatino Linotype"/>
        </w:rPr>
        <w:lastRenderedPageBreak/>
        <w:t>relación con la actuación del funcionario, como ha acontecido en el caso que nos ocupa.</w:t>
      </w:r>
    </w:p>
    <w:p w14:paraId="497D6CB9" w14:textId="77777777" w:rsidR="005C5E0E" w:rsidRPr="00AF3138" w:rsidRDefault="005C5E0E" w:rsidP="005C5E0E">
      <w:pPr>
        <w:pStyle w:val="Prrafodelista"/>
        <w:spacing w:line="360" w:lineRule="auto"/>
        <w:ind w:left="0"/>
        <w:jc w:val="both"/>
        <w:rPr>
          <w:rFonts w:ascii="Palatino Linotype" w:hAnsi="Palatino Linotype" w:cs="Arial"/>
          <w:lang w:val="es-ES"/>
        </w:rPr>
      </w:pPr>
    </w:p>
    <w:p w14:paraId="6BC0D005" w14:textId="77777777" w:rsidR="005C5E0E" w:rsidRPr="0003144D"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AF3138">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F2C48ED" w14:textId="77777777" w:rsidR="0003144D" w:rsidRPr="003D3B60" w:rsidRDefault="0003144D" w:rsidP="0003144D">
      <w:pPr>
        <w:pStyle w:val="Prrafodelista"/>
        <w:spacing w:line="360" w:lineRule="auto"/>
        <w:ind w:left="0"/>
        <w:jc w:val="both"/>
        <w:rPr>
          <w:rFonts w:ascii="Palatino Linotype" w:hAnsi="Palatino Linotype" w:cs="Arial"/>
          <w:lang w:val="es-ES"/>
        </w:rPr>
      </w:pPr>
    </w:p>
    <w:p w14:paraId="5EF92F59" w14:textId="77777777" w:rsidR="005C5E0E" w:rsidRPr="00AF3138"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AF313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9A59F4" w14:textId="77777777" w:rsidR="005C5E0E" w:rsidRPr="00AF3138" w:rsidRDefault="005C5E0E" w:rsidP="005C5E0E">
      <w:pPr>
        <w:rPr>
          <w:rFonts w:ascii="Palatino Linotype" w:hAnsi="Palatino Linotype"/>
        </w:rPr>
      </w:pPr>
    </w:p>
    <w:p w14:paraId="74799957" w14:textId="77777777" w:rsidR="005C5E0E" w:rsidRPr="00AF3138" w:rsidRDefault="005C5E0E" w:rsidP="005C5E0E">
      <w:pPr>
        <w:pStyle w:val="Prrafodelista"/>
        <w:numPr>
          <w:ilvl w:val="0"/>
          <w:numId w:val="3"/>
        </w:numPr>
        <w:spacing w:line="360" w:lineRule="auto"/>
        <w:ind w:left="0" w:firstLine="0"/>
        <w:jc w:val="both"/>
        <w:rPr>
          <w:rFonts w:ascii="Palatino Linotype" w:hAnsi="Palatino Linotype" w:cs="Arial"/>
          <w:lang w:val="es-ES"/>
        </w:rPr>
      </w:pPr>
      <w:r w:rsidRPr="00AF3138">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7FC852E" w14:textId="77777777" w:rsidR="005C5E0E" w:rsidRPr="00AF3138" w:rsidRDefault="005C5E0E" w:rsidP="005C5E0E">
      <w:pPr>
        <w:rPr>
          <w:rFonts w:ascii="Palatino Linotype" w:hAnsi="Palatino Linotype"/>
        </w:rPr>
      </w:pPr>
    </w:p>
    <w:p w14:paraId="2D8E292D" w14:textId="77777777" w:rsidR="005C5E0E" w:rsidRPr="003D3B60" w:rsidRDefault="005C5E0E" w:rsidP="005C5E0E">
      <w:pPr>
        <w:pStyle w:val="Prrafodelista"/>
        <w:spacing w:before="240" w:after="240"/>
        <w:ind w:left="567"/>
        <w:jc w:val="both"/>
        <w:rPr>
          <w:rFonts w:ascii="Palatino Linotype" w:hAnsi="Palatino Linotype"/>
          <w:sz w:val="22"/>
          <w:szCs w:val="22"/>
        </w:rPr>
      </w:pPr>
      <w:r w:rsidRPr="003D3B60">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41CE79BD" w14:textId="77777777" w:rsidR="005C5E0E" w:rsidRPr="003D3B60" w:rsidRDefault="005C5E0E" w:rsidP="005C5E0E">
      <w:pPr>
        <w:pStyle w:val="Prrafodelista"/>
        <w:spacing w:before="240" w:after="240"/>
        <w:ind w:left="567"/>
        <w:jc w:val="both"/>
        <w:rPr>
          <w:rFonts w:ascii="Palatino Linotype" w:hAnsi="Palatino Linotype"/>
          <w:sz w:val="22"/>
          <w:szCs w:val="22"/>
        </w:rPr>
      </w:pPr>
      <w:r w:rsidRPr="003D3B60">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2921320F" w14:textId="77777777" w:rsidR="005C5E0E" w:rsidRPr="00AF3138" w:rsidRDefault="005C5E0E" w:rsidP="005C5E0E">
      <w:pPr>
        <w:rPr>
          <w:rFonts w:ascii="Palatino Linotype" w:hAnsi="Palatino Linotype"/>
        </w:rPr>
      </w:pPr>
    </w:p>
    <w:p w14:paraId="2BF43065" w14:textId="47DCC436" w:rsidR="005C5E0E" w:rsidRDefault="005C5E0E" w:rsidP="005C5E0E">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AF3138">
        <w:rPr>
          <w:rFonts w:ascii="Palatino Linotype" w:hAnsi="Palatino Linotype"/>
        </w:rPr>
        <w:t>Por ello, este Organismo Garante comprometido con la tutela de los derechos humanos confiados, señala que este exceso del plazo legal para resolver el presente asunto, resulta de carácter excepcional</w:t>
      </w:r>
      <w:r>
        <w:rPr>
          <w:rFonts w:ascii="Palatino Linotype" w:hAnsi="Palatino Linotype"/>
        </w:rPr>
        <w:t>.</w:t>
      </w:r>
    </w:p>
    <w:p w14:paraId="51F155AD" w14:textId="77777777" w:rsidR="005C5E0E" w:rsidRDefault="005C5E0E" w:rsidP="005C5E0E">
      <w:pPr>
        <w:pStyle w:val="Prrafodelista"/>
        <w:tabs>
          <w:tab w:val="left" w:pos="426"/>
          <w:tab w:val="left" w:pos="567"/>
        </w:tabs>
        <w:spacing w:line="360" w:lineRule="auto"/>
        <w:ind w:left="0"/>
        <w:jc w:val="both"/>
        <w:rPr>
          <w:rFonts w:ascii="Palatino Linotype" w:hAnsi="Palatino Linotype"/>
        </w:rPr>
      </w:pPr>
    </w:p>
    <w:p w14:paraId="08A5D6B9" w14:textId="0AE32A1E" w:rsidR="002149E5" w:rsidRPr="007F7802" w:rsidRDefault="00D130AF" w:rsidP="007F7802">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79454A">
        <w:rPr>
          <w:rFonts w:ascii="Palatino Linotype" w:hAnsi="Palatino Linotype"/>
        </w:rPr>
        <w:t xml:space="preserve">La </w:t>
      </w:r>
      <w:r w:rsidR="00C21DCC" w:rsidRPr="00240A27">
        <w:rPr>
          <w:rFonts w:ascii="Palatino Linotype" w:eastAsia="MS Mincho" w:hAnsi="Palatino Linotype"/>
        </w:rPr>
        <w:t>Comisionada Ponente decretó el cierre de instrucción</w:t>
      </w:r>
      <w:r w:rsidR="00C21DCC" w:rsidRPr="00240A27">
        <w:rPr>
          <w:rFonts w:ascii="Palatino Linotype" w:eastAsia="MS Mincho" w:hAnsi="Palatino Linotype" w:cs="Arial"/>
        </w:rPr>
        <w:t xml:space="preserve"> </w:t>
      </w:r>
      <w:r w:rsidR="00C21DCC">
        <w:rPr>
          <w:rFonts w:ascii="Palatino Linotype" w:eastAsia="MS Mincho" w:hAnsi="Palatino Linotype"/>
        </w:rPr>
        <w:t xml:space="preserve">mediante acuerdo del </w:t>
      </w:r>
      <w:r w:rsidR="005C5E0E">
        <w:rPr>
          <w:rFonts w:ascii="Palatino Linotype" w:eastAsia="MS Mincho" w:hAnsi="Palatino Linotype"/>
        </w:rPr>
        <w:t>veinticuatro</w:t>
      </w:r>
      <w:r w:rsidR="00C21DCC">
        <w:rPr>
          <w:rFonts w:ascii="Palatino Linotype" w:eastAsia="MS Mincho" w:hAnsi="Palatino Linotype"/>
        </w:rPr>
        <w:t xml:space="preserve"> (</w:t>
      </w:r>
      <w:r w:rsidR="005C5E0E">
        <w:rPr>
          <w:rFonts w:ascii="Palatino Linotype" w:eastAsia="MS Mincho" w:hAnsi="Palatino Linotype"/>
        </w:rPr>
        <w:t>24</w:t>
      </w:r>
      <w:r w:rsidR="00C21DCC">
        <w:rPr>
          <w:rFonts w:ascii="Palatino Linotype" w:eastAsia="MS Mincho" w:hAnsi="Palatino Linotype"/>
        </w:rPr>
        <w:t xml:space="preserve">) de </w:t>
      </w:r>
      <w:r w:rsidR="005C5E0E">
        <w:rPr>
          <w:rFonts w:ascii="Palatino Linotype" w:eastAsia="MS Mincho" w:hAnsi="Palatino Linotype"/>
        </w:rPr>
        <w:t>abril</w:t>
      </w:r>
      <w:r w:rsidR="00C21DCC" w:rsidRPr="00240A27">
        <w:rPr>
          <w:rFonts w:ascii="Palatino Linotype" w:eastAsia="MS Mincho" w:hAnsi="Palatino Linotype"/>
        </w:rPr>
        <w:t xml:space="preserve"> de dos mil veinti</w:t>
      </w:r>
      <w:r w:rsidR="000A64DA">
        <w:rPr>
          <w:rFonts w:ascii="Palatino Linotype" w:eastAsia="MS Mincho" w:hAnsi="Palatino Linotype"/>
        </w:rPr>
        <w:t>trés</w:t>
      </w:r>
      <w:r w:rsidR="00D43582">
        <w:rPr>
          <w:rFonts w:ascii="Palatino Linotype" w:eastAsia="MS Mincho" w:hAnsi="Palatino Linotype"/>
        </w:rPr>
        <w:t>.</w:t>
      </w:r>
    </w:p>
    <w:p w14:paraId="5D2B2C08" w14:textId="77777777" w:rsidR="00867347" w:rsidRPr="002149E5" w:rsidRDefault="00867347" w:rsidP="00867347">
      <w:pPr>
        <w:pStyle w:val="Prrafodelista"/>
        <w:tabs>
          <w:tab w:val="left" w:pos="426"/>
          <w:tab w:val="left" w:pos="567"/>
        </w:tabs>
        <w:spacing w:line="360" w:lineRule="auto"/>
        <w:ind w:left="0"/>
        <w:jc w:val="both"/>
        <w:rPr>
          <w:rFonts w:ascii="Palatino Linotype" w:hAnsi="Palatino Linotype"/>
        </w:rPr>
      </w:pPr>
    </w:p>
    <w:p w14:paraId="5C450AEB" w14:textId="2E165535" w:rsidR="00836ADD" w:rsidRPr="009C0FE7" w:rsidRDefault="00EB024A" w:rsidP="00AD225D">
      <w:pPr>
        <w:pStyle w:val="Prrafodelista"/>
        <w:numPr>
          <w:ilvl w:val="0"/>
          <w:numId w:val="3"/>
        </w:numPr>
        <w:tabs>
          <w:tab w:val="left" w:pos="426"/>
          <w:tab w:val="left" w:pos="567"/>
        </w:tabs>
        <w:spacing w:line="360" w:lineRule="auto"/>
        <w:ind w:left="0" w:firstLine="0"/>
        <w:jc w:val="both"/>
        <w:rPr>
          <w:rFonts w:ascii="Palatino Linotype" w:eastAsia="MS Mincho" w:hAnsi="Palatino Linotype" w:cs="Arial"/>
        </w:rPr>
      </w:pPr>
      <w:r>
        <w:rPr>
          <w:rFonts w:ascii="Palatino Linotype" w:hAnsi="Palatino Linotype"/>
        </w:rPr>
        <w:t>Debido a</w:t>
      </w:r>
      <w:r w:rsidR="00AF2D09">
        <w:rPr>
          <w:rFonts w:ascii="Palatino Linotype" w:hAnsi="Palatino Linotype"/>
        </w:rPr>
        <w:t xml:space="preserve"> que fue debidamente sustanciado el expediente electrónico</w:t>
      </w:r>
      <w:r w:rsidR="00867347">
        <w:rPr>
          <w:rFonts w:ascii="Palatino Linotype" w:hAnsi="Palatino Linotype"/>
        </w:rPr>
        <w:t xml:space="preserve"> y no existe diligencia pendiente de desahogo, se emite la Resolución que conforme a Derecho proceda;</w:t>
      </w:r>
      <w:r w:rsidR="0079454A" w:rsidRPr="00867347">
        <w:rPr>
          <w:rFonts w:ascii="Palatino Linotype" w:hAnsi="Palatino Linotype"/>
        </w:rPr>
        <w:t xml:space="preserve"> </w:t>
      </w:r>
      <w:r w:rsidR="00BE2314" w:rsidRPr="00867347">
        <w:rPr>
          <w:rFonts w:ascii="Palatino Linotype" w:hAnsi="Palatino Linotype"/>
        </w:rPr>
        <w:t xml:space="preserve">y - - - - - - </w:t>
      </w:r>
      <w:r w:rsidR="00C21DCC" w:rsidRPr="00867347">
        <w:rPr>
          <w:rFonts w:ascii="Palatino Linotype" w:hAnsi="Palatino Linotype"/>
        </w:rPr>
        <w:t xml:space="preserve">- - - - - - - - - - - - - - - - </w:t>
      </w:r>
      <w:r w:rsidR="002149E5" w:rsidRPr="00867347">
        <w:rPr>
          <w:rFonts w:ascii="Palatino Linotype" w:hAnsi="Palatino Linotype"/>
        </w:rPr>
        <w:t>-</w:t>
      </w:r>
      <w:r w:rsidR="002149E5" w:rsidRPr="009C0FE7">
        <w:rPr>
          <w:rFonts w:ascii="Palatino Linotype" w:hAnsi="Palatino Linotype"/>
        </w:rPr>
        <w:t xml:space="preserve"> - - - - - - - - - - - - - - - - </w:t>
      </w:r>
      <w:r w:rsidR="00867347" w:rsidRPr="009C0FE7">
        <w:rPr>
          <w:rFonts w:ascii="Palatino Linotype" w:hAnsi="Palatino Linotype"/>
        </w:rPr>
        <w:t>- - - - - - - -</w:t>
      </w:r>
      <w:r w:rsidR="00AF2D09" w:rsidRPr="009C0FE7">
        <w:rPr>
          <w:rFonts w:ascii="Palatino Linotype" w:hAnsi="Palatino Linotype"/>
        </w:rPr>
        <w:t xml:space="preserve"> - - - - - - - - </w:t>
      </w:r>
    </w:p>
    <w:p w14:paraId="5FC0B54E" w14:textId="77777777" w:rsidR="00F91466" w:rsidRDefault="00F91466" w:rsidP="005D4F86">
      <w:pPr>
        <w:pStyle w:val="Ttulo2"/>
        <w:jc w:val="center"/>
        <w:rPr>
          <w:rFonts w:ascii="Palatino Linotype" w:hAnsi="Palatino Linotype"/>
          <w:b/>
          <w:color w:val="000000" w:themeColor="text1"/>
          <w:sz w:val="24"/>
          <w:szCs w:val="24"/>
        </w:rPr>
      </w:pPr>
      <w:bookmarkStart w:id="18" w:name="_Toc88173806"/>
    </w:p>
    <w:p w14:paraId="1DC830AE" w14:textId="77777777" w:rsidR="00657C32" w:rsidRPr="00657C32" w:rsidRDefault="00657C32" w:rsidP="00657C32">
      <w:pPr>
        <w:rPr>
          <w:lang w:eastAsia="en-US"/>
        </w:rPr>
      </w:pPr>
    </w:p>
    <w:p w14:paraId="7EF86CAA" w14:textId="77777777" w:rsidR="00946C27" w:rsidRPr="009C0FE7" w:rsidRDefault="00946C27" w:rsidP="005D4F86">
      <w:pPr>
        <w:pStyle w:val="Ttulo2"/>
        <w:jc w:val="center"/>
        <w:rPr>
          <w:rFonts w:ascii="Palatino Linotype" w:hAnsi="Palatino Linotype"/>
          <w:b/>
          <w:color w:val="000000" w:themeColor="text1"/>
          <w:sz w:val="24"/>
          <w:szCs w:val="24"/>
        </w:rPr>
      </w:pPr>
      <w:r w:rsidRPr="009C0FE7">
        <w:rPr>
          <w:rFonts w:ascii="Palatino Linotype" w:hAnsi="Palatino Linotype"/>
          <w:b/>
          <w:color w:val="000000" w:themeColor="text1"/>
          <w:sz w:val="24"/>
          <w:szCs w:val="24"/>
        </w:rPr>
        <w:lastRenderedPageBreak/>
        <w:t>CONSIDERANDO</w:t>
      </w:r>
      <w:bookmarkEnd w:id="18"/>
    </w:p>
    <w:p w14:paraId="1B6DB537" w14:textId="77777777" w:rsidR="00946C27" w:rsidRPr="009C0FE7" w:rsidRDefault="00946C27" w:rsidP="00946C27">
      <w:pPr>
        <w:rPr>
          <w:rFonts w:ascii="Palatino Linotype" w:hAnsi="Palatino Linotype"/>
          <w:lang w:eastAsia="en-US"/>
        </w:rPr>
      </w:pPr>
    </w:p>
    <w:p w14:paraId="5ACDB168" w14:textId="77777777" w:rsidR="00946C27" w:rsidRPr="009C0FE7"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9C0FE7">
        <w:rPr>
          <w:rFonts w:ascii="Palatino Linotype" w:hAnsi="Palatino Linotype"/>
          <w:b/>
          <w:color w:val="auto"/>
          <w:sz w:val="24"/>
          <w:szCs w:val="24"/>
        </w:rPr>
        <w:t>PRIMERO. De la competencia</w:t>
      </w:r>
      <w:bookmarkEnd w:id="19"/>
      <w:bookmarkEnd w:id="20"/>
      <w:bookmarkEnd w:id="21"/>
      <w:bookmarkEnd w:id="22"/>
    </w:p>
    <w:p w14:paraId="201BC5FD" w14:textId="77777777" w:rsidR="00946C27" w:rsidRPr="009C0FE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DFBD0C" w14:textId="7DE8BD28" w:rsidR="0079454A" w:rsidRPr="009C0FE7" w:rsidRDefault="00946C27" w:rsidP="00995D2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Times New Roman"/>
        </w:rPr>
        <w:t xml:space="preserve">Este </w:t>
      </w:r>
      <w:r w:rsidR="0079454A" w:rsidRPr="009C0FE7">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79454A" w:rsidRPr="009C0FE7">
        <w:rPr>
          <w:rFonts w:ascii="Palatino Linotype" w:hAnsi="Palatino Linotype"/>
        </w:rPr>
        <w:t>.</w:t>
      </w:r>
    </w:p>
    <w:p w14:paraId="4E95FBF2" w14:textId="77777777" w:rsidR="00AF2D09" w:rsidRPr="009C0FE7" w:rsidRDefault="00AF2D09" w:rsidP="00AF2D0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644C0E" w14:textId="77777777" w:rsidR="00946C27" w:rsidRPr="009C0FE7" w:rsidRDefault="00946C27" w:rsidP="00946C27">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9C0FE7">
        <w:rPr>
          <w:rFonts w:ascii="Palatino Linotype" w:hAnsi="Palatino Linotype"/>
          <w:b/>
          <w:color w:val="auto"/>
          <w:sz w:val="24"/>
          <w:szCs w:val="24"/>
        </w:rPr>
        <w:t>SEGUNDO. De la oportunidad y procedencia.</w:t>
      </w:r>
      <w:bookmarkEnd w:id="23"/>
      <w:bookmarkEnd w:id="24"/>
      <w:bookmarkEnd w:id="25"/>
      <w:bookmarkEnd w:id="26"/>
    </w:p>
    <w:p w14:paraId="07C66EA2" w14:textId="77777777" w:rsidR="00946C27" w:rsidRPr="009C0FE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8F0382" w14:textId="12A48B9E" w:rsidR="00E95684" w:rsidRPr="009C0FE7"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9C0FE7">
        <w:rPr>
          <w:rFonts w:ascii="Palatino Linotype" w:eastAsia="Calibri" w:hAnsi="Palatino Linotype" w:cs="Arial"/>
          <w:color w:val="000000" w:themeColor="text1"/>
          <w:lang w:val="es-ES"/>
        </w:rPr>
        <w:t xml:space="preserve"> </w:t>
      </w:r>
      <w:r w:rsidR="00E95684" w:rsidRPr="009C0FE7">
        <w:rPr>
          <w:rFonts w:ascii="Palatino Linotype" w:eastAsia="Calibri" w:hAnsi="Palatino Linotype" w:cs="Arial"/>
          <w:color w:val="000000" w:themeColor="text1"/>
        </w:rPr>
        <w:t xml:space="preserve">El </w:t>
      </w:r>
      <w:r w:rsidR="00C21DCC" w:rsidRPr="009C0FE7">
        <w:rPr>
          <w:rFonts w:ascii="Palatino Linotype" w:eastAsia="Calibri" w:hAnsi="Palatino Linotype" w:cs="Arial"/>
        </w:rPr>
        <w:t xml:space="preserve">medio de impugnación fue presentado a través del </w:t>
      </w:r>
      <w:r w:rsidR="00C21DCC" w:rsidRPr="009C0FE7">
        <w:rPr>
          <w:rFonts w:ascii="Palatino Linotype" w:eastAsia="Calibri" w:hAnsi="Palatino Linotype" w:cs="Arial"/>
          <w:b/>
        </w:rPr>
        <w:t>SAIMEX,</w:t>
      </w:r>
      <w:r w:rsidR="00C21DCC" w:rsidRPr="009C0FE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21DCC" w:rsidRPr="009C0FE7">
        <w:rPr>
          <w:rFonts w:ascii="Palatino Linotype" w:eastAsia="Calibri" w:hAnsi="Palatino Linotype" w:cs="Arial"/>
          <w:b/>
        </w:rPr>
        <w:t>SUJETO OBLIGADO</w:t>
      </w:r>
      <w:r w:rsidR="00C21DCC" w:rsidRPr="009C0FE7">
        <w:rPr>
          <w:rFonts w:ascii="Palatino Linotype" w:eastAsia="Calibri" w:hAnsi="Palatino Linotype" w:cs="Arial"/>
        </w:rPr>
        <w:t xml:space="preserve"> </w:t>
      </w:r>
      <w:r w:rsidR="00C21DCC" w:rsidRPr="009C0FE7">
        <w:rPr>
          <w:rFonts w:ascii="Palatino Linotype" w:eastAsia="Calibri" w:hAnsi="Palatino Linotype" w:cs="Arial"/>
        </w:rPr>
        <w:lastRenderedPageBreak/>
        <w:t xml:space="preserve">entregó respuesta el </w:t>
      </w:r>
      <w:r w:rsidR="00657C32">
        <w:rPr>
          <w:rFonts w:ascii="Palatino Linotype" w:eastAsia="Calibri" w:hAnsi="Palatino Linotype" w:cs="Arial"/>
        </w:rPr>
        <w:t>dos</w:t>
      </w:r>
      <w:r w:rsidR="00F7082F" w:rsidRPr="009C0FE7">
        <w:rPr>
          <w:rFonts w:ascii="Palatino Linotype" w:eastAsia="Calibri" w:hAnsi="Palatino Linotype" w:cs="Arial"/>
        </w:rPr>
        <w:t xml:space="preserve"> </w:t>
      </w:r>
      <w:r w:rsidR="00D371F7" w:rsidRPr="009C0FE7">
        <w:rPr>
          <w:rFonts w:ascii="Palatino Linotype" w:eastAsia="Calibri" w:hAnsi="Palatino Linotype" w:cs="Arial"/>
        </w:rPr>
        <w:t>(</w:t>
      </w:r>
      <w:r w:rsidR="007F3565" w:rsidRPr="009C0FE7">
        <w:rPr>
          <w:rFonts w:ascii="Palatino Linotype" w:eastAsia="Calibri" w:hAnsi="Palatino Linotype" w:cs="Arial"/>
        </w:rPr>
        <w:t>0</w:t>
      </w:r>
      <w:r w:rsidR="00657C32">
        <w:rPr>
          <w:rFonts w:ascii="Palatino Linotype" w:eastAsia="Calibri" w:hAnsi="Palatino Linotype" w:cs="Arial"/>
        </w:rPr>
        <w:t>2</w:t>
      </w:r>
      <w:r w:rsidR="00C21DCC" w:rsidRPr="009C0FE7">
        <w:rPr>
          <w:rFonts w:ascii="Palatino Linotype" w:eastAsia="Calibri" w:hAnsi="Palatino Linotype" w:cs="Arial"/>
        </w:rPr>
        <w:t xml:space="preserve">) de </w:t>
      </w:r>
      <w:r w:rsidR="00657C32">
        <w:rPr>
          <w:rFonts w:ascii="Palatino Linotype" w:eastAsia="Calibri" w:hAnsi="Palatino Linotype" w:cs="Arial"/>
        </w:rPr>
        <w:t>marzo</w:t>
      </w:r>
      <w:r w:rsidR="00F7082F" w:rsidRPr="009C0FE7">
        <w:rPr>
          <w:rFonts w:ascii="Palatino Linotype" w:eastAsia="Calibri" w:hAnsi="Palatino Linotype" w:cs="Arial"/>
        </w:rPr>
        <w:t xml:space="preserve"> </w:t>
      </w:r>
      <w:r w:rsidR="00C21DCC" w:rsidRPr="009C0FE7">
        <w:rPr>
          <w:rFonts w:ascii="Palatino Linotype" w:eastAsia="Calibri" w:hAnsi="Palatino Linotype" w:cs="Arial"/>
        </w:rPr>
        <w:t xml:space="preserve">de dos mil veintidós, </w:t>
      </w:r>
      <w:r w:rsidR="00C21DCC" w:rsidRPr="009C0FE7">
        <w:rPr>
          <w:rFonts w:ascii="Palatino Linotype" w:hAnsi="Palatino Linotype" w:cs="Arial"/>
        </w:rPr>
        <w:t xml:space="preserve">de tal forma que el plazo para interponer el recurso transcurrió del </w:t>
      </w:r>
      <w:r w:rsidR="00657C32">
        <w:rPr>
          <w:rFonts w:ascii="Palatino Linotype" w:hAnsi="Palatino Linotype" w:cs="Arial"/>
        </w:rPr>
        <w:t>tres</w:t>
      </w:r>
      <w:r w:rsidR="001D1C19" w:rsidRPr="009C0FE7">
        <w:rPr>
          <w:rFonts w:ascii="Palatino Linotype" w:hAnsi="Palatino Linotype" w:cs="Arial"/>
        </w:rPr>
        <w:t xml:space="preserve"> </w:t>
      </w:r>
      <w:r w:rsidR="00C21DCC" w:rsidRPr="009C0FE7">
        <w:rPr>
          <w:rFonts w:ascii="Palatino Linotype" w:hAnsi="Palatino Linotype" w:cs="Arial"/>
        </w:rPr>
        <w:t>(</w:t>
      </w:r>
      <w:r w:rsidR="00D371F7" w:rsidRPr="009C0FE7">
        <w:rPr>
          <w:rFonts w:ascii="Palatino Linotype" w:hAnsi="Palatino Linotype" w:cs="Arial"/>
        </w:rPr>
        <w:t>01</w:t>
      </w:r>
      <w:r w:rsidR="00C21DCC" w:rsidRPr="009C0FE7">
        <w:rPr>
          <w:rFonts w:ascii="Palatino Linotype" w:hAnsi="Palatino Linotype" w:cs="Arial"/>
        </w:rPr>
        <w:t>)</w:t>
      </w:r>
      <w:r w:rsidR="001D1C19" w:rsidRPr="009C0FE7">
        <w:rPr>
          <w:rFonts w:ascii="Palatino Linotype" w:hAnsi="Palatino Linotype" w:cs="Arial"/>
        </w:rPr>
        <w:t xml:space="preserve"> </w:t>
      </w:r>
      <w:r w:rsidR="00C21DCC" w:rsidRPr="009C0FE7">
        <w:rPr>
          <w:rFonts w:ascii="Palatino Linotype" w:hAnsi="Palatino Linotype" w:cs="Arial"/>
        </w:rPr>
        <w:t xml:space="preserve">al </w:t>
      </w:r>
      <w:r w:rsidR="00657C32">
        <w:rPr>
          <w:rFonts w:ascii="Palatino Linotype" w:hAnsi="Palatino Linotype" w:cs="Arial"/>
        </w:rPr>
        <w:t>veinticuatro</w:t>
      </w:r>
      <w:r w:rsidR="001D1C19" w:rsidRPr="009C0FE7">
        <w:rPr>
          <w:rFonts w:ascii="Palatino Linotype" w:hAnsi="Palatino Linotype" w:cs="Arial"/>
        </w:rPr>
        <w:t xml:space="preserve"> </w:t>
      </w:r>
      <w:r w:rsidR="00C21DCC" w:rsidRPr="009C0FE7">
        <w:rPr>
          <w:rFonts w:ascii="Palatino Linotype" w:hAnsi="Palatino Linotype" w:cs="Arial"/>
        </w:rPr>
        <w:t>(</w:t>
      </w:r>
      <w:r w:rsidR="00657C32">
        <w:rPr>
          <w:rFonts w:ascii="Palatino Linotype" w:hAnsi="Palatino Linotype" w:cs="Arial"/>
        </w:rPr>
        <w:t>24</w:t>
      </w:r>
      <w:r w:rsidR="00C21DCC" w:rsidRPr="009C0FE7">
        <w:rPr>
          <w:rFonts w:ascii="Palatino Linotype" w:hAnsi="Palatino Linotype" w:cs="Arial"/>
        </w:rPr>
        <w:t xml:space="preserve">) de </w:t>
      </w:r>
      <w:r w:rsidR="00657C32">
        <w:rPr>
          <w:rFonts w:ascii="Palatino Linotype" w:hAnsi="Palatino Linotype" w:cs="Arial"/>
        </w:rPr>
        <w:t>marzo</w:t>
      </w:r>
      <w:r w:rsidR="00C21DCC" w:rsidRPr="009C0FE7">
        <w:rPr>
          <w:rFonts w:ascii="Palatino Linotype" w:hAnsi="Palatino Linotype" w:cs="Arial"/>
        </w:rPr>
        <w:t xml:space="preserve"> de dos mil veintidós; en consecuencia, si </w:t>
      </w:r>
      <w:r w:rsidR="00642266" w:rsidRPr="009C0FE7">
        <w:rPr>
          <w:rFonts w:ascii="Palatino Linotype" w:hAnsi="Palatino Linotype" w:cs="Arial"/>
        </w:rPr>
        <w:t>el</w:t>
      </w:r>
      <w:r w:rsidR="00B76C39" w:rsidRPr="009C0FE7">
        <w:rPr>
          <w:rFonts w:ascii="Palatino Linotype" w:hAnsi="Palatino Linotype" w:cs="Arial"/>
        </w:rPr>
        <w:t xml:space="preserve"> P</w:t>
      </w:r>
      <w:r w:rsidR="00C21DCC" w:rsidRPr="009C0FE7">
        <w:rPr>
          <w:rFonts w:ascii="Palatino Linotype" w:hAnsi="Palatino Linotype" w:cs="Arial"/>
        </w:rPr>
        <w:t>articular presentó su inconformidad el</w:t>
      </w:r>
      <w:r w:rsidR="000A64DA" w:rsidRPr="009C0FE7">
        <w:rPr>
          <w:rFonts w:ascii="Palatino Linotype" w:hAnsi="Palatino Linotype" w:cs="Arial"/>
        </w:rPr>
        <w:t xml:space="preserve"> </w:t>
      </w:r>
      <w:r w:rsidR="00657C32">
        <w:rPr>
          <w:rFonts w:ascii="Palatino Linotype" w:hAnsi="Palatino Linotype" w:cs="Arial"/>
        </w:rPr>
        <w:t xml:space="preserve">tres </w:t>
      </w:r>
      <w:r w:rsidR="00C21DCC" w:rsidRPr="009C0FE7">
        <w:rPr>
          <w:rFonts w:ascii="Palatino Linotype" w:hAnsi="Palatino Linotype" w:cs="Arial"/>
        </w:rPr>
        <w:t>(</w:t>
      </w:r>
      <w:r w:rsidR="00D371F7" w:rsidRPr="009C0FE7">
        <w:rPr>
          <w:rFonts w:ascii="Palatino Linotype" w:hAnsi="Palatino Linotype" w:cs="Arial"/>
        </w:rPr>
        <w:t>0</w:t>
      </w:r>
      <w:r w:rsidR="00657C32">
        <w:rPr>
          <w:rFonts w:ascii="Palatino Linotype" w:hAnsi="Palatino Linotype" w:cs="Arial"/>
        </w:rPr>
        <w:t>3</w:t>
      </w:r>
      <w:r w:rsidR="00C21DCC" w:rsidRPr="009C0FE7">
        <w:rPr>
          <w:rFonts w:ascii="Palatino Linotype" w:hAnsi="Palatino Linotype" w:cs="Arial"/>
        </w:rPr>
        <w:t xml:space="preserve">) de </w:t>
      </w:r>
      <w:r w:rsidR="00657C32">
        <w:rPr>
          <w:rFonts w:ascii="Palatino Linotype" w:hAnsi="Palatino Linotype" w:cs="Arial"/>
        </w:rPr>
        <w:t>marzo</w:t>
      </w:r>
      <w:r w:rsidR="00C21DCC" w:rsidRPr="009C0FE7">
        <w:rPr>
          <w:rFonts w:ascii="Palatino Linotype" w:hAnsi="Palatino Linotype" w:cs="Arial"/>
        </w:rPr>
        <w:t xml:space="preserve"> del </w:t>
      </w:r>
      <w:r w:rsidR="007F3565" w:rsidRPr="009C0FE7">
        <w:rPr>
          <w:rFonts w:ascii="Palatino Linotype" w:hAnsi="Palatino Linotype" w:cs="Arial"/>
        </w:rPr>
        <w:t>dos mil veintidós</w:t>
      </w:r>
      <w:r w:rsidR="00C21DCC" w:rsidRPr="009C0FE7">
        <w:rPr>
          <w:rFonts w:ascii="Palatino Linotype" w:hAnsi="Palatino Linotype" w:cs="Arial"/>
        </w:rPr>
        <w:t xml:space="preserve">, se encuentra dentro de los márgenes temporales previstos en el artículo 178 de la </w:t>
      </w:r>
      <w:r w:rsidR="00C21DCC" w:rsidRPr="009C0FE7">
        <w:rPr>
          <w:rFonts w:ascii="Palatino Linotype" w:hAnsi="Palatino Linotype" w:cs="Arial"/>
          <w:b/>
        </w:rPr>
        <w:t xml:space="preserve">Ley de Transparencia y Acceso a la Información Pública del Estado de México y Municipios </w:t>
      </w:r>
      <w:r w:rsidR="00C21DCC" w:rsidRPr="009C0FE7">
        <w:rPr>
          <w:rFonts w:ascii="Palatino Linotype" w:hAnsi="Palatino Linotype" w:cs="Arial"/>
        </w:rPr>
        <w:t>vigente.</w:t>
      </w:r>
    </w:p>
    <w:p w14:paraId="2DB35F8F" w14:textId="77777777" w:rsidR="000A64DA" w:rsidRPr="009C0FE7"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7BA1A1" w14:textId="392CE055" w:rsidR="00D371F7" w:rsidRPr="009C0FE7"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9C0FE7">
        <w:rPr>
          <w:rFonts w:ascii="Palatino Linotype" w:eastAsia="Calibri" w:hAnsi="Palatino Linotype" w:cs="Arial"/>
        </w:rPr>
        <w:t xml:space="preserve">Por otra parte, de la revisión al expediente electrónico del </w:t>
      </w:r>
      <w:r w:rsidRPr="009C0FE7">
        <w:rPr>
          <w:rFonts w:ascii="Palatino Linotype" w:eastAsia="Calibri" w:hAnsi="Palatino Linotype" w:cs="Arial"/>
          <w:b/>
        </w:rPr>
        <w:t>SAIMEX</w:t>
      </w:r>
      <w:r w:rsidRPr="009C0FE7">
        <w:rPr>
          <w:rFonts w:ascii="Palatino Linotype" w:eastAsia="Calibri" w:hAnsi="Palatino Linotype" w:cs="Aria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9F4687E" w14:textId="77777777" w:rsidR="00D371F7" w:rsidRPr="009C0FE7" w:rsidRDefault="00D371F7" w:rsidP="00D371F7">
      <w:pPr>
        <w:pStyle w:val="Prrafodelista"/>
        <w:ind w:left="0"/>
        <w:rPr>
          <w:rFonts w:ascii="Palatino Linotype" w:eastAsia="Calibri" w:hAnsi="Palatino Linotype" w:cs="Arial"/>
        </w:rPr>
      </w:pPr>
    </w:p>
    <w:p w14:paraId="40597CCB" w14:textId="77777777" w:rsidR="00D371F7" w:rsidRPr="009C0FE7"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9C0FE7">
        <w:rPr>
          <w:rFonts w:ascii="Palatino Linotype" w:eastAsia="Calibri" w:hAnsi="Palatino Linotype" w:cs="Arial"/>
        </w:rPr>
        <w:t xml:space="preserve">Esto es así, ya que de conformidad con los artículos 6, Apartado A, fracciones III y IV de la Constitución Política de los Estados Unidos Mexicanos y </w:t>
      </w:r>
      <w:r w:rsidRPr="009C0FE7">
        <w:rPr>
          <w:rFonts w:ascii="Palatino Linotype" w:eastAsia="Calibri" w:hAnsi="Palatino Linotype" w:cs="Arial"/>
          <w:bCs/>
          <w:lang w:val="es-ES"/>
        </w:rPr>
        <w:t>5, párrafos vigésimo, vigésimo primero y vigésimo segundo fracciones IV y V </w:t>
      </w:r>
      <w:r w:rsidRPr="009C0FE7">
        <w:rPr>
          <w:rFonts w:ascii="Palatino Linotype" w:eastAsia="Calibri" w:hAnsi="Palatino Linotype" w:cs="Arial"/>
        </w:rPr>
        <w:t xml:space="preserve">de la Constitución Política del Estado Libre y Soberano de México, se establece que toda persona, sin necesidad de acreditar interés alguno o justificar su utilización, tendrá </w:t>
      </w:r>
      <w:r w:rsidRPr="009C0FE7">
        <w:rPr>
          <w:rFonts w:ascii="Palatino Linotype" w:eastAsia="Calibri" w:hAnsi="Palatino Linotype" w:cs="Arial"/>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4155B7A" w14:textId="77777777" w:rsidR="00D371F7" w:rsidRPr="009C0FE7" w:rsidRDefault="00D371F7" w:rsidP="00D371F7">
      <w:pPr>
        <w:pStyle w:val="Prrafodelista"/>
        <w:ind w:left="0"/>
        <w:rPr>
          <w:rFonts w:ascii="Palatino Linotype" w:eastAsia="Calibri" w:hAnsi="Palatino Linotype" w:cs="Arial"/>
        </w:rPr>
      </w:pPr>
    </w:p>
    <w:p w14:paraId="3105F337" w14:textId="2950851E" w:rsidR="00D371F7"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9C0FE7">
        <w:rPr>
          <w:rFonts w:ascii="Palatino Linotype" w:eastAsia="Calibri" w:hAnsi="Palatino Linotype" w:cs="Arial"/>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D8CDBD4" w14:textId="77777777" w:rsidR="00657C32" w:rsidRPr="009C0FE7" w:rsidRDefault="00657C32" w:rsidP="00657C32">
      <w:pPr>
        <w:spacing w:line="360" w:lineRule="auto"/>
        <w:contextualSpacing/>
        <w:jc w:val="both"/>
        <w:rPr>
          <w:rFonts w:ascii="Palatino Linotype" w:eastAsia="Calibri" w:hAnsi="Palatino Linotype" w:cs="Arial"/>
        </w:rPr>
      </w:pPr>
    </w:p>
    <w:p w14:paraId="4C505E4C" w14:textId="77777777" w:rsidR="00D371F7" w:rsidRPr="009C0FE7" w:rsidRDefault="00D371F7" w:rsidP="00D371F7">
      <w:pPr>
        <w:numPr>
          <w:ilvl w:val="0"/>
          <w:numId w:val="3"/>
        </w:numPr>
        <w:spacing w:line="360" w:lineRule="auto"/>
        <w:ind w:left="0" w:firstLine="0"/>
        <w:contextualSpacing/>
        <w:jc w:val="both"/>
        <w:rPr>
          <w:rFonts w:ascii="Palatino Linotype" w:eastAsia="Calibri" w:hAnsi="Palatino Linotype" w:cs="Arial"/>
        </w:rPr>
      </w:pPr>
      <w:r w:rsidRPr="009C0FE7">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23E67DF" w14:textId="77777777" w:rsidR="00D371F7" w:rsidRPr="009C0FE7" w:rsidRDefault="00D371F7" w:rsidP="00D371F7">
      <w:pPr>
        <w:pStyle w:val="Prrafodelista"/>
        <w:ind w:left="0"/>
        <w:rPr>
          <w:rFonts w:ascii="Palatino Linotype" w:eastAsia="Calibri" w:hAnsi="Palatino Linotype" w:cs="Arial"/>
        </w:rPr>
      </w:pPr>
    </w:p>
    <w:p w14:paraId="306ED988" w14:textId="6F239CD1" w:rsidR="00D371F7" w:rsidRPr="009C0FE7" w:rsidRDefault="00D371F7" w:rsidP="00D371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rPr>
        <w:t xml:space="preserve">Por lo que el nombre del solicitando y recurrente no puede ser considerado un requisito indispensable de procedibilidad del recurso de revisión que nos ocupa, ya que el acceso a la información no está condicionado a acreditar algún interés ya sea </w:t>
      </w:r>
      <w:r w:rsidRPr="009C0FE7">
        <w:rPr>
          <w:rFonts w:ascii="Palatino Linotype" w:eastAsia="Calibri" w:hAnsi="Palatino Linotype" w:cs="Arial"/>
        </w:rPr>
        <w:lastRenderedPageBreak/>
        <w:t>jurídico o legítimo, máxime que es un elemento subsanable por este Órgano Resolutor</w:t>
      </w:r>
    </w:p>
    <w:p w14:paraId="23867715" w14:textId="77777777" w:rsidR="00946C27" w:rsidRPr="009C0FE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45C126" w14:textId="110F9DC1" w:rsidR="0079454A" w:rsidRPr="009C0FE7"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hAnsi="Palatino Linotype"/>
        </w:rPr>
        <w:t>Por</w:t>
      </w:r>
      <w:r w:rsidRPr="009C0FE7">
        <w:rPr>
          <w:rFonts w:ascii="Palatino Linotype" w:eastAsia="Calibri" w:hAnsi="Palatino Linotype" w:cs="Arial"/>
        </w:rPr>
        <w:t xml:space="preserve"> otro lado, los</w:t>
      </w:r>
      <w:r w:rsidR="0032581C" w:rsidRPr="009C0FE7">
        <w:rPr>
          <w:rFonts w:ascii="Palatino Linotype" w:eastAsia="Calibri" w:hAnsi="Palatino Linotype" w:cs="Arial"/>
        </w:rPr>
        <w:t xml:space="preserve"> escrito</w:t>
      </w:r>
      <w:r w:rsidRPr="009C0FE7">
        <w:rPr>
          <w:rFonts w:ascii="Palatino Linotype" w:eastAsia="Calibri" w:hAnsi="Palatino Linotype" w:cs="Arial"/>
        </w:rPr>
        <w:t>s</w:t>
      </w:r>
      <w:r w:rsidR="0032581C" w:rsidRPr="009C0FE7">
        <w:rPr>
          <w:rFonts w:ascii="Palatino Linotype" w:eastAsia="Calibri" w:hAnsi="Palatino Linotype" w:cs="Arial"/>
        </w:rPr>
        <w:t xml:space="preserve"> contiene</w:t>
      </w:r>
      <w:r w:rsidRPr="009C0FE7">
        <w:rPr>
          <w:rFonts w:ascii="Palatino Linotype" w:eastAsia="Calibri" w:hAnsi="Palatino Linotype" w:cs="Arial"/>
        </w:rPr>
        <w:t>n</w:t>
      </w:r>
      <w:r w:rsidR="0032581C" w:rsidRPr="009C0FE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F239E07" w14:textId="77777777" w:rsidR="000A64DA" w:rsidRPr="009C0FE7" w:rsidRDefault="000A64DA" w:rsidP="000A64D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0FADBD" w14:textId="0E2ACF5C" w:rsidR="00946C27" w:rsidRPr="009C0FE7" w:rsidRDefault="00946C27" w:rsidP="00946C27">
      <w:pPr>
        <w:pStyle w:val="Ttulo2"/>
        <w:tabs>
          <w:tab w:val="left" w:pos="0"/>
        </w:tabs>
        <w:spacing w:before="0" w:line="360" w:lineRule="auto"/>
        <w:rPr>
          <w:rFonts w:ascii="Palatino Linotype" w:hAnsi="Palatino Linotype"/>
          <w:b/>
          <w:color w:val="auto"/>
          <w:sz w:val="24"/>
          <w:szCs w:val="24"/>
        </w:rPr>
      </w:pPr>
      <w:bookmarkStart w:id="30" w:name="_Toc535334653"/>
      <w:bookmarkStart w:id="31" w:name="_Toc2248734"/>
      <w:bookmarkStart w:id="32" w:name="_Toc88173809"/>
      <w:r w:rsidRPr="009C0FE7">
        <w:rPr>
          <w:rFonts w:ascii="Palatino Linotype" w:hAnsi="Palatino Linotype"/>
          <w:b/>
          <w:color w:val="auto"/>
          <w:sz w:val="24"/>
          <w:szCs w:val="24"/>
        </w:rPr>
        <w:t xml:space="preserve">TERCERO. </w:t>
      </w:r>
      <w:bookmarkEnd w:id="30"/>
      <w:bookmarkEnd w:id="31"/>
      <w:bookmarkEnd w:id="32"/>
      <w:r w:rsidR="000936ED" w:rsidRPr="009C0FE7">
        <w:rPr>
          <w:rFonts w:ascii="Palatino Linotype" w:hAnsi="Palatino Linotype"/>
          <w:b/>
          <w:color w:val="auto"/>
          <w:sz w:val="24"/>
          <w:szCs w:val="24"/>
        </w:rPr>
        <w:t>Planteamiento de la Litis.</w:t>
      </w:r>
    </w:p>
    <w:p w14:paraId="27890AD2" w14:textId="77777777" w:rsidR="00946C27" w:rsidRPr="009C0FE7" w:rsidRDefault="00946C27" w:rsidP="00946C27">
      <w:pPr>
        <w:rPr>
          <w:rFonts w:ascii="Palatino Linotype" w:hAnsi="Palatino Linotype"/>
          <w:lang w:eastAsia="en-US"/>
        </w:rPr>
      </w:pPr>
    </w:p>
    <w:p w14:paraId="184DE8CC" w14:textId="4AE3D17C" w:rsidR="008C021C" w:rsidRPr="008C021C" w:rsidRDefault="000936ED" w:rsidP="000936E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r w:rsidRPr="009C0FE7">
        <w:rPr>
          <w:rFonts w:ascii="Palatino Linotype" w:eastAsia="Calibri" w:hAnsi="Palatino Linotype" w:cs="Arial"/>
          <w:color w:val="000000" w:themeColor="text1"/>
          <w:lang w:val="es-ES"/>
        </w:rPr>
        <w:t xml:space="preserve">El </w:t>
      </w:r>
      <w:r w:rsidRPr="009C0FE7">
        <w:rPr>
          <w:rFonts w:ascii="Palatino Linotype" w:eastAsia="MS Gothic" w:hAnsi="Palatino Linotype" w:cstheme="majorBidi"/>
        </w:rPr>
        <w:t xml:space="preserve">Particular solicitó </w:t>
      </w:r>
      <w:r w:rsidR="008C021C">
        <w:rPr>
          <w:rFonts w:ascii="Palatino Linotype" w:eastAsia="MS Gothic" w:hAnsi="Palatino Linotype" w:cstheme="majorBidi"/>
        </w:rPr>
        <w:t>los</w:t>
      </w:r>
      <w:r w:rsidR="007F3565" w:rsidRPr="009C0FE7">
        <w:rPr>
          <w:rFonts w:ascii="Palatino Linotype" w:eastAsia="MS Gothic" w:hAnsi="Palatino Linotype" w:cstheme="majorBidi"/>
        </w:rPr>
        <w:t xml:space="preserve"> recibo</w:t>
      </w:r>
      <w:r w:rsidR="008C021C">
        <w:rPr>
          <w:rFonts w:ascii="Palatino Linotype" w:eastAsia="MS Gothic" w:hAnsi="Palatino Linotype" w:cstheme="majorBidi"/>
        </w:rPr>
        <w:t>s</w:t>
      </w:r>
      <w:r w:rsidR="007F3565" w:rsidRPr="009C0FE7">
        <w:rPr>
          <w:rFonts w:ascii="Palatino Linotype" w:eastAsia="MS Gothic" w:hAnsi="Palatino Linotype" w:cstheme="majorBidi"/>
        </w:rPr>
        <w:t xml:space="preserve"> de nómina </w:t>
      </w:r>
      <w:r w:rsidR="008C021C">
        <w:rPr>
          <w:rFonts w:ascii="Palatino Linotype" w:eastAsia="MS Gothic" w:hAnsi="Palatino Linotype" w:cstheme="majorBidi"/>
        </w:rPr>
        <w:t xml:space="preserve">y cheques de </w:t>
      </w:r>
      <w:r w:rsidR="008C021C" w:rsidRPr="008C021C">
        <w:rPr>
          <w:rFonts w:ascii="Palatino Linotype" w:eastAsia="MS Gothic" w:hAnsi="Palatino Linotype" w:cstheme="majorBidi"/>
          <w:b/>
        </w:rPr>
        <w:t>todos</w:t>
      </w:r>
      <w:r w:rsidR="008C021C">
        <w:rPr>
          <w:rFonts w:ascii="Palatino Linotype" w:eastAsia="MS Gothic" w:hAnsi="Palatino Linotype" w:cstheme="majorBidi"/>
        </w:rPr>
        <w:t xml:space="preserve"> los Servidores Públicos que laboran en el Ayuntamiento de Zacazonapan, por plaza o contrato.</w:t>
      </w:r>
    </w:p>
    <w:p w14:paraId="72A1EC61" w14:textId="77777777" w:rsidR="000936ED" w:rsidRPr="009C0FE7" w:rsidRDefault="000936ED" w:rsidP="000936ED">
      <w:pPr>
        <w:tabs>
          <w:tab w:val="left" w:pos="426"/>
          <w:tab w:val="left" w:pos="567"/>
        </w:tabs>
        <w:spacing w:line="360" w:lineRule="auto"/>
        <w:jc w:val="both"/>
        <w:rPr>
          <w:rFonts w:ascii="Palatino Linotype" w:eastAsia="Calibri" w:hAnsi="Palatino Linotype" w:cs="Arial"/>
          <w:color w:val="000000" w:themeColor="text1"/>
          <w:lang w:val="es-ES"/>
        </w:rPr>
      </w:pPr>
    </w:p>
    <w:p w14:paraId="0AD16E00" w14:textId="002256C0" w:rsidR="000936ED" w:rsidRPr="009C0FE7" w:rsidRDefault="000936ED" w:rsidP="007A757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Pr="009C0FE7">
        <w:rPr>
          <w:rFonts w:ascii="Palatino Linotype" w:eastAsia="MS Gothic" w:hAnsi="Palatino Linotype" w:cstheme="majorBidi"/>
        </w:rPr>
        <w:t xml:space="preserve">respuesta, el </w:t>
      </w:r>
      <w:r w:rsidRPr="009C0FE7">
        <w:rPr>
          <w:rFonts w:ascii="Palatino Linotype" w:eastAsia="MS Gothic" w:hAnsi="Palatino Linotype" w:cstheme="majorBidi"/>
          <w:b/>
        </w:rPr>
        <w:t>SUJETO OBLIGADO</w:t>
      </w:r>
      <w:r w:rsidR="008C021C">
        <w:rPr>
          <w:rFonts w:ascii="Palatino Linotype" w:eastAsia="MS Gothic" w:hAnsi="Palatino Linotype" w:cstheme="majorBidi"/>
        </w:rPr>
        <w:t xml:space="preserve"> remitió la copia digitalizada de 150</w:t>
      </w:r>
      <w:r w:rsidR="007F3565" w:rsidRPr="009C0FE7">
        <w:rPr>
          <w:rFonts w:ascii="Palatino Linotype" w:eastAsia="MS Gothic" w:hAnsi="Palatino Linotype" w:cstheme="majorBidi"/>
        </w:rPr>
        <w:t xml:space="preserve"> recibo</w:t>
      </w:r>
      <w:r w:rsidR="008C021C">
        <w:rPr>
          <w:rFonts w:ascii="Palatino Linotype" w:eastAsia="MS Gothic" w:hAnsi="Palatino Linotype" w:cstheme="majorBidi"/>
        </w:rPr>
        <w:t>s</w:t>
      </w:r>
      <w:r w:rsidR="007F3565" w:rsidRPr="009C0FE7">
        <w:rPr>
          <w:rFonts w:ascii="Palatino Linotype" w:eastAsia="MS Gothic" w:hAnsi="Palatino Linotype" w:cstheme="majorBidi"/>
        </w:rPr>
        <w:t xml:space="preserve"> de nómina </w:t>
      </w:r>
      <w:r w:rsidR="008C021C">
        <w:rPr>
          <w:rFonts w:ascii="Palatino Linotype" w:eastAsia="MS Gothic" w:hAnsi="Palatino Linotype" w:cstheme="majorBidi"/>
        </w:rPr>
        <w:t>con diversos datos testados.</w:t>
      </w:r>
    </w:p>
    <w:p w14:paraId="59D23EDE" w14:textId="77777777" w:rsidR="000936ED" w:rsidRPr="009C0FE7" w:rsidRDefault="000936ED" w:rsidP="000936E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B962A0" w14:textId="1477F9D8" w:rsidR="000936ED" w:rsidRPr="000912F1" w:rsidRDefault="007A7573"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consecuencia, el Particular </w:t>
      </w:r>
      <w:r w:rsidRPr="009C0FE7">
        <w:rPr>
          <w:rFonts w:ascii="Palatino Linotype" w:eastAsia="MS Gothic" w:hAnsi="Palatino Linotype" w:cstheme="majorBidi"/>
        </w:rPr>
        <w:t>interpuso recurso de revisión, mediante el cual</w:t>
      </w:r>
      <w:r w:rsidR="00FA1E0A" w:rsidRPr="009C0FE7">
        <w:rPr>
          <w:rFonts w:ascii="Palatino Linotype" w:eastAsia="MS Gothic" w:hAnsi="Palatino Linotype" w:cstheme="majorBidi"/>
        </w:rPr>
        <w:t>,</w:t>
      </w:r>
      <w:r w:rsidRPr="009C0FE7">
        <w:rPr>
          <w:rFonts w:ascii="Palatino Linotype" w:eastAsia="MS Gothic" w:hAnsi="Palatino Linotype" w:cstheme="majorBidi"/>
        </w:rPr>
        <w:t xml:space="preserve"> manifestó </w:t>
      </w:r>
      <w:r w:rsidR="00107275" w:rsidRPr="009C0FE7">
        <w:rPr>
          <w:rFonts w:ascii="Palatino Linotype" w:eastAsia="MS Gothic" w:hAnsi="Palatino Linotype" w:cstheme="majorBidi"/>
        </w:rPr>
        <w:t>como</w:t>
      </w:r>
      <w:r w:rsidRPr="009C0FE7">
        <w:rPr>
          <w:rFonts w:ascii="Palatino Linotype" w:eastAsia="MS Gothic" w:hAnsi="Palatino Linotype" w:cstheme="majorBidi"/>
        </w:rPr>
        <w:t xml:space="preserve"> razones o motivos de inconformidad</w:t>
      </w:r>
      <w:r w:rsidR="00F76A64" w:rsidRPr="009C0FE7">
        <w:rPr>
          <w:rFonts w:ascii="Palatino Linotype" w:eastAsia="MS Gothic" w:hAnsi="Palatino Linotype" w:cstheme="majorBidi"/>
        </w:rPr>
        <w:t xml:space="preserve">: </w:t>
      </w:r>
      <w:r w:rsidR="00F76A64" w:rsidRPr="004E0DB1">
        <w:rPr>
          <w:rFonts w:ascii="Palatino Linotype" w:eastAsia="MS Gothic" w:hAnsi="Palatino Linotype" w:cstheme="majorBidi"/>
          <w:i/>
          <w:iCs/>
        </w:rPr>
        <w:t>“</w:t>
      </w:r>
      <w:r w:rsidR="004E0DB1" w:rsidRPr="004E0DB1">
        <w:rPr>
          <w:rFonts w:ascii="Palatino Linotype" w:hAnsi="Palatino Linotype"/>
          <w:i/>
          <w:color w:val="000000"/>
        </w:rPr>
        <w:t xml:space="preserve">EL NOMBRE EN ALGUNOS RECIBOS DE SERVIDORES PÚBLICOS, SOLO ENTREGAN DE LA SEGUNDA QUINCENA DE ENERO DE 2022 CUANDO DEBIERON POR DEFAULT ENTREGAR DE LA PRIMERA QUINCENA DE ENERO 2022 A MARZO 2022 O </w:t>
      </w:r>
      <w:r w:rsidR="004E0DB1" w:rsidRPr="004E0DB1">
        <w:rPr>
          <w:rFonts w:ascii="Palatino Linotype" w:hAnsi="Palatino Linotype"/>
          <w:i/>
          <w:color w:val="000000"/>
        </w:rPr>
        <w:lastRenderedPageBreak/>
        <w:t>BIEN A LA FECHA DE DE INGRESO DE LA SOLICITUD, HACIENDO CASO OMISO A ENTREGAR RECIBOS DE TRABAJADORES CON PLAZA, CONTRATO, CHEQUES.</w:t>
      </w:r>
      <w:r w:rsidR="00F76A64" w:rsidRPr="004E0DB1">
        <w:rPr>
          <w:rFonts w:ascii="Palatino Linotype" w:hAnsi="Palatino Linotype"/>
          <w:i/>
          <w:iCs/>
          <w:color w:val="000000"/>
        </w:rPr>
        <w:t>” (Sic)</w:t>
      </w:r>
    </w:p>
    <w:p w14:paraId="55A4BDC7" w14:textId="77777777" w:rsidR="007A7573" w:rsidRPr="000912F1" w:rsidRDefault="007A7573" w:rsidP="007A75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24A342" w14:textId="5DB82EBD" w:rsidR="007A7573" w:rsidRPr="000912F1" w:rsidRDefault="007A7573"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912F1">
        <w:rPr>
          <w:rFonts w:ascii="Palatino Linotype" w:eastAsia="Calibri" w:hAnsi="Palatino Linotype" w:cs="Arial"/>
          <w:color w:val="000000" w:themeColor="text1"/>
          <w:lang w:val="es-ES"/>
        </w:rPr>
        <w:t xml:space="preserve">En </w:t>
      </w:r>
      <w:r w:rsidRPr="000912F1">
        <w:rPr>
          <w:rFonts w:ascii="Palatino Linotype" w:eastAsia="MS Gothic" w:hAnsi="Palatino Linotype" w:cstheme="majorBidi"/>
        </w:rPr>
        <w:t>consecuencia, la Litis a resolver en este recurso, se circunscribe a determinar si la respuesta colma con lo solicitado o si se actualiza las causales de procedencia previstas e</w:t>
      </w:r>
      <w:r w:rsidR="004E0DB1">
        <w:rPr>
          <w:rFonts w:ascii="Palatino Linotype" w:eastAsia="MS Gothic" w:hAnsi="Palatino Linotype" w:cstheme="majorBidi"/>
        </w:rPr>
        <w:t xml:space="preserve">n el artículo 179, fracción I, </w:t>
      </w:r>
      <w:r w:rsidR="00107275" w:rsidRPr="000912F1">
        <w:rPr>
          <w:rFonts w:ascii="Palatino Linotype" w:eastAsia="MS Gothic" w:hAnsi="Palatino Linotype" w:cstheme="majorBidi"/>
        </w:rPr>
        <w:t>II</w:t>
      </w:r>
      <w:r w:rsidR="004E0DB1">
        <w:rPr>
          <w:rFonts w:ascii="Palatino Linotype" w:eastAsia="MS Gothic" w:hAnsi="Palatino Linotype" w:cstheme="majorBidi"/>
        </w:rPr>
        <w:t>, V</w:t>
      </w:r>
      <w:r w:rsidRPr="000912F1">
        <w:rPr>
          <w:rFonts w:ascii="Palatino Linotype" w:eastAsia="MS Gothic" w:hAnsi="Palatino Linotype" w:cstheme="majorBidi"/>
        </w:rPr>
        <w:t xml:space="preserve"> de la Ley de Transparencia y Acceso a la Información Pública del Estado de México y Municipios; que establece la negativa de la información y la </w:t>
      </w:r>
      <w:r w:rsidR="00107275" w:rsidRPr="000912F1">
        <w:rPr>
          <w:rFonts w:ascii="Palatino Linotype" w:eastAsia="MS Gothic" w:hAnsi="Palatino Linotype" w:cstheme="majorBidi"/>
        </w:rPr>
        <w:t>clasificación</w:t>
      </w:r>
      <w:r w:rsidRPr="000912F1">
        <w:rPr>
          <w:rFonts w:ascii="Palatino Linotype" w:eastAsia="MS Gothic" w:hAnsi="Palatino Linotype" w:cstheme="majorBidi"/>
        </w:rPr>
        <w:t xml:space="preserve"> de la información.</w:t>
      </w:r>
    </w:p>
    <w:p w14:paraId="7D97F257" w14:textId="77777777" w:rsidR="007A7573" w:rsidRPr="009C0FE7" w:rsidRDefault="007A7573" w:rsidP="007A75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DB5C28" w14:textId="600C7383" w:rsidR="00FA1E0A" w:rsidRPr="009C0FE7" w:rsidRDefault="007A7573" w:rsidP="00FA1E0A">
      <w:pPr>
        <w:keepNext/>
        <w:keepLines/>
        <w:spacing w:line="360" w:lineRule="auto"/>
        <w:ind w:right="48"/>
        <w:outlineLvl w:val="0"/>
        <w:rPr>
          <w:rFonts w:ascii="Palatino Linotype" w:eastAsia="MS Gothic" w:hAnsi="Palatino Linotype" w:cstheme="majorBidi"/>
          <w:b/>
        </w:rPr>
      </w:pPr>
      <w:bookmarkStart w:id="37" w:name="_Toc70417466"/>
      <w:bookmarkStart w:id="38" w:name="_Toc80812775"/>
      <w:bookmarkStart w:id="39" w:name="_Toc83301638"/>
      <w:r w:rsidRPr="009C0FE7">
        <w:rPr>
          <w:rFonts w:ascii="Palatino Linotype" w:eastAsia="MS Gothic" w:hAnsi="Palatino Linotype" w:cstheme="majorBidi"/>
          <w:b/>
        </w:rPr>
        <w:t>CUARTO. Del estudio y resolución del recurso de revisión.</w:t>
      </w:r>
      <w:bookmarkEnd w:id="37"/>
      <w:bookmarkEnd w:id="38"/>
      <w:bookmarkEnd w:id="39"/>
    </w:p>
    <w:p w14:paraId="446B43EC" w14:textId="77777777" w:rsidR="00FA1E0A" w:rsidRPr="009C0FE7" w:rsidRDefault="00FA1E0A" w:rsidP="00FA1E0A">
      <w:pPr>
        <w:pStyle w:val="Prrafodelista"/>
        <w:keepNext/>
        <w:keepLines/>
        <w:numPr>
          <w:ilvl w:val="0"/>
          <w:numId w:val="21"/>
        </w:numPr>
        <w:spacing w:line="360" w:lineRule="auto"/>
        <w:jc w:val="both"/>
        <w:outlineLvl w:val="1"/>
        <w:rPr>
          <w:rFonts w:ascii="Palatino Linotype" w:eastAsia="MS Gothic" w:hAnsi="Palatino Linotype"/>
          <w:b/>
        </w:rPr>
      </w:pPr>
      <w:bookmarkStart w:id="40" w:name="_Toc498528948"/>
      <w:bookmarkStart w:id="41" w:name="_Toc71234379"/>
      <w:bookmarkStart w:id="42" w:name="_Toc71239557"/>
      <w:bookmarkStart w:id="43" w:name="_Toc80812776"/>
      <w:bookmarkStart w:id="44" w:name="_Toc83301639"/>
      <w:r w:rsidRPr="009C0FE7">
        <w:rPr>
          <w:rFonts w:ascii="Palatino Linotype" w:eastAsia="MS Gothic" w:hAnsi="Palatino Linotype"/>
          <w:b/>
        </w:rPr>
        <w:t>De</w:t>
      </w:r>
      <w:bookmarkEnd w:id="40"/>
      <w:r w:rsidRPr="009C0FE7">
        <w:rPr>
          <w:rFonts w:ascii="Palatino Linotype" w:eastAsia="MS Gothic" w:hAnsi="Palatino Linotype"/>
          <w:b/>
        </w:rPr>
        <w:t>l derecho de acceso a la información.</w:t>
      </w:r>
      <w:bookmarkEnd w:id="41"/>
      <w:bookmarkEnd w:id="42"/>
      <w:bookmarkEnd w:id="43"/>
      <w:bookmarkEnd w:id="44"/>
    </w:p>
    <w:p w14:paraId="09CB2DBB" w14:textId="2B0A8963" w:rsidR="007A7573" w:rsidRPr="009C0FE7" w:rsidRDefault="007A7573"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464D2C" w14:textId="1BEE99BE" w:rsidR="00FA1E0A" w:rsidRPr="009C0FE7"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El </w:t>
      </w:r>
      <w:r w:rsidRPr="009C0FE7">
        <w:rPr>
          <w:rFonts w:ascii="Palatino Linotype" w:hAnsi="Palatino Linotype" w:cs="Arial"/>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1B0AF6B"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E61AAA" w14:textId="180ADEE3" w:rsidR="00FA1E0A" w:rsidRPr="009C0FE7" w:rsidRDefault="00FA1E0A" w:rsidP="00FA1E0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Definiendo </w:t>
      </w:r>
      <w:r w:rsidRPr="009C0FE7">
        <w:rPr>
          <w:rFonts w:ascii="Palatino Linotype" w:hAnsi="Palatino Linotype"/>
        </w:rPr>
        <w:t xml:space="preserve">el Derecho de Acceso a la Información Pública como: </w:t>
      </w:r>
      <w:r w:rsidRPr="009C0FE7">
        <w:rPr>
          <w:rFonts w:ascii="Palatino Linotype" w:hAnsi="Palatino Linotype"/>
          <w:i/>
          <w:color w:val="000000"/>
        </w:rPr>
        <w:t>La igualdad de oportunidades para recibir, buscar e impartir información</w:t>
      </w:r>
      <w:r w:rsidRPr="009C0FE7">
        <w:rPr>
          <w:rFonts w:ascii="Palatino Linotype" w:hAnsi="Palatino Linotype"/>
          <w:i/>
          <w:vertAlign w:val="superscript"/>
        </w:rPr>
        <w:footnoteReference w:id="1"/>
      </w:r>
      <w:r w:rsidRPr="009C0FE7">
        <w:rPr>
          <w:rFonts w:ascii="Palatino Linotype" w:hAnsi="Palatino Linotype"/>
          <w:i/>
          <w:color w:val="000000"/>
        </w:rPr>
        <w:t xml:space="preserve">en posesión de cualquier </w:t>
      </w:r>
      <w:r w:rsidRPr="009C0FE7">
        <w:rPr>
          <w:rFonts w:ascii="Palatino Linotype" w:hAnsi="Palatino Linotype"/>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C0FE7">
        <w:rPr>
          <w:rFonts w:ascii="Palatino Linotype" w:hAnsi="Palatino Linotype"/>
          <w:i/>
          <w:vertAlign w:val="superscript"/>
        </w:rPr>
        <w:footnoteReference w:id="2"/>
      </w:r>
      <w:r w:rsidRPr="009C0FE7">
        <w:rPr>
          <w:rFonts w:ascii="Palatino Linotype" w:hAnsi="Palatino Linotype"/>
          <w:color w:val="000000"/>
        </w:rPr>
        <w:t>que se constituye como una herramienta fundamental para ejercer</w:t>
      </w:r>
      <w:r w:rsidRPr="009C0FE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9C0FE7">
        <w:rPr>
          <w:rFonts w:ascii="Palatino Linotype" w:hAnsi="Palatino Linotype"/>
          <w:i/>
          <w:vertAlign w:val="superscript"/>
        </w:rPr>
        <w:footnoteReference w:id="3"/>
      </w:r>
      <w:r w:rsidRPr="009C0FE7">
        <w:rPr>
          <w:rFonts w:ascii="Palatino Linotype" w:hAnsi="Palatino Linotype"/>
          <w:color w:val="000000"/>
        </w:rPr>
        <w:t>fomentando</w:t>
      </w:r>
      <w:r w:rsidRPr="009C0FE7">
        <w:rPr>
          <w:rFonts w:ascii="Palatino Linotype" w:hAnsi="Palatino Linotype"/>
          <w:i/>
          <w:color w:val="000000"/>
        </w:rPr>
        <w:t xml:space="preserve"> la transparencia de las actividades estatales y </w:t>
      </w:r>
      <w:r w:rsidRPr="009C0FE7">
        <w:rPr>
          <w:rFonts w:ascii="Palatino Linotype" w:hAnsi="Palatino Linotype"/>
          <w:color w:val="000000"/>
        </w:rPr>
        <w:t>promoviendo</w:t>
      </w:r>
      <w:r w:rsidRPr="009C0FE7">
        <w:rPr>
          <w:rFonts w:ascii="Palatino Linotype" w:hAnsi="Palatino Linotype"/>
          <w:i/>
          <w:color w:val="000000"/>
        </w:rPr>
        <w:t xml:space="preserve"> la responsabilidad de los funcionarios sobre su gestión pública,</w:t>
      </w:r>
      <w:r w:rsidRPr="009C0FE7">
        <w:rPr>
          <w:rFonts w:ascii="Palatino Linotype" w:hAnsi="Palatino Linotype"/>
          <w:i/>
          <w:vertAlign w:val="superscript"/>
        </w:rPr>
        <w:footnoteReference w:id="4"/>
      </w:r>
      <w:r w:rsidRPr="009C0FE7">
        <w:rPr>
          <w:rFonts w:ascii="Palatino Linotype" w:hAnsi="Palatino Linotype"/>
          <w:color w:val="000000"/>
        </w:rPr>
        <w:t>que permite</w:t>
      </w:r>
      <w:r w:rsidRPr="009C0FE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05593075" w14:textId="77777777" w:rsidR="00107275" w:rsidRPr="009C0FE7" w:rsidRDefault="00107275" w:rsidP="0010727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F6FE662" w14:textId="09E976A1" w:rsidR="00FA1E0A"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Pr="009C0FE7">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14:paraId="552CB55B" w14:textId="77777777" w:rsidR="00FA1E0A" w:rsidRPr="009C0FE7" w:rsidRDefault="00FA1E0A" w:rsidP="00FA1E0A">
      <w:pPr>
        <w:tabs>
          <w:tab w:val="left" w:pos="426"/>
          <w:tab w:val="left" w:pos="567"/>
        </w:tabs>
        <w:spacing w:line="360" w:lineRule="auto"/>
        <w:jc w:val="both"/>
        <w:rPr>
          <w:rFonts w:ascii="Palatino Linotype" w:eastAsia="Calibri" w:hAnsi="Palatino Linotype" w:cs="Arial"/>
          <w:color w:val="000000" w:themeColor="text1"/>
          <w:lang w:val="es-ES"/>
        </w:rPr>
      </w:pPr>
    </w:p>
    <w:p w14:paraId="0114B20C" w14:textId="77777777" w:rsidR="00FA1E0A" w:rsidRPr="009C0FE7" w:rsidRDefault="00FA1E0A" w:rsidP="00FA1E0A">
      <w:pPr>
        <w:ind w:left="567" w:right="567"/>
        <w:contextualSpacing/>
        <w:jc w:val="both"/>
        <w:rPr>
          <w:rFonts w:ascii="Palatino Linotype" w:hAnsi="Palatino Linotype"/>
          <w:i/>
          <w:sz w:val="22"/>
        </w:rPr>
      </w:pPr>
      <w:r w:rsidRPr="009C0FE7">
        <w:rPr>
          <w:rFonts w:ascii="Palatino Linotype" w:hAnsi="Palatino Linotype"/>
          <w:i/>
          <w:sz w:val="22"/>
        </w:rPr>
        <w:t>“</w:t>
      </w:r>
      <w:r w:rsidRPr="009C0FE7">
        <w:rPr>
          <w:rFonts w:ascii="Palatino Linotype" w:hAnsi="Palatino Linotype"/>
          <w:b/>
          <w:i/>
          <w:sz w:val="22"/>
        </w:rPr>
        <w:t>Artículo 1.-</w:t>
      </w:r>
      <w:r w:rsidRPr="009C0FE7">
        <w:rPr>
          <w:rFonts w:ascii="Palatino Linotype" w:hAnsi="Palatino Linotype"/>
          <w:i/>
          <w:sz w:val="22"/>
        </w:rPr>
        <w:t xml:space="preserve"> </w:t>
      </w:r>
    </w:p>
    <w:p w14:paraId="11FF1CBA" w14:textId="77777777" w:rsidR="00FA1E0A" w:rsidRPr="009C0FE7" w:rsidRDefault="00FA1E0A" w:rsidP="00FA1E0A">
      <w:pPr>
        <w:ind w:left="567" w:right="567"/>
        <w:contextualSpacing/>
        <w:jc w:val="both"/>
        <w:rPr>
          <w:rFonts w:ascii="Palatino Linotype" w:hAnsi="Palatino Linotype"/>
          <w:i/>
          <w:sz w:val="22"/>
        </w:rPr>
      </w:pPr>
      <w:r w:rsidRPr="009C0FE7">
        <w:rPr>
          <w:rFonts w:ascii="Palatino Linotype" w:hAnsi="Palatino Linotype"/>
          <w:i/>
          <w:sz w:val="22"/>
        </w:rPr>
        <w:t>(…)</w:t>
      </w:r>
    </w:p>
    <w:p w14:paraId="3C0AB028" w14:textId="02FDBF0D" w:rsidR="00FA1E0A" w:rsidRPr="009C0FE7" w:rsidRDefault="00FA1E0A" w:rsidP="00FA1E0A">
      <w:pPr>
        <w:tabs>
          <w:tab w:val="left" w:pos="426"/>
          <w:tab w:val="left" w:pos="567"/>
        </w:tabs>
        <w:ind w:left="567" w:right="567"/>
        <w:jc w:val="both"/>
        <w:rPr>
          <w:rFonts w:ascii="Palatino Linotype" w:hAnsi="Palatino Linotype"/>
          <w:i/>
          <w:sz w:val="22"/>
        </w:rPr>
      </w:pPr>
      <w:r w:rsidRPr="009C0FE7">
        <w:rPr>
          <w:rFonts w:ascii="Palatino Linotype" w:hAnsi="Palatino Linotype"/>
          <w:i/>
          <w:sz w:val="22"/>
        </w:rPr>
        <w:t>Todas las</w:t>
      </w:r>
      <w:r w:rsidRPr="009C0FE7">
        <w:rPr>
          <w:rFonts w:ascii="Palatino Linotype" w:hAnsi="Palatino Linotype"/>
          <w:sz w:val="22"/>
        </w:rPr>
        <w:t xml:space="preserve"> </w:t>
      </w:r>
      <w:r w:rsidRPr="009C0FE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53E5F71" w14:textId="77777777" w:rsidR="00FA1E0A" w:rsidRPr="009C0FE7" w:rsidRDefault="00FA1E0A" w:rsidP="00FA1E0A">
      <w:pPr>
        <w:ind w:left="567" w:right="567"/>
        <w:contextualSpacing/>
        <w:jc w:val="both"/>
        <w:rPr>
          <w:rFonts w:ascii="Palatino Linotype" w:hAnsi="Palatino Linotype"/>
          <w:sz w:val="22"/>
        </w:rPr>
      </w:pPr>
      <w:r w:rsidRPr="009C0FE7">
        <w:rPr>
          <w:rFonts w:ascii="Palatino Linotype" w:hAnsi="Palatino Linotype"/>
          <w:i/>
          <w:sz w:val="22"/>
        </w:rPr>
        <w:lastRenderedPageBreak/>
        <w:t>(…)</w:t>
      </w:r>
      <w:r w:rsidRPr="009C0FE7">
        <w:rPr>
          <w:rFonts w:ascii="Palatino Linotype" w:hAnsi="Palatino Linotype"/>
          <w:sz w:val="22"/>
        </w:rPr>
        <w:t>”.</w:t>
      </w:r>
    </w:p>
    <w:p w14:paraId="14E02947" w14:textId="77777777" w:rsidR="00FA1E0A" w:rsidRPr="009C0FE7" w:rsidRDefault="00FA1E0A" w:rsidP="00FA1E0A">
      <w:pPr>
        <w:ind w:left="567" w:right="567"/>
        <w:contextualSpacing/>
        <w:jc w:val="both"/>
        <w:rPr>
          <w:rFonts w:ascii="Palatino Linotype" w:hAnsi="Palatino Linotype"/>
          <w:b/>
          <w:sz w:val="22"/>
        </w:rPr>
      </w:pPr>
      <w:r w:rsidRPr="009C0FE7">
        <w:rPr>
          <w:rFonts w:ascii="Palatino Linotype" w:hAnsi="Palatino Linotype"/>
          <w:b/>
          <w:i/>
          <w:sz w:val="22"/>
        </w:rPr>
        <w:t>(Énfasis Añadido)</w:t>
      </w:r>
    </w:p>
    <w:p w14:paraId="5C78A3CD"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4CAE6" w14:textId="42EB5F64" w:rsidR="007A7573"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Por </w:t>
      </w:r>
      <w:r w:rsidRPr="009C0FE7">
        <w:rPr>
          <w:rFonts w:ascii="Palatino Linotype" w:hAnsi="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51E6CBA"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B74D54" w14:textId="1851BF81" w:rsidR="00FA1E0A"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Así, </w:t>
      </w:r>
      <w:r w:rsidRPr="009C0FE7">
        <w:rPr>
          <w:rFonts w:ascii="Palatino Linotype" w:hAnsi="Palatino Linotype"/>
        </w:rPr>
        <w:t xml:space="preserve">conforme a la Constitución Política de las Estado Unidos Mexicanos </w:t>
      </w:r>
      <w:r w:rsidRPr="009C0FE7">
        <w:rPr>
          <w:rFonts w:ascii="Palatino Linotype" w:eastAsia="Calibri" w:hAnsi="Palatino Linotype"/>
        </w:rPr>
        <w:t>y la Constitución Política del Estado Libre y Soberano de México respectivamente</w:t>
      </w:r>
      <w:r w:rsidRPr="009C0FE7">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E5789A7" w14:textId="77777777" w:rsidR="00FA1E0A" w:rsidRPr="009C0FE7" w:rsidRDefault="00FA1E0A" w:rsidP="00FA1E0A">
      <w:pPr>
        <w:rPr>
          <w:rFonts w:ascii="Palatino Linotype" w:eastAsia="Calibri" w:hAnsi="Palatino Linotype" w:cs="Arial"/>
          <w:color w:val="000000" w:themeColor="text1"/>
          <w:lang w:val="es-ES"/>
        </w:rPr>
      </w:pPr>
    </w:p>
    <w:p w14:paraId="75E35219" w14:textId="77777777" w:rsidR="00FA1E0A" w:rsidRPr="009C0FE7" w:rsidRDefault="00FA1E0A" w:rsidP="00FA1E0A">
      <w:pPr>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Constitución Política de los Estados Unidos Mexicanos</w:t>
      </w:r>
    </w:p>
    <w:p w14:paraId="2CD1823E" w14:textId="77777777" w:rsidR="00FA1E0A" w:rsidRPr="009C0FE7" w:rsidRDefault="00FA1E0A" w:rsidP="00FA1E0A">
      <w:pPr>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“Artículo 6.</w:t>
      </w:r>
      <w:r w:rsidRPr="009C0FE7">
        <w:rPr>
          <w:rFonts w:ascii="Palatino Linotype" w:hAnsi="Palatino Linotype" w:cs="Arial"/>
          <w:bCs/>
          <w:i/>
          <w:sz w:val="22"/>
          <w:szCs w:val="22"/>
        </w:rPr>
        <w:t xml:space="preserve"> …</w:t>
      </w:r>
    </w:p>
    <w:p w14:paraId="7C7E536B"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Cs/>
          <w:i/>
          <w:sz w:val="22"/>
          <w:szCs w:val="22"/>
        </w:rPr>
        <w:t>…</w:t>
      </w:r>
    </w:p>
    <w:p w14:paraId="15533A57"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Cs/>
          <w:i/>
          <w:sz w:val="22"/>
          <w:szCs w:val="22"/>
        </w:rPr>
        <w:t>Para efectos de lo dispuesto en el presente artículo se observará lo siguiente:</w:t>
      </w:r>
    </w:p>
    <w:p w14:paraId="34F1E8DC" w14:textId="77777777" w:rsidR="00FA1E0A" w:rsidRPr="009C0FE7" w:rsidRDefault="00FA1E0A" w:rsidP="00FA1E0A">
      <w:pPr>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A</w:t>
      </w:r>
      <w:r w:rsidRPr="009C0FE7">
        <w:rPr>
          <w:rFonts w:ascii="Palatino Linotype" w:hAnsi="Palatino Linotype" w:cs="Arial"/>
          <w:bCs/>
          <w:i/>
          <w:sz w:val="22"/>
          <w:szCs w:val="22"/>
        </w:rPr>
        <w:t xml:space="preserve">. </w:t>
      </w:r>
      <w:r w:rsidRPr="009C0FE7">
        <w:rPr>
          <w:rFonts w:ascii="Palatino Linotype" w:hAnsi="Palatino Linotype" w:cs="Arial"/>
          <w:b/>
          <w:bCs/>
          <w:i/>
          <w:sz w:val="22"/>
          <w:szCs w:val="22"/>
        </w:rPr>
        <w:t>Para el ejercicio del derecho de acceso a la información</w:t>
      </w:r>
      <w:r w:rsidRPr="009C0FE7">
        <w:rPr>
          <w:rFonts w:ascii="Palatino Linotype" w:hAnsi="Palatino Linotype" w:cs="Arial"/>
          <w:bCs/>
          <w:i/>
          <w:sz w:val="22"/>
          <w:szCs w:val="22"/>
        </w:rPr>
        <w:t xml:space="preserve">, la Federación y </w:t>
      </w:r>
      <w:r w:rsidRPr="009C0FE7">
        <w:rPr>
          <w:rFonts w:ascii="Palatino Linotype" w:hAnsi="Palatino Linotype" w:cs="Arial"/>
          <w:b/>
          <w:bCs/>
          <w:i/>
          <w:sz w:val="22"/>
          <w:szCs w:val="22"/>
        </w:rPr>
        <w:t>las entidades federativas, en el ámbito de sus respectivas competencias, se regirán por los siguientes principios y bases:</w:t>
      </w:r>
    </w:p>
    <w:p w14:paraId="3F7EFDD0"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 xml:space="preserve">I. </w:t>
      </w:r>
      <w:r w:rsidRPr="009C0FE7">
        <w:rPr>
          <w:rFonts w:ascii="Palatino Linotype" w:hAnsi="Palatino Linotype" w:cs="Arial"/>
          <w:b/>
          <w:bCs/>
          <w:i/>
          <w:sz w:val="22"/>
          <w:szCs w:val="22"/>
        </w:rPr>
        <w:tab/>
        <w:t>Toda la información en posesión de cualquier</w:t>
      </w:r>
      <w:r w:rsidRPr="009C0FE7">
        <w:rPr>
          <w:rFonts w:ascii="Palatino Linotype" w:hAnsi="Palatino Linotype" w:cs="Arial"/>
          <w:bCs/>
          <w:i/>
          <w:sz w:val="22"/>
          <w:szCs w:val="22"/>
        </w:rPr>
        <w:t xml:space="preserve"> </w:t>
      </w:r>
      <w:r w:rsidRPr="009C0FE7">
        <w:rPr>
          <w:rFonts w:ascii="Palatino Linotype" w:hAnsi="Palatino Linotype" w:cs="Arial"/>
          <w:b/>
          <w:bCs/>
          <w:i/>
          <w:sz w:val="22"/>
          <w:szCs w:val="22"/>
        </w:rPr>
        <w:t>autoridad</w:t>
      </w:r>
      <w:r w:rsidRPr="009C0FE7">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C0FE7">
        <w:rPr>
          <w:rFonts w:ascii="Palatino Linotype" w:hAnsi="Palatino Linotype" w:cs="Arial"/>
          <w:b/>
          <w:bCs/>
          <w:i/>
          <w:sz w:val="22"/>
          <w:szCs w:val="22"/>
        </w:rPr>
        <w:t>municipal</w:t>
      </w:r>
      <w:r w:rsidRPr="009C0FE7">
        <w:rPr>
          <w:rFonts w:ascii="Palatino Linotype" w:hAnsi="Palatino Linotype" w:cs="Arial"/>
          <w:bCs/>
          <w:i/>
          <w:sz w:val="22"/>
          <w:szCs w:val="22"/>
        </w:rPr>
        <w:t xml:space="preserve">, </w:t>
      </w:r>
      <w:r w:rsidRPr="009C0FE7">
        <w:rPr>
          <w:rFonts w:ascii="Palatino Linotype" w:hAnsi="Palatino Linotype" w:cs="Arial"/>
          <w:b/>
          <w:bCs/>
          <w:i/>
          <w:sz w:val="22"/>
          <w:szCs w:val="22"/>
        </w:rPr>
        <w:t>es pública</w:t>
      </w:r>
      <w:r w:rsidRPr="009C0FE7">
        <w:rPr>
          <w:rFonts w:ascii="Palatino Linotype" w:hAnsi="Palatino Linotype" w:cs="Arial"/>
          <w:bCs/>
          <w:i/>
          <w:sz w:val="22"/>
          <w:szCs w:val="22"/>
        </w:rPr>
        <w:t xml:space="preserve"> y sólo podrá ser reservada temporalmente por razones de interés público y seguridad nacional, en los términos que </w:t>
      </w:r>
      <w:r w:rsidRPr="009C0FE7">
        <w:rPr>
          <w:rFonts w:ascii="Palatino Linotype" w:hAnsi="Palatino Linotype" w:cs="Arial"/>
          <w:bCs/>
          <w:i/>
          <w:sz w:val="22"/>
          <w:szCs w:val="22"/>
        </w:rPr>
        <w:lastRenderedPageBreak/>
        <w:t xml:space="preserve">fijen las leyes. </w:t>
      </w:r>
      <w:r w:rsidRPr="009C0FE7">
        <w:rPr>
          <w:rFonts w:ascii="Palatino Linotype" w:hAnsi="Palatino Linotype" w:cs="Arial"/>
          <w:b/>
          <w:bCs/>
          <w:i/>
          <w:sz w:val="22"/>
          <w:szCs w:val="22"/>
        </w:rPr>
        <w:t>En la interpretación de este derecho deberá prevalecer el principio de máxima publicidad. Los sujetos obligados deberán documentar todo acto que derive del ejercicio de sus facultades, competencias o funciones</w:t>
      </w:r>
      <w:r w:rsidRPr="009C0FE7">
        <w:rPr>
          <w:rFonts w:ascii="Palatino Linotype" w:hAnsi="Palatino Linotype" w:cs="Arial"/>
          <w:bCs/>
          <w:i/>
          <w:sz w:val="22"/>
          <w:szCs w:val="22"/>
        </w:rPr>
        <w:t>, la ley determinará los supuestos específicos bajo los cuales procederá la declaración de inexistencia de la información.”</w:t>
      </w:r>
    </w:p>
    <w:p w14:paraId="05DBEFC1" w14:textId="77777777" w:rsidR="00FA1E0A" w:rsidRPr="009C0FE7" w:rsidRDefault="00FA1E0A" w:rsidP="00FA1E0A">
      <w:pPr>
        <w:pStyle w:val="Prrafodelista"/>
        <w:tabs>
          <w:tab w:val="left" w:pos="567"/>
        </w:tabs>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(Énfasis añadido)</w:t>
      </w:r>
    </w:p>
    <w:p w14:paraId="618974C3" w14:textId="77777777" w:rsidR="00FA1E0A" w:rsidRPr="009C0FE7" w:rsidRDefault="00FA1E0A" w:rsidP="00FA1E0A">
      <w:pPr>
        <w:pStyle w:val="Prrafodelista"/>
        <w:tabs>
          <w:tab w:val="left" w:pos="567"/>
        </w:tabs>
        <w:ind w:left="567" w:right="567"/>
        <w:jc w:val="both"/>
        <w:rPr>
          <w:rFonts w:ascii="Palatino Linotype" w:hAnsi="Palatino Linotype" w:cs="Arial"/>
          <w:b/>
          <w:bCs/>
          <w:i/>
          <w:sz w:val="22"/>
          <w:szCs w:val="22"/>
        </w:rPr>
      </w:pPr>
    </w:p>
    <w:p w14:paraId="715138C6" w14:textId="77777777" w:rsidR="00FA1E0A" w:rsidRPr="009C0FE7" w:rsidRDefault="00FA1E0A" w:rsidP="00FA1E0A">
      <w:pPr>
        <w:ind w:left="567" w:right="567"/>
        <w:jc w:val="both"/>
        <w:rPr>
          <w:rFonts w:ascii="Palatino Linotype" w:hAnsi="Palatino Linotype" w:cs="Arial"/>
          <w:b/>
          <w:bCs/>
          <w:i/>
          <w:sz w:val="22"/>
          <w:szCs w:val="22"/>
        </w:rPr>
      </w:pPr>
      <w:r w:rsidRPr="009C0FE7">
        <w:rPr>
          <w:rFonts w:ascii="Palatino Linotype" w:hAnsi="Palatino Linotype" w:cs="Arial"/>
          <w:b/>
          <w:bCs/>
          <w:i/>
          <w:sz w:val="22"/>
          <w:szCs w:val="22"/>
        </w:rPr>
        <w:t>Constitución Política del Estado Libre y Soberano de México</w:t>
      </w:r>
    </w:p>
    <w:p w14:paraId="53FBFF43"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“Artículo 5</w:t>
      </w:r>
      <w:r w:rsidRPr="009C0FE7">
        <w:rPr>
          <w:rFonts w:ascii="Palatino Linotype" w:hAnsi="Palatino Linotype" w:cs="Arial"/>
          <w:bCs/>
          <w:i/>
          <w:sz w:val="22"/>
          <w:szCs w:val="22"/>
        </w:rPr>
        <w:t>.- …</w:t>
      </w:r>
    </w:p>
    <w:p w14:paraId="057C8695"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Cs/>
          <w:i/>
          <w:sz w:val="22"/>
          <w:szCs w:val="22"/>
        </w:rPr>
        <w:t>…</w:t>
      </w:r>
    </w:p>
    <w:p w14:paraId="1543C26C"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9C0FE7">
        <w:rPr>
          <w:rFonts w:ascii="Palatino Linotype" w:hAnsi="Palatino Linotype" w:cs="Arial"/>
          <w:bCs/>
          <w:i/>
          <w:sz w:val="22"/>
          <w:szCs w:val="22"/>
        </w:rPr>
        <w:t>.</w:t>
      </w:r>
    </w:p>
    <w:p w14:paraId="638656DD"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3BF4DE1"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Este derecho se regirá por los principios y bases siguientes</w:t>
      </w:r>
      <w:r w:rsidRPr="009C0FE7">
        <w:rPr>
          <w:rFonts w:ascii="Palatino Linotype" w:hAnsi="Palatino Linotype" w:cs="Arial"/>
          <w:bCs/>
          <w:i/>
          <w:sz w:val="22"/>
          <w:szCs w:val="22"/>
        </w:rPr>
        <w:t>:</w:t>
      </w:r>
    </w:p>
    <w:p w14:paraId="4D1B724D" w14:textId="77777777" w:rsidR="00FA1E0A" w:rsidRPr="009C0FE7" w:rsidRDefault="00FA1E0A" w:rsidP="00FA1E0A">
      <w:pPr>
        <w:ind w:left="567" w:right="567"/>
        <w:jc w:val="both"/>
        <w:rPr>
          <w:rFonts w:ascii="Palatino Linotype" w:hAnsi="Palatino Linotype" w:cs="Arial"/>
          <w:bCs/>
          <w:i/>
          <w:sz w:val="22"/>
          <w:szCs w:val="22"/>
        </w:rPr>
      </w:pPr>
      <w:r w:rsidRPr="009C0FE7">
        <w:rPr>
          <w:rFonts w:ascii="Palatino Linotype" w:hAnsi="Palatino Linotype" w:cs="Arial"/>
          <w:b/>
          <w:bCs/>
          <w:i/>
          <w:sz w:val="22"/>
          <w:szCs w:val="22"/>
        </w:rPr>
        <w:t>I. Toda la información en posesión de cualquier autoridad, entidad, órgano y organismos de los</w:t>
      </w:r>
      <w:r w:rsidRPr="009C0FE7">
        <w:rPr>
          <w:rFonts w:ascii="Palatino Linotype" w:hAnsi="Palatino Linotype" w:cs="Arial"/>
          <w:bCs/>
          <w:i/>
          <w:sz w:val="22"/>
          <w:szCs w:val="22"/>
        </w:rPr>
        <w:t xml:space="preserve"> Poderes Ejecutivo, Legislativo y Judicial, órganos autónomos, partidos políticos, fideicomisos y fondos públicos estatales y </w:t>
      </w:r>
      <w:r w:rsidRPr="009C0FE7">
        <w:rPr>
          <w:rFonts w:ascii="Palatino Linotype" w:hAnsi="Palatino Linotype" w:cs="Arial"/>
          <w:b/>
          <w:bCs/>
          <w:i/>
          <w:sz w:val="22"/>
          <w:szCs w:val="22"/>
        </w:rPr>
        <w:t>municipales</w:t>
      </w:r>
      <w:r w:rsidRPr="009C0FE7">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C0FE7">
        <w:rPr>
          <w:rFonts w:ascii="Palatino Linotype" w:hAnsi="Palatino Linotype" w:cs="Arial"/>
          <w:b/>
          <w:bCs/>
          <w:i/>
          <w:sz w:val="22"/>
          <w:szCs w:val="22"/>
        </w:rPr>
        <w:t>es pública</w:t>
      </w:r>
      <w:r w:rsidRPr="009C0FE7">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C0FE7">
        <w:rPr>
          <w:rFonts w:ascii="Palatino Linotype" w:hAnsi="Palatino Linotype" w:cs="Arial"/>
          <w:b/>
          <w:bCs/>
          <w:i/>
          <w:sz w:val="22"/>
          <w:szCs w:val="22"/>
        </w:rPr>
        <w:t>En la interpretación de este derecho deberá prevalecer el principio de máxima publicidad</w:t>
      </w:r>
      <w:r w:rsidRPr="009C0FE7">
        <w:rPr>
          <w:rFonts w:ascii="Palatino Linotype" w:hAnsi="Palatino Linotype" w:cs="Arial"/>
          <w:bCs/>
          <w:i/>
          <w:sz w:val="22"/>
          <w:szCs w:val="22"/>
        </w:rPr>
        <w:t xml:space="preserve">. </w:t>
      </w:r>
      <w:r w:rsidRPr="009C0FE7">
        <w:rPr>
          <w:rFonts w:ascii="Palatino Linotype" w:hAnsi="Palatino Linotype" w:cs="Arial"/>
          <w:b/>
          <w:bCs/>
          <w:i/>
          <w:sz w:val="22"/>
          <w:szCs w:val="22"/>
        </w:rPr>
        <w:t>Los sujetos obligados deberán documentar todo acto que derive del ejercicio de sus facultades, competencias o funciones</w:t>
      </w:r>
      <w:r w:rsidRPr="009C0FE7">
        <w:rPr>
          <w:rFonts w:ascii="Palatino Linotype" w:hAnsi="Palatino Linotype" w:cs="Arial"/>
          <w:bCs/>
          <w:i/>
          <w:sz w:val="22"/>
          <w:szCs w:val="22"/>
        </w:rPr>
        <w:t>, la ley determinará los supuestos específicos bajo los cuales procederá la declaración de inexistencia de la información.”</w:t>
      </w:r>
    </w:p>
    <w:p w14:paraId="32696597" w14:textId="30FCCB57" w:rsidR="00FA1E0A" w:rsidRPr="009C0FE7" w:rsidRDefault="00FA1E0A" w:rsidP="00FA1E0A">
      <w:pPr>
        <w:ind w:left="567" w:right="567"/>
        <w:jc w:val="both"/>
        <w:rPr>
          <w:rFonts w:ascii="Palatino Linotype" w:eastAsia="Calibri" w:hAnsi="Palatino Linotype" w:cs="Arial"/>
          <w:color w:val="000000" w:themeColor="text1"/>
          <w:lang w:val="es-ES"/>
        </w:rPr>
      </w:pPr>
      <w:r w:rsidRPr="009C0FE7">
        <w:rPr>
          <w:rFonts w:ascii="Palatino Linotype" w:hAnsi="Palatino Linotype" w:cs="Arial"/>
          <w:b/>
          <w:bCs/>
          <w:i/>
          <w:sz w:val="22"/>
          <w:szCs w:val="22"/>
        </w:rPr>
        <w:t>(Énfasis añadido)</w:t>
      </w:r>
    </w:p>
    <w:p w14:paraId="106B0D21" w14:textId="77777777" w:rsidR="00FA1E0A" w:rsidRPr="009C0FE7" w:rsidRDefault="00FA1E0A" w:rsidP="00FA1E0A">
      <w:pPr>
        <w:rPr>
          <w:rFonts w:ascii="Palatino Linotype" w:eastAsia="Calibri" w:hAnsi="Palatino Linotype" w:cs="Arial"/>
          <w:color w:val="000000" w:themeColor="text1"/>
          <w:lang w:val="es-ES"/>
        </w:rPr>
      </w:pPr>
    </w:p>
    <w:p w14:paraId="132C8784" w14:textId="2A1179C2" w:rsidR="00FA1E0A"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Según </w:t>
      </w:r>
      <w:r w:rsidRPr="009C0FE7">
        <w:rPr>
          <w:rFonts w:ascii="Palatino Linotype" w:hAnsi="Palatino Linotype" w:cs="Arial"/>
        </w:rPr>
        <w:t xml:space="preserve">el artículo 150 de la Ley de Transparencia del Estado, la solicitud es la garantía primaria del Derecho de Acceso a la Información, además, establece que se </w:t>
      </w:r>
      <w:r w:rsidRPr="009C0FE7">
        <w:rPr>
          <w:rFonts w:ascii="Palatino Linotype" w:hAnsi="Palatino Linotype" w:cs="Arial"/>
        </w:rPr>
        <w:lastRenderedPageBreak/>
        <w:t xml:space="preserve">regirá </w:t>
      </w:r>
      <w:r w:rsidRPr="009C0FE7">
        <w:rPr>
          <w:rFonts w:ascii="Palatino Linotype" w:hAnsi="Palatino Linotype" w:cs="Arial"/>
          <w:i/>
        </w:rPr>
        <w:t>por los principios de simplicidad, rapidez gratuidad del procedimiento, auxilio y orientación a los particulares</w:t>
      </w:r>
      <w:r w:rsidRPr="009C0FE7">
        <w:rPr>
          <w:rFonts w:ascii="Palatino Linotype" w:hAnsi="Palatino Linotype" w:cs="Arial"/>
        </w:rPr>
        <w:t>, contemplando el derecho de las personas con discapacidad y hablantes de lengua indígena.</w:t>
      </w:r>
    </w:p>
    <w:p w14:paraId="7B78D4CD"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188E632" w14:textId="06731895" w:rsidR="007A7573" w:rsidRPr="009C0FE7" w:rsidRDefault="00FA1E0A"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El </w:t>
      </w:r>
      <w:r w:rsidRPr="009C0FE7">
        <w:rPr>
          <w:rFonts w:ascii="Palatino Linotype" w:hAnsi="Palatino Linotype" w:cs="Arial"/>
        </w:rPr>
        <w:t xml:space="preserve">Derecho de Acceso a la Información se garantiza y respeta oportunamente, y según lo que dispone la Ley, las </w:t>
      </w:r>
      <w:r w:rsidRPr="009C0FE7">
        <w:rPr>
          <w:rFonts w:ascii="Palatino Linotype" w:hAnsi="Palatino Linotype" w:cs="Arial"/>
          <w:i/>
        </w:rPr>
        <w:t>solicitudes de acceso a la información</w:t>
      </w:r>
      <w:r w:rsidRPr="009C0FE7">
        <w:rPr>
          <w:rFonts w:ascii="Palatino Linotype" w:hAnsi="Palatino Linotype" w:cs="Arial"/>
        </w:rPr>
        <w:t>.</w:t>
      </w:r>
    </w:p>
    <w:p w14:paraId="0882B006" w14:textId="77777777" w:rsidR="00FA1E0A" w:rsidRPr="009C0FE7" w:rsidRDefault="00FA1E0A" w:rsidP="00FA1E0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88A7B1" w14:textId="1A605BC1" w:rsidR="00FA1E0A" w:rsidRPr="009C0FE7" w:rsidRDefault="00F96E6E" w:rsidP="00C8088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Así </w:t>
      </w:r>
      <w:r w:rsidRPr="009C0FE7">
        <w:rPr>
          <w:rFonts w:ascii="Palatino Linotype" w:hAnsi="Palatino Linotype" w:cs="Arial"/>
        </w:rPr>
        <w:t xml:space="preserve">entonces, se procede analizar, en primer lugar, si el </w:t>
      </w:r>
      <w:r w:rsidRPr="009C0FE7">
        <w:rPr>
          <w:rFonts w:ascii="Palatino Linotype" w:hAnsi="Palatino Linotype" w:cs="Arial"/>
          <w:b/>
        </w:rPr>
        <w:t>SUJETO OBLIGADO</w:t>
      </w:r>
      <w:r w:rsidRPr="009C0FE7">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7DE5E8A4" w14:textId="77777777" w:rsidR="004E0DB1" w:rsidRDefault="004E0DB1" w:rsidP="000912F1">
      <w:pPr>
        <w:pStyle w:val="Ttulo1"/>
        <w:spacing w:before="0" w:line="360" w:lineRule="auto"/>
        <w:rPr>
          <w:szCs w:val="24"/>
        </w:rPr>
      </w:pPr>
    </w:p>
    <w:p w14:paraId="1720FEED" w14:textId="4F8C7DB9" w:rsidR="00F96E6E" w:rsidRDefault="00F96E6E" w:rsidP="000912F1">
      <w:pPr>
        <w:pStyle w:val="Ttulo1"/>
        <w:spacing w:before="0" w:line="360" w:lineRule="auto"/>
        <w:rPr>
          <w:szCs w:val="24"/>
        </w:rPr>
      </w:pPr>
      <w:r w:rsidRPr="009C0FE7">
        <w:rPr>
          <w:szCs w:val="24"/>
        </w:rPr>
        <w:t xml:space="preserve">II. </w:t>
      </w:r>
      <w:bookmarkStart w:id="45" w:name="_Toc80812777"/>
      <w:bookmarkStart w:id="46" w:name="_Toc83301641"/>
      <w:r w:rsidRPr="009C0FE7">
        <w:rPr>
          <w:szCs w:val="24"/>
        </w:rPr>
        <w:t xml:space="preserve">De la información solicitada y la respuesta del </w:t>
      </w:r>
      <w:r w:rsidR="004E0DB1" w:rsidRPr="009C0FE7">
        <w:rPr>
          <w:szCs w:val="24"/>
        </w:rPr>
        <w:t>SUJETO OBLIGADO.</w:t>
      </w:r>
      <w:bookmarkEnd w:id="45"/>
      <w:bookmarkEnd w:id="46"/>
    </w:p>
    <w:p w14:paraId="5BC3E14A" w14:textId="77777777" w:rsidR="000912F1" w:rsidRPr="000912F1" w:rsidRDefault="000912F1" w:rsidP="000912F1">
      <w:pPr>
        <w:rPr>
          <w:lang w:eastAsia="en-US"/>
        </w:rPr>
      </w:pPr>
    </w:p>
    <w:p w14:paraId="3DD975AB" w14:textId="3C44B5BA" w:rsidR="00375275" w:rsidRPr="009C0FE7" w:rsidRDefault="008A2022" w:rsidP="0037527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D</w:t>
      </w:r>
      <w:r w:rsidR="00375275" w:rsidRPr="009C0FE7">
        <w:rPr>
          <w:rFonts w:ascii="Palatino Linotype" w:eastAsia="Calibri" w:hAnsi="Palatino Linotype" w:cs="Arial"/>
          <w:color w:val="000000" w:themeColor="text1"/>
          <w:lang w:val="es-ES"/>
        </w:rPr>
        <w:t xml:space="preserve">el análisis de la solicitud se tiene que el Particular </w:t>
      </w:r>
      <w:r w:rsidR="004E0DB1">
        <w:rPr>
          <w:rFonts w:ascii="Palatino Linotype" w:eastAsia="MS Gothic" w:hAnsi="Palatino Linotype" w:cstheme="majorBidi"/>
        </w:rPr>
        <w:t>requirió los</w:t>
      </w:r>
      <w:r w:rsidR="004E0DB1" w:rsidRPr="009C0FE7">
        <w:rPr>
          <w:rFonts w:ascii="Palatino Linotype" w:eastAsia="MS Gothic" w:hAnsi="Palatino Linotype" w:cstheme="majorBidi"/>
        </w:rPr>
        <w:t xml:space="preserve"> recibo</w:t>
      </w:r>
      <w:r w:rsidR="004E0DB1">
        <w:rPr>
          <w:rFonts w:ascii="Palatino Linotype" w:eastAsia="MS Gothic" w:hAnsi="Palatino Linotype" w:cstheme="majorBidi"/>
        </w:rPr>
        <w:t>s</w:t>
      </w:r>
      <w:r w:rsidR="004E0DB1" w:rsidRPr="009C0FE7">
        <w:rPr>
          <w:rFonts w:ascii="Palatino Linotype" w:eastAsia="MS Gothic" w:hAnsi="Palatino Linotype" w:cstheme="majorBidi"/>
        </w:rPr>
        <w:t xml:space="preserve"> de nómina </w:t>
      </w:r>
      <w:r w:rsidR="004E0DB1">
        <w:rPr>
          <w:rFonts w:ascii="Palatino Linotype" w:eastAsia="MS Gothic" w:hAnsi="Palatino Linotype" w:cstheme="majorBidi"/>
        </w:rPr>
        <w:t xml:space="preserve">y cheques de </w:t>
      </w:r>
      <w:r w:rsidR="004E0DB1" w:rsidRPr="008C021C">
        <w:rPr>
          <w:rFonts w:ascii="Palatino Linotype" w:eastAsia="MS Gothic" w:hAnsi="Palatino Linotype" w:cstheme="majorBidi"/>
          <w:b/>
        </w:rPr>
        <w:t>todos</w:t>
      </w:r>
      <w:r w:rsidR="004E0DB1">
        <w:rPr>
          <w:rFonts w:ascii="Palatino Linotype" w:eastAsia="MS Gothic" w:hAnsi="Palatino Linotype" w:cstheme="majorBidi"/>
        </w:rPr>
        <w:t xml:space="preserve"> los Servidores Públicos que laboran en el Ayuntamiento de Zacazonapan, por plaza o contrato.</w:t>
      </w:r>
    </w:p>
    <w:p w14:paraId="282DDAA1" w14:textId="77777777" w:rsidR="00681811" w:rsidRPr="009C0FE7" w:rsidRDefault="00681811" w:rsidP="0068181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003FCB" w14:textId="7E445BA8" w:rsidR="001D1C19" w:rsidRPr="009C0FE7" w:rsidRDefault="00FE3C06" w:rsidP="001D1C1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Times New Roman" w:hAnsi="Palatino Linotype" w:cs="Arial"/>
          <w:color w:val="000000"/>
          <w:lang w:val="es-ES"/>
        </w:rPr>
        <w:t>E</w:t>
      </w:r>
      <w:r w:rsidR="00D570D1" w:rsidRPr="009C0FE7">
        <w:rPr>
          <w:rFonts w:ascii="Palatino Linotype" w:eastAsia="Times New Roman" w:hAnsi="Palatino Linotype" w:cs="Arial"/>
          <w:color w:val="000000"/>
          <w:lang w:val="es-ES"/>
        </w:rPr>
        <w:t>n respuesta, el</w:t>
      </w:r>
      <w:r w:rsidR="00785D88" w:rsidRPr="009C0FE7">
        <w:rPr>
          <w:rFonts w:ascii="Palatino Linotype" w:hAnsi="Palatino Linotype"/>
          <w:color w:val="000000"/>
        </w:rPr>
        <w:t xml:space="preserve"> </w:t>
      </w:r>
      <w:r w:rsidR="00785D88" w:rsidRPr="009C0FE7">
        <w:rPr>
          <w:rFonts w:ascii="Palatino Linotype" w:hAnsi="Palatino Linotype"/>
          <w:b/>
          <w:color w:val="000000"/>
        </w:rPr>
        <w:t>SUJETO OBLIGADO</w:t>
      </w:r>
      <w:r w:rsidR="004E0DB1">
        <w:rPr>
          <w:rFonts w:ascii="Palatino Linotype" w:hAnsi="Palatino Linotype"/>
          <w:b/>
          <w:color w:val="000000"/>
        </w:rPr>
        <w:t xml:space="preserve"> </w:t>
      </w:r>
      <w:r w:rsidR="004E0DB1" w:rsidRPr="009D6050">
        <w:rPr>
          <w:rFonts w:ascii="Palatino Linotype" w:hAnsi="Palatino Linotype"/>
          <w:color w:val="000000"/>
        </w:rPr>
        <w:t>por medio del Tesore</w:t>
      </w:r>
      <w:r w:rsidR="009D6050" w:rsidRPr="009D6050">
        <w:rPr>
          <w:rFonts w:ascii="Palatino Linotype" w:hAnsi="Palatino Linotype"/>
          <w:color w:val="000000"/>
        </w:rPr>
        <w:t>ro Municipal</w:t>
      </w:r>
      <w:r w:rsidR="009D6050">
        <w:rPr>
          <w:rFonts w:ascii="Palatino Linotype" w:hAnsi="Palatino Linotype"/>
          <w:b/>
          <w:color w:val="000000"/>
        </w:rPr>
        <w:t xml:space="preserve">, </w:t>
      </w:r>
      <w:r w:rsidR="008A2022" w:rsidRPr="009C0FE7">
        <w:rPr>
          <w:rFonts w:ascii="Palatino Linotype" w:eastAsia="MS Gothic" w:hAnsi="Palatino Linotype" w:cstheme="majorBidi"/>
        </w:rPr>
        <w:t xml:space="preserve">remitió </w:t>
      </w:r>
      <w:r w:rsidR="009D6050">
        <w:rPr>
          <w:rFonts w:ascii="Palatino Linotype" w:eastAsia="MS Gothic" w:hAnsi="Palatino Linotype" w:cstheme="majorBidi"/>
        </w:rPr>
        <w:t>la copia digitalizada de 150</w:t>
      </w:r>
      <w:r w:rsidR="009D6050" w:rsidRPr="009C0FE7">
        <w:rPr>
          <w:rFonts w:ascii="Palatino Linotype" w:eastAsia="MS Gothic" w:hAnsi="Palatino Linotype" w:cstheme="majorBidi"/>
        </w:rPr>
        <w:t xml:space="preserve"> recibo</w:t>
      </w:r>
      <w:r w:rsidR="009D6050">
        <w:rPr>
          <w:rFonts w:ascii="Palatino Linotype" w:eastAsia="MS Gothic" w:hAnsi="Palatino Linotype" w:cstheme="majorBidi"/>
        </w:rPr>
        <w:t>s</w:t>
      </w:r>
      <w:r w:rsidR="009D6050" w:rsidRPr="009C0FE7">
        <w:rPr>
          <w:rFonts w:ascii="Palatino Linotype" w:eastAsia="MS Gothic" w:hAnsi="Palatino Linotype" w:cstheme="majorBidi"/>
        </w:rPr>
        <w:t xml:space="preserve"> de nómina </w:t>
      </w:r>
      <w:r w:rsidR="009D6050">
        <w:rPr>
          <w:rFonts w:ascii="Palatino Linotype" w:eastAsia="MS Gothic" w:hAnsi="Palatino Linotype" w:cstheme="majorBidi"/>
        </w:rPr>
        <w:t>con diversos datos testados.</w:t>
      </w:r>
    </w:p>
    <w:p w14:paraId="63E0223D" w14:textId="08D4B5D1" w:rsidR="00F7467E" w:rsidRPr="009C0FE7" w:rsidRDefault="00F7467E" w:rsidP="008A2022">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p>
    <w:p w14:paraId="7028A439" w14:textId="49A330A9" w:rsidR="00181EC8" w:rsidRPr="00CA5E6C" w:rsidRDefault="009D6050" w:rsidP="00181EC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Pr>
          <w:rFonts w:ascii="Palatino Linotype" w:eastAsia="Calibri" w:hAnsi="Palatino Linotype" w:cs="Arial"/>
          <w:color w:val="000000" w:themeColor="text1"/>
          <w:lang w:val="es-ES"/>
        </w:rPr>
        <w:t>En consecuencia</w:t>
      </w:r>
      <w:r w:rsidR="00785D88" w:rsidRPr="009C0FE7">
        <w:rPr>
          <w:rFonts w:ascii="Palatino Linotype" w:hAnsi="Palatino Linotype"/>
        </w:rPr>
        <w:t xml:space="preserve">, </w:t>
      </w:r>
      <w:r w:rsidR="00642266" w:rsidRPr="009C0FE7">
        <w:rPr>
          <w:rFonts w:ascii="Palatino Linotype" w:hAnsi="Palatino Linotype"/>
        </w:rPr>
        <w:t>el</w:t>
      </w:r>
      <w:r w:rsidR="002755DE" w:rsidRPr="009C0FE7">
        <w:rPr>
          <w:rFonts w:ascii="Palatino Linotype" w:hAnsi="Palatino Linotype"/>
        </w:rPr>
        <w:t xml:space="preserve"> Particular</w:t>
      </w:r>
      <w:r w:rsidR="00785D88" w:rsidRPr="009C0FE7">
        <w:rPr>
          <w:rFonts w:ascii="Palatino Linotype" w:hAnsi="Palatino Linotype"/>
        </w:rPr>
        <w:t xml:space="preserve"> interpuso </w:t>
      </w:r>
      <w:r w:rsidR="002755DE" w:rsidRPr="009C0FE7">
        <w:rPr>
          <w:rFonts w:ascii="Palatino Linotype" w:hAnsi="Palatino Linotype"/>
        </w:rPr>
        <w:t xml:space="preserve">el </w:t>
      </w:r>
      <w:r w:rsidR="00785D88" w:rsidRPr="009C0FE7">
        <w:rPr>
          <w:rFonts w:ascii="Palatino Linotype" w:hAnsi="Palatino Linotype"/>
        </w:rPr>
        <w:t xml:space="preserve">recurso de revisión, </w:t>
      </w:r>
      <w:r w:rsidR="003F4920" w:rsidRPr="009C0FE7">
        <w:rPr>
          <w:rFonts w:ascii="Palatino Linotype" w:hAnsi="Palatino Linotype"/>
        </w:rPr>
        <w:t xml:space="preserve">donde </w:t>
      </w:r>
      <w:r>
        <w:rPr>
          <w:rFonts w:ascii="Palatino Linotype" w:hAnsi="Palatino Linotype"/>
        </w:rPr>
        <w:t xml:space="preserve">inconformó por la clasificación de información excesiva en las documentales </w:t>
      </w:r>
      <w:r w:rsidRPr="00CA5E6C">
        <w:rPr>
          <w:rFonts w:ascii="Palatino Linotype" w:hAnsi="Palatino Linotype"/>
        </w:rPr>
        <w:t>remitidas y por la entrega de información incompleta.</w:t>
      </w:r>
    </w:p>
    <w:p w14:paraId="3DD5B5C0" w14:textId="77777777" w:rsidR="0077696C" w:rsidRPr="00CA5E6C" w:rsidRDefault="0077696C" w:rsidP="0077696C">
      <w:pPr>
        <w:rPr>
          <w:rFonts w:ascii="Palatino Linotype" w:eastAsia="Calibri" w:hAnsi="Palatino Linotype" w:cs="Arial"/>
          <w:color w:val="000000" w:themeColor="text1"/>
          <w:lang w:val="es-ES"/>
        </w:rPr>
      </w:pPr>
    </w:p>
    <w:p w14:paraId="03E80762" w14:textId="592A2E13" w:rsidR="00CA5E6C" w:rsidRPr="002C5CEF" w:rsidRDefault="009D6050" w:rsidP="00CA5E6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A5E6C">
        <w:rPr>
          <w:rFonts w:ascii="Palatino Linotype" w:eastAsia="Calibri" w:hAnsi="Palatino Linotype" w:cs="Arial"/>
          <w:color w:val="000000" w:themeColor="text1"/>
          <w:lang w:val="es-ES"/>
        </w:rPr>
        <w:t xml:space="preserve">Ahora bien, </w:t>
      </w:r>
      <w:r w:rsidR="00CA5E6C" w:rsidRPr="00CA5E6C">
        <w:rPr>
          <w:rFonts w:ascii="Palatino Linotype" w:eastAsia="Calibri" w:hAnsi="Palatino Linotype" w:cs="Arial"/>
          <w:color w:val="000000" w:themeColor="text1"/>
          <w:lang w:val="es-ES"/>
        </w:rPr>
        <w:t xml:space="preserve">del </w:t>
      </w:r>
      <w:r w:rsidR="00CA5E6C" w:rsidRPr="00CA5E6C">
        <w:rPr>
          <w:rFonts w:ascii="Palatino Linotype" w:hAnsi="Palatino Linotype"/>
        </w:rPr>
        <w:t xml:space="preserve">contenido de la solicitud de información, se advierte que el Particular omitió señalar el periodo temporal de la información requerida; por lo cual, este Instituto con fundamento en lo dispuesto por el artículo 13 y 181 párrafo cuarto de la Ley de Transparencia y Acceso a la Información Pública del Estado de México y </w:t>
      </w:r>
      <w:r w:rsidR="00CA5E6C" w:rsidRPr="002C5CEF">
        <w:rPr>
          <w:rFonts w:ascii="Palatino Linotype" w:hAnsi="Palatino Linotype"/>
        </w:rPr>
        <w:t>Municipios, suple la deficiencia presentada respecto a la temporalidad de su solicitud determinando que la información solicitada corresponderá al corte administrativo que se generó de las dos últimas quincenas inmediatas anteriores a la fecha en que fue presentada su solicitud; es decir, del quince de enero al quince de febrero de dos mil veintidós.</w:t>
      </w:r>
    </w:p>
    <w:p w14:paraId="239176CF" w14:textId="77777777" w:rsidR="009D6050" w:rsidRPr="002C5CEF" w:rsidRDefault="009D6050" w:rsidP="00CA5E6C">
      <w:pPr>
        <w:rPr>
          <w:rFonts w:ascii="Palatino Linotype" w:eastAsia="Times New Roman" w:hAnsi="Palatino Linotype" w:cs="Tahoma"/>
          <w:bCs/>
          <w:iCs/>
        </w:rPr>
      </w:pPr>
    </w:p>
    <w:p w14:paraId="43B6DEBF" w14:textId="18A92E30" w:rsidR="008A2022" w:rsidRPr="002C5CEF" w:rsidRDefault="009D6050"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C5CEF">
        <w:rPr>
          <w:rFonts w:ascii="Palatino Linotype" w:eastAsia="Times New Roman" w:hAnsi="Palatino Linotype" w:cs="Tahoma"/>
          <w:bCs/>
          <w:iCs/>
        </w:rPr>
        <w:t>Precisado lo anterior</w:t>
      </w:r>
      <w:r w:rsidR="008A2022" w:rsidRPr="002C5CEF">
        <w:rPr>
          <w:rFonts w:ascii="Palatino Linotype" w:eastAsia="Times New Roman" w:hAnsi="Palatino Linotype" w:cs="Tahoma"/>
          <w:bCs/>
          <w:iCs/>
        </w:rPr>
        <w:t>, se procede al análisis del agravio hecho valer por el ahora Recurrente, para lo cual resulta necesario contextualizar la solicitud de información</w:t>
      </w:r>
      <w:r w:rsidR="008A2022" w:rsidRPr="002C5CEF">
        <w:rPr>
          <w:rFonts w:ascii="Palatino Linotype" w:hAnsi="Palatino Linotype"/>
          <w:color w:val="000000"/>
        </w:rPr>
        <w:t>; en principio</w:t>
      </w:r>
      <w:r w:rsidR="008A2022" w:rsidRPr="002C5CEF">
        <w:rPr>
          <w:rFonts w:ascii="Palatino Linotype" w:eastAsia="Calibri" w:hAnsi="Palatino Linotype" w:cs="Times New Roman"/>
          <w:bCs/>
          <w:color w:val="000000"/>
        </w:rPr>
        <w:t>,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0EC8275C" w14:textId="77777777" w:rsidR="007B5C48" w:rsidRPr="002C5CEF" w:rsidRDefault="007B5C48" w:rsidP="007B5C48">
      <w:pPr>
        <w:pStyle w:val="Prrafodelista"/>
        <w:rPr>
          <w:rFonts w:ascii="Palatino Linotype" w:eastAsia="Calibri" w:hAnsi="Palatino Linotype" w:cs="Arial"/>
          <w:color w:val="000000" w:themeColor="text1"/>
          <w:lang w:val="es-ES"/>
        </w:rPr>
      </w:pPr>
    </w:p>
    <w:p w14:paraId="63A2F229" w14:textId="36CACA15" w:rsidR="007B5C48" w:rsidRPr="002C5CEF" w:rsidRDefault="007B5C48" w:rsidP="007B5C4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C5CEF">
        <w:rPr>
          <w:rFonts w:ascii="Palatino Linotype" w:eastAsia="Calibri" w:hAnsi="Palatino Linotype" w:cs="Arial"/>
          <w:color w:val="000000" w:themeColor="text1"/>
          <w:lang w:val="es-ES"/>
        </w:rPr>
        <w:lastRenderedPageBreak/>
        <w:t>En este sentido, la L</w:t>
      </w:r>
      <w:r w:rsidRPr="002C5CEF">
        <w:rPr>
          <w:rFonts w:ascii="Palatino Linotype" w:eastAsia="Calibri" w:hAnsi="Palatino Linotype" w:cs="Tahoma"/>
          <w:iCs/>
          <w:sz w:val="22"/>
          <w:szCs w:val="22"/>
          <w:lang w:val="es-ES" w:eastAsia="es-ES_tradnl"/>
        </w:rPr>
        <w:t>ey del Trabajo de los Servidores Públicos del Estado y Municipios visible en la liga electrónica</w:t>
      </w:r>
      <w:r w:rsidRPr="002C5CEF">
        <w:t xml:space="preserve"> </w:t>
      </w:r>
      <w:hyperlink r:id="rId13" w:history="1">
        <w:r w:rsidRPr="002C5CEF">
          <w:rPr>
            <w:rStyle w:val="Hipervnculo"/>
            <w:rFonts w:ascii="Palatino Linotype" w:eastAsia="Calibri" w:hAnsi="Palatino Linotype" w:cs="Tahoma"/>
            <w:iCs/>
            <w:lang w:eastAsia="es-ES_tradnl"/>
          </w:rPr>
          <w:t>http://legislacion.edomex.gob.mx/sites/legislacion.edomex.gob.mx/files/files/pdf/ley/vig/leyvig083.pdf</w:t>
        </w:r>
      </w:hyperlink>
      <w:r w:rsidRPr="002C5CEF">
        <w:rPr>
          <w:rFonts w:ascii="Palatino Linotype" w:eastAsia="Calibri" w:hAnsi="Palatino Linotype" w:cs="Tahoma"/>
          <w:iCs/>
          <w:lang w:val="es-ES" w:eastAsia="es-ES_tradnl"/>
        </w:rPr>
        <w:t>,</w:t>
      </w:r>
      <w:r w:rsidRPr="002C5CEF">
        <w:rPr>
          <w:rFonts w:ascii="Palatino Linotype" w:eastAsia="Calibri" w:hAnsi="Palatino Linotype" w:cs="Tahoma"/>
          <w:iCs/>
          <w:sz w:val="44"/>
          <w:szCs w:val="22"/>
          <w:lang w:val="es-ES" w:eastAsia="es-ES_tradnl"/>
        </w:rPr>
        <w:t xml:space="preserve"> </w:t>
      </w:r>
      <w:r w:rsidRPr="002C5CEF">
        <w:rPr>
          <w:rFonts w:ascii="Palatino Linotype" w:eastAsia="Calibri" w:hAnsi="Palatino Linotype" w:cs="Tahoma"/>
          <w:iCs/>
          <w:sz w:val="22"/>
          <w:szCs w:val="22"/>
          <w:lang w:val="es-ES" w:eastAsia="es-ES_tradnl"/>
        </w:rPr>
        <w:t>establece lo siguiente:</w:t>
      </w:r>
    </w:p>
    <w:p w14:paraId="7D31001C" w14:textId="77777777" w:rsidR="007B5C48" w:rsidRDefault="007B5C48" w:rsidP="007B5C48">
      <w:pPr>
        <w:tabs>
          <w:tab w:val="left" w:pos="426"/>
          <w:tab w:val="left" w:pos="567"/>
        </w:tabs>
        <w:spacing w:line="360" w:lineRule="auto"/>
        <w:jc w:val="both"/>
        <w:rPr>
          <w:rFonts w:ascii="Palatino Linotype" w:eastAsia="Calibri" w:hAnsi="Palatino Linotype" w:cs="Arial"/>
          <w:color w:val="000000" w:themeColor="text1"/>
          <w:highlight w:val="cyan"/>
          <w:lang w:val="es-ES"/>
        </w:rPr>
      </w:pPr>
    </w:p>
    <w:p w14:paraId="5BDE1D9E" w14:textId="77777777" w:rsidR="007B5C48" w:rsidRPr="007B5C48" w:rsidRDefault="007B5C48" w:rsidP="007B5C48">
      <w:pPr>
        <w:tabs>
          <w:tab w:val="left" w:pos="4962"/>
        </w:tabs>
        <w:ind w:left="567" w:right="539"/>
        <w:jc w:val="center"/>
        <w:rPr>
          <w:rFonts w:ascii="Palatino Linotype" w:eastAsia="Calibri" w:hAnsi="Palatino Linotype" w:cs="Tahoma"/>
          <w:b/>
          <w:i/>
          <w:sz w:val="22"/>
          <w:szCs w:val="22"/>
          <w:lang w:val="es-ES" w:eastAsia="es-ES_tradnl"/>
        </w:rPr>
      </w:pPr>
      <w:r w:rsidRPr="007B5C48">
        <w:rPr>
          <w:rFonts w:ascii="Palatino Linotype" w:eastAsia="Calibri" w:hAnsi="Palatino Linotype" w:cs="Tahoma"/>
          <w:b/>
          <w:i/>
          <w:sz w:val="22"/>
          <w:szCs w:val="22"/>
          <w:lang w:val="es-ES" w:eastAsia="es-ES_tradnl"/>
        </w:rPr>
        <w:t>TITULO PRIMERO</w:t>
      </w:r>
    </w:p>
    <w:p w14:paraId="73232284" w14:textId="77777777" w:rsidR="007B5C48" w:rsidRPr="007B5C48" w:rsidRDefault="007B5C48" w:rsidP="007B5C48">
      <w:pPr>
        <w:tabs>
          <w:tab w:val="left" w:pos="4962"/>
        </w:tabs>
        <w:ind w:left="567" w:right="539"/>
        <w:jc w:val="center"/>
        <w:rPr>
          <w:rFonts w:ascii="Palatino Linotype" w:eastAsia="Calibri" w:hAnsi="Palatino Linotype" w:cs="Tahoma"/>
          <w:b/>
          <w:i/>
          <w:sz w:val="22"/>
          <w:szCs w:val="22"/>
          <w:lang w:val="es-ES" w:eastAsia="es-ES_tradnl"/>
        </w:rPr>
      </w:pPr>
      <w:r w:rsidRPr="007B5C48">
        <w:rPr>
          <w:rFonts w:ascii="Palatino Linotype" w:eastAsia="Calibri" w:hAnsi="Palatino Linotype" w:cs="Tahoma"/>
          <w:b/>
          <w:i/>
          <w:sz w:val="22"/>
          <w:szCs w:val="22"/>
          <w:lang w:val="es-ES" w:eastAsia="es-ES_tradnl"/>
        </w:rPr>
        <w:t>De las Disposiciones Generales</w:t>
      </w:r>
    </w:p>
    <w:p w14:paraId="25F02647" w14:textId="77777777" w:rsidR="007B5C48" w:rsidRPr="007B5C48" w:rsidRDefault="007B5C48" w:rsidP="007B5C48">
      <w:pPr>
        <w:tabs>
          <w:tab w:val="left" w:pos="4962"/>
        </w:tabs>
        <w:ind w:left="567" w:right="539"/>
        <w:jc w:val="center"/>
        <w:rPr>
          <w:rFonts w:ascii="Palatino Linotype" w:eastAsia="Calibri" w:hAnsi="Palatino Linotype" w:cs="Tahoma"/>
          <w:b/>
          <w:i/>
          <w:sz w:val="22"/>
          <w:szCs w:val="22"/>
          <w:lang w:val="es-ES" w:eastAsia="es-ES_tradnl"/>
        </w:rPr>
      </w:pPr>
      <w:r w:rsidRPr="007B5C48">
        <w:rPr>
          <w:rFonts w:ascii="Palatino Linotype" w:eastAsia="Calibri" w:hAnsi="Palatino Linotype" w:cs="Tahoma"/>
          <w:b/>
          <w:i/>
          <w:sz w:val="22"/>
          <w:szCs w:val="22"/>
          <w:lang w:val="es-ES" w:eastAsia="es-ES_tradnl"/>
        </w:rPr>
        <w:t>CAPITULO UNICO</w:t>
      </w:r>
    </w:p>
    <w:p w14:paraId="08F9433E" w14:textId="77777777" w:rsidR="007B5C48" w:rsidRPr="007B5C48" w:rsidRDefault="007B5C48" w:rsidP="007B5C48">
      <w:pPr>
        <w:tabs>
          <w:tab w:val="left" w:pos="4962"/>
        </w:tabs>
        <w:ind w:left="567" w:right="539"/>
        <w:jc w:val="both"/>
        <w:rPr>
          <w:rFonts w:ascii="Palatino Linotype" w:eastAsia="Calibri" w:hAnsi="Palatino Linotype" w:cs="Tahoma"/>
          <w:b/>
          <w:i/>
          <w:sz w:val="22"/>
          <w:szCs w:val="22"/>
          <w:lang w:val="es-ES" w:eastAsia="es-ES_tradnl"/>
        </w:rPr>
      </w:pPr>
    </w:p>
    <w:p w14:paraId="5D956602"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4.</w:t>
      </w:r>
      <w:r w:rsidRPr="007B5C48">
        <w:rPr>
          <w:rFonts w:ascii="Palatino Linotype" w:eastAsia="MS Mincho" w:hAnsi="Palatino Linotype"/>
          <w:i/>
          <w:iCs/>
          <w:sz w:val="22"/>
          <w:szCs w:val="22"/>
          <w:lang w:eastAsia="en-US"/>
        </w:rPr>
        <w:t xml:space="preserve"> Para efectos de esta ley se entiende:</w:t>
      </w:r>
    </w:p>
    <w:p w14:paraId="47773551"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 a V…</w:t>
      </w:r>
    </w:p>
    <w:p w14:paraId="43452F0E"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502B02A1" w14:textId="77777777" w:rsidR="007B5C48" w:rsidRPr="007B5C48" w:rsidRDefault="007B5C48" w:rsidP="007B5C48">
      <w:pPr>
        <w:tabs>
          <w:tab w:val="left" w:pos="142"/>
          <w:tab w:val="left" w:pos="284"/>
        </w:tabs>
        <w:ind w:left="567" w:right="539"/>
        <w:jc w:val="both"/>
        <w:rPr>
          <w:rFonts w:ascii="Palatino Linotype" w:eastAsia="MS Mincho" w:hAnsi="Palatino Linotype"/>
          <w:b/>
          <w:bCs/>
          <w:i/>
          <w:iCs/>
          <w:sz w:val="22"/>
          <w:szCs w:val="22"/>
          <w:lang w:eastAsia="en-US"/>
        </w:rPr>
      </w:pPr>
      <w:r w:rsidRPr="007B5C48">
        <w:rPr>
          <w:rFonts w:ascii="Palatino Linotype" w:eastAsia="MS Mincho" w:hAnsi="Palatino Linotype"/>
          <w:b/>
          <w:bCs/>
          <w:i/>
          <w:iCs/>
          <w:sz w:val="22"/>
          <w:szCs w:val="22"/>
          <w:lang w:eastAsia="en-US"/>
        </w:rPr>
        <w:t>VI. Servidor Público: A toda persona física que preste a una institución pública un trabajo personal subordinado de carácter material o intelectual, o de ambos géneros, mediante el pago de un sueldo.</w:t>
      </w:r>
    </w:p>
    <w:p w14:paraId="1D10AC7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23B4F9C5"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 xml:space="preserve">VII a VIII… </w:t>
      </w:r>
    </w:p>
    <w:p w14:paraId="70DEB84E"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Para los efectos de esta ley no se considerarán servidores públicos a las personas sujetas a un contrato civil o mercantil.</w:t>
      </w:r>
      <w:r w:rsidRPr="007B5C48">
        <w:rPr>
          <w:rFonts w:ascii="Palatino Linotype" w:eastAsia="MS Mincho" w:hAnsi="Palatino Linotype"/>
          <w:i/>
          <w:iCs/>
          <w:sz w:val="22"/>
          <w:szCs w:val="22"/>
          <w:lang w:eastAsia="en-US"/>
        </w:rPr>
        <w:cr/>
      </w:r>
    </w:p>
    <w:p w14:paraId="2B517BF4"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u w:val="single"/>
          <w:lang w:eastAsia="en-US"/>
        </w:rPr>
      </w:pPr>
      <w:r w:rsidRPr="007B5C48">
        <w:rPr>
          <w:rFonts w:ascii="Palatino Linotype" w:eastAsia="MS Mincho" w:hAnsi="Palatino Linotype"/>
          <w:b/>
          <w:i/>
          <w:iCs/>
          <w:sz w:val="22"/>
          <w:szCs w:val="22"/>
          <w:lang w:eastAsia="en-US"/>
        </w:rPr>
        <w:t>ARTÍCULO 5.-</w:t>
      </w:r>
      <w:r w:rsidRPr="007B5C48">
        <w:rPr>
          <w:rFonts w:ascii="Palatino Linotype" w:eastAsia="MS Mincho" w:hAnsi="Palatino Linotype"/>
          <w:i/>
          <w:iCs/>
          <w:sz w:val="22"/>
          <w:szCs w:val="22"/>
          <w:lang w:eastAsia="en-US"/>
        </w:rPr>
        <w:t xml:space="preserve"> La relación de trabajo entre las instituciones públicas y sus servidores públicos se entiende establecida mediante </w:t>
      </w:r>
      <w:r w:rsidRPr="007B5C48">
        <w:rPr>
          <w:rFonts w:ascii="Palatino Linotype" w:eastAsia="MS Mincho" w:hAnsi="Palatino Linotype"/>
          <w:i/>
          <w:iCs/>
          <w:sz w:val="22"/>
          <w:szCs w:val="22"/>
          <w:u w:val="single"/>
          <w:lang w:eastAsia="en-US"/>
        </w:rPr>
        <w:t>nombramiento, formato único de movimiento de personal, contrato o por cualquier otro acto que tenga como consecuencia la prestación personal subordinada del servicio y la percepción de un sueldo.</w:t>
      </w:r>
    </w:p>
    <w:p w14:paraId="700CFD9B"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3D6A0577"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Para los efectos de esta ley, las instituciones públicas estarán representadas por sus titulares.</w:t>
      </w:r>
    </w:p>
    <w:p w14:paraId="27607E4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3BD90751"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6.</w:t>
      </w:r>
      <w:r w:rsidRPr="007B5C48">
        <w:rPr>
          <w:rFonts w:ascii="Palatino Linotype" w:eastAsia="MS Mincho" w:hAnsi="Palatino Linotype"/>
          <w:i/>
          <w:iCs/>
          <w:sz w:val="22"/>
          <w:szCs w:val="22"/>
          <w:lang w:eastAsia="en-US"/>
        </w:rPr>
        <w:t xml:space="preserve"> Los servidores públicos se clasifican en </w:t>
      </w:r>
      <w:r w:rsidRPr="007B5C48">
        <w:rPr>
          <w:rFonts w:ascii="Palatino Linotype" w:eastAsia="MS Mincho" w:hAnsi="Palatino Linotype"/>
          <w:i/>
          <w:iCs/>
          <w:sz w:val="22"/>
          <w:szCs w:val="22"/>
          <w:u w:val="single"/>
          <w:lang w:eastAsia="en-US"/>
        </w:rPr>
        <w:t>generales y de confianza</w:t>
      </w:r>
      <w:r w:rsidRPr="007B5C48">
        <w:rPr>
          <w:rFonts w:ascii="Palatino Linotype" w:eastAsia="MS Mincho" w:hAnsi="Palatino Linotype"/>
          <w:i/>
          <w:iCs/>
          <w:sz w:val="22"/>
          <w:szCs w:val="22"/>
          <w:lang w:eastAsia="en-US"/>
        </w:rPr>
        <w:t>, los cuales, de acuerdo con la duración de sus relaciones de trabajo pueden ser: por tiempo u obra determinados o por tiempo indeterminado.</w:t>
      </w:r>
    </w:p>
    <w:p w14:paraId="0FFA77A2"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16CC4717"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lastRenderedPageBreak/>
        <w:t>ARTÍCULO 7.</w:t>
      </w:r>
      <w:r w:rsidRPr="007B5C48">
        <w:rPr>
          <w:rFonts w:ascii="Palatino Linotype" w:eastAsia="MS Mincho" w:hAnsi="Palatino Linotype"/>
          <w:i/>
          <w:iCs/>
          <w:sz w:val="22"/>
          <w:szCs w:val="22"/>
          <w:lang w:eastAsia="en-US"/>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14:paraId="35CFEA8A"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046577EB"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8.</w:t>
      </w:r>
      <w:r w:rsidRPr="007B5C48">
        <w:rPr>
          <w:rFonts w:ascii="Palatino Linotype" w:eastAsia="MS Mincho" w:hAnsi="Palatino Linotype"/>
          <w:i/>
          <w:iCs/>
          <w:sz w:val="22"/>
          <w:szCs w:val="22"/>
          <w:lang w:eastAsia="en-US"/>
        </w:rPr>
        <w:t xml:space="preserve"> Se entiende por servidores públicos de confianza:</w:t>
      </w:r>
    </w:p>
    <w:p w14:paraId="43B6264C"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3DE806BA"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0956F49A"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II. Aquéllos que tengan esa calidad en razón de la naturaleza de las funciones que desempeñen y no de la designación que se dé al puesto.</w:t>
      </w:r>
    </w:p>
    <w:p w14:paraId="67F2620E"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58A89012"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14:paraId="55ABEC5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3F968B5D"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Sin que lo anterior implique o signifique transgredir derechos laborales, sociales o colectivos adquiridos por los trabajadores.</w:t>
      </w:r>
    </w:p>
    <w:p w14:paraId="0D6D4CC0"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35260CAF"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No se consideran funciones de confianza las de dirección, supervisión e inspección que realizan los integrantes del Sistema Educativo Estatal en los planteles educativos del propio sistema.</w:t>
      </w:r>
    </w:p>
    <w:p w14:paraId="0FC1727D"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0B51E1E1"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9</w:t>
      </w:r>
      <w:r w:rsidRPr="007B5C48">
        <w:rPr>
          <w:rFonts w:ascii="Palatino Linotype" w:eastAsia="MS Mincho" w:hAnsi="Palatino Linotype"/>
          <w:i/>
          <w:iCs/>
          <w:sz w:val="22"/>
          <w:szCs w:val="22"/>
          <w:lang w:eastAsia="en-US"/>
        </w:rPr>
        <w:t>. Para los efectos del artículo anterior y la debida calificación de puestos de confianza, se entenderán como funciones de:</w:t>
      </w:r>
    </w:p>
    <w:p w14:paraId="5F533E9E"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179610FD"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lastRenderedPageBreak/>
        <w:t xml:space="preserve">I. </w:t>
      </w:r>
      <w:r w:rsidRPr="007B5C48">
        <w:rPr>
          <w:rFonts w:ascii="Palatino Linotype" w:eastAsia="MS Mincho" w:hAnsi="Palatino Linotype"/>
          <w:i/>
          <w:iCs/>
          <w:sz w:val="22"/>
          <w:szCs w:val="22"/>
          <w:u w:val="single"/>
          <w:lang w:eastAsia="en-US"/>
        </w:rPr>
        <w:t>Dirección,</w:t>
      </w:r>
      <w:r w:rsidRPr="007B5C48">
        <w:rPr>
          <w:rFonts w:ascii="Palatino Linotype" w:eastAsia="MS Mincho" w:hAnsi="Palatino Linotype"/>
          <w:i/>
          <w:iCs/>
          <w:sz w:val="22"/>
          <w:szCs w:val="22"/>
          <w:lang w:eastAsia="en-US"/>
        </w:rPr>
        <w:t xml:space="preserve"> aquéllas que ejerzan los servidores públicos responsables de conducir las actividades de los demás, ya sea en toda una institución pública o en alguna de sus dependencias o unidades administrativas;</w:t>
      </w:r>
    </w:p>
    <w:p w14:paraId="7316685D" w14:textId="77777777" w:rsidR="007B5C48" w:rsidRPr="007B5C48" w:rsidRDefault="007B5C48" w:rsidP="007B5C48">
      <w:pPr>
        <w:spacing w:after="160"/>
        <w:ind w:left="567" w:right="539"/>
        <w:jc w:val="both"/>
        <w:rPr>
          <w:rFonts w:ascii="Palatino Linotype" w:eastAsiaTheme="minorHAnsi" w:hAnsi="Palatino Linotype"/>
          <w:i/>
          <w:sz w:val="22"/>
          <w:szCs w:val="22"/>
          <w:lang w:eastAsia="en-US"/>
        </w:rPr>
      </w:pPr>
    </w:p>
    <w:p w14:paraId="3DAEA94D"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II. Inspección, vigilancia, auditoría y fiscalización, aquéllas que se realicen a efecto de conocer, examinar, verificar, controlar o sancionar las acciones a cargo de las instituciones públicas o de sus dependencias o unidades administrativas;</w:t>
      </w:r>
    </w:p>
    <w:p w14:paraId="70A1D001"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0AB598D3"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III. Asesoría, la asistencia técnica o profesional que se brinde mediante consejos, opiniones o dictámenes, a los titulares de las instituciones públicas o de sus dependencias y unidades administrativas;</w:t>
      </w:r>
    </w:p>
    <w:p w14:paraId="6E4C7ADE" w14:textId="3F9F273C"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IV. Procuración de justicia, las relativas a la investigación y persecución de los delitos del</w:t>
      </w:r>
      <w:r>
        <w:rPr>
          <w:rFonts w:ascii="Palatino Linotype" w:eastAsia="MS Mincho" w:hAnsi="Palatino Linotype"/>
          <w:i/>
          <w:iCs/>
          <w:sz w:val="22"/>
          <w:szCs w:val="22"/>
          <w:lang w:eastAsia="en-US"/>
        </w:rPr>
        <w:t xml:space="preserve"> </w:t>
      </w:r>
      <w:r w:rsidRPr="007B5C48">
        <w:rPr>
          <w:rFonts w:ascii="Palatino Linotype" w:eastAsia="MS Mincho" w:hAnsi="Palatino Linotype"/>
          <w:i/>
          <w:iCs/>
          <w:sz w:val="22"/>
          <w:szCs w:val="22"/>
          <w:lang w:eastAsia="en-US"/>
        </w:rPr>
        <w:t>fuero común y al ejercicio de la acción penal para proteger los intereses de la sociedad;</w:t>
      </w:r>
    </w:p>
    <w:p w14:paraId="071287DE"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6CF314CE"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V. Administración de justicia, aquéllas que se refieren al ejercicio de la función jurisdiccional;</w:t>
      </w:r>
    </w:p>
    <w:p w14:paraId="447215C7"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6F1CFAD1" w14:textId="3D09B586"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VI. Protección civil, aquéllas que tengan por objeto prevenir y atender a la población en</w:t>
      </w:r>
      <w:r>
        <w:rPr>
          <w:rFonts w:ascii="Palatino Linotype" w:eastAsia="MS Mincho" w:hAnsi="Palatino Linotype"/>
          <w:i/>
          <w:iCs/>
          <w:sz w:val="22"/>
          <w:szCs w:val="22"/>
          <w:lang w:eastAsia="en-US"/>
        </w:rPr>
        <w:t xml:space="preserve"> </w:t>
      </w:r>
      <w:r w:rsidRPr="007B5C48">
        <w:rPr>
          <w:rFonts w:ascii="Palatino Linotype" w:eastAsia="MS Mincho" w:hAnsi="Palatino Linotype"/>
          <w:i/>
          <w:iCs/>
          <w:sz w:val="22"/>
          <w:szCs w:val="22"/>
          <w:lang w:eastAsia="en-US"/>
        </w:rPr>
        <w:t>casos de riesgo, siniestro o desastre;</w:t>
      </w:r>
    </w:p>
    <w:p w14:paraId="45CF1AB0"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353FA808" w14:textId="77777777" w:rsidR="007B5C48" w:rsidRPr="007B5C48" w:rsidRDefault="007B5C48" w:rsidP="007B5C48">
      <w:pPr>
        <w:tabs>
          <w:tab w:val="left" w:pos="142"/>
          <w:tab w:val="left" w:pos="284"/>
        </w:tabs>
        <w:ind w:left="567" w:right="539"/>
        <w:jc w:val="both"/>
        <w:rPr>
          <w:rFonts w:ascii="Palatino Linotype" w:eastAsia="MS Mincho" w:hAnsi="Palatino Linotype"/>
          <w:b/>
          <w:bCs/>
          <w:i/>
          <w:iCs/>
          <w:sz w:val="22"/>
          <w:szCs w:val="22"/>
          <w:lang w:eastAsia="en-US"/>
        </w:rPr>
      </w:pPr>
      <w:r w:rsidRPr="007B5C48">
        <w:rPr>
          <w:rFonts w:ascii="Palatino Linotype" w:eastAsia="MS Mincho" w:hAnsi="Palatino Linotype"/>
          <w:b/>
          <w:bCs/>
          <w:i/>
          <w:iCs/>
          <w:sz w:val="22"/>
          <w:szCs w:val="22"/>
          <w:lang w:eastAsia="en-US"/>
        </w:rPr>
        <w:t>VII. Representación, aquéllas que se refieren a la facultad legal de actuar a nombre de los titulares de las instituciones públicas o de sus dependencias; y</w:t>
      </w:r>
    </w:p>
    <w:p w14:paraId="661E096E"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295CA897"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VIII. Manejo de recursos, aquéllas que impliquen la facultad legal o administrativa de decidir o determinar su aplicación o destino.</w:t>
      </w:r>
    </w:p>
    <w:p w14:paraId="62BC6459"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70628CB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10.-</w:t>
      </w:r>
      <w:r w:rsidRPr="007B5C48">
        <w:rPr>
          <w:rFonts w:ascii="Palatino Linotype" w:eastAsia="MS Mincho" w:hAnsi="Palatino Linotype"/>
          <w:i/>
          <w:iCs/>
          <w:sz w:val="22"/>
          <w:szCs w:val="22"/>
          <w:lang w:eastAsia="en-US"/>
        </w:rPr>
        <w:t xml:space="preserve"> Los servidores públicos de confianza únicamente quedan comprendidos en el presente ordenamiento en lo que hace a las medidas de protección al salario y los beneficios de la seguridad social que otorgue el Estado.</w:t>
      </w:r>
    </w:p>
    <w:p w14:paraId="0FBD0EEB"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62F1F6F4"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 xml:space="preserve">Asimismo les será aplicable lo referente al sistema de profesionalización a que se refiere el Capítulo II del Título Cuarto de esta Ley, con excepción de aquéllos cuyo nombramiento o ejercicio del cargo requiera de la intervención directa de la institución pública o del órgano de gobierno, sean auxiliares directos de éstos, les presten asistencia </w:t>
      </w:r>
      <w:r w:rsidRPr="007B5C48">
        <w:rPr>
          <w:rFonts w:ascii="Palatino Linotype" w:eastAsia="MS Mincho" w:hAnsi="Palatino Linotype"/>
          <w:i/>
          <w:iCs/>
          <w:sz w:val="22"/>
          <w:szCs w:val="22"/>
          <w:lang w:eastAsia="en-US"/>
        </w:rPr>
        <w:lastRenderedPageBreak/>
        <w:t>técnica o profesional como asesores en cualquier nivel o tipo, o tengan la facultad legal de representarlos o actuar en su nombre.</w:t>
      </w:r>
    </w:p>
    <w:p w14:paraId="779BE792" w14:textId="77777777" w:rsidR="007B5C48" w:rsidRPr="007B5C48" w:rsidRDefault="007B5C48" w:rsidP="007B5C48">
      <w:pPr>
        <w:tabs>
          <w:tab w:val="left" w:pos="142"/>
          <w:tab w:val="left" w:pos="284"/>
        </w:tabs>
        <w:ind w:left="567" w:right="539"/>
        <w:jc w:val="both"/>
        <w:rPr>
          <w:rFonts w:ascii="Palatino Linotype" w:eastAsia="MS Mincho" w:hAnsi="Palatino Linotype"/>
          <w:b/>
          <w:i/>
          <w:iCs/>
          <w:sz w:val="22"/>
          <w:szCs w:val="22"/>
          <w:lang w:eastAsia="en-US"/>
        </w:rPr>
      </w:pPr>
    </w:p>
    <w:p w14:paraId="330FD2B0"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11.</w:t>
      </w:r>
      <w:r w:rsidRPr="007B5C48">
        <w:rPr>
          <w:rFonts w:ascii="Palatino Linotype" w:eastAsia="MS Mincho" w:hAnsi="Palatino Linotype"/>
          <w:i/>
          <w:iCs/>
          <w:sz w:val="22"/>
          <w:szCs w:val="22"/>
          <w:lang w:eastAsia="en-US"/>
        </w:rPr>
        <w:t xml:space="preserve"> Los servidores públicos generales podrán ocupar puestos de confianza. Para este efecto, en caso de ser sindicalizados podrán renunciar a esa condición, o bien obtener licencia del sindicato correspondiente antes de ocupar dicho puesto.</w:t>
      </w:r>
    </w:p>
    <w:p w14:paraId="01126D27"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3AF2220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Para este efecto, en caso de ser sindicalizados deberán renunciar a esa condición, o bien obtener licencia del sindicato correspondiente con antelación para ocupar dicho puesto.</w:t>
      </w:r>
    </w:p>
    <w:p w14:paraId="76100423"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5F7BB4B7"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12.</w:t>
      </w:r>
      <w:r w:rsidRPr="007B5C48">
        <w:rPr>
          <w:rFonts w:ascii="Palatino Linotype" w:eastAsia="MS Mincho" w:hAnsi="Palatino Linotype"/>
          <w:i/>
          <w:iCs/>
          <w:sz w:val="22"/>
          <w:szCs w:val="22"/>
          <w:lang w:eastAsia="en-US"/>
        </w:rPr>
        <w:t xml:space="preserve"> Son servidores públicos por tiempo indeterminado quienes sean nombrados con tal carácter en plazas presupuestales.</w:t>
      </w:r>
    </w:p>
    <w:p w14:paraId="27D0B004"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0BFD53A3" w14:textId="510E1E0D"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13.</w:t>
      </w:r>
      <w:r w:rsidRPr="007B5C48">
        <w:rPr>
          <w:rFonts w:ascii="Palatino Linotype" w:eastAsia="MS Mincho" w:hAnsi="Palatino Linotype"/>
          <w:i/>
          <w:iCs/>
          <w:sz w:val="22"/>
          <w:szCs w:val="22"/>
          <w:lang w:eastAsia="en-US"/>
        </w:rPr>
        <w:t xml:space="preserve"> Son servidores públicos sujetos a una relación laboral por tiempo u obra determinados, aquéllos que presten sus servicios baj</w:t>
      </w:r>
      <w:r>
        <w:rPr>
          <w:rFonts w:ascii="Palatino Linotype" w:eastAsia="MS Mincho" w:hAnsi="Palatino Linotype"/>
          <w:i/>
          <w:iCs/>
          <w:sz w:val="22"/>
          <w:szCs w:val="22"/>
          <w:lang w:eastAsia="en-US"/>
        </w:rPr>
        <w:t xml:space="preserve">o esas condiciones, en razón d </w:t>
      </w:r>
      <w:r w:rsidRPr="007B5C48">
        <w:rPr>
          <w:rFonts w:ascii="Palatino Linotype" w:eastAsia="MS Mincho" w:hAnsi="Palatino Linotype"/>
          <w:i/>
          <w:iCs/>
          <w:sz w:val="22"/>
          <w:szCs w:val="22"/>
          <w:lang w:eastAsia="en-US"/>
        </w:rPr>
        <w:t>que</w:t>
      </w:r>
      <w:r>
        <w:rPr>
          <w:rFonts w:ascii="Palatino Linotype" w:eastAsia="MS Mincho" w:hAnsi="Palatino Linotype"/>
          <w:i/>
          <w:iCs/>
          <w:sz w:val="22"/>
          <w:szCs w:val="22"/>
          <w:lang w:eastAsia="en-US"/>
        </w:rPr>
        <w:t xml:space="preserve"> </w:t>
      </w:r>
      <w:r w:rsidRPr="007B5C48">
        <w:rPr>
          <w:rFonts w:ascii="Palatino Linotype" w:eastAsia="MS Mincho" w:hAnsi="Palatino Linotype"/>
          <w:i/>
          <w:iCs/>
          <w:sz w:val="22"/>
          <w:szCs w:val="22"/>
          <w:lang w:eastAsia="en-US"/>
        </w:rPr>
        <w:t>la naturaleza del servicio así lo exija.</w:t>
      </w:r>
    </w:p>
    <w:p w14:paraId="107E40F3" w14:textId="77777777" w:rsidR="007B5C48" w:rsidRPr="007B5C48" w:rsidRDefault="007B5C48" w:rsidP="007B5C48">
      <w:pPr>
        <w:tabs>
          <w:tab w:val="left" w:pos="142"/>
          <w:tab w:val="left" w:pos="284"/>
        </w:tabs>
        <w:ind w:left="567" w:right="539"/>
        <w:jc w:val="both"/>
        <w:rPr>
          <w:rFonts w:ascii="Palatino Linotype" w:eastAsia="MS Mincho" w:hAnsi="Palatino Linotype"/>
          <w:b/>
          <w:i/>
          <w:iCs/>
          <w:sz w:val="22"/>
          <w:szCs w:val="22"/>
          <w:lang w:eastAsia="en-US"/>
        </w:rPr>
      </w:pPr>
    </w:p>
    <w:p w14:paraId="568E6E9C"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14.</w:t>
      </w:r>
      <w:r w:rsidRPr="007B5C48">
        <w:rPr>
          <w:rFonts w:ascii="Palatino Linotype" w:eastAsia="MS Mincho" w:hAnsi="Palatino Linotype"/>
          <w:i/>
          <w:iCs/>
          <w:sz w:val="22"/>
          <w:szCs w:val="22"/>
          <w:lang w:eastAsia="en-US"/>
        </w:rPr>
        <w:t xml:space="preserve"> Sólo se podrá contratar la prestación de servicios por tiempo determinado en los siguientes casos:</w:t>
      </w:r>
    </w:p>
    <w:p w14:paraId="313649B0"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 Cuando tenga por objeto sustituir interinamente a un servidor público;</w:t>
      </w:r>
    </w:p>
    <w:p w14:paraId="0AB5B7D0"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II. Cuando sea necesario realizar labores que se presentan en forma esporádica;</w:t>
      </w:r>
    </w:p>
    <w:p w14:paraId="1644CA4B" w14:textId="7CCAC60D"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III. Cuando aumenten las cargas de trabajo o haya rezago y se establezca un programa</w:t>
      </w:r>
      <w:r>
        <w:rPr>
          <w:rFonts w:ascii="Palatino Linotype" w:eastAsia="MS Mincho" w:hAnsi="Palatino Linotype"/>
          <w:i/>
          <w:iCs/>
          <w:sz w:val="22"/>
          <w:szCs w:val="22"/>
          <w:lang w:eastAsia="en-US"/>
        </w:rPr>
        <w:t xml:space="preserve"> </w:t>
      </w:r>
      <w:r w:rsidRPr="007B5C48">
        <w:rPr>
          <w:rFonts w:ascii="Palatino Linotype" w:eastAsia="MS Mincho" w:hAnsi="Palatino Linotype"/>
          <w:i/>
          <w:iCs/>
          <w:sz w:val="22"/>
          <w:szCs w:val="22"/>
          <w:lang w:eastAsia="en-US"/>
        </w:rPr>
        <w:t>especial para desahogarlo, o para apoyar programas de inversión.</w:t>
      </w:r>
    </w:p>
    <w:p w14:paraId="68114AA1"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7A68E2D8"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El término máximo para el cual se podrá establecer una relación laboral por tiempo determinado será de un año ininterrumpidamente,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w:t>
      </w:r>
    </w:p>
    <w:p w14:paraId="24D368F0"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5D6D8B63"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15</w:t>
      </w:r>
      <w:r w:rsidRPr="007B5C48">
        <w:rPr>
          <w:rFonts w:ascii="Palatino Linotype" w:eastAsia="MS Mincho" w:hAnsi="Palatino Linotype"/>
          <w:i/>
          <w:iCs/>
          <w:sz w:val="22"/>
          <w:szCs w:val="22"/>
          <w:lang w:eastAsia="en-US"/>
        </w:rPr>
        <w:t>. Cuando se trate de una relación de trabajo por obra determinada, ésta durará hasta en tanto subsista la obra motivo del contrato.</w:t>
      </w:r>
    </w:p>
    <w:p w14:paraId="4E894AC0" w14:textId="77777777" w:rsidR="007B5C48" w:rsidRPr="007B5C48" w:rsidRDefault="007B5C48" w:rsidP="007B5C48">
      <w:pPr>
        <w:tabs>
          <w:tab w:val="left" w:pos="142"/>
          <w:tab w:val="left" w:pos="284"/>
        </w:tabs>
        <w:ind w:left="567" w:right="539"/>
        <w:jc w:val="both"/>
        <w:rPr>
          <w:rFonts w:ascii="Palatino Linotype" w:eastAsia="MS Mincho" w:hAnsi="Palatino Linotype"/>
          <w:b/>
          <w:i/>
          <w:iCs/>
          <w:sz w:val="22"/>
          <w:szCs w:val="22"/>
          <w:lang w:eastAsia="en-US"/>
        </w:rPr>
      </w:pPr>
    </w:p>
    <w:p w14:paraId="04059646" w14:textId="12FD9BE3" w:rsid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16.-</w:t>
      </w:r>
      <w:r w:rsidRPr="007B5C48">
        <w:rPr>
          <w:rFonts w:ascii="Palatino Linotype" w:eastAsia="MS Mincho" w:hAnsi="Palatino Linotype"/>
          <w:i/>
          <w:iCs/>
          <w:sz w:val="22"/>
          <w:szCs w:val="22"/>
          <w:lang w:eastAsia="en-US"/>
        </w:rPr>
        <w:t xml:space="preserve"> Los integrantes de los cuerpos de seguridad pública y de tránsito</w:t>
      </w:r>
      <w:r>
        <w:rPr>
          <w:rFonts w:ascii="Palatino Linotype" w:eastAsia="MS Mincho" w:hAnsi="Palatino Linotype"/>
          <w:i/>
          <w:iCs/>
          <w:sz w:val="22"/>
          <w:szCs w:val="22"/>
          <w:lang w:eastAsia="en-US"/>
        </w:rPr>
        <w:t xml:space="preserve"> </w:t>
      </w:r>
      <w:r w:rsidRPr="007B5C48">
        <w:rPr>
          <w:rFonts w:ascii="Palatino Linotype" w:eastAsia="MS Mincho" w:hAnsi="Palatino Linotype"/>
          <w:i/>
          <w:iCs/>
          <w:sz w:val="22"/>
          <w:szCs w:val="22"/>
          <w:lang w:eastAsia="en-US"/>
        </w:rPr>
        <w:t>estatales y municipales, se regirán en el desarrollo de sus actividades por sus propios ordenamientos.</w:t>
      </w:r>
    </w:p>
    <w:p w14:paraId="6562ABD5"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1566F142"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17.</w:t>
      </w:r>
      <w:r w:rsidRPr="007B5C48">
        <w:rPr>
          <w:rFonts w:ascii="Palatino Linotype" w:eastAsia="MS Mincho" w:hAnsi="Palatino Linotype"/>
          <w:i/>
          <w:iCs/>
          <w:sz w:val="22"/>
          <w:szCs w:val="22"/>
          <w:lang w:eastAsia="en-US"/>
        </w:rPr>
        <w:t xml:space="preserve"> Los servidores públicos deberán ser de nacionalidad mexicana y sólo podrán ser extranjeros cuando no existan nacionales que puedan desarrollar el servicio de que se trate. La contratación de éstos será decidida por los titulares de las instituciones públicas oyendo al sindicato, en su caso.</w:t>
      </w:r>
    </w:p>
    <w:p w14:paraId="29423384"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6BBF0DD1"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18.-</w:t>
      </w:r>
      <w:r w:rsidRPr="007B5C48">
        <w:rPr>
          <w:rFonts w:ascii="Palatino Linotype" w:eastAsia="MS Mincho" w:hAnsi="Palatino Linotype"/>
          <w:i/>
          <w:iCs/>
          <w:sz w:val="22"/>
          <w:szCs w:val="22"/>
          <w:lang w:eastAsia="en-US"/>
        </w:rPr>
        <w:t xml:space="preserve"> Las Actuaciones que se hicieren con motivo de la aplicación de la presente ley, no causarán pago de derechos, a excepción de las copias simples o certificadas que requieran las partes, las cuales serán a su costa.</w:t>
      </w:r>
    </w:p>
    <w:p w14:paraId="1B81F3FA"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63798AC5" w14:textId="77777777" w:rsidR="007B5C48" w:rsidRPr="007B5C48" w:rsidRDefault="007B5C48" w:rsidP="007B5C48">
      <w:pPr>
        <w:tabs>
          <w:tab w:val="left" w:pos="142"/>
          <w:tab w:val="left" w:pos="284"/>
        </w:tabs>
        <w:ind w:left="567" w:right="539"/>
        <w:jc w:val="center"/>
        <w:rPr>
          <w:rFonts w:ascii="Palatino Linotype" w:eastAsia="MS Mincho" w:hAnsi="Palatino Linotype"/>
          <w:b/>
          <w:bCs/>
          <w:i/>
          <w:iCs/>
          <w:sz w:val="22"/>
          <w:szCs w:val="22"/>
          <w:lang w:eastAsia="en-US"/>
        </w:rPr>
      </w:pPr>
      <w:r w:rsidRPr="007B5C48">
        <w:rPr>
          <w:rFonts w:ascii="Palatino Linotype" w:eastAsia="MS Mincho" w:hAnsi="Palatino Linotype"/>
          <w:b/>
          <w:bCs/>
          <w:i/>
          <w:iCs/>
          <w:sz w:val="22"/>
          <w:szCs w:val="22"/>
          <w:lang w:eastAsia="en-US"/>
        </w:rPr>
        <w:t>CAPITULO II</w:t>
      </w:r>
    </w:p>
    <w:p w14:paraId="48CD964F" w14:textId="77777777" w:rsidR="007B5C48" w:rsidRDefault="007B5C48" w:rsidP="007B5C48">
      <w:pPr>
        <w:tabs>
          <w:tab w:val="left" w:pos="142"/>
          <w:tab w:val="left" w:pos="284"/>
        </w:tabs>
        <w:ind w:left="567" w:right="539"/>
        <w:jc w:val="center"/>
        <w:rPr>
          <w:rFonts w:ascii="Palatino Linotype" w:eastAsia="MS Mincho" w:hAnsi="Palatino Linotype"/>
          <w:b/>
          <w:bCs/>
          <w:i/>
          <w:iCs/>
          <w:sz w:val="22"/>
          <w:szCs w:val="22"/>
          <w:lang w:eastAsia="en-US"/>
        </w:rPr>
      </w:pPr>
      <w:r w:rsidRPr="007B5C48">
        <w:rPr>
          <w:rFonts w:ascii="Palatino Linotype" w:eastAsia="MS Mincho" w:hAnsi="Palatino Linotype"/>
          <w:b/>
          <w:bCs/>
          <w:i/>
          <w:iCs/>
          <w:sz w:val="22"/>
          <w:szCs w:val="22"/>
          <w:lang w:eastAsia="en-US"/>
        </w:rPr>
        <w:t>De los Nombramientos</w:t>
      </w:r>
    </w:p>
    <w:p w14:paraId="120C4060" w14:textId="77777777" w:rsidR="007B5C48" w:rsidRPr="007B5C48" w:rsidRDefault="007B5C48" w:rsidP="007B5C48">
      <w:pPr>
        <w:tabs>
          <w:tab w:val="left" w:pos="142"/>
          <w:tab w:val="left" w:pos="284"/>
        </w:tabs>
        <w:ind w:left="567" w:right="539"/>
        <w:jc w:val="both"/>
        <w:rPr>
          <w:rFonts w:ascii="Palatino Linotype" w:eastAsia="MS Mincho" w:hAnsi="Palatino Linotype"/>
          <w:b/>
          <w:bCs/>
          <w:i/>
          <w:iCs/>
          <w:sz w:val="22"/>
          <w:szCs w:val="22"/>
          <w:lang w:eastAsia="en-US"/>
        </w:rPr>
      </w:pPr>
    </w:p>
    <w:p w14:paraId="7B0E570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49.-</w:t>
      </w:r>
      <w:r w:rsidRPr="007B5C48">
        <w:rPr>
          <w:rFonts w:ascii="Palatino Linotype" w:eastAsia="MS Mincho" w:hAnsi="Palatino Linotype"/>
          <w:i/>
          <w:iCs/>
          <w:sz w:val="22"/>
          <w:szCs w:val="22"/>
          <w:lang w:eastAsia="en-US"/>
        </w:rPr>
        <w:t xml:space="preserve"> Los nombramientos, contratos o formato único de Movimientos de Personal de los servidores públicos deberán contener:</w:t>
      </w:r>
    </w:p>
    <w:p w14:paraId="702D6B33"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197684A2"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 Nombre completo del servidor público;</w:t>
      </w:r>
    </w:p>
    <w:p w14:paraId="72CAED20"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II. Cargo para el que es designado, fecha de inicio de sus servicios y lugar de adscripción;</w:t>
      </w:r>
    </w:p>
    <w:p w14:paraId="6DF7E041"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III. Carácter del nombramiento, ya sea de servidores públicos generales o de confianza, así como la temporalidad del mismo;</w:t>
      </w:r>
    </w:p>
    <w:p w14:paraId="596312BA"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IV. Remuneración correspondiente al puesto;</w:t>
      </w:r>
    </w:p>
    <w:p w14:paraId="48D23FD0" w14:textId="77777777" w:rsidR="007B5C48" w:rsidRPr="007B5C48" w:rsidRDefault="007B5C48" w:rsidP="007B5C48">
      <w:pPr>
        <w:tabs>
          <w:tab w:val="left" w:pos="142"/>
          <w:tab w:val="left" w:pos="284"/>
        </w:tabs>
        <w:ind w:left="567" w:right="539"/>
        <w:jc w:val="both"/>
        <w:rPr>
          <w:rFonts w:ascii="Palatino Linotype" w:eastAsia="MS Mincho" w:hAnsi="Palatino Linotype"/>
          <w:b/>
          <w:bCs/>
          <w:i/>
          <w:iCs/>
          <w:sz w:val="22"/>
          <w:szCs w:val="22"/>
          <w:lang w:eastAsia="en-US"/>
        </w:rPr>
      </w:pPr>
      <w:r w:rsidRPr="007B5C48">
        <w:rPr>
          <w:rFonts w:ascii="Palatino Linotype" w:eastAsia="MS Mincho" w:hAnsi="Palatino Linotype"/>
          <w:b/>
          <w:bCs/>
          <w:i/>
          <w:iCs/>
          <w:sz w:val="22"/>
          <w:szCs w:val="22"/>
          <w:lang w:eastAsia="en-US"/>
        </w:rPr>
        <w:t>V. Jornada de trabajo;</w:t>
      </w:r>
    </w:p>
    <w:p w14:paraId="44E6EB0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VI. Derogada;</w:t>
      </w:r>
    </w:p>
    <w:p w14:paraId="69D32490"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VII. Firma del servidor público autorizado para emitir el nombramiento, contrato o formato único de Movimientos de Personal, así como el fundamento legal de esa atribución.</w:t>
      </w:r>
      <w:r w:rsidRPr="007B5C48">
        <w:rPr>
          <w:rFonts w:ascii="Palatino Linotype" w:eastAsia="MS Mincho" w:hAnsi="Palatino Linotype"/>
          <w:i/>
          <w:iCs/>
          <w:sz w:val="22"/>
          <w:szCs w:val="22"/>
          <w:lang w:eastAsia="en-US"/>
        </w:rPr>
        <w:cr/>
      </w:r>
    </w:p>
    <w:p w14:paraId="642E8AEB" w14:textId="77777777" w:rsidR="007B5C48" w:rsidRPr="007B5C48" w:rsidRDefault="007B5C48" w:rsidP="007B5C48">
      <w:pPr>
        <w:tabs>
          <w:tab w:val="left" w:pos="142"/>
          <w:tab w:val="left" w:pos="284"/>
        </w:tabs>
        <w:ind w:left="567" w:right="539"/>
        <w:jc w:val="center"/>
        <w:rPr>
          <w:rFonts w:ascii="Palatino Linotype" w:eastAsia="MS Mincho" w:hAnsi="Palatino Linotype"/>
          <w:b/>
          <w:i/>
          <w:iCs/>
          <w:sz w:val="22"/>
          <w:szCs w:val="22"/>
          <w:lang w:eastAsia="en-US"/>
        </w:rPr>
      </w:pPr>
      <w:r w:rsidRPr="007B5C48">
        <w:rPr>
          <w:rFonts w:ascii="Palatino Linotype" w:eastAsia="MS Mincho" w:hAnsi="Palatino Linotype"/>
          <w:b/>
          <w:i/>
          <w:iCs/>
          <w:sz w:val="22"/>
          <w:szCs w:val="22"/>
          <w:lang w:eastAsia="en-US"/>
        </w:rPr>
        <w:t>CAPÍTULO IV</w:t>
      </w:r>
    </w:p>
    <w:p w14:paraId="689434B5"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De la Jornada de Trabajo, de los Descansos y Licencias</w:t>
      </w:r>
    </w:p>
    <w:p w14:paraId="18B6EDB5"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3CC9E61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59.</w:t>
      </w:r>
      <w:r w:rsidRPr="007B5C48">
        <w:rPr>
          <w:rFonts w:ascii="Palatino Linotype" w:eastAsia="MS Mincho" w:hAnsi="Palatino Linotype"/>
          <w:i/>
          <w:iCs/>
          <w:sz w:val="22"/>
          <w:szCs w:val="22"/>
          <w:lang w:eastAsia="en-US"/>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288CAFB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383DAB2A"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lastRenderedPageBreak/>
        <w:t>ARTÍCULO 60.</w:t>
      </w:r>
      <w:r w:rsidRPr="007B5C48">
        <w:rPr>
          <w:rFonts w:ascii="Palatino Linotype" w:eastAsia="MS Mincho" w:hAnsi="Palatino Linotype"/>
          <w:i/>
          <w:iCs/>
          <w:sz w:val="22"/>
          <w:szCs w:val="22"/>
          <w:lang w:eastAsia="en-US"/>
        </w:rPr>
        <w:t xml:space="preserve"> La jornada de trabajo puede ser </w:t>
      </w:r>
      <w:r w:rsidRPr="007B5C48">
        <w:rPr>
          <w:rFonts w:ascii="Palatino Linotype" w:eastAsia="MS Mincho" w:hAnsi="Palatino Linotype"/>
          <w:b/>
          <w:bCs/>
          <w:i/>
          <w:iCs/>
          <w:sz w:val="22"/>
          <w:szCs w:val="22"/>
          <w:u w:val="single"/>
          <w:lang w:eastAsia="en-US"/>
        </w:rPr>
        <w:t>diurna, nocturna o mixta</w:t>
      </w:r>
      <w:r w:rsidRPr="007B5C48">
        <w:rPr>
          <w:rFonts w:ascii="Palatino Linotype" w:eastAsia="MS Mincho" w:hAnsi="Palatino Linotype"/>
          <w:i/>
          <w:iCs/>
          <w:sz w:val="22"/>
          <w:szCs w:val="22"/>
          <w:lang w:eastAsia="en-US"/>
        </w:rPr>
        <w:t>, conforme a lo siguiente:</w:t>
      </w:r>
    </w:p>
    <w:p w14:paraId="30DC4020"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0C94EB9D"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 Diurna, la comprendida entre las seis y las veinte horas;</w:t>
      </w:r>
    </w:p>
    <w:p w14:paraId="481F8D4C"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II. Nocturna, la comprendida entre las veinte y las seis horas; y</w:t>
      </w:r>
    </w:p>
    <w:p w14:paraId="2BE15F8E" w14:textId="332365C2"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III. Mixta, la que comprenda períodos de tiempo de las jornadas diurna y nocturna, siempre que el período nocturno sea menor de tres horas y media, pues en caso contrario, se considerará como jornada nocturna.</w:t>
      </w:r>
      <w:r w:rsidRPr="007B5C48">
        <w:rPr>
          <w:rFonts w:ascii="Palatino Linotype" w:eastAsia="MS Mincho" w:hAnsi="Palatino Linotype"/>
          <w:i/>
          <w:iCs/>
          <w:sz w:val="22"/>
          <w:szCs w:val="22"/>
          <w:lang w:eastAsia="en-US"/>
        </w:rPr>
        <w:cr/>
      </w:r>
    </w:p>
    <w:p w14:paraId="0FA6D864" w14:textId="001B8243" w:rsidR="007B5C48" w:rsidRPr="007B5C48" w:rsidRDefault="007B5C48" w:rsidP="007B5C4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5C48">
        <w:rPr>
          <w:rFonts w:ascii="Palatino Linotype" w:eastAsia="Calibri" w:hAnsi="Palatino Linotype" w:cs="Arial"/>
          <w:color w:val="000000" w:themeColor="text1"/>
          <w:lang w:val="es-ES"/>
        </w:rPr>
        <w:t xml:space="preserve">De </w:t>
      </w:r>
      <w:r w:rsidRPr="007B5C48">
        <w:rPr>
          <w:rFonts w:ascii="Palatino Linotype" w:eastAsiaTheme="minorHAnsi" w:hAnsi="Palatino Linotype"/>
          <w:sz w:val="22"/>
          <w:szCs w:val="22"/>
          <w:lang w:eastAsia="en-US"/>
        </w:rPr>
        <w:t>lo anterior, podemos concluir que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percepción de un sueldo, así mismo los nombramientos o formato único de movimientos de personal de los servidores públicos pueden contener la jornada de trabajo y la jornada de trabajo puede ser diurna, nocturna o mixta.</w:t>
      </w:r>
    </w:p>
    <w:p w14:paraId="598C2358" w14:textId="77777777" w:rsidR="008A2022" w:rsidRPr="007B5C48" w:rsidRDefault="008A2022" w:rsidP="008A2022">
      <w:pPr>
        <w:rPr>
          <w:rFonts w:ascii="Palatino Linotype" w:eastAsia="Calibri" w:hAnsi="Palatino Linotype" w:cs="Arial"/>
          <w:color w:val="000000" w:themeColor="text1"/>
          <w:lang w:val="es-ES"/>
        </w:rPr>
      </w:pPr>
    </w:p>
    <w:p w14:paraId="6FCA87C6" w14:textId="77777777" w:rsidR="007B5C48" w:rsidRDefault="007B5C48" w:rsidP="007B5C4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7B5C48">
        <w:rPr>
          <w:rFonts w:ascii="Palatino Linotype" w:eastAsia="Calibri" w:hAnsi="Palatino Linotype" w:cs="Arial"/>
          <w:color w:val="000000" w:themeColor="text1"/>
          <w:lang w:val="es-ES"/>
        </w:rPr>
        <w:t>Precisado lo anterior</w:t>
      </w:r>
      <w:r w:rsidR="008A2022" w:rsidRPr="007B5C48">
        <w:rPr>
          <w:rFonts w:ascii="Palatino Linotype" w:eastAsia="Calibri" w:hAnsi="Palatino Linotype" w:cs="Times New Roman"/>
          <w:bCs/>
          <w:color w:val="000000"/>
        </w:rPr>
        <w:t xml:space="preserve">, el artículo 3°, fracción XXXII, del Código Financiero del Estado de México y Municipios establece que </w:t>
      </w:r>
      <w:r w:rsidR="008A2022" w:rsidRPr="007B5C48">
        <w:rPr>
          <w:rFonts w:ascii="Palatino Linotype" w:eastAsia="Calibri" w:hAnsi="Palatino Linotype" w:cs="Times New Roman"/>
          <w:b/>
          <w:bCs/>
          <w:color w:val="000000"/>
        </w:rPr>
        <w:t>la remuneración</w:t>
      </w:r>
      <w:r w:rsidR="008A2022" w:rsidRPr="007B5C48">
        <w:rPr>
          <w:rFonts w:ascii="Palatino Linotype" w:eastAsia="Calibri" w:hAnsi="Palatino Linotype" w:cs="Times New Roman"/>
          <w:bCs/>
          <w:color w:val="000000"/>
        </w:rPr>
        <w:t xml:space="preserve"> consiste en los pagos hechos por concepto de sueldo, compensaciones, gratificaciones, habitación, primas, comisiones, prestaciones, en especie y </w:t>
      </w:r>
      <w:r w:rsidR="008A2022" w:rsidRPr="007B5C48">
        <w:rPr>
          <w:rFonts w:ascii="Palatino Linotype" w:eastAsia="Calibri" w:hAnsi="Palatino Linotype" w:cs="Times New Roman"/>
          <w:b/>
          <w:bCs/>
          <w:color w:val="000000"/>
        </w:rPr>
        <w:t>cualquier otra percepción o prestación que se entregue al servidor por su trabajo.</w:t>
      </w:r>
    </w:p>
    <w:p w14:paraId="50768B61" w14:textId="77777777" w:rsidR="007B5C48" w:rsidRPr="007B5C48" w:rsidRDefault="007B5C48" w:rsidP="007B5C48">
      <w:pPr>
        <w:rPr>
          <w:rFonts w:ascii="Palatino Linotype" w:eastAsia="Calibri" w:hAnsi="Palatino Linotype" w:cs="Arial"/>
          <w:color w:val="000000" w:themeColor="text1"/>
          <w:lang w:val="es-ES"/>
        </w:rPr>
      </w:pPr>
    </w:p>
    <w:p w14:paraId="7D216DFC" w14:textId="47C7A0F4" w:rsidR="008A2022" w:rsidRPr="007B5C48" w:rsidRDefault="008A2022" w:rsidP="007B5C4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7B5C48">
        <w:rPr>
          <w:rFonts w:ascii="Palatino Linotype" w:eastAsia="Calibri" w:hAnsi="Palatino Linotype" w:cs="Arial"/>
          <w:color w:val="000000" w:themeColor="text1"/>
          <w:lang w:val="es-ES"/>
        </w:rPr>
        <w:t xml:space="preserve">De </w:t>
      </w:r>
      <w:r w:rsidRPr="007B5C48">
        <w:rPr>
          <w:rFonts w:ascii="Palatino Linotype" w:eastAsia="Calibri" w:hAnsi="Palatino Linotype" w:cs="Times New Roman"/>
          <w:bCs/>
          <w:color w:val="000000"/>
        </w:rPr>
        <w:t xml:space="preserve">la misma manera, el Anexo IV.5 Glosario de Términos, del Manual para la Planeación, Programación y Presupuesto de Egresos Municipal para el ejercicio fiscal dos mil veinte, establece que la remuneración es la percepción de un </w:t>
      </w:r>
      <w:r w:rsidRPr="007B5C48">
        <w:rPr>
          <w:rFonts w:ascii="Palatino Linotype" w:eastAsia="Calibri" w:hAnsi="Palatino Linotype" w:cs="Times New Roman"/>
          <w:bCs/>
          <w:color w:val="000000"/>
        </w:rPr>
        <w:lastRenderedPageBreak/>
        <w:t>trabajador o retribución monetaria que se da en pago por su servicio o actividad desarrollada.</w:t>
      </w:r>
    </w:p>
    <w:p w14:paraId="3C6A695E" w14:textId="77777777" w:rsidR="008A2022" w:rsidRPr="007B5C48" w:rsidRDefault="008A2022" w:rsidP="008A2022">
      <w:pPr>
        <w:rPr>
          <w:rFonts w:ascii="Palatino Linotype" w:eastAsia="Calibri" w:hAnsi="Palatino Linotype" w:cs="Arial"/>
          <w:color w:val="000000" w:themeColor="text1"/>
          <w:lang w:val="es-ES"/>
        </w:rPr>
      </w:pPr>
    </w:p>
    <w:p w14:paraId="543B4723" w14:textId="77777777" w:rsidR="008A2022" w:rsidRPr="007B5C48"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5C48">
        <w:rPr>
          <w:rFonts w:ascii="Palatino Linotype" w:eastAsia="Calibri" w:hAnsi="Palatino Linotype" w:cs="Arial"/>
          <w:color w:val="000000" w:themeColor="text1"/>
          <w:lang w:val="es-ES"/>
        </w:rPr>
        <w:t xml:space="preserve">En </w:t>
      </w:r>
      <w:r w:rsidRPr="007B5C48">
        <w:rPr>
          <w:rFonts w:ascii="Palatino Linotype" w:eastAsia="Calibri" w:hAnsi="Palatino Linotype" w:cs="Times New Roman"/>
          <w:bCs/>
          <w:iCs/>
          <w:color w:val="000000"/>
          <w:lang w:val="es-ES"/>
        </w:rPr>
        <w:t xml:space="preserve">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7B5C48">
        <w:rPr>
          <w:rFonts w:ascii="Palatino Linotype" w:eastAsia="Calibri" w:hAnsi="Palatino Linotype" w:cs="Times New Roman"/>
          <w:b/>
          <w:bCs/>
          <w:iCs/>
          <w:color w:val="000000"/>
          <w:lang w:val="es-ES"/>
        </w:rPr>
        <w:t>las remuneraciones brutas y netas de todos los servidores públicos, que incluya todas las percepciones, entre las cuales, se encuentran los sueldos, prestaciones, gratificaciones, primas, comisiones, dietas, bonos, estímulos, ingresos, entre otros.</w:t>
      </w:r>
    </w:p>
    <w:p w14:paraId="0124F757" w14:textId="77777777" w:rsidR="008A2022" w:rsidRPr="007B5C48" w:rsidRDefault="008A2022" w:rsidP="008A2022">
      <w:pPr>
        <w:rPr>
          <w:rFonts w:ascii="Palatino Linotype" w:eastAsia="Calibri" w:hAnsi="Palatino Linotype" w:cs="Arial"/>
          <w:color w:val="000000" w:themeColor="text1"/>
          <w:lang w:val="es-ES"/>
        </w:rPr>
      </w:pPr>
    </w:p>
    <w:p w14:paraId="41143F95" w14:textId="51AC9949" w:rsidR="008A2022" w:rsidRPr="007B5C48"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B5C48">
        <w:rPr>
          <w:rFonts w:ascii="Palatino Linotype" w:eastAsia="Calibri" w:hAnsi="Palatino Linotype" w:cs="Arial"/>
          <w:color w:val="000000" w:themeColor="text1"/>
          <w:lang w:val="es-ES"/>
        </w:rPr>
        <w:t xml:space="preserve">Además, </w:t>
      </w:r>
      <w:r w:rsidRPr="007B5C48">
        <w:rPr>
          <w:rFonts w:ascii="Palatino Linotype" w:eastAsia="Calibri" w:hAnsi="Palatino Linotype" w:cs="Times New Roman"/>
          <w:bCs/>
          <w:iCs/>
          <w:color w:val="000000"/>
          <w:lang w:val="es-ES"/>
        </w:rPr>
        <w:t xml:space="preserve">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7B5C48">
        <w:rPr>
          <w:rFonts w:ascii="Palatino Linotype" w:eastAsia="Calibri" w:hAnsi="Palatino Linotype" w:cs="Times New Roman"/>
          <w:b/>
          <w:bCs/>
          <w:iCs/>
          <w:color w:val="000000"/>
          <w:lang w:val="es-ES"/>
        </w:rPr>
        <w:t>1000 Servicios Personales</w:t>
      </w:r>
      <w:r w:rsidRPr="007B5C48">
        <w:rPr>
          <w:rFonts w:ascii="Palatino Linotype" w:eastAsia="Calibri" w:hAnsi="Palatino Linotype" w:cs="Times New Roman"/>
          <w:bCs/>
          <w:iCs/>
          <w:color w:val="000000"/>
          <w:lang w:val="es-ES"/>
        </w:rPr>
        <w:t>,</w:t>
      </w:r>
      <w:r w:rsidRPr="007B5C48">
        <w:rPr>
          <w:rFonts w:ascii="Palatino Linotype" w:eastAsia="Calibri" w:hAnsi="Palatino Linotype" w:cs="Times New Roman"/>
          <w:b/>
          <w:bCs/>
          <w:iCs/>
          <w:color w:val="000000"/>
          <w:lang w:val="es-ES"/>
        </w:rPr>
        <w:t xml:space="preserve"> que agrupa las remuneraciones del personal al servicio de los entes públicos, tales como el sueldo, salarios, dietas, honorarios, prestaciones, obligaciones laborales, gratificaciones, entre otras.</w:t>
      </w:r>
    </w:p>
    <w:p w14:paraId="65816D12" w14:textId="77777777" w:rsidR="009C0FE7" w:rsidRPr="009C0FE7"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EE175B8" w14:textId="77777777" w:rsidR="008A2022" w:rsidRPr="007B5C48"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Pr="009C0FE7">
        <w:rPr>
          <w:rFonts w:ascii="Palatino Linotype" w:eastAsia="Calibri" w:hAnsi="Palatino Linotype" w:cs="Tahoma"/>
          <w:bCs/>
          <w:color w:val="000000"/>
        </w:rPr>
        <w:t>ese orden de ideas, respecto a la nómina</w:t>
      </w:r>
      <w:r w:rsidRPr="009C0FE7">
        <w:rPr>
          <w:rFonts w:ascii="Palatino Linotype" w:eastAsia="Calibri" w:hAnsi="Palatino Linotype" w:cs="Tahoma"/>
          <w:b/>
          <w:bCs/>
          <w:color w:val="000000"/>
        </w:rPr>
        <w:t xml:space="preserve">, </w:t>
      </w:r>
      <w:r w:rsidRPr="009C0FE7">
        <w:rPr>
          <w:rFonts w:ascii="Palatino Linotype" w:eastAsia="Calibri" w:hAnsi="Palatino Linotype" w:cs="Tahoma"/>
          <w:bCs/>
          <w:color w:val="000000"/>
        </w:rPr>
        <w:t xml:space="preserve">el Glosario localizado en la página de Transparencia Presupuestaria de la Secretaría de Hacienda y Crédito Público, </w:t>
      </w:r>
      <w:r w:rsidRPr="007B5C48">
        <w:rPr>
          <w:rFonts w:ascii="Palatino Linotype" w:eastAsia="Calibri" w:hAnsi="Palatino Linotype" w:cs="Tahoma"/>
          <w:bCs/>
          <w:color w:val="000000"/>
        </w:rPr>
        <w:lastRenderedPageBreak/>
        <w:t xml:space="preserve">establece que </w:t>
      </w:r>
      <w:r w:rsidRPr="007B5C48">
        <w:rPr>
          <w:rFonts w:ascii="Palatino Linotype" w:eastAsia="Calibri" w:hAnsi="Palatino Linotype" w:cs="Tahoma"/>
          <w:b/>
          <w:bCs/>
          <w:color w:val="000000"/>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AFE4DCD" w14:textId="77777777" w:rsidR="008A2022" w:rsidRPr="007B5C48"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1E4576" w14:textId="5FB14271" w:rsidR="008A2022" w:rsidRPr="007B5C48" w:rsidRDefault="008A2022"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color w:val="000000" w:themeColor="text1"/>
          <w:lang w:val="es-ES"/>
        </w:rPr>
      </w:pPr>
      <w:r w:rsidRPr="007B5C48">
        <w:rPr>
          <w:rFonts w:ascii="Palatino Linotype" w:eastAsia="Calibri" w:hAnsi="Palatino Linotype" w:cs="Arial"/>
          <w:color w:val="000000" w:themeColor="text1"/>
          <w:lang w:val="es-ES"/>
        </w:rPr>
        <w:t xml:space="preserve">Ahora </w:t>
      </w:r>
      <w:r w:rsidRPr="007B5C48">
        <w:rPr>
          <w:rFonts w:ascii="Palatino Linotype" w:eastAsia="Calibri" w:hAnsi="Palatino Linotype"/>
          <w:bCs/>
        </w:rPr>
        <w:t xml:space="preserve">bien, respecto al documento solicitado, la Ley del Trabajo de los Servidores Públicos del Estado y Municipios, en su artículo 220 K, fracciones II y IV, establece los documentos que tiene la obligación de conservar el </w:t>
      </w:r>
      <w:r w:rsidR="009C0FE7" w:rsidRPr="007B5C48">
        <w:rPr>
          <w:rFonts w:ascii="Palatino Linotype" w:eastAsia="Calibri" w:hAnsi="Palatino Linotype"/>
          <w:b/>
        </w:rPr>
        <w:t>SUJETO OBLIGADO</w:t>
      </w:r>
      <w:r w:rsidRPr="007B5C48">
        <w:rPr>
          <w:rFonts w:ascii="Palatino Linotype" w:eastAsia="Calibri" w:hAnsi="Palatino Linotype"/>
          <w:bCs/>
        </w:rPr>
        <w:t xml:space="preserve">, </w:t>
      </w:r>
      <w:r w:rsidRPr="007B5C48">
        <w:rPr>
          <w:rFonts w:ascii="Palatino Linotype" w:eastAsia="Calibri" w:hAnsi="Palatino Linotype"/>
          <w:b/>
          <w:bCs/>
        </w:rPr>
        <w:t>entre los que se encuentra los</w:t>
      </w:r>
      <w:r w:rsidRPr="007B5C48">
        <w:rPr>
          <w:rFonts w:ascii="Palatino Linotype" w:eastAsia="Calibri" w:hAnsi="Palatino Linotype"/>
          <w:bCs/>
        </w:rPr>
        <w:t xml:space="preserve"> </w:t>
      </w:r>
      <w:r w:rsidRPr="007B5C48">
        <w:rPr>
          <w:rFonts w:ascii="Palatino Linotype" w:eastAsia="Calibri" w:hAnsi="Palatino Linotype"/>
          <w:b/>
          <w:bCs/>
        </w:rPr>
        <w:t>recibos de pago de salarios o las</w:t>
      </w:r>
      <w:r w:rsidRPr="007B5C48">
        <w:rPr>
          <w:rFonts w:ascii="Palatino Linotype" w:eastAsia="Calibri" w:hAnsi="Palatino Linotype"/>
          <w:bCs/>
        </w:rPr>
        <w:t xml:space="preserve"> </w:t>
      </w:r>
      <w:r w:rsidRPr="007B5C48">
        <w:rPr>
          <w:rFonts w:ascii="Palatino Linotype" w:eastAsia="Calibri" w:hAnsi="Palatino Linotype"/>
          <w:b/>
          <w:bCs/>
        </w:rPr>
        <w:t xml:space="preserve">constancias documentales del pago de sueldos, </w:t>
      </w:r>
      <w:r w:rsidRPr="007B5C48">
        <w:rPr>
          <w:rFonts w:ascii="Palatino Linotype" w:eastAsia="Calibri" w:hAnsi="Palatino Linotype"/>
          <w:bCs/>
        </w:rPr>
        <w:t xml:space="preserve">cuando sea por depósito o mediante información electrónica; así </w:t>
      </w:r>
      <w:r w:rsidRPr="007B5C48">
        <w:rPr>
          <w:rFonts w:ascii="Palatino Linotype" w:eastAsia="Calibri" w:hAnsi="Palatino Linotype"/>
          <w:b/>
          <w:bCs/>
        </w:rPr>
        <w:t>como los recibos o constancias de depósito o del medio de información magnética o electrónica que sean utilizadas para el pago de salarios, prima vacacional, aguinaldo y demás prestaciones.</w:t>
      </w:r>
    </w:p>
    <w:p w14:paraId="7B5EAA05" w14:textId="77777777" w:rsidR="00ED3173" w:rsidRPr="00ED3173" w:rsidRDefault="00ED3173" w:rsidP="00ED3173">
      <w:pPr>
        <w:pStyle w:val="Prrafodelista"/>
        <w:rPr>
          <w:rFonts w:ascii="Palatino Linotype" w:eastAsia="Calibri" w:hAnsi="Palatino Linotype" w:cs="Arial"/>
          <w:color w:val="000000" w:themeColor="text1"/>
          <w:lang w:val="es-ES"/>
        </w:rPr>
      </w:pPr>
    </w:p>
    <w:p w14:paraId="446BEC8D" w14:textId="079434F8" w:rsidR="00ED3173" w:rsidRPr="00ED3173" w:rsidRDefault="00ED3173" w:rsidP="008A202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3173">
        <w:rPr>
          <w:rFonts w:ascii="Palatino Linotype" w:eastAsia="Calibri" w:hAnsi="Palatino Linotype" w:cs="Arial"/>
          <w:color w:val="000000" w:themeColor="text1"/>
          <w:lang w:val="es-ES"/>
        </w:rPr>
        <w:t xml:space="preserve">Así, se advierte que toda Institución Pública o dependencia Pública del Estado de México debe conservar los </w:t>
      </w:r>
      <w:r w:rsidRPr="00ED3173">
        <w:rPr>
          <w:rFonts w:ascii="Palatino Linotype" w:eastAsia="Calibri" w:hAnsi="Palatino Linotype" w:cs="Arial"/>
          <w:b/>
          <w:color w:val="000000" w:themeColor="text1"/>
          <w:lang w:val="es-ES"/>
        </w:rPr>
        <w:t>recibos o constancias de pago</w:t>
      </w:r>
      <w:r w:rsidRPr="00ED3173">
        <w:rPr>
          <w:rFonts w:ascii="Palatino Linotype" w:eastAsia="Calibri" w:hAnsi="Palatino Linotype" w:cs="Arial"/>
          <w:color w:val="000000" w:themeColor="text1"/>
          <w:lang w:val="es-ES"/>
        </w:rPr>
        <w:t xml:space="preserve"> de salarios, prima vacacional, aguinaldo demás prestaciones legales de acuerdo con la forma en que se haya realizado el pago, es decir, en efectivo, </w:t>
      </w:r>
      <w:r w:rsidRPr="00ED3173">
        <w:rPr>
          <w:rFonts w:ascii="Palatino Linotype" w:eastAsia="Calibri" w:hAnsi="Palatino Linotype" w:cs="Arial"/>
          <w:b/>
          <w:color w:val="000000" w:themeColor="text1"/>
          <w:lang w:val="es-ES"/>
        </w:rPr>
        <w:t>cheque,</w:t>
      </w:r>
      <w:r w:rsidRPr="00ED3173">
        <w:rPr>
          <w:rFonts w:ascii="Palatino Linotype" w:eastAsia="Calibri" w:hAnsi="Palatino Linotype" w:cs="Arial"/>
          <w:color w:val="000000" w:themeColor="text1"/>
          <w:lang w:val="es-ES"/>
        </w:rPr>
        <w:t xml:space="preserve"> deposito, transferencia u otra</w:t>
      </w:r>
      <w:r>
        <w:rPr>
          <w:rFonts w:ascii="Palatino Linotype" w:eastAsia="Calibri" w:hAnsi="Palatino Linotype" w:cs="Arial"/>
          <w:color w:val="000000" w:themeColor="text1"/>
          <w:lang w:val="es-ES"/>
        </w:rPr>
        <w:t>.</w:t>
      </w:r>
    </w:p>
    <w:p w14:paraId="03C07D63" w14:textId="5B8BAB8C" w:rsidR="008A2022" w:rsidRPr="009C0FE7"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840FA98" w14:textId="64315D1B" w:rsidR="008A2022" w:rsidRPr="009C0FE7" w:rsidRDefault="008A2022" w:rsidP="008A2022">
      <w:pPr>
        <w:spacing w:line="360" w:lineRule="auto"/>
        <w:ind w:left="567" w:right="567"/>
        <w:contextualSpacing/>
        <w:jc w:val="both"/>
        <w:rPr>
          <w:rFonts w:ascii="Palatino Linotype" w:eastAsia="Calibri" w:hAnsi="Palatino Linotype"/>
          <w:bCs/>
          <w:i/>
          <w:iCs/>
          <w:sz w:val="20"/>
          <w:szCs w:val="20"/>
          <w:lang w:val="es-ES"/>
        </w:rPr>
      </w:pPr>
      <w:r w:rsidRPr="009C0FE7">
        <w:rPr>
          <w:rFonts w:ascii="Palatino Linotype" w:eastAsia="Calibri" w:hAnsi="Palatino Linotype"/>
          <w:b/>
          <w:bCs/>
          <w:i/>
          <w:iCs/>
          <w:sz w:val="20"/>
          <w:szCs w:val="20"/>
          <w:lang w:val="es-ES"/>
        </w:rPr>
        <w:t>“RECIBOS DE PAGO</w:t>
      </w:r>
      <w:r w:rsidRPr="009C0FE7">
        <w:rPr>
          <w:rFonts w:ascii="Palatino Linotype" w:eastAsia="Calibri" w:hAnsi="Palatino Linotype"/>
          <w:bCs/>
          <w:i/>
          <w:iCs/>
          <w:sz w:val="20"/>
          <w:szCs w:val="20"/>
          <w:lang w:val="es-ES"/>
        </w:rPr>
        <w:t xml:space="preserve"> </w:t>
      </w:r>
      <w:r w:rsidRPr="009C0FE7">
        <w:rPr>
          <w:rFonts w:ascii="Palatino Linotype" w:eastAsia="Calibri" w:hAnsi="Palatino Linotype"/>
          <w:b/>
          <w:bCs/>
          <w:i/>
          <w:iCs/>
          <w:sz w:val="20"/>
          <w:szCs w:val="20"/>
          <w:lang w:val="es-ES"/>
        </w:rPr>
        <w:t xml:space="preserve">EMITIDOS POR MEDIOS ELECTRÓNICOS SIN FIRMA DEL TRABAJADOR. SON VÁLIDOS PARA ACREDITAR LOS CONCEPTOS Y MONTOS QUE EN ELLOS SE INSERTAN (APLICACIÓN SUPLETORIA DEL ARTÍCULO 776, </w:t>
      </w:r>
      <w:r w:rsidRPr="009C0FE7">
        <w:rPr>
          <w:rFonts w:ascii="Palatino Linotype" w:eastAsia="Calibri" w:hAnsi="Palatino Linotype"/>
          <w:b/>
          <w:bCs/>
          <w:i/>
          <w:iCs/>
          <w:sz w:val="20"/>
          <w:szCs w:val="20"/>
          <w:lang w:val="es-ES"/>
        </w:rPr>
        <w:lastRenderedPageBreak/>
        <w:t xml:space="preserve">FRACCIONES II Y VIII, DE LA LEY FEDERAL DEL TRABAJO, A LA LEY FEDERAL DE LOS TRABAJADORES AL SERVICIO DEL ESTADO). </w:t>
      </w:r>
      <w:r w:rsidRPr="009C0FE7">
        <w:rPr>
          <w:rFonts w:ascii="Palatino Linotype" w:eastAsia="Calibri" w:hAnsi="Palatino Linotype"/>
          <w:bCs/>
          <w:i/>
          <w:iCs/>
          <w:sz w:val="20"/>
          <w:szCs w:val="20"/>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79A195C" w14:textId="77777777" w:rsidR="008A2022" w:rsidRPr="009C0FE7"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1B3EA22" w14:textId="6E03072E" w:rsidR="008A2022" w:rsidRPr="007B5C48"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De </w:t>
      </w:r>
      <w:r w:rsidRPr="009C0FE7">
        <w:rPr>
          <w:rFonts w:ascii="Palatino Linotype" w:eastAsia="Calibri" w:hAnsi="Palatino Linotype"/>
          <w:bCs/>
          <w:lang w:val="es-ES"/>
        </w:rPr>
        <w:t xml:space="preserve">la tesis transcrita, se desprende que </w:t>
      </w:r>
      <w:r w:rsidRPr="009C0FE7">
        <w:rPr>
          <w:rFonts w:ascii="Palatino Linotype" w:eastAsia="Calibri" w:hAnsi="Palatino Linotype"/>
          <w:b/>
          <w:bCs/>
          <w:lang w:val="es-ES"/>
        </w:rPr>
        <w:t>en materia burocrática</w:t>
      </w:r>
      <w:r w:rsidRPr="009C0FE7">
        <w:rPr>
          <w:rFonts w:ascii="Palatino Linotype" w:eastAsia="Calibri" w:hAnsi="Palatino Linotype"/>
          <w:bCs/>
          <w:lang w:val="es-ES"/>
        </w:rPr>
        <w:t xml:space="preserve"> </w:t>
      </w:r>
      <w:r w:rsidRPr="009C0FE7">
        <w:rPr>
          <w:rFonts w:ascii="Palatino Linotype" w:eastAsia="Calibri" w:hAnsi="Palatino Linotype"/>
          <w:b/>
          <w:bCs/>
          <w:lang w:val="es-ES"/>
        </w:rPr>
        <w:t xml:space="preserve">los recibos de pago acreditan </w:t>
      </w:r>
      <w:r w:rsidRPr="007B5C48">
        <w:rPr>
          <w:rFonts w:ascii="Palatino Linotype" w:eastAsia="Calibri" w:hAnsi="Palatino Linotype"/>
          <w:b/>
          <w:bCs/>
          <w:lang w:val="es-ES"/>
        </w:rPr>
        <w:t>los conceptos y montos que en ellos se insertan</w:t>
      </w:r>
      <w:r w:rsidRPr="007B5C48">
        <w:rPr>
          <w:rFonts w:ascii="Palatino Linotype" w:eastAsia="Calibri" w:hAnsi="Palatino Linotype"/>
          <w:bCs/>
          <w:lang w:val="es-ES"/>
        </w:rPr>
        <w:t>, y constituyen prueba para demostrar las percepciones y montos que reciben los servidores públicos.</w:t>
      </w:r>
    </w:p>
    <w:p w14:paraId="05376F51" w14:textId="77777777" w:rsidR="008A2022" w:rsidRPr="009C0FE7"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6B59992" w14:textId="7307F143" w:rsidR="008A2022" w:rsidRPr="009C0FE7" w:rsidRDefault="008A2022"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Pr="009C0FE7">
        <w:rPr>
          <w:rFonts w:ascii="Palatino Linotype" w:eastAsia="Calibri" w:hAnsi="Palatino Linotype" w:cs="Times New Roman"/>
          <w:bCs/>
        </w:rPr>
        <w:t xml:space="preserve">ese orden de ideas, los Lineamientos para la Integración y Entrega del Informe Trimestral Municipal, dos mil veintidós, emitidos por el Órgano Superior de Fiscalización del Estado de México, entre los formatos que maneja en el </w:t>
      </w:r>
      <w:r w:rsidRPr="009C0FE7">
        <w:rPr>
          <w:rFonts w:ascii="Palatino Linotype" w:eastAsia="Calibri" w:hAnsi="Palatino Linotype" w:cs="Times New Roman"/>
          <w:b/>
          <w:bCs/>
        </w:rPr>
        <w:t>Módulo 4</w:t>
      </w:r>
      <w:r w:rsidRPr="009C0FE7">
        <w:rPr>
          <w:rFonts w:ascii="Palatino Linotype" w:eastAsia="Calibri" w:hAnsi="Palatino Linotype" w:cs="Times New Roman"/>
          <w:bCs/>
        </w:rPr>
        <w:t xml:space="preserve">, se advierte que se encuentran los </w:t>
      </w:r>
      <w:r w:rsidRPr="009C0FE7">
        <w:rPr>
          <w:rFonts w:ascii="Palatino Linotype" w:eastAsia="Calibri" w:hAnsi="Palatino Linotype" w:cs="Times New Roman"/>
          <w:b/>
          <w:bCs/>
        </w:rPr>
        <w:t>Comprobantes Fiscales Digitales por Internet por concepto de nómina</w:t>
      </w:r>
      <w:r w:rsidRPr="009C0FE7">
        <w:rPr>
          <w:rFonts w:ascii="Palatino Linotype" w:eastAsia="Calibri" w:hAnsi="Palatino Linotype" w:cs="Times New Roman"/>
          <w:bCs/>
        </w:rPr>
        <w:t>, mismos que serán entregados al Órgano Fiscalizador.</w:t>
      </w:r>
    </w:p>
    <w:p w14:paraId="12BF7AFF" w14:textId="77777777" w:rsidR="008A2022" w:rsidRPr="009C0FE7" w:rsidRDefault="008A2022" w:rsidP="008A2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817369" w14:textId="0399B7CC" w:rsidR="008A2022" w:rsidRPr="009C0FE7" w:rsidRDefault="00F76A64"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Conforme </w:t>
      </w:r>
      <w:r w:rsidRPr="009C0FE7">
        <w:rPr>
          <w:rFonts w:ascii="Palatino Linotype" w:eastAsia="Calibri" w:hAnsi="Palatino Linotype" w:cs="Tahoma"/>
          <w:bCs/>
          <w:color w:val="000000"/>
          <w:lang w:eastAsia="es-MX"/>
        </w:rPr>
        <w:t>a lo anterior, se reitera que la pretensión del ahora Recurrente, es obtener</w:t>
      </w:r>
      <w:r w:rsidRPr="009C0FE7">
        <w:rPr>
          <w:rFonts w:ascii="Palatino Linotype" w:hAnsi="Palatino Linotype"/>
          <w:color w:val="000000"/>
        </w:rPr>
        <w:t xml:space="preserve">, </w:t>
      </w:r>
      <w:r w:rsidRPr="009C0FE7">
        <w:rPr>
          <w:rFonts w:ascii="Palatino Linotype" w:eastAsia="Calibri" w:hAnsi="Palatino Linotype" w:cs="Tahoma"/>
          <w:color w:val="000000"/>
          <w:lang w:val="es-ES" w:eastAsia="es-MX"/>
        </w:rPr>
        <w:t xml:space="preserve">el recibo de nómina </w:t>
      </w:r>
      <w:r w:rsidR="00ED3173">
        <w:rPr>
          <w:rFonts w:ascii="Palatino Linotype" w:eastAsia="Calibri" w:hAnsi="Palatino Linotype" w:cs="Tahoma"/>
          <w:color w:val="000000"/>
          <w:lang w:val="es-ES" w:eastAsia="es-MX"/>
        </w:rPr>
        <w:t xml:space="preserve">de todos los Servidores Públicos que laboran en </w:t>
      </w:r>
      <w:r w:rsidRPr="009C0FE7">
        <w:rPr>
          <w:rFonts w:ascii="Palatino Linotype" w:eastAsia="Calibri" w:hAnsi="Palatino Linotype" w:cs="Tahoma"/>
          <w:color w:val="000000"/>
          <w:lang w:val="es-ES" w:eastAsia="es-MX"/>
        </w:rPr>
        <w:t>el Ayuntamiento</w:t>
      </w:r>
      <w:r w:rsidR="009C0FE7">
        <w:rPr>
          <w:rFonts w:ascii="Palatino Linotype" w:eastAsia="Calibri" w:hAnsi="Palatino Linotype" w:cs="Tahoma"/>
          <w:color w:val="000000"/>
          <w:lang w:val="es-ES" w:eastAsia="es-MX"/>
        </w:rPr>
        <w:t xml:space="preserve"> de </w:t>
      </w:r>
      <w:r w:rsidR="00ED3173">
        <w:rPr>
          <w:rFonts w:ascii="Palatino Linotype" w:eastAsia="Calibri" w:hAnsi="Palatino Linotype" w:cs="Tahoma"/>
          <w:color w:val="000000"/>
          <w:lang w:val="es-ES" w:eastAsia="es-MX"/>
        </w:rPr>
        <w:t>Zacazonapan</w:t>
      </w:r>
      <w:r w:rsidRPr="009C0FE7">
        <w:rPr>
          <w:rFonts w:ascii="Palatino Linotype" w:eastAsia="Calibri" w:hAnsi="Palatino Linotype" w:cs="Tahoma"/>
          <w:color w:val="000000"/>
          <w:lang w:val="es-ES" w:eastAsia="es-MX"/>
        </w:rPr>
        <w:t xml:space="preserve">, </w:t>
      </w:r>
      <w:r w:rsidR="00ED3173" w:rsidRPr="00CA5E6C">
        <w:rPr>
          <w:rFonts w:ascii="Palatino Linotype" w:hAnsi="Palatino Linotype"/>
        </w:rPr>
        <w:t>del quince de enero al quince de febrero de dos mil veintidós.</w:t>
      </w:r>
    </w:p>
    <w:p w14:paraId="16D3F060" w14:textId="77777777" w:rsidR="00F76A64" w:rsidRPr="009C0FE7" w:rsidRDefault="00F76A64" w:rsidP="00F76A64">
      <w:pPr>
        <w:pStyle w:val="Prrafodelista"/>
        <w:rPr>
          <w:rFonts w:ascii="Palatino Linotype" w:eastAsia="Calibri" w:hAnsi="Palatino Linotype" w:cs="Arial"/>
          <w:color w:val="000000" w:themeColor="text1"/>
          <w:lang w:val="es-ES"/>
        </w:rPr>
      </w:pPr>
    </w:p>
    <w:p w14:paraId="3EEFF698" w14:textId="2085E042" w:rsidR="00F76A64" w:rsidRPr="009C0FE7" w:rsidRDefault="00F76A64"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este sentido, </w:t>
      </w:r>
      <w:r w:rsidRPr="009C0FE7">
        <w:rPr>
          <w:rFonts w:ascii="Palatino Linotype" w:eastAsia="Calibri" w:hAnsi="Palatino Linotype" w:cs="Tahoma"/>
          <w:bCs/>
          <w:color w:val="000000"/>
          <w:lang w:val="x-none"/>
        </w:rPr>
        <w:t xml:space="preserve">el </w:t>
      </w:r>
      <w:r w:rsidR="009C0FE7" w:rsidRPr="009C0FE7">
        <w:rPr>
          <w:rFonts w:ascii="Palatino Linotype" w:eastAsia="Calibri" w:hAnsi="Palatino Linotype" w:cs="Tahoma"/>
          <w:b/>
          <w:color w:val="000000"/>
          <w:lang w:val="x-none"/>
        </w:rPr>
        <w:t>SUJETO OBLIGADO</w:t>
      </w:r>
      <w:r w:rsidRPr="009C0FE7">
        <w:rPr>
          <w:rFonts w:ascii="Palatino Linotype" w:eastAsia="Calibri" w:hAnsi="Palatino Linotype" w:cs="Tahoma"/>
          <w:bCs/>
          <w:color w:val="000000"/>
          <w:lang w:val="x-none"/>
        </w:rPr>
        <w:t xml:space="preserve"> dio acceso </w:t>
      </w:r>
      <w:r w:rsidRPr="009C0FE7">
        <w:rPr>
          <w:rFonts w:ascii="Palatino Linotype" w:eastAsia="Calibri" w:hAnsi="Palatino Linotype" w:cs="Tahoma"/>
          <w:bCs/>
          <w:color w:val="000000"/>
          <w:lang w:val="es-ES"/>
        </w:rPr>
        <w:t xml:space="preserve">al </w:t>
      </w:r>
      <w:r w:rsidRPr="009C0FE7">
        <w:rPr>
          <w:rFonts w:ascii="Palatino Linotype" w:eastAsia="Calibri" w:hAnsi="Palatino Linotype" w:cs="Tahoma"/>
          <w:bCs/>
          <w:color w:val="000000"/>
          <w:lang w:val="x-none"/>
        </w:rPr>
        <w:t>documento</w:t>
      </w:r>
      <w:r w:rsidRPr="009C0FE7">
        <w:rPr>
          <w:rFonts w:ascii="Palatino Linotype" w:eastAsia="Calibri" w:hAnsi="Palatino Linotype" w:cs="Tahoma"/>
          <w:bCs/>
          <w:color w:val="000000"/>
          <w:lang w:val="es-ES"/>
        </w:rPr>
        <w:t xml:space="preserve"> </w:t>
      </w:r>
      <w:r w:rsidRPr="009C0FE7">
        <w:rPr>
          <w:rFonts w:ascii="Palatino Linotype" w:eastAsia="Calibri" w:hAnsi="Palatino Linotype" w:cs="Tahoma"/>
          <w:bCs/>
          <w:color w:val="000000"/>
          <w:lang w:val="x-none"/>
        </w:rPr>
        <w:t>que obra</w:t>
      </w:r>
      <w:r w:rsidRPr="009C0FE7">
        <w:rPr>
          <w:rFonts w:ascii="Palatino Linotype" w:eastAsia="Calibri" w:hAnsi="Palatino Linotype" w:cs="Tahoma"/>
          <w:bCs/>
          <w:color w:val="000000"/>
          <w:lang w:val="es-ES"/>
        </w:rPr>
        <w:t>n</w:t>
      </w:r>
      <w:r w:rsidRPr="009C0FE7">
        <w:rPr>
          <w:rFonts w:ascii="Palatino Linotype" w:eastAsia="Calibri" w:hAnsi="Palatino Linotype" w:cs="Tahoma"/>
          <w:bCs/>
          <w:color w:val="000000"/>
          <w:lang w:val="x-none"/>
        </w:rPr>
        <w:t xml:space="preserve"> en sus archivos y d</w:t>
      </w:r>
      <w:r w:rsidRPr="009C0FE7">
        <w:rPr>
          <w:rFonts w:ascii="Palatino Linotype" w:eastAsia="Calibri" w:hAnsi="Palatino Linotype" w:cs="Tahoma"/>
          <w:bCs/>
          <w:color w:val="000000"/>
          <w:lang w:val="es-ES"/>
        </w:rPr>
        <w:t>a</w:t>
      </w:r>
      <w:r w:rsidRPr="009C0FE7">
        <w:rPr>
          <w:rFonts w:ascii="Palatino Linotype" w:eastAsia="Calibri" w:hAnsi="Palatino Linotype" w:cs="Tahoma"/>
          <w:bCs/>
          <w:color w:val="000000"/>
          <w:lang w:val="x-none"/>
        </w:rPr>
        <w:t xml:space="preserve"> cuenta de lo solicitado; </w:t>
      </w:r>
      <w:r w:rsidRPr="009C0FE7">
        <w:rPr>
          <w:rFonts w:ascii="Palatino Linotype" w:eastAsia="Calibri" w:hAnsi="Palatino Linotype" w:cs="Tahoma"/>
          <w:bCs/>
          <w:iCs/>
        </w:rPr>
        <w:t>dicha situación toma sustento en</w:t>
      </w:r>
      <w:r w:rsidRPr="009C0FE7">
        <w:rPr>
          <w:rFonts w:ascii="Palatino Linotype" w:eastAsia="Calibri" w:hAnsi="Palatino Linotype" w:cs="Tahoma"/>
          <w:bCs/>
        </w:rPr>
        <w:t xml:space="preserve"> el</w:t>
      </w:r>
      <w:r w:rsidRPr="009C0FE7">
        <w:rPr>
          <w:rFonts w:ascii="Palatino Linotype" w:eastAsia="Times New Roman"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C112EF2" w14:textId="77777777" w:rsidR="00F76A64" w:rsidRPr="009C0FE7" w:rsidRDefault="00F76A64" w:rsidP="00F76A6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7A058B" w14:textId="77777777" w:rsidR="000912F1" w:rsidRPr="000912F1" w:rsidRDefault="00F76A64"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De </w:t>
      </w:r>
      <w:r w:rsidRPr="009C0FE7">
        <w:rPr>
          <w:rFonts w:ascii="Palatino Linotype" w:eastAsia="Times New Roman" w:hAnsi="Palatino Linotype" w:cs="Tahoma"/>
        </w:rPr>
        <w:t xml:space="preserve">esta manera, </w:t>
      </w:r>
      <w:r w:rsidRPr="009C0FE7">
        <w:rPr>
          <w:rFonts w:ascii="Palatino Linotype" w:eastAsia="Times New Roman" w:hAnsi="Palatino Linotype" w:cs="Tahoma"/>
          <w:lang w:val="es-ES"/>
        </w:rPr>
        <w:t xml:space="preserve">el derecho de acceso a la información pública se satisface en aquellos casos en que se entregue el soporte documental en el que conste la información solicitada, sin necesidad de elaborar documentos </w:t>
      </w:r>
      <w:r w:rsidRPr="009C0FE7">
        <w:rPr>
          <w:rFonts w:ascii="Palatino Linotype" w:eastAsia="Times New Roman" w:hAnsi="Palatino Linotype" w:cs="Tahoma"/>
          <w:i/>
        </w:rPr>
        <w:t>ad hoc</w:t>
      </w:r>
      <w:r w:rsidRPr="009C0FE7">
        <w:rPr>
          <w:rFonts w:ascii="Palatino Linotype" w:eastAsia="Times New Roman" w:hAnsi="Palatino Linotype" w:cs="Tahoma"/>
        </w:rPr>
        <w:t>; lo cual, de conformidad con en el artículo 160 de la Ley de Transparencia y Acceso a la Información Pública del Estado de México y Municipios, el cual refiere que los sujetos obligados deberán entregar la información que obre en sus archivos.</w:t>
      </w:r>
    </w:p>
    <w:p w14:paraId="163399DD" w14:textId="77777777" w:rsidR="000912F1" w:rsidRPr="000912F1" w:rsidRDefault="000912F1" w:rsidP="000912F1">
      <w:pPr>
        <w:pStyle w:val="Prrafodelista"/>
        <w:rPr>
          <w:rFonts w:ascii="Palatino Linotype" w:eastAsia="Calibri" w:hAnsi="Palatino Linotype" w:cs="Arial"/>
          <w:color w:val="000000" w:themeColor="text1"/>
          <w:lang w:val="es-ES"/>
        </w:rPr>
      </w:pPr>
    </w:p>
    <w:p w14:paraId="19D69024" w14:textId="43A726AE" w:rsidR="00310246" w:rsidRPr="00F16D35" w:rsidRDefault="00310246"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0912F1">
        <w:rPr>
          <w:rFonts w:ascii="Palatino Linotype" w:eastAsia="Calibri" w:hAnsi="Palatino Linotype" w:cs="Arial"/>
          <w:color w:val="000000" w:themeColor="text1"/>
          <w:lang w:val="es-ES"/>
        </w:rPr>
        <w:t xml:space="preserve">Ahora bien, conforme a las razones y motivos de inconformidad del </w:t>
      </w:r>
      <w:r w:rsidRPr="000912F1">
        <w:rPr>
          <w:rFonts w:ascii="Palatino Linotype" w:eastAsia="Calibri" w:hAnsi="Palatino Linotype" w:cs="Arial"/>
          <w:b/>
          <w:bCs/>
          <w:color w:val="000000" w:themeColor="text1"/>
          <w:lang w:val="es-ES"/>
        </w:rPr>
        <w:t>SUJETO OBLIGADO</w:t>
      </w:r>
      <w:r w:rsidRPr="000912F1">
        <w:rPr>
          <w:rFonts w:ascii="Palatino Linotype" w:eastAsia="Calibri" w:hAnsi="Palatino Linotype" w:cs="Arial"/>
          <w:color w:val="000000" w:themeColor="text1"/>
          <w:lang w:val="es-ES"/>
        </w:rPr>
        <w:t>,</w:t>
      </w:r>
      <w:r w:rsidR="00F76A64" w:rsidRPr="000912F1">
        <w:rPr>
          <w:rFonts w:ascii="Palatino Linotype" w:eastAsia="Times New Roman" w:hAnsi="Palatino Linotype" w:cs="Tahoma"/>
          <w:iCs/>
          <w:lang w:val="es-ES"/>
        </w:rPr>
        <w:t xml:space="preserve"> este Instituto realizó </w:t>
      </w:r>
      <w:r w:rsidR="00F76A64" w:rsidRPr="000912F1">
        <w:rPr>
          <w:rFonts w:ascii="Palatino Linotype" w:eastAsia="Times New Roman" w:hAnsi="Palatino Linotype" w:cs="Tahoma"/>
          <w:iCs/>
          <w:lang w:val="x-none"/>
        </w:rPr>
        <w:t xml:space="preserve">una revisión minuciosa </w:t>
      </w:r>
      <w:r w:rsidR="00F76A64" w:rsidRPr="000912F1">
        <w:rPr>
          <w:rFonts w:ascii="Palatino Linotype" w:eastAsia="Times New Roman" w:hAnsi="Palatino Linotype" w:cs="Tahoma"/>
          <w:iCs/>
          <w:lang w:val="es-ES"/>
        </w:rPr>
        <w:t>del</w:t>
      </w:r>
      <w:r w:rsidR="00F76A64" w:rsidRPr="000912F1">
        <w:rPr>
          <w:rFonts w:ascii="Palatino Linotype" w:eastAsia="Times New Roman" w:hAnsi="Palatino Linotype" w:cs="Tahoma"/>
          <w:iCs/>
          <w:lang w:val="x-none"/>
        </w:rPr>
        <w:t xml:space="preserve"> archivo </w:t>
      </w:r>
      <w:r w:rsidR="00F76A64" w:rsidRPr="000912F1">
        <w:rPr>
          <w:rFonts w:ascii="Palatino Linotype" w:eastAsia="Times New Roman" w:hAnsi="Palatino Linotype" w:cs="Tahoma"/>
          <w:iCs/>
          <w:lang w:val="es-ES"/>
        </w:rPr>
        <w:t xml:space="preserve">electrónico </w:t>
      </w:r>
      <w:r w:rsidR="00F76A64" w:rsidRPr="000912F1">
        <w:rPr>
          <w:rFonts w:ascii="Palatino Linotype" w:eastAsia="Times New Roman" w:hAnsi="Palatino Linotype" w:cs="Tahoma"/>
          <w:iCs/>
          <w:lang w:val="x-none"/>
        </w:rPr>
        <w:lastRenderedPageBreak/>
        <w:t>proporcionado</w:t>
      </w:r>
      <w:r w:rsidR="00F76A64" w:rsidRPr="000912F1">
        <w:rPr>
          <w:rFonts w:ascii="Palatino Linotype" w:eastAsia="Times New Roman" w:hAnsi="Palatino Linotype" w:cs="Tahoma"/>
          <w:iCs/>
          <w:lang w:val="es-ES"/>
        </w:rPr>
        <w:t xml:space="preserve">, </w:t>
      </w:r>
      <w:r w:rsidRPr="000912F1">
        <w:rPr>
          <w:rFonts w:ascii="Palatino Linotype" w:eastAsia="Times New Roman" w:hAnsi="Palatino Linotype" w:cs="Tahoma"/>
          <w:iCs/>
          <w:lang w:val="es-ES"/>
        </w:rPr>
        <w:t>del cual se</w:t>
      </w:r>
      <w:r w:rsidR="00F76A64" w:rsidRPr="000912F1">
        <w:rPr>
          <w:rFonts w:ascii="Palatino Linotype" w:eastAsia="Times New Roman" w:hAnsi="Palatino Linotype" w:cs="Tahoma"/>
          <w:iCs/>
          <w:lang w:val="es-ES"/>
        </w:rPr>
        <w:t xml:space="preserve"> </w:t>
      </w:r>
      <w:r w:rsidR="00F76A64" w:rsidRPr="002C5CEF">
        <w:rPr>
          <w:rFonts w:ascii="Palatino Linotype" w:eastAsia="Times New Roman" w:hAnsi="Palatino Linotype" w:cs="Tahoma"/>
          <w:iCs/>
          <w:lang w:val="es-ES"/>
        </w:rPr>
        <w:t xml:space="preserve">advierte que se realizó </w:t>
      </w:r>
      <w:r w:rsidRPr="002C5CEF">
        <w:rPr>
          <w:rFonts w:ascii="Palatino Linotype" w:eastAsia="Times New Roman" w:hAnsi="Palatino Linotype" w:cs="Tahoma"/>
          <w:iCs/>
          <w:lang w:val="es-ES"/>
        </w:rPr>
        <w:t xml:space="preserve">la clasificación </w:t>
      </w:r>
      <w:r w:rsidRPr="002C5CEF">
        <w:rPr>
          <w:rFonts w:ascii="Palatino Linotype" w:eastAsia="Times New Roman" w:hAnsi="Palatino Linotype" w:cs="Tahoma"/>
          <w:b/>
          <w:iCs/>
          <w:lang w:val="es-ES"/>
        </w:rPr>
        <w:t>de</w:t>
      </w:r>
      <w:r w:rsidR="00785289" w:rsidRPr="002C5CEF">
        <w:rPr>
          <w:rFonts w:ascii="Palatino Linotype" w:eastAsia="Times New Roman" w:hAnsi="Palatino Linotype" w:cs="Tahoma"/>
          <w:b/>
          <w:iCs/>
          <w:lang w:val="es-ES"/>
        </w:rPr>
        <w:t>l nombre algunos Servidores Públicos,</w:t>
      </w:r>
      <w:r w:rsidR="00785289" w:rsidRPr="002C5CEF">
        <w:rPr>
          <w:rFonts w:ascii="Palatino Linotype" w:eastAsia="Times New Roman" w:hAnsi="Palatino Linotype" w:cs="Tahoma"/>
          <w:iCs/>
          <w:lang w:val="es-ES"/>
        </w:rPr>
        <w:t xml:space="preserve"> </w:t>
      </w:r>
      <w:r w:rsidRPr="002C5CEF">
        <w:rPr>
          <w:rFonts w:ascii="Palatino Linotype" w:eastAsia="Times New Roman" w:hAnsi="Palatino Linotype" w:cs="Tahoma"/>
          <w:b/>
          <w:bCs/>
          <w:iCs/>
          <w:lang w:val="es-ES"/>
        </w:rPr>
        <w:t xml:space="preserve">la </w:t>
      </w:r>
      <w:r w:rsidRPr="002C5CEF">
        <w:rPr>
          <w:rFonts w:ascii="Palatino Linotype" w:hAnsi="Palatino Linotype" w:cs="Tahoma"/>
          <w:b/>
          <w:bCs/>
          <w:iCs/>
        </w:rPr>
        <w:t>Clave Única de Registro de Población, Regist</w:t>
      </w:r>
      <w:r w:rsidR="00785289" w:rsidRPr="002C5CEF">
        <w:rPr>
          <w:rFonts w:ascii="Palatino Linotype" w:hAnsi="Palatino Linotype" w:cs="Tahoma"/>
          <w:b/>
          <w:bCs/>
          <w:iCs/>
        </w:rPr>
        <w:t>ro Federal de Contribuyentes</w:t>
      </w:r>
      <w:r w:rsidRPr="002C5CEF">
        <w:rPr>
          <w:rFonts w:ascii="Palatino Linotype" w:hAnsi="Palatino Linotype" w:cs="Tahoma"/>
          <w:b/>
          <w:bCs/>
          <w:iCs/>
        </w:rPr>
        <w:t xml:space="preserve">, </w:t>
      </w:r>
      <w:r w:rsidRPr="002C5CEF">
        <w:rPr>
          <w:rFonts w:ascii="Palatino Linotype" w:eastAsia="Times New Roman" w:hAnsi="Palatino Linotype" w:cs="Tahoma"/>
          <w:b/>
          <w:bCs/>
          <w:iCs/>
          <w:lang w:val="es-ES"/>
        </w:rPr>
        <w:t xml:space="preserve">Código bidimensional o QR, </w:t>
      </w:r>
      <w:r w:rsidRPr="002C5CEF">
        <w:rPr>
          <w:rFonts w:ascii="Palatino Linotype" w:eastAsia="Times New Roman" w:hAnsi="Palatino Linotype" w:cs="Tahoma"/>
          <w:b/>
          <w:bCs/>
          <w:iCs/>
        </w:rPr>
        <w:t>Número de seguridad social del Instituto de Seguridad Social de</w:t>
      </w:r>
      <w:r w:rsidR="00785289" w:rsidRPr="002C5CEF">
        <w:rPr>
          <w:rFonts w:ascii="Palatino Linotype" w:eastAsia="Times New Roman" w:hAnsi="Palatino Linotype" w:cs="Tahoma"/>
          <w:b/>
          <w:bCs/>
          <w:iCs/>
        </w:rPr>
        <w:t>l Estado de México y Municipios</w:t>
      </w:r>
      <w:r w:rsidRPr="002C5CEF">
        <w:rPr>
          <w:rFonts w:ascii="Palatino Linotype" w:eastAsia="Times New Roman" w:hAnsi="Palatino Linotype" w:cs="Tahoma"/>
          <w:b/>
          <w:bCs/>
          <w:iCs/>
          <w:lang w:val="es-ES"/>
        </w:rPr>
        <w:t xml:space="preserve">, </w:t>
      </w:r>
      <w:r w:rsidRPr="002C5CEF">
        <w:rPr>
          <w:rFonts w:ascii="Palatino Linotype" w:hAnsi="Palatino Linotype"/>
          <w:b/>
          <w:bCs/>
          <w:iCs/>
          <w:lang w:val="es-ES"/>
        </w:rPr>
        <w:t xml:space="preserve">Sellos digitales del emisor y del Servicio de Administración Tributaria, Cadena original del complemento de certificación digital del órgano previamente señalado, Números de serie de los certificados de sellos digitales, Número de serie del emisor, </w:t>
      </w:r>
      <w:r w:rsidRPr="002C5CEF">
        <w:rPr>
          <w:rFonts w:ascii="Palatino Linotype" w:hAnsi="Palatino Linotype" w:cs="Tahoma"/>
          <w:b/>
          <w:bCs/>
          <w:lang w:val="es-ES"/>
        </w:rPr>
        <w:t>Folio fiscal y, Serie y Folio interno.</w:t>
      </w:r>
    </w:p>
    <w:p w14:paraId="03E89C6C" w14:textId="77777777" w:rsidR="00310246" w:rsidRPr="009C0FE7" w:rsidRDefault="00310246" w:rsidP="00F76A6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ECF939" w14:textId="43CD6520" w:rsidR="008A2022" w:rsidRPr="009C0FE7"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Al </w:t>
      </w:r>
      <w:r w:rsidRPr="009C0FE7">
        <w:rPr>
          <w:rFonts w:ascii="Palatino Linotype" w:eastAsia="Times New Roman" w:hAnsi="Palatino Linotype" w:cs="Tahoma"/>
          <w:bCs/>
          <w:iCs/>
          <w:lang w:val="es-ES" w:eastAsia="es-MX"/>
        </w:rPr>
        <w:t>respecto</w:t>
      </w:r>
      <w:r w:rsidRPr="009C0FE7">
        <w:rPr>
          <w:rFonts w:ascii="Palatino Linotype" w:eastAsia="Times New Roman" w:hAnsi="Palatino Linotype" w:cs="Tahoma"/>
          <w:bCs/>
          <w:iCs/>
          <w:lang w:eastAsia="es-MX"/>
        </w:rPr>
        <w:t>,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D858722" w14:textId="77777777" w:rsidR="002A4AF7" w:rsidRPr="009C0FE7" w:rsidRDefault="002A4AF7"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C80A08E" w14:textId="74D7B5B2" w:rsidR="008A2022" w:rsidRPr="009C0FE7" w:rsidRDefault="002A4AF7"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lastRenderedPageBreak/>
        <w:t xml:space="preserve">De </w:t>
      </w:r>
      <w:r w:rsidRPr="009C0FE7">
        <w:rPr>
          <w:rFonts w:ascii="Palatino Linotype" w:eastAsia="Times New Roman" w:hAnsi="Palatino Linotype" w:cs="Tahoma"/>
          <w:bCs/>
          <w:iCs/>
          <w:lang w:eastAsia="es-MX"/>
        </w:rPr>
        <w:t>tal suerte, las instituciones públicas tienen la doble responsabilidad, por un lado, de proteger los datos personales y por otro, darles publicidad cuando la relevancia de esos datos sea de interés público.</w:t>
      </w:r>
    </w:p>
    <w:p w14:paraId="1262560B" w14:textId="77777777" w:rsidR="002A4AF7" w:rsidRPr="009C0FE7" w:rsidRDefault="002A4AF7"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C33BF0B" w14:textId="254B1205" w:rsidR="008A2022" w:rsidRPr="000912F1" w:rsidRDefault="002A4AF7" w:rsidP="000912F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Pr="009C0FE7">
        <w:rPr>
          <w:rFonts w:ascii="Palatino Linotype" w:eastAsia="Times New Roman" w:hAnsi="Palatino Linotype" w:cs="Tahoma"/>
          <w:bCs/>
          <w:iCs/>
          <w:lang w:eastAsia="es-MX"/>
        </w:rPr>
        <w:t>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12B0DB4" w14:textId="77777777" w:rsidR="000912F1" w:rsidRPr="000912F1" w:rsidRDefault="000912F1" w:rsidP="000912F1">
      <w:pPr>
        <w:rPr>
          <w:rFonts w:ascii="Palatino Linotype" w:eastAsia="Calibri" w:hAnsi="Palatino Linotype" w:cs="Arial"/>
          <w:color w:val="000000" w:themeColor="text1"/>
          <w:lang w:val="es-ES"/>
        </w:rPr>
      </w:pPr>
    </w:p>
    <w:p w14:paraId="768E95D5" w14:textId="361854F9" w:rsidR="00785289" w:rsidRPr="005863DF" w:rsidRDefault="002A4AF7"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912F1">
        <w:rPr>
          <w:rFonts w:ascii="Palatino Linotype" w:eastAsia="Calibri" w:hAnsi="Palatino Linotype" w:cs="Arial"/>
          <w:color w:val="000000" w:themeColor="text1"/>
          <w:lang w:val="es-ES"/>
        </w:rPr>
        <w:t xml:space="preserve">Ahora </w:t>
      </w:r>
      <w:r w:rsidRPr="000912F1">
        <w:rPr>
          <w:rFonts w:ascii="Palatino Linotype" w:eastAsia="Times New Roman" w:hAnsi="Palatino Linotype" w:cs="Tahoma"/>
          <w:bCs/>
          <w:iCs/>
          <w:lang w:eastAsia="es-MX"/>
        </w:rPr>
        <w:t xml:space="preserve">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que testó el </w:t>
      </w:r>
      <w:r w:rsidRPr="000912F1">
        <w:rPr>
          <w:rFonts w:ascii="Palatino Linotype" w:eastAsia="Times New Roman" w:hAnsi="Palatino Linotype" w:cs="Tahoma"/>
          <w:b/>
          <w:iCs/>
          <w:lang w:eastAsia="es-MX"/>
        </w:rPr>
        <w:t xml:space="preserve">SUJETO </w:t>
      </w:r>
      <w:r w:rsidR="000912F1" w:rsidRPr="000912F1">
        <w:rPr>
          <w:rFonts w:ascii="Palatino Linotype" w:eastAsia="Times New Roman" w:hAnsi="Palatino Linotype" w:cs="Tahoma"/>
          <w:b/>
          <w:iCs/>
          <w:lang w:eastAsia="es-MX"/>
        </w:rPr>
        <w:t>OBLIGADO</w:t>
      </w:r>
      <w:r w:rsidRPr="000912F1">
        <w:rPr>
          <w:rFonts w:ascii="Palatino Linotype" w:eastAsia="Times New Roman" w:hAnsi="Palatino Linotype" w:cs="Tahoma"/>
          <w:bCs/>
          <w:iCs/>
          <w:lang w:eastAsia="es-MX"/>
        </w:rPr>
        <w:t xml:space="preserve"> son </w:t>
      </w:r>
      <w:r w:rsidRPr="005863DF">
        <w:rPr>
          <w:rFonts w:ascii="Palatino Linotype" w:eastAsia="Times New Roman" w:hAnsi="Palatino Linotype" w:cs="Tahoma"/>
          <w:bCs/>
          <w:iCs/>
          <w:lang w:eastAsia="es-MX"/>
        </w:rPr>
        <w:t>confidenciales o públicos.</w:t>
      </w:r>
    </w:p>
    <w:p w14:paraId="2572AE68" w14:textId="14F87C3D" w:rsidR="00F16D35" w:rsidRDefault="005863DF" w:rsidP="00785289">
      <w:pPr>
        <w:pStyle w:val="Prrafodelista"/>
        <w:numPr>
          <w:ilvl w:val="0"/>
          <w:numId w:val="30"/>
        </w:numPr>
        <w:tabs>
          <w:tab w:val="left" w:pos="426"/>
          <w:tab w:val="left" w:pos="567"/>
        </w:tabs>
        <w:spacing w:line="360" w:lineRule="auto"/>
        <w:jc w:val="both"/>
        <w:rPr>
          <w:rFonts w:ascii="Palatino Linotype" w:eastAsia="Calibri" w:hAnsi="Palatino Linotype" w:cs="Arial"/>
          <w:b/>
          <w:color w:val="000000" w:themeColor="text1"/>
          <w:lang w:val="es-ES"/>
        </w:rPr>
      </w:pPr>
      <w:r>
        <w:rPr>
          <w:rFonts w:ascii="Palatino Linotype" w:eastAsia="Calibri" w:hAnsi="Palatino Linotype" w:cs="Arial"/>
          <w:b/>
          <w:color w:val="000000" w:themeColor="text1"/>
          <w:lang w:val="es-ES"/>
        </w:rPr>
        <w:lastRenderedPageBreak/>
        <w:t xml:space="preserve">Del </w:t>
      </w:r>
      <w:r w:rsidR="00785289" w:rsidRPr="005863DF">
        <w:rPr>
          <w:rFonts w:ascii="Palatino Linotype" w:eastAsia="Calibri" w:hAnsi="Palatino Linotype" w:cs="Arial"/>
          <w:b/>
          <w:color w:val="000000" w:themeColor="text1"/>
          <w:lang w:val="es-ES"/>
        </w:rPr>
        <w:t>Nombre de los Servidores Públicos.</w:t>
      </w:r>
    </w:p>
    <w:p w14:paraId="5E80B38A" w14:textId="77777777" w:rsidR="005863DF" w:rsidRPr="005863DF" w:rsidRDefault="005863DF" w:rsidP="005863DF">
      <w:pPr>
        <w:tabs>
          <w:tab w:val="left" w:pos="426"/>
          <w:tab w:val="left" w:pos="567"/>
        </w:tabs>
        <w:spacing w:line="360" w:lineRule="auto"/>
        <w:jc w:val="both"/>
        <w:rPr>
          <w:rFonts w:ascii="Palatino Linotype" w:eastAsia="Calibri" w:hAnsi="Palatino Linotype" w:cs="Arial"/>
          <w:b/>
          <w:color w:val="000000" w:themeColor="text1"/>
          <w:lang w:val="es-ES"/>
        </w:rPr>
      </w:pPr>
    </w:p>
    <w:p w14:paraId="12A6BBD8" w14:textId="243C818A" w:rsidR="00785289" w:rsidRPr="005863DF" w:rsidRDefault="00785289"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eastAsia="Calibri" w:hAnsi="Palatino Linotype" w:cs="Arial"/>
          <w:color w:val="000000" w:themeColor="text1"/>
          <w:lang w:val="es-ES"/>
        </w:rPr>
        <w:t xml:space="preserve">La </w:t>
      </w:r>
      <w:r w:rsidRPr="005863DF">
        <w:rPr>
          <w:rFonts w:ascii="Palatino Linotype" w:eastAsia="Calibri" w:hAnsi="Palatino Linotype" w:cs="Tahoma"/>
          <w:iCs/>
          <w:lang w:val="es-ES" w:eastAsia="es-ES_tradnl"/>
        </w:rPr>
        <w:t>Ley del Trabajo de los Servidores Públicos del Estado y Municipios visible en la liga electrónica</w:t>
      </w:r>
      <w:r w:rsidRPr="005863DF">
        <w:t xml:space="preserve"> </w:t>
      </w:r>
      <w:hyperlink r:id="rId14" w:history="1">
        <w:r w:rsidRPr="005863DF">
          <w:rPr>
            <w:rStyle w:val="Hipervnculo"/>
            <w:rFonts w:ascii="Palatino Linotype" w:eastAsia="Calibri" w:hAnsi="Palatino Linotype" w:cs="Tahoma"/>
            <w:iCs/>
            <w:sz w:val="14"/>
            <w:lang w:eastAsia="es-ES_tradnl"/>
          </w:rPr>
          <w:t>http://legislacion.edomex.gob.mx/sites/legislacion.edomex.gob.mx/files/files/pdf/ley/vig/leyvig083.pdf</w:t>
        </w:r>
      </w:hyperlink>
      <w:r w:rsidRPr="005863DF">
        <w:rPr>
          <w:rFonts w:ascii="Palatino Linotype" w:eastAsia="Calibri" w:hAnsi="Palatino Linotype" w:cs="Tahoma"/>
          <w:iCs/>
          <w:lang w:val="es-ES" w:eastAsia="es-ES_tradnl"/>
        </w:rPr>
        <w:t>, misma que establece lo siguiente:</w:t>
      </w:r>
    </w:p>
    <w:p w14:paraId="44C72129" w14:textId="77777777" w:rsidR="00785289" w:rsidRDefault="00785289" w:rsidP="00785289">
      <w:pPr>
        <w:tabs>
          <w:tab w:val="left" w:pos="426"/>
          <w:tab w:val="left" w:pos="567"/>
        </w:tabs>
        <w:spacing w:line="360" w:lineRule="auto"/>
        <w:jc w:val="both"/>
        <w:rPr>
          <w:rFonts w:ascii="Palatino Linotype" w:eastAsia="Calibri" w:hAnsi="Palatino Linotype" w:cs="Arial"/>
          <w:color w:val="000000" w:themeColor="text1"/>
          <w:highlight w:val="cyan"/>
          <w:lang w:val="es-ES"/>
        </w:rPr>
      </w:pPr>
    </w:p>
    <w:p w14:paraId="6323F78B" w14:textId="77777777" w:rsidR="007B5C48" w:rsidRPr="007B5C48" w:rsidRDefault="007B5C48" w:rsidP="007B5C48">
      <w:pPr>
        <w:tabs>
          <w:tab w:val="left" w:pos="4962"/>
        </w:tabs>
        <w:ind w:left="567" w:right="539"/>
        <w:jc w:val="center"/>
        <w:rPr>
          <w:rFonts w:ascii="Palatino Linotype" w:eastAsia="Calibri" w:hAnsi="Palatino Linotype" w:cs="Tahoma"/>
          <w:b/>
          <w:i/>
          <w:sz w:val="22"/>
          <w:szCs w:val="22"/>
          <w:lang w:val="es-ES" w:eastAsia="es-ES_tradnl"/>
        </w:rPr>
      </w:pPr>
      <w:r w:rsidRPr="007B5C48">
        <w:rPr>
          <w:rFonts w:ascii="Palatino Linotype" w:eastAsia="Calibri" w:hAnsi="Palatino Linotype" w:cs="Tahoma"/>
          <w:b/>
          <w:i/>
          <w:sz w:val="22"/>
          <w:szCs w:val="22"/>
          <w:lang w:val="es-ES" w:eastAsia="es-ES_tradnl"/>
        </w:rPr>
        <w:t>TITULO PRIMERO</w:t>
      </w:r>
    </w:p>
    <w:p w14:paraId="75DC8BF3" w14:textId="77777777" w:rsidR="007B5C48" w:rsidRPr="007B5C48" w:rsidRDefault="007B5C48" w:rsidP="007B5C48">
      <w:pPr>
        <w:tabs>
          <w:tab w:val="left" w:pos="4962"/>
        </w:tabs>
        <w:ind w:left="567" w:right="539"/>
        <w:jc w:val="center"/>
        <w:rPr>
          <w:rFonts w:ascii="Palatino Linotype" w:eastAsia="Calibri" w:hAnsi="Palatino Linotype" w:cs="Tahoma"/>
          <w:b/>
          <w:i/>
          <w:sz w:val="22"/>
          <w:szCs w:val="22"/>
          <w:lang w:val="es-ES" w:eastAsia="es-ES_tradnl"/>
        </w:rPr>
      </w:pPr>
      <w:r w:rsidRPr="007B5C48">
        <w:rPr>
          <w:rFonts w:ascii="Palatino Linotype" w:eastAsia="Calibri" w:hAnsi="Palatino Linotype" w:cs="Tahoma"/>
          <w:b/>
          <w:i/>
          <w:sz w:val="22"/>
          <w:szCs w:val="22"/>
          <w:lang w:val="es-ES" w:eastAsia="es-ES_tradnl"/>
        </w:rPr>
        <w:t>De las Disposiciones Generales</w:t>
      </w:r>
    </w:p>
    <w:p w14:paraId="28F1DE2B" w14:textId="77777777" w:rsidR="007B5C48" w:rsidRPr="007B5C48" w:rsidRDefault="007B5C48" w:rsidP="007B5C48">
      <w:pPr>
        <w:tabs>
          <w:tab w:val="left" w:pos="4962"/>
        </w:tabs>
        <w:ind w:left="567" w:right="539"/>
        <w:jc w:val="center"/>
        <w:rPr>
          <w:rFonts w:ascii="Palatino Linotype" w:eastAsia="Calibri" w:hAnsi="Palatino Linotype" w:cs="Tahoma"/>
          <w:b/>
          <w:i/>
          <w:sz w:val="22"/>
          <w:szCs w:val="22"/>
          <w:lang w:val="es-ES" w:eastAsia="es-ES_tradnl"/>
        </w:rPr>
      </w:pPr>
      <w:r w:rsidRPr="007B5C48">
        <w:rPr>
          <w:rFonts w:ascii="Palatino Linotype" w:eastAsia="Calibri" w:hAnsi="Palatino Linotype" w:cs="Tahoma"/>
          <w:b/>
          <w:i/>
          <w:sz w:val="22"/>
          <w:szCs w:val="22"/>
          <w:lang w:val="es-ES" w:eastAsia="es-ES_tradnl"/>
        </w:rPr>
        <w:t>CAPITULO UNICO</w:t>
      </w:r>
    </w:p>
    <w:p w14:paraId="3FBB2FA0" w14:textId="77777777" w:rsidR="007B5C48" w:rsidRPr="007B5C48" w:rsidRDefault="007B5C48" w:rsidP="007B5C48">
      <w:pPr>
        <w:tabs>
          <w:tab w:val="left" w:pos="4962"/>
        </w:tabs>
        <w:ind w:left="567" w:right="539"/>
        <w:jc w:val="both"/>
        <w:rPr>
          <w:rFonts w:ascii="Palatino Linotype" w:eastAsia="Calibri" w:hAnsi="Palatino Linotype" w:cs="Tahoma"/>
          <w:b/>
          <w:i/>
          <w:sz w:val="22"/>
          <w:szCs w:val="22"/>
          <w:lang w:val="es-ES" w:eastAsia="es-ES_tradnl"/>
        </w:rPr>
      </w:pPr>
    </w:p>
    <w:p w14:paraId="61E4D8E2"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b/>
          <w:i/>
          <w:iCs/>
          <w:sz w:val="22"/>
          <w:szCs w:val="22"/>
          <w:lang w:eastAsia="en-US"/>
        </w:rPr>
        <w:t>ARTÍCULO 4.</w:t>
      </w:r>
      <w:r w:rsidRPr="007B5C48">
        <w:rPr>
          <w:rFonts w:ascii="Palatino Linotype" w:eastAsia="MS Mincho" w:hAnsi="Palatino Linotype"/>
          <w:i/>
          <w:iCs/>
          <w:sz w:val="22"/>
          <w:szCs w:val="22"/>
          <w:lang w:eastAsia="en-US"/>
        </w:rPr>
        <w:t xml:space="preserve"> Para efectos de esta ley se entiende:</w:t>
      </w:r>
    </w:p>
    <w:p w14:paraId="236137F6"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I. a V…</w:t>
      </w:r>
    </w:p>
    <w:p w14:paraId="63AC9462"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6EC56065" w14:textId="77777777" w:rsidR="007B5C48" w:rsidRPr="007B5C48" w:rsidRDefault="007B5C48" w:rsidP="007B5C48">
      <w:pPr>
        <w:tabs>
          <w:tab w:val="left" w:pos="142"/>
          <w:tab w:val="left" w:pos="284"/>
        </w:tabs>
        <w:ind w:left="567" w:right="539"/>
        <w:jc w:val="both"/>
        <w:rPr>
          <w:rFonts w:ascii="Palatino Linotype" w:eastAsia="MS Mincho" w:hAnsi="Palatino Linotype"/>
          <w:b/>
          <w:bCs/>
          <w:i/>
          <w:iCs/>
          <w:sz w:val="22"/>
          <w:szCs w:val="22"/>
          <w:lang w:eastAsia="en-US"/>
        </w:rPr>
      </w:pPr>
      <w:r w:rsidRPr="007B5C48">
        <w:rPr>
          <w:rFonts w:ascii="Palatino Linotype" w:eastAsia="MS Mincho" w:hAnsi="Palatino Linotype"/>
          <w:b/>
          <w:bCs/>
          <w:i/>
          <w:iCs/>
          <w:sz w:val="22"/>
          <w:szCs w:val="22"/>
          <w:lang w:eastAsia="en-US"/>
        </w:rPr>
        <w:t>VI. Servidor Público: A toda persona física que preste a una institución pública un trabajo personal subordinado de carácter material o intelectual, o de ambos géneros, mediante el pago de un sueldo.</w:t>
      </w:r>
    </w:p>
    <w:p w14:paraId="250FF901"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70D06E02"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 xml:space="preserve">VII a VIII… </w:t>
      </w:r>
    </w:p>
    <w:p w14:paraId="071929FB"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Para los efectos de esta ley no se considerarán servidores públicos a las personas sujetas a un contrato civil o mercantil.</w:t>
      </w:r>
      <w:r w:rsidRPr="007B5C48">
        <w:rPr>
          <w:rFonts w:ascii="Palatino Linotype" w:eastAsia="MS Mincho" w:hAnsi="Palatino Linotype"/>
          <w:i/>
          <w:iCs/>
          <w:sz w:val="22"/>
          <w:szCs w:val="22"/>
          <w:lang w:eastAsia="en-US"/>
        </w:rPr>
        <w:cr/>
      </w:r>
    </w:p>
    <w:p w14:paraId="6B6C4159"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u w:val="single"/>
          <w:lang w:eastAsia="en-US"/>
        </w:rPr>
      </w:pPr>
      <w:r w:rsidRPr="007B5C48">
        <w:rPr>
          <w:rFonts w:ascii="Palatino Linotype" w:eastAsia="MS Mincho" w:hAnsi="Palatino Linotype"/>
          <w:b/>
          <w:i/>
          <w:iCs/>
          <w:sz w:val="22"/>
          <w:szCs w:val="22"/>
          <w:lang w:eastAsia="en-US"/>
        </w:rPr>
        <w:t>ARTÍCULO 5.-</w:t>
      </w:r>
      <w:r w:rsidRPr="007B5C48">
        <w:rPr>
          <w:rFonts w:ascii="Palatino Linotype" w:eastAsia="MS Mincho" w:hAnsi="Palatino Linotype"/>
          <w:i/>
          <w:iCs/>
          <w:sz w:val="22"/>
          <w:szCs w:val="22"/>
          <w:lang w:eastAsia="en-US"/>
        </w:rPr>
        <w:t xml:space="preserve"> La relación de trabajo entre las instituciones públicas y sus servidores públicos se entiende establecida mediante </w:t>
      </w:r>
      <w:r w:rsidRPr="007B5C48">
        <w:rPr>
          <w:rFonts w:ascii="Palatino Linotype" w:eastAsia="MS Mincho" w:hAnsi="Palatino Linotype"/>
          <w:i/>
          <w:iCs/>
          <w:sz w:val="22"/>
          <w:szCs w:val="22"/>
          <w:u w:val="single"/>
          <w:lang w:eastAsia="en-US"/>
        </w:rPr>
        <w:t>nombramiento, formato único de movimiento de personal, contrato o por cualquier otro acto que tenga como consecuencia la prestación personal subordinada del servicio y la percepción de un sueldo.</w:t>
      </w:r>
    </w:p>
    <w:p w14:paraId="3313D1E5" w14:textId="77777777" w:rsidR="007B5C48" w:rsidRP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1A67FAA9" w14:textId="77777777" w:rsidR="007B5C48" w:rsidRDefault="007B5C48" w:rsidP="007B5C48">
      <w:pPr>
        <w:tabs>
          <w:tab w:val="left" w:pos="142"/>
          <w:tab w:val="left" w:pos="284"/>
        </w:tabs>
        <w:ind w:left="567" w:right="539"/>
        <w:jc w:val="both"/>
        <w:rPr>
          <w:rFonts w:ascii="Palatino Linotype" w:eastAsia="MS Mincho" w:hAnsi="Palatino Linotype"/>
          <w:i/>
          <w:iCs/>
          <w:sz w:val="22"/>
          <w:szCs w:val="22"/>
          <w:lang w:eastAsia="en-US"/>
        </w:rPr>
      </w:pPr>
      <w:r w:rsidRPr="007B5C48">
        <w:rPr>
          <w:rFonts w:ascii="Palatino Linotype" w:eastAsia="MS Mincho" w:hAnsi="Palatino Linotype"/>
          <w:i/>
          <w:iCs/>
          <w:sz w:val="22"/>
          <w:szCs w:val="22"/>
          <w:lang w:eastAsia="en-US"/>
        </w:rPr>
        <w:t xml:space="preserve">Para </w:t>
      </w:r>
      <w:r w:rsidRPr="005863DF">
        <w:rPr>
          <w:rFonts w:ascii="Palatino Linotype" w:eastAsia="MS Mincho" w:hAnsi="Palatino Linotype"/>
          <w:i/>
          <w:iCs/>
          <w:sz w:val="22"/>
          <w:szCs w:val="22"/>
          <w:lang w:eastAsia="en-US"/>
        </w:rPr>
        <w:t>los efectos de esta ley, las instituciones públicas estarán representadas por sus titulares.</w:t>
      </w:r>
    </w:p>
    <w:p w14:paraId="74326C0C" w14:textId="77777777" w:rsidR="005863DF" w:rsidRDefault="005863DF" w:rsidP="007B5C48">
      <w:pPr>
        <w:tabs>
          <w:tab w:val="left" w:pos="142"/>
          <w:tab w:val="left" w:pos="284"/>
        </w:tabs>
        <w:ind w:left="567" w:right="539"/>
        <w:jc w:val="both"/>
        <w:rPr>
          <w:rFonts w:ascii="Palatino Linotype" w:eastAsia="MS Mincho" w:hAnsi="Palatino Linotype"/>
          <w:i/>
          <w:iCs/>
          <w:sz w:val="22"/>
          <w:szCs w:val="22"/>
          <w:lang w:eastAsia="en-US"/>
        </w:rPr>
      </w:pPr>
    </w:p>
    <w:p w14:paraId="29CFDD10" w14:textId="77777777" w:rsidR="005863DF" w:rsidRPr="008F4FFE" w:rsidRDefault="005863DF" w:rsidP="005863DF">
      <w:pPr>
        <w:tabs>
          <w:tab w:val="left" w:pos="142"/>
          <w:tab w:val="left" w:pos="284"/>
        </w:tabs>
        <w:spacing w:line="360" w:lineRule="auto"/>
        <w:ind w:left="567" w:right="539"/>
        <w:jc w:val="center"/>
        <w:rPr>
          <w:rFonts w:ascii="Palatino Linotype" w:eastAsia="MS Mincho" w:hAnsi="Palatino Linotype"/>
          <w:b/>
          <w:bCs/>
          <w:i/>
          <w:iCs/>
          <w:lang w:eastAsia="en-US"/>
        </w:rPr>
      </w:pPr>
      <w:r w:rsidRPr="008F4FFE">
        <w:rPr>
          <w:rFonts w:ascii="Palatino Linotype" w:eastAsia="MS Mincho" w:hAnsi="Palatino Linotype"/>
          <w:b/>
          <w:bCs/>
          <w:i/>
          <w:iCs/>
          <w:lang w:eastAsia="en-US"/>
        </w:rPr>
        <w:t>CAPITULO II</w:t>
      </w:r>
    </w:p>
    <w:p w14:paraId="26607A7E" w14:textId="77777777" w:rsidR="005863DF" w:rsidRPr="008F4FFE" w:rsidRDefault="005863DF" w:rsidP="005863DF">
      <w:pPr>
        <w:tabs>
          <w:tab w:val="left" w:pos="142"/>
          <w:tab w:val="left" w:pos="284"/>
        </w:tabs>
        <w:spacing w:line="360" w:lineRule="auto"/>
        <w:ind w:left="567" w:right="539"/>
        <w:jc w:val="center"/>
        <w:rPr>
          <w:rFonts w:ascii="Palatino Linotype" w:eastAsia="MS Mincho" w:hAnsi="Palatino Linotype"/>
          <w:b/>
          <w:bCs/>
          <w:i/>
          <w:iCs/>
          <w:lang w:eastAsia="en-US"/>
        </w:rPr>
      </w:pPr>
      <w:r w:rsidRPr="008F4FFE">
        <w:rPr>
          <w:rFonts w:ascii="Palatino Linotype" w:eastAsia="MS Mincho" w:hAnsi="Palatino Linotype"/>
          <w:b/>
          <w:bCs/>
          <w:i/>
          <w:iCs/>
          <w:lang w:eastAsia="en-US"/>
        </w:rPr>
        <w:t>De los Nombramientos</w:t>
      </w:r>
    </w:p>
    <w:p w14:paraId="5E47F8C8" w14:textId="77777777" w:rsidR="005863DF" w:rsidRPr="005863DF" w:rsidRDefault="005863DF" w:rsidP="005863DF">
      <w:pPr>
        <w:tabs>
          <w:tab w:val="left" w:pos="142"/>
          <w:tab w:val="left" w:pos="284"/>
        </w:tabs>
        <w:ind w:left="567" w:right="539"/>
        <w:jc w:val="both"/>
        <w:rPr>
          <w:rFonts w:ascii="Palatino Linotype" w:eastAsia="MS Mincho" w:hAnsi="Palatino Linotype"/>
          <w:i/>
          <w:iCs/>
          <w:sz w:val="22"/>
          <w:lang w:eastAsia="en-US"/>
        </w:rPr>
      </w:pPr>
      <w:r w:rsidRPr="005863DF">
        <w:rPr>
          <w:rFonts w:ascii="Palatino Linotype" w:eastAsia="MS Mincho" w:hAnsi="Palatino Linotype"/>
          <w:b/>
          <w:i/>
          <w:iCs/>
          <w:sz w:val="22"/>
          <w:lang w:eastAsia="en-US"/>
        </w:rPr>
        <w:lastRenderedPageBreak/>
        <w:t>ARTÍCULO 49.-</w:t>
      </w:r>
      <w:r w:rsidRPr="005863DF">
        <w:rPr>
          <w:rFonts w:ascii="Palatino Linotype" w:eastAsia="MS Mincho" w:hAnsi="Palatino Linotype"/>
          <w:i/>
          <w:iCs/>
          <w:sz w:val="22"/>
          <w:lang w:eastAsia="en-US"/>
        </w:rPr>
        <w:t xml:space="preserve"> Los nombramientos, contratos o formato único de Movimientos de Personal de los servidores públicos deberán contener:</w:t>
      </w:r>
    </w:p>
    <w:p w14:paraId="0A1FF5AA" w14:textId="77777777" w:rsidR="005863DF" w:rsidRPr="005863DF" w:rsidRDefault="005863DF" w:rsidP="005863DF">
      <w:pPr>
        <w:tabs>
          <w:tab w:val="left" w:pos="142"/>
          <w:tab w:val="left" w:pos="284"/>
        </w:tabs>
        <w:ind w:left="567" w:right="539"/>
        <w:jc w:val="both"/>
        <w:rPr>
          <w:rFonts w:ascii="Palatino Linotype" w:eastAsia="MS Mincho" w:hAnsi="Palatino Linotype"/>
          <w:b/>
          <w:i/>
          <w:iCs/>
          <w:sz w:val="22"/>
          <w:lang w:eastAsia="en-US"/>
        </w:rPr>
      </w:pPr>
    </w:p>
    <w:p w14:paraId="0720288B" w14:textId="77777777" w:rsidR="005863DF" w:rsidRPr="005863DF" w:rsidRDefault="005863DF" w:rsidP="005863DF">
      <w:pPr>
        <w:tabs>
          <w:tab w:val="left" w:pos="142"/>
          <w:tab w:val="left" w:pos="284"/>
        </w:tabs>
        <w:ind w:left="567" w:right="539"/>
        <w:jc w:val="both"/>
        <w:rPr>
          <w:rFonts w:ascii="Palatino Linotype" w:eastAsia="MS Mincho" w:hAnsi="Palatino Linotype"/>
          <w:b/>
          <w:i/>
          <w:iCs/>
          <w:sz w:val="22"/>
          <w:lang w:eastAsia="en-US"/>
        </w:rPr>
      </w:pPr>
      <w:r w:rsidRPr="005863DF">
        <w:rPr>
          <w:rFonts w:ascii="Palatino Linotype" w:eastAsia="MS Mincho" w:hAnsi="Palatino Linotype"/>
          <w:b/>
          <w:i/>
          <w:iCs/>
          <w:sz w:val="22"/>
          <w:lang w:eastAsia="en-US"/>
        </w:rPr>
        <w:t>I. Nombre completo del servidor público;</w:t>
      </w:r>
    </w:p>
    <w:p w14:paraId="77C00F4B" w14:textId="77777777" w:rsidR="005863DF" w:rsidRPr="005863DF" w:rsidRDefault="005863DF" w:rsidP="005863DF">
      <w:pPr>
        <w:tabs>
          <w:tab w:val="left" w:pos="142"/>
          <w:tab w:val="left" w:pos="284"/>
        </w:tabs>
        <w:ind w:left="567" w:right="539"/>
        <w:jc w:val="both"/>
        <w:rPr>
          <w:rFonts w:ascii="Palatino Linotype" w:eastAsia="MS Mincho" w:hAnsi="Palatino Linotype"/>
          <w:i/>
          <w:iCs/>
          <w:sz w:val="22"/>
          <w:lang w:eastAsia="en-US"/>
        </w:rPr>
      </w:pPr>
      <w:r w:rsidRPr="005863DF">
        <w:rPr>
          <w:rFonts w:ascii="Palatino Linotype" w:eastAsia="MS Mincho" w:hAnsi="Palatino Linotype"/>
          <w:i/>
          <w:iCs/>
          <w:sz w:val="22"/>
          <w:lang w:eastAsia="en-US"/>
        </w:rPr>
        <w:t>II. Cargo para el que es designado, fecha de inicio de sus servicios y lugar de adscripción;</w:t>
      </w:r>
    </w:p>
    <w:p w14:paraId="1E17B64C" w14:textId="77777777" w:rsidR="005863DF" w:rsidRPr="005863DF" w:rsidRDefault="005863DF" w:rsidP="005863DF">
      <w:pPr>
        <w:tabs>
          <w:tab w:val="left" w:pos="142"/>
          <w:tab w:val="left" w:pos="284"/>
        </w:tabs>
        <w:ind w:left="567" w:right="539"/>
        <w:jc w:val="both"/>
        <w:rPr>
          <w:rFonts w:ascii="Palatino Linotype" w:eastAsia="MS Mincho" w:hAnsi="Palatino Linotype"/>
          <w:i/>
          <w:iCs/>
          <w:sz w:val="22"/>
          <w:lang w:eastAsia="en-US"/>
        </w:rPr>
      </w:pPr>
      <w:r w:rsidRPr="005863DF">
        <w:rPr>
          <w:rFonts w:ascii="Palatino Linotype" w:eastAsia="MS Mincho" w:hAnsi="Palatino Linotype"/>
          <w:i/>
          <w:iCs/>
          <w:sz w:val="22"/>
          <w:lang w:eastAsia="en-US"/>
        </w:rPr>
        <w:t>III. Carácter del nombramiento, ya sea de servidores públicos generales o de confianza, así como la temporalidad del mismo;</w:t>
      </w:r>
    </w:p>
    <w:p w14:paraId="0EB93371" w14:textId="77777777" w:rsidR="005863DF" w:rsidRPr="005863DF" w:rsidRDefault="005863DF" w:rsidP="005863DF">
      <w:pPr>
        <w:tabs>
          <w:tab w:val="left" w:pos="142"/>
          <w:tab w:val="left" w:pos="284"/>
        </w:tabs>
        <w:ind w:left="567" w:right="539"/>
        <w:jc w:val="both"/>
        <w:rPr>
          <w:rFonts w:ascii="Palatino Linotype" w:eastAsia="MS Mincho" w:hAnsi="Palatino Linotype"/>
          <w:i/>
          <w:iCs/>
          <w:sz w:val="22"/>
          <w:lang w:eastAsia="en-US"/>
        </w:rPr>
      </w:pPr>
      <w:r w:rsidRPr="005863DF">
        <w:rPr>
          <w:rFonts w:ascii="Palatino Linotype" w:eastAsia="MS Mincho" w:hAnsi="Palatino Linotype"/>
          <w:i/>
          <w:iCs/>
          <w:sz w:val="22"/>
          <w:lang w:eastAsia="en-US"/>
        </w:rPr>
        <w:t>IV. Remuneración correspondiente al puesto;</w:t>
      </w:r>
    </w:p>
    <w:p w14:paraId="71F72182" w14:textId="77777777" w:rsidR="005863DF" w:rsidRPr="005863DF" w:rsidRDefault="005863DF" w:rsidP="005863DF">
      <w:pPr>
        <w:tabs>
          <w:tab w:val="left" w:pos="142"/>
          <w:tab w:val="left" w:pos="284"/>
        </w:tabs>
        <w:ind w:left="567" w:right="539"/>
        <w:jc w:val="both"/>
        <w:rPr>
          <w:rFonts w:ascii="Palatino Linotype" w:eastAsia="MS Mincho" w:hAnsi="Palatino Linotype"/>
          <w:bCs/>
          <w:i/>
          <w:iCs/>
          <w:sz w:val="22"/>
          <w:lang w:eastAsia="en-US"/>
        </w:rPr>
      </w:pPr>
      <w:r w:rsidRPr="005863DF">
        <w:rPr>
          <w:rFonts w:ascii="Palatino Linotype" w:eastAsia="MS Mincho" w:hAnsi="Palatino Linotype"/>
          <w:bCs/>
          <w:i/>
          <w:iCs/>
          <w:sz w:val="22"/>
          <w:lang w:eastAsia="en-US"/>
        </w:rPr>
        <w:t>V. Jornada de trabajo;</w:t>
      </w:r>
    </w:p>
    <w:p w14:paraId="30CD5F8E" w14:textId="77777777" w:rsidR="005863DF" w:rsidRPr="005863DF" w:rsidRDefault="005863DF" w:rsidP="005863DF">
      <w:pPr>
        <w:tabs>
          <w:tab w:val="left" w:pos="142"/>
          <w:tab w:val="left" w:pos="284"/>
        </w:tabs>
        <w:ind w:left="567" w:right="539"/>
        <w:jc w:val="both"/>
        <w:rPr>
          <w:rFonts w:ascii="Palatino Linotype" w:eastAsia="MS Mincho" w:hAnsi="Palatino Linotype"/>
          <w:i/>
          <w:iCs/>
          <w:sz w:val="22"/>
          <w:lang w:eastAsia="en-US"/>
        </w:rPr>
      </w:pPr>
      <w:r w:rsidRPr="005863DF">
        <w:rPr>
          <w:rFonts w:ascii="Palatino Linotype" w:eastAsia="MS Mincho" w:hAnsi="Palatino Linotype"/>
          <w:i/>
          <w:iCs/>
          <w:sz w:val="22"/>
          <w:lang w:eastAsia="en-US"/>
        </w:rPr>
        <w:t>VI. Derogada;</w:t>
      </w:r>
    </w:p>
    <w:p w14:paraId="4D67FFDF" w14:textId="22FCE433" w:rsidR="005863DF" w:rsidRPr="005863DF" w:rsidRDefault="005863DF" w:rsidP="005863DF">
      <w:pPr>
        <w:tabs>
          <w:tab w:val="left" w:pos="142"/>
          <w:tab w:val="left" w:pos="284"/>
        </w:tabs>
        <w:ind w:left="567" w:right="539"/>
        <w:jc w:val="both"/>
        <w:rPr>
          <w:rFonts w:ascii="Palatino Linotype" w:eastAsia="MS Mincho" w:hAnsi="Palatino Linotype"/>
          <w:i/>
          <w:iCs/>
          <w:sz w:val="22"/>
          <w:lang w:eastAsia="en-US"/>
        </w:rPr>
      </w:pPr>
      <w:r w:rsidRPr="005863DF">
        <w:rPr>
          <w:rFonts w:ascii="Palatino Linotype" w:eastAsia="MS Mincho" w:hAnsi="Palatino Linotype"/>
          <w:i/>
          <w:iCs/>
          <w:sz w:val="22"/>
          <w:lang w:eastAsia="en-US"/>
        </w:rPr>
        <w:t>VII. Firma del servidor público autorizado para emitir el nombramiento, contrato o formato único de Movimientos de Personal, así como el fundamento legal de esa atribución.</w:t>
      </w:r>
    </w:p>
    <w:p w14:paraId="2207EF47" w14:textId="77777777" w:rsidR="007B5C48" w:rsidRPr="005863DF" w:rsidRDefault="007B5C48" w:rsidP="007B5C48">
      <w:pPr>
        <w:tabs>
          <w:tab w:val="left" w:pos="142"/>
          <w:tab w:val="left" w:pos="284"/>
        </w:tabs>
        <w:ind w:left="567" w:right="539"/>
        <w:jc w:val="both"/>
        <w:rPr>
          <w:rFonts w:ascii="Palatino Linotype" w:eastAsia="MS Mincho" w:hAnsi="Palatino Linotype"/>
          <w:i/>
          <w:iCs/>
          <w:sz w:val="22"/>
          <w:szCs w:val="22"/>
          <w:lang w:eastAsia="en-US"/>
        </w:rPr>
      </w:pPr>
    </w:p>
    <w:p w14:paraId="46F8D5C6" w14:textId="77777777" w:rsidR="005863DF" w:rsidRDefault="00D04607"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eastAsia="Calibri" w:hAnsi="Palatino Linotype" w:cs="Arial"/>
          <w:color w:val="000000" w:themeColor="text1"/>
          <w:lang w:val="es-ES"/>
        </w:rPr>
        <w:t xml:space="preserve">Por </w:t>
      </w:r>
      <w:r w:rsidRPr="005863DF">
        <w:rPr>
          <w:rFonts w:ascii="Palatino Linotype" w:eastAsia="Calibri" w:hAnsi="Palatino Linotype" w:cs="Times New Roman"/>
        </w:rPr>
        <w:t xml:space="preserve">tales circunstancias, no procede la clasificación del </w:t>
      </w:r>
      <w:r w:rsidR="00785289" w:rsidRPr="005863DF">
        <w:rPr>
          <w:rFonts w:ascii="Palatino Linotype" w:eastAsia="Calibri" w:hAnsi="Palatino Linotype" w:cs="Times New Roman"/>
        </w:rPr>
        <w:t>nombre de los Servidores Públicos</w:t>
      </w:r>
      <w:r w:rsidRPr="005863DF">
        <w:rPr>
          <w:rFonts w:ascii="Palatino Linotype" w:eastAsia="Calibri" w:hAnsi="Palatino Linotype" w:cs="Times New Roman"/>
        </w:rPr>
        <w:t>, en términos del artículo 143, fracción I, de la Ley de Transparencia y Acceso a la Información Pública del Estado de México y Municipios.</w:t>
      </w:r>
    </w:p>
    <w:p w14:paraId="3D71943F" w14:textId="77777777" w:rsidR="005863DF" w:rsidRPr="005863DF" w:rsidRDefault="005863DF" w:rsidP="005863DF">
      <w:pPr>
        <w:pStyle w:val="Prrafodelista"/>
        <w:tabs>
          <w:tab w:val="left" w:pos="426"/>
          <w:tab w:val="left" w:pos="567"/>
        </w:tabs>
        <w:spacing w:line="360" w:lineRule="auto"/>
        <w:jc w:val="both"/>
        <w:rPr>
          <w:rFonts w:ascii="Palatino Linotype" w:eastAsia="Calibri" w:hAnsi="Palatino Linotype" w:cs="Arial"/>
          <w:color w:val="000000" w:themeColor="text1"/>
          <w:lang w:val="es-ES"/>
        </w:rPr>
      </w:pPr>
    </w:p>
    <w:p w14:paraId="2096A0C9" w14:textId="495105A9" w:rsidR="005863DF" w:rsidRPr="005863DF" w:rsidRDefault="005863DF" w:rsidP="005863DF">
      <w:pPr>
        <w:pStyle w:val="Prrafodelista"/>
        <w:tabs>
          <w:tab w:val="left" w:pos="426"/>
          <w:tab w:val="left" w:pos="567"/>
        </w:tabs>
        <w:spacing w:line="360" w:lineRule="auto"/>
        <w:ind w:left="0"/>
        <w:jc w:val="both"/>
        <w:rPr>
          <w:rFonts w:ascii="Palatino Linotype" w:eastAsia="Calibri" w:hAnsi="Palatino Linotype" w:cs="Arial"/>
          <w:b/>
          <w:color w:val="000000" w:themeColor="text1"/>
          <w:lang w:val="es-ES"/>
        </w:rPr>
      </w:pPr>
      <w:r w:rsidRPr="005863DF">
        <w:rPr>
          <w:rFonts w:ascii="Palatino Linotype" w:eastAsia="Calibri" w:hAnsi="Palatino Linotype" w:cs="Arial"/>
          <w:b/>
          <w:color w:val="000000" w:themeColor="text1"/>
          <w:lang w:val="es-ES"/>
        </w:rPr>
        <w:t>•</w:t>
      </w:r>
      <w:r w:rsidRPr="005863DF">
        <w:rPr>
          <w:rFonts w:ascii="Palatino Linotype" w:eastAsia="Calibri" w:hAnsi="Palatino Linotype" w:cs="Arial"/>
          <w:b/>
          <w:color w:val="000000" w:themeColor="text1"/>
          <w:lang w:val="es-ES"/>
        </w:rPr>
        <w:tab/>
        <w:t>Del nombre de policías</w:t>
      </w:r>
    </w:p>
    <w:p w14:paraId="4452F6E4" w14:textId="77777777" w:rsidR="005863DF" w:rsidRDefault="005863DF" w:rsidP="005863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3359DE" w14:textId="77777777" w:rsidR="005863DF" w:rsidRDefault="005863DF"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eastAsia="Calibri" w:hAnsi="Palatino Linotype" w:cs="Arial"/>
          <w:color w:val="000000" w:themeColor="text1"/>
          <w:lang w:val="es-ES"/>
        </w:rPr>
        <w:t xml:space="preserve">No </w:t>
      </w:r>
      <w:r w:rsidRPr="005863DF">
        <w:rPr>
          <w:rFonts w:ascii="Palatino Linotype" w:eastAsia="MS Mincho" w:hAnsi="Palatino Linotype" w:cs="Arial"/>
        </w:rPr>
        <w:t xml:space="preserve">es ocioso mencionar que dentro del cúmulo de información solicitada por el particular, se encuentran también los recibos de nómina de los </w:t>
      </w:r>
      <w:r w:rsidRPr="005863DF">
        <w:rPr>
          <w:rFonts w:ascii="Palatino Linotype" w:eastAsia="Calibri" w:hAnsi="Palatino Linotype"/>
        </w:rPr>
        <w:t>elementos de seguridad pública; por ello, es necesario señalar que las condiciones en las cuales se deberá entregar la información solicitada adquieren una especial naturaleza.</w:t>
      </w:r>
    </w:p>
    <w:p w14:paraId="60DD1667" w14:textId="77777777" w:rsidR="005863DF" w:rsidRDefault="005863DF" w:rsidP="005863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5AB567" w14:textId="77777777" w:rsidR="005863DF" w:rsidRDefault="005863DF"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hAnsi="Palatino Linotype"/>
          <w:color w:val="000000" w:themeColor="text1"/>
        </w:rPr>
        <w:lastRenderedPageBreak/>
        <w:t xml:space="preserve">En </w:t>
      </w:r>
      <w:r w:rsidRPr="005863DF">
        <w:rPr>
          <w:rFonts w:ascii="Palatino Linotype" w:eastAsia="Calibri" w:hAnsi="Palatino Linotype"/>
        </w:rPr>
        <w:t>efecto</w:t>
      </w:r>
      <w:r w:rsidRPr="005863DF">
        <w:rPr>
          <w:rFonts w:ascii="Palatino Linotype" w:hAnsi="Palatino Linotype"/>
          <w:lang w:eastAsia="es-MX"/>
        </w:rPr>
        <w:t>,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14:paraId="55FB0C44" w14:textId="77777777" w:rsidR="005863DF" w:rsidRDefault="005863DF" w:rsidP="005863DF">
      <w:pPr>
        <w:pStyle w:val="Prrafodelista"/>
        <w:tabs>
          <w:tab w:val="left" w:pos="426"/>
          <w:tab w:val="left" w:pos="567"/>
        </w:tabs>
        <w:spacing w:line="360" w:lineRule="auto"/>
        <w:ind w:left="0"/>
        <w:jc w:val="both"/>
        <w:rPr>
          <w:rFonts w:ascii="Palatino Linotype" w:hAnsi="Palatino Linotype"/>
          <w:color w:val="000000" w:themeColor="text1"/>
        </w:rPr>
      </w:pPr>
    </w:p>
    <w:p w14:paraId="46B61E6C" w14:textId="77777777" w:rsidR="005863DF" w:rsidRPr="006B218B" w:rsidRDefault="005863DF" w:rsidP="005863DF">
      <w:pPr>
        <w:spacing w:before="240" w:after="240"/>
        <w:ind w:left="567" w:right="616"/>
        <w:contextualSpacing/>
        <w:jc w:val="both"/>
        <w:rPr>
          <w:rFonts w:ascii="Palatino Linotype" w:hAnsi="Palatino Linotype"/>
          <w:i/>
          <w:sz w:val="22"/>
          <w:szCs w:val="22"/>
        </w:rPr>
      </w:pPr>
      <w:r w:rsidRPr="006B218B">
        <w:rPr>
          <w:rFonts w:ascii="Palatino Linotype" w:hAnsi="Palatino Linotype"/>
          <w:b/>
          <w:i/>
          <w:sz w:val="22"/>
          <w:szCs w:val="22"/>
        </w:rPr>
        <w:t>“Artículo 140.</w:t>
      </w:r>
      <w:r w:rsidRPr="006B218B">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53B9F67E" w14:textId="77777777" w:rsidR="005863DF" w:rsidRPr="006B218B" w:rsidRDefault="005863DF" w:rsidP="005863DF">
      <w:pPr>
        <w:spacing w:before="240" w:after="240"/>
        <w:ind w:left="567" w:right="616"/>
        <w:contextualSpacing/>
        <w:jc w:val="both"/>
        <w:rPr>
          <w:rFonts w:ascii="Palatino Linotype" w:hAnsi="Palatino Linotype"/>
          <w:i/>
          <w:sz w:val="22"/>
          <w:szCs w:val="22"/>
        </w:rPr>
      </w:pPr>
      <w:r>
        <w:rPr>
          <w:rFonts w:ascii="Palatino Linotype" w:hAnsi="Palatino Linotype"/>
          <w:i/>
          <w:sz w:val="22"/>
          <w:szCs w:val="22"/>
        </w:rPr>
        <w:t>(…)</w:t>
      </w:r>
    </w:p>
    <w:p w14:paraId="203210C6" w14:textId="77777777" w:rsidR="005863DF" w:rsidRPr="006B218B" w:rsidRDefault="005863DF" w:rsidP="005863DF">
      <w:pPr>
        <w:spacing w:before="240" w:after="240"/>
        <w:ind w:left="567" w:right="616"/>
        <w:contextualSpacing/>
        <w:jc w:val="both"/>
        <w:rPr>
          <w:rFonts w:ascii="Palatino Linotype" w:hAnsi="Palatino Linotype"/>
          <w:b/>
          <w:i/>
          <w:sz w:val="22"/>
          <w:szCs w:val="22"/>
        </w:rPr>
      </w:pPr>
      <w:r w:rsidRPr="006B218B">
        <w:rPr>
          <w:rFonts w:ascii="Palatino Linotype" w:hAnsi="Palatino Linotype"/>
          <w:b/>
          <w:i/>
          <w:sz w:val="22"/>
          <w:szCs w:val="22"/>
        </w:rPr>
        <w:t>IV. Ponga en riesgo la vida, la seguridad o la salud de una persona física;</w:t>
      </w:r>
    </w:p>
    <w:p w14:paraId="789F458C" w14:textId="72C1C30B" w:rsidR="005863DF" w:rsidRPr="005863DF" w:rsidRDefault="005863DF" w:rsidP="005863DF">
      <w:pPr>
        <w:spacing w:before="240" w:after="240"/>
        <w:ind w:left="567" w:right="616"/>
        <w:contextualSpacing/>
        <w:jc w:val="both"/>
        <w:rPr>
          <w:rFonts w:ascii="Palatino Linotype" w:eastAsia="Calibri" w:hAnsi="Palatino Linotype"/>
          <w:i/>
          <w:sz w:val="22"/>
          <w:szCs w:val="22"/>
        </w:rPr>
      </w:pPr>
      <w:r w:rsidRPr="006B218B">
        <w:rPr>
          <w:rFonts w:ascii="Palatino Linotype" w:hAnsi="Palatino Linotype"/>
          <w:i/>
          <w:sz w:val="22"/>
          <w:szCs w:val="22"/>
        </w:rPr>
        <w:t xml:space="preserve"> (…)” </w:t>
      </w:r>
    </w:p>
    <w:p w14:paraId="113C05C5" w14:textId="77777777" w:rsidR="005863DF" w:rsidRPr="005863DF" w:rsidRDefault="005863DF" w:rsidP="005863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C5540C" w14:textId="77777777" w:rsidR="005863DF" w:rsidRDefault="005863DF"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hAnsi="Palatino Linotype"/>
          <w:color w:val="000000" w:themeColor="text1"/>
        </w:rPr>
        <w:t xml:space="preserve">En </w:t>
      </w:r>
      <w:r w:rsidRPr="005863DF">
        <w:rPr>
          <w:rFonts w:ascii="Palatino Linotype" w:hAnsi="Palatino Linotype"/>
          <w:lang w:eastAsia="es-MX"/>
        </w:rPr>
        <w:t>este contexto, este Pleno considera que dar a conocer los nombres de servidores públicos que realizan funciones en materia de seguridad, tal como es el caso de los policías, los vuelve identificables y posiblemente reconocibles para grupos delictivos</w:t>
      </w:r>
      <w:r w:rsidRPr="005863DF">
        <w:rPr>
          <w:rFonts w:ascii="Palatino Linotype" w:hAnsi="Palatino Linotype" w:cs="Tahoma"/>
          <w:bCs/>
          <w:lang w:eastAsia="es-MX"/>
        </w:rPr>
        <w:t xml:space="preserve">; así, dicha información puede ser utilizada para </w:t>
      </w:r>
      <w:r w:rsidRPr="005863DF">
        <w:rPr>
          <w:rFonts w:ascii="Palatino Linotype" w:hAnsi="Palatino Linotype" w:cs="Tahoma"/>
          <w:b/>
          <w:bCs/>
          <w:lang w:eastAsia="es-MX"/>
        </w:rPr>
        <w:t xml:space="preserve">vulnerar la vida, seguridad o salud de dichos elementos, incluso la de sus familias o entorno social, </w:t>
      </w:r>
      <w:r w:rsidRPr="005863DF">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622DBC86" w14:textId="77777777" w:rsidR="005863DF" w:rsidRDefault="005863DF" w:rsidP="005863D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88CA60" w14:textId="77777777" w:rsidR="005863DF" w:rsidRDefault="005863DF"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hAnsi="Palatino Linotype"/>
          <w:color w:val="000000" w:themeColor="text1"/>
        </w:rPr>
        <w:lastRenderedPageBreak/>
        <w:t xml:space="preserve">Por lo tanto, </w:t>
      </w:r>
      <w:r w:rsidRPr="005863DF">
        <w:rPr>
          <w:rFonts w:ascii="Palatino Linotype" w:eastAsia="Calibri" w:hAnsi="Palatino Linotype" w:cs="Tahoma"/>
          <w:bCs/>
          <w:lang w:eastAsia="es-MX"/>
        </w:rPr>
        <w:t>el proporcionar el nombre de los elementos policiales operativos dentro de los recibos de nómina del personal adscrito a la Dirección de Seguridad Pública, o equivalente, pone en riesgo de manera directa la vida y la seguridad de dichos servidores públicos, siendo obligación de la Institución protegerla en todo momento para salvaguarda de sus integrantes.</w:t>
      </w:r>
    </w:p>
    <w:p w14:paraId="377A98C6" w14:textId="77777777" w:rsidR="005863DF" w:rsidRPr="005863DF" w:rsidRDefault="005863DF" w:rsidP="005863DF">
      <w:pPr>
        <w:rPr>
          <w:rFonts w:ascii="Palatino Linotype" w:hAnsi="Palatino Linotype"/>
          <w:color w:val="000000" w:themeColor="text1"/>
        </w:rPr>
      </w:pPr>
    </w:p>
    <w:p w14:paraId="4290F0C8" w14:textId="77777777" w:rsidR="005863DF" w:rsidRDefault="005863DF"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hAnsi="Palatino Linotype"/>
          <w:color w:val="000000" w:themeColor="text1"/>
        </w:rPr>
        <w:t xml:space="preserve">Lo </w:t>
      </w:r>
      <w:r w:rsidRPr="005863DF">
        <w:rPr>
          <w:rFonts w:ascii="Palatino Linotype" w:eastAsia="Calibri" w:hAnsi="Palatino Linotype" w:cs="Tahoma"/>
          <w:bCs/>
          <w:lang w:eastAsia="es-MX"/>
        </w:rPr>
        <w:t>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29A00D45" w14:textId="77777777" w:rsidR="005863DF" w:rsidRPr="005863DF" w:rsidRDefault="005863DF" w:rsidP="005863DF">
      <w:pPr>
        <w:pStyle w:val="Prrafodelista"/>
        <w:rPr>
          <w:rFonts w:ascii="Palatino Linotype" w:hAnsi="Palatino Linotype"/>
          <w:color w:val="000000" w:themeColor="text1"/>
        </w:rPr>
      </w:pPr>
    </w:p>
    <w:p w14:paraId="2738F3FF" w14:textId="77777777" w:rsidR="005863DF" w:rsidRDefault="005863DF"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hAnsi="Palatino Linotype"/>
          <w:color w:val="000000" w:themeColor="text1"/>
        </w:rPr>
        <w:t xml:space="preserve">Asimismo, </w:t>
      </w:r>
      <w:r w:rsidRPr="005863DF">
        <w:rPr>
          <w:rFonts w:ascii="Palatino Linotype" w:eastAsia="Calibri" w:hAnsi="Palatino Linotype" w:cs="Tahoma"/>
          <w:bCs/>
          <w:lang w:eastAsia="es-MX"/>
        </w:rPr>
        <w:t>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5863DF">
        <w:rPr>
          <w:rFonts w:ascii="Palatino Linotype" w:eastAsia="Calibri" w:hAnsi="Palatino Linotype" w:cs="Tahoma"/>
          <w:b/>
          <w:bCs/>
          <w:lang w:eastAsia="es-MX"/>
        </w:rPr>
        <w:t xml:space="preserve"> SUJETO OBLIGADO</w:t>
      </w:r>
      <w:r w:rsidRPr="005863DF">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336C290A" w14:textId="77777777" w:rsidR="005863DF" w:rsidRPr="005863DF" w:rsidRDefault="005863DF" w:rsidP="005863DF">
      <w:pPr>
        <w:pStyle w:val="Prrafodelista"/>
        <w:rPr>
          <w:rFonts w:ascii="Palatino Linotype" w:hAnsi="Palatino Linotype"/>
          <w:color w:val="000000" w:themeColor="text1"/>
        </w:rPr>
      </w:pPr>
    </w:p>
    <w:p w14:paraId="7A4E4224" w14:textId="77777777" w:rsidR="005863DF" w:rsidRDefault="005863DF"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hAnsi="Palatino Linotype"/>
          <w:color w:val="000000" w:themeColor="text1"/>
        </w:rPr>
        <w:t xml:space="preserve">Así </w:t>
      </w:r>
      <w:r w:rsidRPr="005863DF">
        <w:rPr>
          <w:rFonts w:ascii="Palatino Linotype" w:eastAsia="Calibri" w:hAnsi="Palatino Linotype" w:cs="Tahoma"/>
          <w:bCs/>
          <w:lang w:eastAsia="es-MX"/>
        </w:rPr>
        <w:t xml:space="preserve">como el artículo 6º Constitucional por un lado garantiza el derecho de acceso a la información, por otro lado, el derecho a la vida y la seguridad de las </w:t>
      </w:r>
      <w:r w:rsidRPr="005863DF">
        <w:rPr>
          <w:rFonts w:ascii="Palatino Linotype" w:eastAsia="Calibri" w:hAnsi="Palatino Linotype" w:cs="Tahoma"/>
          <w:bCs/>
          <w:lang w:eastAsia="es-MX"/>
        </w:rPr>
        <w:lastRenderedPageBreak/>
        <w:t>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379CC2BB" w14:textId="77777777" w:rsidR="005863DF" w:rsidRPr="005863DF" w:rsidRDefault="005863DF" w:rsidP="005863DF">
      <w:pPr>
        <w:pStyle w:val="Prrafodelista"/>
        <w:rPr>
          <w:rFonts w:ascii="Palatino Linotype" w:hAnsi="Palatino Linotype"/>
          <w:color w:val="000000" w:themeColor="text1"/>
        </w:rPr>
      </w:pPr>
    </w:p>
    <w:p w14:paraId="39E8FB23" w14:textId="77777777" w:rsidR="005863DF" w:rsidRDefault="005863DF"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hAnsi="Palatino Linotype"/>
          <w:color w:val="000000" w:themeColor="text1"/>
        </w:rPr>
        <w:t xml:space="preserve">El </w:t>
      </w:r>
      <w:r w:rsidRPr="005863DF">
        <w:rPr>
          <w:rFonts w:ascii="Palatino Linotype" w:eastAsia="Calibri" w:hAnsi="Palatino Linotype" w:cs="Tahoma"/>
          <w:bCs/>
          <w:lang w:eastAsia="es-MX"/>
        </w:rPr>
        <w:t>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5BDD62A6" w14:textId="77777777" w:rsidR="005863DF" w:rsidRPr="005863DF" w:rsidRDefault="005863DF" w:rsidP="005863DF">
      <w:pPr>
        <w:pStyle w:val="Prrafodelista"/>
        <w:rPr>
          <w:rFonts w:ascii="Palatino Linotype" w:hAnsi="Palatino Linotype"/>
          <w:color w:val="000000" w:themeColor="text1"/>
        </w:rPr>
      </w:pPr>
    </w:p>
    <w:p w14:paraId="5C91F874" w14:textId="77777777" w:rsidR="005863DF" w:rsidRDefault="005863DF" w:rsidP="005863D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hAnsi="Palatino Linotype"/>
          <w:color w:val="000000" w:themeColor="text1"/>
        </w:rPr>
        <w:t xml:space="preserve">En </w:t>
      </w:r>
      <w:r w:rsidRPr="005863DF">
        <w:rPr>
          <w:rFonts w:ascii="Palatino Linotype" w:eastAsia="Calibri" w:hAnsi="Palatino Linotype" w:cs="Tahoma"/>
          <w:bCs/>
          <w:lang w:eastAsia="es-MX"/>
        </w:rPr>
        <w:t xml:space="preserve">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w:t>
      </w:r>
      <w:r w:rsidRPr="005863DF">
        <w:rPr>
          <w:rFonts w:ascii="Palatino Linotype" w:eastAsia="Calibri" w:hAnsi="Palatino Linotype" w:cs="Tahoma"/>
          <w:bCs/>
          <w:lang w:eastAsia="es-MX"/>
        </w:rPr>
        <w:lastRenderedPageBreak/>
        <w:t>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6CDA3365" w14:textId="77777777" w:rsidR="005863DF" w:rsidRPr="005863DF" w:rsidRDefault="005863DF" w:rsidP="005863DF">
      <w:pPr>
        <w:pStyle w:val="Prrafodelista"/>
        <w:rPr>
          <w:rFonts w:ascii="Palatino Linotype" w:hAnsi="Palatino Linotype"/>
          <w:color w:val="000000" w:themeColor="text1"/>
        </w:rPr>
      </w:pPr>
    </w:p>
    <w:p w14:paraId="2A57C9C9" w14:textId="77777777" w:rsidR="002C5CEF" w:rsidRDefault="005863DF" w:rsidP="002C5CE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863DF">
        <w:rPr>
          <w:rFonts w:ascii="Palatino Linotype" w:hAnsi="Palatino Linotype"/>
          <w:color w:val="000000" w:themeColor="text1"/>
        </w:rPr>
        <w:t xml:space="preserve">Por </w:t>
      </w:r>
      <w:r w:rsidRPr="005863DF">
        <w:rPr>
          <w:rFonts w:ascii="Palatino Linotype" w:eastAsia="Calibri" w:hAnsi="Palatino Linotype" w:cs="Tahoma"/>
          <w:bCs/>
          <w:lang w:eastAsia="es-MX"/>
        </w:rPr>
        <w:t>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5C0EDF15" w14:textId="77777777" w:rsidR="002C5CEF" w:rsidRPr="002C5CEF" w:rsidRDefault="002C5CEF" w:rsidP="002C5CEF">
      <w:pPr>
        <w:pStyle w:val="Prrafodelista"/>
        <w:rPr>
          <w:rFonts w:ascii="Palatino Linotype" w:hAnsi="Palatino Linotype"/>
          <w:color w:val="000000" w:themeColor="text1"/>
        </w:rPr>
      </w:pPr>
    </w:p>
    <w:p w14:paraId="773C96A6" w14:textId="77777777" w:rsidR="002C5CEF" w:rsidRDefault="005863DF" w:rsidP="002C5CE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C5CEF">
        <w:rPr>
          <w:rFonts w:ascii="Palatino Linotype" w:hAnsi="Palatino Linotype"/>
          <w:color w:val="000000" w:themeColor="text1"/>
        </w:rPr>
        <w:t xml:space="preserve">Al </w:t>
      </w:r>
      <w:r w:rsidRPr="002C5CEF">
        <w:rPr>
          <w:rFonts w:ascii="Palatino Linotype" w:eastAsia="MS Mincho" w:hAnsi="Palatino Linotype" w:cs="Arial"/>
          <w:lang w:eastAsia="es-MX"/>
        </w:rPr>
        <w:t>respecto, cabe hacer mención que el artículo 81 fracción III de la Ley de Seguridad del Estado de México, establece lo siguiente:</w:t>
      </w:r>
    </w:p>
    <w:p w14:paraId="582DCD19" w14:textId="77777777" w:rsidR="002C5CEF" w:rsidRDefault="002C5CEF" w:rsidP="002C5CEF">
      <w:pPr>
        <w:pStyle w:val="Prrafodelista"/>
        <w:rPr>
          <w:rFonts w:ascii="Palatino Linotype" w:hAnsi="Palatino Linotype"/>
          <w:color w:val="000000" w:themeColor="text1"/>
        </w:rPr>
      </w:pPr>
    </w:p>
    <w:p w14:paraId="1C67C5B3" w14:textId="77777777" w:rsidR="002C5CEF" w:rsidRPr="006B218B" w:rsidRDefault="002C5CEF" w:rsidP="002C5CEF">
      <w:pPr>
        <w:spacing w:line="276" w:lineRule="auto"/>
        <w:ind w:left="720" w:right="567"/>
        <w:contextualSpacing/>
        <w:jc w:val="both"/>
        <w:rPr>
          <w:rFonts w:ascii="Palatino Linotype" w:eastAsia="MS Mincho" w:hAnsi="Palatino Linotype" w:cs="Arial"/>
          <w:i/>
          <w:sz w:val="22"/>
          <w:szCs w:val="22"/>
          <w:lang w:eastAsia="es-MX"/>
        </w:rPr>
      </w:pPr>
      <w:r w:rsidRPr="006B218B">
        <w:rPr>
          <w:rFonts w:ascii="Palatino Linotype" w:eastAsia="MS Mincho" w:hAnsi="Palatino Linotype" w:cs="Arial"/>
          <w:i/>
          <w:sz w:val="22"/>
          <w:szCs w:val="22"/>
          <w:lang w:eastAsia="es-MX"/>
        </w:rPr>
        <w:t>“</w:t>
      </w:r>
      <w:r w:rsidRPr="006B218B">
        <w:rPr>
          <w:rFonts w:ascii="Palatino Linotype" w:eastAsia="MS Mincho" w:hAnsi="Palatino Linotype" w:cs="Arial"/>
          <w:b/>
          <w:i/>
          <w:sz w:val="22"/>
          <w:szCs w:val="22"/>
          <w:lang w:eastAsia="es-MX"/>
        </w:rPr>
        <w:t>Artículo 81.-</w:t>
      </w:r>
      <w:r w:rsidRPr="006B218B">
        <w:rPr>
          <w:rFonts w:ascii="Palatino Linotype" w:eastAsia="MS Mincho" w:hAnsi="Palatino Linotype" w:cs="Arial"/>
          <w:i/>
          <w:sz w:val="22"/>
          <w:szCs w:val="22"/>
          <w:lang w:eastAsia="es-MX"/>
        </w:rPr>
        <w:t xml:space="preserve"> </w:t>
      </w:r>
      <w:r w:rsidRPr="006B218B">
        <w:rPr>
          <w:rFonts w:ascii="Palatino Linotype" w:eastAsia="MS Mincho" w:hAnsi="Palatino Linotype" w:cs="Arial"/>
          <w:b/>
          <w:i/>
          <w:sz w:val="22"/>
          <w:szCs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6B218B">
        <w:rPr>
          <w:rFonts w:ascii="Palatino Linotype" w:eastAsia="MS Mincho" w:hAnsi="Palatino Linotype" w:cs="Arial"/>
          <w:i/>
          <w:sz w:val="22"/>
          <w:szCs w:val="22"/>
          <w:lang w:eastAsia="es-MX"/>
        </w:rPr>
        <w:t xml:space="preserve"> en los casos siguientes:</w:t>
      </w:r>
    </w:p>
    <w:p w14:paraId="54181DCC" w14:textId="77777777" w:rsidR="002C5CEF" w:rsidRPr="006B218B" w:rsidRDefault="002C5CEF" w:rsidP="002C5CEF">
      <w:pPr>
        <w:spacing w:line="276" w:lineRule="auto"/>
        <w:ind w:left="720" w:right="567"/>
        <w:contextualSpacing/>
        <w:jc w:val="both"/>
        <w:rPr>
          <w:rFonts w:ascii="Palatino Linotype" w:eastAsia="MS Mincho" w:hAnsi="Palatino Linotype" w:cs="Arial"/>
          <w:i/>
          <w:sz w:val="22"/>
          <w:szCs w:val="22"/>
          <w:lang w:eastAsia="es-MX"/>
        </w:rPr>
      </w:pPr>
      <w:r>
        <w:rPr>
          <w:rFonts w:ascii="Palatino Linotype" w:eastAsia="MS Mincho" w:hAnsi="Palatino Linotype" w:cs="Arial"/>
          <w:i/>
          <w:sz w:val="22"/>
          <w:szCs w:val="22"/>
          <w:lang w:eastAsia="es-MX"/>
        </w:rPr>
        <w:t>(</w:t>
      </w:r>
      <w:r w:rsidRPr="006B218B">
        <w:rPr>
          <w:rFonts w:ascii="Palatino Linotype" w:eastAsia="MS Mincho" w:hAnsi="Palatino Linotype" w:cs="Arial"/>
          <w:i/>
          <w:sz w:val="22"/>
          <w:szCs w:val="22"/>
          <w:lang w:eastAsia="es-MX"/>
        </w:rPr>
        <w:t>…</w:t>
      </w:r>
      <w:r>
        <w:rPr>
          <w:rFonts w:ascii="Palatino Linotype" w:eastAsia="MS Mincho" w:hAnsi="Palatino Linotype" w:cs="Arial"/>
          <w:i/>
          <w:sz w:val="22"/>
          <w:szCs w:val="22"/>
          <w:lang w:eastAsia="es-MX"/>
        </w:rPr>
        <w:t>)</w:t>
      </w:r>
    </w:p>
    <w:p w14:paraId="3C3BF6AC" w14:textId="77777777" w:rsidR="002C5CEF" w:rsidRDefault="002C5CEF" w:rsidP="002C5CEF">
      <w:pPr>
        <w:spacing w:line="276" w:lineRule="auto"/>
        <w:ind w:left="720" w:right="567"/>
        <w:contextualSpacing/>
        <w:jc w:val="both"/>
        <w:rPr>
          <w:rFonts w:ascii="Palatino Linotype" w:eastAsia="MS Mincho" w:hAnsi="Palatino Linotype" w:cs="Arial"/>
          <w:b/>
          <w:i/>
          <w:sz w:val="22"/>
          <w:szCs w:val="22"/>
          <w:lang w:eastAsia="es-MX"/>
        </w:rPr>
      </w:pPr>
      <w:r w:rsidRPr="006B218B">
        <w:rPr>
          <w:rFonts w:ascii="Palatino Linotype" w:eastAsia="MS Mincho" w:hAnsi="Palatino Linotype" w:cs="Arial"/>
          <w:b/>
          <w:i/>
          <w:sz w:val="22"/>
          <w:szCs w:val="22"/>
          <w:lang w:eastAsia="es-MX"/>
        </w:rPr>
        <w:t>III.</w:t>
      </w:r>
      <w:r w:rsidRPr="006B218B">
        <w:rPr>
          <w:rFonts w:ascii="Palatino Linotype" w:eastAsia="MS Mincho" w:hAnsi="Palatino Linotype" w:cs="Arial"/>
          <w:i/>
          <w:sz w:val="22"/>
          <w:szCs w:val="22"/>
          <w:lang w:eastAsia="es-MX"/>
        </w:rPr>
        <w:t xml:space="preserve"> </w:t>
      </w:r>
      <w:r w:rsidRPr="006B218B">
        <w:rPr>
          <w:rFonts w:ascii="Palatino Linotype" w:eastAsia="MS Mincho" w:hAnsi="Palatino Linotype" w:cs="Arial"/>
          <w:b/>
          <w:i/>
          <w:sz w:val="22"/>
          <w:szCs w:val="22"/>
          <w:lang w:eastAsia="es-MX"/>
        </w:rPr>
        <w:t>La relativa a servidores públicos miembros de las instituciones de seguridad pública, cuya revelación pueda poner en riesgo su vida e integridad física con motivo de sus funciones;</w:t>
      </w:r>
    </w:p>
    <w:p w14:paraId="6372FCF9" w14:textId="77777777" w:rsidR="002C5CEF" w:rsidRPr="006B218B" w:rsidRDefault="002C5CEF" w:rsidP="002C5CEF">
      <w:pPr>
        <w:spacing w:line="276" w:lineRule="auto"/>
        <w:ind w:left="720" w:right="567"/>
        <w:contextualSpacing/>
        <w:jc w:val="both"/>
        <w:rPr>
          <w:rFonts w:ascii="Palatino Linotype" w:eastAsia="MS Mincho" w:hAnsi="Palatino Linotype" w:cs="Arial"/>
          <w:i/>
          <w:sz w:val="22"/>
          <w:szCs w:val="22"/>
          <w:lang w:eastAsia="es-MX"/>
        </w:rPr>
      </w:pPr>
      <w:r>
        <w:rPr>
          <w:rFonts w:ascii="Palatino Linotype" w:eastAsia="MS Mincho" w:hAnsi="Palatino Linotype" w:cs="Arial"/>
          <w:bCs/>
          <w:i/>
          <w:sz w:val="22"/>
          <w:szCs w:val="22"/>
          <w:lang w:eastAsia="es-MX"/>
        </w:rPr>
        <w:t>(…)</w:t>
      </w:r>
      <w:r w:rsidRPr="006B218B">
        <w:rPr>
          <w:rFonts w:ascii="Palatino Linotype" w:eastAsia="MS Mincho" w:hAnsi="Palatino Linotype" w:cs="Arial"/>
          <w:i/>
          <w:sz w:val="22"/>
          <w:szCs w:val="22"/>
          <w:lang w:eastAsia="es-MX"/>
        </w:rPr>
        <w:t>”</w:t>
      </w:r>
    </w:p>
    <w:p w14:paraId="4D5FCA27" w14:textId="77777777" w:rsidR="002C5CEF" w:rsidRPr="006B218B" w:rsidRDefault="002C5CEF" w:rsidP="002C5CEF">
      <w:pPr>
        <w:spacing w:line="276" w:lineRule="auto"/>
        <w:ind w:left="720" w:right="851"/>
        <w:contextualSpacing/>
        <w:jc w:val="both"/>
        <w:rPr>
          <w:rFonts w:ascii="Palatino Linotype" w:eastAsia="MS Mincho" w:hAnsi="Palatino Linotype" w:cs="Arial"/>
          <w:sz w:val="22"/>
          <w:szCs w:val="22"/>
          <w:lang w:eastAsia="es-MX"/>
        </w:rPr>
      </w:pPr>
      <w:r w:rsidRPr="006B218B">
        <w:rPr>
          <w:rFonts w:ascii="Palatino Linotype" w:eastAsia="MS Mincho" w:hAnsi="Palatino Linotype" w:cs="Arial"/>
          <w:sz w:val="22"/>
          <w:szCs w:val="22"/>
          <w:lang w:eastAsia="es-MX"/>
        </w:rPr>
        <w:t>(Énfasis añadido)</w:t>
      </w:r>
    </w:p>
    <w:p w14:paraId="758F7AD2" w14:textId="77777777" w:rsidR="002C5CEF" w:rsidRPr="002C5CEF" w:rsidRDefault="002C5CEF" w:rsidP="002C5CEF">
      <w:pPr>
        <w:rPr>
          <w:rFonts w:ascii="Palatino Linotype" w:hAnsi="Palatino Linotype"/>
          <w:color w:val="000000" w:themeColor="text1"/>
        </w:rPr>
      </w:pPr>
    </w:p>
    <w:p w14:paraId="688DF1EA" w14:textId="6A6C4F5F" w:rsidR="005863DF" w:rsidRPr="002C5CEF" w:rsidRDefault="005863DF" w:rsidP="002C5CE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C5CEF">
        <w:rPr>
          <w:rFonts w:ascii="Palatino Linotype" w:hAnsi="Palatino Linotype"/>
          <w:color w:val="000000" w:themeColor="text1"/>
        </w:rPr>
        <w:lastRenderedPageBreak/>
        <w:t xml:space="preserve">Argumento </w:t>
      </w:r>
      <w:r w:rsidRPr="002C5CEF">
        <w:rPr>
          <w:rFonts w:ascii="Palatino Linotype" w:hAnsi="Palatino Linotype" w:cs="Arial"/>
          <w:lang w:eastAsia="es-MX"/>
        </w:rPr>
        <w:t>que se fortalece con lo estipulado en el criterio número 6-09, del Instituto Nacional de Transparencia, Acceso a la Información y Protección de Datos Personales, antes (INAI)</w:t>
      </w:r>
      <w:r w:rsidRPr="002C5CEF">
        <w:rPr>
          <w:rFonts w:ascii="Palatino Linotype" w:hAnsi="Palatino Linotype" w:cs="Arial"/>
          <w:b/>
          <w:bCs/>
          <w:lang w:eastAsia="es-MX"/>
        </w:rPr>
        <w:t xml:space="preserve">, </w:t>
      </w:r>
      <w:r w:rsidRPr="002C5CEF">
        <w:rPr>
          <w:rFonts w:ascii="Palatino Linotype" w:hAnsi="Palatino Linotype" w:cs="Arial"/>
          <w:lang w:eastAsia="es-MX"/>
        </w:rPr>
        <w:t>el cual refiere:</w:t>
      </w:r>
    </w:p>
    <w:p w14:paraId="28868509" w14:textId="77777777" w:rsidR="005863DF" w:rsidRDefault="005863DF" w:rsidP="005863DF">
      <w:pPr>
        <w:pStyle w:val="Prrafodelista"/>
        <w:tabs>
          <w:tab w:val="left" w:pos="426"/>
        </w:tabs>
        <w:spacing w:before="240" w:after="240" w:line="360" w:lineRule="auto"/>
        <w:ind w:left="0" w:right="51"/>
        <w:jc w:val="both"/>
        <w:rPr>
          <w:rFonts w:ascii="Palatino Linotype" w:hAnsi="Palatino Linotype"/>
          <w:color w:val="000000" w:themeColor="text1"/>
        </w:rPr>
      </w:pPr>
    </w:p>
    <w:p w14:paraId="077BC664" w14:textId="2198DC08" w:rsidR="005863DF" w:rsidRPr="002C5CEF" w:rsidRDefault="005863DF" w:rsidP="002C5CEF">
      <w:pPr>
        <w:autoSpaceDE w:val="0"/>
        <w:autoSpaceDN w:val="0"/>
        <w:adjustRightInd w:val="0"/>
        <w:spacing w:line="276" w:lineRule="auto"/>
        <w:ind w:left="567" w:right="567"/>
        <w:contextualSpacing/>
        <w:jc w:val="both"/>
        <w:rPr>
          <w:rFonts w:ascii="Palatino Linotype" w:hAnsi="Palatino Linotype" w:cs="Arial"/>
          <w:i/>
          <w:sz w:val="22"/>
          <w:szCs w:val="22"/>
          <w:lang w:eastAsia="es-MX"/>
        </w:rPr>
      </w:pPr>
      <w:r w:rsidRPr="006B218B">
        <w:rPr>
          <w:rFonts w:ascii="Palatino Linotype" w:hAnsi="Palatino Linotype" w:cs="Arial"/>
          <w:b/>
          <w:bCs/>
          <w:i/>
          <w:sz w:val="22"/>
          <w:szCs w:val="22"/>
          <w:lang w:eastAsia="es-MX"/>
        </w:rPr>
        <w:t xml:space="preserve">NOMBRES DE SERVIDORES PÚBLICOS DEDICADOS A ACTIVIDADES EN MATERIA DE SEGURIDAD, POR EXCEPCIÓN PUEDEN CONSIDERARSE INFORMACIÓN RESERVADA. </w:t>
      </w:r>
      <w:r>
        <w:rPr>
          <w:rFonts w:ascii="Palatino Linotype" w:hAnsi="Palatino Linotype" w:cs="Arial"/>
          <w:b/>
          <w:bCs/>
          <w:i/>
          <w:sz w:val="22"/>
          <w:szCs w:val="22"/>
          <w:lang w:eastAsia="es-MX"/>
        </w:rPr>
        <w:t>“</w:t>
      </w:r>
      <w:r w:rsidRPr="006B218B">
        <w:rPr>
          <w:rFonts w:ascii="Palatino Linotype" w:hAnsi="Palatino Linotype" w:cs="Arial"/>
          <w:bCs/>
          <w:i/>
          <w:sz w:val="22"/>
          <w:szCs w:val="22"/>
          <w:lang w:eastAsia="es-MX"/>
        </w:rPr>
        <w:t xml:space="preserve">De conformidad con el artículo 7, fracciones I y III de la Ley Federal de Transparencia y Acceso a la Información Pública Gubernamental </w:t>
      </w:r>
      <w:r w:rsidRPr="006B218B">
        <w:rPr>
          <w:rFonts w:ascii="Palatino Linotype" w:hAnsi="Palatino Linotype" w:cs="Arial"/>
          <w:b/>
          <w:bCs/>
          <w:i/>
          <w:sz w:val="22"/>
          <w:szCs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B218B">
        <w:rPr>
          <w:rFonts w:ascii="Palatino Linotype" w:hAnsi="Palatino Linotype" w:cs="Arial"/>
          <w:bCs/>
          <w:i/>
          <w:sz w:val="22"/>
          <w:szCs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B218B">
        <w:rPr>
          <w:rFonts w:ascii="Palatino Linotype" w:hAnsi="Palatino Linotype" w:cs="Arial"/>
          <w:b/>
          <w:bCs/>
          <w:i/>
          <w:sz w:val="22"/>
          <w:szCs w:val="22"/>
          <w:lang w:eastAsia="es-MX"/>
        </w:rPr>
        <w:t>el artículo 13, fracción I de la ley de referencia se establece que podrá clasificarse aquella información cuya difusión pueda comprometer la seguridad nacional y pública</w:t>
      </w:r>
      <w:r w:rsidRPr="006B218B">
        <w:rPr>
          <w:rFonts w:ascii="Palatino Linotype" w:hAnsi="Palatino Linotype" w:cs="Arial"/>
          <w:bCs/>
          <w:i/>
          <w:sz w:val="22"/>
          <w:szCs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B218B">
        <w:rPr>
          <w:rFonts w:ascii="Palatino Linotype" w:hAnsi="Palatino Linotype" w:cs="Arial"/>
          <w:b/>
          <w:bCs/>
          <w:i/>
          <w:sz w:val="22"/>
          <w:szCs w:val="22"/>
          <w:lang w:eastAsia="es-MX"/>
        </w:rPr>
        <w:t>por lo que la reserva de la relación de los nombres y las funciones que desempeñan los servidores públicos que prestan sus servicios en áreas de seguridad nacional o pública</w:t>
      </w:r>
      <w:r w:rsidRPr="006B218B">
        <w:rPr>
          <w:rFonts w:ascii="Palatino Linotype" w:hAnsi="Palatino Linotype" w:cs="Arial"/>
          <w:bCs/>
          <w:i/>
          <w:sz w:val="22"/>
          <w:szCs w:val="22"/>
          <w:lang w:eastAsia="es-MX"/>
        </w:rPr>
        <w:t>, puede llegar a constituirse en un componente fundamental en el esfuerzo que realiza el Estado Mexicano para garantizar la seguridad del país en sus diferentes vertientes</w:t>
      </w:r>
      <w:r w:rsidRPr="006B218B">
        <w:rPr>
          <w:rFonts w:ascii="Palatino Linotype" w:hAnsi="Palatino Linotype" w:cs="Arial"/>
          <w:i/>
          <w:sz w:val="22"/>
          <w:szCs w:val="22"/>
          <w:lang w:eastAsia="es-MX"/>
        </w:rPr>
        <w:t>” (Sic)</w:t>
      </w:r>
    </w:p>
    <w:p w14:paraId="7AAF7DBB" w14:textId="77777777" w:rsidR="00F16D35" w:rsidRPr="00F16D35" w:rsidRDefault="00F16D35" w:rsidP="00F16D35">
      <w:pPr>
        <w:spacing w:line="360" w:lineRule="auto"/>
        <w:rPr>
          <w:rFonts w:ascii="Palatino Linotype" w:eastAsia="Times New Roman" w:hAnsi="Palatino Linotype" w:cs="Tahoma"/>
          <w:b/>
          <w:bCs/>
          <w:iCs/>
          <w:lang w:val="es-ES" w:eastAsia="es-MX"/>
        </w:rPr>
      </w:pPr>
    </w:p>
    <w:p w14:paraId="2C0E932D" w14:textId="6922E4C6" w:rsidR="002A4AF7" w:rsidRDefault="002A4AF7" w:rsidP="002A4AF7">
      <w:pPr>
        <w:pStyle w:val="Prrafodelista"/>
        <w:numPr>
          <w:ilvl w:val="0"/>
          <w:numId w:val="27"/>
        </w:numPr>
        <w:spacing w:line="360" w:lineRule="auto"/>
        <w:rPr>
          <w:rFonts w:ascii="Palatino Linotype" w:eastAsia="Times New Roman" w:hAnsi="Palatino Linotype" w:cs="Tahoma"/>
          <w:b/>
          <w:bCs/>
          <w:iCs/>
          <w:lang w:eastAsia="es-MX"/>
        </w:rPr>
      </w:pPr>
      <w:r w:rsidRPr="009C0FE7">
        <w:rPr>
          <w:rFonts w:ascii="Palatino Linotype" w:eastAsia="Times New Roman" w:hAnsi="Palatino Linotype" w:cs="Tahoma"/>
          <w:b/>
          <w:bCs/>
          <w:iCs/>
          <w:lang w:eastAsia="es-MX"/>
        </w:rPr>
        <w:lastRenderedPageBreak/>
        <w:t>Clave Única de Registro de Población (CURP).</w:t>
      </w:r>
    </w:p>
    <w:p w14:paraId="07F7C19E" w14:textId="77777777" w:rsidR="000912F1" w:rsidRPr="000912F1" w:rsidRDefault="000912F1" w:rsidP="000912F1">
      <w:pPr>
        <w:spacing w:line="360" w:lineRule="auto"/>
        <w:rPr>
          <w:rFonts w:ascii="Palatino Linotype" w:eastAsia="Times New Roman" w:hAnsi="Palatino Linotype" w:cs="Tahoma"/>
          <w:b/>
          <w:bCs/>
          <w:iCs/>
          <w:lang w:eastAsia="es-MX"/>
        </w:rPr>
      </w:pPr>
    </w:p>
    <w:p w14:paraId="1E5A6D9B" w14:textId="77777777" w:rsidR="002A4AF7" w:rsidRPr="009C0FE7" w:rsidRDefault="002A4AF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El </w:t>
      </w:r>
      <w:r w:rsidRPr="009C0FE7">
        <w:rPr>
          <w:rFonts w:ascii="Palatino Linotype" w:eastAsia="Times New Roman" w:hAnsi="Palatino Linotype" w:cs="Tahoma"/>
          <w:bCs/>
          <w:iCs/>
          <w:lang w:eastAsia="es-MX"/>
        </w:rPr>
        <w:t>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B878906" w14:textId="77777777"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30BC57E" w14:textId="0E2BA5E2" w:rsidR="002A4AF7" w:rsidRPr="009C0FE7" w:rsidRDefault="002A4AF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Acorde </w:t>
      </w:r>
      <w:r w:rsidRPr="009C0FE7">
        <w:rPr>
          <w:rFonts w:ascii="Palatino Linotype" w:eastAsia="Times New Roman" w:hAnsi="Palatino Linotype" w:cs="Tahoma"/>
          <w:bCs/>
          <w:iCs/>
          <w:lang w:eastAsia="es-MX"/>
        </w:rPr>
        <w:t>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9C55B44" w14:textId="65A44DBC" w:rsidR="008A2022" w:rsidRPr="009C0FE7" w:rsidRDefault="008A2022"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612861" w14:textId="59DE5F73" w:rsidR="002A4AF7" w:rsidRPr="009C0FE7" w:rsidRDefault="002A4AF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Pr="009C0FE7">
        <w:rPr>
          <w:rFonts w:ascii="Palatino Linotype" w:eastAsia="Times New Roman" w:hAnsi="Palatino Linotype" w:cs="Tahoma"/>
          <w:bCs/>
          <w:iCs/>
          <w:lang w:eastAsia="es-MX"/>
        </w:rPr>
        <w:t xml:space="preserve">ese orden de ideas, la Secretaría de Gobernación en las direcciones </w:t>
      </w:r>
      <w:hyperlink r:id="rId15" w:history="1">
        <w:r w:rsidRPr="009C0FE7">
          <w:rPr>
            <w:rFonts w:ascii="Palatino Linotype" w:eastAsia="Times New Roman" w:hAnsi="Palatino Linotype" w:cs="Tahoma"/>
            <w:bCs/>
            <w:iCs/>
            <w:color w:val="0000FF"/>
            <w:u w:val="single"/>
            <w:lang w:eastAsia="es-MX"/>
          </w:rPr>
          <w:t>https://consultas.curp.gob.mx/CurpSP/html/informacionecurpPS.html</w:t>
        </w:r>
      </w:hyperlink>
      <w:r w:rsidRPr="009C0FE7">
        <w:rPr>
          <w:rFonts w:ascii="Palatino Linotype" w:eastAsia="Times New Roman" w:hAnsi="Palatino Linotype" w:cs="Tahoma"/>
          <w:bCs/>
          <w:iCs/>
          <w:lang w:eastAsia="es-MX"/>
        </w:rPr>
        <w:t xml:space="preserve"> y </w:t>
      </w:r>
      <w:hyperlink r:id="rId16" w:history="1">
        <w:r w:rsidRPr="009C0FE7">
          <w:rPr>
            <w:rFonts w:ascii="Palatino Linotype" w:eastAsia="Times New Roman" w:hAnsi="Palatino Linotype" w:cs="Tahoma"/>
            <w:bCs/>
            <w:iCs/>
            <w:color w:val="0000FF"/>
            <w:u w:val="single"/>
            <w:lang w:eastAsia="es-MX"/>
          </w:rPr>
          <w:t>https://www.gob.mx/segob/renapo/acciones-y-programas/clave-unica-de-registro-de-poblacion-curp-142226</w:t>
        </w:r>
      </w:hyperlink>
      <w:r w:rsidRPr="009C0FE7">
        <w:rPr>
          <w:rFonts w:ascii="Palatino Linotype" w:eastAsia="Times New Roman" w:hAnsi="Palatino Linotype" w:cs="Tahoma"/>
          <w:bCs/>
          <w:iCs/>
          <w:lang w:eastAsia="es-MX"/>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C0FE7">
        <w:rPr>
          <w:rFonts w:ascii="Palatino Linotype" w:eastAsia="Times New Roman" w:hAnsi="Palatino Linotype" w:cs="Tahoma"/>
          <w:b/>
          <w:bCs/>
          <w:iCs/>
          <w:lang w:eastAsia="es-MX"/>
        </w:rPr>
        <w:t xml:space="preserve">se </w:t>
      </w:r>
      <w:r w:rsidRPr="009C0FE7">
        <w:rPr>
          <w:rFonts w:ascii="Palatino Linotype" w:eastAsia="Times New Roman" w:hAnsi="Palatino Linotype" w:cs="Tahoma"/>
          <w:b/>
          <w:bCs/>
          <w:iCs/>
          <w:lang w:eastAsia="es-MX"/>
        </w:rPr>
        <w:lastRenderedPageBreak/>
        <w:t>generan a partir de los datos contenidos en el documento probatorio de la identidad</w:t>
      </w:r>
      <w:r w:rsidRPr="009C0FE7">
        <w:rPr>
          <w:rFonts w:ascii="Palatino Linotype" w:eastAsia="Times New Roman" w:hAnsi="Palatino Linotype" w:cs="Tahoma"/>
          <w:bCs/>
          <w:iCs/>
          <w:lang w:eastAsia="es-MX"/>
        </w:rPr>
        <w:t xml:space="preserve"> </w:t>
      </w:r>
      <w:r w:rsidRPr="009C0FE7">
        <w:rPr>
          <w:rFonts w:ascii="Palatino Linotype" w:eastAsia="Times New Roman" w:hAnsi="Palatino Linotype" w:cs="Tahoma"/>
          <w:b/>
          <w:bCs/>
          <w:iCs/>
          <w:lang w:eastAsia="es-MX"/>
        </w:rPr>
        <w:t xml:space="preserve">del interesado </w:t>
      </w:r>
      <w:r w:rsidRPr="009C0FE7">
        <w:rPr>
          <w:rFonts w:ascii="Palatino Linotype" w:eastAsia="Times New Roman" w:hAnsi="Palatino Linotype" w:cs="Tahoma"/>
          <w:bCs/>
          <w:iCs/>
          <w:lang w:eastAsia="es-MX"/>
        </w:rPr>
        <w:t>(acta de nacimiento, carta de naturalización o documento migratorio) de la siguiente forma: el primero y segundo apellidos, así como al nombre de pila; la fecha de nacimiento; el sexo, y la entidad federativa de nacimiento.</w:t>
      </w:r>
    </w:p>
    <w:p w14:paraId="2B03AE10" w14:textId="77777777"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13C25EA3" w14:textId="777AF2FE" w:rsidR="008A2022" w:rsidRPr="009C0FE7"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Los </w:t>
      </w:r>
      <w:r w:rsidRPr="009C0FE7">
        <w:rPr>
          <w:rFonts w:ascii="Palatino Linotype" w:eastAsia="Times New Roman" w:hAnsi="Palatino Linotype" w:cs="Tahoma"/>
          <w:bCs/>
          <w:iCs/>
          <w:lang w:eastAsia="es-MX"/>
        </w:rPr>
        <w:t>dos últimos elementos de la Clave Única de Registro de Población evitan la duplicidad de la Clave y garantizan su correcta integración.</w:t>
      </w:r>
    </w:p>
    <w:p w14:paraId="42C8E5CC" w14:textId="77777777"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65C5FA" w14:textId="1F5683CE" w:rsidR="008A2022" w:rsidRPr="009C0FE7"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Como </w:t>
      </w:r>
      <w:r w:rsidRPr="009C0FE7">
        <w:rPr>
          <w:rFonts w:ascii="Palatino Linotype" w:eastAsia="Times New Roman" w:hAnsi="Palatino Linotype" w:cs="Tahoma"/>
          <w:bCs/>
          <w:iCs/>
          <w:lang w:eastAsia="es-MX"/>
        </w:rPr>
        <w:t>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50B2617" w14:textId="77777777"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6662DF" w14:textId="6D3CE21A" w:rsidR="008A2022" w:rsidRPr="000912F1" w:rsidRDefault="002A4AF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Situación </w:t>
      </w:r>
      <w:r w:rsidRPr="009C0FE7">
        <w:rPr>
          <w:rFonts w:ascii="Palatino Linotype" w:eastAsia="Times New Roman" w:hAnsi="Palatino Linotype" w:cs="Tahoma"/>
          <w:bCs/>
          <w:iCs/>
          <w:lang w:eastAsia="es-MX"/>
        </w:rPr>
        <w:t xml:space="preserve">que se robustece, con el </w:t>
      </w:r>
      <w:r w:rsidRPr="009C0FE7">
        <w:rPr>
          <w:rFonts w:ascii="Palatino Linotype" w:eastAsia="Calibri" w:hAnsi="Palatino Linotype" w:cs="Tahoma"/>
          <w:bCs/>
          <w:iCs/>
          <w:lang w:val="es-ES"/>
        </w:rPr>
        <w:t xml:space="preserve">Criterio de Interpretación, de la Segunda Época, con número de registro </w:t>
      </w:r>
      <w:r w:rsidRPr="009C0FE7">
        <w:rPr>
          <w:rFonts w:ascii="Palatino Linotype" w:eastAsia="Calibri" w:hAnsi="Palatino Linotype" w:cs="Tahoma"/>
          <w:bCs/>
          <w:iCs/>
        </w:rPr>
        <w:t>SO/018/2017</w:t>
      </w:r>
      <w:r w:rsidRPr="009C0FE7">
        <w:rPr>
          <w:rFonts w:ascii="Palatino Linotype" w:eastAsia="Times New Roman" w:hAnsi="Palatino Linotype" w:cs="Tahoma"/>
          <w:bCs/>
          <w:iCs/>
          <w:lang w:eastAsia="es-MX"/>
        </w:rPr>
        <w:t>, emitido por el Instituto Nacional de Transparencia, Acceso a la Información y Protección de Datos Personales, que establece lo siguiente:</w:t>
      </w:r>
    </w:p>
    <w:p w14:paraId="53BAE8A5" w14:textId="77777777" w:rsidR="000912F1" w:rsidRPr="009C0FE7" w:rsidRDefault="000912F1"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073B51" w14:textId="33E36678" w:rsidR="002A4AF7" w:rsidRPr="009C0FE7" w:rsidRDefault="002A4AF7" w:rsidP="002A4AF7">
      <w:pPr>
        <w:spacing w:line="360" w:lineRule="auto"/>
        <w:ind w:left="567" w:right="567"/>
        <w:rPr>
          <w:rFonts w:ascii="Palatino Linotype" w:eastAsia="Times New Roman" w:hAnsi="Palatino Linotype" w:cs="Tahoma"/>
          <w:bCs/>
          <w:i/>
          <w:iCs/>
          <w:sz w:val="20"/>
          <w:szCs w:val="20"/>
          <w:lang w:eastAsia="es-MX"/>
        </w:rPr>
      </w:pPr>
      <w:r w:rsidRPr="009C0FE7">
        <w:rPr>
          <w:rFonts w:ascii="Palatino Linotype" w:eastAsia="Times New Roman" w:hAnsi="Palatino Linotype" w:cs="Tahoma"/>
          <w:b/>
          <w:bCs/>
          <w:i/>
          <w:iCs/>
          <w:sz w:val="20"/>
          <w:szCs w:val="20"/>
          <w:lang w:eastAsia="es-MX"/>
        </w:rPr>
        <w:lastRenderedPageBreak/>
        <w:t xml:space="preserve">“Clave Única de Registro de Población (CURP). </w:t>
      </w:r>
      <w:r w:rsidRPr="009C0FE7">
        <w:rPr>
          <w:rFonts w:ascii="Palatino Linotype" w:eastAsia="Times New Roman" w:hAnsi="Palatino Linotype" w:cs="Tahoma"/>
          <w:bCs/>
          <w:i/>
          <w:iCs/>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3F6CBB9" w14:textId="77777777"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1F98ED" w14:textId="6C43E402" w:rsidR="008A2022" w:rsidRPr="009C0FE7"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De </w:t>
      </w:r>
      <w:r w:rsidRPr="009C0FE7">
        <w:rPr>
          <w:rFonts w:ascii="Palatino Linotype" w:eastAsia="Times New Roman" w:hAnsi="Palatino Linotype" w:cs="Tahoma"/>
          <w:bCs/>
          <w:iCs/>
          <w:lang w:eastAsia="es-MX"/>
        </w:rPr>
        <w:t xml:space="preserve">acuerdo con lo anterior, resulta procedente la clasificación de </w:t>
      </w:r>
      <w:r w:rsidRPr="009C0FE7">
        <w:rPr>
          <w:rFonts w:ascii="Palatino Linotype" w:eastAsia="Times New Roman" w:hAnsi="Palatino Linotype" w:cs="Tahoma"/>
          <w:b/>
          <w:bCs/>
          <w:iCs/>
          <w:lang w:eastAsia="es-MX"/>
        </w:rPr>
        <w:t>la Clave Única de Registro de Población</w:t>
      </w:r>
      <w:r w:rsidRPr="009C0FE7">
        <w:rPr>
          <w:rFonts w:ascii="Palatino Linotype" w:eastAsia="Times New Roman" w:hAnsi="Palatino Linotype" w:cs="Tahoma"/>
          <w:bCs/>
          <w:iCs/>
          <w:lang w:eastAsia="es-MX"/>
        </w:rPr>
        <w:t>, por tratarse de un dato personal confidencial, en términos del artículo 143, fracción I, de la Ley de Transparencia y Acceso a la Información Pública del Estado de México y Municipios.</w:t>
      </w:r>
    </w:p>
    <w:p w14:paraId="038F0BE1" w14:textId="43A59B0D"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4674756" w14:textId="656B10C6" w:rsidR="000912F1" w:rsidRDefault="002A4AF7" w:rsidP="000912F1">
      <w:pPr>
        <w:pStyle w:val="Prrafodelista"/>
        <w:numPr>
          <w:ilvl w:val="0"/>
          <w:numId w:val="27"/>
        </w:numPr>
        <w:spacing w:line="360" w:lineRule="auto"/>
        <w:rPr>
          <w:rFonts w:ascii="Palatino Linotype" w:eastAsia="Times New Roman" w:hAnsi="Palatino Linotype" w:cs="Tahoma"/>
          <w:b/>
          <w:bCs/>
          <w:iCs/>
          <w:lang w:eastAsia="es-MX"/>
        </w:rPr>
      </w:pPr>
      <w:r w:rsidRPr="009C0FE7">
        <w:rPr>
          <w:rFonts w:ascii="Palatino Linotype" w:eastAsia="Times New Roman" w:hAnsi="Palatino Linotype" w:cs="Tahoma"/>
          <w:b/>
          <w:bCs/>
          <w:iCs/>
          <w:lang w:eastAsia="es-MX"/>
        </w:rPr>
        <w:t>Registro Federal de Contribuyentes (RFC).</w:t>
      </w:r>
    </w:p>
    <w:p w14:paraId="576F5B76" w14:textId="77777777" w:rsidR="000912F1" w:rsidRPr="000912F1" w:rsidRDefault="000912F1" w:rsidP="000912F1">
      <w:pPr>
        <w:spacing w:line="360" w:lineRule="auto"/>
        <w:rPr>
          <w:rFonts w:ascii="Palatino Linotype" w:eastAsia="Times New Roman" w:hAnsi="Palatino Linotype" w:cs="Tahoma"/>
          <w:b/>
          <w:bCs/>
          <w:iCs/>
          <w:lang w:eastAsia="es-MX"/>
        </w:rPr>
      </w:pPr>
    </w:p>
    <w:p w14:paraId="39F5F11A" w14:textId="705C6C52" w:rsidR="008A2022" w:rsidRPr="009C0FE7"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Al </w:t>
      </w:r>
      <w:r w:rsidRPr="009C0FE7">
        <w:rPr>
          <w:rFonts w:ascii="Palatino Linotype" w:eastAsia="Times New Roman" w:hAnsi="Palatino Linotype" w:cs="Tahoma"/>
          <w:bCs/>
          <w:iCs/>
          <w:lang w:eastAsia="es-MX"/>
        </w:rPr>
        <w:t>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4B46F97" w14:textId="77777777"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92E4634" w14:textId="525F00A1" w:rsidR="002A4AF7" w:rsidRPr="000912F1" w:rsidRDefault="009C0FE7" w:rsidP="002A4AF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De </w:t>
      </w:r>
      <w:r w:rsidRPr="009C0FE7">
        <w:rPr>
          <w:rFonts w:ascii="Palatino Linotype" w:eastAsia="Times New Roman" w:hAnsi="Palatino Linotype" w:cs="Tahoma"/>
          <w:bCs/>
          <w:iCs/>
          <w:lang w:eastAsia="es-MX"/>
        </w:rPr>
        <w:t>acuerdo con</w:t>
      </w:r>
      <w:r w:rsidR="002A4AF7" w:rsidRPr="009C0FE7">
        <w:rPr>
          <w:rFonts w:ascii="Palatino Linotype" w:eastAsia="Times New Roman" w:hAnsi="Palatino Linotype" w:cs="Tahoma"/>
          <w:bCs/>
          <w:iCs/>
          <w:lang w:eastAsia="es-MX"/>
        </w:rPr>
        <w:t xml:space="preserve"> lo establecido en el artículo en comento, esta clave se compone de trece caracteres alfanuméricos, con datos obtenidos de los apellidos, nombre(s), </w:t>
      </w:r>
      <w:r w:rsidR="002A4AF7" w:rsidRPr="009C0FE7">
        <w:rPr>
          <w:rFonts w:ascii="Palatino Linotype" w:eastAsia="Times New Roman" w:hAnsi="Palatino Linotype" w:cs="Tahoma"/>
          <w:bCs/>
          <w:iCs/>
          <w:lang w:eastAsia="es-MX"/>
        </w:rPr>
        <w:lastRenderedPageBreak/>
        <w:t>fecha de nacimiento del titular, más una homoclave que establece el sistema automático del Servicio de Administración Tributaria.</w:t>
      </w:r>
    </w:p>
    <w:p w14:paraId="21A807E4" w14:textId="77777777" w:rsidR="000912F1" w:rsidRPr="009C0FE7" w:rsidRDefault="000912F1"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476616E" w14:textId="3A1464E9" w:rsidR="008A2022" w:rsidRPr="009C0FE7"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Ahora </w:t>
      </w:r>
      <w:r w:rsidRPr="009C0FE7">
        <w:rPr>
          <w:rFonts w:ascii="Palatino Linotype" w:eastAsia="Times New Roman" w:hAnsi="Palatino Linotype" w:cs="Tahoma"/>
          <w:bCs/>
          <w:iCs/>
          <w:lang w:eastAsia="es-MX"/>
        </w:rPr>
        <w:t xml:space="preserve">bien, la clave del Registro Federal de </w:t>
      </w:r>
      <w:r w:rsidR="009C0FE7" w:rsidRPr="009C0FE7">
        <w:rPr>
          <w:rFonts w:ascii="Palatino Linotype" w:eastAsia="Times New Roman" w:hAnsi="Palatino Linotype" w:cs="Tahoma"/>
          <w:bCs/>
          <w:iCs/>
          <w:lang w:eastAsia="es-MX"/>
        </w:rPr>
        <w:t>Contribuyentes</w:t>
      </w:r>
      <w:r w:rsidRPr="009C0FE7">
        <w:rPr>
          <w:rFonts w:ascii="Palatino Linotype" w:eastAsia="Times New Roman" w:hAnsi="Palatino Linotype" w:cs="Tahoma"/>
          <w:bCs/>
          <w:iCs/>
          <w:lang w:eastAsia="es-MX"/>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7928BB0" w14:textId="77777777"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95B67A" w14:textId="7C73868B" w:rsidR="008A2022" w:rsidRPr="009C0FE7"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Así, </w:t>
      </w:r>
      <w:r w:rsidRPr="009C0FE7">
        <w:rPr>
          <w:rFonts w:ascii="Palatino Linotype" w:eastAsia="Times New Roman" w:hAnsi="Palatino Linotype" w:cs="Tahoma"/>
          <w:bCs/>
          <w:iCs/>
          <w:lang w:eastAsia="es-MX"/>
        </w:rPr>
        <w:t>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76FD8F49" w14:textId="77777777"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449A00" w14:textId="3FCBA886" w:rsidR="008A2022" w:rsidRPr="009C0FE7"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Lo </w:t>
      </w:r>
      <w:r w:rsidRPr="009C0FE7">
        <w:rPr>
          <w:rFonts w:ascii="Palatino Linotype" w:eastAsia="Times New Roman" w:hAnsi="Palatino Linotype" w:cs="Tahoma"/>
          <w:bCs/>
          <w:iCs/>
          <w:lang w:eastAsia="es-MX"/>
        </w:rPr>
        <w:t xml:space="preserve">anterior, resulta congruente con el </w:t>
      </w:r>
      <w:r w:rsidRPr="009C0FE7">
        <w:rPr>
          <w:rFonts w:ascii="Palatino Linotype" w:eastAsia="Calibri" w:hAnsi="Palatino Linotype" w:cs="Tahoma"/>
          <w:bCs/>
          <w:iCs/>
          <w:lang w:val="es-ES"/>
        </w:rPr>
        <w:t xml:space="preserve">Criterio de Interpretación, de la Segunda Época, con número de registro </w:t>
      </w:r>
      <w:r w:rsidRPr="009C0FE7">
        <w:rPr>
          <w:rFonts w:ascii="Palatino Linotype" w:eastAsia="Calibri" w:hAnsi="Palatino Linotype" w:cs="Tahoma"/>
          <w:bCs/>
          <w:iCs/>
        </w:rPr>
        <w:t xml:space="preserve">SO/019/2017, </w:t>
      </w:r>
      <w:r w:rsidRPr="009C0FE7">
        <w:rPr>
          <w:rFonts w:ascii="Palatino Linotype" w:eastAsia="Times New Roman" w:hAnsi="Palatino Linotype" w:cs="Tahoma"/>
          <w:bCs/>
          <w:iCs/>
          <w:lang w:eastAsia="es-MX"/>
        </w:rPr>
        <w:t>emitido por el Instituto Nacional de Transparencia, Acceso a la Información y Protección de Datos Personales, en el cual se señala lo siguiente:</w:t>
      </w:r>
    </w:p>
    <w:p w14:paraId="030D0522" w14:textId="37AFB971"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69E6E2" w14:textId="6F24234A" w:rsidR="002A4AF7" w:rsidRPr="009C0FE7" w:rsidRDefault="002A4AF7" w:rsidP="002A4AF7">
      <w:pPr>
        <w:spacing w:line="360" w:lineRule="auto"/>
        <w:ind w:left="567" w:right="567"/>
        <w:rPr>
          <w:rFonts w:ascii="Palatino Linotype" w:eastAsia="Times New Roman" w:hAnsi="Palatino Linotype" w:cs="Tahoma"/>
          <w:bCs/>
          <w:i/>
          <w:iCs/>
          <w:sz w:val="20"/>
          <w:szCs w:val="20"/>
          <w:lang w:eastAsia="es-MX"/>
        </w:rPr>
      </w:pPr>
      <w:r w:rsidRPr="009C0FE7">
        <w:rPr>
          <w:rFonts w:ascii="Palatino Linotype" w:eastAsia="Times New Roman" w:hAnsi="Palatino Linotype" w:cs="Tahoma"/>
          <w:b/>
          <w:bCs/>
          <w:i/>
          <w:iCs/>
          <w:sz w:val="20"/>
          <w:szCs w:val="20"/>
          <w:lang w:eastAsia="es-MX"/>
        </w:rPr>
        <w:lastRenderedPageBreak/>
        <w:t>“Registro Federal de Contribuyentes (RFC) de personas físicas.</w:t>
      </w:r>
      <w:r w:rsidRPr="009C0FE7">
        <w:rPr>
          <w:rFonts w:ascii="Palatino Linotype" w:eastAsia="Times New Roman" w:hAnsi="Palatino Linotype" w:cs="Tahoma"/>
          <w:bCs/>
          <w:i/>
          <w:iCs/>
          <w:sz w:val="20"/>
          <w:szCs w:val="20"/>
          <w:lang w:eastAsia="es-MX"/>
        </w:rPr>
        <w:t xml:space="preserve"> El RFC es una clave de carácter fiscal, única e irrepetible, que permite identificar al titular, su edad y fecha de nacimiento, por lo que es un dato personal de carácter confidencial.”</w:t>
      </w:r>
    </w:p>
    <w:p w14:paraId="0F293C89" w14:textId="77777777" w:rsidR="002A4AF7" w:rsidRPr="009C0FE7" w:rsidRDefault="002A4AF7"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09ACD7" w14:textId="0F1BDC06" w:rsidR="008A2022" w:rsidRPr="009C0FE7" w:rsidRDefault="002A4AF7"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De </w:t>
      </w:r>
      <w:r w:rsidRPr="009C0FE7">
        <w:rPr>
          <w:rFonts w:ascii="Palatino Linotype" w:eastAsia="Times New Roman" w:hAnsi="Palatino Linotype" w:cs="Tahoma"/>
          <w:bCs/>
          <w:iCs/>
          <w:lang w:eastAsia="es-MX"/>
        </w:rPr>
        <w:t>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6108E18" w14:textId="77777777" w:rsidR="000912F1" w:rsidRPr="009C0FE7" w:rsidRDefault="000912F1" w:rsidP="002A4A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FF0265" w14:textId="05F867A9" w:rsidR="000912F1" w:rsidRPr="000912F1" w:rsidRDefault="00FC3ABA" w:rsidP="000912F1">
      <w:pPr>
        <w:pStyle w:val="Prrafodelista"/>
        <w:numPr>
          <w:ilvl w:val="0"/>
          <w:numId w:val="27"/>
        </w:numPr>
        <w:spacing w:line="360" w:lineRule="auto"/>
        <w:rPr>
          <w:rFonts w:ascii="Palatino Linotype" w:eastAsia="Calibri" w:hAnsi="Palatino Linotype" w:cs="Tahoma"/>
          <w:b/>
          <w:bCs/>
          <w:iCs/>
        </w:rPr>
      </w:pPr>
      <w:r w:rsidRPr="009C0FE7">
        <w:rPr>
          <w:rFonts w:ascii="Palatino Linotype" w:eastAsia="Calibri" w:hAnsi="Palatino Linotype" w:cs="Tahoma"/>
          <w:b/>
          <w:bCs/>
          <w:iCs/>
        </w:rPr>
        <w:t>Código bidimensional o Qr.</w:t>
      </w:r>
    </w:p>
    <w:p w14:paraId="69339A56" w14:textId="79D7C8A1" w:rsidR="008A2022" w:rsidRPr="009C0FE7" w:rsidRDefault="00FC3ABA"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Resulta </w:t>
      </w:r>
      <w:r w:rsidRPr="009C0FE7">
        <w:rPr>
          <w:rFonts w:ascii="Palatino Linotype" w:eastAsia="Calibri" w:hAnsi="Palatino Linotype" w:cs="Tahoma"/>
          <w:bCs/>
        </w:rPr>
        <w:t xml:space="preserve">necesario señalar que los comprobantes fiscales digitales por Internet, deben de incluir un código bidimensional conforme al formato </w:t>
      </w:r>
      <w:r w:rsidRPr="009C0FE7">
        <w:rPr>
          <w:rFonts w:ascii="Palatino Linotype" w:eastAsia="Calibri" w:hAnsi="Palatino Linotype" w:cs="Tahoma"/>
          <w:bCs/>
          <w:i/>
        </w:rPr>
        <w:t>QR Code (Quick Response Code)</w:t>
      </w:r>
      <w:r w:rsidRPr="009C0FE7">
        <w:rPr>
          <w:rFonts w:ascii="Palatino Linotype" w:eastAsia="Calibri" w:hAnsi="Palatino Linotype" w:cs="Tahoma"/>
          <w:b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7" w:history="1">
        <w:r w:rsidRPr="009C0FE7">
          <w:rPr>
            <w:rStyle w:val="Hipervnculo"/>
            <w:rFonts w:ascii="Palatino Linotype" w:eastAsia="Calibri" w:hAnsi="Palatino Linotype" w:cs="Tahoma"/>
            <w:bCs/>
            <w:sz w:val="22"/>
            <w:szCs w:val="22"/>
          </w:rPr>
          <w:t>http://dof.gob.mx/nota_detalle.php?codigo=5492254&amp;fecha=28/07/2017</w:t>
        </w:r>
      </w:hyperlink>
      <w:r w:rsidRPr="009C0FE7">
        <w:rPr>
          <w:rFonts w:ascii="Palatino Linotype" w:eastAsia="Calibri" w:hAnsi="Palatino Linotype" w:cs="Tahoma"/>
          <w:bCs/>
          <w:sz w:val="22"/>
          <w:szCs w:val="22"/>
        </w:rPr>
        <w:t xml:space="preserve">. </w:t>
      </w:r>
      <w:r w:rsidRPr="009C0FE7">
        <w:rPr>
          <w:rFonts w:ascii="Palatino Linotype" w:eastAsia="Calibri" w:hAnsi="Palatino Linotype" w:cs="Tahoma"/>
          <w:bCs/>
        </w:rPr>
        <w:t xml:space="preserve">Incluso con la captura de dicho código, a través de la aplicación móvil del Servicio de Administración Tributaria, permite el acceso al Registro Federal de Contribuyentes, como del </w:t>
      </w:r>
      <w:r w:rsidRPr="009C0FE7">
        <w:rPr>
          <w:rFonts w:ascii="Palatino Linotype" w:eastAsia="Calibri" w:hAnsi="Palatino Linotype" w:cs="Tahoma"/>
          <w:b/>
        </w:rPr>
        <w:t>SUJETO OBLIGADO,</w:t>
      </w:r>
      <w:r w:rsidRPr="009C0FE7">
        <w:rPr>
          <w:rFonts w:ascii="Palatino Linotype" w:eastAsia="Calibri" w:hAnsi="Palatino Linotype" w:cs="Tahoma"/>
          <w:bCs/>
        </w:rPr>
        <w:t xml:space="preserve"> como de los servidores públicos.</w:t>
      </w:r>
    </w:p>
    <w:p w14:paraId="6638BFB2" w14:textId="77777777"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AADE773" w14:textId="1257E2F8" w:rsidR="00FC3ABA" w:rsidRPr="009C0FE7" w:rsidRDefault="00FC3ABA"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De </w:t>
      </w:r>
      <w:r w:rsidRPr="009C0FE7">
        <w:rPr>
          <w:rFonts w:ascii="Palatino Linotype" w:eastAsia="Calibri" w:hAnsi="Palatino Linotype" w:cs="Tahoma"/>
          <w:bCs/>
        </w:rPr>
        <w:t xml:space="preserve">tales circunstancias, se considera que dicho dato actualiza la causal de clasificación prevista en el artículo 143, fracción I de la Ley de la materia, toda vez que da acceso al Registro Federal de Contribuyentes de los servidores públicos del </w:t>
      </w:r>
      <w:r w:rsidR="009C0FE7" w:rsidRPr="009C0FE7">
        <w:rPr>
          <w:rFonts w:ascii="Palatino Linotype" w:eastAsia="Calibri" w:hAnsi="Palatino Linotype" w:cs="Tahoma"/>
          <w:b/>
        </w:rPr>
        <w:t>SUJETO OBLIGADO</w:t>
      </w:r>
      <w:r w:rsidRPr="009C0FE7">
        <w:rPr>
          <w:rFonts w:ascii="Palatino Linotype" w:eastAsia="Calibri" w:hAnsi="Palatino Linotype" w:cs="Tahoma"/>
          <w:bCs/>
        </w:rPr>
        <w:t>, datos que tal como se señaló previamente, son clasificados.</w:t>
      </w:r>
    </w:p>
    <w:p w14:paraId="741B463E" w14:textId="4A77409E"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10FA1E7" w14:textId="79ADE375" w:rsidR="00FC3ABA" w:rsidRDefault="00FC3ABA" w:rsidP="000912F1">
      <w:pPr>
        <w:pStyle w:val="Prrafodelista"/>
        <w:numPr>
          <w:ilvl w:val="0"/>
          <w:numId w:val="27"/>
        </w:numPr>
        <w:spacing w:line="360" w:lineRule="auto"/>
        <w:rPr>
          <w:rFonts w:ascii="Palatino Linotype" w:eastAsia="Times New Roman" w:hAnsi="Palatino Linotype" w:cs="Tahoma"/>
          <w:b/>
          <w:bCs/>
          <w:iCs/>
          <w:lang w:eastAsia="es-MX"/>
        </w:rPr>
      </w:pPr>
      <w:r w:rsidRPr="009C0FE7">
        <w:rPr>
          <w:rFonts w:ascii="Palatino Linotype" w:eastAsia="Times New Roman" w:hAnsi="Palatino Linotype" w:cs="Tahoma"/>
          <w:b/>
          <w:bCs/>
          <w:iCs/>
          <w:lang w:eastAsia="es-MX"/>
        </w:rPr>
        <w:t>Número de seguridad social del Instituto de Seguridad Social del Estado de México y Municipios.</w:t>
      </w:r>
    </w:p>
    <w:p w14:paraId="1EFBE855" w14:textId="77777777" w:rsidR="000912F1" w:rsidRPr="000912F1" w:rsidRDefault="000912F1" w:rsidP="000912F1">
      <w:pPr>
        <w:spacing w:line="360" w:lineRule="auto"/>
        <w:rPr>
          <w:rFonts w:ascii="Palatino Linotype" w:eastAsia="Times New Roman" w:hAnsi="Palatino Linotype" w:cs="Tahoma"/>
          <w:b/>
          <w:bCs/>
          <w:iCs/>
          <w:lang w:eastAsia="es-MX"/>
        </w:rPr>
      </w:pPr>
    </w:p>
    <w:p w14:paraId="52BEB49F" w14:textId="77777777" w:rsidR="00FC3ABA" w:rsidRPr="009C0FE7"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El </w:t>
      </w:r>
      <w:r w:rsidRPr="009C0FE7">
        <w:rPr>
          <w:rFonts w:ascii="Palatino Linotype" w:eastAsia="Times New Roman" w:hAnsi="Palatino Linotype" w:cs="Tahoma"/>
          <w:bCs/>
          <w:iCs/>
          <w:lang w:eastAsia="es-MX"/>
        </w:rPr>
        <w:t>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6B01F08" w14:textId="77777777"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6DCBDA" w14:textId="79240A68" w:rsidR="00FC3ABA" w:rsidRPr="009C0FE7"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Pr="009C0FE7">
        <w:rPr>
          <w:rFonts w:ascii="Palatino Linotype" w:eastAsia="Times New Roman" w:hAnsi="Palatino Linotype" w:cs="Tahoma"/>
          <w:bCs/>
          <w:iCs/>
          <w:lang w:eastAsia="es-MX"/>
        </w:rPr>
        <w:t xml:space="preserve">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w:t>
      </w:r>
      <w:r w:rsidRPr="009C0FE7">
        <w:rPr>
          <w:rFonts w:ascii="Palatino Linotype" w:eastAsia="Times New Roman" w:hAnsi="Palatino Linotype" w:cs="Tahoma"/>
          <w:bCs/>
          <w:iCs/>
          <w:lang w:eastAsia="es-MX"/>
        </w:rPr>
        <w:lastRenderedPageBreak/>
        <w:t xml:space="preserve">naturaleza personal e intransferible. En esta credencial se consignan diversos datos personales </w:t>
      </w:r>
      <w:r w:rsidRPr="009C0FE7">
        <w:rPr>
          <w:rFonts w:ascii="Palatino Linotype" w:eastAsia="Times New Roman" w:hAnsi="Palatino Linotype" w:cs="Tahoma"/>
          <w:b/>
          <w:bCs/>
          <w:iCs/>
          <w:lang w:eastAsia="es-MX"/>
        </w:rPr>
        <w:t>y se le asigna una clave para hacer identificable al trabajador con el objetivo de poder proporcionar los servicios que brinda el Instituto de Seguridad Social del Estado de México y Municipios.</w:t>
      </w:r>
    </w:p>
    <w:p w14:paraId="17D2AC40" w14:textId="5E323040" w:rsidR="008A2022" w:rsidRPr="009C0FE7" w:rsidRDefault="008A2022"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2424EF" w14:textId="5DBB2DBA" w:rsidR="008A2022" w:rsidRPr="000912F1" w:rsidRDefault="00FC3ABA"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Como </w:t>
      </w:r>
      <w:r w:rsidRPr="009C0FE7">
        <w:rPr>
          <w:rFonts w:ascii="Palatino Linotype" w:eastAsia="Times New Roman" w:hAnsi="Palatino Linotype" w:cs="Tahoma"/>
          <w:bCs/>
          <w:iCs/>
          <w:lang w:eastAsia="es-MX"/>
        </w:rPr>
        <w:t>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0D62464" w14:textId="77777777" w:rsidR="000912F1" w:rsidRPr="009C0FE7" w:rsidRDefault="000912F1"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60A450" w14:textId="11A1E44F" w:rsidR="008A2022" w:rsidRPr="009C0FE7" w:rsidRDefault="00FC3ABA" w:rsidP="008B11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Pr="009C0FE7">
        <w:rPr>
          <w:rFonts w:ascii="Palatino Linotype" w:eastAsia="Times New Roman" w:hAnsi="Palatino Linotype" w:cs="Tahoma"/>
          <w:bCs/>
          <w:iCs/>
          <w:lang w:eastAsia="es-MX"/>
        </w:rPr>
        <w:t>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1095F5A8" w14:textId="3342896C"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817E51" w14:textId="152AA1EB" w:rsidR="00FC3ABA" w:rsidRPr="000912F1" w:rsidRDefault="00FC3ABA" w:rsidP="00FC3ABA">
      <w:pPr>
        <w:pStyle w:val="Prrafodelista"/>
        <w:numPr>
          <w:ilvl w:val="0"/>
          <w:numId w:val="27"/>
        </w:numPr>
        <w:spacing w:line="360" w:lineRule="auto"/>
        <w:rPr>
          <w:rFonts w:ascii="Palatino Linotype" w:eastAsia="Times New Roman" w:hAnsi="Palatino Linotype" w:cs="Tahoma"/>
          <w:bCs/>
        </w:rPr>
      </w:pPr>
      <w:r w:rsidRPr="009C0FE7">
        <w:rPr>
          <w:rFonts w:ascii="Palatino Linotype" w:eastAsia="Times New Roman" w:hAnsi="Palatino Linotype" w:cs="Tahoma"/>
          <w:b/>
          <w:bCs/>
        </w:rPr>
        <w:lastRenderedPageBreak/>
        <w:t>Sellos digitales del emisor y del Servicio de Administración Tributaria y cadena original del complemento de certificación digital del órgano previamente señalado; así como sus respectivos números de serie de los certificados de sellos digitales, folio fiscal, número de serie del emisor y serie y folio interno.</w:t>
      </w:r>
    </w:p>
    <w:p w14:paraId="1F927317" w14:textId="77777777" w:rsidR="000912F1" w:rsidRPr="000912F1" w:rsidRDefault="000912F1" w:rsidP="000912F1">
      <w:pPr>
        <w:spacing w:line="360" w:lineRule="auto"/>
        <w:rPr>
          <w:rFonts w:ascii="Palatino Linotype" w:eastAsia="Times New Roman" w:hAnsi="Palatino Linotype" w:cs="Tahoma"/>
          <w:bCs/>
        </w:rPr>
      </w:pPr>
    </w:p>
    <w:p w14:paraId="2B057C58" w14:textId="5042AA25" w:rsidR="00FC3ABA" w:rsidRPr="009C0FE7"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Cuando, </w:t>
      </w:r>
      <w:r w:rsidRPr="009C0FE7">
        <w:rPr>
          <w:rFonts w:ascii="Palatino Linotype" w:eastAsia="Times New Roman" w:hAnsi="Palatino Linotype" w:cs="Tahoma"/>
          <w:bCs/>
          <w:lang w:val="es-ES"/>
        </w:rPr>
        <w:t>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8862988" w14:textId="77777777"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7D8432" w14:textId="5B90864E" w:rsidR="00FC3ABA" w:rsidRPr="000912F1"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Las </w:t>
      </w:r>
      <w:r w:rsidRPr="009C0FE7">
        <w:rPr>
          <w:rFonts w:ascii="Palatino Linotype" w:eastAsia="Times New Roman" w:hAnsi="Palatino Linotype" w:cs="Tahoma"/>
          <w:lang w:val="es-ES"/>
        </w:rPr>
        <w:t xml:space="preserve">cadenas originales y sellos que se agregan a las </w:t>
      </w:r>
      <w:r w:rsidR="009C0FE7" w:rsidRPr="009C0FE7">
        <w:rPr>
          <w:rFonts w:ascii="Palatino Linotype" w:eastAsia="Times New Roman" w:hAnsi="Palatino Linotype" w:cs="Tahoma"/>
          <w:lang w:val="es-ES"/>
        </w:rPr>
        <w:t>facturas</w:t>
      </w:r>
      <w:r w:rsidRPr="009C0FE7">
        <w:rPr>
          <w:rFonts w:ascii="Palatino Linotype" w:eastAsia="Times New Roman" w:hAnsi="Palatino Linotype" w:cs="Tahoma"/>
          <w:bCs/>
          <w:lang w:val="es-ES"/>
        </w:rPr>
        <w:t xml:space="preserve"> tienen una secuencia de generación, determinados con base en el ANEXO 20 de la Segunda Resolución de modificaciones a la Resolución Miscelánea Fiscal para dos mil </w:t>
      </w:r>
      <w:r w:rsidRPr="009C0FE7">
        <w:rPr>
          <w:rFonts w:ascii="Palatino Linotype" w:eastAsia="Times New Roman" w:hAnsi="Palatino Linotype" w:cs="Tahoma"/>
          <w:bCs/>
          <w:lang w:val="es-ES"/>
        </w:rPr>
        <w:lastRenderedPageBreak/>
        <w:t>diecisiete, publicada en el Diario Oficial de la Federación el dieciocho de julio de dos mil diecisiete, que precisa los datos de los que se componen los elementos de seguridad y se puntualiza que dicha información está encriptada.</w:t>
      </w:r>
    </w:p>
    <w:p w14:paraId="0C0F62C2" w14:textId="77777777" w:rsidR="00FC3ABA" w:rsidRPr="009C0FE7" w:rsidRDefault="00FC3ABA" w:rsidP="00FC3ABA">
      <w:pPr>
        <w:spacing w:line="360" w:lineRule="auto"/>
        <w:ind w:left="567" w:right="539"/>
        <w:rPr>
          <w:rFonts w:ascii="Palatino Linotype" w:eastAsia="Calibri" w:hAnsi="Palatino Linotype" w:cs="Tahoma"/>
          <w:bCs/>
          <w:i/>
          <w:sz w:val="20"/>
          <w:szCs w:val="20"/>
          <w:lang w:val="es-ES"/>
        </w:rPr>
      </w:pPr>
      <w:r w:rsidRPr="009C0FE7">
        <w:rPr>
          <w:rFonts w:ascii="Palatino Linotype" w:eastAsia="Calibri" w:hAnsi="Palatino Linotype" w:cs="Tahoma"/>
          <w:bCs/>
          <w:i/>
          <w:sz w:val="20"/>
          <w:szCs w:val="20"/>
          <w:lang w:val="es-ES"/>
        </w:rPr>
        <w:t>“…</w:t>
      </w:r>
    </w:p>
    <w:p w14:paraId="454C5A42" w14:textId="77777777" w:rsidR="00FC3ABA" w:rsidRPr="009C0FE7" w:rsidRDefault="00FC3ABA" w:rsidP="00FC3ABA">
      <w:pPr>
        <w:spacing w:line="360" w:lineRule="auto"/>
        <w:ind w:left="567" w:right="539"/>
        <w:rPr>
          <w:rFonts w:ascii="Palatino Linotype" w:eastAsia="Calibri" w:hAnsi="Palatino Linotype" w:cs="Tahoma"/>
          <w:bCs/>
          <w:i/>
          <w:sz w:val="20"/>
          <w:szCs w:val="20"/>
          <w:lang w:val="es-ES"/>
        </w:rPr>
      </w:pPr>
      <w:r w:rsidRPr="009C0FE7">
        <w:rPr>
          <w:rFonts w:ascii="Palatino Linotype" w:eastAsia="Calibri" w:hAnsi="Palatino Linotype" w:cs="Tahoma"/>
          <w:bCs/>
          <w:i/>
          <w:sz w:val="20"/>
          <w:szCs w:val="20"/>
          <w:lang w:val="es-ES"/>
        </w:rPr>
        <w:t>Elementos utilizados en la generación de Sellos Digitales:</w:t>
      </w:r>
    </w:p>
    <w:p w14:paraId="1D2F6F25" w14:textId="77777777" w:rsidR="00FC3ABA" w:rsidRPr="009C0FE7" w:rsidRDefault="00FC3ABA" w:rsidP="00FC3ABA">
      <w:pPr>
        <w:spacing w:line="360" w:lineRule="auto"/>
        <w:ind w:left="567" w:right="539"/>
        <w:rPr>
          <w:rFonts w:ascii="Palatino Linotype" w:eastAsia="Calibri" w:hAnsi="Palatino Linotype" w:cs="Tahoma"/>
          <w:bCs/>
          <w:i/>
          <w:sz w:val="20"/>
          <w:szCs w:val="20"/>
          <w:lang w:val="es-ES"/>
        </w:rPr>
      </w:pPr>
      <w:r w:rsidRPr="009C0FE7">
        <w:rPr>
          <w:rFonts w:ascii="Palatino Linotype" w:eastAsia="Calibri" w:hAnsi="Palatino Linotype" w:cs="Tahoma"/>
          <w:bCs/>
          <w:i/>
          <w:sz w:val="20"/>
          <w:szCs w:val="20"/>
          <w:lang w:val="es-ES"/>
        </w:rPr>
        <w:t>•</w:t>
      </w:r>
      <w:r w:rsidRPr="009C0FE7">
        <w:rPr>
          <w:rFonts w:ascii="Palatino Linotype" w:eastAsia="Calibri" w:hAnsi="Palatino Linotype" w:cs="Tahoma"/>
          <w:bCs/>
          <w:i/>
          <w:sz w:val="20"/>
          <w:szCs w:val="20"/>
          <w:lang w:val="es-ES"/>
        </w:rPr>
        <w:tab/>
        <w:t>Cadena Original, el elemento a sellar, en este caso de un comprobante fiscal digital a través de Internet.</w:t>
      </w:r>
    </w:p>
    <w:p w14:paraId="3FC797C3" w14:textId="77777777" w:rsidR="00FC3ABA" w:rsidRPr="009C0FE7" w:rsidRDefault="00FC3ABA" w:rsidP="00FC3ABA">
      <w:pPr>
        <w:spacing w:line="360" w:lineRule="auto"/>
        <w:ind w:left="567" w:right="539"/>
        <w:rPr>
          <w:rFonts w:ascii="Palatino Linotype" w:eastAsia="Calibri" w:hAnsi="Palatino Linotype" w:cs="Tahoma"/>
          <w:bCs/>
          <w:i/>
          <w:sz w:val="20"/>
          <w:szCs w:val="20"/>
          <w:lang w:val="es-ES"/>
        </w:rPr>
      </w:pPr>
      <w:r w:rsidRPr="009C0FE7">
        <w:rPr>
          <w:rFonts w:ascii="Palatino Linotype" w:eastAsia="Calibri" w:hAnsi="Palatino Linotype" w:cs="Tahoma"/>
          <w:bCs/>
          <w:i/>
          <w:sz w:val="20"/>
          <w:szCs w:val="20"/>
          <w:lang w:val="es-ES"/>
        </w:rPr>
        <w:t>•</w:t>
      </w:r>
      <w:r w:rsidRPr="009C0FE7">
        <w:rPr>
          <w:rFonts w:ascii="Palatino Linotype" w:eastAsia="Calibri" w:hAnsi="Palatino Linotype" w:cs="Tahoma"/>
          <w:bCs/>
          <w:i/>
          <w:sz w:val="20"/>
          <w:szCs w:val="20"/>
          <w:lang w:val="es-ES"/>
        </w:rPr>
        <w:tab/>
        <w:t>Certificado de Sello Digital y su correspondiente clave privada.</w:t>
      </w:r>
    </w:p>
    <w:p w14:paraId="6715EBF4" w14:textId="77777777" w:rsidR="00FC3ABA" w:rsidRPr="009C0FE7" w:rsidRDefault="00FC3ABA" w:rsidP="00FC3ABA">
      <w:pPr>
        <w:spacing w:line="360" w:lineRule="auto"/>
        <w:ind w:left="567" w:right="539"/>
        <w:rPr>
          <w:rFonts w:ascii="Palatino Linotype" w:eastAsia="Calibri" w:hAnsi="Palatino Linotype" w:cs="Tahoma"/>
          <w:bCs/>
          <w:i/>
          <w:sz w:val="20"/>
          <w:szCs w:val="20"/>
          <w:lang w:val="es-ES"/>
        </w:rPr>
      </w:pPr>
      <w:r w:rsidRPr="009C0FE7">
        <w:rPr>
          <w:rFonts w:ascii="Palatino Linotype" w:eastAsia="Calibri" w:hAnsi="Palatino Linotype" w:cs="Tahoma"/>
          <w:bCs/>
          <w:i/>
          <w:sz w:val="20"/>
          <w:szCs w:val="20"/>
          <w:lang w:val="es-ES"/>
        </w:rPr>
        <w:t>•</w:t>
      </w:r>
      <w:r w:rsidRPr="009C0FE7">
        <w:rPr>
          <w:rFonts w:ascii="Palatino Linotype" w:eastAsia="Calibri" w:hAnsi="Palatino Linotype" w:cs="Tahoma"/>
          <w:bCs/>
          <w:i/>
          <w:sz w:val="20"/>
          <w:szCs w:val="20"/>
          <w:lang w:val="es-ES"/>
        </w:rPr>
        <w:tab/>
        <w:t>Algoritmos de criptografía de clave pública para firma electrónica avanzada.</w:t>
      </w:r>
    </w:p>
    <w:p w14:paraId="4F09E0DB" w14:textId="77777777" w:rsidR="00FC3ABA" w:rsidRPr="009C0FE7" w:rsidRDefault="00FC3ABA" w:rsidP="00FC3ABA">
      <w:pPr>
        <w:spacing w:line="360" w:lineRule="auto"/>
        <w:ind w:left="567" w:right="539"/>
        <w:rPr>
          <w:rFonts w:ascii="Palatino Linotype" w:eastAsia="Calibri" w:hAnsi="Palatino Linotype" w:cs="Tahoma"/>
          <w:bCs/>
          <w:i/>
          <w:sz w:val="20"/>
          <w:szCs w:val="20"/>
          <w:lang w:val="es-ES"/>
        </w:rPr>
      </w:pPr>
      <w:r w:rsidRPr="009C0FE7">
        <w:rPr>
          <w:rFonts w:ascii="Palatino Linotype" w:eastAsia="Calibri" w:hAnsi="Palatino Linotype" w:cs="Tahoma"/>
          <w:bCs/>
          <w:i/>
          <w:sz w:val="20"/>
          <w:szCs w:val="20"/>
          <w:lang w:val="es-ES"/>
        </w:rPr>
        <w:t>•</w:t>
      </w:r>
      <w:r w:rsidRPr="009C0FE7">
        <w:rPr>
          <w:rFonts w:ascii="Palatino Linotype" w:eastAsia="Calibri" w:hAnsi="Palatino Linotype" w:cs="Tahoma"/>
          <w:bCs/>
          <w:i/>
          <w:sz w:val="20"/>
          <w:szCs w:val="20"/>
          <w:lang w:val="es-ES"/>
        </w:rPr>
        <w:tab/>
        <w:t>Especificaciones de conversión de la firma electrónica avanzada a Base 64.</w:t>
      </w:r>
    </w:p>
    <w:p w14:paraId="49041D01" w14:textId="77777777" w:rsidR="00FC3ABA" w:rsidRPr="009C0FE7" w:rsidRDefault="00FC3ABA" w:rsidP="00FC3ABA">
      <w:pPr>
        <w:spacing w:line="360" w:lineRule="auto"/>
        <w:ind w:left="567" w:right="539"/>
        <w:rPr>
          <w:rFonts w:ascii="Palatino Linotype" w:eastAsia="Calibri" w:hAnsi="Palatino Linotype" w:cs="Tahoma"/>
          <w:bCs/>
          <w:i/>
          <w:sz w:val="20"/>
          <w:szCs w:val="20"/>
          <w:lang w:val="es-ES"/>
        </w:rPr>
      </w:pPr>
      <w:r w:rsidRPr="009C0FE7">
        <w:rPr>
          <w:rFonts w:ascii="Palatino Linotype" w:eastAsia="Calibri" w:hAnsi="Palatino Linotype" w:cs="Tahoma"/>
          <w:bCs/>
          <w:i/>
          <w:sz w:val="20"/>
          <w:szCs w:val="20"/>
          <w:lang w:val="es-ES"/>
        </w:rPr>
        <w:t>Para la generación de sellos digitales se utiliza criptografía de clave pública aplicada a una cadena original.</w:t>
      </w:r>
    </w:p>
    <w:p w14:paraId="3DD99B56" w14:textId="77777777" w:rsidR="00FC3ABA" w:rsidRPr="009C0FE7" w:rsidRDefault="00FC3ABA" w:rsidP="00FC3ABA">
      <w:pPr>
        <w:spacing w:line="360" w:lineRule="auto"/>
        <w:ind w:left="567" w:right="539"/>
        <w:rPr>
          <w:rFonts w:ascii="Palatino Linotype" w:eastAsia="Calibri" w:hAnsi="Palatino Linotype" w:cs="Tahoma"/>
          <w:bCs/>
          <w:i/>
          <w:sz w:val="20"/>
          <w:szCs w:val="20"/>
          <w:lang w:val="es-ES"/>
        </w:rPr>
      </w:pPr>
      <w:r w:rsidRPr="009C0FE7">
        <w:rPr>
          <w:rFonts w:ascii="Palatino Linotype" w:eastAsia="Calibri" w:hAnsi="Palatino Linotype" w:cs="Tahoma"/>
          <w:bCs/>
          <w:i/>
          <w:sz w:val="20"/>
          <w:szCs w:val="20"/>
          <w:lang w:val="es-ES"/>
        </w:rPr>
        <w:t>Criptografía de la Clave Pública</w:t>
      </w:r>
    </w:p>
    <w:p w14:paraId="60290244" w14:textId="77777777" w:rsidR="00FC3ABA" w:rsidRPr="009C0FE7" w:rsidRDefault="00FC3ABA" w:rsidP="00FC3ABA">
      <w:pPr>
        <w:spacing w:line="360" w:lineRule="auto"/>
        <w:ind w:left="567" w:right="539"/>
        <w:rPr>
          <w:rFonts w:ascii="Palatino Linotype" w:eastAsia="Calibri" w:hAnsi="Palatino Linotype" w:cs="Tahoma"/>
          <w:bCs/>
          <w:i/>
          <w:sz w:val="20"/>
          <w:szCs w:val="20"/>
          <w:lang w:val="es-ES"/>
        </w:rPr>
      </w:pPr>
      <w:r w:rsidRPr="009C0FE7">
        <w:rPr>
          <w:rFonts w:ascii="Palatino Linotype" w:eastAsia="Calibri" w:hAnsi="Palatino Linotype" w:cs="Tahoma"/>
          <w:bCs/>
          <w:i/>
          <w:sz w:val="20"/>
          <w:szCs w:val="20"/>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B3A7865" w14:textId="2048C43F" w:rsidR="00FC3ABA" w:rsidRPr="009C0FE7" w:rsidRDefault="00FC3ABA" w:rsidP="00FC3ABA">
      <w:pPr>
        <w:pStyle w:val="Prrafodelista"/>
        <w:tabs>
          <w:tab w:val="left" w:pos="426"/>
          <w:tab w:val="left" w:pos="567"/>
        </w:tabs>
        <w:spacing w:line="360" w:lineRule="auto"/>
        <w:ind w:left="567"/>
        <w:jc w:val="both"/>
        <w:rPr>
          <w:rFonts w:ascii="Palatino Linotype" w:eastAsia="Calibri" w:hAnsi="Palatino Linotype" w:cs="Arial"/>
          <w:color w:val="000000" w:themeColor="text1"/>
          <w:lang w:val="es-ES"/>
        </w:rPr>
      </w:pPr>
      <w:r w:rsidRPr="009C0FE7">
        <w:rPr>
          <w:rFonts w:ascii="Palatino Linotype" w:eastAsia="Calibri" w:hAnsi="Palatino Linotype" w:cs="Tahoma"/>
          <w:bCs/>
          <w:i/>
          <w:sz w:val="20"/>
          <w:szCs w:val="20"/>
          <w:lang w:val="es-ES"/>
        </w:rPr>
        <w:t>…”</w:t>
      </w:r>
    </w:p>
    <w:p w14:paraId="708727D1" w14:textId="77777777"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7568517" w14:textId="4E1AD1A3" w:rsidR="00FC3ABA" w:rsidRPr="009C0FE7"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Es </w:t>
      </w:r>
      <w:r w:rsidRPr="009C0FE7">
        <w:rPr>
          <w:rFonts w:ascii="Palatino Linotype" w:eastAsia="Times New Roman" w:hAnsi="Palatino Linotype" w:cs="Tahoma"/>
          <w:bCs/>
          <w:lang w:val="es-ES"/>
        </w:rPr>
        <w:t xml:space="preserve">decir, por sí solos las </w:t>
      </w:r>
      <w:r w:rsidR="009C0FE7" w:rsidRPr="009C0FE7">
        <w:rPr>
          <w:rFonts w:ascii="Palatino Linotype" w:eastAsia="Times New Roman" w:hAnsi="Palatino Linotype" w:cs="Tahoma"/>
          <w:bCs/>
          <w:lang w:val="es-ES"/>
        </w:rPr>
        <w:t>cadenas y los sellos originales</w:t>
      </w:r>
      <w:r w:rsidRPr="009C0FE7">
        <w:rPr>
          <w:rFonts w:ascii="Palatino Linotype" w:eastAsia="Times New Roman" w:hAnsi="Palatino Linotype" w:cs="Tahoma"/>
          <w:bCs/>
          <w:lang w:val="es-ES"/>
        </w:rPr>
        <w:t xml:space="preserve"> no contienen datos personales confidenciales, por lo que se considera que no actualizan en supuesto de confidencialidad previsto en el artículo 143, fracción I, de la Ley de Transparencia y Acceso a la Información Pública del Estado de México y Municipios y, por el </w:t>
      </w:r>
      <w:r w:rsidRPr="009C0FE7">
        <w:rPr>
          <w:rFonts w:ascii="Palatino Linotype" w:eastAsia="Times New Roman" w:hAnsi="Palatino Linotype" w:cs="Tahoma"/>
          <w:bCs/>
          <w:lang w:val="es-ES"/>
        </w:rPr>
        <w:lastRenderedPageBreak/>
        <w:t>contrario, son información que permite corroborar la legitimidad de la factura, de ser el caso, por lo que guardan el carácter de público.</w:t>
      </w:r>
    </w:p>
    <w:p w14:paraId="421CF2E3" w14:textId="77777777"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E423D8" w14:textId="5184194F" w:rsidR="00FC3ABA" w:rsidRPr="009C0FE7"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Por </w:t>
      </w:r>
      <w:r w:rsidRPr="009C0FE7">
        <w:rPr>
          <w:rFonts w:ascii="Palatino Linotype" w:eastAsia="Times New Roman" w:hAnsi="Palatino Linotype" w:cs="Tahoma"/>
          <w:bCs/>
          <w:lang w:val="es-ES"/>
        </w:rPr>
        <w:t>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w:t>
      </w:r>
      <w:r w:rsidR="009C0FE7">
        <w:rPr>
          <w:rFonts w:ascii="Palatino Linotype" w:eastAsia="Times New Roman" w:hAnsi="Palatino Linotype" w:cs="Tahoma"/>
          <w:bCs/>
          <w:lang w:val="es-ES"/>
        </w:rPr>
        <w:t>,</w:t>
      </w:r>
      <w:r w:rsidRPr="009C0FE7">
        <w:rPr>
          <w:rFonts w:ascii="Palatino Linotype" w:eastAsia="Times New Roman" w:hAnsi="Palatino Linotype" w:cs="Tahoma"/>
          <w:bCs/>
          <w:lang w:val="es-ES"/>
        </w:rPr>
        <w:t xml:space="preserve"> en la cual se advierte que únicamente se encuentra conformado por números, se muestra a continuación:</w:t>
      </w:r>
    </w:p>
    <w:p w14:paraId="5BC4D188" w14:textId="22AFAD5A"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9A0E7E" w14:textId="21C807DC" w:rsidR="00FC3ABA" w:rsidRPr="009C0FE7" w:rsidRDefault="00FC3ABA" w:rsidP="00FC3ABA">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9C0FE7">
        <w:rPr>
          <w:rFonts w:ascii="Palatino Linotype" w:eastAsia="Times New Roman" w:hAnsi="Palatino Linotype" w:cs="Tahoma"/>
          <w:noProof/>
          <w:lang w:val="es-MX" w:eastAsia="es-MX"/>
        </w:rPr>
        <w:drawing>
          <wp:inline distT="0" distB="0" distL="0" distR="0" wp14:anchorId="11E23AD2" wp14:editId="21C3ED5B">
            <wp:extent cx="4907554" cy="950636"/>
            <wp:effectExtent l="12700" t="12700" r="7620" b="14605"/>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4185" cy="951921"/>
                    </a:xfrm>
                    <a:prstGeom prst="rect">
                      <a:avLst/>
                    </a:prstGeom>
                    <a:noFill/>
                    <a:ln>
                      <a:solidFill>
                        <a:schemeClr val="tx1"/>
                      </a:solidFill>
                    </a:ln>
                  </pic:spPr>
                </pic:pic>
              </a:graphicData>
            </a:graphic>
          </wp:inline>
        </w:drawing>
      </w:r>
    </w:p>
    <w:p w14:paraId="58E69AA8" w14:textId="77777777"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DE6F4D8" w14:textId="1FC12DC0" w:rsidR="00FC3ABA" w:rsidRPr="009C0FE7" w:rsidRDefault="00FC3ABA" w:rsidP="00FC3AB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Como </w:t>
      </w:r>
      <w:r w:rsidRPr="009C0FE7">
        <w:rPr>
          <w:rFonts w:ascii="Palatino Linotype" w:eastAsia="Times New Roman" w:hAnsi="Palatino Linotype" w:cs="Tahoma"/>
          <w:bCs/>
          <w:lang w:val="es-ES"/>
        </w:rPr>
        <w:t>se logra observar, los números de serie del certificado de sello digital no contiene datos personales y con dichos dígitos tampoco se puede obtener información de carácter confidencial,</w:t>
      </w:r>
      <w:r w:rsidRPr="009C0FE7">
        <w:rPr>
          <w:rFonts w:ascii="Palatino Linotype" w:eastAsia="Times New Roman" w:hAnsi="Palatino Linotype" w:cs="Tahoma"/>
          <w:b/>
          <w:bCs/>
          <w:lang w:val="es-ES"/>
        </w:rPr>
        <w:t xml:space="preserve"> </w:t>
      </w:r>
      <w:r w:rsidRPr="009C0FE7">
        <w:rPr>
          <w:rFonts w:ascii="Palatino Linotype" w:eastAsia="Times New Roman" w:hAnsi="Palatino Linotype" w:cs="Tahoma"/>
          <w:lang w:val="es-ES"/>
        </w:rPr>
        <w:t xml:space="preserve">por lo que, tampoco actualizan la causal de clasificación, establecida en el artículo 143, fracción I, de la Ley de Transparencia y Acceso a la Información Pública del Estado de México y Municipios. Máxime que </w:t>
      </w:r>
      <w:r w:rsidRPr="009C0FE7">
        <w:rPr>
          <w:rFonts w:ascii="Palatino Linotype" w:eastAsia="Times New Roman" w:hAnsi="Palatino Linotype" w:cs="Tahoma"/>
          <w:lang w:val="es-ES"/>
        </w:rPr>
        <w:lastRenderedPageBreak/>
        <w:t>permite corroborar la legitimidad a la factura, pues amparan la utilización de los certificados de sellos digitales válidos.</w:t>
      </w:r>
    </w:p>
    <w:p w14:paraId="5104D393" w14:textId="77777777" w:rsidR="00FC3ABA" w:rsidRPr="009C0FE7" w:rsidRDefault="00FC3ABA" w:rsidP="00FC3AB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CF3EF8" w14:textId="5DD5D4EA" w:rsidR="00FC3ABA" w:rsidRPr="009C0FE7" w:rsidRDefault="00FC3ABA"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Ahora </w:t>
      </w:r>
      <w:r w:rsidRPr="009C0FE7">
        <w:rPr>
          <w:rFonts w:ascii="Palatino Linotype" w:eastAsia="Times New Roman" w:hAnsi="Palatino Linotype" w:cs="Tahoma"/>
          <w:bCs/>
          <w:lang w:val="es-ES"/>
        </w:rPr>
        <w:t>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F55F596" w14:textId="77777777" w:rsidR="009C0FE7" w:rsidRPr="009C0FE7"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0B43EEC" w14:textId="1D3E1ABE" w:rsidR="00FC3ABA" w:rsidRPr="009C0FE7" w:rsidRDefault="00FC3ABA" w:rsidP="00FC3ABA">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sidRPr="009C0FE7">
        <w:rPr>
          <w:rFonts w:ascii="Palatino Linotype" w:eastAsia="Times New Roman" w:hAnsi="Palatino Linotype" w:cs="Tahoma"/>
          <w:noProof/>
          <w:lang w:val="es-MX" w:eastAsia="es-MX"/>
        </w:rPr>
        <w:drawing>
          <wp:inline distT="0" distB="0" distL="0" distR="0" wp14:anchorId="0FC73243" wp14:editId="1C630185">
            <wp:extent cx="4702240" cy="1056775"/>
            <wp:effectExtent l="12700" t="12700" r="9525" b="1016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b="47096"/>
                    <a:stretch>
                      <a:fillRect/>
                    </a:stretch>
                  </pic:blipFill>
                  <pic:spPr bwMode="auto">
                    <a:xfrm>
                      <a:off x="0" y="0"/>
                      <a:ext cx="4706975" cy="1057839"/>
                    </a:xfrm>
                    <a:prstGeom prst="rect">
                      <a:avLst/>
                    </a:prstGeom>
                    <a:noFill/>
                    <a:ln>
                      <a:solidFill>
                        <a:schemeClr val="tx1"/>
                      </a:solidFill>
                    </a:ln>
                  </pic:spPr>
                </pic:pic>
              </a:graphicData>
            </a:graphic>
          </wp:inline>
        </w:drawing>
      </w:r>
    </w:p>
    <w:p w14:paraId="7294B32D" w14:textId="77777777" w:rsidR="00FC3ABA" w:rsidRPr="009C0FE7" w:rsidRDefault="00FC3ABA" w:rsidP="00FC3ABA">
      <w:pPr>
        <w:pStyle w:val="Prrafodelista"/>
        <w:tabs>
          <w:tab w:val="left" w:pos="426"/>
          <w:tab w:val="left" w:pos="567"/>
        </w:tabs>
        <w:spacing w:line="360" w:lineRule="auto"/>
        <w:ind w:left="0"/>
        <w:rPr>
          <w:rFonts w:ascii="Palatino Linotype" w:eastAsia="Calibri" w:hAnsi="Palatino Linotype" w:cs="Arial"/>
          <w:color w:val="000000" w:themeColor="text1"/>
          <w:lang w:val="es-ES"/>
        </w:rPr>
      </w:pPr>
    </w:p>
    <w:p w14:paraId="0CA3F108" w14:textId="6CCC3199" w:rsidR="00C9125B" w:rsidRPr="000912F1" w:rsidRDefault="00FC3ABA" w:rsidP="00C9125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En </w:t>
      </w:r>
      <w:r w:rsidR="00C9125B" w:rsidRPr="009C0FE7">
        <w:rPr>
          <w:rFonts w:ascii="Palatino Linotype" w:eastAsia="Times New Roman" w:hAnsi="Palatino Linotype" w:cs="Tahoma"/>
          <w:bCs/>
          <w:lang w:val="es-ES"/>
        </w:rPr>
        <w:t xml:space="preserve">ese contexto, de la misma manera que en los casos previamente analizados, </w:t>
      </w:r>
      <w:r w:rsidR="00C9125B" w:rsidRPr="009C0FE7">
        <w:rPr>
          <w:rFonts w:ascii="Palatino Linotype" w:eastAsia="Times New Roman" w:hAnsi="Palatino Linotype" w:cs="Tahoma"/>
          <w:lang w:val="es-ES"/>
        </w:rPr>
        <w:t xml:space="preserve">el folio fiscal, no contiene datos personales del emisor y tampoco se puede obtener información confidencial con el mismo, pues solamente es un identificador del emisor, del cual su transparencia ayuda a legitimar que el documento cumple con </w:t>
      </w:r>
      <w:r w:rsidR="00C9125B" w:rsidRPr="009C0FE7">
        <w:rPr>
          <w:rFonts w:ascii="Palatino Linotype" w:eastAsia="Times New Roman" w:hAnsi="Palatino Linotype" w:cs="Tahoma"/>
          <w:lang w:val="es-ES"/>
        </w:rPr>
        <w:lastRenderedPageBreak/>
        <w:t>todos los requisitos establecidos en la normatividad aplicable, sin necesidad algún dato personal, por lo que, tampoco actualiza la clasificación, en términos del artículo 143, fracción I de la Ley de la materia.</w:t>
      </w:r>
    </w:p>
    <w:p w14:paraId="7097AE1E" w14:textId="77777777" w:rsidR="000912F1" w:rsidRPr="000912F1" w:rsidRDefault="000912F1" w:rsidP="000912F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937E84" w14:textId="1564F9F4" w:rsidR="00FC3ABA" w:rsidRPr="009C0FE7" w:rsidRDefault="00C9125B" w:rsidP="009C0FE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Ahora </w:t>
      </w:r>
      <w:r w:rsidRPr="009C0FE7">
        <w:rPr>
          <w:rFonts w:ascii="Palatino Linotype" w:eastAsia="Times New Roman" w:hAnsi="Palatino Linotype" w:cs="Tahoma"/>
        </w:rPr>
        <w:t xml:space="preserve">bien, por lo que hace al número de serie y folio interno, </w:t>
      </w:r>
      <w:r w:rsidRPr="009C0FE7">
        <w:rPr>
          <w:rFonts w:ascii="Palatino Linotype" w:eastAsia="Times New Roman" w:hAnsi="Palatino Linotype" w:cs="Tahoma"/>
          <w:bCs/>
          <w:lang w:val="es-ES"/>
        </w:rPr>
        <w:t>la Guía de llenado del CFDI global Versión 3.3 del CFDI, emitida por el Servicio de Administración Tributaria</w:t>
      </w:r>
      <w:r w:rsidR="009C0FE7">
        <w:rPr>
          <w:rFonts w:ascii="Palatino Linotype" w:eastAsia="Times New Roman" w:hAnsi="Palatino Linotype" w:cs="Tahoma"/>
          <w:bCs/>
          <w:lang w:val="es-ES"/>
        </w:rPr>
        <w:t xml:space="preserve">, </w:t>
      </w:r>
      <w:r w:rsidRPr="009C0FE7">
        <w:rPr>
          <w:rFonts w:ascii="Palatino Linotype" w:eastAsia="Times New Roman" w:hAnsi="Palatino Linotype" w:cs="Tahoma"/>
          <w:bCs/>
          <w:lang w:val="es-ES"/>
        </w:rPr>
        <w:t>prevé que es el número que utiliza el contribuyente para control interno de su información; mientras que el segundo es el número de control que se le asigna al comprobante; por lo que, ambos corresponden a dígitos que si bien determina el Ayuntamiento de Temascalcingo,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33C5B363" w14:textId="77777777" w:rsidR="00C9125B" w:rsidRPr="009C0FE7" w:rsidRDefault="00C9125B"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D549FD" w14:textId="7F8F18F3" w:rsidR="00C9125B" w:rsidRPr="000912F1" w:rsidRDefault="00C9125B" w:rsidP="009C0FE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Como</w:t>
      </w:r>
      <w:r w:rsidRPr="009C0FE7">
        <w:rPr>
          <w:rFonts w:ascii="Palatino Linotype" w:eastAsia="Times New Roman" w:hAnsi="Palatino Linotype" w:cs="Tahoma"/>
          <w:bCs/>
          <w:lang w:eastAsia="es-MX"/>
        </w:rPr>
        <w:t xml:space="preserve"> se mencionó en párrafos anteriores, para el caso que los datos analizados en el presente apartado, contenga, datos como la Clave Única de Registro de Población, el Registro Federal de Contribuyentes o Cuenta Bancaria de servidores públicos, mismos que se establecen de manera enunciativa, m</w:t>
      </w:r>
      <w:r w:rsidRPr="009C0FE7">
        <w:rPr>
          <w:rFonts w:ascii="Palatino Linotype" w:eastAsia="Times New Roman" w:hAnsi="Palatino Linotype" w:cs="Tahoma"/>
          <w:bCs/>
          <w:lang w:val="x-none" w:eastAsia="es-MX"/>
        </w:rPr>
        <w:t>ás no limitativa</w:t>
      </w:r>
      <w:r w:rsidRPr="009C0FE7">
        <w:rPr>
          <w:rFonts w:ascii="Palatino Linotype" w:eastAsia="Times New Roman" w:hAnsi="Palatino Linotype" w:cs="Tahoma"/>
          <w:bCs/>
          <w:lang w:eastAsia="es-MX"/>
        </w:rPr>
        <w:t>, deberá clasificarlos en términos del artículo 143, fracción I, de la Ley de Transparencia y Acceso a la Información Pública del Estado de México y Municipios.</w:t>
      </w:r>
    </w:p>
    <w:p w14:paraId="43D7A4FF" w14:textId="3B15C58D" w:rsidR="00FC3ABA" w:rsidRPr="000912F1" w:rsidRDefault="009C0FE7" w:rsidP="009C0FE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0912F1">
        <w:rPr>
          <w:rFonts w:ascii="Palatino Linotype" w:eastAsia="Calibri" w:hAnsi="Palatino Linotype" w:cs="Arial"/>
          <w:color w:val="000000" w:themeColor="text1"/>
          <w:lang w:val="es-ES"/>
        </w:rPr>
        <w:lastRenderedPageBreak/>
        <w:t xml:space="preserve">Conforme </w:t>
      </w:r>
      <w:r w:rsidRPr="000912F1">
        <w:rPr>
          <w:rFonts w:ascii="Palatino Linotype" w:hAnsi="Palatino Linotype"/>
        </w:rPr>
        <w:t xml:space="preserve">a </w:t>
      </w:r>
      <w:r w:rsidR="000912F1" w:rsidRPr="000912F1">
        <w:rPr>
          <w:rFonts w:ascii="Palatino Linotype" w:hAnsi="Palatino Linotype"/>
        </w:rPr>
        <w:t xml:space="preserve">todo </w:t>
      </w:r>
      <w:r w:rsidRPr="000912F1">
        <w:rPr>
          <w:rFonts w:ascii="Palatino Linotype" w:hAnsi="Palatino Linotype"/>
        </w:rPr>
        <w:t>lo anteriormente expuesto, se advierte que el</w:t>
      </w:r>
      <w:r w:rsidRPr="000912F1">
        <w:rPr>
          <w:rFonts w:ascii="Palatino Linotype" w:hAnsi="Palatino Linotype"/>
          <w:b/>
          <w:bCs/>
        </w:rPr>
        <w:t xml:space="preserve"> SUJETO OBLIGADO </w:t>
      </w:r>
      <w:r w:rsidRPr="000912F1">
        <w:rPr>
          <w:rFonts w:ascii="Palatino Linotype" w:hAnsi="Palatino Linotype"/>
        </w:rPr>
        <w:t xml:space="preserve">clasificó datos de naturaleza pública, por lo que, se considera que, para atender el requerimiento de información, </w:t>
      </w:r>
      <w:r w:rsidRPr="002C5CEF">
        <w:rPr>
          <w:rFonts w:ascii="Palatino Linotype" w:hAnsi="Palatino Linotype"/>
          <w:bCs/>
        </w:rPr>
        <w:t>d</w:t>
      </w:r>
      <w:r w:rsidR="002C5CEF" w:rsidRPr="002C5CEF">
        <w:rPr>
          <w:rFonts w:ascii="Palatino Linotype" w:hAnsi="Palatino Linotype"/>
          <w:bCs/>
        </w:rPr>
        <w:t>eberá proporcionar,</w:t>
      </w:r>
      <w:r w:rsidR="002C5CEF">
        <w:rPr>
          <w:rFonts w:ascii="Palatino Linotype" w:hAnsi="Palatino Linotype"/>
          <w:b/>
          <w:bCs/>
        </w:rPr>
        <w:t xml:space="preserve"> en versión pública, los </w:t>
      </w:r>
      <w:r w:rsidRPr="000912F1">
        <w:rPr>
          <w:rFonts w:ascii="Palatino Linotype" w:hAnsi="Palatino Linotype"/>
          <w:b/>
          <w:bCs/>
        </w:rPr>
        <w:t>recibo</w:t>
      </w:r>
      <w:r w:rsidR="002C5CEF">
        <w:rPr>
          <w:rFonts w:ascii="Palatino Linotype" w:hAnsi="Palatino Linotype"/>
          <w:b/>
          <w:bCs/>
        </w:rPr>
        <w:t>s</w:t>
      </w:r>
      <w:r w:rsidRPr="000912F1">
        <w:rPr>
          <w:rFonts w:ascii="Palatino Linotype" w:hAnsi="Palatino Linotype"/>
          <w:b/>
          <w:bCs/>
        </w:rPr>
        <w:t xml:space="preserve"> de nómina </w:t>
      </w:r>
      <w:r w:rsidR="002C5CEF">
        <w:rPr>
          <w:rFonts w:ascii="Palatino Linotype" w:hAnsi="Palatino Linotype"/>
          <w:b/>
          <w:bCs/>
        </w:rPr>
        <w:t>y cheques de</w:t>
      </w:r>
      <w:r w:rsidRPr="000912F1">
        <w:rPr>
          <w:rFonts w:ascii="Palatino Linotype" w:hAnsi="Palatino Linotype"/>
          <w:b/>
          <w:bCs/>
        </w:rPr>
        <w:t xml:space="preserve"> </w:t>
      </w:r>
      <w:r w:rsidR="002C5CEF">
        <w:rPr>
          <w:rFonts w:ascii="Palatino Linotype" w:hAnsi="Palatino Linotype"/>
          <w:b/>
          <w:bCs/>
        </w:rPr>
        <w:t>todos los Servidores Públicos que laboran en el</w:t>
      </w:r>
      <w:r w:rsidRPr="000912F1">
        <w:rPr>
          <w:rFonts w:ascii="Palatino Linotype" w:hAnsi="Palatino Linotype"/>
          <w:b/>
          <w:bCs/>
        </w:rPr>
        <w:t xml:space="preserve"> Ayuntamiento de </w:t>
      </w:r>
      <w:r w:rsidR="002C5CEF">
        <w:rPr>
          <w:rFonts w:ascii="Palatino Linotype" w:hAnsi="Palatino Linotype"/>
          <w:b/>
          <w:bCs/>
        </w:rPr>
        <w:t>Zacazonapan</w:t>
      </w:r>
      <w:r w:rsidRPr="002C5CEF">
        <w:rPr>
          <w:rFonts w:ascii="Palatino Linotype" w:hAnsi="Palatino Linotype"/>
          <w:b/>
          <w:bCs/>
        </w:rPr>
        <w:t xml:space="preserve">, </w:t>
      </w:r>
      <w:r w:rsidR="002C5CEF" w:rsidRPr="002C5CEF">
        <w:rPr>
          <w:rFonts w:ascii="Palatino Linotype" w:hAnsi="Palatino Linotype"/>
          <w:b/>
        </w:rPr>
        <w:t>del quince de enero al quince de febrero de dos mil veintidós.</w:t>
      </w:r>
    </w:p>
    <w:p w14:paraId="4C762320" w14:textId="77777777" w:rsidR="000912F1" w:rsidRDefault="000912F1" w:rsidP="009C0FE7">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0767AF95" w14:textId="77777777" w:rsidR="009C0FE7" w:rsidRPr="00710012" w:rsidRDefault="009C0FE7" w:rsidP="009C0FE7">
      <w:pPr>
        <w:pStyle w:val="Ttulo1"/>
        <w:rPr>
          <w:b w:val="0"/>
          <w:bCs/>
        </w:rPr>
      </w:pPr>
      <w:bookmarkStart w:id="47" w:name="_Toc50654428"/>
      <w:bookmarkStart w:id="48" w:name="_Toc73048206"/>
      <w:r w:rsidRPr="00710012">
        <w:rPr>
          <w:bCs/>
        </w:rPr>
        <w:t>QUINTO. DE LA VERSIÓN PÚBLICA.</w:t>
      </w:r>
      <w:bookmarkEnd w:id="47"/>
      <w:bookmarkEnd w:id="48"/>
    </w:p>
    <w:p w14:paraId="26402F6A" w14:textId="77777777" w:rsidR="009C0FE7" w:rsidRPr="009C0FE7" w:rsidRDefault="009C0FE7" w:rsidP="009C0FE7">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2FD6BFF3" w14:textId="7C6D57ED" w:rsidR="00C9125B" w:rsidRPr="009C0FE7"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Debe </w:t>
      </w:r>
      <w:r w:rsidRPr="00C317BE">
        <w:rPr>
          <w:rFonts w:ascii="Palatino Linotype" w:eastAsia="Times New Roman" w:hAnsi="Palatino Linotype" w:cs="Arial"/>
          <w:color w:val="000000"/>
        </w:rPr>
        <w:t>destacarse que, debido a la naturaleza de la información solicitada</w:t>
      </w:r>
      <w:r w:rsidRPr="00C317BE">
        <w:rPr>
          <w:rFonts w:ascii="Palatino Linotype" w:eastAsia="Times New Roman" w:hAnsi="Palatino Linotype" w:cs="Arial"/>
          <w:b/>
          <w:color w:val="000000"/>
        </w:rPr>
        <w:t xml:space="preserve">, </w:t>
      </w:r>
      <w:r w:rsidRPr="00C317BE">
        <w:rPr>
          <w:rFonts w:ascii="Palatino Linotype" w:eastAsia="Times New Roman" w:hAnsi="Palatino Linotype" w:cs="Arial"/>
          <w:color w:val="000000"/>
        </w:rPr>
        <w:t>eventualmente pudiera obrar datos personales susceptibles de protegerse,</w:t>
      </w:r>
      <w:r>
        <w:rPr>
          <w:rFonts w:ascii="Palatino Linotype" w:eastAsia="Times New Roman" w:hAnsi="Palatino Linotype" w:cs="Arial"/>
          <w:color w:val="000000"/>
        </w:rPr>
        <w:t xml:space="preserve"> así como información susceptible de clasificarse como reservada,</w:t>
      </w:r>
      <w:r w:rsidRPr="00C317BE">
        <w:rPr>
          <w:rFonts w:ascii="Palatino Linotype" w:eastAsia="Times New Roman" w:hAnsi="Palatino Linotype" w:cs="Arial"/>
          <w:color w:val="000000"/>
        </w:rPr>
        <w:t xml:space="preserve"> el </w:t>
      </w:r>
      <w:r w:rsidRPr="00C317BE">
        <w:rPr>
          <w:rFonts w:ascii="Palatino Linotype" w:eastAsia="Times New Roman" w:hAnsi="Palatino Linotype" w:cs="Arial"/>
          <w:b/>
          <w:bCs/>
          <w:color w:val="000000"/>
        </w:rPr>
        <w:t xml:space="preserve">SUJETO OBLIGADO </w:t>
      </w:r>
      <w:r w:rsidRPr="00C317BE">
        <w:rPr>
          <w:rFonts w:ascii="Palatino Linotype" w:eastAsia="Times New Roman" w:hAnsi="Palatino Linotype" w:cs="Arial"/>
          <w:color w:val="000000"/>
        </w:rPr>
        <w:t>deberá de hacer la adecuada versión pública, protegiendo los datos que no son susceptibles de ser proporcionados.</w:t>
      </w:r>
    </w:p>
    <w:p w14:paraId="07227D7F" w14:textId="77777777" w:rsidR="009C0FE7" w:rsidRPr="009C0FE7"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D359E3" w14:textId="7B3B91AB" w:rsidR="00C9125B" w:rsidRPr="009C0FE7"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No </w:t>
      </w:r>
      <w:r w:rsidRPr="00C317BE">
        <w:rPr>
          <w:rFonts w:ascii="Palatino Linotype" w:eastAsia="Times New Roman" w:hAnsi="Palatino Linotype" w:cs="Arial"/>
          <w:color w:val="000000"/>
        </w:rPr>
        <w:t xml:space="preserve">pasa desapercibido para este Órgano Garante que los </w:t>
      </w:r>
      <w:r w:rsidRPr="009C0FE7">
        <w:rPr>
          <w:rFonts w:ascii="Palatino Linotype" w:eastAsia="Times New Roman" w:hAnsi="Palatino Linotype" w:cs="Arial"/>
          <w:color w:val="000000"/>
        </w:rPr>
        <w:t>Sujetos Obligados</w:t>
      </w:r>
      <w:r w:rsidRPr="00C317BE">
        <w:rPr>
          <w:rFonts w:ascii="Palatino Linotype" w:eastAsia="Times New Roman" w:hAnsi="Palatino Linotype" w:cs="Arial"/>
          <w:b/>
          <w:bCs/>
          <w:color w:val="000000"/>
        </w:rPr>
        <w:t xml:space="preserve"> </w:t>
      </w:r>
      <w:r w:rsidRPr="00C317BE">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7503E30" w14:textId="0BAB6D37" w:rsidR="009C0FE7"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normal1"/>
        <w:tblW w:w="0" w:type="auto"/>
        <w:tblLook w:val="04A0" w:firstRow="1" w:lastRow="0" w:firstColumn="1" w:lastColumn="0" w:noHBand="0" w:noVBand="1"/>
      </w:tblPr>
      <w:tblGrid>
        <w:gridCol w:w="1834"/>
        <w:gridCol w:w="6943"/>
      </w:tblGrid>
      <w:tr w:rsidR="009C0FE7" w:rsidRPr="00C317BE" w14:paraId="4F074206" w14:textId="77777777" w:rsidTr="00555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78EF354" w14:textId="77777777" w:rsidR="009C0FE7" w:rsidRPr="00C317BE" w:rsidRDefault="009C0FE7" w:rsidP="00555C8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a) Requisitos previos.</w:t>
            </w:r>
          </w:p>
        </w:tc>
        <w:tc>
          <w:tcPr>
            <w:tcW w:w="6990" w:type="dxa"/>
            <w:hideMark/>
          </w:tcPr>
          <w:p w14:paraId="6219994F" w14:textId="77777777" w:rsidR="009C0FE7" w:rsidRPr="00C317BE" w:rsidRDefault="009C0FE7" w:rsidP="00555C8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B1B4398" w14:textId="77777777" w:rsidR="009C0FE7" w:rsidRPr="00C317BE" w:rsidRDefault="009C0FE7" w:rsidP="00555C8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2FFCD42B" w14:textId="77777777" w:rsidR="009C0FE7" w:rsidRPr="00C317BE" w:rsidRDefault="009C0FE7" w:rsidP="00555C8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11644712" w14:textId="77777777" w:rsidR="009C0FE7" w:rsidRPr="00C317BE" w:rsidRDefault="009C0FE7" w:rsidP="00555C8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9C0FE7" w:rsidRPr="00C317BE" w14:paraId="56689979" w14:textId="77777777" w:rsidTr="0055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7CBAC4" w14:textId="77777777" w:rsidR="009C0FE7" w:rsidRPr="00C317BE" w:rsidRDefault="009C0FE7" w:rsidP="00555C8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b) Supuestos de clasificación.</w:t>
            </w:r>
          </w:p>
        </w:tc>
        <w:tc>
          <w:tcPr>
            <w:tcW w:w="6990" w:type="dxa"/>
            <w:hideMark/>
          </w:tcPr>
          <w:p w14:paraId="2015E232" w14:textId="77777777" w:rsidR="009C0FE7" w:rsidRPr="00C317BE" w:rsidRDefault="009C0FE7" w:rsidP="00555C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2936EB6" w14:textId="77777777" w:rsidR="009C0FE7" w:rsidRPr="00C317BE" w:rsidRDefault="009C0FE7" w:rsidP="00555C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D0AE7B9" w14:textId="77777777" w:rsidR="009C0FE7" w:rsidRPr="00C317BE" w:rsidRDefault="009C0FE7" w:rsidP="00555C8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lastRenderedPageBreak/>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C0FE7" w:rsidRPr="00C317BE" w14:paraId="45E76427" w14:textId="77777777" w:rsidTr="00555C83">
        <w:tc>
          <w:tcPr>
            <w:cnfStyle w:val="001000000000" w:firstRow="0" w:lastRow="0" w:firstColumn="1" w:lastColumn="0" w:oddVBand="0" w:evenVBand="0" w:oddHBand="0" w:evenHBand="0" w:firstRowFirstColumn="0" w:firstRowLastColumn="0" w:lastRowFirstColumn="0" w:lastRowLastColumn="0"/>
            <w:tcW w:w="1838" w:type="dxa"/>
            <w:hideMark/>
          </w:tcPr>
          <w:p w14:paraId="05D48BB4" w14:textId="77777777" w:rsidR="009C0FE7" w:rsidRPr="00C317BE" w:rsidRDefault="009C0FE7" w:rsidP="00555C8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c) Formalidades para emitir el acuerdo de clasificación.</w:t>
            </w:r>
          </w:p>
        </w:tc>
        <w:tc>
          <w:tcPr>
            <w:tcW w:w="6990" w:type="dxa"/>
            <w:hideMark/>
          </w:tcPr>
          <w:p w14:paraId="46003C93" w14:textId="77777777" w:rsidR="009C0FE7" w:rsidRPr="00C317BE" w:rsidRDefault="009C0FE7" w:rsidP="00555C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1220B87C" w14:textId="77777777" w:rsidR="009C0FE7" w:rsidRPr="00C317BE" w:rsidRDefault="009C0FE7" w:rsidP="00555C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14:paraId="0C5221CD" w14:textId="77777777" w:rsidR="009C0FE7" w:rsidRPr="00C317BE" w:rsidRDefault="009C0FE7" w:rsidP="00555C8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C0FE7" w:rsidRPr="00C317BE" w14:paraId="77653A0E" w14:textId="77777777" w:rsidTr="00555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8FA0C3A" w14:textId="77777777" w:rsidR="009C0FE7" w:rsidRPr="00C317BE" w:rsidRDefault="009C0FE7" w:rsidP="00555C83">
            <w:pPr>
              <w:spacing w:line="360" w:lineRule="auto"/>
              <w:rPr>
                <w:rFonts w:ascii="Palatino Linotype" w:hAnsi="Palatino Linotype"/>
                <w:b w:val="0"/>
                <w:sz w:val="20"/>
                <w:szCs w:val="20"/>
              </w:rPr>
            </w:pPr>
          </w:p>
          <w:p w14:paraId="0BB3E1AB" w14:textId="77777777" w:rsidR="009C0FE7" w:rsidRPr="00C317BE" w:rsidRDefault="009C0FE7" w:rsidP="00555C83">
            <w:pPr>
              <w:spacing w:line="360" w:lineRule="auto"/>
              <w:jc w:val="both"/>
              <w:rPr>
                <w:rFonts w:ascii="Palatino Linotype" w:hAnsi="Palatino Linotype"/>
                <w:bCs w:val="0"/>
                <w:sz w:val="20"/>
                <w:szCs w:val="20"/>
              </w:rPr>
            </w:pPr>
            <w:r w:rsidRPr="00C317B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0EE5135F" w14:textId="77777777" w:rsidR="009C0FE7" w:rsidRPr="00C317BE" w:rsidRDefault="009C0FE7" w:rsidP="00555C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14:paraId="0524EA79" w14:textId="77777777" w:rsidR="009C0FE7" w:rsidRPr="00C317BE" w:rsidRDefault="009C0FE7" w:rsidP="00555C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lastRenderedPageBreak/>
              <w:t xml:space="preserve">De lo anterior, se desprende que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443D7F4" w14:textId="77777777" w:rsidR="009C0FE7" w:rsidRPr="00C317BE" w:rsidRDefault="009C0FE7" w:rsidP="00555C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9C0AE17" w14:textId="77777777" w:rsidR="009C0FE7" w:rsidRPr="00C317BE" w:rsidRDefault="009C0FE7" w:rsidP="00555C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FE38B57" w14:textId="77777777" w:rsidR="009C0FE7" w:rsidRPr="00C317BE" w:rsidRDefault="009C0FE7" w:rsidP="00555C8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Ahora bien, </w:t>
            </w:r>
            <w:r w:rsidRPr="00C317BE">
              <w:rPr>
                <w:rFonts w:ascii="Palatino Linotype" w:eastAsia="Times New Roman" w:hAnsi="Palatino Linotype" w:cs="Arial"/>
                <w:b/>
                <w:color w:val="000000"/>
                <w:sz w:val="20"/>
                <w:szCs w:val="20"/>
                <w:u w:val="single"/>
              </w:rPr>
              <w:t>para cada caso además de fundar y motivar</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C0FE7" w:rsidRPr="00C317BE" w14:paraId="4BB7EE42" w14:textId="77777777" w:rsidTr="00555C83">
        <w:tc>
          <w:tcPr>
            <w:cnfStyle w:val="001000000000" w:firstRow="0" w:lastRow="0" w:firstColumn="1" w:lastColumn="0" w:oddVBand="0" w:evenVBand="0" w:oddHBand="0" w:evenHBand="0" w:firstRowFirstColumn="0" w:firstRowLastColumn="0" w:lastRowFirstColumn="0" w:lastRowLastColumn="0"/>
            <w:tcW w:w="1838" w:type="dxa"/>
          </w:tcPr>
          <w:p w14:paraId="017126CC" w14:textId="77777777" w:rsidR="009C0FE7" w:rsidRPr="00C317BE" w:rsidRDefault="009C0FE7" w:rsidP="00555C83">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w:t>
            </w:r>
            <w:r w:rsidRPr="00C317BE">
              <w:rPr>
                <w:rFonts w:ascii="Palatino Linotype" w:eastAsia="MS Gothic" w:hAnsi="Palatino Linotype" w:cs="Times New Roman"/>
                <w:bCs w:val="0"/>
                <w:sz w:val="20"/>
                <w:szCs w:val="20"/>
              </w:rPr>
              <w:lastRenderedPageBreak/>
              <w:t xml:space="preserve">como confidencial. </w:t>
            </w:r>
          </w:p>
        </w:tc>
        <w:tc>
          <w:tcPr>
            <w:tcW w:w="6990" w:type="dxa"/>
            <w:hideMark/>
          </w:tcPr>
          <w:p w14:paraId="6CEA0F63" w14:textId="77777777" w:rsidR="009C0FE7" w:rsidRPr="00C317BE" w:rsidRDefault="009C0FE7" w:rsidP="00555C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14:paraId="6A5D3A68" w14:textId="77777777" w:rsidR="009C0FE7" w:rsidRPr="00C317BE" w:rsidRDefault="009C0FE7" w:rsidP="00555C8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5968D50" w14:textId="77777777" w:rsidR="009C0FE7" w:rsidRPr="00C317BE" w:rsidRDefault="009C0FE7" w:rsidP="00555C8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A897D0B" w14:textId="77777777" w:rsidR="009C0FE7" w:rsidRPr="009C0FE7"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682001D2" w14:textId="79DFE3DA" w:rsidR="00C9125B" w:rsidRPr="009C0FE7"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 </w:t>
      </w:r>
      <w:r>
        <w:rPr>
          <w:rFonts w:ascii="Palatino Linotype" w:eastAsia="Times New Roman" w:hAnsi="Palatino Linotype" w:cs="Arial"/>
          <w:lang w:eastAsia="en-US"/>
        </w:rPr>
        <w:t>el Servidor P</w:t>
      </w:r>
      <w:r w:rsidRPr="00655821">
        <w:rPr>
          <w:rFonts w:ascii="Palatino Linotype" w:eastAsia="Times New Roman" w:hAnsi="Palatino Linotype" w:cs="Arial"/>
          <w:lang w:eastAsia="en-US"/>
        </w:rPr>
        <w:t>úblico incumple con estas formalidades y entrega la información sin proteger los datos personales incumple con lo que estipula las disposiciones legales establecidas, asimismo que si entrega un documento testado sin el debido acuerdo de clasificación.</w:t>
      </w:r>
    </w:p>
    <w:p w14:paraId="12CE1624" w14:textId="77777777" w:rsidR="009C0FE7" w:rsidRPr="009C0FE7" w:rsidRDefault="009C0FE7" w:rsidP="009C0FE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B94278" w14:textId="14C16AC7" w:rsidR="00EB29FD" w:rsidRPr="009C0FE7" w:rsidRDefault="009C0FE7" w:rsidP="007B74D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Así</w:t>
      </w:r>
      <w:r w:rsidR="001C3518" w:rsidRPr="009C0FE7">
        <w:rPr>
          <w:rFonts w:ascii="Palatino Linotype" w:eastAsia="Calibri" w:hAnsi="Palatino Linotype" w:cs="Arial"/>
          <w:color w:val="000000" w:themeColor="text1"/>
          <w:lang w:val="es-ES"/>
        </w:rPr>
        <w:t xml:space="preserve">, </w:t>
      </w:r>
      <w:r w:rsidR="001C3518" w:rsidRPr="009C0FE7">
        <w:rPr>
          <w:rFonts w:ascii="Palatino Linotype" w:eastAsia="MS Mincho" w:hAnsi="Palatino Linotype" w:cs="Arial"/>
          <w:color w:val="000000" w:themeColor="text1"/>
          <w:lang w:val="es-MX"/>
        </w:rPr>
        <w:t xml:space="preserve">en términos del artículo 186, fracción III de la Ley de Transparencia, Acceso a la Información Pública del Estado de México y Municipios, este Pleno determina </w:t>
      </w:r>
      <w:r w:rsidR="001C3518" w:rsidRPr="009C0FE7">
        <w:rPr>
          <w:rFonts w:ascii="Palatino Linotype" w:eastAsia="MS Mincho" w:hAnsi="Palatino Linotype" w:cs="Arial"/>
          <w:b/>
          <w:color w:val="000000" w:themeColor="text1"/>
          <w:lang w:val="es-MX"/>
        </w:rPr>
        <w:t>MODIFICAR</w:t>
      </w:r>
      <w:r w:rsidR="001C3518" w:rsidRPr="009C0FE7">
        <w:rPr>
          <w:rFonts w:ascii="Palatino Linotype" w:eastAsia="MS Mincho" w:hAnsi="Palatino Linotype" w:cs="Arial"/>
          <w:color w:val="000000" w:themeColor="text1"/>
          <w:lang w:val="es-MX"/>
        </w:rPr>
        <w:t xml:space="preserve"> la respuesta al recurso de revisión de mérito.</w:t>
      </w:r>
    </w:p>
    <w:p w14:paraId="203E9EA0" w14:textId="77777777" w:rsidR="001C3518" w:rsidRPr="009C0FE7" w:rsidRDefault="001C3518" w:rsidP="001C351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33"/>
    <w:bookmarkEnd w:id="34"/>
    <w:bookmarkEnd w:id="35"/>
    <w:bookmarkEnd w:id="36"/>
    <w:p w14:paraId="556C236E" w14:textId="38C7651E" w:rsidR="002C26FE" w:rsidRPr="009C0FE7" w:rsidRDefault="00F45BE1" w:rsidP="0099101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FE7">
        <w:rPr>
          <w:rFonts w:ascii="Palatino Linotype" w:eastAsia="Calibri" w:hAnsi="Palatino Linotype" w:cs="Arial"/>
          <w:color w:val="000000" w:themeColor="text1"/>
          <w:lang w:val="es-ES"/>
        </w:rPr>
        <w:t xml:space="preserve">Por lo anteriormente expuesto y fundado, este </w:t>
      </w:r>
      <w:r w:rsidRPr="009C0FE7">
        <w:rPr>
          <w:rFonts w:ascii="Palatino Linotype" w:eastAsia="Calibri" w:hAnsi="Palatino Linotype" w:cs="Arial"/>
          <w:b/>
          <w:color w:val="000000" w:themeColor="text1"/>
          <w:lang w:val="es-ES"/>
        </w:rPr>
        <w:t>ÓRGANO GARANTE</w:t>
      </w:r>
      <w:r w:rsidRPr="009C0FE7">
        <w:rPr>
          <w:rFonts w:ascii="Palatino Linotype" w:eastAsia="Calibri" w:hAnsi="Palatino Linotype" w:cs="Arial"/>
          <w:color w:val="000000" w:themeColor="text1"/>
          <w:lang w:val="es-ES"/>
        </w:rPr>
        <w:t xml:space="preserve"> emite los siguientes:</w:t>
      </w:r>
    </w:p>
    <w:p w14:paraId="05D23B28" w14:textId="77777777" w:rsidR="000912F1" w:rsidRPr="009C0FE7" w:rsidRDefault="000912F1" w:rsidP="00D9402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20C1ED3" w14:textId="77777777" w:rsidR="002C5CEF" w:rsidRDefault="002C5CEF" w:rsidP="002C5CEF">
      <w:pPr>
        <w:spacing w:line="360" w:lineRule="auto"/>
        <w:jc w:val="center"/>
        <w:rPr>
          <w:rFonts w:ascii="Palatino Linotype" w:hAnsi="Palatino Linotype"/>
          <w:b/>
          <w:lang w:val="es-ES"/>
        </w:rPr>
      </w:pPr>
    </w:p>
    <w:p w14:paraId="56CDA803" w14:textId="775564E2" w:rsidR="002C26FE" w:rsidRDefault="002C26FE" w:rsidP="002C5CEF">
      <w:pPr>
        <w:spacing w:line="360" w:lineRule="auto"/>
        <w:jc w:val="center"/>
        <w:rPr>
          <w:rFonts w:ascii="Palatino Linotype" w:hAnsi="Palatino Linotype"/>
          <w:b/>
          <w:lang w:val="es-ES"/>
        </w:rPr>
      </w:pPr>
      <w:r w:rsidRPr="009C0FE7">
        <w:rPr>
          <w:rFonts w:ascii="Palatino Linotype" w:hAnsi="Palatino Linotype"/>
          <w:b/>
          <w:lang w:val="es-ES"/>
        </w:rPr>
        <w:lastRenderedPageBreak/>
        <w:t>R E S O L U T I V O S</w:t>
      </w:r>
    </w:p>
    <w:p w14:paraId="46074DB5" w14:textId="77777777" w:rsidR="002C5CEF" w:rsidRPr="002C5CEF" w:rsidRDefault="002C5CEF" w:rsidP="002C5CEF">
      <w:pPr>
        <w:spacing w:line="360" w:lineRule="auto"/>
        <w:jc w:val="center"/>
        <w:rPr>
          <w:rFonts w:ascii="Palatino Linotype" w:hAnsi="Palatino Linotype"/>
          <w:b/>
          <w:lang w:val="es-ES"/>
        </w:rPr>
      </w:pPr>
    </w:p>
    <w:p w14:paraId="7FD66D49" w14:textId="5D3856A4" w:rsidR="00264F36" w:rsidRDefault="001C3518" w:rsidP="000912F1">
      <w:pPr>
        <w:spacing w:line="360" w:lineRule="auto"/>
        <w:ind w:right="48"/>
        <w:jc w:val="both"/>
        <w:rPr>
          <w:rFonts w:ascii="Palatino Linotype" w:hAnsi="Palatino Linotype" w:cs="Arial"/>
          <w:bCs/>
        </w:rPr>
      </w:pPr>
      <w:r w:rsidRPr="009C0FE7">
        <w:rPr>
          <w:rFonts w:ascii="Palatino Linotype" w:hAnsi="Palatino Linotype" w:cs="Arial"/>
          <w:b/>
        </w:rPr>
        <w:t xml:space="preserve">PRIMERO. </w:t>
      </w:r>
      <w:r w:rsidRPr="009C0FE7">
        <w:rPr>
          <w:rFonts w:ascii="Palatino Linotype" w:hAnsi="Palatino Linotype" w:cs="Arial"/>
        </w:rPr>
        <w:t>Resultan fundadas las</w:t>
      </w:r>
      <w:r w:rsidRPr="009C0FE7">
        <w:rPr>
          <w:rFonts w:ascii="Palatino Linotype" w:hAnsi="Palatino Linotype" w:cs="Arial"/>
          <w:b/>
        </w:rPr>
        <w:t xml:space="preserve"> </w:t>
      </w:r>
      <w:r w:rsidRPr="009C0FE7">
        <w:rPr>
          <w:rFonts w:ascii="Palatino Linotype" w:hAnsi="Palatino Linotype" w:cs="Arial"/>
          <w:lang w:val="es-ES"/>
        </w:rPr>
        <w:t xml:space="preserve">razones o motivos de inconformidad hechos valer </w:t>
      </w:r>
      <w:r w:rsidRPr="009C0FE7">
        <w:rPr>
          <w:rFonts w:ascii="Palatino Linotype" w:eastAsia="Calibri" w:hAnsi="Palatino Linotype" w:cs="Arial"/>
          <w:lang w:val="es-ES"/>
        </w:rPr>
        <w:t xml:space="preserve">en el recurso de revisión </w:t>
      </w:r>
      <w:r w:rsidR="002C5CEF">
        <w:rPr>
          <w:rFonts w:ascii="Palatino Linotype" w:hAnsi="Palatino Linotype" w:cs="Arial"/>
          <w:b/>
          <w:bCs/>
        </w:rPr>
        <w:t>03193</w:t>
      </w:r>
      <w:r w:rsidRPr="009C0FE7">
        <w:rPr>
          <w:rFonts w:ascii="Palatino Linotype" w:hAnsi="Palatino Linotype" w:cs="Arial"/>
          <w:b/>
          <w:bCs/>
        </w:rPr>
        <w:t xml:space="preserve">/INFOEM/IP/RR/2022, </w:t>
      </w:r>
      <w:r w:rsidRPr="009C0FE7">
        <w:rPr>
          <w:rFonts w:ascii="Palatino Linotype" w:hAnsi="Palatino Linotype" w:cs="Arial"/>
          <w:bCs/>
        </w:rPr>
        <w:t xml:space="preserve">en términos de los </w:t>
      </w:r>
      <w:r w:rsidRPr="009C0FE7">
        <w:rPr>
          <w:rFonts w:ascii="Palatino Linotype" w:hAnsi="Palatino Linotype" w:cs="Arial"/>
          <w:b/>
          <w:bCs/>
        </w:rPr>
        <w:t>Considerandos</w:t>
      </w:r>
      <w:r w:rsidRPr="009C0FE7">
        <w:rPr>
          <w:rFonts w:ascii="Palatino Linotype" w:hAnsi="Palatino Linotype" w:cs="Arial"/>
          <w:bCs/>
        </w:rPr>
        <w:t xml:space="preserve"> </w:t>
      </w:r>
      <w:r w:rsidRPr="009C0FE7">
        <w:rPr>
          <w:rFonts w:ascii="Palatino Linotype" w:hAnsi="Palatino Linotype" w:cs="Arial"/>
          <w:b/>
          <w:bCs/>
        </w:rPr>
        <w:t xml:space="preserve">CUARTO </w:t>
      </w:r>
      <w:r w:rsidRPr="009C0FE7">
        <w:rPr>
          <w:rFonts w:ascii="Palatino Linotype" w:hAnsi="Palatino Linotype" w:cs="Arial"/>
          <w:bCs/>
        </w:rPr>
        <w:t>de la presente resolución.</w:t>
      </w:r>
    </w:p>
    <w:p w14:paraId="4D455186" w14:textId="77777777" w:rsidR="002C5CEF" w:rsidRPr="000912F1" w:rsidRDefault="002C5CEF" w:rsidP="000912F1">
      <w:pPr>
        <w:spacing w:line="360" w:lineRule="auto"/>
        <w:ind w:right="48"/>
        <w:jc w:val="both"/>
        <w:rPr>
          <w:rFonts w:ascii="Palatino Linotype" w:hAnsi="Palatino Linotype" w:cs="Arial"/>
          <w:bCs/>
        </w:rPr>
      </w:pPr>
    </w:p>
    <w:p w14:paraId="2254BFCF" w14:textId="7AEF4ED2" w:rsidR="001C3518" w:rsidRPr="009C0FE7" w:rsidRDefault="001C3518" w:rsidP="001C3518">
      <w:pPr>
        <w:spacing w:line="360" w:lineRule="auto"/>
        <w:ind w:right="48"/>
        <w:jc w:val="both"/>
        <w:rPr>
          <w:rFonts w:ascii="Palatino Linotype" w:hAnsi="Palatino Linotype" w:cs="Arial"/>
          <w:lang w:val="es-E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9C0FE7">
        <w:rPr>
          <w:rFonts w:ascii="Palatino Linotype" w:hAnsi="Palatino Linotype"/>
          <w:b/>
        </w:rPr>
        <w:t>SEGUNDO.</w:t>
      </w:r>
      <w:r w:rsidRPr="009C0FE7">
        <w:rPr>
          <w:rStyle w:val="Ttulo2Car"/>
          <w:rFonts w:ascii="Palatino Linotype" w:hAnsi="Palatino Linotype"/>
          <w:sz w:val="24"/>
          <w:szCs w:val="24"/>
        </w:rPr>
        <w:t xml:space="preserve"> </w:t>
      </w:r>
      <w:bookmarkEnd w:id="49"/>
      <w:bookmarkEnd w:id="50"/>
      <w:bookmarkEnd w:id="51"/>
      <w:bookmarkEnd w:id="52"/>
      <w:bookmarkEnd w:id="53"/>
      <w:bookmarkEnd w:id="54"/>
      <w:bookmarkEnd w:id="55"/>
      <w:r w:rsidRPr="009C0FE7">
        <w:rPr>
          <w:rFonts w:ascii="Palatino Linotype" w:eastAsia="Calibri" w:hAnsi="Palatino Linotype" w:cs="Arial"/>
          <w:lang w:val="es-ES"/>
        </w:rPr>
        <w:t>Se</w:t>
      </w:r>
      <w:r w:rsidRPr="009C0FE7">
        <w:rPr>
          <w:rFonts w:ascii="Palatino Linotype" w:eastAsia="Calibri" w:hAnsi="Palatino Linotype" w:cs="Arial"/>
          <w:b/>
          <w:lang w:val="es-ES"/>
        </w:rPr>
        <w:t xml:space="preserve"> MODIFICA </w:t>
      </w:r>
      <w:r w:rsidRPr="009C0FE7">
        <w:rPr>
          <w:rFonts w:ascii="Palatino Linotype" w:eastAsia="Calibri" w:hAnsi="Palatino Linotype" w:cs="Arial"/>
          <w:lang w:val="es-ES"/>
        </w:rPr>
        <w:t xml:space="preserve">la respuesta emitida por el </w:t>
      </w:r>
      <w:r w:rsidR="002A4AF7" w:rsidRPr="009C0FE7">
        <w:rPr>
          <w:rFonts w:ascii="Palatino Linotype" w:eastAsia="Times New Roman" w:hAnsi="Palatino Linotype"/>
          <w:b/>
        </w:rPr>
        <w:t xml:space="preserve">Ayuntamiento de </w:t>
      </w:r>
      <w:r w:rsidR="002C5CEF">
        <w:rPr>
          <w:rFonts w:ascii="Palatino Linotype" w:eastAsia="Times New Roman" w:hAnsi="Palatino Linotype"/>
          <w:b/>
        </w:rPr>
        <w:t>Zacazonapan</w:t>
      </w:r>
      <w:r w:rsidRPr="009C0FE7">
        <w:rPr>
          <w:rFonts w:ascii="Palatino Linotype" w:hAnsi="Palatino Linotype" w:cs="Arial"/>
          <w:b/>
        </w:rPr>
        <w:t xml:space="preserve"> </w:t>
      </w:r>
      <w:r w:rsidRPr="009C0FE7">
        <w:rPr>
          <w:rFonts w:ascii="Palatino Linotype" w:eastAsia="Calibri" w:hAnsi="Palatino Linotype" w:cs="Arial"/>
          <w:lang w:val="es-ES"/>
        </w:rPr>
        <w:t>y se</w:t>
      </w:r>
      <w:r w:rsidRPr="009C0FE7">
        <w:rPr>
          <w:rFonts w:ascii="Palatino Linotype" w:eastAsia="Calibri" w:hAnsi="Palatino Linotype" w:cs="Arial"/>
          <w:b/>
          <w:lang w:val="es-ES"/>
        </w:rPr>
        <w:t xml:space="preserve"> ORDENA </w:t>
      </w:r>
      <w:r w:rsidRPr="009C0FE7">
        <w:rPr>
          <w:rFonts w:ascii="Palatino Linotype" w:hAnsi="Palatino Linotype" w:cs="Arial"/>
          <w:lang w:val="es-ES"/>
        </w:rPr>
        <w:t>entregar vía Sistema de Accesos a la Información Mexiquense (SAIMEX</w:t>
      </w:r>
      <w:r w:rsidRPr="002C5CEF">
        <w:rPr>
          <w:rFonts w:ascii="Palatino Linotype" w:hAnsi="Palatino Linotype" w:cs="Arial"/>
          <w:lang w:val="es-ES"/>
        </w:rPr>
        <w:t>)</w:t>
      </w:r>
      <w:r w:rsidR="00B96AEE" w:rsidRPr="002C5CEF">
        <w:rPr>
          <w:rFonts w:ascii="Palatino Linotype" w:hAnsi="Palatino Linotype" w:cs="Arial"/>
          <w:lang w:val="es-ES"/>
        </w:rPr>
        <w:t>,</w:t>
      </w:r>
      <w:r w:rsidR="002A4AF7" w:rsidRPr="002C5CEF">
        <w:rPr>
          <w:rFonts w:ascii="Palatino Linotype" w:hAnsi="Palatino Linotype" w:cs="Arial"/>
          <w:lang w:val="es-ES"/>
        </w:rPr>
        <w:t xml:space="preserve"> </w:t>
      </w:r>
      <w:r w:rsidR="002C5CEF" w:rsidRPr="002C5CEF">
        <w:rPr>
          <w:rFonts w:ascii="Palatino Linotype" w:hAnsi="Palatino Linotype" w:cs="Arial"/>
          <w:bCs/>
          <w:lang w:val="es-ES"/>
        </w:rPr>
        <w:t xml:space="preserve">en versión pública, </w:t>
      </w:r>
      <w:r w:rsidR="00B96AEE" w:rsidRPr="002C5CEF">
        <w:rPr>
          <w:rFonts w:ascii="Palatino Linotype" w:hAnsi="Palatino Linotype" w:cs="Arial"/>
          <w:lang w:val="es-ES"/>
        </w:rPr>
        <w:t>la siguiente</w:t>
      </w:r>
      <w:r w:rsidR="00B96AEE" w:rsidRPr="009C0FE7">
        <w:rPr>
          <w:rFonts w:ascii="Palatino Linotype" w:hAnsi="Palatino Linotype" w:cs="Arial"/>
          <w:lang w:val="es-ES"/>
        </w:rPr>
        <w:t xml:space="preserve"> información:</w:t>
      </w:r>
    </w:p>
    <w:p w14:paraId="1F4DCAC5" w14:textId="77777777" w:rsidR="001C3518" w:rsidRPr="009C0FE7" w:rsidRDefault="001C3518" w:rsidP="001C3518">
      <w:pPr>
        <w:spacing w:line="360" w:lineRule="auto"/>
        <w:ind w:right="48"/>
        <w:jc w:val="both"/>
        <w:rPr>
          <w:rFonts w:ascii="Palatino Linotype" w:hAnsi="Palatino Linotype" w:cs="Arial"/>
          <w:lang w:val="es-ES"/>
        </w:rPr>
      </w:pPr>
    </w:p>
    <w:p w14:paraId="732F11E5" w14:textId="11952A69" w:rsidR="002A4AF7" w:rsidRPr="002C5CEF" w:rsidRDefault="002C5CEF" w:rsidP="002C5CEF">
      <w:pPr>
        <w:pStyle w:val="Prrafodelista"/>
        <w:numPr>
          <w:ilvl w:val="0"/>
          <w:numId w:val="31"/>
        </w:numPr>
        <w:spacing w:line="360" w:lineRule="auto"/>
        <w:ind w:left="567" w:right="565" w:hanging="141"/>
        <w:jc w:val="both"/>
        <w:rPr>
          <w:rFonts w:ascii="Palatino Linotype" w:hAnsi="Palatino Linotype" w:cs="Arial"/>
          <w:bCs/>
        </w:rPr>
      </w:pPr>
      <w:r>
        <w:rPr>
          <w:rFonts w:ascii="Palatino Linotype" w:hAnsi="Palatino Linotype"/>
          <w:b/>
          <w:bCs/>
        </w:rPr>
        <w:t>R</w:t>
      </w:r>
      <w:r w:rsidRPr="000912F1">
        <w:rPr>
          <w:rFonts w:ascii="Palatino Linotype" w:hAnsi="Palatino Linotype"/>
          <w:b/>
          <w:bCs/>
        </w:rPr>
        <w:t>ecibo</w:t>
      </w:r>
      <w:r>
        <w:rPr>
          <w:rFonts w:ascii="Palatino Linotype" w:hAnsi="Palatino Linotype"/>
          <w:b/>
          <w:bCs/>
        </w:rPr>
        <w:t>s</w:t>
      </w:r>
      <w:r w:rsidRPr="000912F1">
        <w:rPr>
          <w:rFonts w:ascii="Palatino Linotype" w:hAnsi="Palatino Linotype"/>
          <w:b/>
          <w:bCs/>
        </w:rPr>
        <w:t xml:space="preserve"> de nómina </w:t>
      </w:r>
      <w:r>
        <w:rPr>
          <w:rFonts w:ascii="Palatino Linotype" w:hAnsi="Palatino Linotype"/>
          <w:b/>
          <w:bCs/>
        </w:rPr>
        <w:t>y cheques de</w:t>
      </w:r>
      <w:r w:rsidRPr="000912F1">
        <w:rPr>
          <w:rFonts w:ascii="Palatino Linotype" w:hAnsi="Palatino Linotype"/>
          <w:b/>
          <w:bCs/>
        </w:rPr>
        <w:t xml:space="preserve"> </w:t>
      </w:r>
      <w:r>
        <w:rPr>
          <w:rFonts w:ascii="Palatino Linotype" w:hAnsi="Palatino Linotype"/>
          <w:b/>
          <w:bCs/>
        </w:rPr>
        <w:t>todos los Servidores Públicos que laboran en el</w:t>
      </w:r>
      <w:r w:rsidRPr="000912F1">
        <w:rPr>
          <w:rFonts w:ascii="Palatino Linotype" w:hAnsi="Palatino Linotype"/>
          <w:b/>
          <w:bCs/>
        </w:rPr>
        <w:t xml:space="preserve"> Ayuntamiento de </w:t>
      </w:r>
      <w:r>
        <w:rPr>
          <w:rFonts w:ascii="Palatino Linotype" w:hAnsi="Palatino Linotype"/>
          <w:b/>
          <w:bCs/>
        </w:rPr>
        <w:t>Zacazonapan</w:t>
      </w:r>
      <w:r w:rsidRPr="002C5CEF">
        <w:rPr>
          <w:rFonts w:ascii="Palatino Linotype" w:hAnsi="Palatino Linotype"/>
          <w:b/>
          <w:bCs/>
        </w:rPr>
        <w:t xml:space="preserve">, </w:t>
      </w:r>
      <w:r w:rsidRPr="002C5CEF">
        <w:rPr>
          <w:rFonts w:ascii="Palatino Linotype" w:hAnsi="Palatino Linotype"/>
          <w:b/>
        </w:rPr>
        <w:t>del quince de enero al quince de febrero de dos mil veintidós.</w:t>
      </w:r>
    </w:p>
    <w:p w14:paraId="22D7E52A" w14:textId="77777777" w:rsidR="002C5CEF" w:rsidRPr="002C5CEF" w:rsidRDefault="002C5CEF" w:rsidP="002C5CEF">
      <w:pPr>
        <w:spacing w:line="360" w:lineRule="auto"/>
        <w:ind w:right="565"/>
        <w:jc w:val="both"/>
        <w:rPr>
          <w:rFonts w:ascii="Palatino Linotype" w:hAnsi="Palatino Linotype" w:cs="Arial"/>
          <w:bCs/>
        </w:rPr>
      </w:pPr>
    </w:p>
    <w:p w14:paraId="2A260335" w14:textId="1E1D6F6D" w:rsidR="002A4AF7" w:rsidRPr="009C0FE7" w:rsidRDefault="002A4AF7" w:rsidP="002A4AF7">
      <w:pPr>
        <w:tabs>
          <w:tab w:val="left" w:pos="4962"/>
        </w:tabs>
        <w:spacing w:line="360" w:lineRule="auto"/>
        <w:jc w:val="both"/>
        <w:rPr>
          <w:rFonts w:ascii="Palatino Linotype" w:eastAsia="Calibri" w:hAnsi="Palatino Linotype" w:cs="Tahoma"/>
          <w:bCs/>
          <w:iCs/>
          <w:lang w:val="es-ES"/>
        </w:rPr>
      </w:pPr>
      <w:r w:rsidRPr="009C0FE7">
        <w:rPr>
          <w:rFonts w:ascii="Palatino Linotype" w:eastAsia="Calibri" w:hAnsi="Palatino Linotype" w:cs="Tahoma"/>
          <w:bCs/>
          <w:iCs/>
          <w:lang w:val="es-ES"/>
        </w:rPr>
        <w:t>Además, deberá proporcionar el Acuerdo de Clasificación donde el Comité de Transparencia, confirme la eliminación de los datos señalados en el Considerando QUINTO</w:t>
      </w:r>
      <w:r w:rsidR="000912F1">
        <w:rPr>
          <w:rFonts w:ascii="Palatino Linotype" w:eastAsia="Calibri" w:hAnsi="Palatino Linotype" w:cs="Tahoma"/>
          <w:bCs/>
          <w:iCs/>
          <w:lang w:val="es-ES"/>
        </w:rPr>
        <w:t xml:space="preserve">, </w:t>
      </w:r>
      <w:r w:rsidRPr="009C0FE7">
        <w:rPr>
          <w:rFonts w:ascii="Palatino Linotype" w:eastAsia="Calibri" w:hAnsi="Palatino Linotype" w:cs="Tahoma"/>
          <w:bCs/>
          <w:iCs/>
          <w:lang w:val="es-ES"/>
        </w:rPr>
        <w:t xml:space="preserve">en la versión pública, de conformidad con los artículos 49, fracciones II y VIII y 132, fracción II de la Ley de Transparencia y Acceso a la Información Pública del Estado de México y Municipios. </w:t>
      </w:r>
    </w:p>
    <w:p w14:paraId="14AE4C1C" w14:textId="77777777" w:rsidR="002A4AF7" w:rsidRPr="009C0FE7" w:rsidRDefault="002A4AF7" w:rsidP="002A4AF7">
      <w:pPr>
        <w:spacing w:line="360" w:lineRule="auto"/>
        <w:ind w:right="565"/>
        <w:jc w:val="both"/>
        <w:rPr>
          <w:rFonts w:ascii="Palatino Linotype" w:hAnsi="Palatino Linotype" w:cs="Arial"/>
          <w:bCs/>
          <w:lang w:val="es-ES"/>
        </w:rPr>
      </w:pPr>
    </w:p>
    <w:p w14:paraId="01F8FE94" w14:textId="72092D61" w:rsidR="001C3518" w:rsidRPr="009C0FE7" w:rsidRDefault="001C3518" w:rsidP="001C3518">
      <w:pPr>
        <w:tabs>
          <w:tab w:val="left" w:pos="8080"/>
        </w:tabs>
        <w:spacing w:line="360" w:lineRule="auto"/>
        <w:ind w:right="48"/>
        <w:contextualSpacing/>
        <w:jc w:val="both"/>
        <w:rPr>
          <w:rFonts w:ascii="Palatino Linotype" w:hAnsi="Palatino Linotype"/>
          <w:color w:val="222222"/>
          <w:shd w:val="clear" w:color="auto" w:fill="FFFFFF"/>
        </w:rPr>
      </w:pPr>
      <w:r w:rsidRPr="009C0FE7">
        <w:rPr>
          <w:rFonts w:ascii="Palatino Linotype" w:eastAsia="Palatino Linotype" w:hAnsi="Palatino Linotype" w:cs="Palatino Linotype"/>
          <w:b/>
        </w:rPr>
        <w:t xml:space="preserve">TERCERO. </w:t>
      </w:r>
      <w:r w:rsidR="002C5CEF" w:rsidRPr="003A656B">
        <w:rPr>
          <w:rFonts w:ascii="Palatino Linotype" w:hAnsi="Palatino Linotype" w:cs="Arial"/>
          <w:b/>
          <w:color w:val="000000" w:themeColor="text1"/>
          <w:lang w:eastAsia="es-MX"/>
        </w:rPr>
        <w:t>Notifíquese</w:t>
      </w:r>
      <w:r w:rsidR="002C5CEF" w:rsidRPr="003A656B">
        <w:rPr>
          <w:rFonts w:ascii="Palatino Linotype" w:hAnsi="Palatino Linotype" w:cs="Arial"/>
          <w:b/>
          <w:bCs/>
          <w:color w:val="000000" w:themeColor="text1"/>
          <w:lang w:eastAsia="es-MX"/>
        </w:rPr>
        <w:t xml:space="preserve"> </w:t>
      </w:r>
      <w:r w:rsidR="002C5CEF" w:rsidRPr="003A656B">
        <w:rPr>
          <w:rFonts w:ascii="Palatino Linotype" w:hAnsi="Palatino Linotype" w:cs="AppleSystemUIFont"/>
          <w:lang w:val="es-MX"/>
        </w:rPr>
        <w:t xml:space="preserve">a presente resolución al Titular de la Unidad de Transparencia del </w:t>
      </w:r>
      <w:r w:rsidR="002C5CEF" w:rsidRPr="003A656B">
        <w:rPr>
          <w:rFonts w:ascii="Palatino Linotype" w:hAnsi="Palatino Linotype" w:cs="AppleSystemUIFont"/>
          <w:b/>
          <w:bCs/>
          <w:lang w:val="es-MX"/>
        </w:rPr>
        <w:t>SUJETO OBLIGADO</w:t>
      </w:r>
      <w:r w:rsidR="002C5CEF" w:rsidRPr="003A656B">
        <w:rPr>
          <w:rFonts w:ascii="Palatino Linotype" w:hAnsi="Palatino Linotype" w:cs="AppleSystemUIFont"/>
          <w:lang w:val="es-MX"/>
        </w:rPr>
        <w:t xml:space="preserve">, para que conforme al artículo 186 último </w:t>
      </w:r>
      <w:r w:rsidR="002C5CEF" w:rsidRPr="003A656B">
        <w:rPr>
          <w:rFonts w:ascii="Palatino Linotype" w:hAnsi="Palatino Linotype" w:cs="AppleSystemUIFont"/>
          <w:lang w:val="es-MX"/>
        </w:rPr>
        <w:lastRenderedPageBreak/>
        <w:t xml:space="preserve">párrafo, 189 segundo párrafo y 194 de la Ley de Transparencia y Acceso a la Información Pública del Estado de México y Municipios; dé cumplimiento a lo ordenado dentro del </w:t>
      </w:r>
      <w:r w:rsidR="002C5CEF" w:rsidRPr="00CF71F9">
        <w:rPr>
          <w:rFonts w:ascii="Palatino Linotype" w:hAnsi="Palatino Linotype" w:cs="AppleSystemUIFont"/>
          <w:b/>
          <w:lang w:val="es-MX"/>
        </w:rPr>
        <w:t>plazo de diez días hábiles,</w:t>
      </w:r>
      <w:r w:rsidR="002C5CEF" w:rsidRPr="003A656B">
        <w:rPr>
          <w:rFonts w:ascii="Palatino Linotype" w:hAnsi="Palatino Linotype" w:cs="AppleSystemUIFont"/>
          <w:lang w:val="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E7156F">
        <w:rPr>
          <w:rFonts w:ascii="Palatino Linotype" w:hAnsi="Palatino Linotype" w:cs="AppleSystemUIFont"/>
          <w:lang w:val="es-MX"/>
        </w:rPr>
        <w:t>n III; 214, 215 y 216 de la Ley</w:t>
      </w:r>
      <w:r w:rsidR="002C5CEF" w:rsidRPr="003A656B">
        <w:rPr>
          <w:rFonts w:ascii="Palatino Linotype" w:hAnsi="Palatino Linotype" w:cs="AppleSystemUIFont"/>
          <w:lang w:val="es-MX"/>
        </w:rPr>
        <w:t xml:space="preserve"> de Transparencia y Acceso a la Información Pública del Estado de México y Municipios.</w:t>
      </w:r>
    </w:p>
    <w:p w14:paraId="4F20E04E" w14:textId="77777777" w:rsidR="006C050A" w:rsidRPr="009C0FE7" w:rsidRDefault="006C050A" w:rsidP="00836ADD">
      <w:pPr>
        <w:pStyle w:val="Sinespaciado"/>
        <w:spacing w:line="360" w:lineRule="auto"/>
        <w:jc w:val="both"/>
        <w:rPr>
          <w:rFonts w:ascii="Palatino Linotype" w:eastAsia="Times New Roman" w:hAnsi="Palatino Linotype" w:cs="Times New Roman"/>
          <w:color w:val="222222"/>
          <w:lang w:val="es-ES" w:eastAsia="es-MX"/>
        </w:rPr>
      </w:pPr>
    </w:p>
    <w:p w14:paraId="49AFC799" w14:textId="7789156A" w:rsidR="002C5CEF" w:rsidRDefault="001C3518" w:rsidP="001C3518">
      <w:pPr>
        <w:shd w:val="clear" w:color="auto" w:fill="FFFFFF"/>
        <w:spacing w:line="360" w:lineRule="auto"/>
        <w:ind w:right="48"/>
        <w:jc w:val="both"/>
        <w:rPr>
          <w:rFonts w:ascii="Palatino Linotype" w:hAnsi="Palatino Linotype"/>
          <w:b/>
        </w:rPr>
      </w:pPr>
      <w:r w:rsidRPr="009C0FE7">
        <w:rPr>
          <w:rFonts w:ascii="Palatino Linotype" w:hAnsi="Palatino Linotype" w:cs="Arial"/>
          <w:b/>
        </w:rPr>
        <w:t xml:space="preserve">CUARTO. </w:t>
      </w:r>
      <w:r w:rsidRPr="009C0FE7">
        <w:rPr>
          <w:rFonts w:ascii="Palatino Linotype" w:hAnsi="Palatino Linotype"/>
          <w:b/>
          <w:bCs/>
          <w:lang w:val="es-ES"/>
        </w:rPr>
        <w:t>Notifíquese al RECURRENTE</w:t>
      </w:r>
      <w:r w:rsidR="00005C3D" w:rsidRPr="009C0FE7">
        <w:rPr>
          <w:rFonts w:ascii="Palatino Linotype" w:hAnsi="Palatino Linotype"/>
        </w:rPr>
        <w:t xml:space="preserve"> la presente resolución a través de </w:t>
      </w:r>
      <w:r w:rsidR="00005C3D" w:rsidRPr="009C0FE7">
        <w:rPr>
          <w:rFonts w:ascii="Palatino Linotype" w:hAnsi="Palatino Linotype"/>
          <w:b/>
        </w:rPr>
        <w:t>SAIMEX.</w:t>
      </w:r>
    </w:p>
    <w:p w14:paraId="610785BB" w14:textId="77777777" w:rsidR="002C5CEF" w:rsidRPr="002C5CEF" w:rsidRDefault="002C5CEF" w:rsidP="001C3518">
      <w:pPr>
        <w:shd w:val="clear" w:color="auto" w:fill="FFFFFF"/>
        <w:spacing w:line="360" w:lineRule="auto"/>
        <w:ind w:right="48"/>
        <w:jc w:val="both"/>
        <w:rPr>
          <w:rFonts w:ascii="Palatino Linotype" w:hAnsi="Palatino Linotype"/>
          <w:b/>
        </w:rPr>
      </w:pPr>
    </w:p>
    <w:p w14:paraId="013636F0" w14:textId="059A6CB1" w:rsidR="001C3518" w:rsidRPr="009C0FE7" w:rsidRDefault="001C3518" w:rsidP="001C3518">
      <w:pPr>
        <w:spacing w:line="360" w:lineRule="auto"/>
        <w:ind w:right="48"/>
        <w:jc w:val="both"/>
        <w:rPr>
          <w:rFonts w:ascii="Palatino Linotype" w:eastAsia="MS Mincho" w:hAnsi="Palatino Linotype"/>
          <w:lang w:val="es-ES"/>
        </w:rPr>
      </w:pPr>
      <w:r w:rsidRPr="009C0FE7">
        <w:rPr>
          <w:rFonts w:ascii="Palatino Linotype" w:eastAsia="MS Mincho" w:hAnsi="Palatino Linotype"/>
          <w:b/>
        </w:rPr>
        <w:t>QUINTO.</w:t>
      </w:r>
      <w:r w:rsidRPr="009C0FE7">
        <w:rPr>
          <w:rFonts w:ascii="Palatino Linotype" w:eastAsia="MS Mincho" w:hAnsi="Palatino Linotype"/>
        </w:rPr>
        <w:t xml:space="preserve"> </w:t>
      </w:r>
      <w:r w:rsidRPr="009C0FE7">
        <w:rPr>
          <w:rFonts w:ascii="Palatino Linotype" w:eastAsia="MS Mincho" w:hAnsi="Palatino Linotype"/>
          <w:lang w:val="es-ES"/>
        </w:rPr>
        <w:t xml:space="preserve">Se hace del conocimiento del </w:t>
      </w:r>
      <w:r w:rsidRPr="009C0FE7">
        <w:rPr>
          <w:rFonts w:ascii="Palatino Linotype" w:hAnsi="Palatino Linotype"/>
          <w:b/>
        </w:rPr>
        <w:t>RECURRENTE</w:t>
      </w:r>
      <w:r w:rsidRPr="009C0FE7">
        <w:rPr>
          <w:rFonts w:ascii="Palatino Linotype" w:hAnsi="Palatino Linotype"/>
        </w:rPr>
        <w:t xml:space="preserve"> </w:t>
      </w:r>
      <w:r w:rsidRPr="009C0FE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w:t>
      </w:r>
      <w:r w:rsidR="00A92A08" w:rsidRPr="009C0FE7">
        <w:rPr>
          <w:rFonts w:ascii="Palatino Linotype" w:eastAsia="MS Mincho" w:hAnsi="Palatino Linotype"/>
          <w:lang w:val="es-ES"/>
        </w:rPr>
        <w:t xml:space="preserve">lgún perjuicio podrá impugnarla </w:t>
      </w:r>
      <w:r w:rsidRPr="009C0FE7">
        <w:rPr>
          <w:rFonts w:ascii="Palatino Linotype" w:eastAsia="MS Mincho" w:hAnsi="Palatino Linotype"/>
          <w:bCs/>
          <w:lang w:val="es-ES"/>
        </w:rPr>
        <w:t>vía juicio de amparo</w:t>
      </w:r>
      <w:r w:rsidR="00A92A08" w:rsidRPr="009C0FE7">
        <w:rPr>
          <w:rFonts w:ascii="Palatino Linotype" w:eastAsia="MS Mincho" w:hAnsi="Palatino Linotype"/>
          <w:lang w:val="es-ES"/>
        </w:rPr>
        <w:t xml:space="preserve"> </w:t>
      </w:r>
      <w:r w:rsidRPr="009C0FE7">
        <w:rPr>
          <w:rFonts w:ascii="Palatino Linotype" w:eastAsia="MS Mincho" w:hAnsi="Palatino Linotype"/>
          <w:lang w:val="es-ES"/>
        </w:rPr>
        <w:t>en los términos de las leyes aplicables.</w:t>
      </w:r>
    </w:p>
    <w:p w14:paraId="77A9BCFF" w14:textId="77777777" w:rsidR="001C3518" w:rsidRPr="009C0FE7" w:rsidRDefault="001C3518" w:rsidP="001C3518">
      <w:pPr>
        <w:spacing w:line="360" w:lineRule="auto"/>
        <w:ind w:right="48"/>
        <w:jc w:val="both"/>
        <w:rPr>
          <w:rFonts w:ascii="Palatino Linotype" w:eastAsia="MS Mincho" w:hAnsi="Palatino Linotype"/>
          <w:lang w:val="es-ES"/>
        </w:rPr>
      </w:pPr>
    </w:p>
    <w:p w14:paraId="63C7C0A4" w14:textId="0109A498" w:rsidR="001C3518" w:rsidRPr="009C0FE7" w:rsidRDefault="001C3518" w:rsidP="001C3518">
      <w:pPr>
        <w:spacing w:line="360" w:lineRule="auto"/>
        <w:ind w:right="48"/>
        <w:jc w:val="both"/>
        <w:rPr>
          <w:rFonts w:ascii="Palatino Linotype" w:eastAsia="Calibri" w:hAnsi="Palatino Linotype" w:cs="Arial"/>
          <w:bCs/>
        </w:rPr>
      </w:pPr>
      <w:r w:rsidRPr="009C0FE7">
        <w:rPr>
          <w:rFonts w:ascii="Palatino Linotype" w:hAnsi="Palatino Linotype"/>
          <w:b/>
          <w:color w:val="000000"/>
          <w:shd w:val="clear" w:color="auto" w:fill="FFFFFF"/>
        </w:rPr>
        <w:t xml:space="preserve">SEXTO. </w:t>
      </w:r>
      <w:r w:rsidRPr="009C0FE7">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9C0FE7">
        <w:rPr>
          <w:rFonts w:ascii="Palatino Linotype" w:eastAsia="Calibri" w:hAnsi="Palatino Linotype" w:cs="Arial"/>
          <w:bCs/>
        </w:rPr>
        <w:lastRenderedPageBreak/>
        <w:t xml:space="preserve">procedente, el </w:t>
      </w:r>
      <w:r w:rsidR="009C0FE7" w:rsidRPr="009C0FE7">
        <w:rPr>
          <w:rFonts w:ascii="Palatino Linotype" w:eastAsia="Calibri" w:hAnsi="Palatino Linotype" w:cs="Arial"/>
          <w:b/>
        </w:rPr>
        <w:t>SUJETO OBLIGADO</w:t>
      </w:r>
      <w:r w:rsidRPr="009C0FE7">
        <w:rPr>
          <w:rFonts w:ascii="Palatino Linotype" w:eastAsia="Calibri" w:hAnsi="Palatino Linotype" w:cs="Arial"/>
          <w:bCs/>
        </w:rPr>
        <w:t xml:space="preserve"> de manera fundada y motivada, podrá solicitar una ampliación de plazo para el cumplimiento de la presente resolución.</w:t>
      </w:r>
    </w:p>
    <w:p w14:paraId="1E95476B" w14:textId="77777777" w:rsidR="00A77234" w:rsidRPr="009C0FE7" w:rsidRDefault="00A77234" w:rsidP="00836ADD">
      <w:pPr>
        <w:spacing w:line="360" w:lineRule="auto"/>
        <w:jc w:val="both"/>
        <w:rPr>
          <w:rFonts w:ascii="Palatino Linotype" w:eastAsia="MS Mincho" w:hAnsi="Palatino Linotype" w:cs="Times New Roman"/>
          <w:lang w:val="es-ES"/>
        </w:rPr>
      </w:pPr>
    </w:p>
    <w:p w14:paraId="4315D11C" w14:textId="5D0ABDED" w:rsidR="00B274C5" w:rsidRPr="00D50D64" w:rsidRDefault="00B274C5" w:rsidP="00B274C5">
      <w:pPr>
        <w:spacing w:before="240" w:after="240" w:line="360" w:lineRule="auto"/>
        <w:ind w:firstLine="1"/>
        <w:jc w:val="both"/>
        <w:rPr>
          <w:rFonts w:ascii="Palatino Linotype" w:hAnsi="Palatino Linotype"/>
          <w:smallCaps/>
        </w:rPr>
      </w:pPr>
      <w:bookmarkStart w:id="56" w:name="_Hlk129792997"/>
      <w:bookmarkEnd w:id="27"/>
      <w:bookmarkEnd w:id="28"/>
      <w:bookmarkEnd w:id="29"/>
      <w:r w:rsidRPr="00D50D64">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w:t>
      </w:r>
      <w:r w:rsidR="00F1439A">
        <w:rPr>
          <w:rStyle w:val="Referenciasutil"/>
          <w:rFonts w:ascii="Palatino Linotype" w:hAnsi="Palatino Linotype"/>
          <w:color w:val="auto"/>
        </w:rPr>
        <w:t>, EMITIENDO VOTO PARTICULAR</w:t>
      </w:r>
      <w:r w:rsidRPr="00D50D64">
        <w:rPr>
          <w:rStyle w:val="Referenciasutil"/>
          <w:rFonts w:ascii="Palatino Linotype" w:hAnsi="Palatino Linotype"/>
          <w:color w:val="auto"/>
        </w:rPr>
        <w:t>; MARÍA DEL ROSARIO MEJÍA AYALA; SHARON CRISTINA MORALES MARTÍNEZ (AUSENCIA JUSTIFICADA); LUIS GUSTAVO PARRA NORIEGA</w:t>
      </w:r>
      <w:r w:rsidR="00F1439A">
        <w:rPr>
          <w:rStyle w:val="Referenciasutil"/>
          <w:rFonts w:ascii="Palatino Linotype" w:hAnsi="Palatino Linotype"/>
          <w:color w:val="auto"/>
        </w:rPr>
        <w:t>, EMITIENDO VOTO PARTICULAR</w:t>
      </w:r>
      <w:r w:rsidRPr="00D50D64">
        <w:rPr>
          <w:rStyle w:val="Referenciasutil"/>
          <w:rFonts w:ascii="Palatino Linotype" w:hAnsi="Palatino Linotype"/>
          <w:color w:val="auto"/>
        </w:rPr>
        <w:t xml:space="preserve"> Y GUADALUPE RAMÍREZ PEÑA, EN LA DÉCIMA QUINTA  SESIÓN ORDINARIA CELEBRADA EL VEINTISÉIS (26) DE ABRIL DE DOS MIL VEINTITRÉS, ANTE EL SECRETARIO TÉCNICO DEL PLENO ALEXIS TAPIA RAMÍREZ. </w:t>
      </w:r>
      <w:bookmarkStart w:id="57" w:name="_GoBack"/>
      <w:bookmarkEnd w:id="56"/>
      <w:bookmarkEnd w:id="57"/>
    </w:p>
    <w:p w14:paraId="6B1AA71B" w14:textId="77777777" w:rsidR="00836ADD" w:rsidRDefault="00836ADD" w:rsidP="00836ADD">
      <w:pPr>
        <w:spacing w:line="360" w:lineRule="auto"/>
        <w:jc w:val="both"/>
        <w:rPr>
          <w:rFonts w:ascii="Palatino Linotype" w:hAnsi="Palatino Linotype" w:cs="Tahoma"/>
        </w:rPr>
      </w:pPr>
    </w:p>
    <w:p w14:paraId="788994B1" w14:textId="77777777" w:rsidR="00836ADD" w:rsidRDefault="00836ADD" w:rsidP="00836ADD">
      <w:pPr>
        <w:spacing w:line="360" w:lineRule="auto"/>
        <w:jc w:val="both"/>
        <w:rPr>
          <w:rFonts w:ascii="Palatino Linotype" w:hAnsi="Palatino Linotype" w:cs="Tahoma"/>
        </w:rPr>
      </w:pPr>
    </w:p>
    <w:p w14:paraId="511A3B11" w14:textId="77777777" w:rsidR="00836ADD" w:rsidRDefault="00836ADD" w:rsidP="00836ADD">
      <w:pPr>
        <w:spacing w:line="360" w:lineRule="auto"/>
        <w:jc w:val="both"/>
        <w:rPr>
          <w:rFonts w:ascii="Palatino Linotype" w:hAnsi="Palatino Linotype" w:cs="Tahoma"/>
        </w:rPr>
      </w:pPr>
    </w:p>
    <w:p w14:paraId="7658E340" w14:textId="77777777" w:rsidR="00836ADD" w:rsidRDefault="00836ADD" w:rsidP="00836ADD">
      <w:pPr>
        <w:spacing w:line="360" w:lineRule="auto"/>
        <w:jc w:val="both"/>
        <w:rPr>
          <w:rFonts w:ascii="Palatino Linotype" w:hAnsi="Palatino Linotype" w:cs="Tahoma"/>
        </w:rPr>
      </w:pPr>
    </w:p>
    <w:p w14:paraId="4B12F38D" w14:textId="77777777" w:rsidR="00836ADD" w:rsidRDefault="00836ADD" w:rsidP="00836ADD">
      <w:pPr>
        <w:spacing w:line="360" w:lineRule="auto"/>
        <w:jc w:val="both"/>
        <w:rPr>
          <w:rFonts w:ascii="Palatino Linotype" w:hAnsi="Palatino Linotype" w:cs="Tahoma"/>
        </w:rPr>
      </w:pPr>
    </w:p>
    <w:p w14:paraId="3116583E" w14:textId="77777777" w:rsidR="00836ADD" w:rsidRDefault="00836ADD" w:rsidP="00836ADD">
      <w:pPr>
        <w:spacing w:line="360" w:lineRule="auto"/>
        <w:jc w:val="both"/>
        <w:rPr>
          <w:rFonts w:ascii="Palatino Linotype" w:hAnsi="Palatino Linotype" w:cs="Tahoma"/>
        </w:rPr>
      </w:pPr>
    </w:p>
    <w:p w14:paraId="41440B34" w14:textId="77777777" w:rsidR="00836ADD" w:rsidRDefault="00836ADD" w:rsidP="00836ADD">
      <w:pPr>
        <w:spacing w:line="360" w:lineRule="auto"/>
        <w:jc w:val="both"/>
        <w:rPr>
          <w:rFonts w:ascii="Palatino Linotype" w:hAnsi="Palatino Linotype" w:cs="Tahoma"/>
        </w:rPr>
      </w:pPr>
    </w:p>
    <w:p w14:paraId="6A6EAB12" w14:textId="77777777" w:rsidR="00836ADD" w:rsidRDefault="00836ADD" w:rsidP="00836ADD">
      <w:pPr>
        <w:spacing w:line="360" w:lineRule="auto"/>
        <w:jc w:val="both"/>
        <w:rPr>
          <w:rFonts w:ascii="Palatino Linotype" w:hAnsi="Palatino Linotype" w:cs="Tahoma"/>
        </w:rPr>
      </w:pPr>
    </w:p>
    <w:p w14:paraId="32A5C1EF" w14:textId="77777777" w:rsidR="00836ADD" w:rsidRDefault="00836ADD" w:rsidP="00836ADD">
      <w:pPr>
        <w:spacing w:line="360" w:lineRule="auto"/>
        <w:jc w:val="both"/>
        <w:rPr>
          <w:rFonts w:ascii="Palatino Linotype" w:hAnsi="Palatino Linotype" w:cs="Tahoma"/>
        </w:rPr>
      </w:pPr>
    </w:p>
    <w:p w14:paraId="1C0DB2FC" w14:textId="77777777" w:rsidR="00836ADD" w:rsidRDefault="00836ADD" w:rsidP="00836ADD">
      <w:pPr>
        <w:spacing w:line="360" w:lineRule="auto"/>
        <w:jc w:val="both"/>
        <w:rPr>
          <w:rFonts w:ascii="Palatino Linotype" w:hAnsi="Palatino Linotype" w:cs="Tahoma"/>
        </w:rPr>
      </w:pPr>
    </w:p>
    <w:p w14:paraId="54983A1F" w14:textId="77777777" w:rsidR="00836ADD" w:rsidRDefault="00836ADD" w:rsidP="00836ADD">
      <w:pPr>
        <w:spacing w:line="360" w:lineRule="auto"/>
        <w:jc w:val="both"/>
        <w:rPr>
          <w:rFonts w:ascii="Palatino Linotype" w:hAnsi="Palatino Linotype" w:cs="Tahoma"/>
        </w:rPr>
      </w:pPr>
    </w:p>
    <w:p w14:paraId="6EFAA986" w14:textId="77777777" w:rsidR="00836ADD" w:rsidRDefault="00836ADD" w:rsidP="00836ADD">
      <w:pPr>
        <w:spacing w:line="360" w:lineRule="auto"/>
        <w:jc w:val="both"/>
        <w:rPr>
          <w:rFonts w:ascii="Palatino Linotype" w:hAnsi="Palatino Linotype" w:cs="Tahoma"/>
        </w:rPr>
      </w:pPr>
    </w:p>
    <w:p w14:paraId="214679F6" w14:textId="77777777" w:rsidR="00836ADD" w:rsidRDefault="00836ADD" w:rsidP="00836ADD">
      <w:pPr>
        <w:spacing w:line="360" w:lineRule="auto"/>
        <w:jc w:val="both"/>
        <w:rPr>
          <w:rFonts w:ascii="Palatino Linotype" w:hAnsi="Palatino Linotype" w:cs="Tahoma"/>
        </w:rPr>
      </w:pPr>
    </w:p>
    <w:p w14:paraId="27C184A5" w14:textId="77777777" w:rsidR="00836ADD" w:rsidRDefault="00836ADD" w:rsidP="00836ADD">
      <w:pPr>
        <w:spacing w:line="360" w:lineRule="auto"/>
        <w:jc w:val="both"/>
        <w:rPr>
          <w:rFonts w:ascii="Palatino Linotype" w:hAnsi="Palatino Linotype" w:cs="Tahoma"/>
        </w:rPr>
      </w:pPr>
    </w:p>
    <w:p w14:paraId="460A8336" w14:textId="77777777" w:rsidR="00836ADD" w:rsidRDefault="00836ADD" w:rsidP="00836ADD">
      <w:pPr>
        <w:spacing w:line="360" w:lineRule="auto"/>
        <w:jc w:val="both"/>
        <w:rPr>
          <w:rFonts w:ascii="Palatino Linotype" w:hAnsi="Palatino Linotype" w:cs="Tahoma"/>
        </w:rPr>
      </w:pPr>
    </w:p>
    <w:p w14:paraId="1C587D38" w14:textId="77777777" w:rsidR="00836ADD" w:rsidRDefault="00836ADD" w:rsidP="00836ADD">
      <w:pPr>
        <w:spacing w:line="360" w:lineRule="auto"/>
        <w:jc w:val="both"/>
        <w:rPr>
          <w:rFonts w:ascii="Palatino Linotype" w:hAnsi="Palatino Linotype" w:cs="Tahoma"/>
        </w:rPr>
      </w:pPr>
    </w:p>
    <w:p w14:paraId="09C89594"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20"/>
      <w:footerReference w:type="default" r:id="rId21"/>
      <w:headerReference w:type="first" r:id="rId22"/>
      <w:footerReference w:type="first" r:id="rId2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D1AAA" w14:textId="77777777" w:rsidR="002A324D" w:rsidRDefault="002A324D" w:rsidP="00587366">
      <w:r>
        <w:separator/>
      </w:r>
    </w:p>
  </w:endnote>
  <w:endnote w:type="continuationSeparator" w:id="0">
    <w:p w14:paraId="349E0472" w14:textId="77777777" w:rsidR="002A324D" w:rsidRDefault="002A32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2B1664FD" w14:textId="77777777" w:rsidR="00555C83" w:rsidRPr="00883450" w:rsidRDefault="00555C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1439A">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1439A">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152CFAE8" w14:textId="77777777" w:rsidR="00555C83" w:rsidRDefault="00555C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4A295" w14:textId="77777777" w:rsidR="00555C83" w:rsidRPr="00883450" w:rsidRDefault="00555C8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1439A" w:rsidRPr="00F143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1439A" w:rsidRPr="00F1439A">
      <w:rPr>
        <w:rFonts w:ascii="Palatino Linotype" w:hAnsi="Palatino Linotype"/>
        <w:noProof/>
        <w:sz w:val="22"/>
        <w:szCs w:val="22"/>
        <w:lang w:val="es-ES"/>
      </w:rPr>
      <w:t>58</w:t>
    </w:r>
    <w:r w:rsidRPr="00883450">
      <w:rPr>
        <w:rFonts w:ascii="Palatino Linotype" w:hAnsi="Palatino Linotype"/>
        <w:sz w:val="22"/>
        <w:szCs w:val="22"/>
      </w:rPr>
      <w:fldChar w:fldCharType="end"/>
    </w:r>
  </w:p>
  <w:p w14:paraId="0C3DE2E2" w14:textId="77777777" w:rsidR="00555C83" w:rsidRPr="00883450" w:rsidRDefault="00555C8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12C60" w14:textId="77777777" w:rsidR="002A324D" w:rsidRDefault="002A324D" w:rsidP="00587366">
      <w:r>
        <w:separator/>
      </w:r>
    </w:p>
  </w:footnote>
  <w:footnote w:type="continuationSeparator" w:id="0">
    <w:p w14:paraId="1D232765" w14:textId="77777777" w:rsidR="002A324D" w:rsidRDefault="002A324D" w:rsidP="00587366">
      <w:r>
        <w:continuationSeparator/>
      </w:r>
    </w:p>
  </w:footnote>
  <w:footnote w:id="1">
    <w:p w14:paraId="39F110AE" w14:textId="77777777" w:rsidR="00555C83" w:rsidRDefault="00555C83" w:rsidP="00FA1E0A">
      <w:pPr>
        <w:pStyle w:val="Textonotapie"/>
      </w:pPr>
      <w:r>
        <w:rPr>
          <w:rStyle w:val="Refdenotaalpie"/>
        </w:rPr>
        <w:footnoteRef/>
      </w:r>
      <w:r>
        <w:t xml:space="preserve"> Convención Americana sobre Derechos Humanos. Artículo 13.</w:t>
      </w:r>
    </w:p>
  </w:footnote>
  <w:footnote w:id="2">
    <w:p w14:paraId="03CB8E73" w14:textId="77777777" w:rsidR="00555C83" w:rsidRDefault="00555C83" w:rsidP="00FA1E0A">
      <w:pPr>
        <w:pStyle w:val="Textonotapie"/>
      </w:pPr>
      <w:r>
        <w:rPr>
          <w:rStyle w:val="Refdenotaalpie"/>
        </w:rPr>
        <w:footnoteRef/>
      </w:r>
      <w:r>
        <w:t xml:space="preserve"> Constitución Política de los Estados Unidos Mexicanos. Artículo sexto, sección A, fracción I.</w:t>
      </w:r>
    </w:p>
  </w:footnote>
  <w:footnote w:id="3">
    <w:p w14:paraId="33248FE5" w14:textId="77777777" w:rsidR="00555C83" w:rsidRDefault="00555C83" w:rsidP="00FA1E0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CB10DEC" w14:textId="77777777" w:rsidR="00555C83" w:rsidRDefault="00555C83" w:rsidP="00FA1E0A">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602A" w14:textId="77777777" w:rsidR="00555C83" w:rsidRDefault="00555C83"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79AE8D40" wp14:editId="386DCFB4">
          <wp:simplePos x="0" y="0"/>
          <wp:positionH relativeFrom="margin">
            <wp:posOffset>-1217295</wp:posOffset>
          </wp:positionH>
          <wp:positionV relativeFrom="margin">
            <wp:posOffset>-1468120</wp:posOffset>
          </wp:positionV>
          <wp:extent cx="7490460" cy="9753600"/>
          <wp:effectExtent l="0" t="0" r="0" b="0"/>
          <wp:wrapNone/>
          <wp:docPr id="4" name="Imagen 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32FF217F" w14:textId="77777777" w:rsidR="00555C83" w:rsidRDefault="00555C83">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55C83" w:rsidRPr="00674A46" w14:paraId="52B999F0" w14:textId="77777777" w:rsidTr="00F3586F">
      <w:trPr>
        <w:trHeight w:val="138"/>
      </w:trPr>
      <w:tc>
        <w:tcPr>
          <w:tcW w:w="3544" w:type="dxa"/>
          <w:vAlign w:val="center"/>
        </w:tcPr>
        <w:p w14:paraId="00B4D0BE" w14:textId="77777777" w:rsidR="00555C83" w:rsidRPr="00F91466" w:rsidRDefault="00555C83" w:rsidP="006E6B65">
          <w:pPr>
            <w:ind w:right="34"/>
            <w:jc w:val="right"/>
            <w:rPr>
              <w:rFonts w:ascii="Palatino Linotype" w:hAnsi="Palatino Linotype"/>
              <w:b/>
              <w:sz w:val="20"/>
              <w:szCs w:val="20"/>
            </w:rPr>
          </w:pPr>
          <w:r w:rsidRPr="00F91466">
            <w:rPr>
              <w:rFonts w:ascii="Palatino Linotype" w:hAnsi="Palatino Linotype"/>
              <w:b/>
              <w:sz w:val="20"/>
              <w:szCs w:val="20"/>
            </w:rPr>
            <w:t>RECURSO DE REVISIÓN:</w:t>
          </w:r>
        </w:p>
      </w:tc>
      <w:tc>
        <w:tcPr>
          <w:tcW w:w="4252" w:type="dxa"/>
          <w:vAlign w:val="center"/>
        </w:tcPr>
        <w:p w14:paraId="33B8C711" w14:textId="7060878F" w:rsidR="00555C83" w:rsidRPr="00F91466" w:rsidRDefault="00555C83" w:rsidP="00986821">
          <w:pPr>
            <w:pStyle w:val="Encabezado"/>
            <w:jc w:val="both"/>
            <w:rPr>
              <w:rFonts w:ascii="Palatino Linotype" w:hAnsi="Palatino Linotype" w:cs="Arial"/>
              <w:b/>
              <w:bCs/>
              <w:sz w:val="20"/>
              <w:szCs w:val="20"/>
              <w:lang w:eastAsia="es-MX"/>
            </w:rPr>
          </w:pPr>
          <w:r>
            <w:rPr>
              <w:rFonts w:ascii="Palatino Linotype" w:hAnsi="Palatino Linotype" w:cs="Arial"/>
              <w:b/>
              <w:bCs/>
              <w:sz w:val="20"/>
              <w:szCs w:val="20"/>
              <w:lang w:eastAsia="es-MX"/>
            </w:rPr>
            <w:t>03193</w:t>
          </w:r>
          <w:r w:rsidRPr="00F91466">
            <w:rPr>
              <w:rFonts w:ascii="Palatino Linotype" w:hAnsi="Palatino Linotype" w:cs="Arial"/>
              <w:b/>
              <w:bCs/>
              <w:sz w:val="20"/>
              <w:szCs w:val="20"/>
              <w:lang w:eastAsia="es-MX"/>
            </w:rPr>
            <w:t>/INFOEM/IP/RR/2022</w:t>
          </w:r>
        </w:p>
      </w:tc>
    </w:tr>
    <w:tr w:rsidR="00555C83" w:rsidRPr="00674A46" w14:paraId="43CB6082" w14:textId="77777777" w:rsidTr="00F3586F">
      <w:trPr>
        <w:trHeight w:val="233"/>
      </w:trPr>
      <w:tc>
        <w:tcPr>
          <w:tcW w:w="3544" w:type="dxa"/>
          <w:vAlign w:val="center"/>
        </w:tcPr>
        <w:p w14:paraId="35536B76" w14:textId="77777777" w:rsidR="00555C83" w:rsidRPr="00F91466" w:rsidRDefault="00555C83" w:rsidP="006E6B65">
          <w:pPr>
            <w:ind w:right="34"/>
            <w:jc w:val="right"/>
            <w:rPr>
              <w:rFonts w:ascii="Palatino Linotype" w:hAnsi="Palatino Linotype"/>
              <w:b/>
              <w:sz w:val="20"/>
              <w:szCs w:val="20"/>
            </w:rPr>
          </w:pPr>
          <w:r w:rsidRPr="00F91466">
            <w:rPr>
              <w:rFonts w:ascii="Palatino Linotype" w:hAnsi="Palatino Linotype"/>
              <w:b/>
              <w:sz w:val="20"/>
              <w:szCs w:val="20"/>
            </w:rPr>
            <w:t>SUJETO OBLIGADO:</w:t>
          </w:r>
        </w:p>
      </w:tc>
      <w:tc>
        <w:tcPr>
          <w:tcW w:w="4252" w:type="dxa"/>
          <w:vAlign w:val="center"/>
        </w:tcPr>
        <w:p w14:paraId="5C4E52CD" w14:textId="53D9A67D" w:rsidR="00555C83" w:rsidRPr="00F91466" w:rsidRDefault="00555C83" w:rsidP="00044716">
          <w:pPr>
            <w:pStyle w:val="Encabezado"/>
            <w:jc w:val="both"/>
            <w:rPr>
              <w:rFonts w:ascii="Palatino Linotype" w:hAnsi="Palatino Linotype"/>
              <w:b/>
              <w:sz w:val="20"/>
              <w:szCs w:val="20"/>
            </w:rPr>
          </w:pPr>
          <w:r>
            <w:rPr>
              <w:rFonts w:ascii="Palatino Linotype" w:eastAsia="Times New Roman" w:hAnsi="Palatino Linotype"/>
              <w:b/>
              <w:sz w:val="20"/>
              <w:szCs w:val="20"/>
            </w:rPr>
            <w:t>Ayuntamiento de Zacazonapan</w:t>
          </w:r>
        </w:p>
      </w:tc>
    </w:tr>
    <w:tr w:rsidR="00555C83" w:rsidRPr="00674A46" w14:paraId="17E61498" w14:textId="77777777" w:rsidTr="00F3586F">
      <w:trPr>
        <w:trHeight w:val="321"/>
      </w:trPr>
      <w:tc>
        <w:tcPr>
          <w:tcW w:w="3544" w:type="dxa"/>
          <w:vAlign w:val="center"/>
        </w:tcPr>
        <w:p w14:paraId="6C42337D" w14:textId="77777777" w:rsidR="00555C83" w:rsidRPr="00F91466" w:rsidRDefault="00555C83" w:rsidP="006E6B65">
          <w:pPr>
            <w:ind w:right="34"/>
            <w:jc w:val="right"/>
            <w:rPr>
              <w:rFonts w:ascii="Palatino Linotype" w:hAnsi="Palatino Linotype"/>
              <w:b/>
              <w:sz w:val="20"/>
              <w:szCs w:val="20"/>
            </w:rPr>
          </w:pPr>
          <w:r w:rsidRPr="00F91466">
            <w:rPr>
              <w:rFonts w:ascii="Palatino Linotype" w:hAnsi="Palatino Linotype"/>
              <w:b/>
              <w:sz w:val="20"/>
              <w:szCs w:val="20"/>
            </w:rPr>
            <w:t>COMISIONADA PONENTE:</w:t>
          </w:r>
        </w:p>
      </w:tc>
      <w:tc>
        <w:tcPr>
          <w:tcW w:w="4252" w:type="dxa"/>
          <w:vAlign w:val="center"/>
        </w:tcPr>
        <w:p w14:paraId="42BE4190" w14:textId="77777777" w:rsidR="00555C83" w:rsidRPr="00F91466" w:rsidRDefault="00555C83" w:rsidP="00472C41">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70B0D88B" w14:textId="77777777" w:rsidR="00555C83" w:rsidRDefault="00555C83"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B2B8" w14:textId="77777777" w:rsidR="00555C83" w:rsidRDefault="002A324D" w:rsidP="00472C41">
    <w:pPr>
      <w:pStyle w:val="Encabezado"/>
      <w:tabs>
        <w:tab w:val="clear" w:pos="4252"/>
        <w:tab w:val="clear" w:pos="8504"/>
        <w:tab w:val="left" w:pos="3103"/>
      </w:tabs>
    </w:pPr>
    <w:r>
      <w:rPr>
        <w:noProof/>
        <w:lang w:val="es-MX" w:eastAsia="es-MX"/>
      </w:rPr>
      <w:pict w14:anchorId="006CE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555C83">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55C83" w:rsidRPr="00674A46" w14:paraId="184152C7" w14:textId="77777777" w:rsidTr="00F3586F">
      <w:trPr>
        <w:trHeight w:val="138"/>
      </w:trPr>
      <w:tc>
        <w:tcPr>
          <w:tcW w:w="3261" w:type="dxa"/>
          <w:vAlign w:val="center"/>
        </w:tcPr>
        <w:p w14:paraId="1818144A" w14:textId="77777777" w:rsidR="00555C83" w:rsidRPr="00F91466" w:rsidRDefault="00555C83" w:rsidP="00472C41">
          <w:pPr>
            <w:jc w:val="right"/>
            <w:rPr>
              <w:rFonts w:ascii="Palatino Linotype" w:hAnsi="Palatino Linotype"/>
              <w:b/>
              <w:sz w:val="20"/>
              <w:szCs w:val="20"/>
            </w:rPr>
          </w:pPr>
          <w:r w:rsidRPr="00F91466">
            <w:rPr>
              <w:rFonts w:ascii="Palatino Linotype" w:hAnsi="Palatino Linotype"/>
              <w:b/>
              <w:sz w:val="20"/>
              <w:szCs w:val="20"/>
            </w:rPr>
            <w:t>RECURSO DE REVISIÓN:</w:t>
          </w:r>
        </w:p>
      </w:tc>
      <w:tc>
        <w:tcPr>
          <w:tcW w:w="4111" w:type="dxa"/>
          <w:vAlign w:val="center"/>
        </w:tcPr>
        <w:p w14:paraId="6ECF0D62" w14:textId="61630C8F" w:rsidR="00555C83" w:rsidRPr="00F91466" w:rsidRDefault="00555C83" w:rsidP="00184C8E">
          <w:pPr>
            <w:pStyle w:val="Encabezado"/>
            <w:rPr>
              <w:rFonts w:ascii="Palatino Linotype" w:hAnsi="Palatino Linotype"/>
              <w:b/>
              <w:sz w:val="20"/>
              <w:szCs w:val="20"/>
            </w:rPr>
          </w:pPr>
          <w:r>
            <w:rPr>
              <w:rFonts w:ascii="Palatino Linotype" w:hAnsi="Palatino Linotype" w:cs="Arial"/>
              <w:b/>
              <w:bCs/>
              <w:sz w:val="20"/>
              <w:szCs w:val="20"/>
              <w:lang w:eastAsia="es-MX"/>
            </w:rPr>
            <w:t>03193</w:t>
          </w:r>
          <w:r w:rsidRPr="00F91466">
            <w:rPr>
              <w:rFonts w:ascii="Palatino Linotype" w:hAnsi="Palatino Linotype" w:cs="Arial"/>
              <w:b/>
              <w:bCs/>
              <w:sz w:val="20"/>
              <w:szCs w:val="20"/>
              <w:lang w:eastAsia="es-MX"/>
            </w:rPr>
            <w:t>/INFOEM/IP/RR/2022</w:t>
          </w:r>
        </w:p>
      </w:tc>
    </w:tr>
    <w:tr w:rsidR="00555C83" w:rsidRPr="00B75F20" w14:paraId="17C185E7" w14:textId="77777777" w:rsidTr="00F3586F">
      <w:trPr>
        <w:trHeight w:val="233"/>
      </w:trPr>
      <w:tc>
        <w:tcPr>
          <w:tcW w:w="3261" w:type="dxa"/>
          <w:vAlign w:val="center"/>
        </w:tcPr>
        <w:p w14:paraId="1D115E9B" w14:textId="77777777" w:rsidR="00555C83" w:rsidRPr="00F91466" w:rsidRDefault="00555C83" w:rsidP="00472C41">
          <w:pPr>
            <w:jc w:val="right"/>
            <w:rPr>
              <w:rFonts w:ascii="Palatino Linotype" w:hAnsi="Palatino Linotype"/>
              <w:b/>
              <w:sz w:val="20"/>
              <w:szCs w:val="20"/>
            </w:rPr>
          </w:pPr>
          <w:r w:rsidRPr="00F91466">
            <w:rPr>
              <w:rFonts w:ascii="Palatino Linotype" w:hAnsi="Palatino Linotype"/>
              <w:b/>
              <w:sz w:val="20"/>
              <w:szCs w:val="20"/>
            </w:rPr>
            <w:t>RECURRENTE:</w:t>
          </w:r>
        </w:p>
      </w:tc>
      <w:tc>
        <w:tcPr>
          <w:tcW w:w="4111" w:type="dxa"/>
        </w:tcPr>
        <w:p w14:paraId="3E6730A2" w14:textId="204CC50B" w:rsidR="00555C83" w:rsidRPr="00F91466" w:rsidRDefault="00555C83" w:rsidP="00F0190C">
          <w:pPr>
            <w:pStyle w:val="Encabezado"/>
            <w:ind w:right="234"/>
            <w:rPr>
              <w:rFonts w:ascii="Palatino Linotype" w:hAnsi="Palatino Linotype"/>
              <w:b/>
              <w:sz w:val="20"/>
              <w:szCs w:val="20"/>
            </w:rPr>
          </w:pPr>
        </w:p>
      </w:tc>
    </w:tr>
    <w:tr w:rsidR="00555C83" w:rsidRPr="00674A46" w14:paraId="38F539EF" w14:textId="77777777" w:rsidTr="00F3586F">
      <w:trPr>
        <w:trHeight w:val="321"/>
      </w:trPr>
      <w:tc>
        <w:tcPr>
          <w:tcW w:w="3261" w:type="dxa"/>
          <w:vAlign w:val="center"/>
        </w:tcPr>
        <w:p w14:paraId="763ABA98" w14:textId="77777777" w:rsidR="00555C83" w:rsidRPr="00F91466" w:rsidRDefault="00555C83" w:rsidP="00472C41">
          <w:pPr>
            <w:jc w:val="right"/>
            <w:rPr>
              <w:rFonts w:ascii="Palatino Linotype" w:hAnsi="Palatino Linotype"/>
              <w:b/>
              <w:sz w:val="20"/>
              <w:szCs w:val="20"/>
            </w:rPr>
          </w:pPr>
          <w:r w:rsidRPr="00F91466">
            <w:rPr>
              <w:rFonts w:ascii="Palatino Linotype" w:hAnsi="Palatino Linotype"/>
              <w:b/>
              <w:sz w:val="20"/>
              <w:szCs w:val="20"/>
            </w:rPr>
            <w:t>SUJETO OBLIGADO:</w:t>
          </w:r>
        </w:p>
      </w:tc>
      <w:tc>
        <w:tcPr>
          <w:tcW w:w="4111" w:type="dxa"/>
          <w:vAlign w:val="center"/>
        </w:tcPr>
        <w:p w14:paraId="46154497" w14:textId="5D035954" w:rsidR="00555C83" w:rsidRPr="00F91466" w:rsidRDefault="00555C83" w:rsidP="00044716">
          <w:pPr>
            <w:pStyle w:val="Encabezado"/>
            <w:jc w:val="both"/>
            <w:rPr>
              <w:rFonts w:ascii="Palatino Linotype" w:hAnsi="Palatino Linotype"/>
              <w:b/>
              <w:sz w:val="20"/>
              <w:szCs w:val="20"/>
            </w:rPr>
          </w:pPr>
          <w:r>
            <w:rPr>
              <w:rFonts w:ascii="Palatino Linotype" w:eastAsia="Times New Roman" w:hAnsi="Palatino Linotype"/>
              <w:b/>
              <w:sz w:val="20"/>
              <w:szCs w:val="20"/>
            </w:rPr>
            <w:t>Ayuntamiento de Zacazonapan</w:t>
          </w:r>
        </w:p>
      </w:tc>
    </w:tr>
    <w:tr w:rsidR="00555C83" w:rsidRPr="00674A46" w14:paraId="42DF337E" w14:textId="77777777" w:rsidTr="00F3586F">
      <w:trPr>
        <w:trHeight w:val="321"/>
      </w:trPr>
      <w:tc>
        <w:tcPr>
          <w:tcW w:w="3261" w:type="dxa"/>
          <w:vAlign w:val="center"/>
        </w:tcPr>
        <w:p w14:paraId="32BC60F0" w14:textId="77777777" w:rsidR="00555C83" w:rsidRPr="00F91466" w:rsidRDefault="00555C83" w:rsidP="00472C41">
          <w:pPr>
            <w:jc w:val="right"/>
            <w:rPr>
              <w:rFonts w:ascii="Palatino Linotype" w:hAnsi="Palatino Linotype"/>
              <w:b/>
              <w:sz w:val="20"/>
              <w:szCs w:val="20"/>
            </w:rPr>
          </w:pPr>
          <w:r w:rsidRPr="00F91466">
            <w:rPr>
              <w:rFonts w:ascii="Palatino Linotype" w:hAnsi="Palatino Linotype"/>
              <w:b/>
              <w:sz w:val="20"/>
              <w:szCs w:val="20"/>
            </w:rPr>
            <w:t>COMISIONADA PONENTE:</w:t>
          </w:r>
        </w:p>
      </w:tc>
      <w:tc>
        <w:tcPr>
          <w:tcW w:w="4111" w:type="dxa"/>
          <w:vAlign w:val="center"/>
        </w:tcPr>
        <w:p w14:paraId="7FDFAC3A" w14:textId="77777777" w:rsidR="00555C83" w:rsidRPr="00F91466" w:rsidRDefault="00555C83" w:rsidP="00006F07">
          <w:pPr>
            <w:pStyle w:val="Encabezado"/>
            <w:rPr>
              <w:rFonts w:ascii="Palatino Linotype" w:hAnsi="Palatino Linotype"/>
              <w:b/>
              <w:sz w:val="20"/>
              <w:szCs w:val="20"/>
            </w:rPr>
          </w:pPr>
          <w:r w:rsidRPr="00F91466">
            <w:rPr>
              <w:rFonts w:ascii="Palatino Linotype" w:hAnsi="Palatino Linotype"/>
              <w:b/>
              <w:sz w:val="20"/>
              <w:szCs w:val="20"/>
            </w:rPr>
            <w:t>María del Rosario Mejía Ayala</w:t>
          </w:r>
        </w:p>
      </w:tc>
    </w:tr>
  </w:tbl>
  <w:p w14:paraId="07C73D85" w14:textId="77777777" w:rsidR="00555C83" w:rsidRDefault="00555C8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76623A"/>
    <w:multiLevelType w:val="hybridMultilevel"/>
    <w:tmpl w:val="9FFAA06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FC2223"/>
    <w:multiLevelType w:val="hybridMultilevel"/>
    <w:tmpl w:val="8322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D0536F"/>
    <w:multiLevelType w:val="hybridMultilevel"/>
    <w:tmpl w:val="3CA2A3D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58A01CC"/>
    <w:multiLevelType w:val="hybridMultilevel"/>
    <w:tmpl w:val="2132E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793B6B"/>
    <w:multiLevelType w:val="hybridMultilevel"/>
    <w:tmpl w:val="6C2AE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B57C45"/>
    <w:multiLevelType w:val="hybridMultilevel"/>
    <w:tmpl w:val="37982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D50269"/>
    <w:multiLevelType w:val="hybridMultilevel"/>
    <w:tmpl w:val="6B0C024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15D1A"/>
    <w:multiLevelType w:val="hybridMultilevel"/>
    <w:tmpl w:val="10747F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9636DAF"/>
    <w:multiLevelType w:val="hybridMultilevel"/>
    <w:tmpl w:val="A224C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F1C72C0"/>
    <w:multiLevelType w:val="hybridMultilevel"/>
    <w:tmpl w:val="E0329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6B2004"/>
    <w:multiLevelType w:val="multilevel"/>
    <w:tmpl w:val="C50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515F23"/>
    <w:multiLevelType w:val="hybridMultilevel"/>
    <w:tmpl w:val="3F1C9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7339C0"/>
    <w:multiLevelType w:val="hybridMultilevel"/>
    <w:tmpl w:val="5BB2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28259E6"/>
    <w:multiLevelType w:val="hybridMultilevel"/>
    <w:tmpl w:val="2CF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9" w15:restartNumberingAfterBreak="0">
    <w:nsid w:val="7DEB76BC"/>
    <w:multiLevelType w:val="hybridMultilevel"/>
    <w:tmpl w:val="6D0CE4A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
  </w:num>
  <w:num w:numId="3">
    <w:abstractNumId w:val="27"/>
  </w:num>
  <w:num w:numId="4">
    <w:abstractNumId w:val="2"/>
  </w:num>
  <w:num w:numId="5">
    <w:abstractNumId w:val="29"/>
  </w:num>
  <w:num w:numId="6">
    <w:abstractNumId w:val="28"/>
  </w:num>
  <w:num w:numId="7">
    <w:abstractNumId w:val="15"/>
  </w:num>
  <w:num w:numId="8">
    <w:abstractNumId w:val="24"/>
  </w:num>
  <w:num w:numId="9">
    <w:abstractNumId w:val="25"/>
  </w:num>
  <w:num w:numId="10">
    <w:abstractNumId w:val="17"/>
  </w:num>
  <w:num w:numId="11">
    <w:abstractNumId w:val="10"/>
  </w:num>
  <w:num w:numId="12">
    <w:abstractNumId w:val="30"/>
  </w:num>
  <w:num w:numId="13">
    <w:abstractNumId w:val="18"/>
  </w:num>
  <w:num w:numId="14">
    <w:abstractNumId w:val="7"/>
  </w:num>
  <w:num w:numId="15">
    <w:abstractNumId w:val="26"/>
  </w:num>
  <w:num w:numId="16">
    <w:abstractNumId w:val="9"/>
  </w:num>
  <w:num w:numId="17">
    <w:abstractNumId w:val="4"/>
  </w:num>
  <w:num w:numId="18">
    <w:abstractNumId w:val="6"/>
  </w:num>
  <w:num w:numId="19">
    <w:abstractNumId w:val="0"/>
  </w:num>
  <w:num w:numId="20">
    <w:abstractNumId w:val="22"/>
  </w:num>
  <w:num w:numId="21">
    <w:abstractNumId w:val="14"/>
  </w:num>
  <w:num w:numId="22">
    <w:abstractNumId w:val="23"/>
  </w:num>
  <w:num w:numId="23">
    <w:abstractNumId w:val="12"/>
  </w:num>
  <w:num w:numId="24">
    <w:abstractNumId w:val="19"/>
  </w:num>
  <w:num w:numId="25">
    <w:abstractNumId w:val="21"/>
  </w:num>
  <w:num w:numId="26">
    <w:abstractNumId w:val="11"/>
  </w:num>
  <w:num w:numId="27">
    <w:abstractNumId w:val="20"/>
  </w:num>
  <w:num w:numId="28">
    <w:abstractNumId w:val="3"/>
  </w:num>
  <w:num w:numId="29">
    <w:abstractNumId w:val="16"/>
  </w:num>
  <w:num w:numId="30">
    <w:abstractNumId w:val="13"/>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0B4"/>
    <w:rsid w:val="000026A3"/>
    <w:rsid w:val="0000310F"/>
    <w:rsid w:val="000031BC"/>
    <w:rsid w:val="000035F6"/>
    <w:rsid w:val="000036B1"/>
    <w:rsid w:val="00003A05"/>
    <w:rsid w:val="0000407F"/>
    <w:rsid w:val="000058E3"/>
    <w:rsid w:val="00005C3D"/>
    <w:rsid w:val="00006F07"/>
    <w:rsid w:val="00007E8A"/>
    <w:rsid w:val="00011010"/>
    <w:rsid w:val="0001106B"/>
    <w:rsid w:val="00011199"/>
    <w:rsid w:val="00011CA8"/>
    <w:rsid w:val="000120C5"/>
    <w:rsid w:val="00012472"/>
    <w:rsid w:val="00012E4F"/>
    <w:rsid w:val="0001398B"/>
    <w:rsid w:val="00014DA3"/>
    <w:rsid w:val="00015566"/>
    <w:rsid w:val="000169D4"/>
    <w:rsid w:val="000179E3"/>
    <w:rsid w:val="00017EC3"/>
    <w:rsid w:val="00017FCB"/>
    <w:rsid w:val="000203D3"/>
    <w:rsid w:val="000205A3"/>
    <w:rsid w:val="000211F8"/>
    <w:rsid w:val="00022803"/>
    <w:rsid w:val="0002384D"/>
    <w:rsid w:val="000244AD"/>
    <w:rsid w:val="00024833"/>
    <w:rsid w:val="00024C70"/>
    <w:rsid w:val="00024F35"/>
    <w:rsid w:val="00026BE9"/>
    <w:rsid w:val="0003063D"/>
    <w:rsid w:val="0003144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716"/>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51EB"/>
    <w:rsid w:val="0005604A"/>
    <w:rsid w:val="00056A79"/>
    <w:rsid w:val="00060B80"/>
    <w:rsid w:val="00061344"/>
    <w:rsid w:val="00061CE1"/>
    <w:rsid w:val="00061FA9"/>
    <w:rsid w:val="0006262D"/>
    <w:rsid w:val="00062648"/>
    <w:rsid w:val="000631D9"/>
    <w:rsid w:val="0006407E"/>
    <w:rsid w:val="00064A37"/>
    <w:rsid w:val="00064B95"/>
    <w:rsid w:val="00066B0A"/>
    <w:rsid w:val="00070338"/>
    <w:rsid w:val="0007192E"/>
    <w:rsid w:val="00071F28"/>
    <w:rsid w:val="00072930"/>
    <w:rsid w:val="000730E1"/>
    <w:rsid w:val="00073684"/>
    <w:rsid w:val="00075009"/>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2F1"/>
    <w:rsid w:val="00091508"/>
    <w:rsid w:val="000936ED"/>
    <w:rsid w:val="00093CF9"/>
    <w:rsid w:val="00094331"/>
    <w:rsid w:val="000944D8"/>
    <w:rsid w:val="000948D4"/>
    <w:rsid w:val="00094F93"/>
    <w:rsid w:val="000967AE"/>
    <w:rsid w:val="000A24C0"/>
    <w:rsid w:val="000A2A67"/>
    <w:rsid w:val="000A2BCA"/>
    <w:rsid w:val="000A3F90"/>
    <w:rsid w:val="000A4E44"/>
    <w:rsid w:val="000A58CC"/>
    <w:rsid w:val="000A5E8D"/>
    <w:rsid w:val="000A63BA"/>
    <w:rsid w:val="000A64D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3275"/>
    <w:rsid w:val="000D446E"/>
    <w:rsid w:val="000D5445"/>
    <w:rsid w:val="000D560E"/>
    <w:rsid w:val="000D5A1D"/>
    <w:rsid w:val="000D7369"/>
    <w:rsid w:val="000D7BDE"/>
    <w:rsid w:val="000E07DC"/>
    <w:rsid w:val="000E11C3"/>
    <w:rsid w:val="000E1A69"/>
    <w:rsid w:val="000E1D82"/>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39D"/>
    <w:rsid w:val="000F6D7E"/>
    <w:rsid w:val="00100187"/>
    <w:rsid w:val="001002AD"/>
    <w:rsid w:val="00100DDD"/>
    <w:rsid w:val="0010179B"/>
    <w:rsid w:val="0010268C"/>
    <w:rsid w:val="00102D65"/>
    <w:rsid w:val="00103888"/>
    <w:rsid w:val="001069CE"/>
    <w:rsid w:val="00107275"/>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847"/>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B9F"/>
    <w:rsid w:val="00142CE4"/>
    <w:rsid w:val="001430CA"/>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2699"/>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1EC8"/>
    <w:rsid w:val="00183AD5"/>
    <w:rsid w:val="0018435D"/>
    <w:rsid w:val="00184C8E"/>
    <w:rsid w:val="001854A8"/>
    <w:rsid w:val="001854E7"/>
    <w:rsid w:val="00185F07"/>
    <w:rsid w:val="00187007"/>
    <w:rsid w:val="00190999"/>
    <w:rsid w:val="0019100C"/>
    <w:rsid w:val="0019160F"/>
    <w:rsid w:val="0019217F"/>
    <w:rsid w:val="00192E4B"/>
    <w:rsid w:val="00194538"/>
    <w:rsid w:val="001946FE"/>
    <w:rsid w:val="001972CC"/>
    <w:rsid w:val="001976DD"/>
    <w:rsid w:val="001A06C1"/>
    <w:rsid w:val="001A1188"/>
    <w:rsid w:val="001A125F"/>
    <w:rsid w:val="001A138D"/>
    <w:rsid w:val="001A16C3"/>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1F9"/>
    <w:rsid w:val="001B2129"/>
    <w:rsid w:val="001B29A8"/>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518"/>
    <w:rsid w:val="001C3898"/>
    <w:rsid w:val="001C3DB4"/>
    <w:rsid w:val="001C3FEE"/>
    <w:rsid w:val="001C4179"/>
    <w:rsid w:val="001C50A4"/>
    <w:rsid w:val="001C54A9"/>
    <w:rsid w:val="001C6012"/>
    <w:rsid w:val="001C66F7"/>
    <w:rsid w:val="001C67B0"/>
    <w:rsid w:val="001C79FA"/>
    <w:rsid w:val="001D0572"/>
    <w:rsid w:val="001D07C9"/>
    <w:rsid w:val="001D1A8B"/>
    <w:rsid w:val="001D1C19"/>
    <w:rsid w:val="001D393C"/>
    <w:rsid w:val="001D39FC"/>
    <w:rsid w:val="001D3AB5"/>
    <w:rsid w:val="001D3B96"/>
    <w:rsid w:val="001D47E9"/>
    <w:rsid w:val="001D746B"/>
    <w:rsid w:val="001D75F9"/>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ACC"/>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9E5"/>
    <w:rsid w:val="00214BDF"/>
    <w:rsid w:val="00215AE7"/>
    <w:rsid w:val="002168CC"/>
    <w:rsid w:val="0021707A"/>
    <w:rsid w:val="002172AF"/>
    <w:rsid w:val="002179AC"/>
    <w:rsid w:val="0022045C"/>
    <w:rsid w:val="00220794"/>
    <w:rsid w:val="00220ADB"/>
    <w:rsid w:val="00220DD2"/>
    <w:rsid w:val="002217BA"/>
    <w:rsid w:val="00221E74"/>
    <w:rsid w:val="00222953"/>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4F36"/>
    <w:rsid w:val="0026500D"/>
    <w:rsid w:val="002656B1"/>
    <w:rsid w:val="002656ED"/>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5DE"/>
    <w:rsid w:val="0027561B"/>
    <w:rsid w:val="00275F61"/>
    <w:rsid w:val="002760D8"/>
    <w:rsid w:val="00277125"/>
    <w:rsid w:val="00277A35"/>
    <w:rsid w:val="00280994"/>
    <w:rsid w:val="00281E82"/>
    <w:rsid w:val="002820D5"/>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24D"/>
    <w:rsid w:val="002A35B6"/>
    <w:rsid w:val="002A4AF7"/>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5E9"/>
    <w:rsid w:val="002C0804"/>
    <w:rsid w:val="002C26FE"/>
    <w:rsid w:val="002C2D44"/>
    <w:rsid w:val="002C3A0E"/>
    <w:rsid w:val="002C3B2D"/>
    <w:rsid w:val="002C4715"/>
    <w:rsid w:val="002C4780"/>
    <w:rsid w:val="002C47ED"/>
    <w:rsid w:val="002C481B"/>
    <w:rsid w:val="002C484A"/>
    <w:rsid w:val="002C559F"/>
    <w:rsid w:val="002C570D"/>
    <w:rsid w:val="002C5B8F"/>
    <w:rsid w:val="002C5CEF"/>
    <w:rsid w:val="002C61FB"/>
    <w:rsid w:val="002C6339"/>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2538"/>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246"/>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4DA4"/>
    <w:rsid w:val="00355469"/>
    <w:rsid w:val="00355AEE"/>
    <w:rsid w:val="00355D3B"/>
    <w:rsid w:val="00356D43"/>
    <w:rsid w:val="0036073F"/>
    <w:rsid w:val="003607B9"/>
    <w:rsid w:val="003629EE"/>
    <w:rsid w:val="003641F0"/>
    <w:rsid w:val="003643B3"/>
    <w:rsid w:val="003646AC"/>
    <w:rsid w:val="00364ECD"/>
    <w:rsid w:val="00365130"/>
    <w:rsid w:val="003656E5"/>
    <w:rsid w:val="00365AD3"/>
    <w:rsid w:val="003672CE"/>
    <w:rsid w:val="00370BB1"/>
    <w:rsid w:val="00370EDD"/>
    <w:rsid w:val="003721B2"/>
    <w:rsid w:val="00372328"/>
    <w:rsid w:val="00372E18"/>
    <w:rsid w:val="00373680"/>
    <w:rsid w:val="00373688"/>
    <w:rsid w:val="0037428A"/>
    <w:rsid w:val="00374A4E"/>
    <w:rsid w:val="00374BE8"/>
    <w:rsid w:val="00375275"/>
    <w:rsid w:val="00375EC8"/>
    <w:rsid w:val="003762FD"/>
    <w:rsid w:val="003771ED"/>
    <w:rsid w:val="00377C5E"/>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0DCE"/>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ACA"/>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200B"/>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1C38"/>
    <w:rsid w:val="003E2030"/>
    <w:rsid w:val="003E2E91"/>
    <w:rsid w:val="003E3C26"/>
    <w:rsid w:val="003E3D0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4920"/>
    <w:rsid w:val="003F607C"/>
    <w:rsid w:val="003F70CA"/>
    <w:rsid w:val="0040137F"/>
    <w:rsid w:val="00402179"/>
    <w:rsid w:val="0040278D"/>
    <w:rsid w:val="0040401D"/>
    <w:rsid w:val="00406134"/>
    <w:rsid w:val="00406EED"/>
    <w:rsid w:val="00407166"/>
    <w:rsid w:val="00412E24"/>
    <w:rsid w:val="00413903"/>
    <w:rsid w:val="00413B40"/>
    <w:rsid w:val="00413DAD"/>
    <w:rsid w:val="0041475C"/>
    <w:rsid w:val="00414836"/>
    <w:rsid w:val="00415050"/>
    <w:rsid w:val="004158FF"/>
    <w:rsid w:val="00415C57"/>
    <w:rsid w:val="00416727"/>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822"/>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0829"/>
    <w:rsid w:val="004B176B"/>
    <w:rsid w:val="004B252F"/>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520"/>
    <w:rsid w:val="004D390C"/>
    <w:rsid w:val="004D3DA9"/>
    <w:rsid w:val="004D4B81"/>
    <w:rsid w:val="004D52DD"/>
    <w:rsid w:val="004D54CE"/>
    <w:rsid w:val="004D657E"/>
    <w:rsid w:val="004D68F8"/>
    <w:rsid w:val="004D6D19"/>
    <w:rsid w:val="004D7315"/>
    <w:rsid w:val="004D7569"/>
    <w:rsid w:val="004E0DB1"/>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A6A"/>
    <w:rsid w:val="00504E8F"/>
    <w:rsid w:val="00505CA0"/>
    <w:rsid w:val="0050776D"/>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9E6"/>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5C83"/>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533"/>
    <w:rsid w:val="00576F8E"/>
    <w:rsid w:val="00577884"/>
    <w:rsid w:val="00577D50"/>
    <w:rsid w:val="00580873"/>
    <w:rsid w:val="00581C0F"/>
    <w:rsid w:val="00582919"/>
    <w:rsid w:val="00583389"/>
    <w:rsid w:val="00583A76"/>
    <w:rsid w:val="00583CB6"/>
    <w:rsid w:val="005849B2"/>
    <w:rsid w:val="00585F00"/>
    <w:rsid w:val="00586083"/>
    <w:rsid w:val="005863DF"/>
    <w:rsid w:val="00586992"/>
    <w:rsid w:val="00586F52"/>
    <w:rsid w:val="00587366"/>
    <w:rsid w:val="0058757A"/>
    <w:rsid w:val="00590037"/>
    <w:rsid w:val="00590465"/>
    <w:rsid w:val="005908F1"/>
    <w:rsid w:val="0059150E"/>
    <w:rsid w:val="00591CE9"/>
    <w:rsid w:val="00591D92"/>
    <w:rsid w:val="0059347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5FB3"/>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5E0E"/>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2DBB"/>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266"/>
    <w:rsid w:val="006426C4"/>
    <w:rsid w:val="006434B9"/>
    <w:rsid w:val="0064393B"/>
    <w:rsid w:val="00644235"/>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C32"/>
    <w:rsid w:val="00657DBF"/>
    <w:rsid w:val="00657DE0"/>
    <w:rsid w:val="00657E92"/>
    <w:rsid w:val="00660D6C"/>
    <w:rsid w:val="006613EB"/>
    <w:rsid w:val="006622E4"/>
    <w:rsid w:val="00662C68"/>
    <w:rsid w:val="00662C69"/>
    <w:rsid w:val="00663CC7"/>
    <w:rsid w:val="00664298"/>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991"/>
    <w:rsid w:val="00680F25"/>
    <w:rsid w:val="0068158A"/>
    <w:rsid w:val="00681811"/>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7C3"/>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CB4"/>
    <w:rsid w:val="006B5FE4"/>
    <w:rsid w:val="006B7A58"/>
    <w:rsid w:val="006B7D8C"/>
    <w:rsid w:val="006C050A"/>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49"/>
    <w:rsid w:val="006D499E"/>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35A"/>
    <w:rsid w:val="006E6B65"/>
    <w:rsid w:val="006E6C14"/>
    <w:rsid w:val="006E7637"/>
    <w:rsid w:val="006E7CC5"/>
    <w:rsid w:val="006E7D4D"/>
    <w:rsid w:val="006F1E31"/>
    <w:rsid w:val="006F21C6"/>
    <w:rsid w:val="006F2B0A"/>
    <w:rsid w:val="006F2C12"/>
    <w:rsid w:val="006F2F92"/>
    <w:rsid w:val="006F46EC"/>
    <w:rsid w:val="006F48DF"/>
    <w:rsid w:val="006F54CB"/>
    <w:rsid w:val="006F6271"/>
    <w:rsid w:val="006F729B"/>
    <w:rsid w:val="006F7E87"/>
    <w:rsid w:val="00700C3D"/>
    <w:rsid w:val="00700D85"/>
    <w:rsid w:val="0070160E"/>
    <w:rsid w:val="00701CEC"/>
    <w:rsid w:val="00702887"/>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23F2"/>
    <w:rsid w:val="00763861"/>
    <w:rsid w:val="00764032"/>
    <w:rsid w:val="007644E6"/>
    <w:rsid w:val="00765098"/>
    <w:rsid w:val="007652EA"/>
    <w:rsid w:val="00765D96"/>
    <w:rsid w:val="0076630F"/>
    <w:rsid w:val="007665D7"/>
    <w:rsid w:val="007674F3"/>
    <w:rsid w:val="00767CD2"/>
    <w:rsid w:val="00770347"/>
    <w:rsid w:val="00770859"/>
    <w:rsid w:val="0077172C"/>
    <w:rsid w:val="007721A1"/>
    <w:rsid w:val="0077374A"/>
    <w:rsid w:val="0077381A"/>
    <w:rsid w:val="007740B2"/>
    <w:rsid w:val="00774A5F"/>
    <w:rsid w:val="00774C6C"/>
    <w:rsid w:val="00774DFD"/>
    <w:rsid w:val="007752C7"/>
    <w:rsid w:val="007753FA"/>
    <w:rsid w:val="0077544D"/>
    <w:rsid w:val="007764C8"/>
    <w:rsid w:val="0077696C"/>
    <w:rsid w:val="00776F99"/>
    <w:rsid w:val="00777B16"/>
    <w:rsid w:val="007802A1"/>
    <w:rsid w:val="0078079A"/>
    <w:rsid w:val="00780E72"/>
    <w:rsid w:val="00782C4F"/>
    <w:rsid w:val="0078447B"/>
    <w:rsid w:val="00784885"/>
    <w:rsid w:val="00784F8A"/>
    <w:rsid w:val="00785289"/>
    <w:rsid w:val="007857AF"/>
    <w:rsid w:val="00785BE3"/>
    <w:rsid w:val="00785D88"/>
    <w:rsid w:val="007860B9"/>
    <w:rsid w:val="0078678D"/>
    <w:rsid w:val="007867FB"/>
    <w:rsid w:val="00786AE8"/>
    <w:rsid w:val="007914E4"/>
    <w:rsid w:val="00791BE3"/>
    <w:rsid w:val="00791DC2"/>
    <w:rsid w:val="00791E58"/>
    <w:rsid w:val="00792364"/>
    <w:rsid w:val="00793776"/>
    <w:rsid w:val="0079454A"/>
    <w:rsid w:val="00794673"/>
    <w:rsid w:val="00794BC3"/>
    <w:rsid w:val="00795F6F"/>
    <w:rsid w:val="00796BFE"/>
    <w:rsid w:val="00797169"/>
    <w:rsid w:val="007A0692"/>
    <w:rsid w:val="007A082B"/>
    <w:rsid w:val="007A0975"/>
    <w:rsid w:val="007A1303"/>
    <w:rsid w:val="007A17AA"/>
    <w:rsid w:val="007A22E2"/>
    <w:rsid w:val="007A2C90"/>
    <w:rsid w:val="007A493E"/>
    <w:rsid w:val="007A4DB8"/>
    <w:rsid w:val="007A5909"/>
    <w:rsid w:val="007A65E0"/>
    <w:rsid w:val="007A70B9"/>
    <w:rsid w:val="007A7573"/>
    <w:rsid w:val="007A7602"/>
    <w:rsid w:val="007A7683"/>
    <w:rsid w:val="007B0118"/>
    <w:rsid w:val="007B02B9"/>
    <w:rsid w:val="007B1AED"/>
    <w:rsid w:val="007B26B2"/>
    <w:rsid w:val="007B2B63"/>
    <w:rsid w:val="007B30F3"/>
    <w:rsid w:val="007B3A6F"/>
    <w:rsid w:val="007B439C"/>
    <w:rsid w:val="007B4CCD"/>
    <w:rsid w:val="007B5C48"/>
    <w:rsid w:val="007B64B8"/>
    <w:rsid w:val="007B6895"/>
    <w:rsid w:val="007B694D"/>
    <w:rsid w:val="007B716D"/>
    <w:rsid w:val="007B74D9"/>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E7E47"/>
    <w:rsid w:val="007F020D"/>
    <w:rsid w:val="007F0617"/>
    <w:rsid w:val="007F2130"/>
    <w:rsid w:val="007F217B"/>
    <w:rsid w:val="007F2D71"/>
    <w:rsid w:val="007F3565"/>
    <w:rsid w:val="007F38F5"/>
    <w:rsid w:val="007F3B4E"/>
    <w:rsid w:val="007F3CB7"/>
    <w:rsid w:val="007F4B0E"/>
    <w:rsid w:val="007F4B78"/>
    <w:rsid w:val="007F4C88"/>
    <w:rsid w:val="007F5C0C"/>
    <w:rsid w:val="007F729E"/>
    <w:rsid w:val="007F763A"/>
    <w:rsid w:val="007F7802"/>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347"/>
    <w:rsid w:val="00867B8C"/>
    <w:rsid w:val="0087038F"/>
    <w:rsid w:val="00870EAB"/>
    <w:rsid w:val="0087153F"/>
    <w:rsid w:val="0087185E"/>
    <w:rsid w:val="00871BA6"/>
    <w:rsid w:val="00872266"/>
    <w:rsid w:val="00873454"/>
    <w:rsid w:val="00873FB5"/>
    <w:rsid w:val="00874558"/>
    <w:rsid w:val="0087459A"/>
    <w:rsid w:val="008749B2"/>
    <w:rsid w:val="00875167"/>
    <w:rsid w:val="00875C5D"/>
    <w:rsid w:val="00877086"/>
    <w:rsid w:val="00877170"/>
    <w:rsid w:val="00877588"/>
    <w:rsid w:val="00877A4F"/>
    <w:rsid w:val="00877E0E"/>
    <w:rsid w:val="00881004"/>
    <w:rsid w:val="008811AA"/>
    <w:rsid w:val="00881572"/>
    <w:rsid w:val="00881C8F"/>
    <w:rsid w:val="00882510"/>
    <w:rsid w:val="00882AB3"/>
    <w:rsid w:val="00882FEA"/>
    <w:rsid w:val="00883158"/>
    <w:rsid w:val="00883450"/>
    <w:rsid w:val="0088398C"/>
    <w:rsid w:val="00883F62"/>
    <w:rsid w:val="00885C6E"/>
    <w:rsid w:val="0089031E"/>
    <w:rsid w:val="0089067B"/>
    <w:rsid w:val="00891381"/>
    <w:rsid w:val="008920EF"/>
    <w:rsid w:val="0089412A"/>
    <w:rsid w:val="00894B33"/>
    <w:rsid w:val="00896532"/>
    <w:rsid w:val="0089666C"/>
    <w:rsid w:val="00896AD4"/>
    <w:rsid w:val="008974A5"/>
    <w:rsid w:val="008A015E"/>
    <w:rsid w:val="008A0ACE"/>
    <w:rsid w:val="008A1064"/>
    <w:rsid w:val="008A2022"/>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125"/>
    <w:rsid w:val="008B1A5A"/>
    <w:rsid w:val="008B2F39"/>
    <w:rsid w:val="008B382F"/>
    <w:rsid w:val="008B4590"/>
    <w:rsid w:val="008B49B9"/>
    <w:rsid w:val="008B551D"/>
    <w:rsid w:val="008B5AB4"/>
    <w:rsid w:val="008B64A5"/>
    <w:rsid w:val="008B7210"/>
    <w:rsid w:val="008B732C"/>
    <w:rsid w:val="008B761A"/>
    <w:rsid w:val="008B7FFE"/>
    <w:rsid w:val="008C021C"/>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4B6"/>
    <w:rsid w:val="008F7B36"/>
    <w:rsid w:val="008F7E83"/>
    <w:rsid w:val="009001DD"/>
    <w:rsid w:val="0090174A"/>
    <w:rsid w:val="009018D6"/>
    <w:rsid w:val="00901E1C"/>
    <w:rsid w:val="009036B3"/>
    <w:rsid w:val="009039BC"/>
    <w:rsid w:val="00903FA7"/>
    <w:rsid w:val="009041E1"/>
    <w:rsid w:val="0090478B"/>
    <w:rsid w:val="00905C03"/>
    <w:rsid w:val="009063F0"/>
    <w:rsid w:val="009071FE"/>
    <w:rsid w:val="0090758F"/>
    <w:rsid w:val="00907761"/>
    <w:rsid w:val="009107A0"/>
    <w:rsid w:val="0091096C"/>
    <w:rsid w:val="00910E40"/>
    <w:rsid w:val="00911E63"/>
    <w:rsid w:val="0091242A"/>
    <w:rsid w:val="00912756"/>
    <w:rsid w:val="00912EE9"/>
    <w:rsid w:val="00913117"/>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86E"/>
    <w:rsid w:val="00950A03"/>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5BA"/>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4A08"/>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0FE7"/>
    <w:rsid w:val="009C125E"/>
    <w:rsid w:val="009C1D99"/>
    <w:rsid w:val="009C1F8B"/>
    <w:rsid w:val="009C2099"/>
    <w:rsid w:val="009C20A8"/>
    <w:rsid w:val="009C2F43"/>
    <w:rsid w:val="009C3701"/>
    <w:rsid w:val="009C46AE"/>
    <w:rsid w:val="009C5625"/>
    <w:rsid w:val="009C7053"/>
    <w:rsid w:val="009C717B"/>
    <w:rsid w:val="009D232B"/>
    <w:rsid w:val="009D2384"/>
    <w:rsid w:val="009D3240"/>
    <w:rsid w:val="009D3A6E"/>
    <w:rsid w:val="009D4647"/>
    <w:rsid w:val="009D554C"/>
    <w:rsid w:val="009D6050"/>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4B2"/>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2D5"/>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77234"/>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A08"/>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5F30"/>
    <w:rsid w:val="00AB6B08"/>
    <w:rsid w:val="00AB6BE3"/>
    <w:rsid w:val="00AC067E"/>
    <w:rsid w:val="00AC0FF4"/>
    <w:rsid w:val="00AC25AD"/>
    <w:rsid w:val="00AC2610"/>
    <w:rsid w:val="00AC37C3"/>
    <w:rsid w:val="00AC37F3"/>
    <w:rsid w:val="00AC3E38"/>
    <w:rsid w:val="00AC489E"/>
    <w:rsid w:val="00AC4C32"/>
    <w:rsid w:val="00AC4D07"/>
    <w:rsid w:val="00AC4F4D"/>
    <w:rsid w:val="00AC535B"/>
    <w:rsid w:val="00AC5C2D"/>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49D"/>
    <w:rsid w:val="00AF1CCA"/>
    <w:rsid w:val="00AF1F04"/>
    <w:rsid w:val="00AF2D09"/>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07F9"/>
    <w:rsid w:val="00B216E2"/>
    <w:rsid w:val="00B21C9A"/>
    <w:rsid w:val="00B23627"/>
    <w:rsid w:val="00B23909"/>
    <w:rsid w:val="00B24217"/>
    <w:rsid w:val="00B249F0"/>
    <w:rsid w:val="00B25BF3"/>
    <w:rsid w:val="00B25D17"/>
    <w:rsid w:val="00B274C5"/>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6C39"/>
    <w:rsid w:val="00B77139"/>
    <w:rsid w:val="00B773FE"/>
    <w:rsid w:val="00B803F4"/>
    <w:rsid w:val="00B808A4"/>
    <w:rsid w:val="00B80BB7"/>
    <w:rsid w:val="00B80DDA"/>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6AEE"/>
    <w:rsid w:val="00B97436"/>
    <w:rsid w:val="00B974B4"/>
    <w:rsid w:val="00BA0012"/>
    <w:rsid w:val="00BA0180"/>
    <w:rsid w:val="00BA2938"/>
    <w:rsid w:val="00BA3241"/>
    <w:rsid w:val="00BA33E2"/>
    <w:rsid w:val="00BA3DCE"/>
    <w:rsid w:val="00BA4923"/>
    <w:rsid w:val="00BA4EEA"/>
    <w:rsid w:val="00BA4F66"/>
    <w:rsid w:val="00BA5A80"/>
    <w:rsid w:val="00BA71D7"/>
    <w:rsid w:val="00BA7556"/>
    <w:rsid w:val="00BA7987"/>
    <w:rsid w:val="00BA7AAE"/>
    <w:rsid w:val="00BA7CFA"/>
    <w:rsid w:val="00BB0282"/>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2018"/>
    <w:rsid w:val="00BC260A"/>
    <w:rsid w:val="00BC2D03"/>
    <w:rsid w:val="00BC30BF"/>
    <w:rsid w:val="00BC3150"/>
    <w:rsid w:val="00BC3DA4"/>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159D"/>
    <w:rsid w:val="00C020F8"/>
    <w:rsid w:val="00C02535"/>
    <w:rsid w:val="00C03113"/>
    <w:rsid w:val="00C039A3"/>
    <w:rsid w:val="00C0435B"/>
    <w:rsid w:val="00C04666"/>
    <w:rsid w:val="00C04D22"/>
    <w:rsid w:val="00C06457"/>
    <w:rsid w:val="00C07332"/>
    <w:rsid w:val="00C10B7E"/>
    <w:rsid w:val="00C11482"/>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1DCC"/>
    <w:rsid w:val="00C22CF5"/>
    <w:rsid w:val="00C22EFB"/>
    <w:rsid w:val="00C230A3"/>
    <w:rsid w:val="00C230FC"/>
    <w:rsid w:val="00C2364F"/>
    <w:rsid w:val="00C23AF5"/>
    <w:rsid w:val="00C252F4"/>
    <w:rsid w:val="00C25E9A"/>
    <w:rsid w:val="00C268B5"/>
    <w:rsid w:val="00C27836"/>
    <w:rsid w:val="00C27ABF"/>
    <w:rsid w:val="00C30181"/>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733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885"/>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125B"/>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5E6C"/>
    <w:rsid w:val="00CA781C"/>
    <w:rsid w:val="00CA78E1"/>
    <w:rsid w:val="00CB0101"/>
    <w:rsid w:val="00CB12C8"/>
    <w:rsid w:val="00CB2C86"/>
    <w:rsid w:val="00CB3524"/>
    <w:rsid w:val="00CB3C69"/>
    <w:rsid w:val="00CB57BF"/>
    <w:rsid w:val="00CB6D7D"/>
    <w:rsid w:val="00CB6EE8"/>
    <w:rsid w:val="00CB7FE7"/>
    <w:rsid w:val="00CC2101"/>
    <w:rsid w:val="00CC27F8"/>
    <w:rsid w:val="00CC2DE4"/>
    <w:rsid w:val="00CC360E"/>
    <w:rsid w:val="00CC3D79"/>
    <w:rsid w:val="00CC46A9"/>
    <w:rsid w:val="00CC48D6"/>
    <w:rsid w:val="00CC5F83"/>
    <w:rsid w:val="00CC76D0"/>
    <w:rsid w:val="00CC7FEE"/>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4A83"/>
    <w:rsid w:val="00CE5729"/>
    <w:rsid w:val="00CE5FA1"/>
    <w:rsid w:val="00CE66D8"/>
    <w:rsid w:val="00CE670C"/>
    <w:rsid w:val="00CE6C3D"/>
    <w:rsid w:val="00CE6C5A"/>
    <w:rsid w:val="00CE7724"/>
    <w:rsid w:val="00CE7E6A"/>
    <w:rsid w:val="00CF030B"/>
    <w:rsid w:val="00CF23A2"/>
    <w:rsid w:val="00CF4740"/>
    <w:rsid w:val="00CF5F6B"/>
    <w:rsid w:val="00CF6A5A"/>
    <w:rsid w:val="00CF6EB2"/>
    <w:rsid w:val="00CF71F9"/>
    <w:rsid w:val="00CF7FE1"/>
    <w:rsid w:val="00D00126"/>
    <w:rsid w:val="00D00230"/>
    <w:rsid w:val="00D00809"/>
    <w:rsid w:val="00D01254"/>
    <w:rsid w:val="00D0125F"/>
    <w:rsid w:val="00D02B69"/>
    <w:rsid w:val="00D02C1D"/>
    <w:rsid w:val="00D0341A"/>
    <w:rsid w:val="00D03870"/>
    <w:rsid w:val="00D04607"/>
    <w:rsid w:val="00D049BE"/>
    <w:rsid w:val="00D05039"/>
    <w:rsid w:val="00D051F8"/>
    <w:rsid w:val="00D0568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5EA5"/>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1F7"/>
    <w:rsid w:val="00D37494"/>
    <w:rsid w:val="00D37495"/>
    <w:rsid w:val="00D3789A"/>
    <w:rsid w:val="00D37DCE"/>
    <w:rsid w:val="00D406EC"/>
    <w:rsid w:val="00D407B7"/>
    <w:rsid w:val="00D408E9"/>
    <w:rsid w:val="00D409B3"/>
    <w:rsid w:val="00D40DD6"/>
    <w:rsid w:val="00D41D2C"/>
    <w:rsid w:val="00D41E2D"/>
    <w:rsid w:val="00D4287D"/>
    <w:rsid w:val="00D42957"/>
    <w:rsid w:val="00D43582"/>
    <w:rsid w:val="00D4409E"/>
    <w:rsid w:val="00D44EAC"/>
    <w:rsid w:val="00D47265"/>
    <w:rsid w:val="00D472EB"/>
    <w:rsid w:val="00D4793C"/>
    <w:rsid w:val="00D50147"/>
    <w:rsid w:val="00D53F55"/>
    <w:rsid w:val="00D55346"/>
    <w:rsid w:val="00D553AF"/>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98C"/>
    <w:rsid w:val="00D71B21"/>
    <w:rsid w:val="00D71B3C"/>
    <w:rsid w:val="00D71D4E"/>
    <w:rsid w:val="00D72F9A"/>
    <w:rsid w:val="00D73784"/>
    <w:rsid w:val="00D738F0"/>
    <w:rsid w:val="00D73B71"/>
    <w:rsid w:val="00D74FD3"/>
    <w:rsid w:val="00D7577D"/>
    <w:rsid w:val="00D75CDC"/>
    <w:rsid w:val="00D760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022"/>
    <w:rsid w:val="00D942E8"/>
    <w:rsid w:val="00D947F0"/>
    <w:rsid w:val="00D952F2"/>
    <w:rsid w:val="00D95F73"/>
    <w:rsid w:val="00D963CC"/>
    <w:rsid w:val="00D968B4"/>
    <w:rsid w:val="00D96E40"/>
    <w:rsid w:val="00D96EB7"/>
    <w:rsid w:val="00D9726D"/>
    <w:rsid w:val="00D9728D"/>
    <w:rsid w:val="00DA0C4C"/>
    <w:rsid w:val="00DA0D61"/>
    <w:rsid w:val="00DA1BEE"/>
    <w:rsid w:val="00DA3A4F"/>
    <w:rsid w:val="00DA42C0"/>
    <w:rsid w:val="00DA52A2"/>
    <w:rsid w:val="00DA580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0FA1"/>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2857"/>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F3A"/>
    <w:rsid w:val="00E2069C"/>
    <w:rsid w:val="00E21F52"/>
    <w:rsid w:val="00E227C3"/>
    <w:rsid w:val="00E22843"/>
    <w:rsid w:val="00E244F5"/>
    <w:rsid w:val="00E24C79"/>
    <w:rsid w:val="00E25CA3"/>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2FA5"/>
    <w:rsid w:val="00E33108"/>
    <w:rsid w:val="00E33490"/>
    <w:rsid w:val="00E34706"/>
    <w:rsid w:val="00E34942"/>
    <w:rsid w:val="00E35EA3"/>
    <w:rsid w:val="00E37290"/>
    <w:rsid w:val="00E37AE3"/>
    <w:rsid w:val="00E41C80"/>
    <w:rsid w:val="00E42427"/>
    <w:rsid w:val="00E43ABE"/>
    <w:rsid w:val="00E44148"/>
    <w:rsid w:val="00E442D0"/>
    <w:rsid w:val="00E443E0"/>
    <w:rsid w:val="00E445BD"/>
    <w:rsid w:val="00E45562"/>
    <w:rsid w:val="00E4563C"/>
    <w:rsid w:val="00E46497"/>
    <w:rsid w:val="00E47A5F"/>
    <w:rsid w:val="00E507A5"/>
    <w:rsid w:val="00E51842"/>
    <w:rsid w:val="00E51987"/>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EF0"/>
    <w:rsid w:val="00E66EE6"/>
    <w:rsid w:val="00E7156F"/>
    <w:rsid w:val="00E71633"/>
    <w:rsid w:val="00E72689"/>
    <w:rsid w:val="00E72CBD"/>
    <w:rsid w:val="00E730AA"/>
    <w:rsid w:val="00E730DE"/>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5118"/>
    <w:rsid w:val="00EA7A8D"/>
    <w:rsid w:val="00EB024A"/>
    <w:rsid w:val="00EB08C0"/>
    <w:rsid w:val="00EB0DF0"/>
    <w:rsid w:val="00EB18B4"/>
    <w:rsid w:val="00EB1A2C"/>
    <w:rsid w:val="00EB29FD"/>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7A5"/>
    <w:rsid w:val="00EC3328"/>
    <w:rsid w:val="00EC34A9"/>
    <w:rsid w:val="00EC3934"/>
    <w:rsid w:val="00EC3BEB"/>
    <w:rsid w:val="00EC3C4B"/>
    <w:rsid w:val="00EC4708"/>
    <w:rsid w:val="00EC7352"/>
    <w:rsid w:val="00ED007B"/>
    <w:rsid w:val="00ED11BD"/>
    <w:rsid w:val="00ED1395"/>
    <w:rsid w:val="00ED163A"/>
    <w:rsid w:val="00ED2270"/>
    <w:rsid w:val="00ED3173"/>
    <w:rsid w:val="00ED512E"/>
    <w:rsid w:val="00ED541F"/>
    <w:rsid w:val="00ED5AF4"/>
    <w:rsid w:val="00ED7CCE"/>
    <w:rsid w:val="00EE0293"/>
    <w:rsid w:val="00EE048D"/>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3D60"/>
    <w:rsid w:val="00F04044"/>
    <w:rsid w:val="00F046C8"/>
    <w:rsid w:val="00F047AB"/>
    <w:rsid w:val="00F05DE1"/>
    <w:rsid w:val="00F06692"/>
    <w:rsid w:val="00F07200"/>
    <w:rsid w:val="00F07353"/>
    <w:rsid w:val="00F104E6"/>
    <w:rsid w:val="00F10D6B"/>
    <w:rsid w:val="00F11ACD"/>
    <w:rsid w:val="00F120C4"/>
    <w:rsid w:val="00F12139"/>
    <w:rsid w:val="00F123F5"/>
    <w:rsid w:val="00F12CDC"/>
    <w:rsid w:val="00F13A46"/>
    <w:rsid w:val="00F13E45"/>
    <w:rsid w:val="00F1439A"/>
    <w:rsid w:val="00F147C6"/>
    <w:rsid w:val="00F152E2"/>
    <w:rsid w:val="00F158B6"/>
    <w:rsid w:val="00F160E5"/>
    <w:rsid w:val="00F16D35"/>
    <w:rsid w:val="00F17F60"/>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3F78"/>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6751"/>
    <w:rsid w:val="00F46BD7"/>
    <w:rsid w:val="00F4708E"/>
    <w:rsid w:val="00F503E1"/>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34"/>
    <w:rsid w:val="00F70082"/>
    <w:rsid w:val="00F7082F"/>
    <w:rsid w:val="00F7286D"/>
    <w:rsid w:val="00F72B99"/>
    <w:rsid w:val="00F72CCD"/>
    <w:rsid w:val="00F72E9F"/>
    <w:rsid w:val="00F739E9"/>
    <w:rsid w:val="00F73C2F"/>
    <w:rsid w:val="00F7467E"/>
    <w:rsid w:val="00F7472D"/>
    <w:rsid w:val="00F75FD0"/>
    <w:rsid w:val="00F76657"/>
    <w:rsid w:val="00F76A64"/>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1466"/>
    <w:rsid w:val="00F94E43"/>
    <w:rsid w:val="00F95F7E"/>
    <w:rsid w:val="00F96E6E"/>
    <w:rsid w:val="00F97AFE"/>
    <w:rsid w:val="00FA008B"/>
    <w:rsid w:val="00FA0128"/>
    <w:rsid w:val="00FA14BA"/>
    <w:rsid w:val="00FA1786"/>
    <w:rsid w:val="00FA1E0A"/>
    <w:rsid w:val="00FA215F"/>
    <w:rsid w:val="00FA3191"/>
    <w:rsid w:val="00FA3B14"/>
    <w:rsid w:val="00FA4681"/>
    <w:rsid w:val="00FA5360"/>
    <w:rsid w:val="00FA5AE3"/>
    <w:rsid w:val="00FA602E"/>
    <w:rsid w:val="00FA7073"/>
    <w:rsid w:val="00FA73DD"/>
    <w:rsid w:val="00FA7813"/>
    <w:rsid w:val="00FA78F3"/>
    <w:rsid w:val="00FB034D"/>
    <w:rsid w:val="00FB0A5A"/>
    <w:rsid w:val="00FB0B57"/>
    <w:rsid w:val="00FB13C2"/>
    <w:rsid w:val="00FB229D"/>
    <w:rsid w:val="00FB2BC4"/>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3ABA"/>
    <w:rsid w:val="00FC3C70"/>
    <w:rsid w:val="00FC44A1"/>
    <w:rsid w:val="00FC453A"/>
    <w:rsid w:val="00FC4DEB"/>
    <w:rsid w:val="00FC511E"/>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3C06"/>
    <w:rsid w:val="00FE4790"/>
    <w:rsid w:val="00FE49E3"/>
    <w:rsid w:val="00FE4CD6"/>
    <w:rsid w:val="00FE4E1B"/>
    <w:rsid w:val="00FE692F"/>
    <w:rsid w:val="00FE7078"/>
    <w:rsid w:val="00FE737F"/>
    <w:rsid w:val="00FE7904"/>
    <w:rsid w:val="00FE79C6"/>
    <w:rsid w:val="00FE7DA8"/>
    <w:rsid w:val="00FF0008"/>
    <w:rsid w:val="00FF0AD1"/>
    <w:rsid w:val="00FF2F56"/>
    <w:rsid w:val="00FF3373"/>
    <w:rsid w:val="00FF3501"/>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5E0FEA"/>
  <w15:docId w15:val="{C24726B1-A08A-E042-8447-814320E2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character" w:customStyle="1" w:styleId="Mencinsinresolver2">
    <w:name w:val="Mención sin resolver2"/>
    <w:basedOn w:val="Fuentedeprrafopredeter"/>
    <w:uiPriority w:val="99"/>
    <w:semiHidden/>
    <w:unhideWhenUsed/>
    <w:rsid w:val="009041E1"/>
    <w:rPr>
      <w:color w:val="605E5C"/>
      <w:shd w:val="clear" w:color="auto" w:fill="E1DFDD"/>
    </w:rPr>
  </w:style>
  <w:style w:type="paragraph" w:styleId="Listaconvietas2">
    <w:name w:val="List Bullet 2"/>
    <w:basedOn w:val="Normal"/>
    <w:uiPriority w:val="99"/>
    <w:unhideWhenUsed/>
    <w:qFormat/>
    <w:rsid w:val="00D371F7"/>
    <w:pPr>
      <w:numPr>
        <w:numId w:val="19"/>
      </w:numPr>
      <w:contextualSpacing/>
    </w:pPr>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FC3ABA"/>
    <w:rPr>
      <w:color w:val="605E5C"/>
      <w:shd w:val="clear" w:color="auto" w:fill="E1DFDD"/>
    </w:rPr>
  </w:style>
  <w:style w:type="character" w:styleId="Referenciasutil">
    <w:name w:val="Subtle Reference"/>
    <w:basedOn w:val="Fuentedeprrafopredeter"/>
    <w:uiPriority w:val="31"/>
    <w:qFormat/>
    <w:rsid w:val="00CF71F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32750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0315267">
      <w:bodyDiv w:val="1"/>
      <w:marLeft w:val="0"/>
      <w:marRight w:val="0"/>
      <w:marTop w:val="0"/>
      <w:marBottom w:val="0"/>
      <w:divBdr>
        <w:top w:val="none" w:sz="0" w:space="0" w:color="auto"/>
        <w:left w:val="none" w:sz="0" w:space="0" w:color="auto"/>
        <w:bottom w:val="none" w:sz="0" w:space="0" w:color="auto"/>
        <w:right w:val="none" w:sz="0" w:space="0" w:color="auto"/>
      </w:divBdr>
    </w:div>
    <w:div w:id="200365263">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322658918">
      <w:bodyDiv w:val="1"/>
      <w:marLeft w:val="0"/>
      <w:marRight w:val="0"/>
      <w:marTop w:val="0"/>
      <w:marBottom w:val="0"/>
      <w:divBdr>
        <w:top w:val="none" w:sz="0" w:space="0" w:color="auto"/>
        <w:left w:val="none" w:sz="0" w:space="0" w:color="auto"/>
        <w:bottom w:val="none" w:sz="0" w:space="0" w:color="auto"/>
        <w:right w:val="none" w:sz="0" w:space="0" w:color="auto"/>
      </w:divBdr>
    </w:div>
    <w:div w:id="356279798">
      <w:bodyDiv w:val="1"/>
      <w:marLeft w:val="0"/>
      <w:marRight w:val="0"/>
      <w:marTop w:val="0"/>
      <w:marBottom w:val="0"/>
      <w:divBdr>
        <w:top w:val="none" w:sz="0" w:space="0" w:color="auto"/>
        <w:left w:val="none" w:sz="0" w:space="0" w:color="auto"/>
        <w:bottom w:val="none" w:sz="0" w:space="0" w:color="auto"/>
        <w:right w:val="none" w:sz="0" w:space="0" w:color="auto"/>
      </w:divBdr>
    </w:div>
    <w:div w:id="38976933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5409964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0994358">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62657903">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14700744">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0897976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06912442">
      <w:bodyDiv w:val="1"/>
      <w:marLeft w:val="0"/>
      <w:marRight w:val="0"/>
      <w:marTop w:val="0"/>
      <w:marBottom w:val="0"/>
      <w:divBdr>
        <w:top w:val="none" w:sz="0" w:space="0" w:color="auto"/>
        <w:left w:val="none" w:sz="0" w:space="0" w:color="auto"/>
        <w:bottom w:val="none" w:sz="0" w:space="0" w:color="auto"/>
        <w:right w:val="none" w:sz="0" w:space="0" w:color="auto"/>
      </w:divBdr>
    </w:div>
    <w:div w:id="124375891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52728903">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7924633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630842">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681811099">
      <w:bodyDiv w:val="1"/>
      <w:marLeft w:val="0"/>
      <w:marRight w:val="0"/>
      <w:marTop w:val="0"/>
      <w:marBottom w:val="0"/>
      <w:divBdr>
        <w:top w:val="none" w:sz="0" w:space="0" w:color="auto"/>
        <w:left w:val="none" w:sz="0" w:space="0" w:color="auto"/>
        <w:bottom w:val="none" w:sz="0" w:space="0" w:color="auto"/>
        <w:right w:val="none" w:sz="0" w:space="0" w:color="auto"/>
      </w:divBdr>
    </w:div>
    <w:div w:id="1762528096">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00998193">
      <w:bodyDiv w:val="1"/>
      <w:marLeft w:val="0"/>
      <w:marRight w:val="0"/>
      <w:marTop w:val="0"/>
      <w:marBottom w:val="0"/>
      <w:divBdr>
        <w:top w:val="none" w:sz="0" w:space="0" w:color="auto"/>
        <w:left w:val="none" w:sz="0" w:space="0" w:color="auto"/>
        <w:bottom w:val="none" w:sz="0" w:space="0" w:color="auto"/>
        <w:right w:val="none" w:sz="0" w:space="0" w:color="auto"/>
      </w:divBdr>
    </w:div>
    <w:div w:id="1873767736">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12935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gislacion.edomex.gob.mx/sites/legislacion.edomex.gob.mx/files/files/pdf/ley/vig/leyvig083.pdf"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1388568.page" TargetMode="External"/><Relationship Id="rId17" Type="http://schemas.openxmlformats.org/officeDocument/2006/relationships/hyperlink" Target="http://dof.gob.mx/nota_detalle.php?codigo=5492254&amp;fecha=28/07/20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88564.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23" Type="http://schemas.openxmlformats.org/officeDocument/2006/relationships/footer" Target="footer2.xml"/><Relationship Id="rId10" Type="http://schemas.openxmlformats.org/officeDocument/2006/relationships/hyperlink" Target="https://saimex.org.mx/saimex/solicitud/downloadAttach/1352291.page"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saimex.org.mx/saimex/solicitud/downloadAttach/1352290.page" TargetMode="External"/><Relationship Id="rId14" Type="http://schemas.openxmlformats.org/officeDocument/2006/relationships/hyperlink" Target="http://legislacion.edomex.gob.mx/sites/legislacion.edomex.gob.mx/files/files/pdf/ley/vig/leyvig083.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38D6B-6050-46CA-8542-AFFDD860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12685</Words>
  <Characters>69772</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2019-01-21T23:42:00Z</cp:lastPrinted>
  <dcterms:created xsi:type="dcterms:W3CDTF">2023-04-24T18:30:00Z</dcterms:created>
  <dcterms:modified xsi:type="dcterms:W3CDTF">2023-04-27T16:50:00Z</dcterms:modified>
</cp:coreProperties>
</file>