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6FBC5D" w14:textId="77777777" w:rsidR="00E27787" w:rsidRPr="00D93D4C" w:rsidRDefault="00D93D4C">
      <w:pPr>
        <w:spacing w:before="120" w:after="0" w:line="360" w:lineRule="auto"/>
        <w:ind w:right="49"/>
        <w:jc w:val="both"/>
        <w:rPr>
          <w:rFonts w:ascii="Palatino Linotype" w:eastAsia="Palatino Linotype" w:hAnsi="Palatino Linotype" w:cs="Palatino Linotype"/>
          <w:sz w:val="24"/>
          <w:szCs w:val="24"/>
        </w:rPr>
      </w:pPr>
      <w:bookmarkStart w:id="0" w:name="_GoBack"/>
      <w:bookmarkEnd w:id="0"/>
      <w:r w:rsidRPr="00D93D4C">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nueve de febrero de dos mil veintitrés.</w:t>
      </w:r>
    </w:p>
    <w:p w14:paraId="0B9A1960" w14:textId="77777777" w:rsidR="00E27787" w:rsidRPr="00D93D4C" w:rsidRDefault="00E27787"/>
    <w:p w14:paraId="31CC2655" w14:textId="77777777" w:rsidR="00E27787" w:rsidRPr="00D93D4C" w:rsidRDefault="00D93D4C">
      <w:pPr>
        <w:spacing w:before="120" w:after="0" w:line="360" w:lineRule="auto"/>
        <w:jc w:val="both"/>
        <w:rPr>
          <w:rFonts w:ascii="Palatino Linotype" w:eastAsia="Palatino Linotype" w:hAnsi="Palatino Linotype" w:cs="Palatino Linotype"/>
          <w:sz w:val="24"/>
          <w:szCs w:val="24"/>
        </w:rPr>
      </w:pPr>
      <w:r w:rsidRPr="00D93D4C">
        <w:rPr>
          <w:rFonts w:ascii="Palatino Linotype" w:eastAsia="Palatino Linotype" w:hAnsi="Palatino Linotype" w:cs="Palatino Linotype"/>
          <w:b/>
          <w:sz w:val="24"/>
          <w:szCs w:val="24"/>
        </w:rPr>
        <w:t xml:space="preserve">Visto </w:t>
      </w:r>
      <w:r w:rsidRPr="00D93D4C">
        <w:rPr>
          <w:rFonts w:ascii="Palatino Linotype" w:eastAsia="Palatino Linotype" w:hAnsi="Palatino Linotype" w:cs="Palatino Linotype"/>
          <w:sz w:val="24"/>
          <w:szCs w:val="24"/>
        </w:rPr>
        <w:t xml:space="preserve">el expediente relativo al recurso de revisión </w:t>
      </w:r>
      <w:r w:rsidRPr="00D93D4C">
        <w:rPr>
          <w:rFonts w:ascii="Palatino Linotype" w:eastAsia="Palatino Linotype" w:hAnsi="Palatino Linotype" w:cs="Palatino Linotype"/>
          <w:b/>
          <w:sz w:val="24"/>
          <w:szCs w:val="24"/>
        </w:rPr>
        <w:t>13019/INFOEM/IP/RR/2022</w:t>
      </w:r>
      <w:r w:rsidRPr="00D93D4C">
        <w:rPr>
          <w:rFonts w:ascii="Palatino Linotype" w:eastAsia="Palatino Linotype" w:hAnsi="Palatino Linotype" w:cs="Palatino Linotype"/>
          <w:sz w:val="24"/>
          <w:szCs w:val="24"/>
        </w:rPr>
        <w:t>, interpuesto por</w:t>
      </w:r>
      <w:r w:rsidRPr="00D93D4C">
        <w:rPr>
          <w:rFonts w:ascii="Palatino Linotype" w:eastAsia="Palatino Linotype" w:hAnsi="Palatino Linotype" w:cs="Palatino Linotype"/>
          <w:b/>
          <w:sz w:val="24"/>
          <w:szCs w:val="24"/>
        </w:rPr>
        <w:t xml:space="preserve"> </w:t>
      </w:r>
      <w:r w:rsidRPr="00D93D4C">
        <w:rPr>
          <w:rFonts w:ascii="Palatino Linotype" w:eastAsia="Palatino Linotype" w:hAnsi="Palatino Linotype" w:cs="Palatino Linotype"/>
          <w:sz w:val="24"/>
          <w:szCs w:val="24"/>
        </w:rPr>
        <w:t xml:space="preserve">un particular de manera anónima, en lo sucesivo se le denominara </w:t>
      </w:r>
      <w:r w:rsidRPr="00D93D4C">
        <w:rPr>
          <w:rFonts w:ascii="Palatino Linotype" w:eastAsia="Palatino Linotype" w:hAnsi="Palatino Linotype" w:cs="Palatino Linotype"/>
          <w:b/>
          <w:sz w:val="24"/>
          <w:szCs w:val="24"/>
        </w:rPr>
        <w:t>EL RECURRENTE</w:t>
      </w:r>
      <w:r w:rsidRPr="00D93D4C">
        <w:rPr>
          <w:rFonts w:ascii="Palatino Linotype" w:eastAsia="Palatino Linotype" w:hAnsi="Palatino Linotype" w:cs="Palatino Linotype"/>
          <w:sz w:val="24"/>
          <w:szCs w:val="24"/>
        </w:rPr>
        <w:t xml:space="preserve">, en contra de la respuesta a la solicitud de información con número de folio </w:t>
      </w:r>
      <w:r w:rsidRPr="00D93D4C">
        <w:rPr>
          <w:rFonts w:ascii="Palatino Linotype" w:eastAsia="Palatino Linotype" w:hAnsi="Palatino Linotype" w:cs="Palatino Linotype"/>
          <w:b/>
          <w:sz w:val="24"/>
          <w:szCs w:val="24"/>
        </w:rPr>
        <w:t>00372/SMOV/IP/2022,</w:t>
      </w:r>
      <w:r w:rsidRPr="00D93D4C">
        <w:rPr>
          <w:rFonts w:ascii="Palatino Linotype" w:eastAsia="Palatino Linotype" w:hAnsi="Palatino Linotype" w:cs="Palatino Linotype"/>
          <w:sz w:val="24"/>
          <w:szCs w:val="24"/>
        </w:rPr>
        <w:t xml:space="preserve"> por parte de la</w:t>
      </w:r>
      <w:r w:rsidRPr="00D93D4C">
        <w:rPr>
          <w:rFonts w:ascii="Palatino Linotype" w:eastAsia="Palatino Linotype" w:hAnsi="Palatino Linotype" w:cs="Palatino Linotype"/>
          <w:b/>
          <w:sz w:val="24"/>
          <w:szCs w:val="24"/>
        </w:rPr>
        <w:t xml:space="preserve"> Secretaría de Movilidad</w:t>
      </w:r>
      <w:r w:rsidRPr="00D93D4C">
        <w:rPr>
          <w:rFonts w:ascii="Palatino Linotype" w:eastAsia="Palatino Linotype" w:hAnsi="Palatino Linotype" w:cs="Palatino Linotype"/>
          <w:sz w:val="24"/>
          <w:szCs w:val="24"/>
        </w:rPr>
        <w:t>, en lo sucesivo</w:t>
      </w:r>
      <w:r w:rsidRPr="00D93D4C">
        <w:rPr>
          <w:rFonts w:ascii="Palatino Linotype" w:eastAsia="Palatino Linotype" w:hAnsi="Palatino Linotype" w:cs="Palatino Linotype"/>
          <w:b/>
          <w:sz w:val="24"/>
          <w:szCs w:val="24"/>
        </w:rPr>
        <w:t xml:space="preserve"> EL SUJETO OBLIGADO; </w:t>
      </w:r>
      <w:r w:rsidRPr="00D93D4C">
        <w:rPr>
          <w:rFonts w:ascii="Palatino Linotype" w:eastAsia="Palatino Linotype" w:hAnsi="Palatino Linotype" w:cs="Palatino Linotype"/>
          <w:sz w:val="24"/>
          <w:szCs w:val="24"/>
        </w:rPr>
        <w:t xml:space="preserve">se procede a dictar la presente resolución, con base en lo siguiente. </w:t>
      </w:r>
    </w:p>
    <w:p w14:paraId="7FE75607" w14:textId="77777777" w:rsidR="00E27787" w:rsidRPr="00D93D4C" w:rsidRDefault="00E27787"/>
    <w:p w14:paraId="68DC51DC" w14:textId="77777777" w:rsidR="00E27787" w:rsidRPr="00D93D4C" w:rsidRDefault="00D93D4C">
      <w:pPr>
        <w:spacing w:after="0" w:line="360" w:lineRule="auto"/>
        <w:ind w:right="49"/>
        <w:jc w:val="center"/>
        <w:rPr>
          <w:rFonts w:ascii="Palatino Linotype" w:eastAsia="Palatino Linotype" w:hAnsi="Palatino Linotype" w:cs="Palatino Linotype"/>
          <w:sz w:val="24"/>
          <w:szCs w:val="24"/>
        </w:rPr>
      </w:pPr>
      <w:r w:rsidRPr="00D93D4C">
        <w:rPr>
          <w:rFonts w:ascii="Palatino Linotype" w:eastAsia="Palatino Linotype" w:hAnsi="Palatino Linotype" w:cs="Palatino Linotype"/>
          <w:b/>
          <w:sz w:val="24"/>
          <w:szCs w:val="24"/>
        </w:rPr>
        <w:t>A N T E C E D E N T E S</w:t>
      </w:r>
    </w:p>
    <w:p w14:paraId="673D66EC" w14:textId="77777777" w:rsidR="00E27787" w:rsidRPr="00D93D4C" w:rsidRDefault="00E27787">
      <w:pPr>
        <w:spacing w:after="0" w:line="360" w:lineRule="auto"/>
        <w:jc w:val="both"/>
        <w:rPr>
          <w:rFonts w:ascii="Palatino Linotype" w:eastAsia="Palatino Linotype" w:hAnsi="Palatino Linotype" w:cs="Palatino Linotype"/>
          <w:sz w:val="24"/>
          <w:szCs w:val="24"/>
        </w:rPr>
      </w:pPr>
    </w:p>
    <w:p w14:paraId="39A24B32" w14:textId="77777777" w:rsidR="00E27787" w:rsidRPr="00D93D4C" w:rsidRDefault="00D93D4C">
      <w:pPr>
        <w:spacing w:after="0" w:line="360" w:lineRule="auto"/>
        <w:ind w:right="49"/>
        <w:jc w:val="both"/>
        <w:rPr>
          <w:rFonts w:ascii="Palatino Linotype" w:eastAsia="Palatino Linotype" w:hAnsi="Palatino Linotype" w:cs="Palatino Linotype"/>
          <w:sz w:val="24"/>
          <w:szCs w:val="24"/>
        </w:rPr>
      </w:pPr>
      <w:r w:rsidRPr="00D93D4C">
        <w:rPr>
          <w:rFonts w:ascii="Palatino Linotype" w:eastAsia="Palatino Linotype" w:hAnsi="Palatino Linotype" w:cs="Palatino Linotype"/>
          <w:b/>
          <w:sz w:val="24"/>
          <w:szCs w:val="24"/>
        </w:rPr>
        <w:t>1.</w:t>
      </w:r>
      <w:r w:rsidRPr="00D93D4C">
        <w:rPr>
          <w:rFonts w:ascii="Palatino Linotype" w:eastAsia="Palatino Linotype" w:hAnsi="Palatino Linotype" w:cs="Palatino Linotype"/>
          <w:sz w:val="24"/>
          <w:szCs w:val="24"/>
        </w:rPr>
        <w:t xml:space="preserve"> </w:t>
      </w:r>
      <w:r w:rsidRPr="00D93D4C">
        <w:rPr>
          <w:rFonts w:ascii="Palatino Linotype" w:eastAsia="Palatino Linotype" w:hAnsi="Palatino Linotype" w:cs="Palatino Linotype"/>
          <w:b/>
          <w:sz w:val="24"/>
          <w:szCs w:val="24"/>
        </w:rPr>
        <w:t xml:space="preserve">SOLICITUD DE INFORMACIÓN. </w:t>
      </w:r>
      <w:r w:rsidRPr="00D93D4C">
        <w:rPr>
          <w:rFonts w:ascii="Palatino Linotype" w:eastAsia="Palatino Linotype" w:hAnsi="Palatino Linotype" w:cs="Palatino Linotype"/>
          <w:sz w:val="24"/>
          <w:szCs w:val="24"/>
        </w:rPr>
        <w:t xml:space="preserve">Con fecha siete de julio de dos mil veintidós, </w:t>
      </w:r>
      <w:r w:rsidRPr="00D93D4C">
        <w:rPr>
          <w:rFonts w:ascii="Palatino Linotype" w:eastAsia="Palatino Linotype" w:hAnsi="Palatino Linotype" w:cs="Palatino Linotype"/>
          <w:b/>
          <w:sz w:val="24"/>
          <w:szCs w:val="24"/>
        </w:rPr>
        <w:t>EL RECURRENTE</w:t>
      </w:r>
      <w:r w:rsidRPr="00D93D4C">
        <w:rPr>
          <w:rFonts w:ascii="Palatino Linotype" w:eastAsia="Palatino Linotype" w:hAnsi="Palatino Linotype" w:cs="Palatino Linotype"/>
          <w:sz w:val="24"/>
          <w:szCs w:val="24"/>
        </w:rPr>
        <w:t>, presentó a través del Sistema de Acceso a la Información Mexiquense (</w:t>
      </w:r>
      <w:r w:rsidRPr="00D93D4C">
        <w:rPr>
          <w:rFonts w:ascii="Palatino Linotype" w:eastAsia="Palatino Linotype" w:hAnsi="Palatino Linotype" w:cs="Palatino Linotype"/>
          <w:b/>
          <w:sz w:val="24"/>
          <w:szCs w:val="24"/>
        </w:rPr>
        <w:t>SAIMEX)</w:t>
      </w:r>
      <w:r w:rsidRPr="00D93D4C">
        <w:rPr>
          <w:rFonts w:ascii="Palatino Linotype" w:eastAsia="Palatino Linotype" w:hAnsi="Palatino Linotype" w:cs="Palatino Linotype"/>
          <w:sz w:val="24"/>
          <w:szCs w:val="24"/>
        </w:rPr>
        <w:t xml:space="preserve"> ante </w:t>
      </w:r>
      <w:r w:rsidRPr="00D93D4C">
        <w:rPr>
          <w:rFonts w:ascii="Palatino Linotype" w:eastAsia="Palatino Linotype" w:hAnsi="Palatino Linotype" w:cs="Palatino Linotype"/>
          <w:b/>
          <w:sz w:val="24"/>
          <w:szCs w:val="24"/>
        </w:rPr>
        <w:t>EL SUJETO OBLIGADO</w:t>
      </w:r>
      <w:r w:rsidRPr="00D93D4C">
        <w:rPr>
          <w:rFonts w:ascii="Palatino Linotype" w:eastAsia="Palatino Linotype" w:hAnsi="Palatino Linotype" w:cs="Palatino Linotype"/>
          <w:sz w:val="24"/>
          <w:szCs w:val="24"/>
        </w:rPr>
        <w:t>, solicitud de acceso a la información pública, registrada bajo el número de expediente</w:t>
      </w:r>
      <w:r w:rsidRPr="00D93D4C">
        <w:rPr>
          <w:rFonts w:ascii="Verdana" w:eastAsia="Verdana" w:hAnsi="Verdana" w:cs="Verdana"/>
          <w:b/>
        </w:rPr>
        <w:t> </w:t>
      </w:r>
      <w:r w:rsidRPr="00D93D4C">
        <w:rPr>
          <w:rFonts w:ascii="Palatino Linotype" w:eastAsia="Palatino Linotype" w:hAnsi="Palatino Linotype" w:cs="Palatino Linotype"/>
          <w:b/>
          <w:sz w:val="24"/>
          <w:szCs w:val="24"/>
        </w:rPr>
        <w:t>00372/SMOV/IP/2022</w:t>
      </w:r>
      <w:r w:rsidRPr="00D93D4C">
        <w:rPr>
          <w:rFonts w:ascii="Palatino Linotype" w:eastAsia="Palatino Linotype" w:hAnsi="Palatino Linotype" w:cs="Palatino Linotype"/>
          <w:sz w:val="24"/>
          <w:szCs w:val="24"/>
        </w:rPr>
        <w:t>,</w:t>
      </w:r>
      <w:r w:rsidRPr="00D93D4C">
        <w:rPr>
          <w:rFonts w:ascii="Palatino Linotype" w:eastAsia="Palatino Linotype" w:hAnsi="Palatino Linotype" w:cs="Palatino Linotype"/>
          <w:b/>
          <w:sz w:val="24"/>
          <w:szCs w:val="24"/>
        </w:rPr>
        <w:t xml:space="preserve"> </w:t>
      </w:r>
      <w:r w:rsidRPr="00D93D4C">
        <w:rPr>
          <w:rFonts w:ascii="Palatino Linotype" w:eastAsia="Palatino Linotype" w:hAnsi="Palatino Linotype" w:cs="Palatino Linotype"/>
          <w:sz w:val="24"/>
          <w:szCs w:val="24"/>
        </w:rPr>
        <w:t>mediante la cual solicitó la siguiente información:</w:t>
      </w:r>
    </w:p>
    <w:p w14:paraId="222B8060" w14:textId="77777777" w:rsidR="00E27787" w:rsidRPr="00D93D4C" w:rsidRDefault="00D93D4C">
      <w:pPr>
        <w:spacing w:after="0" w:line="276" w:lineRule="auto"/>
        <w:ind w:left="709" w:right="758"/>
        <w:jc w:val="both"/>
        <w:rPr>
          <w:rFonts w:ascii="Palatino Linotype" w:eastAsia="Palatino Linotype" w:hAnsi="Palatino Linotype" w:cs="Palatino Linotype"/>
          <w:i/>
        </w:rPr>
      </w:pPr>
      <w:r w:rsidRPr="00D93D4C">
        <w:rPr>
          <w:rFonts w:ascii="Palatino Linotype" w:eastAsia="Palatino Linotype" w:hAnsi="Palatino Linotype" w:cs="Palatino Linotype"/>
          <w:i/>
        </w:rPr>
        <w:t>“Todos los estudios, proyectos y documentos que contengan los. Aforos y factibilidad Técnica para implementar ciclo vías en el estado de México por Municipios naucalpan, Toluca, Nezahualcóyotl y todos los 125 Municipios.” (Sic).</w:t>
      </w:r>
    </w:p>
    <w:p w14:paraId="79E8BA17" w14:textId="77777777" w:rsidR="00E27787" w:rsidRPr="00D93D4C" w:rsidRDefault="00E27787">
      <w:pPr>
        <w:spacing w:after="0" w:line="276" w:lineRule="auto"/>
        <w:ind w:left="709" w:right="758"/>
        <w:jc w:val="both"/>
        <w:rPr>
          <w:rFonts w:ascii="Palatino Linotype" w:eastAsia="Palatino Linotype" w:hAnsi="Palatino Linotype" w:cs="Palatino Linotype"/>
          <w:i/>
        </w:rPr>
      </w:pPr>
    </w:p>
    <w:p w14:paraId="7037EEAD" w14:textId="77777777" w:rsidR="00E27787" w:rsidRPr="00D93D4C" w:rsidRDefault="00D93D4C">
      <w:pPr>
        <w:spacing w:after="0" w:line="360" w:lineRule="auto"/>
        <w:ind w:right="49"/>
        <w:jc w:val="both"/>
        <w:rPr>
          <w:rFonts w:ascii="Palatino Linotype" w:eastAsia="Palatino Linotype" w:hAnsi="Palatino Linotype" w:cs="Palatino Linotype"/>
          <w:sz w:val="24"/>
          <w:szCs w:val="24"/>
        </w:rPr>
      </w:pPr>
      <w:r w:rsidRPr="00D93D4C">
        <w:rPr>
          <w:rFonts w:ascii="Palatino Linotype" w:eastAsia="Palatino Linotype" w:hAnsi="Palatino Linotype" w:cs="Palatino Linotype"/>
          <w:sz w:val="24"/>
          <w:szCs w:val="24"/>
        </w:rPr>
        <w:t xml:space="preserve">Modalidad de entrega: A través del </w:t>
      </w:r>
      <w:r w:rsidRPr="00D93D4C">
        <w:rPr>
          <w:rFonts w:ascii="Palatino Linotype" w:eastAsia="Palatino Linotype" w:hAnsi="Palatino Linotype" w:cs="Palatino Linotype"/>
          <w:b/>
          <w:sz w:val="24"/>
          <w:szCs w:val="24"/>
        </w:rPr>
        <w:t>SAIMEX</w:t>
      </w:r>
      <w:r w:rsidRPr="00D93D4C">
        <w:rPr>
          <w:rFonts w:ascii="Palatino Linotype" w:eastAsia="Palatino Linotype" w:hAnsi="Palatino Linotype" w:cs="Palatino Linotype"/>
          <w:sz w:val="24"/>
          <w:szCs w:val="24"/>
        </w:rPr>
        <w:t>.</w:t>
      </w:r>
    </w:p>
    <w:p w14:paraId="2CCC5976" w14:textId="77777777" w:rsidR="00E27787" w:rsidRPr="00D93D4C" w:rsidRDefault="00D93D4C">
      <w:pPr>
        <w:spacing w:after="0" w:line="360" w:lineRule="auto"/>
        <w:jc w:val="both"/>
      </w:pPr>
      <w:r w:rsidRPr="00D93D4C">
        <w:rPr>
          <w:rFonts w:ascii="Palatino Linotype" w:eastAsia="Palatino Linotype" w:hAnsi="Palatino Linotype" w:cs="Palatino Linotype"/>
          <w:b/>
          <w:sz w:val="24"/>
          <w:szCs w:val="24"/>
        </w:rPr>
        <w:lastRenderedPageBreak/>
        <w:t xml:space="preserve">2. RESPUESTA.  </w:t>
      </w:r>
      <w:r w:rsidRPr="00D93D4C">
        <w:rPr>
          <w:rFonts w:ascii="Palatino Linotype" w:eastAsia="Palatino Linotype" w:hAnsi="Palatino Linotype" w:cs="Palatino Linotype"/>
          <w:sz w:val="24"/>
          <w:szCs w:val="24"/>
        </w:rPr>
        <w:t xml:space="preserve">Con fecha ocho de julio del dos mil veintidós, </w:t>
      </w:r>
      <w:r w:rsidRPr="00D93D4C">
        <w:rPr>
          <w:rFonts w:ascii="Palatino Linotype" w:eastAsia="Palatino Linotype" w:hAnsi="Palatino Linotype" w:cs="Palatino Linotype"/>
          <w:b/>
          <w:sz w:val="24"/>
          <w:szCs w:val="24"/>
        </w:rPr>
        <w:t>EL SUJETO OBLIGADO</w:t>
      </w:r>
      <w:r w:rsidRPr="00D93D4C">
        <w:rPr>
          <w:rFonts w:ascii="Palatino Linotype" w:eastAsia="Palatino Linotype" w:hAnsi="Palatino Linotype" w:cs="Palatino Linotype"/>
          <w:sz w:val="24"/>
          <w:szCs w:val="24"/>
        </w:rPr>
        <w:t xml:space="preserve"> otorgó, a través del SAIMEX, respuesta a la solicitud de acceso a la información de la siguiente manera:</w:t>
      </w:r>
      <w:r w:rsidRPr="00D93D4C">
        <w:t xml:space="preserve"> </w:t>
      </w:r>
    </w:p>
    <w:p w14:paraId="3690CC06" w14:textId="77777777" w:rsidR="00E27787" w:rsidRPr="00D93D4C" w:rsidRDefault="00E27787">
      <w:pPr>
        <w:spacing w:after="0" w:line="360" w:lineRule="auto"/>
        <w:jc w:val="both"/>
      </w:pPr>
    </w:p>
    <w:p w14:paraId="6BEFD8F2" w14:textId="77777777" w:rsidR="00E27787" w:rsidRPr="00D93D4C" w:rsidRDefault="00D93D4C">
      <w:pPr>
        <w:spacing w:after="0" w:line="276" w:lineRule="auto"/>
        <w:ind w:left="851" w:right="900"/>
        <w:jc w:val="both"/>
        <w:rPr>
          <w:rFonts w:ascii="Palatino Linotype" w:eastAsia="Palatino Linotype" w:hAnsi="Palatino Linotype" w:cs="Palatino Linotype"/>
          <w:i/>
        </w:rPr>
      </w:pPr>
      <w:r w:rsidRPr="00D93D4C">
        <w:rPr>
          <w:rFonts w:ascii="Palatino Linotype" w:eastAsia="Palatino Linotype" w:hAnsi="Palatino Linotype" w:cs="Palatino Linotype"/>
          <w:i/>
        </w:rPr>
        <w:t>“Se precisa que la información requerida no pertenece a este Sujeto Obligado. Se hace del conocimiento del solicitante que el Sujeto Obligado que podría ser competente para conocer de su solicitud es el Sistema de Transporte Masivo y Teleférico del Estado de México</w:t>
      </w:r>
    </w:p>
    <w:p w14:paraId="6B62A2CA" w14:textId="77777777" w:rsidR="00E27787" w:rsidRPr="00D93D4C" w:rsidRDefault="00D93D4C">
      <w:pPr>
        <w:spacing w:after="0" w:line="276" w:lineRule="auto"/>
        <w:ind w:left="851" w:right="900"/>
        <w:jc w:val="both"/>
        <w:rPr>
          <w:rFonts w:ascii="Palatino Linotype" w:eastAsia="Palatino Linotype" w:hAnsi="Palatino Linotype" w:cs="Palatino Linotype"/>
          <w:i/>
        </w:rPr>
      </w:pPr>
      <w:r w:rsidRPr="00D93D4C">
        <w:rPr>
          <w:rFonts w:ascii="Palatino Linotype" w:eastAsia="Palatino Linotype" w:hAnsi="Palatino Linotype" w:cs="Palatino Linotype"/>
          <w:i/>
        </w:rPr>
        <w:t>ATENTAMENTE</w:t>
      </w:r>
    </w:p>
    <w:p w14:paraId="420C085C" w14:textId="77777777" w:rsidR="00E27787" w:rsidRPr="00D93D4C" w:rsidRDefault="00D93D4C">
      <w:pPr>
        <w:spacing w:after="0" w:line="276" w:lineRule="auto"/>
        <w:ind w:left="851" w:right="900"/>
        <w:jc w:val="both"/>
        <w:rPr>
          <w:rFonts w:ascii="Palatino Linotype" w:eastAsia="Palatino Linotype" w:hAnsi="Palatino Linotype" w:cs="Palatino Linotype"/>
          <w:i/>
        </w:rPr>
      </w:pPr>
      <w:r w:rsidRPr="00D93D4C">
        <w:rPr>
          <w:rFonts w:ascii="Palatino Linotype" w:eastAsia="Palatino Linotype" w:hAnsi="Palatino Linotype" w:cs="Palatino Linotype"/>
          <w:i/>
        </w:rPr>
        <w:t>Lic. Luis Gustavo Mondragón Duarte”</w:t>
      </w:r>
    </w:p>
    <w:p w14:paraId="62A97754" w14:textId="77777777" w:rsidR="00E27787" w:rsidRPr="00D93D4C" w:rsidRDefault="00E27787">
      <w:pPr>
        <w:spacing w:after="0" w:line="360" w:lineRule="auto"/>
        <w:jc w:val="both"/>
        <w:rPr>
          <w:rFonts w:ascii="Palatino Linotype" w:eastAsia="Palatino Linotype" w:hAnsi="Palatino Linotype" w:cs="Palatino Linotype"/>
          <w:b/>
          <w:sz w:val="24"/>
          <w:szCs w:val="24"/>
        </w:rPr>
      </w:pPr>
    </w:p>
    <w:p w14:paraId="1A53BD6A" w14:textId="77777777" w:rsidR="00E27787" w:rsidRPr="00D93D4C" w:rsidRDefault="00D93D4C">
      <w:pPr>
        <w:spacing w:after="0" w:line="360" w:lineRule="auto"/>
        <w:jc w:val="both"/>
        <w:rPr>
          <w:rFonts w:ascii="Palatino Linotype" w:eastAsia="Palatino Linotype" w:hAnsi="Palatino Linotype" w:cs="Palatino Linotype"/>
          <w:sz w:val="24"/>
          <w:szCs w:val="24"/>
        </w:rPr>
      </w:pPr>
      <w:r w:rsidRPr="00D93D4C">
        <w:rPr>
          <w:rFonts w:ascii="Palatino Linotype" w:eastAsia="Palatino Linotype" w:hAnsi="Palatino Linotype" w:cs="Palatino Linotype"/>
          <w:b/>
          <w:sz w:val="24"/>
          <w:szCs w:val="24"/>
        </w:rPr>
        <w:t>EL SUJETO OBLIGADO</w:t>
      </w:r>
      <w:r w:rsidRPr="00D93D4C">
        <w:rPr>
          <w:rFonts w:ascii="Palatino Linotype" w:eastAsia="Palatino Linotype" w:hAnsi="Palatino Linotype" w:cs="Palatino Linotype"/>
          <w:sz w:val="24"/>
          <w:szCs w:val="24"/>
        </w:rPr>
        <w:t xml:space="preserve"> adjuntó para tal efecto el archivo electrónico:</w:t>
      </w:r>
    </w:p>
    <w:p w14:paraId="19965491" w14:textId="77777777" w:rsidR="00E27787" w:rsidRPr="00D93D4C" w:rsidRDefault="00E27787">
      <w:pPr>
        <w:spacing w:after="0" w:line="360" w:lineRule="auto"/>
        <w:jc w:val="both"/>
        <w:rPr>
          <w:rFonts w:ascii="Palatino Linotype" w:eastAsia="Palatino Linotype" w:hAnsi="Palatino Linotype" w:cs="Palatino Linotype"/>
          <w:sz w:val="24"/>
          <w:szCs w:val="24"/>
        </w:rPr>
      </w:pPr>
    </w:p>
    <w:p w14:paraId="3736F5F9" w14:textId="77777777" w:rsidR="00E27787" w:rsidRPr="00D93D4C" w:rsidRDefault="00D93D4C">
      <w:pPr>
        <w:spacing w:after="0" w:line="360" w:lineRule="auto"/>
        <w:jc w:val="both"/>
        <w:rPr>
          <w:rFonts w:ascii="Palatino Linotype" w:eastAsia="Palatino Linotype" w:hAnsi="Palatino Linotype" w:cs="Palatino Linotype"/>
          <w:sz w:val="24"/>
          <w:szCs w:val="24"/>
        </w:rPr>
      </w:pPr>
      <w:r w:rsidRPr="00D93D4C">
        <w:rPr>
          <w:rFonts w:ascii="Palatino Linotype" w:eastAsia="Palatino Linotype" w:hAnsi="Palatino Linotype" w:cs="Palatino Linotype"/>
          <w:b/>
          <w:i/>
          <w:sz w:val="24"/>
          <w:szCs w:val="24"/>
          <w:u w:val="single"/>
        </w:rPr>
        <w:t>“ACDO INCOMPETENCIA TOTAL 0372.pdf”</w:t>
      </w:r>
      <w:r w:rsidRPr="00D93D4C">
        <w:rPr>
          <w:rFonts w:ascii="Palatino Linotype" w:eastAsia="Palatino Linotype" w:hAnsi="Palatino Linotype" w:cs="Palatino Linotype"/>
          <w:sz w:val="24"/>
          <w:szCs w:val="24"/>
        </w:rPr>
        <w:t>: Acuerdo de Incompetencia Total de la solicitud de información pública Número 00372/SMOV/IP/2022, de fecha ocho de julio de dos mil veintidós, signado por el Titular de la Unidad de Transparencia, mediante el cual menciona que el Sujeto Obligado que podría ser competente para conocer de su solicitud es el Sistema de Transporte Masivo y Teleférico del Estado de México.</w:t>
      </w:r>
    </w:p>
    <w:p w14:paraId="52872D3E" w14:textId="77777777" w:rsidR="00E27787" w:rsidRPr="00D93D4C" w:rsidRDefault="00E27787">
      <w:pPr>
        <w:spacing w:after="0" w:line="360" w:lineRule="auto"/>
      </w:pPr>
    </w:p>
    <w:p w14:paraId="26DF90EC" w14:textId="77777777" w:rsidR="00E27787" w:rsidRPr="00D93D4C" w:rsidRDefault="00D93D4C">
      <w:pPr>
        <w:spacing w:after="240" w:line="360" w:lineRule="auto"/>
        <w:ind w:right="-234"/>
        <w:jc w:val="both"/>
        <w:rPr>
          <w:rFonts w:ascii="Palatino Linotype" w:eastAsia="Palatino Linotype" w:hAnsi="Palatino Linotype" w:cs="Palatino Linotype"/>
          <w:sz w:val="24"/>
          <w:szCs w:val="24"/>
        </w:rPr>
      </w:pPr>
      <w:r w:rsidRPr="00D93D4C">
        <w:rPr>
          <w:rFonts w:ascii="Palatino Linotype" w:eastAsia="Palatino Linotype" w:hAnsi="Palatino Linotype" w:cs="Palatino Linotype"/>
          <w:b/>
          <w:sz w:val="24"/>
          <w:szCs w:val="24"/>
        </w:rPr>
        <w:t xml:space="preserve">3. DEL RECURSO DE REVISIÓN. </w:t>
      </w:r>
      <w:r w:rsidRPr="00D93D4C">
        <w:rPr>
          <w:rFonts w:ascii="Palatino Linotype" w:eastAsia="Palatino Linotype" w:hAnsi="Palatino Linotype" w:cs="Palatino Linotype"/>
          <w:sz w:val="24"/>
          <w:szCs w:val="24"/>
        </w:rPr>
        <w:t>Inconforme con la respuesta del</w:t>
      </w:r>
      <w:r w:rsidRPr="00D93D4C">
        <w:rPr>
          <w:rFonts w:ascii="Palatino Linotype" w:eastAsia="Palatino Linotype" w:hAnsi="Palatino Linotype" w:cs="Palatino Linotype"/>
          <w:b/>
          <w:sz w:val="24"/>
          <w:szCs w:val="24"/>
        </w:rPr>
        <w:t xml:space="preserve"> SUJETO OBLIGADO, </w:t>
      </w:r>
      <w:r w:rsidRPr="00D93D4C">
        <w:rPr>
          <w:rFonts w:ascii="Palatino Linotype" w:eastAsia="Palatino Linotype" w:hAnsi="Palatino Linotype" w:cs="Palatino Linotype"/>
          <w:sz w:val="24"/>
          <w:szCs w:val="24"/>
        </w:rPr>
        <w:t>en fecha primero de agosto de dos mil veintidós</w:t>
      </w:r>
      <w:r w:rsidRPr="00D93D4C">
        <w:rPr>
          <w:rFonts w:ascii="Palatino Linotype" w:eastAsia="Palatino Linotype" w:hAnsi="Palatino Linotype" w:cs="Palatino Linotype"/>
          <w:b/>
          <w:sz w:val="24"/>
          <w:szCs w:val="24"/>
        </w:rPr>
        <w:t xml:space="preserve">, EL RECURRENTE </w:t>
      </w:r>
      <w:r w:rsidRPr="00D93D4C">
        <w:rPr>
          <w:rFonts w:ascii="Palatino Linotype" w:eastAsia="Palatino Linotype" w:hAnsi="Palatino Linotype" w:cs="Palatino Linotype"/>
          <w:sz w:val="24"/>
          <w:szCs w:val="24"/>
        </w:rPr>
        <w:t>interpuso el recurso de revisión, el cual fue registrado</w:t>
      </w:r>
      <w:r w:rsidRPr="00D93D4C">
        <w:rPr>
          <w:rFonts w:ascii="Palatino Linotype" w:eastAsia="Palatino Linotype" w:hAnsi="Palatino Linotype" w:cs="Palatino Linotype"/>
          <w:b/>
          <w:sz w:val="24"/>
          <w:szCs w:val="24"/>
        </w:rPr>
        <w:t xml:space="preserve"> </w:t>
      </w:r>
      <w:r w:rsidRPr="00D93D4C">
        <w:rPr>
          <w:rFonts w:ascii="Palatino Linotype" w:eastAsia="Palatino Linotype" w:hAnsi="Palatino Linotype" w:cs="Palatino Linotype"/>
          <w:sz w:val="24"/>
          <w:szCs w:val="24"/>
        </w:rPr>
        <w:t xml:space="preserve">en el sistema electrónico con el expediente número </w:t>
      </w:r>
      <w:r w:rsidRPr="00D93D4C">
        <w:rPr>
          <w:rFonts w:ascii="Palatino Linotype" w:eastAsia="Palatino Linotype" w:hAnsi="Palatino Linotype" w:cs="Palatino Linotype"/>
          <w:b/>
          <w:sz w:val="24"/>
          <w:szCs w:val="24"/>
        </w:rPr>
        <w:t>13509/INFOEM/IP/RR/2022</w:t>
      </w:r>
      <w:r w:rsidRPr="00D93D4C">
        <w:rPr>
          <w:rFonts w:ascii="Palatino Linotype" w:eastAsia="Palatino Linotype" w:hAnsi="Palatino Linotype" w:cs="Palatino Linotype"/>
          <w:sz w:val="24"/>
          <w:szCs w:val="24"/>
        </w:rPr>
        <w:t>, en el cual manifiestó, lo siguiente:</w:t>
      </w:r>
    </w:p>
    <w:p w14:paraId="69C768B3" w14:textId="77777777" w:rsidR="00E27787" w:rsidRPr="00D93D4C" w:rsidRDefault="00D93D4C">
      <w:pPr>
        <w:numPr>
          <w:ilvl w:val="0"/>
          <w:numId w:val="3"/>
        </w:numPr>
        <w:pBdr>
          <w:top w:val="nil"/>
          <w:left w:val="nil"/>
          <w:bottom w:val="nil"/>
          <w:right w:val="nil"/>
          <w:between w:val="nil"/>
        </w:pBdr>
        <w:spacing w:before="240" w:after="240" w:line="360" w:lineRule="auto"/>
        <w:jc w:val="both"/>
        <w:rPr>
          <w:rFonts w:ascii="Palatino Linotype" w:eastAsia="Palatino Linotype" w:hAnsi="Palatino Linotype" w:cs="Palatino Linotype"/>
          <w:b/>
          <w:i/>
          <w:sz w:val="24"/>
          <w:szCs w:val="24"/>
        </w:rPr>
      </w:pPr>
      <w:r w:rsidRPr="00D93D4C">
        <w:rPr>
          <w:rFonts w:ascii="Palatino Linotype" w:eastAsia="Palatino Linotype" w:hAnsi="Palatino Linotype" w:cs="Palatino Linotype"/>
          <w:b/>
          <w:i/>
          <w:sz w:val="24"/>
          <w:szCs w:val="24"/>
        </w:rPr>
        <w:t>Acto Impugnado:</w:t>
      </w:r>
    </w:p>
    <w:p w14:paraId="2208995C" w14:textId="77777777" w:rsidR="00E27787" w:rsidRPr="00D93D4C" w:rsidRDefault="00D93D4C">
      <w:pPr>
        <w:spacing w:before="240" w:after="240" w:line="276" w:lineRule="auto"/>
        <w:ind w:left="851"/>
        <w:jc w:val="both"/>
        <w:rPr>
          <w:rFonts w:ascii="Palatino Linotype" w:eastAsia="Palatino Linotype" w:hAnsi="Palatino Linotype" w:cs="Palatino Linotype"/>
          <w:i/>
        </w:rPr>
      </w:pPr>
      <w:r w:rsidRPr="00D93D4C">
        <w:rPr>
          <w:rFonts w:ascii="Palatino Linotype" w:eastAsia="Palatino Linotype" w:hAnsi="Palatino Linotype" w:cs="Palatino Linotype"/>
          <w:i/>
        </w:rPr>
        <w:lastRenderedPageBreak/>
        <w:t>“Negativa de la información” [sic]</w:t>
      </w:r>
    </w:p>
    <w:p w14:paraId="3EF01B57" w14:textId="77777777" w:rsidR="00E27787" w:rsidRPr="00D93D4C" w:rsidRDefault="00D93D4C">
      <w:pPr>
        <w:numPr>
          <w:ilvl w:val="0"/>
          <w:numId w:val="3"/>
        </w:numPr>
        <w:pBdr>
          <w:top w:val="nil"/>
          <w:left w:val="nil"/>
          <w:bottom w:val="nil"/>
          <w:right w:val="nil"/>
          <w:between w:val="nil"/>
        </w:pBdr>
        <w:spacing w:before="240" w:after="240" w:line="360" w:lineRule="auto"/>
        <w:rPr>
          <w:rFonts w:ascii="Palatino Linotype" w:eastAsia="Palatino Linotype" w:hAnsi="Palatino Linotype" w:cs="Palatino Linotype"/>
          <w:i/>
          <w:sz w:val="24"/>
          <w:szCs w:val="24"/>
        </w:rPr>
      </w:pPr>
      <w:r w:rsidRPr="00D93D4C">
        <w:rPr>
          <w:rFonts w:ascii="Palatino Linotype" w:eastAsia="Palatino Linotype" w:hAnsi="Palatino Linotype" w:cs="Palatino Linotype"/>
          <w:b/>
          <w:i/>
          <w:sz w:val="24"/>
          <w:szCs w:val="24"/>
        </w:rPr>
        <w:t>Razones o Motivos de Inconformidad</w:t>
      </w:r>
      <w:r w:rsidRPr="00D93D4C">
        <w:rPr>
          <w:rFonts w:ascii="Palatino Linotype" w:eastAsia="Palatino Linotype" w:hAnsi="Palatino Linotype" w:cs="Palatino Linotype"/>
          <w:i/>
          <w:sz w:val="24"/>
          <w:szCs w:val="24"/>
        </w:rPr>
        <w:t>:</w:t>
      </w:r>
    </w:p>
    <w:p w14:paraId="1C55A5EF" w14:textId="77777777" w:rsidR="00E27787" w:rsidRPr="00D93D4C" w:rsidRDefault="00D93D4C">
      <w:pPr>
        <w:spacing w:before="240" w:after="0" w:line="276" w:lineRule="auto"/>
        <w:ind w:left="851"/>
        <w:jc w:val="both"/>
        <w:rPr>
          <w:rFonts w:ascii="Palatino Linotype" w:eastAsia="Palatino Linotype" w:hAnsi="Palatino Linotype" w:cs="Palatino Linotype"/>
          <w:i/>
        </w:rPr>
      </w:pPr>
      <w:r w:rsidRPr="00D93D4C">
        <w:rPr>
          <w:rFonts w:ascii="Palatino Linotype" w:eastAsia="Palatino Linotype" w:hAnsi="Palatino Linotype" w:cs="Palatino Linotype"/>
          <w:i/>
          <w:sz w:val="24"/>
          <w:szCs w:val="24"/>
        </w:rPr>
        <w:t>“</w:t>
      </w:r>
      <w:r w:rsidRPr="00D93D4C">
        <w:rPr>
          <w:rFonts w:ascii="Palatino Linotype" w:eastAsia="Palatino Linotype" w:hAnsi="Palatino Linotype" w:cs="Palatino Linotype"/>
          <w:i/>
        </w:rPr>
        <w:t>Dentro de sus facultades esta la de realizar los estuduios, los cuales deben ser públicos.” [sic]</w:t>
      </w:r>
    </w:p>
    <w:p w14:paraId="1CCB86B0" w14:textId="77777777" w:rsidR="00E27787" w:rsidRPr="00D93D4C" w:rsidRDefault="00E27787">
      <w:pPr>
        <w:spacing w:after="0" w:line="360" w:lineRule="auto"/>
        <w:jc w:val="both"/>
        <w:rPr>
          <w:rFonts w:ascii="Palatino Linotype" w:eastAsia="Palatino Linotype" w:hAnsi="Palatino Linotype" w:cs="Palatino Linotype"/>
          <w:b/>
          <w:sz w:val="24"/>
          <w:szCs w:val="24"/>
        </w:rPr>
      </w:pPr>
    </w:p>
    <w:p w14:paraId="46FABEA4" w14:textId="77777777" w:rsidR="00E27787" w:rsidRPr="00D93D4C" w:rsidRDefault="00D93D4C">
      <w:pPr>
        <w:spacing w:after="0" w:line="360" w:lineRule="auto"/>
        <w:jc w:val="both"/>
        <w:rPr>
          <w:rFonts w:ascii="Palatino Linotype" w:eastAsia="Palatino Linotype" w:hAnsi="Palatino Linotype" w:cs="Palatino Linotype"/>
          <w:sz w:val="24"/>
          <w:szCs w:val="24"/>
        </w:rPr>
      </w:pPr>
      <w:r w:rsidRPr="00D93D4C">
        <w:rPr>
          <w:rFonts w:ascii="Palatino Linotype" w:eastAsia="Palatino Linotype" w:hAnsi="Palatino Linotype" w:cs="Palatino Linotype"/>
          <w:b/>
          <w:sz w:val="24"/>
          <w:szCs w:val="24"/>
        </w:rPr>
        <w:t xml:space="preserve">4. TURNO. </w:t>
      </w:r>
      <w:r w:rsidRPr="00D93D4C">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D93D4C">
        <w:rPr>
          <w:rFonts w:ascii="Palatino Linotype" w:eastAsia="Palatino Linotype" w:hAnsi="Palatino Linotype" w:cs="Palatino Linotype"/>
          <w:b/>
          <w:sz w:val="24"/>
          <w:szCs w:val="24"/>
        </w:rPr>
        <w:t xml:space="preserve">Guadalupe Ramírez Peña, </w:t>
      </w:r>
      <w:r w:rsidRPr="00D93D4C">
        <w:rPr>
          <w:rFonts w:ascii="Palatino Linotype" w:eastAsia="Palatino Linotype" w:hAnsi="Palatino Linotype" w:cs="Palatino Linotype"/>
          <w:sz w:val="24"/>
          <w:szCs w:val="24"/>
        </w:rPr>
        <w:t>a efecto de que analizara sobre su admisión o su desechamiento.</w:t>
      </w:r>
    </w:p>
    <w:p w14:paraId="1C7075F8" w14:textId="77777777" w:rsidR="00E27787" w:rsidRPr="00D93D4C" w:rsidRDefault="00E27787">
      <w:pPr>
        <w:spacing w:after="0" w:line="360" w:lineRule="auto"/>
      </w:pPr>
    </w:p>
    <w:p w14:paraId="216A5D26" w14:textId="77777777" w:rsidR="00E27787" w:rsidRPr="00D93D4C" w:rsidRDefault="00D93D4C">
      <w:pPr>
        <w:spacing w:after="0" w:line="360" w:lineRule="auto"/>
        <w:jc w:val="both"/>
        <w:rPr>
          <w:rFonts w:ascii="Palatino Linotype" w:eastAsia="Palatino Linotype" w:hAnsi="Palatino Linotype" w:cs="Palatino Linotype"/>
          <w:sz w:val="24"/>
          <w:szCs w:val="24"/>
        </w:rPr>
      </w:pPr>
      <w:r w:rsidRPr="00D93D4C">
        <w:rPr>
          <w:rFonts w:ascii="Palatino Linotype" w:eastAsia="Palatino Linotype" w:hAnsi="Palatino Linotype" w:cs="Palatino Linotype"/>
          <w:b/>
          <w:sz w:val="24"/>
          <w:szCs w:val="24"/>
        </w:rPr>
        <w:t>5. ADMISIÓN DEL RECURSO DE REVISIÓN.</w:t>
      </w:r>
      <w:r w:rsidRPr="00D93D4C">
        <w:rPr>
          <w:rFonts w:ascii="Palatino Linotype" w:eastAsia="Palatino Linotype" w:hAnsi="Palatino Linotype" w:cs="Palatino Linotype"/>
          <w:sz w:val="24"/>
          <w:szCs w:val="24"/>
        </w:rPr>
        <w:t xml:space="preserve"> Con fecha</w:t>
      </w:r>
      <w:r w:rsidRPr="00D93D4C">
        <w:rPr>
          <w:rFonts w:ascii="Palatino Linotype" w:eastAsia="Palatino Linotype" w:hAnsi="Palatino Linotype" w:cs="Palatino Linotype"/>
          <w:b/>
          <w:sz w:val="24"/>
          <w:szCs w:val="24"/>
        </w:rPr>
        <w:t xml:space="preserve"> cuatro de agosto de dos mil veintidós, </w:t>
      </w:r>
      <w:r w:rsidRPr="00D93D4C">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D93D4C">
        <w:rPr>
          <w:rFonts w:ascii="Palatino Linotype" w:eastAsia="Palatino Linotype" w:hAnsi="Palatino Linotype" w:cs="Palatino Linotype"/>
          <w:b/>
          <w:sz w:val="24"/>
          <w:szCs w:val="24"/>
        </w:rPr>
        <w:t xml:space="preserve">SUJETO OBLIGADO </w:t>
      </w:r>
      <w:r w:rsidRPr="00D93D4C">
        <w:rPr>
          <w:rFonts w:ascii="Palatino Linotype" w:eastAsia="Palatino Linotype" w:hAnsi="Palatino Linotype" w:cs="Palatino Linotype"/>
          <w:sz w:val="24"/>
          <w:szCs w:val="24"/>
        </w:rPr>
        <w:t>presentará su informe justificado.</w:t>
      </w:r>
    </w:p>
    <w:p w14:paraId="08843B2C" w14:textId="77777777" w:rsidR="00E27787" w:rsidRPr="00D93D4C" w:rsidRDefault="00E27787">
      <w:pPr>
        <w:spacing w:after="0" w:line="360" w:lineRule="auto"/>
        <w:jc w:val="both"/>
        <w:rPr>
          <w:rFonts w:ascii="Palatino Linotype" w:eastAsia="Palatino Linotype" w:hAnsi="Palatino Linotype" w:cs="Palatino Linotype"/>
          <w:sz w:val="24"/>
          <w:szCs w:val="24"/>
        </w:rPr>
      </w:pPr>
    </w:p>
    <w:p w14:paraId="53DEBB95" w14:textId="77777777" w:rsidR="00E27787" w:rsidRPr="00D93D4C" w:rsidRDefault="00D93D4C">
      <w:pPr>
        <w:spacing w:after="0" w:line="360" w:lineRule="auto"/>
        <w:ind w:right="49"/>
        <w:jc w:val="both"/>
        <w:rPr>
          <w:rFonts w:ascii="Palatino Linotype" w:eastAsia="Palatino Linotype" w:hAnsi="Palatino Linotype" w:cs="Palatino Linotype"/>
          <w:sz w:val="24"/>
          <w:szCs w:val="24"/>
        </w:rPr>
      </w:pPr>
      <w:r w:rsidRPr="00D93D4C">
        <w:rPr>
          <w:rFonts w:ascii="Palatino Linotype" w:eastAsia="Palatino Linotype" w:hAnsi="Palatino Linotype" w:cs="Palatino Linotype"/>
          <w:b/>
          <w:sz w:val="24"/>
          <w:szCs w:val="24"/>
        </w:rPr>
        <w:t>6. MANIFESTACIONES.</w:t>
      </w:r>
      <w:r w:rsidRPr="00D93D4C">
        <w:rPr>
          <w:rFonts w:ascii="Palatino Linotype" w:eastAsia="Palatino Linotype" w:hAnsi="Palatino Linotype" w:cs="Palatino Linotype"/>
          <w:sz w:val="24"/>
          <w:szCs w:val="24"/>
        </w:rPr>
        <w:t xml:space="preserve"> El once de agosto de dos mil veintidós se recibió, a través del Sistema de Acceso a la Información Mexiquense (SAIMEX), el Informe </w:t>
      </w:r>
      <w:r w:rsidRPr="00D93D4C">
        <w:rPr>
          <w:rFonts w:ascii="Palatino Linotype" w:eastAsia="Palatino Linotype" w:hAnsi="Palatino Linotype" w:cs="Palatino Linotype"/>
          <w:sz w:val="24"/>
          <w:szCs w:val="24"/>
        </w:rPr>
        <w:lastRenderedPageBreak/>
        <w:t xml:space="preserve">Justificado del </w:t>
      </w:r>
      <w:r w:rsidRPr="00D93D4C">
        <w:rPr>
          <w:rFonts w:ascii="Palatino Linotype" w:eastAsia="Palatino Linotype" w:hAnsi="Palatino Linotype" w:cs="Palatino Linotype"/>
          <w:b/>
          <w:sz w:val="24"/>
          <w:szCs w:val="24"/>
        </w:rPr>
        <w:t>SUJETO OBLIGADO</w:t>
      </w:r>
      <w:r w:rsidRPr="00D93D4C">
        <w:rPr>
          <w:rFonts w:ascii="Palatino Linotype" w:eastAsia="Palatino Linotype" w:hAnsi="Palatino Linotype" w:cs="Palatino Linotype"/>
          <w:sz w:val="24"/>
          <w:szCs w:val="24"/>
        </w:rPr>
        <w:t>,</w:t>
      </w:r>
      <w:r w:rsidRPr="00D93D4C">
        <w:rPr>
          <w:rFonts w:ascii="Palatino Linotype" w:eastAsia="Palatino Linotype" w:hAnsi="Palatino Linotype" w:cs="Palatino Linotype"/>
          <w:b/>
          <w:sz w:val="24"/>
          <w:szCs w:val="24"/>
        </w:rPr>
        <w:t xml:space="preserve"> </w:t>
      </w:r>
      <w:r w:rsidRPr="00D93D4C">
        <w:rPr>
          <w:rFonts w:ascii="Palatino Linotype" w:eastAsia="Palatino Linotype" w:hAnsi="Palatino Linotype" w:cs="Palatino Linotype"/>
          <w:sz w:val="24"/>
          <w:szCs w:val="24"/>
        </w:rPr>
        <w:t xml:space="preserve">a través de los siguientes archivos electrónicos: </w:t>
      </w:r>
    </w:p>
    <w:p w14:paraId="22CF309A" w14:textId="77777777" w:rsidR="00E27787" w:rsidRPr="00D93D4C" w:rsidRDefault="00E27787">
      <w:pPr>
        <w:spacing w:after="0" w:line="360" w:lineRule="auto"/>
        <w:jc w:val="both"/>
        <w:rPr>
          <w:rFonts w:ascii="Palatino Linotype" w:eastAsia="Palatino Linotype" w:hAnsi="Palatino Linotype" w:cs="Palatino Linotype"/>
          <w:b/>
          <w:i/>
          <w:sz w:val="24"/>
          <w:szCs w:val="24"/>
          <w:u w:val="single"/>
        </w:rPr>
      </w:pPr>
    </w:p>
    <w:p w14:paraId="018845E3" w14:textId="77777777" w:rsidR="00E27787" w:rsidRPr="00D93D4C" w:rsidRDefault="00D93D4C">
      <w:pPr>
        <w:spacing w:after="0" w:line="360" w:lineRule="auto"/>
        <w:jc w:val="both"/>
        <w:rPr>
          <w:rFonts w:ascii="Palatino Linotype" w:eastAsia="Palatino Linotype" w:hAnsi="Palatino Linotype" w:cs="Palatino Linotype"/>
          <w:sz w:val="24"/>
          <w:szCs w:val="24"/>
        </w:rPr>
      </w:pPr>
      <w:r w:rsidRPr="00D93D4C">
        <w:rPr>
          <w:rFonts w:ascii="Palatino Linotype" w:eastAsia="Palatino Linotype" w:hAnsi="Palatino Linotype" w:cs="Palatino Linotype"/>
          <w:b/>
          <w:i/>
          <w:sz w:val="24"/>
          <w:szCs w:val="24"/>
          <w:u w:val="single"/>
        </w:rPr>
        <w:t xml:space="preserve">“Respuesta DGVIAL RR 13019.pdf”: </w:t>
      </w:r>
      <w:r w:rsidRPr="00D93D4C">
        <w:rPr>
          <w:rFonts w:ascii="Palatino Linotype" w:eastAsia="Palatino Linotype" w:hAnsi="Palatino Linotype" w:cs="Palatino Linotype"/>
          <w:sz w:val="24"/>
          <w:szCs w:val="24"/>
        </w:rPr>
        <w:t xml:space="preserve">Oficio 22000001A/1506/2022 de fecha tres de agosto de dos mil veintidós, signado por el Director General de Viabilidad y Servidor Público Habilitado, mediante el cual menciona que de acuerdo a sus funciones establecidas, se cuenta con el Plan de Movilidad emergente en bicicleta en Toluca, para tal efecto adjuntó la copia de dicho documento, en donde además precisa que después de realizar una búsqueda exhaustiva en los archivos que obran dentro de la Dirección General de Viabilidad, no se encontró ningún tipo de información, cabe aclarar que dicho archivo no se puso a la vista del </w:t>
      </w:r>
      <w:r w:rsidRPr="00D93D4C">
        <w:rPr>
          <w:rFonts w:ascii="Palatino Linotype" w:eastAsia="Palatino Linotype" w:hAnsi="Palatino Linotype" w:cs="Palatino Linotype"/>
          <w:b/>
          <w:sz w:val="24"/>
          <w:szCs w:val="24"/>
        </w:rPr>
        <w:t>RECURRENTE</w:t>
      </w:r>
      <w:r w:rsidRPr="00D93D4C">
        <w:rPr>
          <w:rFonts w:ascii="Palatino Linotype" w:eastAsia="Palatino Linotype" w:hAnsi="Palatino Linotype" w:cs="Palatino Linotype"/>
          <w:sz w:val="24"/>
          <w:szCs w:val="24"/>
        </w:rPr>
        <w:t xml:space="preserve">, derivado de que se observa la firma del administrador de la empresa con la que se  generó un contrato, dato que es susceptible de clasificar como confidencial. </w:t>
      </w:r>
    </w:p>
    <w:p w14:paraId="63EDC2F2" w14:textId="77777777" w:rsidR="00E27787" w:rsidRPr="00D93D4C" w:rsidRDefault="00E27787">
      <w:pPr>
        <w:spacing w:after="0" w:line="360" w:lineRule="auto"/>
        <w:jc w:val="both"/>
        <w:rPr>
          <w:rFonts w:ascii="Palatino Linotype" w:eastAsia="Palatino Linotype" w:hAnsi="Palatino Linotype" w:cs="Palatino Linotype"/>
          <w:sz w:val="24"/>
          <w:szCs w:val="24"/>
        </w:rPr>
      </w:pPr>
    </w:p>
    <w:p w14:paraId="335CA192" w14:textId="77777777" w:rsidR="00E27787" w:rsidRPr="00D93D4C" w:rsidRDefault="00D93D4C">
      <w:pPr>
        <w:spacing w:after="0" w:line="360" w:lineRule="auto"/>
        <w:jc w:val="both"/>
        <w:rPr>
          <w:rFonts w:ascii="Palatino Linotype" w:eastAsia="Palatino Linotype" w:hAnsi="Palatino Linotype" w:cs="Palatino Linotype"/>
          <w:sz w:val="24"/>
          <w:szCs w:val="24"/>
        </w:rPr>
      </w:pPr>
      <w:r w:rsidRPr="00D93D4C">
        <w:rPr>
          <w:rFonts w:ascii="Palatino Linotype" w:eastAsia="Palatino Linotype" w:hAnsi="Palatino Linotype" w:cs="Palatino Linotype"/>
          <w:b/>
          <w:i/>
          <w:sz w:val="24"/>
          <w:szCs w:val="24"/>
          <w:u w:val="single"/>
        </w:rPr>
        <w:t xml:space="preserve">“Informe Justificado RR 13019.pdf”: </w:t>
      </w:r>
      <w:r w:rsidRPr="00D93D4C">
        <w:rPr>
          <w:rFonts w:ascii="Palatino Linotype" w:eastAsia="Palatino Linotype" w:hAnsi="Palatino Linotype" w:cs="Palatino Linotype"/>
          <w:sz w:val="24"/>
          <w:szCs w:val="24"/>
        </w:rPr>
        <w:t xml:space="preserve">Oficio CCT/UT/0333/2022 de fecha once de agosto de dos mil veintidós, signado por el Titular de la Unidad de Transparencia, mediante el cual ratifica su respuesta inicial, en donde declara su incompetencia de generar y poseer la información, señalándole al particular, los pasos que deberá llevar a cabo, para que pueda solicitar la información al Sistema de Transporte Masivo y Teleférico del Estado de México, solicitando el sobreseimiento del Recurso de Revisión. </w:t>
      </w:r>
    </w:p>
    <w:p w14:paraId="03AF3350" w14:textId="77777777" w:rsidR="00E27787" w:rsidRPr="00D93D4C" w:rsidRDefault="00E27787">
      <w:pPr>
        <w:spacing w:after="0" w:line="360" w:lineRule="auto"/>
        <w:jc w:val="both"/>
        <w:rPr>
          <w:rFonts w:ascii="Palatino Linotype" w:eastAsia="Palatino Linotype" w:hAnsi="Palatino Linotype" w:cs="Palatino Linotype"/>
          <w:sz w:val="24"/>
          <w:szCs w:val="24"/>
        </w:rPr>
      </w:pPr>
    </w:p>
    <w:p w14:paraId="73502C4C" w14:textId="77777777" w:rsidR="00E27787" w:rsidRPr="00D93D4C" w:rsidRDefault="00D93D4C">
      <w:pPr>
        <w:spacing w:after="0" w:line="360" w:lineRule="auto"/>
        <w:jc w:val="both"/>
        <w:rPr>
          <w:rFonts w:ascii="Palatino Linotype" w:eastAsia="Palatino Linotype" w:hAnsi="Palatino Linotype" w:cs="Palatino Linotype"/>
          <w:sz w:val="24"/>
          <w:szCs w:val="24"/>
        </w:rPr>
      </w:pPr>
      <w:r w:rsidRPr="00D93D4C">
        <w:rPr>
          <w:rFonts w:ascii="Palatino Linotype" w:eastAsia="Palatino Linotype" w:hAnsi="Palatino Linotype" w:cs="Palatino Linotype"/>
          <w:b/>
          <w:i/>
          <w:sz w:val="24"/>
          <w:szCs w:val="24"/>
          <w:u w:val="single"/>
        </w:rPr>
        <w:lastRenderedPageBreak/>
        <w:t xml:space="preserve">“Acdo Delegatorio SITRAMYTEM.pdf”: </w:t>
      </w:r>
      <w:r w:rsidRPr="00D93D4C">
        <w:rPr>
          <w:rFonts w:ascii="Palatino Linotype" w:eastAsia="Palatino Linotype" w:hAnsi="Palatino Linotype" w:cs="Palatino Linotype"/>
          <w:sz w:val="24"/>
          <w:szCs w:val="24"/>
        </w:rPr>
        <w:t>Gaceta de Gobierno, con fecha de 28 de abril de dos mil veintiuno</w:t>
      </w:r>
    </w:p>
    <w:p w14:paraId="65C04E34" w14:textId="77777777" w:rsidR="00E27787" w:rsidRPr="00D93D4C" w:rsidRDefault="00E27787">
      <w:pPr>
        <w:spacing w:after="0" w:line="360" w:lineRule="auto"/>
        <w:jc w:val="both"/>
        <w:rPr>
          <w:rFonts w:ascii="Palatino Linotype" w:eastAsia="Palatino Linotype" w:hAnsi="Palatino Linotype" w:cs="Palatino Linotype"/>
          <w:sz w:val="24"/>
          <w:szCs w:val="24"/>
        </w:rPr>
      </w:pPr>
    </w:p>
    <w:p w14:paraId="1D84FEA1" w14:textId="77777777" w:rsidR="00E27787" w:rsidRPr="00D93D4C" w:rsidRDefault="00D93D4C">
      <w:pPr>
        <w:spacing w:after="0" w:line="360" w:lineRule="auto"/>
        <w:jc w:val="both"/>
        <w:rPr>
          <w:rFonts w:ascii="Palatino Linotype" w:eastAsia="Palatino Linotype" w:hAnsi="Palatino Linotype" w:cs="Palatino Linotype"/>
          <w:sz w:val="24"/>
          <w:szCs w:val="24"/>
        </w:rPr>
      </w:pPr>
      <w:r w:rsidRPr="00D93D4C">
        <w:rPr>
          <w:rFonts w:ascii="Palatino Linotype" w:eastAsia="Palatino Linotype" w:hAnsi="Palatino Linotype" w:cs="Palatino Linotype"/>
          <w:sz w:val="24"/>
          <w:szCs w:val="24"/>
        </w:rPr>
        <w:t xml:space="preserve">Mismo que se pusieron a la vista de la parte </w:t>
      </w:r>
      <w:r w:rsidRPr="00D93D4C">
        <w:rPr>
          <w:rFonts w:ascii="Palatino Linotype" w:eastAsia="Palatino Linotype" w:hAnsi="Palatino Linotype" w:cs="Palatino Linotype"/>
          <w:b/>
          <w:sz w:val="24"/>
          <w:szCs w:val="24"/>
        </w:rPr>
        <w:t xml:space="preserve">RECURRENTE </w:t>
      </w:r>
      <w:r w:rsidRPr="00D93D4C">
        <w:rPr>
          <w:rFonts w:ascii="Palatino Linotype" w:eastAsia="Palatino Linotype" w:hAnsi="Palatino Linotype" w:cs="Palatino Linotype"/>
          <w:sz w:val="24"/>
          <w:szCs w:val="24"/>
        </w:rPr>
        <w:t>en fecha veintitrés de enero de dos mil veintitrés, quien resultó omiso de emitir sus manifestaciones conforme a derecho le corresponde.</w:t>
      </w:r>
    </w:p>
    <w:p w14:paraId="122922E2" w14:textId="77777777" w:rsidR="00E27787" w:rsidRPr="00D93D4C" w:rsidRDefault="00E27787">
      <w:pPr>
        <w:spacing w:after="0" w:line="360" w:lineRule="auto"/>
        <w:jc w:val="both"/>
        <w:rPr>
          <w:rFonts w:ascii="Palatino Linotype" w:eastAsia="Palatino Linotype" w:hAnsi="Palatino Linotype" w:cs="Palatino Linotype"/>
          <w:sz w:val="24"/>
          <w:szCs w:val="24"/>
        </w:rPr>
      </w:pPr>
    </w:p>
    <w:p w14:paraId="4F2BFB03" w14:textId="77777777" w:rsidR="00E27787" w:rsidRPr="00D93D4C" w:rsidRDefault="00D93D4C">
      <w:pPr>
        <w:spacing w:after="0" w:line="360" w:lineRule="auto"/>
        <w:jc w:val="both"/>
        <w:rPr>
          <w:rFonts w:ascii="Palatino Linotype" w:eastAsia="Palatino Linotype" w:hAnsi="Palatino Linotype" w:cs="Palatino Linotype"/>
          <w:sz w:val="24"/>
          <w:szCs w:val="24"/>
        </w:rPr>
      </w:pPr>
      <w:r w:rsidRPr="00D93D4C">
        <w:rPr>
          <w:rFonts w:ascii="Palatino Linotype" w:eastAsia="Palatino Linotype" w:hAnsi="Palatino Linotype" w:cs="Palatino Linotype"/>
          <w:b/>
          <w:sz w:val="24"/>
          <w:szCs w:val="24"/>
        </w:rPr>
        <w:t>7. AMPLIACIÓN DEL TÉRMINO PARA RESOLVER</w:t>
      </w:r>
      <w:r w:rsidRPr="00D93D4C">
        <w:rPr>
          <w:rFonts w:ascii="Palatino Linotype" w:eastAsia="Palatino Linotype" w:hAnsi="Palatino Linotype" w:cs="Palatino Linotype"/>
          <w:sz w:val="24"/>
          <w:szCs w:val="24"/>
        </w:rPr>
        <w:t>.</w:t>
      </w:r>
      <w:r w:rsidRPr="00D93D4C">
        <w:rPr>
          <w:rFonts w:ascii="Palatino Linotype" w:eastAsia="Palatino Linotype" w:hAnsi="Palatino Linotype" w:cs="Palatino Linotype"/>
        </w:rPr>
        <w:t xml:space="preserve"> </w:t>
      </w:r>
      <w:r w:rsidRPr="00D93D4C">
        <w:rPr>
          <w:rFonts w:ascii="Palatino Linotype" w:eastAsia="Palatino Linotype" w:hAnsi="Palatino Linotype" w:cs="Palatino Linotype"/>
          <w:sz w:val="24"/>
          <w:szCs w:val="24"/>
        </w:rPr>
        <w:t xml:space="preserve">En fecha veinticuatro de enero de dos mil veintitrés, se amplió el término para resolver el recurso de revisión en términos del artículo 181 párrafo tercero de la Ley de Transparencia y Acceso a la Información Pública del Estado de México y Municipios. </w:t>
      </w:r>
    </w:p>
    <w:p w14:paraId="654983CB" w14:textId="77777777" w:rsidR="00E27787" w:rsidRPr="00D93D4C" w:rsidRDefault="00E27787">
      <w:pPr>
        <w:spacing w:after="0" w:line="360" w:lineRule="auto"/>
        <w:jc w:val="both"/>
        <w:rPr>
          <w:rFonts w:ascii="Palatino Linotype" w:eastAsia="Palatino Linotype" w:hAnsi="Palatino Linotype" w:cs="Palatino Linotype"/>
          <w:sz w:val="24"/>
          <w:szCs w:val="24"/>
        </w:rPr>
      </w:pPr>
    </w:p>
    <w:p w14:paraId="5051FD8E" w14:textId="77777777" w:rsidR="00E27787" w:rsidRPr="00D93D4C" w:rsidRDefault="00D93D4C">
      <w:pPr>
        <w:spacing w:after="0" w:line="360" w:lineRule="auto"/>
        <w:jc w:val="both"/>
        <w:rPr>
          <w:rFonts w:ascii="Palatino Linotype" w:eastAsia="Palatino Linotype" w:hAnsi="Palatino Linotype" w:cs="Palatino Linotype"/>
          <w:sz w:val="24"/>
          <w:szCs w:val="24"/>
        </w:rPr>
      </w:pPr>
      <w:r w:rsidRPr="00D93D4C">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478FF42" w14:textId="77777777" w:rsidR="00E27787" w:rsidRPr="00D93D4C" w:rsidRDefault="00E27787">
      <w:pPr>
        <w:spacing w:after="0" w:line="360" w:lineRule="auto"/>
        <w:jc w:val="both"/>
        <w:rPr>
          <w:rFonts w:ascii="Palatino Linotype" w:eastAsia="Palatino Linotype" w:hAnsi="Palatino Linotype" w:cs="Palatino Linotype"/>
          <w:sz w:val="24"/>
          <w:szCs w:val="24"/>
        </w:rPr>
      </w:pPr>
    </w:p>
    <w:p w14:paraId="60E57C8A" w14:textId="77777777" w:rsidR="00E27787" w:rsidRPr="00D93D4C" w:rsidRDefault="00D93D4C">
      <w:pPr>
        <w:spacing w:after="0" w:line="360" w:lineRule="auto"/>
        <w:jc w:val="both"/>
        <w:rPr>
          <w:rFonts w:ascii="Palatino Linotype" w:eastAsia="Palatino Linotype" w:hAnsi="Palatino Linotype" w:cs="Palatino Linotype"/>
          <w:sz w:val="24"/>
          <w:szCs w:val="24"/>
        </w:rPr>
      </w:pPr>
      <w:r w:rsidRPr="00D93D4C">
        <w:rPr>
          <w:rFonts w:ascii="Palatino Linotype" w:eastAsia="Palatino Linotype" w:hAnsi="Palatino Linotype" w:cs="Palatino Linotype"/>
          <w:sz w:val="24"/>
          <w:szCs w:val="24"/>
        </w:rPr>
        <w:t xml:space="preserve">Por ello, es menester precisar que si bien se ha excedido el plazo para resolver el presente medio de impugnación, de conformidad con la ley de la materia, el plazo para emitir la resolución se encuentra justificado en los elementos para medir la </w:t>
      </w:r>
      <w:r w:rsidRPr="00D93D4C">
        <w:rPr>
          <w:rFonts w:ascii="Palatino Linotype" w:eastAsia="Palatino Linotype" w:hAnsi="Palatino Linotype" w:cs="Palatino Linotype"/>
          <w:sz w:val="24"/>
          <w:szCs w:val="24"/>
        </w:rPr>
        <w:lastRenderedPageBreak/>
        <w:t>razonabilidad de asuntos conforme a los parámetros establecidos por diversos órganos jurisdiccionales federales, aplicables también en procedimientos análogos, como el que nos ocupa.</w:t>
      </w:r>
    </w:p>
    <w:p w14:paraId="5EE793D2" w14:textId="77777777" w:rsidR="00E27787" w:rsidRPr="00D93D4C" w:rsidRDefault="00E27787">
      <w:pPr>
        <w:spacing w:after="0" w:line="360" w:lineRule="auto"/>
        <w:jc w:val="both"/>
        <w:rPr>
          <w:rFonts w:ascii="Palatino Linotype" w:eastAsia="Palatino Linotype" w:hAnsi="Palatino Linotype" w:cs="Palatino Linotype"/>
          <w:sz w:val="24"/>
          <w:szCs w:val="24"/>
        </w:rPr>
      </w:pPr>
    </w:p>
    <w:p w14:paraId="751EC962" w14:textId="77777777" w:rsidR="00E27787" w:rsidRPr="00D93D4C" w:rsidRDefault="00D93D4C">
      <w:pPr>
        <w:spacing w:after="0" w:line="360" w:lineRule="auto"/>
        <w:jc w:val="both"/>
        <w:rPr>
          <w:rFonts w:ascii="Palatino Linotype" w:eastAsia="Palatino Linotype" w:hAnsi="Palatino Linotype" w:cs="Palatino Linotype"/>
          <w:sz w:val="24"/>
          <w:szCs w:val="24"/>
        </w:rPr>
      </w:pPr>
      <w:r w:rsidRPr="00D93D4C">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920BC99" w14:textId="77777777" w:rsidR="00E27787" w:rsidRPr="00D93D4C" w:rsidRDefault="00E27787">
      <w:pPr>
        <w:spacing w:after="0" w:line="360" w:lineRule="auto"/>
        <w:jc w:val="both"/>
        <w:rPr>
          <w:rFonts w:ascii="Palatino Linotype" w:eastAsia="Palatino Linotype" w:hAnsi="Palatino Linotype" w:cs="Palatino Linotype"/>
          <w:sz w:val="24"/>
          <w:szCs w:val="24"/>
        </w:rPr>
      </w:pPr>
    </w:p>
    <w:p w14:paraId="37F00722" w14:textId="77777777" w:rsidR="00E27787" w:rsidRPr="00D93D4C" w:rsidRDefault="00D93D4C">
      <w:pPr>
        <w:spacing w:after="0" w:line="360" w:lineRule="auto"/>
        <w:jc w:val="both"/>
        <w:rPr>
          <w:rFonts w:ascii="Palatino Linotype" w:eastAsia="Palatino Linotype" w:hAnsi="Palatino Linotype" w:cs="Palatino Linotype"/>
          <w:sz w:val="24"/>
          <w:szCs w:val="24"/>
        </w:rPr>
      </w:pPr>
      <w:r w:rsidRPr="00D93D4C">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E4E7D1E" w14:textId="77777777" w:rsidR="00E27787" w:rsidRPr="00D93D4C" w:rsidRDefault="00E27787">
      <w:pPr>
        <w:spacing w:after="0" w:line="360" w:lineRule="auto"/>
        <w:jc w:val="both"/>
        <w:rPr>
          <w:rFonts w:ascii="Palatino Linotype" w:eastAsia="Palatino Linotype" w:hAnsi="Palatino Linotype" w:cs="Palatino Linotype"/>
          <w:sz w:val="24"/>
          <w:szCs w:val="24"/>
        </w:rPr>
      </w:pPr>
    </w:p>
    <w:p w14:paraId="7422B299" w14:textId="77777777" w:rsidR="00E27787" w:rsidRPr="00D93D4C" w:rsidRDefault="00D93D4C">
      <w:pPr>
        <w:spacing w:after="0" w:line="360" w:lineRule="auto"/>
        <w:jc w:val="both"/>
        <w:rPr>
          <w:rFonts w:ascii="Palatino Linotype" w:eastAsia="Palatino Linotype" w:hAnsi="Palatino Linotype" w:cs="Palatino Linotype"/>
          <w:strike/>
          <w:sz w:val="24"/>
          <w:szCs w:val="24"/>
        </w:rPr>
      </w:pPr>
      <w:r w:rsidRPr="00D93D4C">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722A9B74" w14:textId="77777777" w:rsidR="00E27787" w:rsidRPr="00D93D4C" w:rsidRDefault="00E27787">
      <w:pPr>
        <w:spacing w:after="0" w:line="360" w:lineRule="auto"/>
        <w:jc w:val="both"/>
        <w:rPr>
          <w:rFonts w:ascii="Palatino Linotype" w:eastAsia="Palatino Linotype" w:hAnsi="Palatino Linotype" w:cs="Palatino Linotype"/>
          <w:sz w:val="24"/>
          <w:szCs w:val="24"/>
        </w:rPr>
      </w:pPr>
    </w:p>
    <w:p w14:paraId="679AA55A" w14:textId="77777777" w:rsidR="00E27787" w:rsidRPr="00D93D4C" w:rsidRDefault="00D93D4C">
      <w:pPr>
        <w:numPr>
          <w:ilvl w:val="0"/>
          <w:numId w:val="4"/>
        </w:numPr>
        <w:spacing w:after="0" w:line="360" w:lineRule="auto"/>
        <w:jc w:val="both"/>
        <w:rPr>
          <w:rFonts w:ascii="Palatino Linotype" w:eastAsia="Palatino Linotype" w:hAnsi="Palatino Linotype" w:cs="Palatino Linotype"/>
          <w:sz w:val="24"/>
          <w:szCs w:val="24"/>
        </w:rPr>
      </w:pPr>
      <w:r w:rsidRPr="00D93D4C">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14:paraId="32C66369" w14:textId="77777777" w:rsidR="00E27787" w:rsidRPr="00D93D4C" w:rsidRDefault="00E27787">
      <w:pPr>
        <w:spacing w:after="0" w:line="360" w:lineRule="auto"/>
        <w:ind w:left="927"/>
        <w:jc w:val="both"/>
        <w:rPr>
          <w:rFonts w:ascii="Palatino Linotype" w:eastAsia="Palatino Linotype" w:hAnsi="Palatino Linotype" w:cs="Palatino Linotype"/>
          <w:sz w:val="24"/>
          <w:szCs w:val="24"/>
        </w:rPr>
      </w:pPr>
    </w:p>
    <w:p w14:paraId="7FE07454" w14:textId="77777777" w:rsidR="00E27787" w:rsidRPr="00D93D4C" w:rsidRDefault="00D93D4C">
      <w:pPr>
        <w:numPr>
          <w:ilvl w:val="0"/>
          <w:numId w:val="4"/>
        </w:numPr>
        <w:spacing w:after="0" w:line="360" w:lineRule="auto"/>
        <w:jc w:val="both"/>
        <w:rPr>
          <w:rFonts w:ascii="Palatino Linotype" w:eastAsia="Palatino Linotype" w:hAnsi="Palatino Linotype" w:cs="Palatino Linotype"/>
          <w:sz w:val="24"/>
          <w:szCs w:val="24"/>
        </w:rPr>
      </w:pPr>
      <w:r w:rsidRPr="00D93D4C">
        <w:rPr>
          <w:rFonts w:ascii="Palatino Linotype" w:eastAsia="Palatino Linotype" w:hAnsi="Palatino Linotype" w:cs="Palatino Linotype"/>
          <w:sz w:val="24"/>
          <w:szCs w:val="24"/>
        </w:rPr>
        <w:t>Actividad Procesal del interesado. Acciones u omisiones del interesado.</w:t>
      </w:r>
    </w:p>
    <w:p w14:paraId="60DBBBC4" w14:textId="77777777" w:rsidR="00E27787" w:rsidRPr="00D93D4C" w:rsidRDefault="00E27787">
      <w:pPr>
        <w:spacing w:after="0" w:line="360" w:lineRule="auto"/>
        <w:jc w:val="both"/>
        <w:rPr>
          <w:rFonts w:ascii="Palatino Linotype" w:eastAsia="Palatino Linotype" w:hAnsi="Palatino Linotype" w:cs="Palatino Linotype"/>
          <w:sz w:val="24"/>
          <w:szCs w:val="24"/>
        </w:rPr>
      </w:pPr>
    </w:p>
    <w:p w14:paraId="68BF34C7" w14:textId="77777777" w:rsidR="00E27787" w:rsidRPr="00D93D4C" w:rsidRDefault="00D93D4C">
      <w:pPr>
        <w:numPr>
          <w:ilvl w:val="0"/>
          <w:numId w:val="4"/>
        </w:numPr>
        <w:spacing w:after="0" w:line="360" w:lineRule="auto"/>
        <w:jc w:val="both"/>
        <w:rPr>
          <w:rFonts w:ascii="Palatino Linotype" w:eastAsia="Palatino Linotype" w:hAnsi="Palatino Linotype" w:cs="Palatino Linotype"/>
          <w:sz w:val="24"/>
          <w:szCs w:val="24"/>
        </w:rPr>
      </w:pPr>
      <w:r w:rsidRPr="00D93D4C">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14:paraId="0A58A9B0" w14:textId="77777777" w:rsidR="00E27787" w:rsidRPr="00D93D4C" w:rsidRDefault="00D93D4C">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D93D4C">
        <w:rPr>
          <w:rFonts w:ascii="Palatino Linotype" w:eastAsia="Palatino Linotype" w:hAnsi="Palatino Linotype" w:cs="Palatino Linotype"/>
          <w:sz w:val="24"/>
          <w:szCs w:val="24"/>
        </w:rPr>
        <w:t>La afectación generada en la situación jurídica de la persona involucrada en el proceso: Violación a sus derechos humanos.</w:t>
      </w:r>
    </w:p>
    <w:p w14:paraId="06726DED" w14:textId="77777777" w:rsidR="00E27787" w:rsidRPr="00D93D4C" w:rsidRDefault="00E27787">
      <w:pPr>
        <w:pBdr>
          <w:top w:val="nil"/>
          <w:left w:val="nil"/>
          <w:bottom w:val="nil"/>
          <w:right w:val="nil"/>
          <w:between w:val="nil"/>
        </w:pBdr>
        <w:spacing w:after="0" w:line="360" w:lineRule="auto"/>
        <w:ind w:left="927"/>
        <w:jc w:val="both"/>
        <w:rPr>
          <w:rFonts w:ascii="Palatino Linotype" w:eastAsia="Palatino Linotype" w:hAnsi="Palatino Linotype" w:cs="Palatino Linotype"/>
          <w:sz w:val="24"/>
          <w:szCs w:val="24"/>
        </w:rPr>
      </w:pPr>
    </w:p>
    <w:p w14:paraId="6EEFDE48" w14:textId="77777777" w:rsidR="00E27787" w:rsidRPr="00D93D4C" w:rsidRDefault="00D93D4C">
      <w:pPr>
        <w:spacing w:after="0" w:line="360" w:lineRule="auto"/>
        <w:jc w:val="both"/>
        <w:rPr>
          <w:rFonts w:ascii="Palatino Linotype" w:eastAsia="Palatino Linotype" w:hAnsi="Palatino Linotype" w:cs="Palatino Linotype"/>
          <w:sz w:val="24"/>
          <w:szCs w:val="24"/>
        </w:rPr>
      </w:pPr>
      <w:r w:rsidRPr="00D93D4C">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32F7169" w14:textId="77777777" w:rsidR="00E27787" w:rsidRPr="00D93D4C" w:rsidRDefault="00E27787">
      <w:pPr>
        <w:spacing w:after="0" w:line="360" w:lineRule="auto"/>
        <w:jc w:val="both"/>
        <w:rPr>
          <w:rFonts w:ascii="Palatino Linotype" w:eastAsia="Palatino Linotype" w:hAnsi="Palatino Linotype" w:cs="Palatino Linotype"/>
          <w:sz w:val="24"/>
          <w:szCs w:val="24"/>
        </w:rPr>
      </w:pPr>
    </w:p>
    <w:p w14:paraId="4E1E895C" w14:textId="77777777" w:rsidR="00E27787" w:rsidRPr="00D93D4C" w:rsidRDefault="00D93D4C">
      <w:pPr>
        <w:spacing w:after="0" w:line="360" w:lineRule="auto"/>
        <w:jc w:val="both"/>
        <w:rPr>
          <w:rFonts w:ascii="Palatino Linotype" w:eastAsia="Palatino Linotype" w:hAnsi="Palatino Linotype" w:cs="Palatino Linotype"/>
          <w:b/>
          <w:sz w:val="24"/>
          <w:szCs w:val="24"/>
        </w:rPr>
      </w:pPr>
      <w:r w:rsidRPr="00D93D4C">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sidRPr="00D93D4C">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sidRPr="00D93D4C">
        <w:rPr>
          <w:rFonts w:ascii="Palatino Linotype" w:eastAsia="Palatino Linotype" w:hAnsi="Palatino Linotype" w:cs="Palatino Linotype"/>
          <w:sz w:val="24"/>
          <w:szCs w:val="24"/>
        </w:rPr>
        <w:t>, visible en la Gaceta del Seminario Judicial de la Federación con el registro digital 205635.</w:t>
      </w:r>
    </w:p>
    <w:p w14:paraId="04885B74" w14:textId="77777777" w:rsidR="00E27787" w:rsidRPr="00D93D4C" w:rsidRDefault="00E27787">
      <w:pPr>
        <w:spacing w:after="0" w:line="360" w:lineRule="auto"/>
        <w:jc w:val="both"/>
        <w:rPr>
          <w:rFonts w:ascii="Palatino Linotype" w:eastAsia="Palatino Linotype" w:hAnsi="Palatino Linotype" w:cs="Palatino Linotype"/>
          <w:sz w:val="24"/>
          <w:szCs w:val="24"/>
        </w:rPr>
      </w:pPr>
    </w:p>
    <w:p w14:paraId="7E293120" w14:textId="77777777" w:rsidR="00E27787" w:rsidRPr="00D93D4C" w:rsidRDefault="00D93D4C">
      <w:pPr>
        <w:spacing w:after="0" w:line="360" w:lineRule="auto"/>
        <w:jc w:val="both"/>
        <w:rPr>
          <w:rFonts w:ascii="Palatino Linotype" w:eastAsia="Palatino Linotype" w:hAnsi="Palatino Linotype" w:cs="Palatino Linotype"/>
          <w:sz w:val="24"/>
          <w:szCs w:val="24"/>
        </w:rPr>
      </w:pPr>
      <w:r w:rsidRPr="00D93D4C">
        <w:rPr>
          <w:rFonts w:ascii="Palatino Linotype" w:eastAsia="Palatino Linotype" w:hAnsi="Palatino Linotype" w:cs="Palatino Linotype"/>
          <w:sz w:val="24"/>
          <w:szCs w:val="24"/>
        </w:rPr>
        <w:t xml:space="preserve">Razones por las cuales cabe concluir que, la resolución al recurso de revisión se solventa hasta esta fecha, debido a que existe una excesiva carga de trabajo en </w:t>
      </w:r>
      <w:r w:rsidRPr="00D93D4C">
        <w:rPr>
          <w:rFonts w:ascii="Palatino Linotype" w:eastAsia="Palatino Linotype" w:hAnsi="Palatino Linotype" w:cs="Palatino Linotype"/>
          <w:sz w:val="24"/>
          <w:szCs w:val="24"/>
        </w:rPr>
        <w:lastRenderedPageBreak/>
        <w:t>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D4E9D7A" w14:textId="77777777" w:rsidR="00E27787" w:rsidRPr="00D93D4C" w:rsidRDefault="00E27787">
      <w:pPr>
        <w:spacing w:after="0" w:line="360" w:lineRule="auto"/>
        <w:jc w:val="both"/>
        <w:rPr>
          <w:rFonts w:ascii="Palatino Linotype" w:eastAsia="Palatino Linotype" w:hAnsi="Palatino Linotype" w:cs="Palatino Linotype"/>
          <w:sz w:val="24"/>
          <w:szCs w:val="24"/>
        </w:rPr>
      </w:pPr>
    </w:p>
    <w:p w14:paraId="1BFC06BF" w14:textId="77777777" w:rsidR="00E27787" w:rsidRPr="00D93D4C" w:rsidRDefault="00D93D4C">
      <w:pPr>
        <w:spacing w:after="0" w:line="360" w:lineRule="auto"/>
        <w:jc w:val="both"/>
        <w:rPr>
          <w:rFonts w:ascii="Palatino Linotype" w:eastAsia="Palatino Linotype" w:hAnsi="Palatino Linotype" w:cs="Palatino Linotype"/>
          <w:sz w:val="24"/>
          <w:szCs w:val="24"/>
        </w:rPr>
      </w:pPr>
      <w:r w:rsidRPr="00D93D4C">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2E9B946C" w14:textId="77777777" w:rsidR="00E27787" w:rsidRPr="00D93D4C" w:rsidRDefault="00E27787">
      <w:pPr>
        <w:spacing w:after="0" w:line="360" w:lineRule="auto"/>
        <w:jc w:val="both"/>
        <w:rPr>
          <w:rFonts w:ascii="Palatino Linotype" w:eastAsia="Palatino Linotype" w:hAnsi="Palatino Linotype" w:cs="Palatino Linotype"/>
          <w:sz w:val="24"/>
          <w:szCs w:val="24"/>
        </w:rPr>
      </w:pPr>
    </w:p>
    <w:p w14:paraId="2199AE35" w14:textId="77777777" w:rsidR="00E27787" w:rsidRPr="00D93D4C" w:rsidRDefault="00D93D4C">
      <w:pPr>
        <w:spacing w:after="0" w:line="360" w:lineRule="auto"/>
        <w:jc w:val="both"/>
        <w:rPr>
          <w:rFonts w:ascii="Palatino Linotype" w:eastAsia="Palatino Linotype" w:hAnsi="Palatino Linotype" w:cs="Palatino Linotype"/>
          <w:sz w:val="24"/>
          <w:szCs w:val="24"/>
        </w:rPr>
      </w:pPr>
      <w:r w:rsidRPr="00D93D4C">
        <w:rPr>
          <w:rFonts w:ascii="Palatino Linotype" w:eastAsia="Palatino Linotype" w:hAnsi="Palatino Linotype" w:cs="Palatino Linotype"/>
          <w:sz w:val="24"/>
          <w:szCs w:val="24"/>
        </w:rPr>
        <w:t xml:space="preserve"> </w:t>
      </w:r>
      <w:r w:rsidRPr="00D93D4C">
        <w:rPr>
          <w:rFonts w:ascii="Palatino Linotype" w:eastAsia="Palatino Linotype" w:hAnsi="Palatino Linotype" w:cs="Palatino Linotype"/>
          <w:i/>
          <w:sz w:val="24"/>
          <w:szCs w:val="24"/>
        </w:rPr>
        <w:t>“PLAZO RAZONABLE PARA RESOLVER. DIMENSIÓN Y EFECTOS DE ESTE CONCEPTO CUANDO SE ADUCE EXCESIVA CARGA DE TRABAJO.”</w:t>
      </w:r>
      <w:r w:rsidRPr="00D93D4C">
        <w:rPr>
          <w:rFonts w:ascii="Palatino Linotype" w:eastAsia="Palatino Linotype" w:hAnsi="Palatino Linotype" w:cs="Palatino Linotype"/>
          <w:sz w:val="24"/>
          <w:szCs w:val="24"/>
        </w:rPr>
        <w:t xml:space="preserve"> consultable en el Seminario Judicial de la Federación y su gaceta, con el registro digital 2002351.</w:t>
      </w:r>
    </w:p>
    <w:p w14:paraId="1FBCD8DC" w14:textId="77777777" w:rsidR="00E27787" w:rsidRPr="00D93D4C" w:rsidRDefault="00E27787">
      <w:pPr>
        <w:spacing w:after="0" w:line="360" w:lineRule="auto"/>
        <w:jc w:val="both"/>
        <w:rPr>
          <w:rFonts w:ascii="Palatino Linotype" w:eastAsia="Palatino Linotype" w:hAnsi="Palatino Linotype" w:cs="Palatino Linotype"/>
          <w:sz w:val="24"/>
          <w:szCs w:val="24"/>
        </w:rPr>
      </w:pPr>
    </w:p>
    <w:p w14:paraId="2AD82CD7" w14:textId="77777777" w:rsidR="00E27787" w:rsidRPr="00D93D4C" w:rsidRDefault="00D93D4C">
      <w:pPr>
        <w:spacing w:after="0" w:line="360" w:lineRule="auto"/>
        <w:jc w:val="both"/>
        <w:rPr>
          <w:rFonts w:ascii="Palatino Linotype" w:eastAsia="Palatino Linotype" w:hAnsi="Palatino Linotype" w:cs="Palatino Linotype"/>
          <w:sz w:val="24"/>
          <w:szCs w:val="24"/>
        </w:rPr>
      </w:pPr>
      <w:r w:rsidRPr="00D93D4C">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sidRPr="00D93D4C">
        <w:rPr>
          <w:rFonts w:ascii="Palatino Linotype" w:eastAsia="Palatino Linotype" w:hAnsi="Palatino Linotype" w:cs="Palatino Linotype"/>
          <w:sz w:val="24"/>
          <w:szCs w:val="24"/>
        </w:rPr>
        <w:t>, visible en el Seminario Judicial de la Federación y su gaceta, con el registro digital 2002350.</w:t>
      </w:r>
    </w:p>
    <w:p w14:paraId="423D016F" w14:textId="77777777" w:rsidR="00E27787" w:rsidRPr="00D93D4C" w:rsidRDefault="00E27787">
      <w:pPr>
        <w:spacing w:after="0" w:line="360" w:lineRule="auto"/>
        <w:jc w:val="both"/>
        <w:rPr>
          <w:rFonts w:ascii="Palatino Linotype" w:eastAsia="Palatino Linotype" w:hAnsi="Palatino Linotype" w:cs="Palatino Linotype"/>
          <w:sz w:val="24"/>
          <w:szCs w:val="24"/>
        </w:rPr>
      </w:pPr>
    </w:p>
    <w:p w14:paraId="396CC42F" w14:textId="77777777" w:rsidR="00E27787" w:rsidRPr="00D93D4C" w:rsidRDefault="00D93D4C">
      <w:pPr>
        <w:spacing w:after="0" w:line="360" w:lineRule="auto"/>
        <w:jc w:val="both"/>
        <w:rPr>
          <w:rFonts w:ascii="Palatino Linotype" w:eastAsia="Palatino Linotype" w:hAnsi="Palatino Linotype" w:cs="Palatino Linotype"/>
          <w:sz w:val="24"/>
          <w:szCs w:val="24"/>
        </w:rPr>
      </w:pPr>
      <w:r w:rsidRPr="00D93D4C">
        <w:rPr>
          <w:rFonts w:ascii="Palatino Linotype" w:eastAsia="Palatino Linotype" w:hAnsi="Palatino Linotype" w:cs="Palatino Linotype"/>
          <w:sz w:val="24"/>
          <w:szCs w:val="24"/>
        </w:rPr>
        <w:lastRenderedPageBreak/>
        <w:t>Por ello, este organismo garante comprometido con la tutela de los derechos humanos confiados señala que este exceso del plazo legal para resolver el presente asunto resulta de carácter excepcional.</w:t>
      </w:r>
    </w:p>
    <w:p w14:paraId="1CAF1625" w14:textId="77777777" w:rsidR="00E27787" w:rsidRPr="00D93D4C" w:rsidRDefault="00E27787">
      <w:pPr>
        <w:spacing w:after="0" w:line="360" w:lineRule="auto"/>
        <w:jc w:val="both"/>
        <w:rPr>
          <w:rFonts w:ascii="Palatino Linotype" w:eastAsia="Palatino Linotype" w:hAnsi="Palatino Linotype" w:cs="Palatino Linotype"/>
          <w:sz w:val="24"/>
          <w:szCs w:val="24"/>
        </w:rPr>
      </w:pPr>
    </w:p>
    <w:p w14:paraId="03F13F78" w14:textId="77777777" w:rsidR="00E27787" w:rsidRPr="00D93D4C" w:rsidRDefault="00D93D4C">
      <w:pPr>
        <w:spacing w:after="0" w:line="360" w:lineRule="auto"/>
        <w:jc w:val="both"/>
        <w:rPr>
          <w:rFonts w:ascii="Palatino Linotype" w:eastAsia="Palatino Linotype" w:hAnsi="Palatino Linotype" w:cs="Palatino Linotype"/>
          <w:sz w:val="24"/>
          <w:szCs w:val="24"/>
        </w:rPr>
      </w:pPr>
      <w:r w:rsidRPr="00D93D4C">
        <w:rPr>
          <w:rFonts w:ascii="Palatino Linotype" w:eastAsia="Palatino Linotype" w:hAnsi="Palatino Linotype" w:cs="Palatino Linotype"/>
          <w:b/>
          <w:sz w:val="24"/>
          <w:szCs w:val="24"/>
        </w:rPr>
        <w:t xml:space="preserve">8. CIERRE DE INSTRUCCIÓN. </w:t>
      </w:r>
      <w:r w:rsidRPr="00D93D4C">
        <w:rPr>
          <w:rFonts w:ascii="Palatino Linotype" w:eastAsia="Palatino Linotype" w:hAnsi="Palatino Linotype" w:cs="Palatino Linotype"/>
          <w:sz w:val="24"/>
          <w:szCs w:val="24"/>
        </w:rPr>
        <w:t>El treinta y uno de enero de dos mil veintitrés,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591C90A5" w14:textId="77777777" w:rsidR="00E27787" w:rsidRPr="00D93D4C" w:rsidRDefault="00E27787">
      <w:pPr>
        <w:spacing w:after="0" w:line="360" w:lineRule="auto"/>
        <w:jc w:val="both"/>
        <w:rPr>
          <w:rFonts w:ascii="Palatino Linotype" w:eastAsia="Palatino Linotype" w:hAnsi="Palatino Linotype" w:cs="Palatino Linotype"/>
          <w:sz w:val="24"/>
          <w:szCs w:val="24"/>
        </w:rPr>
      </w:pPr>
    </w:p>
    <w:p w14:paraId="37E5F0AB" w14:textId="77777777" w:rsidR="00E27787" w:rsidRPr="00D93D4C" w:rsidRDefault="00D93D4C">
      <w:pPr>
        <w:spacing w:after="0" w:line="360" w:lineRule="auto"/>
        <w:jc w:val="both"/>
        <w:rPr>
          <w:rFonts w:ascii="Palatino Linotype" w:eastAsia="Palatino Linotype" w:hAnsi="Palatino Linotype" w:cs="Palatino Linotype"/>
          <w:sz w:val="24"/>
          <w:szCs w:val="24"/>
        </w:rPr>
      </w:pPr>
      <w:r w:rsidRPr="00D93D4C">
        <w:rPr>
          <w:rFonts w:ascii="Palatino Linotype" w:eastAsia="Palatino Linotype" w:hAnsi="Palatino Linotype" w:cs="Palatino Linotype"/>
          <w:sz w:val="24"/>
          <w:szCs w:val="24"/>
        </w:rPr>
        <w:t>En razón de que fue debidamente sustanciado el expediente electrónico y no existe diligencia pendiente de desahogo, se emite la Resolución que conforme a Derecho proceda, de acuerdo con los siguientes:</w:t>
      </w:r>
    </w:p>
    <w:p w14:paraId="0B4EAB16" w14:textId="77777777" w:rsidR="00E27787" w:rsidRPr="00D93D4C" w:rsidRDefault="00E27787">
      <w:pPr>
        <w:spacing w:after="0" w:line="360" w:lineRule="auto"/>
        <w:jc w:val="both"/>
        <w:rPr>
          <w:rFonts w:ascii="Palatino Linotype" w:eastAsia="Palatino Linotype" w:hAnsi="Palatino Linotype" w:cs="Palatino Linotype"/>
          <w:sz w:val="24"/>
          <w:szCs w:val="24"/>
        </w:rPr>
      </w:pPr>
    </w:p>
    <w:p w14:paraId="64063219" w14:textId="77777777" w:rsidR="00E27787" w:rsidRPr="00D93D4C" w:rsidRDefault="00D93D4C">
      <w:pPr>
        <w:widowControl w:val="0"/>
        <w:spacing w:after="0" w:line="360" w:lineRule="auto"/>
        <w:jc w:val="center"/>
        <w:rPr>
          <w:rFonts w:ascii="Palatino Linotype" w:eastAsia="Palatino Linotype" w:hAnsi="Palatino Linotype" w:cs="Palatino Linotype"/>
          <w:b/>
          <w:sz w:val="24"/>
          <w:szCs w:val="24"/>
        </w:rPr>
      </w:pPr>
      <w:r w:rsidRPr="00D93D4C">
        <w:rPr>
          <w:rFonts w:ascii="Palatino Linotype" w:eastAsia="Palatino Linotype" w:hAnsi="Palatino Linotype" w:cs="Palatino Linotype"/>
          <w:b/>
          <w:sz w:val="24"/>
          <w:szCs w:val="24"/>
        </w:rPr>
        <w:t>C O N S I D E R A N D O S</w:t>
      </w:r>
    </w:p>
    <w:p w14:paraId="5CBCD161" w14:textId="77777777" w:rsidR="00E27787" w:rsidRPr="00D93D4C" w:rsidRDefault="00E27787">
      <w:pPr>
        <w:spacing w:after="0" w:line="360" w:lineRule="auto"/>
        <w:jc w:val="both"/>
        <w:rPr>
          <w:rFonts w:ascii="Palatino Linotype" w:eastAsia="Palatino Linotype" w:hAnsi="Palatino Linotype" w:cs="Palatino Linotype"/>
          <w:b/>
          <w:sz w:val="24"/>
          <w:szCs w:val="24"/>
        </w:rPr>
      </w:pPr>
    </w:p>
    <w:p w14:paraId="52B97072" w14:textId="77777777" w:rsidR="00E27787" w:rsidRPr="00D93D4C" w:rsidRDefault="00D93D4C">
      <w:pPr>
        <w:spacing w:after="0" w:line="360" w:lineRule="auto"/>
        <w:jc w:val="both"/>
        <w:rPr>
          <w:rFonts w:ascii="Palatino Linotype" w:eastAsia="Palatino Linotype" w:hAnsi="Palatino Linotype" w:cs="Palatino Linotype"/>
          <w:sz w:val="24"/>
          <w:szCs w:val="24"/>
        </w:rPr>
      </w:pPr>
      <w:r w:rsidRPr="00D93D4C">
        <w:rPr>
          <w:rFonts w:ascii="Palatino Linotype" w:eastAsia="Palatino Linotype" w:hAnsi="Palatino Linotype" w:cs="Palatino Linotype"/>
          <w:b/>
          <w:sz w:val="24"/>
          <w:szCs w:val="24"/>
        </w:rPr>
        <w:t>PRIMERO. COMPETENCIA.</w:t>
      </w:r>
      <w:r w:rsidRPr="00D93D4C">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w:t>
      </w:r>
      <w:r w:rsidRPr="00D93D4C">
        <w:rPr>
          <w:rFonts w:ascii="Palatino Linotype" w:eastAsia="Palatino Linotype" w:hAnsi="Palatino Linotype" w:cs="Palatino Linotype"/>
          <w:sz w:val="24"/>
          <w:szCs w:val="24"/>
        </w:rPr>
        <w:lastRenderedPageBreak/>
        <w:t>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2F1BA912" w14:textId="77777777" w:rsidR="00E27787" w:rsidRPr="00D93D4C" w:rsidRDefault="00E27787">
      <w:pPr>
        <w:spacing w:after="0" w:line="360" w:lineRule="auto"/>
        <w:jc w:val="both"/>
        <w:rPr>
          <w:rFonts w:ascii="Palatino Linotype" w:eastAsia="Palatino Linotype" w:hAnsi="Palatino Linotype" w:cs="Palatino Linotype"/>
          <w:sz w:val="24"/>
          <w:szCs w:val="24"/>
        </w:rPr>
      </w:pPr>
    </w:p>
    <w:p w14:paraId="5331E158" w14:textId="77777777" w:rsidR="00E27787" w:rsidRPr="00D93D4C" w:rsidRDefault="00D93D4C">
      <w:pPr>
        <w:spacing w:after="0" w:line="360" w:lineRule="auto"/>
        <w:ind w:right="-234"/>
        <w:jc w:val="both"/>
        <w:rPr>
          <w:rFonts w:ascii="Palatino Linotype" w:eastAsia="Palatino Linotype" w:hAnsi="Palatino Linotype" w:cs="Palatino Linotype"/>
          <w:sz w:val="24"/>
          <w:szCs w:val="24"/>
        </w:rPr>
      </w:pPr>
      <w:r w:rsidRPr="00D93D4C">
        <w:rPr>
          <w:rFonts w:ascii="Palatino Linotype" w:eastAsia="Palatino Linotype" w:hAnsi="Palatino Linotype" w:cs="Palatino Linotype"/>
          <w:b/>
          <w:sz w:val="24"/>
          <w:szCs w:val="24"/>
        </w:rPr>
        <w:t xml:space="preserve">SEGUNDO. OPORTUNIDAD Y PROCEDIBILIDAD DEL RECURSO DE REVISIÓN.  </w:t>
      </w:r>
      <w:r w:rsidRPr="00D93D4C">
        <w:rPr>
          <w:rFonts w:ascii="Palatino Linotype" w:eastAsia="Palatino Linotype" w:hAnsi="Palatino Linotype" w:cs="Palatino Linotype"/>
          <w:sz w:val="24"/>
          <w:szCs w:val="24"/>
        </w:rPr>
        <w:t>Previo al estudio del fondo del asunto, se procede a analizar los requisitos de oportunidad y procedibilidad que debe reunir el recurso de revisión interpuesto, previsto en el artículo 178 y 180 de la Ley de Transparencia y Acceso a la Información Pública del Estado de México y Municipios.</w:t>
      </w:r>
    </w:p>
    <w:p w14:paraId="3B9EC396" w14:textId="77777777" w:rsidR="00E27787" w:rsidRPr="00D93D4C" w:rsidRDefault="00E27787">
      <w:pPr>
        <w:spacing w:after="0" w:line="360" w:lineRule="auto"/>
        <w:ind w:right="-234"/>
        <w:jc w:val="both"/>
        <w:rPr>
          <w:rFonts w:ascii="Palatino Linotype" w:eastAsia="Palatino Linotype" w:hAnsi="Palatino Linotype" w:cs="Palatino Linotype"/>
          <w:sz w:val="24"/>
          <w:szCs w:val="24"/>
        </w:rPr>
      </w:pPr>
    </w:p>
    <w:p w14:paraId="54C22A6E" w14:textId="77777777" w:rsidR="00E27787" w:rsidRPr="00D93D4C" w:rsidRDefault="00D93D4C">
      <w:pPr>
        <w:spacing w:after="0" w:line="360" w:lineRule="auto"/>
        <w:ind w:right="-234"/>
        <w:jc w:val="both"/>
        <w:rPr>
          <w:rFonts w:ascii="Palatino Linotype" w:eastAsia="Palatino Linotype" w:hAnsi="Palatino Linotype" w:cs="Palatino Linotype"/>
          <w:sz w:val="24"/>
          <w:szCs w:val="24"/>
        </w:rPr>
      </w:pPr>
      <w:r w:rsidRPr="00D93D4C">
        <w:rPr>
          <w:rFonts w:ascii="Palatino Linotype" w:eastAsia="Palatino Linotype" w:hAnsi="Palatino Linotype" w:cs="Palatino Linotype"/>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sidRPr="00D93D4C">
        <w:rPr>
          <w:rFonts w:ascii="Palatino Linotype" w:eastAsia="Palatino Linotype" w:hAnsi="Palatino Linotype" w:cs="Palatino Linotype"/>
          <w:b/>
          <w:sz w:val="24"/>
          <w:szCs w:val="24"/>
        </w:rPr>
        <w:t xml:space="preserve"> EL SUJETO OBLIGADO </w:t>
      </w:r>
      <w:r w:rsidRPr="00D93D4C">
        <w:rPr>
          <w:rFonts w:ascii="Palatino Linotype" w:eastAsia="Palatino Linotype" w:hAnsi="Palatino Linotype" w:cs="Palatino Linotype"/>
          <w:sz w:val="24"/>
          <w:szCs w:val="24"/>
        </w:rPr>
        <w:t xml:space="preserve">emitió la respuesta, toda vez que esta fue pronunciada el día ocho de julio de dos mil veintidós, mientras que </w:t>
      </w:r>
      <w:r w:rsidRPr="00D93D4C">
        <w:rPr>
          <w:rFonts w:ascii="Palatino Linotype" w:eastAsia="Palatino Linotype" w:hAnsi="Palatino Linotype" w:cs="Palatino Linotype"/>
          <w:b/>
          <w:sz w:val="24"/>
          <w:szCs w:val="24"/>
        </w:rPr>
        <w:t>EL</w:t>
      </w:r>
      <w:r w:rsidRPr="00D93D4C">
        <w:rPr>
          <w:rFonts w:ascii="Palatino Linotype" w:eastAsia="Palatino Linotype" w:hAnsi="Palatino Linotype" w:cs="Palatino Linotype"/>
          <w:sz w:val="24"/>
          <w:szCs w:val="24"/>
        </w:rPr>
        <w:t xml:space="preserve"> </w:t>
      </w:r>
      <w:r w:rsidRPr="00D93D4C">
        <w:rPr>
          <w:rFonts w:ascii="Palatino Linotype" w:eastAsia="Palatino Linotype" w:hAnsi="Palatino Linotype" w:cs="Palatino Linotype"/>
          <w:b/>
          <w:sz w:val="24"/>
          <w:szCs w:val="24"/>
        </w:rPr>
        <w:t>RECURRENTE</w:t>
      </w:r>
      <w:r w:rsidRPr="00D93D4C">
        <w:rPr>
          <w:rFonts w:ascii="Palatino Linotype" w:eastAsia="Palatino Linotype" w:hAnsi="Palatino Linotype" w:cs="Palatino Linotype"/>
          <w:sz w:val="24"/>
          <w:szCs w:val="24"/>
        </w:rPr>
        <w:t xml:space="preserve"> interpuso el recurso de revisión en fecha primero de agosto de dos mil veintidós, esto es al sexto día hábil de haber recibido la respuesta. </w:t>
      </w:r>
    </w:p>
    <w:p w14:paraId="37E2AF1A" w14:textId="77777777" w:rsidR="00E27787" w:rsidRPr="00D93D4C" w:rsidRDefault="00E27787">
      <w:pPr>
        <w:spacing w:after="0" w:line="360" w:lineRule="auto"/>
        <w:jc w:val="both"/>
        <w:rPr>
          <w:rFonts w:ascii="Palatino Linotype" w:eastAsia="Palatino Linotype" w:hAnsi="Palatino Linotype" w:cs="Palatino Linotype"/>
          <w:sz w:val="24"/>
          <w:szCs w:val="24"/>
        </w:rPr>
      </w:pPr>
    </w:p>
    <w:p w14:paraId="0E645CED" w14:textId="77777777" w:rsidR="00E27787" w:rsidRPr="00D93D4C" w:rsidRDefault="00D93D4C">
      <w:pPr>
        <w:spacing w:after="0" w:line="360" w:lineRule="auto"/>
        <w:jc w:val="both"/>
        <w:rPr>
          <w:rFonts w:ascii="Palatino Linotype" w:eastAsia="Palatino Linotype" w:hAnsi="Palatino Linotype" w:cs="Palatino Linotype"/>
          <w:sz w:val="24"/>
          <w:szCs w:val="24"/>
        </w:rPr>
      </w:pPr>
      <w:r w:rsidRPr="00D93D4C">
        <w:rPr>
          <w:rFonts w:ascii="Palatino Linotype" w:eastAsia="Palatino Linotype" w:hAnsi="Palatino Linotype" w:cs="Palatino Linotype"/>
          <w:sz w:val="24"/>
          <w:szCs w:val="24"/>
        </w:rPr>
        <w:t xml:space="preserve">En ese sentido, al considerar la fecha en que se formuló la solicitud y la fecha en la que respondieron a estas el </w:t>
      </w:r>
      <w:r w:rsidRPr="00D93D4C">
        <w:rPr>
          <w:rFonts w:ascii="Palatino Linotype" w:eastAsia="Palatino Linotype" w:hAnsi="Palatino Linotype" w:cs="Palatino Linotype"/>
          <w:b/>
          <w:sz w:val="24"/>
          <w:szCs w:val="24"/>
        </w:rPr>
        <w:t>SUJETO OBLIGADO</w:t>
      </w:r>
      <w:r w:rsidRPr="00D93D4C">
        <w:rPr>
          <w:rFonts w:ascii="Palatino Linotype" w:eastAsia="Palatino Linotype" w:hAnsi="Palatino Linotype" w:cs="Palatino Linotype"/>
          <w:sz w:val="24"/>
          <w:szCs w:val="24"/>
        </w:rPr>
        <w:t xml:space="preserve">; así como, en la que se interpuso </w:t>
      </w:r>
      <w:r w:rsidRPr="00D93D4C">
        <w:rPr>
          <w:rFonts w:ascii="Palatino Linotype" w:eastAsia="Palatino Linotype" w:hAnsi="Palatino Linotype" w:cs="Palatino Linotype"/>
          <w:sz w:val="24"/>
          <w:szCs w:val="24"/>
        </w:rPr>
        <w:lastRenderedPageBreak/>
        <w:t>el recurso de revisión, este se encuentra dentro de los márgenes temporales previstos en el citado precepto legal.</w:t>
      </w:r>
    </w:p>
    <w:p w14:paraId="3B4DB9D4" w14:textId="77777777" w:rsidR="00E27787" w:rsidRPr="00D93D4C" w:rsidRDefault="00E27787">
      <w:pPr>
        <w:spacing w:after="0" w:line="360" w:lineRule="auto"/>
        <w:jc w:val="both"/>
        <w:rPr>
          <w:rFonts w:ascii="Palatino Linotype" w:eastAsia="Palatino Linotype" w:hAnsi="Palatino Linotype" w:cs="Palatino Linotype"/>
          <w:sz w:val="24"/>
          <w:szCs w:val="24"/>
        </w:rPr>
      </w:pPr>
    </w:p>
    <w:p w14:paraId="2FDEC9AA" w14:textId="77777777" w:rsidR="00E27787" w:rsidRPr="00D93D4C" w:rsidRDefault="00D93D4C">
      <w:pPr>
        <w:spacing w:after="0" w:line="360" w:lineRule="auto"/>
        <w:jc w:val="both"/>
        <w:rPr>
          <w:rFonts w:ascii="Palatino Linotype" w:eastAsia="Palatino Linotype" w:hAnsi="Palatino Linotype" w:cs="Palatino Linotype"/>
          <w:sz w:val="24"/>
          <w:szCs w:val="24"/>
        </w:rPr>
      </w:pPr>
      <w:r w:rsidRPr="00D93D4C">
        <w:rPr>
          <w:rFonts w:ascii="Palatino Linotype" w:eastAsia="Palatino Linotype" w:hAnsi="Palatino Linotype" w:cs="Palatino Linotype"/>
          <w:sz w:val="24"/>
          <w:szCs w:val="24"/>
        </w:rPr>
        <w:t xml:space="preserve">Además, por cuanto hace a la procedibilidad del recurso de revisión, es de suma importancia señalar que la parte </w:t>
      </w:r>
      <w:r w:rsidRPr="00D93D4C">
        <w:rPr>
          <w:rFonts w:ascii="Palatino Linotype" w:eastAsia="Palatino Linotype" w:hAnsi="Palatino Linotype" w:cs="Palatino Linotype"/>
          <w:b/>
          <w:sz w:val="24"/>
          <w:szCs w:val="24"/>
        </w:rPr>
        <w:t>RECURRENTE</w:t>
      </w:r>
      <w:r w:rsidRPr="00D93D4C">
        <w:rPr>
          <w:rFonts w:ascii="Palatino Linotype" w:eastAsia="Palatino Linotype" w:hAnsi="Palatino Linotype" w:cs="Palatino Linotype"/>
          <w:sz w:val="24"/>
          <w:szCs w:val="24"/>
        </w:rPr>
        <w:t>, no señaló un nombre con el cual desee 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10EB5BD2" w14:textId="77777777" w:rsidR="00E27787" w:rsidRPr="00D93D4C" w:rsidRDefault="00E27787">
      <w:pPr>
        <w:spacing w:after="0" w:line="360" w:lineRule="auto"/>
        <w:jc w:val="both"/>
        <w:rPr>
          <w:rFonts w:ascii="Palatino Linotype" w:eastAsia="Palatino Linotype" w:hAnsi="Palatino Linotype" w:cs="Palatino Linotype"/>
          <w:sz w:val="24"/>
          <w:szCs w:val="24"/>
        </w:rPr>
      </w:pPr>
    </w:p>
    <w:p w14:paraId="302E51B2" w14:textId="77777777" w:rsidR="00E27787" w:rsidRPr="00D93D4C" w:rsidRDefault="00D93D4C">
      <w:pPr>
        <w:spacing w:after="0" w:line="240" w:lineRule="auto"/>
        <w:ind w:left="851" w:right="902"/>
        <w:jc w:val="both"/>
        <w:rPr>
          <w:rFonts w:ascii="Palatino Linotype" w:eastAsia="Palatino Linotype" w:hAnsi="Palatino Linotype" w:cs="Palatino Linotype"/>
          <w:i/>
        </w:rPr>
      </w:pPr>
      <w:r w:rsidRPr="00D93D4C">
        <w:rPr>
          <w:rFonts w:ascii="Palatino Linotype" w:eastAsia="Palatino Linotype" w:hAnsi="Palatino Linotype" w:cs="Palatino Linotype"/>
          <w:i/>
        </w:rPr>
        <w:t>"</w:t>
      </w:r>
      <w:r w:rsidRPr="00D93D4C">
        <w:rPr>
          <w:rFonts w:ascii="Palatino Linotype" w:eastAsia="Palatino Linotype" w:hAnsi="Palatino Linotype" w:cs="Palatino Linotype"/>
          <w:b/>
          <w:i/>
        </w:rPr>
        <w:t>Las solicitudes anónimas</w:t>
      </w:r>
      <w:r w:rsidRPr="00D93D4C">
        <w:rPr>
          <w:rFonts w:ascii="Palatino Linotype" w:eastAsia="Palatino Linotype" w:hAnsi="Palatino Linotype" w:cs="Palatino Linotype"/>
          <w:i/>
        </w:rPr>
        <w:t>, con nombre incompleto o seudónimo serán procedentes para su trámite por parte del sujeto obligado ante quien se presente. No podrá requerirse información adicional con motivo del nombre proporcionado por el solicitante."</w:t>
      </w:r>
    </w:p>
    <w:p w14:paraId="7C00DB4C" w14:textId="77777777" w:rsidR="00E27787" w:rsidRPr="00D93D4C" w:rsidRDefault="00E27787">
      <w:pPr>
        <w:spacing w:after="0" w:line="360" w:lineRule="auto"/>
        <w:ind w:left="851" w:right="902"/>
        <w:jc w:val="both"/>
        <w:rPr>
          <w:rFonts w:ascii="Palatino Linotype" w:eastAsia="Palatino Linotype" w:hAnsi="Palatino Linotype" w:cs="Palatino Linotype"/>
          <w:i/>
        </w:rPr>
      </w:pPr>
    </w:p>
    <w:p w14:paraId="47E9F74F" w14:textId="77777777" w:rsidR="00E27787" w:rsidRPr="00D93D4C" w:rsidRDefault="00D93D4C">
      <w:pPr>
        <w:spacing w:after="0" w:line="360" w:lineRule="auto"/>
        <w:jc w:val="both"/>
        <w:rPr>
          <w:rFonts w:ascii="Palatino Linotype" w:eastAsia="Palatino Linotype" w:hAnsi="Palatino Linotype" w:cs="Palatino Linotype"/>
          <w:b/>
          <w:sz w:val="24"/>
          <w:szCs w:val="24"/>
        </w:rPr>
      </w:pPr>
      <w:r w:rsidRPr="00D93D4C">
        <w:rPr>
          <w:rFonts w:ascii="Palatino Linotype" w:eastAsia="Palatino Linotype" w:hAnsi="Palatino Linotype" w:cs="Palatino Linotype"/>
          <w:sz w:val="24"/>
          <w:szCs w:val="24"/>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D93D4C">
        <w:rPr>
          <w:rFonts w:ascii="Palatino Linotype" w:eastAsia="Palatino Linotype" w:hAnsi="Palatino Linotype" w:cs="Palatino Linotype"/>
          <w:b/>
          <w:sz w:val="24"/>
          <w:szCs w:val="24"/>
        </w:rPr>
        <w:t xml:space="preserve">EL SAIMEX.  </w:t>
      </w:r>
    </w:p>
    <w:p w14:paraId="75C15F8C" w14:textId="77777777" w:rsidR="00E27787" w:rsidRPr="00D93D4C" w:rsidRDefault="00E27787">
      <w:pPr>
        <w:spacing w:after="0" w:line="360" w:lineRule="auto"/>
        <w:jc w:val="both"/>
        <w:rPr>
          <w:rFonts w:ascii="Palatino Linotype" w:eastAsia="Palatino Linotype" w:hAnsi="Palatino Linotype" w:cs="Palatino Linotype"/>
          <w:sz w:val="24"/>
          <w:szCs w:val="24"/>
        </w:rPr>
      </w:pPr>
    </w:p>
    <w:p w14:paraId="167B7380" w14:textId="77777777" w:rsidR="00E27787" w:rsidRPr="00D93D4C" w:rsidRDefault="00D93D4C">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r w:rsidRPr="00D93D4C">
        <w:rPr>
          <w:rFonts w:ascii="Palatino Linotype" w:eastAsia="Palatino Linotype" w:hAnsi="Palatino Linotype" w:cs="Palatino Linotype"/>
          <w:sz w:val="24"/>
          <w:szCs w:val="24"/>
        </w:rPr>
        <w:t xml:space="preserve">Finalmente, resulta procedente la interposición del recurso, según lo aducido por </w:t>
      </w:r>
      <w:r w:rsidRPr="00D93D4C">
        <w:rPr>
          <w:rFonts w:ascii="Palatino Linotype" w:eastAsia="Palatino Linotype" w:hAnsi="Palatino Linotype" w:cs="Palatino Linotype"/>
          <w:b/>
          <w:sz w:val="24"/>
          <w:szCs w:val="24"/>
        </w:rPr>
        <w:t>la parte RECURRENTE</w:t>
      </w:r>
      <w:r w:rsidRPr="00D93D4C">
        <w:rPr>
          <w:rFonts w:ascii="Palatino Linotype" w:eastAsia="Palatino Linotype" w:hAnsi="Palatino Linotype" w:cs="Palatino Linotype"/>
          <w:sz w:val="24"/>
          <w:szCs w:val="24"/>
        </w:rPr>
        <w:t xml:space="preserve"> en sus razones o motivos de inconformidad, de acuerdo al </w:t>
      </w:r>
      <w:r w:rsidRPr="00D93D4C">
        <w:rPr>
          <w:rFonts w:ascii="Palatino Linotype" w:eastAsia="Palatino Linotype" w:hAnsi="Palatino Linotype" w:cs="Palatino Linotype"/>
          <w:sz w:val="24"/>
          <w:szCs w:val="24"/>
        </w:rPr>
        <w:lastRenderedPageBreak/>
        <w:t>artículo 179, fracción IV de la Ley de Transparencia y Acceso a la Información Pública del Estado de México y Municipios; que a la letra dice:</w:t>
      </w:r>
    </w:p>
    <w:p w14:paraId="190AAFDF" w14:textId="77777777" w:rsidR="00E27787" w:rsidRPr="00D93D4C" w:rsidRDefault="00E27787">
      <w:pPr>
        <w:pBdr>
          <w:top w:val="nil"/>
          <w:left w:val="nil"/>
          <w:bottom w:val="nil"/>
          <w:right w:val="nil"/>
          <w:between w:val="nil"/>
        </w:pBdr>
        <w:spacing w:after="0" w:line="360" w:lineRule="auto"/>
        <w:ind w:right="-147"/>
        <w:jc w:val="both"/>
        <w:rPr>
          <w:rFonts w:ascii="Palatino Linotype" w:eastAsia="Palatino Linotype" w:hAnsi="Palatino Linotype" w:cs="Palatino Linotype"/>
        </w:rPr>
      </w:pPr>
    </w:p>
    <w:p w14:paraId="4A09C498" w14:textId="77777777" w:rsidR="00E27787" w:rsidRPr="00D93D4C" w:rsidRDefault="00D93D4C">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D93D4C">
        <w:rPr>
          <w:rFonts w:ascii="Palatino Linotype" w:eastAsia="Palatino Linotype" w:hAnsi="Palatino Linotype" w:cs="Palatino Linotype"/>
          <w:b/>
          <w:i/>
        </w:rPr>
        <w:t>“Artículo 179</w:t>
      </w:r>
      <w:r w:rsidRPr="00D93D4C">
        <w:rPr>
          <w:rFonts w:ascii="Palatino Linotype" w:eastAsia="Palatino Linotype" w:hAnsi="Palatino Linotype" w:cs="Palatino Linotype"/>
          <w:i/>
        </w:rPr>
        <w:t xml:space="preserve">. </w:t>
      </w:r>
      <w:r w:rsidRPr="00D93D4C">
        <w:rPr>
          <w:rFonts w:ascii="Palatino Linotype" w:eastAsia="Palatino Linotype" w:hAnsi="Palatino Linotype" w:cs="Palatino Linotype"/>
          <w:b/>
          <w:i/>
        </w:rPr>
        <w:t>El recurso de revisión</w:t>
      </w:r>
      <w:r w:rsidRPr="00D93D4C">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D93D4C">
        <w:rPr>
          <w:rFonts w:ascii="Palatino Linotype" w:eastAsia="Palatino Linotype" w:hAnsi="Palatino Linotype" w:cs="Palatino Linotype"/>
          <w:b/>
          <w:i/>
        </w:rPr>
        <w:t>, y procederá en contra de las siguientes causas</w:t>
      </w:r>
      <w:r w:rsidRPr="00D93D4C">
        <w:rPr>
          <w:rFonts w:ascii="Palatino Linotype" w:eastAsia="Palatino Linotype" w:hAnsi="Palatino Linotype" w:cs="Palatino Linotype"/>
          <w:i/>
        </w:rPr>
        <w:t>:</w:t>
      </w:r>
    </w:p>
    <w:p w14:paraId="73C7D91A" w14:textId="77777777" w:rsidR="00E27787" w:rsidRPr="00D93D4C" w:rsidRDefault="00D93D4C">
      <w:pPr>
        <w:pBdr>
          <w:top w:val="nil"/>
          <w:left w:val="nil"/>
          <w:bottom w:val="nil"/>
          <w:right w:val="nil"/>
          <w:between w:val="nil"/>
        </w:pBdr>
        <w:spacing w:after="0"/>
        <w:ind w:right="1043"/>
        <w:jc w:val="both"/>
        <w:rPr>
          <w:rFonts w:ascii="Palatino Linotype" w:eastAsia="Palatino Linotype" w:hAnsi="Palatino Linotype" w:cs="Palatino Linotype"/>
          <w:i/>
        </w:rPr>
      </w:pPr>
      <w:r w:rsidRPr="00D93D4C">
        <w:rPr>
          <w:rFonts w:ascii="Palatino Linotype" w:eastAsia="Palatino Linotype" w:hAnsi="Palatino Linotype" w:cs="Palatino Linotype"/>
          <w:i/>
        </w:rPr>
        <w:t xml:space="preserve">                  (…)</w:t>
      </w:r>
    </w:p>
    <w:p w14:paraId="54E0AB23" w14:textId="77777777" w:rsidR="00E27787" w:rsidRPr="00D93D4C" w:rsidRDefault="00D93D4C">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D93D4C">
        <w:rPr>
          <w:rFonts w:ascii="Palatino Linotype" w:eastAsia="Palatino Linotype" w:hAnsi="Palatino Linotype" w:cs="Palatino Linotype"/>
          <w:i/>
        </w:rPr>
        <w:t>IV. La declaración de incompetencia por el sujeto obligado;”</w:t>
      </w:r>
    </w:p>
    <w:p w14:paraId="4A123EBF" w14:textId="77777777" w:rsidR="00E27787" w:rsidRPr="00D93D4C" w:rsidRDefault="00E27787">
      <w:pPr>
        <w:spacing w:after="0" w:line="360" w:lineRule="auto"/>
        <w:jc w:val="both"/>
        <w:rPr>
          <w:rFonts w:ascii="Palatino Linotype" w:eastAsia="Palatino Linotype" w:hAnsi="Palatino Linotype" w:cs="Palatino Linotype"/>
          <w:sz w:val="24"/>
          <w:szCs w:val="24"/>
        </w:rPr>
      </w:pPr>
    </w:p>
    <w:p w14:paraId="38FE07D8" w14:textId="77777777" w:rsidR="00E27787" w:rsidRPr="00D93D4C" w:rsidRDefault="00D93D4C">
      <w:pPr>
        <w:spacing w:after="0" w:line="360" w:lineRule="auto"/>
        <w:ind w:right="-234"/>
        <w:jc w:val="both"/>
        <w:rPr>
          <w:rFonts w:ascii="Palatino Linotype" w:eastAsia="Palatino Linotype" w:hAnsi="Palatino Linotype" w:cs="Palatino Linotype"/>
          <w:sz w:val="24"/>
          <w:szCs w:val="24"/>
        </w:rPr>
      </w:pPr>
      <w:r w:rsidRPr="00D93D4C">
        <w:rPr>
          <w:rFonts w:ascii="Palatino Linotype" w:eastAsia="Palatino Linotype" w:hAnsi="Palatino Linotype" w:cs="Palatino Linotype"/>
          <w:b/>
          <w:sz w:val="24"/>
          <w:szCs w:val="24"/>
        </w:rPr>
        <w:t xml:space="preserve">TERCERO. MATERIA DE LA REVISIÓN. </w:t>
      </w:r>
      <w:r w:rsidRPr="00D93D4C">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verificar si la respuesta e informe justificado otorgado por el </w:t>
      </w:r>
      <w:r w:rsidRPr="00D93D4C">
        <w:rPr>
          <w:rFonts w:ascii="Palatino Linotype" w:eastAsia="Palatino Linotype" w:hAnsi="Palatino Linotype" w:cs="Palatino Linotype"/>
          <w:b/>
          <w:sz w:val="24"/>
          <w:szCs w:val="24"/>
        </w:rPr>
        <w:t>SUJETO OBLIGADO</w:t>
      </w:r>
      <w:r w:rsidRPr="00D93D4C">
        <w:rPr>
          <w:rFonts w:ascii="Palatino Linotype" w:eastAsia="Palatino Linotype" w:hAnsi="Palatino Linotype" w:cs="Palatino Linotype"/>
          <w:sz w:val="24"/>
          <w:szCs w:val="24"/>
        </w:rPr>
        <w:t xml:space="preserve"> es adecuada y suficiente para satisfacer el derecho de acceso a la información pública de la parte </w:t>
      </w:r>
      <w:r w:rsidRPr="00D93D4C">
        <w:rPr>
          <w:rFonts w:ascii="Palatino Linotype" w:eastAsia="Palatino Linotype" w:hAnsi="Palatino Linotype" w:cs="Palatino Linotype"/>
          <w:b/>
          <w:sz w:val="24"/>
          <w:szCs w:val="24"/>
        </w:rPr>
        <w:t>RECURRENTE</w:t>
      </w:r>
      <w:r w:rsidRPr="00D93D4C">
        <w:rPr>
          <w:rFonts w:ascii="Palatino Linotype" w:eastAsia="Palatino Linotype" w:hAnsi="Palatino Linotype" w:cs="Palatino Linotype"/>
          <w:sz w:val="24"/>
          <w:szCs w:val="24"/>
        </w:rPr>
        <w:t>, o en su defecto, en caso de ser procedente, ordenar la entrega de información oportuna.</w:t>
      </w:r>
    </w:p>
    <w:p w14:paraId="047FB6E0" w14:textId="77777777" w:rsidR="00E27787" w:rsidRPr="00D93D4C" w:rsidRDefault="00E27787">
      <w:pPr>
        <w:spacing w:after="80" w:line="360" w:lineRule="auto"/>
        <w:jc w:val="both"/>
        <w:rPr>
          <w:rFonts w:ascii="Palatino Linotype" w:eastAsia="Palatino Linotype" w:hAnsi="Palatino Linotype" w:cs="Palatino Linotype"/>
          <w:sz w:val="24"/>
          <w:szCs w:val="24"/>
        </w:rPr>
      </w:pPr>
    </w:p>
    <w:p w14:paraId="329754D7" w14:textId="77777777" w:rsidR="00E27787" w:rsidRPr="00D93D4C" w:rsidRDefault="00D93D4C">
      <w:pPr>
        <w:spacing w:before="80" w:after="240" w:line="360" w:lineRule="auto"/>
        <w:jc w:val="both"/>
        <w:rPr>
          <w:rFonts w:ascii="Palatino Linotype" w:eastAsia="Palatino Linotype" w:hAnsi="Palatino Linotype" w:cs="Palatino Linotype"/>
          <w:sz w:val="24"/>
          <w:szCs w:val="24"/>
        </w:rPr>
      </w:pPr>
      <w:r w:rsidRPr="00D93D4C">
        <w:rPr>
          <w:rFonts w:ascii="Palatino Linotype" w:eastAsia="Palatino Linotype" w:hAnsi="Palatino Linotype" w:cs="Palatino Linotype"/>
          <w:b/>
          <w:sz w:val="24"/>
          <w:szCs w:val="24"/>
        </w:rPr>
        <w:t xml:space="preserve">CUARTO. ESTUDIO Y RESOLUCIÓN DEL ASUNTO.  </w:t>
      </w:r>
      <w:r w:rsidRPr="00D93D4C">
        <w:rPr>
          <w:rFonts w:ascii="Palatino Linotype" w:eastAsia="Palatino Linotype" w:hAnsi="Palatino Linotype" w:cs="Palatino Linotype"/>
          <w:sz w:val="24"/>
          <w:szCs w:val="24"/>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729E8F0C" w14:textId="77777777" w:rsidR="00E27787" w:rsidRPr="00D93D4C" w:rsidRDefault="00D93D4C">
      <w:pPr>
        <w:tabs>
          <w:tab w:val="left" w:pos="709"/>
        </w:tabs>
        <w:spacing w:line="276" w:lineRule="auto"/>
        <w:ind w:left="851" w:right="850"/>
        <w:jc w:val="both"/>
        <w:rPr>
          <w:rFonts w:ascii="Palatino Linotype" w:eastAsia="Palatino Linotype" w:hAnsi="Palatino Linotype" w:cs="Palatino Linotype"/>
          <w:i/>
        </w:rPr>
      </w:pPr>
      <w:r w:rsidRPr="00D93D4C">
        <w:rPr>
          <w:rFonts w:ascii="Palatino Linotype" w:eastAsia="Palatino Linotype" w:hAnsi="Palatino Linotype" w:cs="Palatino Linotype"/>
          <w:b/>
          <w:i/>
          <w:u w:val="single"/>
        </w:rPr>
        <w:lastRenderedPageBreak/>
        <w:t>Artículo 1o. En los Estados Unidos Mexicanos todas las personas gozarán de los derechos humanos reconocidos en esta Constitución y en los tratados internacionales de los que el Estado Mexicano sea parte</w:t>
      </w:r>
      <w:r w:rsidRPr="00D93D4C">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47E2C27C" w14:textId="77777777" w:rsidR="00E27787" w:rsidRPr="00D93D4C" w:rsidRDefault="00D93D4C">
      <w:pPr>
        <w:tabs>
          <w:tab w:val="left" w:pos="709"/>
        </w:tabs>
        <w:spacing w:line="276" w:lineRule="auto"/>
        <w:ind w:left="851" w:right="850"/>
        <w:jc w:val="both"/>
        <w:rPr>
          <w:rFonts w:ascii="Palatino Linotype" w:eastAsia="Palatino Linotype" w:hAnsi="Palatino Linotype" w:cs="Palatino Linotype"/>
          <w:b/>
          <w:i/>
        </w:rPr>
      </w:pPr>
      <w:r w:rsidRPr="00D93D4C">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614BE417" w14:textId="77777777" w:rsidR="00E27787" w:rsidRPr="00D93D4C" w:rsidRDefault="00D93D4C">
      <w:pPr>
        <w:tabs>
          <w:tab w:val="left" w:pos="709"/>
        </w:tabs>
        <w:spacing w:line="276" w:lineRule="auto"/>
        <w:ind w:left="851" w:right="850"/>
        <w:jc w:val="both"/>
        <w:rPr>
          <w:rFonts w:ascii="Palatino Linotype" w:eastAsia="Palatino Linotype" w:hAnsi="Palatino Linotype" w:cs="Palatino Linotype"/>
          <w:i/>
        </w:rPr>
      </w:pPr>
      <w:r w:rsidRPr="00D93D4C">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D93D4C">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377A266A" w14:textId="77777777" w:rsidR="00E27787" w:rsidRPr="00D93D4C" w:rsidRDefault="00D93D4C">
      <w:pPr>
        <w:tabs>
          <w:tab w:val="left" w:pos="709"/>
        </w:tabs>
        <w:ind w:left="851" w:right="850"/>
        <w:jc w:val="both"/>
        <w:rPr>
          <w:rFonts w:ascii="Palatino Linotype" w:eastAsia="Palatino Linotype" w:hAnsi="Palatino Linotype" w:cs="Palatino Linotype"/>
          <w:i/>
        </w:rPr>
      </w:pPr>
      <w:r w:rsidRPr="00D93D4C">
        <w:rPr>
          <w:rFonts w:ascii="Palatino Linotype" w:eastAsia="Palatino Linotype" w:hAnsi="Palatino Linotype" w:cs="Palatino Linotype"/>
          <w:i/>
        </w:rPr>
        <w:t>[…]</w:t>
      </w:r>
    </w:p>
    <w:p w14:paraId="6420851A" w14:textId="77777777" w:rsidR="00E27787" w:rsidRPr="00D93D4C" w:rsidRDefault="00D93D4C">
      <w:pPr>
        <w:ind w:left="851" w:right="901"/>
        <w:jc w:val="both"/>
        <w:rPr>
          <w:rFonts w:ascii="Palatino Linotype" w:eastAsia="Palatino Linotype" w:hAnsi="Palatino Linotype" w:cs="Palatino Linotype"/>
          <w:i/>
        </w:rPr>
      </w:pPr>
      <w:r w:rsidRPr="00D93D4C">
        <w:rPr>
          <w:rFonts w:ascii="Palatino Linotype" w:eastAsia="Palatino Linotype" w:hAnsi="Palatino Linotype" w:cs="Palatino Linotype"/>
          <w:b/>
          <w:i/>
        </w:rPr>
        <w:t>“Artículo 6o.</w:t>
      </w:r>
    </w:p>
    <w:p w14:paraId="4E9F130E" w14:textId="77777777" w:rsidR="00E27787" w:rsidRPr="00D93D4C" w:rsidRDefault="00D93D4C">
      <w:pPr>
        <w:ind w:left="851" w:right="901"/>
        <w:jc w:val="both"/>
        <w:rPr>
          <w:rFonts w:ascii="Palatino Linotype" w:eastAsia="Palatino Linotype" w:hAnsi="Palatino Linotype" w:cs="Palatino Linotype"/>
          <w:i/>
        </w:rPr>
      </w:pPr>
      <w:r w:rsidRPr="00D93D4C">
        <w:rPr>
          <w:rFonts w:ascii="Palatino Linotype" w:eastAsia="Palatino Linotype" w:hAnsi="Palatino Linotype" w:cs="Palatino Linotype"/>
          <w:i/>
        </w:rPr>
        <w:t>[...]</w:t>
      </w:r>
    </w:p>
    <w:p w14:paraId="47AAED68" w14:textId="77777777" w:rsidR="00E27787" w:rsidRPr="00D93D4C" w:rsidRDefault="00D93D4C">
      <w:pPr>
        <w:ind w:left="851" w:right="851"/>
        <w:jc w:val="both"/>
        <w:rPr>
          <w:rFonts w:ascii="Palatino Linotype" w:eastAsia="Palatino Linotype" w:hAnsi="Palatino Linotype" w:cs="Palatino Linotype"/>
          <w:i/>
        </w:rPr>
      </w:pPr>
      <w:r w:rsidRPr="00D93D4C">
        <w:rPr>
          <w:rFonts w:ascii="Palatino Linotype" w:eastAsia="Palatino Linotype" w:hAnsi="Palatino Linotype" w:cs="Palatino Linotype"/>
          <w:b/>
          <w:i/>
        </w:rPr>
        <w:t xml:space="preserve">A. Para el ejercicio del derecho de acceso a la información, la Federación y </w:t>
      </w:r>
      <w:r w:rsidRPr="00D93D4C">
        <w:rPr>
          <w:rFonts w:ascii="Palatino Linotype" w:eastAsia="Palatino Linotype" w:hAnsi="Palatino Linotype" w:cs="Palatino Linotype"/>
          <w:b/>
          <w:i/>
          <w:u w:val="single"/>
        </w:rPr>
        <w:t>las entidades federativas</w:t>
      </w:r>
      <w:r w:rsidRPr="00D93D4C">
        <w:rPr>
          <w:rFonts w:ascii="Palatino Linotype" w:eastAsia="Palatino Linotype" w:hAnsi="Palatino Linotype" w:cs="Palatino Linotype"/>
          <w:b/>
          <w:i/>
        </w:rPr>
        <w:t>,</w:t>
      </w:r>
      <w:r w:rsidRPr="00D93D4C">
        <w:rPr>
          <w:rFonts w:ascii="Palatino Linotype" w:eastAsia="Palatino Linotype" w:hAnsi="Palatino Linotype" w:cs="Palatino Linotype"/>
          <w:i/>
        </w:rPr>
        <w:t xml:space="preserve"> en el ámbito de sus respectivas competencias, se regirán por los siguientes principios y bases:</w:t>
      </w:r>
    </w:p>
    <w:p w14:paraId="03628926" w14:textId="77777777" w:rsidR="00E27787" w:rsidRPr="00D93D4C" w:rsidRDefault="00D93D4C">
      <w:pPr>
        <w:ind w:left="851" w:right="851"/>
        <w:jc w:val="both"/>
        <w:rPr>
          <w:rFonts w:ascii="Palatino Linotype" w:eastAsia="Palatino Linotype" w:hAnsi="Palatino Linotype" w:cs="Palatino Linotype"/>
          <w:i/>
        </w:rPr>
      </w:pPr>
      <w:r w:rsidRPr="00D93D4C">
        <w:rPr>
          <w:rFonts w:ascii="Palatino Linotype" w:eastAsia="Palatino Linotype" w:hAnsi="Palatino Linotype" w:cs="Palatino Linotype"/>
          <w:i/>
        </w:rPr>
        <w:t> </w:t>
      </w:r>
    </w:p>
    <w:p w14:paraId="76342C86" w14:textId="77777777" w:rsidR="00E27787" w:rsidRPr="00D93D4C" w:rsidRDefault="00D93D4C">
      <w:pPr>
        <w:spacing w:line="276" w:lineRule="auto"/>
        <w:ind w:left="851" w:right="851"/>
        <w:jc w:val="both"/>
        <w:rPr>
          <w:rFonts w:ascii="Palatino Linotype" w:eastAsia="Palatino Linotype" w:hAnsi="Palatino Linotype" w:cs="Palatino Linotype"/>
          <w:i/>
        </w:rPr>
      </w:pPr>
      <w:r w:rsidRPr="00D93D4C">
        <w:rPr>
          <w:rFonts w:ascii="Palatino Linotype" w:eastAsia="Palatino Linotype" w:hAnsi="Palatino Linotype" w:cs="Palatino Linotype"/>
          <w:b/>
          <w:i/>
        </w:rPr>
        <w:t xml:space="preserve">I. </w:t>
      </w:r>
      <w:r w:rsidRPr="00D93D4C">
        <w:rPr>
          <w:rFonts w:ascii="Palatino Linotype" w:eastAsia="Palatino Linotype" w:hAnsi="Palatino Linotype" w:cs="Palatino Linotype"/>
          <w:b/>
          <w:i/>
          <w:u w:val="single"/>
        </w:rPr>
        <w:t>Toda la información en posesión de cualquier autoridad, entidad, órgano y organismo de los Poderes</w:t>
      </w:r>
      <w:r w:rsidRPr="00D93D4C">
        <w:rPr>
          <w:rFonts w:ascii="Palatino Linotype" w:eastAsia="Palatino Linotype" w:hAnsi="Palatino Linotype" w:cs="Palatino Linotype"/>
          <w:i/>
        </w:rPr>
        <w:t xml:space="preserve"> Ejecutivo, Legislativo </w:t>
      </w:r>
      <w:r w:rsidRPr="00D93D4C">
        <w:rPr>
          <w:rFonts w:ascii="Palatino Linotype" w:eastAsia="Palatino Linotype" w:hAnsi="Palatino Linotype" w:cs="Palatino Linotype"/>
          <w:b/>
          <w:i/>
          <w:u w:val="single"/>
        </w:rPr>
        <w:t>y Judicial</w:t>
      </w:r>
      <w:r w:rsidRPr="00D93D4C">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D93D4C">
        <w:rPr>
          <w:rFonts w:ascii="Palatino Linotype" w:eastAsia="Palatino Linotype" w:hAnsi="Palatino Linotype" w:cs="Palatino Linotype"/>
          <w:b/>
          <w:i/>
        </w:rPr>
        <w:t>es pública y sólo podrá ser reservada temporalmente por razones de interés público y seguridad nacional,</w:t>
      </w:r>
      <w:r w:rsidRPr="00D93D4C">
        <w:rPr>
          <w:rFonts w:ascii="Palatino Linotype" w:eastAsia="Palatino Linotype" w:hAnsi="Palatino Linotype" w:cs="Palatino Linotype"/>
          <w:i/>
        </w:rPr>
        <w:t xml:space="preserve"> en los términos que fijen las leyes. En la interpretación de </w:t>
      </w:r>
      <w:r w:rsidRPr="00D93D4C">
        <w:rPr>
          <w:rFonts w:ascii="Palatino Linotype" w:eastAsia="Palatino Linotype" w:hAnsi="Palatino Linotype" w:cs="Palatino Linotype"/>
          <w:i/>
        </w:rPr>
        <w:lastRenderedPageBreak/>
        <w:t>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A9D19F3" w14:textId="77777777" w:rsidR="00E27787" w:rsidRPr="00D93D4C" w:rsidRDefault="00D93D4C">
      <w:pPr>
        <w:ind w:left="851" w:right="851"/>
        <w:jc w:val="both"/>
        <w:rPr>
          <w:rFonts w:ascii="Palatino Linotype" w:eastAsia="Palatino Linotype" w:hAnsi="Palatino Linotype" w:cs="Palatino Linotype"/>
          <w:i/>
        </w:rPr>
      </w:pPr>
      <w:r w:rsidRPr="00D93D4C">
        <w:rPr>
          <w:rFonts w:ascii="Palatino Linotype" w:eastAsia="Palatino Linotype" w:hAnsi="Palatino Linotype" w:cs="Palatino Linotype"/>
          <w:i/>
        </w:rPr>
        <w:t> </w:t>
      </w:r>
    </w:p>
    <w:p w14:paraId="07F95021" w14:textId="77777777" w:rsidR="00E27787" w:rsidRPr="00D93D4C" w:rsidRDefault="00D93D4C">
      <w:pPr>
        <w:spacing w:line="276" w:lineRule="auto"/>
        <w:ind w:left="851" w:right="851"/>
        <w:jc w:val="both"/>
        <w:rPr>
          <w:rFonts w:ascii="Palatino Linotype" w:eastAsia="Palatino Linotype" w:hAnsi="Palatino Linotype" w:cs="Palatino Linotype"/>
          <w:b/>
          <w:i/>
        </w:rPr>
      </w:pPr>
      <w:r w:rsidRPr="00D93D4C">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0283B518" w14:textId="77777777" w:rsidR="00E27787" w:rsidRPr="00D93D4C" w:rsidRDefault="00D93D4C">
      <w:pPr>
        <w:spacing w:line="276" w:lineRule="auto"/>
        <w:ind w:left="851" w:right="851"/>
        <w:jc w:val="both"/>
        <w:rPr>
          <w:rFonts w:ascii="Palatino Linotype" w:eastAsia="Palatino Linotype" w:hAnsi="Palatino Linotype" w:cs="Palatino Linotype"/>
          <w:i/>
        </w:rPr>
      </w:pPr>
      <w:r w:rsidRPr="00D93D4C">
        <w:rPr>
          <w:rFonts w:ascii="Palatino Linotype" w:eastAsia="Palatino Linotype" w:hAnsi="Palatino Linotype" w:cs="Palatino Linotype"/>
          <w:i/>
        </w:rPr>
        <w:t> </w:t>
      </w:r>
    </w:p>
    <w:p w14:paraId="11C7088D" w14:textId="77777777" w:rsidR="00E27787" w:rsidRPr="00D93D4C" w:rsidRDefault="00D93D4C">
      <w:pPr>
        <w:spacing w:line="276" w:lineRule="auto"/>
        <w:ind w:left="851" w:right="851"/>
        <w:jc w:val="both"/>
        <w:rPr>
          <w:rFonts w:ascii="Palatino Linotype" w:eastAsia="Palatino Linotype" w:hAnsi="Palatino Linotype" w:cs="Palatino Linotype"/>
          <w:i/>
        </w:rPr>
      </w:pPr>
      <w:r w:rsidRPr="00D93D4C">
        <w:rPr>
          <w:rFonts w:ascii="Palatino Linotype" w:eastAsia="Palatino Linotype" w:hAnsi="Palatino Linotype" w:cs="Palatino Linotype"/>
          <w:b/>
          <w:i/>
        </w:rPr>
        <w:t xml:space="preserve">III. </w:t>
      </w:r>
      <w:r w:rsidRPr="00D93D4C">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D93D4C">
        <w:rPr>
          <w:rFonts w:ascii="Palatino Linotype" w:eastAsia="Palatino Linotype" w:hAnsi="Palatino Linotype" w:cs="Palatino Linotype"/>
          <w:i/>
        </w:rPr>
        <w:t xml:space="preserve"> a sus datos personales o a la rectificación de éstos.</w:t>
      </w:r>
    </w:p>
    <w:p w14:paraId="1B9FD0DC" w14:textId="77777777" w:rsidR="00E27787" w:rsidRPr="00D93D4C" w:rsidRDefault="00D93D4C">
      <w:pPr>
        <w:spacing w:line="276" w:lineRule="auto"/>
        <w:ind w:left="851" w:right="851"/>
        <w:jc w:val="both"/>
        <w:rPr>
          <w:rFonts w:ascii="Palatino Linotype" w:eastAsia="Palatino Linotype" w:hAnsi="Palatino Linotype" w:cs="Palatino Linotype"/>
          <w:i/>
        </w:rPr>
      </w:pPr>
      <w:r w:rsidRPr="00D93D4C">
        <w:rPr>
          <w:rFonts w:ascii="Palatino Linotype" w:eastAsia="Palatino Linotype" w:hAnsi="Palatino Linotype" w:cs="Palatino Linotype"/>
          <w:i/>
        </w:rPr>
        <w:t> </w:t>
      </w:r>
    </w:p>
    <w:p w14:paraId="5D1C44E9" w14:textId="77777777" w:rsidR="00E27787" w:rsidRPr="00D93D4C" w:rsidRDefault="00D93D4C">
      <w:pPr>
        <w:spacing w:line="276" w:lineRule="auto"/>
        <w:ind w:left="851" w:right="851"/>
        <w:jc w:val="both"/>
        <w:rPr>
          <w:rFonts w:ascii="Palatino Linotype" w:eastAsia="Palatino Linotype" w:hAnsi="Palatino Linotype" w:cs="Palatino Linotype"/>
          <w:i/>
        </w:rPr>
      </w:pPr>
      <w:r w:rsidRPr="00D93D4C">
        <w:rPr>
          <w:rFonts w:ascii="Palatino Linotype" w:eastAsia="Palatino Linotype" w:hAnsi="Palatino Linotype" w:cs="Palatino Linotype"/>
          <w:b/>
          <w:i/>
        </w:rPr>
        <w:t xml:space="preserve">IV. </w:t>
      </w:r>
      <w:r w:rsidRPr="00D93D4C">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208C994E" w14:textId="77777777" w:rsidR="00E27787" w:rsidRPr="00D93D4C" w:rsidRDefault="00E27787">
      <w:pPr>
        <w:spacing w:line="276" w:lineRule="auto"/>
        <w:ind w:left="851" w:right="851"/>
        <w:jc w:val="both"/>
        <w:rPr>
          <w:rFonts w:ascii="Palatino Linotype" w:eastAsia="Palatino Linotype" w:hAnsi="Palatino Linotype" w:cs="Palatino Linotype"/>
          <w:i/>
        </w:rPr>
      </w:pPr>
    </w:p>
    <w:p w14:paraId="4CE20613" w14:textId="77777777" w:rsidR="00E27787" w:rsidRPr="00D93D4C" w:rsidRDefault="00D93D4C">
      <w:pPr>
        <w:spacing w:line="276" w:lineRule="auto"/>
        <w:ind w:left="851" w:right="851"/>
        <w:jc w:val="both"/>
        <w:rPr>
          <w:rFonts w:ascii="Palatino Linotype" w:eastAsia="Palatino Linotype" w:hAnsi="Palatino Linotype" w:cs="Palatino Linotype"/>
          <w:i/>
        </w:rPr>
      </w:pPr>
      <w:r w:rsidRPr="00D93D4C">
        <w:rPr>
          <w:rFonts w:ascii="Palatino Linotype" w:eastAsia="Palatino Linotype" w:hAnsi="Palatino Linotype" w:cs="Palatino Linotype"/>
          <w:b/>
          <w:i/>
        </w:rPr>
        <w:t xml:space="preserve">V. </w:t>
      </w:r>
      <w:r w:rsidRPr="00D93D4C">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60FDE59" w14:textId="77777777" w:rsidR="00E27787" w:rsidRPr="00D93D4C" w:rsidRDefault="00D93D4C">
      <w:pPr>
        <w:ind w:left="851" w:right="851"/>
        <w:jc w:val="both"/>
        <w:rPr>
          <w:rFonts w:ascii="Palatino Linotype" w:eastAsia="Palatino Linotype" w:hAnsi="Palatino Linotype" w:cs="Palatino Linotype"/>
          <w:i/>
        </w:rPr>
      </w:pPr>
      <w:r w:rsidRPr="00D93D4C">
        <w:rPr>
          <w:rFonts w:ascii="Palatino Linotype" w:eastAsia="Palatino Linotype" w:hAnsi="Palatino Linotype" w:cs="Palatino Linotype"/>
          <w:i/>
        </w:rPr>
        <w:t> </w:t>
      </w:r>
    </w:p>
    <w:p w14:paraId="79D1AED5" w14:textId="77777777" w:rsidR="00E27787" w:rsidRPr="00D93D4C" w:rsidRDefault="00D93D4C">
      <w:pPr>
        <w:ind w:left="851" w:right="851"/>
        <w:jc w:val="both"/>
        <w:rPr>
          <w:rFonts w:ascii="Palatino Linotype" w:eastAsia="Palatino Linotype" w:hAnsi="Palatino Linotype" w:cs="Palatino Linotype"/>
          <w:i/>
        </w:rPr>
      </w:pPr>
      <w:r w:rsidRPr="00D93D4C">
        <w:rPr>
          <w:rFonts w:ascii="Palatino Linotype" w:eastAsia="Palatino Linotype" w:hAnsi="Palatino Linotype" w:cs="Palatino Linotype"/>
          <w:b/>
          <w:i/>
        </w:rPr>
        <w:t xml:space="preserve">VI. </w:t>
      </w:r>
      <w:r w:rsidRPr="00D93D4C">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14:paraId="7C2D0B8D" w14:textId="77777777" w:rsidR="00E27787" w:rsidRPr="00D93D4C" w:rsidRDefault="00D93D4C">
      <w:pPr>
        <w:ind w:left="851" w:right="851"/>
        <w:jc w:val="both"/>
        <w:rPr>
          <w:rFonts w:ascii="Palatino Linotype" w:eastAsia="Palatino Linotype" w:hAnsi="Palatino Linotype" w:cs="Palatino Linotype"/>
          <w:i/>
        </w:rPr>
      </w:pPr>
      <w:r w:rsidRPr="00D93D4C">
        <w:rPr>
          <w:rFonts w:ascii="Palatino Linotype" w:eastAsia="Palatino Linotype" w:hAnsi="Palatino Linotype" w:cs="Palatino Linotype"/>
          <w:i/>
        </w:rPr>
        <w:t> </w:t>
      </w:r>
    </w:p>
    <w:p w14:paraId="672108E5" w14:textId="77777777" w:rsidR="00E27787" w:rsidRPr="00D93D4C" w:rsidRDefault="00D93D4C">
      <w:pPr>
        <w:ind w:left="851" w:right="851"/>
        <w:jc w:val="both"/>
        <w:rPr>
          <w:rFonts w:ascii="Palatino Linotype" w:eastAsia="Palatino Linotype" w:hAnsi="Palatino Linotype" w:cs="Palatino Linotype"/>
          <w:i/>
        </w:rPr>
      </w:pPr>
      <w:r w:rsidRPr="00D93D4C">
        <w:rPr>
          <w:rFonts w:ascii="Palatino Linotype" w:eastAsia="Palatino Linotype" w:hAnsi="Palatino Linotype" w:cs="Palatino Linotype"/>
          <w:b/>
          <w:i/>
        </w:rPr>
        <w:t xml:space="preserve">VII. </w:t>
      </w:r>
      <w:r w:rsidRPr="00D93D4C">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795F2FF3" w14:textId="77777777" w:rsidR="00E27787" w:rsidRPr="00D93D4C" w:rsidRDefault="00D93D4C">
      <w:pPr>
        <w:tabs>
          <w:tab w:val="left" w:pos="709"/>
        </w:tabs>
        <w:spacing w:before="160" w:after="0" w:line="360" w:lineRule="auto"/>
        <w:jc w:val="both"/>
        <w:rPr>
          <w:rFonts w:ascii="Palatino Linotype" w:eastAsia="Palatino Linotype" w:hAnsi="Palatino Linotype" w:cs="Palatino Linotype"/>
          <w:sz w:val="24"/>
          <w:szCs w:val="24"/>
        </w:rPr>
      </w:pPr>
      <w:r w:rsidRPr="00D93D4C">
        <w:rPr>
          <w:rFonts w:ascii="Palatino Linotype" w:eastAsia="Palatino Linotype" w:hAnsi="Palatino Linotype" w:cs="Palatino Linotype"/>
          <w:sz w:val="24"/>
          <w:szCs w:val="24"/>
        </w:rPr>
        <w:lastRenderedPageBreak/>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53BF79A8" w14:textId="77777777" w:rsidR="00E27787" w:rsidRPr="00D93D4C" w:rsidRDefault="00E27787">
      <w:pPr>
        <w:spacing w:after="0" w:line="360" w:lineRule="auto"/>
        <w:jc w:val="both"/>
        <w:rPr>
          <w:rFonts w:ascii="Palatino Linotype" w:eastAsia="Palatino Linotype" w:hAnsi="Palatino Linotype" w:cs="Palatino Linotype"/>
          <w:sz w:val="24"/>
          <w:szCs w:val="24"/>
        </w:rPr>
      </w:pPr>
    </w:p>
    <w:p w14:paraId="73AB0FF3" w14:textId="77777777" w:rsidR="00E27787" w:rsidRPr="00D93D4C" w:rsidRDefault="00D93D4C">
      <w:pPr>
        <w:spacing w:after="80" w:line="360" w:lineRule="auto"/>
        <w:jc w:val="both"/>
        <w:rPr>
          <w:rFonts w:ascii="Palatino Linotype" w:eastAsia="Palatino Linotype" w:hAnsi="Palatino Linotype" w:cs="Palatino Linotype"/>
          <w:sz w:val="24"/>
          <w:szCs w:val="24"/>
        </w:rPr>
      </w:pPr>
      <w:r w:rsidRPr="00D93D4C">
        <w:rPr>
          <w:rFonts w:ascii="Palatino Linotype" w:eastAsia="Palatino Linotype" w:hAnsi="Palatino Linotype" w:cs="Palatino Linotype"/>
          <w:sz w:val="24"/>
          <w:szCs w:val="24"/>
        </w:rPr>
        <w:t xml:space="preserve">En primer lugar, es conveniente analizar si la respuesta del </w:t>
      </w:r>
      <w:r w:rsidRPr="00D93D4C">
        <w:rPr>
          <w:rFonts w:ascii="Palatino Linotype" w:eastAsia="Palatino Linotype" w:hAnsi="Palatino Linotype" w:cs="Palatino Linotype"/>
          <w:b/>
          <w:sz w:val="24"/>
          <w:szCs w:val="24"/>
        </w:rPr>
        <w:t>SUJETO OBLIGADO</w:t>
      </w:r>
      <w:r w:rsidRPr="00D93D4C">
        <w:rPr>
          <w:rFonts w:ascii="Palatino Linotype" w:eastAsia="Palatino Linotype" w:hAnsi="Palatino Linotype" w:cs="Palatino Linotype"/>
          <w:sz w:val="24"/>
          <w:szCs w:val="24"/>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048FC907" w14:textId="77777777" w:rsidR="00E27787" w:rsidRPr="00D93D4C" w:rsidRDefault="00D93D4C">
      <w:pPr>
        <w:spacing w:before="80" w:line="276" w:lineRule="auto"/>
        <w:ind w:left="709" w:right="760"/>
        <w:jc w:val="both"/>
        <w:rPr>
          <w:rFonts w:ascii="Palatino Linotype" w:eastAsia="Palatino Linotype" w:hAnsi="Palatino Linotype" w:cs="Palatino Linotype"/>
          <w:i/>
        </w:rPr>
      </w:pPr>
      <w:r w:rsidRPr="00D93D4C">
        <w:rPr>
          <w:rFonts w:ascii="Palatino Linotype" w:eastAsia="Palatino Linotype" w:hAnsi="Palatino Linotype" w:cs="Palatino Linotype"/>
          <w:i/>
        </w:rPr>
        <w:t>“</w:t>
      </w:r>
      <w:r w:rsidRPr="00D93D4C">
        <w:rPr>
          <w:rFonts w:ascii="Palatino Linotype" w:eastAsia="Palatino Linotype" w:hAnsi="Palatino Linotype" w:cs="Palatino Linotype"/>
          <w:b/>
          <w:i/>
        </w:rPr>
        <w:t>Artículo 4.</w:t>
      </w:r>
      <w:r w:rsidRPr="00D93D4C">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B1FCCD0" w14:textId="77777777" w:rsidR="00E27787" w:rsidRPr="00D93D4C" w:rsidRDefault="00D93D4C">
      <w:pPr>
        <w:spacing w:line="276" w:lineRule="auto"/>
        <w:ind w:left="709" w:right="760"/>
        <w:jc w:val="both"/>
        <w:rPr>
          <w:rFonts w:ascii="Palatino Linotype" w:eastAsia="Palatino Linotype" w:hAnsi="Palatino Linotype" w:cs="Palatino Linotype"/>
          <w:i/>
        </w:rPr>
      </w:pPr>
      <w:r w:rsidRPr="00D93D4C">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D93D4C">
        <w:rPr>
          <w:rFonts w:ascii="Palatino Linotype" w:eastAsia="Palatino Linotype" w:hAnsi="Palatino Linotype" w:cs="Palatino Linotype"/>
          <w:i/>
        </w:rPr>
        <w:t xml:space="preserve">, en los términos y condiciones que se establezcan en los tratados internacionales de los que el Estado mexicano sea parte, en la Ley General, la presente Ley y demás disposiciones de la materia, privilegiando </w:t>
      </w:r>
      <w:r w:rsidRPr="00D93D4C">
        <w:rPr>
          <w:rFonts w:ascii="Palatino Linotype" w:eastAsia="Palatino Linotype" w:hAnsi="Palatino Linotype" w:cs="Palatino Linotype"/>
          <w:i/>
        </w:rPr>
        <w:lastRenderedPageBreak/>
        <w:t>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E01150A" w14:textId="77777777" w:rsidR="00E27787" w:rsidRPr="00D93D4C" w:rsidRDefault="00D93D4C">
      <w:pPr>
        <w:spacing w:line="276" w:lineRule="auto"/>
        <w:ind w:left="709" w:right="760"/>
        <w:jc w:val="both"/>
        <w:rPr>
          <w:rFonts w:ascii="Palatino Linotype" w:eastAsia="Palatino Linotype" w:hAnsi="Palatino Linotype" w:cs="Palatino Linotype"/>
          <w:i/>
        </w:rPr>
      </w:pPr>
      <w:r w:rsidRPr="00D93D4C">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D93D4C">
        <w:rPr>
          <w:rFonts w:ascii="Palatino Linotype" w:eastAsia="Palatino Linotype" w:hAnsi="Palatino Linotype" w:cs="Palatino Linotype"/>
          <w:i/>
        </w:rPr>
        <w:t>.”(Sic)</w:t>
      </w:r>
    </w:p>
    <w:p w14:paraId="7A90F36D" w14:textId="77777777" w:rsidR="00E27787" w:rsidRPr="00D93D4C" w:rsidRDefault="00D93D4C">
      <w:pPr>
        <w:spacing w:before="240" w:after="240" w:line="360" w:lineRule="auto"/>
        <w:jc w:val="both"/>
        <w:rPr>
          <w:rFonts w:ascii="Palatino Linotype" w:eastAsia="Palatino Linotype" w:hAnsi="Palatino Linotype" w:cs="Palatino Linotype"/>
          <w:sz w:val="24"/>
          <w:szCs w:val="24"/>
        </w:rPr>
      </w:pPr>
      <w:r w:rsidRPr="00D93D4C">
        <w:rPr>
          <w:rFonts w:ascii="Palatino Linotype" w:eastAsia="Palatino Linotype" w:hAnsi="Palatino Linotype" w:cs="Palatino Linotype"/>
          <w:sz w:val="24"/>
          <w:szCs w:val="24"/>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25D791CA" w14:textId="77777777" w:rsidR="00E27787" w:rsidRPr="00D93D4C" w:rsidRDefault="00D93D4C">
      <w:pPr>
        <w:spacing w:line="276" w:lineRule="auto"/>
        <w:ind w:left="567" w:right="758"/>
        <w:jc w:val="both"/>
        <w:rPr>
          <w:rFonts w:ascii="Palatino Linotype" w:eastAsia="Palatino Linotype" w:hAnsi="Palatino Linotype" w:cs="Palatino Linotype"/>
          <w:i/>
        </w:rPr>
      </w:pPr>
      <w:r w:rsidRPr="00D93D4C">
        <w:rPr>
          <w:rFonts w:ascii="Palatino Linotype" w:eastAsia="Palatino Linotype" w:hAnsi="Palatino Linotype" w:cs="Palatino Linotype"/>
          <w:i/>
        </w:rPr>
        <w:t>“</w:t>
      </w:r>
      <w:r w:rsidRPr="00D93D4C">
        <w:rPr>
          <w:rFonts w:ascii="Palatino Linotype" w:eastAsia="Palatino Linotype" w:hAnsi="Palatino Linotype" w:cs="Palatino Linotype"/>
          <w:b/>
          <w:i/>
        </w:rPr>
        <w:t>Artículo 12.-</w:t>
      </w:r>
      <w:r w:rsidRPr="00D93D4C">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5A00A927" w14:textId="77777777" w:rsidR="00E27787" w:rsidRPr="00D93D4C" w:rsidRDefault="00E27787">
      <w:pPr>
        <w:spacing w:line="276" w:lineRule="auto"/>
        <w:ind w:left="567" w:right="758"/>
        <w:jc w:val="both"/>
        <w:rPr>
          <w:rFonts w:ascii="Palatino Linotype" w:eastAsia="Palatino Linotype" w:hAnsi="Palatino Linotype" w:cs="Palatino Linotype"/>
          <w:i/>
        </w:rPr>
      </w:pPr>
    </w:p>
    <w:p w14:paraId="666634E7" w14:textId="77777777" w:rsidR="00E27787" w:rsidRPr="00D93D4C" w:rsidRDefault="00D93D4C">
      <w:pPr>
        <w:spacing w:line="276" w:lineRule="auto"/>
        <w:ind w:left="567" w:right="758"/>
        <w:jc w:val="both"/>
        <w:rPr>
          <w:rFonts w:ascii="Palatino Linotype" w:eastAsia="Palatino Linotype" w:hAnsi="Palatino Linotype" w:cs="Palatino Linotype"/>
          <w:i/>
        </w:rPr>
      </w:pPr>
      <w:r w:rsidRPr="00D93D4C">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D93D4C">
        <w:rPr>
          <w:rFonts w:ascii="Palatino Linotype" w:eastAsia="Palatino Linotype" w:hAnsi="Palatino Linotype" w:cs="Palatino Linotype"/>
          <w:i/>
        </w:rPr>
        <w:t xml:space="preserve">. </w:t>
      </w:r>
      <w:r w:rsidRPr="00D93D4C">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14:paraId="7A0865CB" w14:textId="77777777" w:rsidR="00E27787" w:rsidRPr="00D93D4C" w:rsidRDefault="00E27787">
      <w:pPr>
        <w:spacing w:after="0" w:line="360" w:lineRule="auto"/>
        <w:jc w:val="both"/>
        <w:rPr>
          <w:rFonts w:ascii="Palatino Linotype" w:eastAsia="Palatino Linotype" w:hAnsi="Palatino Linotype" w:cs="Palatino Linotype"/>
          <w:sz w:val="24"/>
          <w:szCs w:val="24"/>
        </w:rPr>
      </w:pPr>
    </w:p>
    <w:p w14:paraId="2F3621D2" w14:textId="77777777" w:rsidR="00E27787" w:rsidRPr="00D93D4C" w:rsidRDefault="00D93D4C">
      <w:pPr>
        <w:spacing w:after="0" w:line="360" w:lineRule="auto"/>
        <w:jc w:val="both"/>
        <w:rPr>
          <w:rFonts w:ascii="Palatino Linotype" w:eastAsia="Palatino Linotype" w:hAnsi="Palatino Linotype" w:cs="Palatino Linotype"/>
          <w:sz w:val="24"/>
          <w:szCs w:val="24"/>
        </w:rPr>
      </w:pPr>
      <w:r w:rsidRPr="00D93D4C">
        <w:rPr>
          <w:rFonts w:ascii="Palatino Linotype" w:eastAsia="Palatino Linotype" w:hAnsi="Palatino Linotype" w:cs="Palatino Linotype"/>
          <w:sz w:val="24"/>
          <w:szCs w:val="24"/>
        </w:rPr>
        <w:lastRenderedPageBreak/>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4ABC3F8B" w14:textId="77777777" w:rsidR="00E27787" w:rsidRPr="00D93D4C" w:rsidRDefault="00E27787">
      <w:pPr>
        <w:spacing w:after="0" w:line="360" w:lineRule="auto"/>
        <w:jc w:val="both"/>
        <w:rPr>
          <w:rFonts w:ascii="Palatino Linotype" w:eastAsia="Palatino Linotype" w:hAnsi="Palatino Linotype" w:cs="Palatino Linotype"/>
          <w:sz w:val="24"/>
          <w:szCs w:val="24"/>
        </w:rPr>
      </w:pPr>
    </w:p>
    <w:p w14:paraId="32DE9190" w14:textId="77777777" w:rsidR="00E27787" w:rsidRPr="00D93D4C" w:rsidRDefault="00D93D4C">
      <w:pPr>
        <w:spacing w:after="0" w:line="360" w:lineRule="auto"/>
        <w:ind w:right="49"/>
        <w:jc w:val="both"/>
        <w:rPr>
          <w:rFonts w:ascii="Palatino Linotype" w:eastAsia="Palatino Linotype" w:hAnsi="Palatino Linotype" w:cs="Palatino Linotype"/>
          <w:sz w:val="24"/>
          <w:szCs w:val="24"/>
        </w:rPr>
      </w:pPr>
      <w:r w:rsidRPr="00D93D4C">
        <w:rPr>
          <w:rFonts w:ascii="Palatino Linotype" w:eastAsia="Palatino Linotype" w:hAnsi="Palatino Linotype" w:cs="Palatino Linotype"/>
          <w:sz w:val="24"/>
          <w:szCs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F830187" w14:textId="77777777" w:rsidR="00E27787" w:rsidRPr="00D93D4C" w:rsidRDefault="00E27787">
      <w:pPr>
        <w:spacing w:after="0" w:line="360" w:lineRule="auto"/>
        <w:ind w:right="49"/>
        <w:jc w:val="both"/>
        <w:rPr>
          <w:rFonts w:ascii="Palatino Linotype" w:eastAsia="Palatino Linotype" w:hAnsi="Palatino Linotype" w:cs="Palatino Linotype"/>
          <w:sz w:val="24"/>
          <w:szCs w:val="24"/>
        </w:rPr>
      </w:pPr>
    </w:p>
    <w:p w14:paraId="7FDE6511" w14:textId="77777777" w:rsidR="00E27787" w:rsidRPr="00D93D4C" w:rsidRDefault="00D93D4C">
      <w:pPr>
        <w:spacing w:after="0" w:line="360" w:lineRule="auto"/>
        <w:jc w:val="both"/>
        <w:rPr>
          <w:rFonts w:ascii="Palatino Linotype" w:eastAsia="Palatino Linotype" w:hAnsi="Palatino Linotype" w:cs="Palatino Linotype"/>
          <w:sz w:val="24"/>
          <w:szCs w:val="24"/>
        </w:rPr>
      </w:pPr>
      <w:r w:rsidRPr="00D93D4C">
        <w:rPr>
          <w:rFonts w:ascii="Palatino Linotype" w:eastAsia="Palatino Linotype" w:hAnsi="Palatino Linotype" w:cs="Palatino Linotype"/>
          <w:sz w:val="24"/>
          <w:szCs w:val="24"/>
        </w:rPr>
        <w:t xml:space="preserve">Por otra parte, conviene mencionar que la Ley de Transparencia vigente en el Estado de México refiere: </w:t>
      </w:r>
    </w:p>
    <w:p w14:paraId="11D832E4" w14:textId="77777777" w:rsidR="00E27787" w:rsidRPr="00D93D4C" w:rsidRDefault="00E27787">
      <w:pPr>
        <w:spacing w:after="0" w:line="360" w:lineRule="auto"/>
        <w:jc w:val="both"/>
        <w:rPr>
          <w:rFonts w:ascii="Palatino Linotype" w:eastAsia="Palatino Linotype" w:hAnsi="Palatino Linotype" w:cs="Palatino Linotype"/>
          <w:sz w:val="24"/>
          <w:szCs w:val="24"/>
        </w:rPr>
      </w:pPr>
    </w:p>
    <w:p w14:paraId="2E251618" w14:textId="77777777" w:rsidR="00E27787" w:rsidRPr="00D93D4C" w:rsidRDefault="00D93D4C">
      <w:pPr>
        <w:spacing w:line="276" w:lineRule="auto"/>
        <w:ind w:left="851" w:right="851"/>
        <w:jc w:val="both"/>
        <w:rPr>
          <w:rFonts w:ascii="Palatino Linotype" w:eastAsia="Palatino Linotype" w:hAnsi="Palatino Linotype" w:cs="Palatino Linotype"/>
          <w:i/>
        </w:rPr>
      </w:pPr>
      <w:r w:rsidRPr="00D93D4C">
        <w:rPr>
          <w:rFonts w:ascii="Palatino Linotype" w:eastAsia="Palatino Linotype" w:hAnsi="Palatino Linotype" w:cs="Palatino Linotype"/>
          <w:b/>
          <w:i/>
        </w:rPr>
        <w:t>“Artículo 18.</w:t>
      </w:r>
      <w:r w:rsidRPr="00D93D4C">
        <w:rPr>
          <w:rFonts w:ascii="Palatino Linotype" w:eastAsia="Palatino Linotype" w:hAnsi="Palatino Linotype" w:cs="Palatino Linotype"/>
          <w:i/>
        </w:rPr>
        <w:t xml:space="preserve"> </w:t>
      </w:r>
      <w:r w:rsidRPr="00D93D4C">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sidRPr="00D93D4C">
        <w:rPr>
          <w:rFonts w:ascii="Palatino Linotype" w:eastAsia="Palatino Linotype" w:hAnsi="Palatino Linotype" w:cs="Palatino Linotype"/>
          <w:i/>
        </w:rPr>
        <w:t xml:space="preserve"> y reutilización de la información que generen.</w:t>
      </w:r>
    </w:p>
    <w:p w14:paraId="5FCD5236" w14:textId="77777777" w:rsidR="00E27787" w:rsidRPr="00D93D4C" w:rsidRDefault="00E27787">
      <w:pPr>
        <w:spacing w:line="276" w:lineRule="auto"/>
        <w:ind w:left="851" w:right="851"/>
        <w:jc w:val="both"/>
        <w:rPr>
          <w:rFonts w:ascii="Palatino Linotype" w:eastAsia="Palatino Linotype" w:hAnsi="Palatino Linotype" w:cs="Palatino Linotype"/>
          <w:b/>
          <w:i/>
        </w:rPr>
      </w:pPr>
    </w:p>
    <w:p w14:paraId="62D7C3FF" w14:textId="77777777" w:rsidR="00E27787" w:rsidRPr="00D93D4C" w:rsidRDefault="00D93D4C">
      <w:pPr>
        <w:spacing w:line="276" w:lineRule="auto"/>
        <w:ind w:left="851" w:right="851"/>
        <w:jc w:val="both"/>
        <w:rPr>
          <w:rFonts w:ascii="Palatino Linotype" w:eastAsia="Palatino Linotype" w:hAnsi="Palatino Linotype" w:cs="Palatino Linotype"/>
          <w:i/>
        </w:rPr>
      </w:pPr>
      <w:r w:rsidRPr="00D93D4C">
        <w:rPr>
          <w:rFonts w:ascii="Palatino Linotype" w:eastAsia="Palatino Linotype" w:hAnsi="Palatino Linotype" w:cs="Palatino Linotype"/>
          <w:b/>
          <w:i/>
        </w:rPr>
        <w:lastRenderedPageBreak/>
        <w:t xml:space="preserve">Artículo 19. </w:t>
      </w:r>
      <w:r w:rsidRPr="00D93D4C">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Pr="00D93D4C">
        <w:rPr>
          <w:rFonts w:ascii="Palatino Linotype" w:eastAsia="Palatino Linotype" w:hAnsi="Palatino Linotype" w:cs="Palatino Linotype"/>
          <w:i/>
        </w:rPr>
        <w:t>.</w:t>
      </w:r>
    </w:p>
    <w:p w14:paraId="0A86FA70" w14:textId="77777777" w:rsidR="00E27787" w:rsidRPr="00D93D4C" w:rsidRDefault="00E27787">
      <w:pPr>
        <w:spacing w:line="276" w:lineRule="auto"/>
        <w:ind w:left="851" w:right="851"/>
        <w:jc w:val="both"/>
        <w:rPr>
          <w:rFonts w:ascii="Palatino Linotype" w:eastAsia="Palatino Linotype" w:hAnsi="Palatino Linotype" w:cs="Palatino Linotype"/>
          <w:i/>
        </w:rPr>
      </w:pPr>
    </w:p>
    <w:p w14:paraId="77424445" w14:textId="77777777" w:rsidR="00E27787" w:rsidRPr="00D93D4C" w:rsidRDefault="00D93D4C">
      <w:pPr>
        <w:spacing w:line="276" w:lineRule="auto"/>
        <w:ind w:left="851" w:right="851"/>
        <w:jc w:val="both"/>
        <w:rPr>
          <w:rFonts w:ascii="Palatino Linotype" w:eastAsia="Palatino Linotype" w:hAnsi="Palatino Linotype" w:cs="Palatino Linotype"/>
          <w:i/>
        </w:rPr>
      </w:pPr>
      <w:r w:rsidRPr="00D93D4C">
        <w:rPr>
          <w:rFonts w:ascii="Palatino Linotype" w:eastAsia="Palatino Linotype" w:hAnsi="Palatino Linotype" w:cs="Palatino Linotype"/>
          <w:i/>
        </w:rPr>
        <w:t xml:space="preserve">En los casos en que ciertas facultades, competencias o funciones no se hayan ejercido, se debe motivar la respuesta en función de las causas que motiven tal circunstancia. </w:t>
      </w:r>
    </w:p>
    <w:p w14:paraId="44420400" w14:textId="77777777" w:rsidR="00E27787" w:rsidRPr="00D93D4C" w:rsidRDefault="00D93D4C">
      <w:pPr>
        <w:spacing w:line="276" w:lineRule="auto"/>
        <w:ind w:left="851" w:right="851"/>
        <w:jc w:val="both"/>
        <w:rPr>
          <w:rFonts w:ascii="Palatino Linotype" w:eastAsia="Palatino Linotype" w:hAnsi="Palatino Linotype" w:cs="Palatino Linotype"/>
          <w:i/>
        </w:rPr>
      </w:pPr>
      <w:r w:rsidRPr="00D93D4C">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33A0546F" w14:textId="77777777" w:rsidR="00E27787" w:rsidRPr="00D93D4C" w:rsidRDefault="00E27787">
      <w:pPr>
        <w:spacing w:after="0" w:line="360" w:lineRule="auto"/>
        <w:jc w:val="both"/>
        <w:rPr>
          <w:rFonts w:ascii="Palatino Linotype" w:eastAsia="Palatino Linotype" w:hAnsi="Palatino Linotype" w:cs="Palatino Linotype"/>
          <w:sz w:val="24"/>
          <w:szCs w:val="24"/>
        </w:rPr>
      </w:pPr>
    </w:p>
    <w:p w14:paraId="28D3F766" w14:textId="77777777" w:rsidR="00E27787" w:rsidRPr="00D93D4C" w:rsidRDefault="00D93D4C">
      <w:pPr>
        <w:spacing w:after="0" w:line="360" w:lineRule="auto"/>
        <w:jc w:val="both"/>
        <w:rPr>
          <w:rFonts w:ascii="Palatino Linotype" w:eastAsia="Palatino Linotype" w:hAnsi="Palatino Linotype" w:cs="Palatino Linotype"/>
          <w:sz w:val="24"/>
          <w:szCs w:val="24"/>
        </w:rPr>
      </w:pPr>
      <w:r w:rsidRPr="00D93D4C">
        <w:rPr>
          <w:rFonts w:ascii="Palatino Linotype" w:eastAsia="Palatino Linotype" w:hAnsi="Palatino Linotype" w:cs="Palatino Linotype"/>
          <w:sz w:val="24"/>
          <w:szCs w:val="24"/>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66C6CC0F" w14:textId="77777777" w:rsidR="00E27787" w:rsidRPr="00D93D4C" w:rsidRDefault="00E27787">
      <w:pPr>
        <w:spacing w:after="0" w:line="360" w:lineRule="auto"/>
        <w:jc w:val="both"/>
        <w:rPr>
          <w:rFonts w:ascii="Palatino Linotype" w:eastAsia="Palatino Linotype" w:hAnsi="Palatino Linotype" w:cs="Palatino Linotype"/>
          <w:sz w:val="24"/>
          <w:szCs w:val="24"/>
        </w:rPr>
      </w:pPr>
    </w:p>
    <w:p w14:paraId="738F4AA4" w14:textId="77777777" w:rsidR="00E27787" w:rsidRPr="00D93D4C" w:rsidRDefault="00D93D4C">
      <w:pPr>
        <w:spacing w:after="0" w:line="360" w:lineRule="auto"/>
        <w:jc w:val="both"/>
        <w:rPr>
          <w:rFonts w:ascii="Palatino Linotype" w:eastAsia="Palatino Linotype" w:hAnsi="Palatino Linotype" w:cs="Palatino Linotype"/>
          <w:sz w:val="24"/>
          <w:szCs w:val="24"/>
        </w:rPr>
      </w:pPr>
      <w:r w:rsidRPr="00D93D4C">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w:t>
      </w:r>
      <w:r w:rsidRPr="00D93D4C">
        <w:rPr>
          <w:rFonts w:ascii="Palatino Linotype" w:eastAsia="Palatino Linotype" w:hAnsi="Palatino Linotype" w:cs="Palatino Linotype"/>
          <w:sz w:val="24"/>
          <w:szCs w:val="24"/>
        </w:rPr>
        <w:lastRenderedPageBreak/>
        <w:t xml:space="preserve">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B2F64B2" w14:textId="77777777" w:rsidR="00E27787" w:rsidRPr="00D93D4C" w:rsidRDefault="00E27787">
      <w:pPr>
        <w:spacing w:after="0" w:line="360" w:lineRule="auto"/>
        <w:jc w:val="both"/>
        <w:rPr>
          <w:rFonts w:ascii="Palatino Linotype" w:eastAsia="Palatino Linotype" w:hAnsi="Palatino Linotype" w:cs="Palatino Linotype"/>
          <w:sz w:val="24"/>
          <w:szCs w:val="24"/>
        </w:rPr>
      </w:pPr>
    </w:p>
    <w:p w14:paraId="4436E8E4" w14:textId="77777777" w:rsidR="00E27787" w:rsidRPr="00D93D4C" w:rsidRDefault="00D93D4C">
      <w:pPr>
        <w:spacing w:line="276" w:lineRule="auto"/>
        <w:ind w:left="851" w:right="899"/>
        <w:jc w:val="both"/>
        <w:rPr>
          <w:rFonts w:ascii="Palatino Linotype" w:eastAsia="Palatino Linotype" w:hAnsi="Palatino Linotype" w:cs="Palatino Linotype"/>
          <w:i/>
        </w:rPr>
      </w:pPr>
      <w:r w:rsidRPr="00D93D4C">
        <w:rPr>
          <w:rFonts w:ascii="Palatino Linotype" w:eastAsia="Palatino Linotype" w:hAnsi="Palatino Linotype" w:cs="Palatino Linotype"/>
          <w:i/>
        </w:rPr>
        <w:t>“</w:t>
      </w:r>
      <w:r w:rsidRPr="00D93D4C">
        <w:rPr>
          <w:rFonts w:ascii="Palatino Linotype" w:eastAsia="Palatino Linotype" w:hAnsi="Palatino Linotype" w:cs="Palatino Linotype"/>
          <w:b/>
          <w:i/>
        </w:rPr>
        <w:t xml:space="preserve">Artículo 3. </w:t>
      </w:r>
      <w:r w:rsidRPr="00D93D4C">
        <w:rPr>
          <w:rFonts w:ascii="Palatino Linotype" w:eastAsia="Palatino Linotype" w:hAnsi="Palatino Linotype" w:cs="Palatino Linotype"/>
          <w:i/>
        </w:rPr>
        <w:t>Para los efectos de la presente Ley se entenderá por:</w:t>
      </w:r>
    </w:p>
    <w:p w14:paraId="09913FB5" w14:textId="77777777" w:rsidR="00E27787" w:rsidRPr="00D93D4C" w:rsidRDefault="00D93D4C">
      <w:pPr>
        <w:spacing w:line="276" w:lineRule="auto"/>
        <w:ind w:left="851" w:right="899"/>
        <w:jc w:val="both"/>
        <w:rPr>
          <w:rFonts w:ascii="Palatino Linotype" w:eastAsia="Palatino Linotype" w:hAnsi="Palatino Linotype" w:cs="Palatino Linotype"/>
          <w:i/>
        </w:rPr>
      </w:pPr>
      <w:r w:rsidRPr="00D93D4C">
        <w:rPr>
          <w:rFonts w:ascii="Palatino Linotype" w:eastAsia="Palatino Linotype" w:hAnsi="Palatino Linotype" w:cs="Palatino Linotype"/>
          <w:i/>
        </w:rPr>
        <w:t>…</w:t>
      </w:r>
    </w:p>
    <w:p w14:paraId="2445C42B" w14:textId="77777777" w:rsidR="00E27787" w:rsidRPr="00D93D4C" w:rsidRDefault="00D93D4C">
      <w:pPr>
        <w:spacing w:line="276" w:lineRule="auto"/>
        <w:ind w:left="851" w:right="899"/>
        <w:jc w:val="both"/>
        <w:rPr>
          <w:rFonts w:ascii="Palatino Linotype" w:eastAsia="Palatino Linotype" w:hAnsi="Palatino Linotype" w:cs="Palatino Linotype"/>
          <w:i/>
        </w:rPr>
      </w:pPr>
      <w:r w:rsidRPr="00D93D4C">
        <w:rPr>
          <w:rFonts w:ascii="Palatino Linotype" w:eastAsia="Palatino Linotype" w:hAnsi="Palatino Linotype" w:cs="Palatino Linotype"/>
          <w:b/>
          <w:i/>
        </w:rPr>
        <w:t>XI. Documento:</w:t>
      </w:r>
      <w:r w:rsidRPr="00D93D4C">
        <w:rPr>
          <w:rFonts w:ascii="Palatino Linotype" w:eastAsia="Palatino Linotype" w:hAnsi="Palatino Linotype" w:cs="Palatino Linotype"/>
          <w:i/>
        </w:rPr>
        <w:t xml:space="preserve"> Los expedientes, reportes, estudios, actas</w:t>
      </w:r>
      <w:r w:rsidRPr="00D93D4C">
        <w:rPr>
          <w:rFonts w:ascii="Palatino Linotype" w:eastAsia="Palatino Linotype" w:hAnsi="Palatino Linotype" w:cs="Palatino Linotype"/>
          <w:b/>
          <w:i/>
        </w:rPr>
        <w:t>,</w:t>
      </w:r>
      <w:r w:rsidRPr="00D93D4C">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23836F0E" w14:textId="77777777" w:rsidR="00E27787" w:rsidRPr="00D93D4C" w:rsidRDefault="00E27787">
      <w:pPr>
        <w:spacing w:line="360" w:lineRule="auto"/>
        <w:jc w:val="both"/>
        <w:rPr>
          <w:rFonts w:ascii="Palatino Linotype" w:eastAsia="Palatino Linotype" w:hAnsi="Palatino Linotype" w:cs="Palatino Linotype"/>
          <w:sz w:val="24"/>
          <w:szCs w:val="24"/>
        </w:rPr>
      </w:pPr>
    </w:p>
    <w:p w14:paraId="04481FDE" w14:textId="77777777" w:rsidR="00E27787" w:rsidRPr="00D93D4C" w:rsidRDefault="00D93D4C">
      <w:pPr>
        <w:spacing w:line="360" w:lineRule="auto"/>
        <w:jc w:val="both"/>
        <w:rPr>
          <w:rFonts w:ascii="Palatino Linotype" w:eastAsia="Palatino Linotype" w:hAnsi="Palatino Linotype" w:cs="Palatino Linotype"/>
          <w:sz w:val="24"/>
          <w:szCs w:val="24"/>
        </w:rPr>
      </w:pPr>
      <w:r w:rsidRPr="00D93D4C">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DFB2877" w14:textId="77777777" w:rsidR="00E27787" w:rsidRPr="00D93D4C" w:rsidRDefault="00D93D4C">
      <w:pPr>
        <w:ind w:left="851" w:right="899"/>
        <w:jc w:val="both"/>
        <w:rPr>
          <w:rFonts w:ascii="Palatino Linotype" w:eastAsia="Palatino Linotype" w:hAnsi="Palatino Linotype" w:cs="Palatino Linotype"/>
          <w:b/>
          <w:i/>
        </w:rPr>
      </w:pPr>
      <w:r w:rsidRPr="00D93D4C">
        <w:rPr>
          <w:rFonts w:ascii="Palatino Linotype" w:eastAsia="Palatino Linotype" w:hAnsi="Palatino Linotype" w:cs="Palatino Linotype"/>
          <w:b/>
        </w:rPr>
        <w:t>“</w:t>
      </w:r>
      <w:r w:rsidRPr="00D93D4C">
        <w:rPr>
          <w:rFonts w:ascii="Palatino Linotype" w:eastAsia="Palatino Linotype" w:hAnsi="Palatino Linotype" w:cs="Palatino Linotype"/>
          <w:b/>
          <w:i/>
        </w:rPr>
        <w:t>CRITERIO 0002-11</w:t>
      </w:r>
    </w:p>
    <w:p w14:paraId="074C4C81" w14:textId="77777777" w:rsidR="00E27787" w:rsidRPr="00D93D4C" w:rsidRDefault="00D93D4C">
      <w:pPr>
        <w:spacing w:line="276" w:lineRule="auto"/>
        <w:ind w:left="851" w:right="899"/>
        <w:jc w:val="both"/>
        <w:rPr>
          <w:rFonts w:ascii="Palatino Linotype" w:eastAsia="Palatino Linotype" w:hAnsi="Palatino Linotype" w:cs="Palatino Linotype"/>
          <w:i/>
        </w:rPr>
      </w:pPr>
      <w:r w:rsidRPr="00D93D4C">
        <w:rPr>
          <w:rFonts w:ascii="Palatino Linotype" w:eastAsia="Palatino Linotype" w:hAnsi="Palatino Linotype" w:cs="Palatino Linotype"/>
          <w:b/>
          <w:i/>
        </w:rPr>
        <w:t xml:space="preserve">INFORMACIÓN PÚBLICA, CONCEPTO DE, EN MATERIA DE TRANSPARENCIA. INTERPRETACIÓN SISTEMÁTICA DE LOS </w:t>
      </w:r>
      <w:r w:rsidRPr="00D93D4C">
        <w:rPr>
          <w:rFonts w:ascii="Palatino Linotype" w:eastAsia="Palatino Linotype" w:hAnsi="Palatino Linotype" w:cs="Palatino Linotype"/>
          <w:b/>
          <w:i/>
        </w:rPr>
        <w:lastRenderedPageBreak/>
        <w:t>ARTÍCULOS 2°, FRACCIÓN V, XV, Y XVI, 3°, 4°, 11 Y 41.</w:t>
      </w:r>
      <w:r w:rsidRPr="00D93D4C">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51F9A3A" w14:textId="77777777" w:rsidR="00E27787" w:rsidRPr="00D93D4C" w:rsidRDefault="00D93D4C">
      <w:pPr>
        <w:spacing w:line="276" w:lineRule="auto"/>
        <w:ind w:left="851" w:right="899"/>
        <w:jc w:val="both"/>
        <w:rPr>
          <w:rFonts w:ascii="Palatino Linotype" w:eastAsia="Palatino Linotype" w:hAnsi="Palatino Linotype" w:cs="Palatino Linotype"/>
          <w:i/>
        </w:rPr>
      </w:pPr>
      <w:r w:rsidRPr="00D93D4C">
        <w:rPr>
          <w:rFonts w:ascii="Palatino Linotype" w:eastAsia="Palatino Linotype" w:hAnsi="Palatino Linotype" w:cs="Palatino Linotype"/>
          <w:i/>
        </w:rPr>
        <w:t>En consecuencia el acceso a la información se refiere a que se cumplan cualquiera de los siguientes tres supuestos:</w:t>
      </w:r>
    </w:p>
    <w:p w14:paraId="786C60BC" w14:textId="77777777" w:rsidR="00E27787" w:rsidRPr="00D93D4C" w:rsidRDefault="00D93D4C">
      <w:pPr>
        <w:spacing w:line="276" w:lineRule="auto"/>
        <w:ind w:left="851" w:right="899"/>
        <w:jc w:val="both"/>
        <w:rPr>
          <w:rFonts w:ascii="Palatino Linotype" w:eastAsia="Palatino Linotype" w:hAnsi="Palatino Linotype" w:cs="Palatino Linotype"/>
          <w:i/>
        </w:rPr>
      </w:pPr>
      <w:r w:rsidRPr="00D93D4C">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14:paraId="70C7F8F1" w14:textId="77777777" w:rsidR="00E27787" w:rsidRPr="00D93D4C" w:rsidRDefault="00D93D4C">
      <w:pPr>
        <w:spacing w:line="276" w:lineRule="auto"/>
        <w:ind w:left="851" w:right="899"/>
        <w:jc w:val="both"/>
        <w:rPr>
          <w:rFonts w:ascii="Palatino Linotype" w:eastAsia="Palatino Linotype" w:hAnsi="Palatino Linotype" w:cs="Palatino Linotype"/>
          <w:i/>
        </w:rPr>
      </w:pPr>
      <w:r w:rsidRPr="00D93D4C">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14:paraId="42A61E13" w14:textId="77777777" w:rsidR="00E27787" w:rsidRPr="00D93D4C" w:rsidRDefault="00D93D4C">
      <w:pPr>
        <w:spacing w:line="276" w:lineRule="auto"/>
        <w:ind w:left="851" w:right="899"/>
        <w:jc w:val="both"/>
        <w:rPr>
          <w:rFonts w:ascii="Palatino Linotype" w:eastAsia="Palatino Linotype" w:hAnsi="Palatino Linotype" w:cs="Palatino Linotype"/>
          <w:i/>
        </w:rPr>
      </w:pPr>
      <w:r w:rsidRPr="00D93D4C">
        <w:rPr>
          <w:rFonts w:ascii="Palatino Linotype" w:eastAsia="Palatino Linotype" w:hAnsi="Palatino Linotype" w:cs="Palatino Linotype"/>
          <w:i/>
        </w:rPr>
        <w:t xml:space="preserve">3) Que se trate de información registrada en cualquier soporte documental, que en ejercicio de las atribuciones conferidas, se encuentre en posesión de los Sujetos Obligados.” </w:t>
      </w:r>
    </w:p>
    <w:p w14:paraId="79DCA7B9" w14:textId="77777777" w:rsidR="00E27787" w:rsidRPr="00D93D4C" w:rsidRDefault="00D93D4C">
      <w:pPr>
        <w:spacing w:before="160" w:after="0" w:line="360" w:lineRule="auto"/>
        <w:jc w:val="both"/>
        <w:rPr>
          <w:rFonts w:ascii="Palatino Linotype" w:eastAsia="Palatino Linotype" w:hAnsi="Palatino Linotype" w:cs="Palatino Linotype"/>
          <w:sz w:val="24"/>
          <w:szCs w:val="24"/>
        </w:rPr>
      </w:pPr>
      <w:r w:rsidRPr="00D93D4C">
        <w:rPr>
          <w:rFonts w:ascii="Palatino Linotype" w:eastAsia="Palatino Linotype" w:hAnsi="Palatino Linotype" w:cs="Palatino Linotype"/>
          <w:sz w:val="24"/>
          <w:szCs w:val="24"/>
        </w:rPr>
        <w:t xml:space="preserve">De ahí que el </w:t>
      </w:r>
      <w:r w:rsidRPr="00D93D4C">
        <w:rPr>
          <w:rFonts w:ascii="Palatino Linotype" w:eastAsia="Palatino Linotype" w:hAnsi="Palatino Linotype" w:cs="Palatino Linotype"/>
          <w:b/>
          <w:sz w:val="24"/>
          <w:szCs w:val="24"/>
        </w:rPr>
        <w:t>SUJETO OBLIGADO</w:t>
      </w:r>
      <w:r w:rsidRPr="00D93D4C">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D93D4C">
        <w:rPr>
          <w:rFonts w:ascii="Palatino Linotype" w:eastAsia="Palatino Linotype" w:hAnsi="Palatino Linotype" w:cs="Palatino Linotype"/>
          <w:sz w:val="24"/>
          <w:szCs w:val="24"/>
          <w:vertAlign w:val="superscript"/>
        </w:rPr>
        <w:footnoteReference w:id="1"/>
      </w:r>
      <w:r w:rsidRPr="00D93D4C">
        <w:rPr>
          <w:rFonts w:ascii="Palatino Linotype" w:eastAsia="Palatino Linotype" w:hAnsi="Palatino Linotype" w:cs="Palatino Linotype"/>
          <w:sz w:val="24"/>
          <w:szCs w:val="24"/>
        </w:rPr>
        <w:t xml:space="preserve">, así como de interés público, es decir, aquella que resulta relevante o beneficiosa para la sociedad y no simplemente de interés </w:t>
      </w:r>
      <w:r w:rsidRPr="00D93D4C">
        <w:rPr>
          <w:rFonts w:ascii="Palatino Linotype" w:eastAsia="Palatino Linotype" w:hAnsi="Palatino Linotype" w:cs="Palatino Linotype"/>
          <w:sz w:val="24"/>
          <w:szCs w:val="24"/>
        </w:rPr>
        <w:lastRenderedPageBreak/>
        <w:t>individual, y cuya divulgación resulta útil para que el público comprenda las actividades que llevan a cabo los Sujetos Obligados</w:t>
      </w:r>
      <w:r w:rsidRPr="00D93D4C">
        <w:rPr>
          <w:rFonts w:ascii="Palatino Linotype" w:eastAsia="Palatino Linotype" w:hAnsi="Palatino Linotype" w:cs="Palatino Linotype"/>
          <w:sz w:val="24"/>
          <w:szCs w:val="24"/>
          <w:vertAlign w:val="superscript"/>
        </w:rPr>
        <w:footnoteReference w:id="2"/>
      </w:r>
      <w:r w:rsidRPr="00D93D4C">
        <w:rPr>
          <w:rFonts w:ascii="Palatino Linotype" w:eastAsia="Palatino Linotype" w:hAnsi="Palatino Linotype" w:cs="Palatino Linotype"/>
          <w:sz w:val="24"/>
          <w:szCs w:val="24"/>
        </w:rPr>
        <w:t>, como pudiera tratarse de aquella relacionada con las obligaciones de transparencia señaladas en los artículos 92 y 100 de la Ley de la Materia.</w:t>
      </w:r>
    </w:p>
    <w:p w14:paraId="211B68D5" w14:textId="77777777" w:rsidR="00E27787" w:rsidRPr="00D93D4C" w:rsidRDefault="00E27787">
      <w:pPr>
        <w:spacing w:after="0" w:line="360" w:lineRule="auto"/>
        <w:jc w:val="both"/>
        <w:rPr>
          <w:rFonts w:ascii="Palatino Linotype" w:eastAsia="Palatino Linotype" w:hAnsi="Palatino Linotype" w:cs="Palatino Linotype"/>
          <w:sz w:val="24"/>
          <w:szCs w:val="24"/>
        </w:rPr>
      </w:pPr>
    </w:p>
    <w:p w14:paraId="33917A56" w14:textId="77777777" w:rsidR="00E27787" w:rsidRPr="00D93D4C" w:rsidRDefault="00D93D4C">
      <w:pPr>
        <w:spacing w:after="0" w:line="360" w:lineRule="auto"/>
        <w:jc w:val="both"/>
        <w:rPr>
          <w:rFonts w:ascii="Palatino Linotype" w:eastAsia="Palatino Linotype" w:hAnsi="Palatino Linotype" w:cs="Palatino Linotype"/>
          <w:sz w:val="24"/>
          <w:szCs w:val="24"/>
        </w:rPr>
      </w:pPr>
      <w:r w:rsidRPr="00D93D4C">
        <w:rPr>
          <w:rFonts w:ascii="Palatino Linotype" w:eastAsia="Palatino Linotype" w:hAnsi="Palatino Linotype" w:cs="Palatino Linotype"/>
          <w:sz w:val="24"/>
          <w:szCs w:val="24"/>
        </w:rPr>
        <w:t xml:space="preserve">En este sentido, cabe reiterar que el particular solicitó al </w:t>
      </w:r>
      <w:r w:rsidRPr="00D93D4C">
        <w:rPr>
          <w:rFonts w:ascii="Palatino Linotype" w:eastAsia="Palatino Linotype" w:hAnsi="Palatino Linotype" w:cs="Palatino Linotype"/>
          <w:b/>
          <w:sz w:val="24"/>
          <w:szCs w:val="24"/>
        </w:rPr>
        <w:t xml:space="preserve">SUJETO OBLIGADO, </w:t>
      </w:r>
      <w:r w:rsidRPr="00D93D4C">
        <w:rPr>
          <w:rFonts w:ascii="Palatino Linotype" w:eastAsia="Palatino Linotype" w:hAnsi="Palatino Linotype" w:cs="Palatino Linotype"/>
          <w:sz w:val="24"/>
          <w:szCs w:val="24"/>
        </w:rPr>
        <w:t>de los 125 municipios que componen al Estado de México:</w:t>
      </w:r>
    </w:p>
    <w:p w14:paraId="6F0F0F9A" w14:textId="77777777" w:rsidR="00E27787" w:rsidRPr="00D93D4C" w:rsidRDefault="00E27787">
      <w:pPr>
        <w:spacing w:after="0" w:line="360" w:lineRule="auto"/>
        <w:jc w:val="both"/>
        <w:rPr>
          <w:rFonts w:ascii="Palatino Linotype" w:eastAsia="Palatino Linotype" w:hAnsi="Palatino Linotype" w:cs="Palatino Linotype"/>
          <w:sz w:val="24"/>
          <w:szCs w:val="24"/>
        </w:rPr>
      </w:pPr>
    </w:p>
    <w:p w14:paraId="2FD68966" w14:textId="77777777" w:rsidR="00E27787" w:rsidRPr="00D93D4C" w:rsidRDefault="00D93D4C">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D93D4C">
        <w:rPr>
          <w:rFonts w:ascii="Palatino Linotype" w:eastAsia="Palatino Linotype" w:hAnsi="Palatino Linotype" w:cs="Palatino Linotype"/>
          <w:sz w:val="24"/>
          <w:szCs w:val="24"/>
        </w:rPr>
        <w:t>Los estudios, proyectos y documentos que contengan los aforos y factibilidad Técnica para implementar ciclovías.</w:t>
      </w:r>
    </w:p>
    <w:p w14:paraId="5461CAAC" w14:textId="77777777" w:rsidR="00E27787" w:rsidRPr="00D93D4C" w:rsidRDefault="00E27787">
      <w:pPr>
        <w:pBdr>
          <w:top w:val="nil"/>
          <w:left w:val="nil"/>
          <w:bottom w:val="nil"/>
          <w:right w:val="nil"/>
          <w:between w:val="nil"/>
        </w:pBdr>
        <w:spacing w:after="0" w:line="360" w:lineRule="auto"/>
        <w:ind w:left="720"/>
        <w:jc w:val="both"/>
        <w:rPr>
          <w:rFonts w:ascii="Palatino Linotype" w:eastAsia="Palatino Linotype" w:hAnsi="Palatino Linotype" w:cs="Palatino Linotype"/>
          <w:sz w:val="24"/>
          <w:szCs w:val="24"/>
        </w:rPr>
      </w:pPr>
    </w:p>
    <w:p w14:paraId="46A9004D" w14:textId="77777777" w:rsidR="00E27787" w:rsidRPr="00D93D4C" w:rsidRDefault="00D93D4C">
      <w:pPr>
        <w:spacing w:after="0" w:line="360" w:lineRule="auto"/>
        <w:jc w:val="both"/>
        <w:rPr>
          <w:rFonts w:ascii="Palatino Linotype" w:eastAsia="Palatino Linotype" w:hAnsi="Palatino Linotype" w:cs="Palatino Linotype"/>
          <w:sz w:val="24"/>
          <w:szCs w:val="24"/>
        </w:rPr>
      </w:pPr>
      <w:bookmarkStart w:id="1" w:name="_heading=h.gjdgxs" w:colFirst="0" w:colLast="0"/>
      <w:bookmarkEnd w:id="1"/>
      <w:r w:rsidRPr="00D93D4C">
        <w:rPr>
          <w:rFonts w:ascii="Palatino Linotype" w:eastAsia="Palatino Linotype" w:hAnsi="Palatino Linotype" w:cs="Palatino Linotype"/>
          <w:sz w:val="24"/>
          <w:szCs w:val="24"/>
        </w:rPr>
        <w:t xml:space="preserve">En respuesta, </w:t>
      </w:r>
      <w:r w:rsidRPr="00D93D4C">
        <w:rPr>
          <w:rFonts w:ascii="Palatino Linotype" w:eastAsia="Palatino Linotype" w:hAnsi="Palatino Linotype" w:cs="Palatino Linotype"/>
          <w:b/>
          <w:sz w:val="24"/>
          <w:szCs w:val="24"/>
        </w:rPr>
        <w:t>EL SUJETO OBLIGADO</w:t>
      </w:r>
      <w:r w:rsidRPr="00D93D4C">
        <w:rPr>
          <w:rFonts w:ascii="Palatino Linotype" w:eastAsia="Palatino Linotype" w:hAnsi="Palatino Linotype" w:cs="Palatino Linotype"/>
          <w:sz w:val="24"/>
          <w:szCs w:val="24"/>
        </w:rPr>
        <w:t xml:space="preserve"> informó por conducto del Titular de la Unidad de Transparencia, que el Sujeto Obligado que podría ser competente para conocer de su solicitud es el Sistema de Transporte Masivo y Teleférico del Estado de México.</w:t>
      </w:r>
    </w:p>
    <w:p w14:paraId="5C7D5F51" w14:textId="77777777" w:rsidR="00E27787" w:rsidRPr="00D93D4C" w:rsidRDefault="00E27787">
      <w:pPr>
        <w:spacing w:after="0" w:line="360" w:lineRule="auto"/>
        <w:jc w:val="both"/>
        <w:rPr>
          <w:rFonts w:ascii="Palatino Linotype" w:eastAsia="Palatino Linotype" w:hAnsi="Palatino Linotype" w:cs="Palatino Linotype"/>
          <w:sz w:val="24"/>
          <w:szCs w:val="24"/>
        </w:rPr>
      </w:pPr>
    </w:p>
    <w:p w14:paraId="50BE7BFE" w14:textId="77777777" w:rsidR="00E27787" w:rsidRPr="00D93D4C" w:rsidRDefault="00D93D4C">
      <w:pPr>
        <w:spacing w:after="0" w:line="360" w:lineRule="auto"/>
        <w:jc w:val="both"/>
        <w:rPr>
          <w:rFonts w:ascii="Palatino Linotype" w:eastAsia="Palatino Linotype" w:hAnsi="Palatino Linotype" w:cs="Palatino Linotype"/>
          <w:sz w:val="24"/>
          <w:szCs w:val="24"/>
        </w:rPr>
      </w:pPr>
      <w:r w:rsidRPr="00D93D4C">
        <w:rPr>
          <w:rFonts w:ascii="Palatino Linotype" w:eastAsia="Palatino Linotype" w:hAnsi="Palatino Linotype" w:cs="Palatino Linotype"/>
          <w:sz w:val="24"/>
          <w:szCs w:val="24"/>
        </w:rPr>
        <w:t xml:space="preserve">Conocida la respuesta por el particular, al no estar conforme con los términos de la misma, presentó el recurso de revisión que nos ocupa, mediante el cual señaló como motivo de inconformidad en lo medular que </w:t>
      </w:r>
      <w:r w:rsidRPr="00D93D4C">
        <w:rPr>
          <w:rFonts w:ascii="Palatino Linotype" w:eastAsia="Palatino Linotype" w:hAnsi="Palatino Linotype" w:cs="Palatino Linotype"/>
          <w:sz w:val="24"/>
          <w:szCs w:val="24"/>
          <w:u w:val="single"/>
        </w:rPr>
        <w:t>dentro de sus facultades está la de realizar los estudios, los cuales deben ser públicos.</w:t>
      </w:r>
    </w:p>
    <w:p w14:paraId="36A7A9BF" w14:textId="77777777" w:rsidR="00E27787" w:rsidRPr="00D93D4C" w:rsidRDefault="00E27787">
      <w:pPr>
        <w:spacing w:after="0" w:line="360" w:lineRule="auto"/>
        <w:jc w:val="both"/>
        <w:rPr>
          <w:rFonts w:ascii="Palatino Linotype" w:eastAsia="Palatino Linotype" w:hAnsi="Palatino Linotype" w:cs="Palatino Linotype"/>
          <w:sz w:val="24"/>
          <w:szCs w:val="24"/>
        </w:rPr>
      </w:pPr>
    </w:p>
    <w:p w14:paraId="5927E27F" w14:textId="77777777" w:rsidR="00E27787" w:rsidRPr="00D93D4C" w:rsidRDefault="00D93D4C">
      <w:pPr>
        <w:spacing w:after="0" w:line="360" w:lineRule="auto"/>
        <w:jc w:val="both"/>
        <w:rPr>
          <w:rFonts w:ascii="Palatino Linotype" w:eastAsia="Palatino Linotype" w:hAnsi="Palatino Linotype" w:cs="Palatino Linotype"/>
          <w:sz w:val="24"/>
          <w:szCs w:val="24"/>
        </w:rPr>
      </w:pPr>
      <w:r w:rsidRPr="00D93D4C">
        <w:rPr>
          <w:rFonts w:ascii="Palatino Linotype" w:eastAsia="Palatino Linotype" w:hAnsi="Palatino Linotype" w:cs="Palatino Linotype"/>
          <w:sz w:val="24"/>
          <w:szCs w:val="24"/>
        </w:rPr>
        <w:lastRenderedPageBreak/>
        <w:t>Admitido el presente recurso de revisión, en términos del artículo 185 fracción II</w:t>
      </w:r>
      <w:r w:rsidRPr="00D93D4C">
        <w:rPr>
          <w:rFonts w:ascii="Palatino Linotype" w:eastAsia="Palatino Linotype" w:hAnsi="Palatino Linotype" w:cs="Palatino Linotype"/>
          <w:sz w:val="24"/>
          <w:szCs w:val="24"/>
          <w:vertAlign w:val="superscript"/>
        </w:rPr>
        <w:footnoteReference w:id="3"/>
      </w:r>
      <w:r w:rsidRPr="00D93D4C">
        <w:rPr>
          <w:rFonts w:ascii="Palatino Linotype" w:eastAsia="Palatino Linotype" w:hAnsi="Palatino Linotype" w:cs="Palatino Linotype"/>
          <w:sz w:val="24"/>
          <w:szCs w:val="24"/>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6A29015E" w14:textId="77777777" w:rsidR="00E27787" w:rsidRPr="00D93D4C" w:rsidRDefault="00E27787">
      <w:pPr>
        <w:spacing w:after="0" w:line="360" w:lineRule="auto"/>
        <w:jc w:val="both"/>
        <w:rPr>
          <w:rFonts w:ascii="Palatino Linotype" w:eastAsia="Palatino Linotype" w:hAnsi="Palatino Linotype" w:cs="Palatino Linotype"/>
          <w:sz w:val="24"/>
          <w:szCs w:val="24"/>
        </w:rPr>
      </w:pPr>
    </w:p>
    <w:p w14:paraId="42266E2E" w14:textId="77777777" w:rsidR="00E27787" w:rsidRPr="00D93D4C" w:rsidRDefault="00D93D4C">
      <w:pPr>
        <w:spacing w:after="0" w:line="360" w:lineRule="auto"/>
        <w:jc w:val="both"/>
        <w:rPr>
          <w:rFonts w:ascii="Palatino Linotype" w:eastAsia="Palatino Linotype" w:hAnsi="Palatino Linotype" w:cs="Palatino Linotype"/>
          <w:sz w:val="24"/>
          <w:szCs w:val="24"/>
        </w:rPr>
      </w:pPr>
      <w:r w:rsidRPr="00D93D4C">
        <w:rPr>
          <w:rFonts w:ascii="Palatino Linotype" w:eastAsia="Palatino Linotype" w:hAnsi="Palatino Linotype" w:cs="Palatino Linotype"/>
          <w:sz w:val="24"/>
          <w:szCs w:val="24"/>
        </w:rPr>
        <w:t xml:space="preserve">Cabe resaltar que durante la etapa de manifestaciones </w:t>
      </w:r>
      <w:r w:rsidRPr="00D93D4C">
        <w:rPr>
          <w:rFonts w:ascii="Palatino Linotype" w:eastAsia="Palatino Linotype" w:hAnsi="Palatino Linotype" w:cs="Palatino Linotype"/>
          <w:b/>
          <w:sz w:val="24"/>
          <w:szCs w:val="24"/>
        </w:rPr>
        <w:t>EL RECURRENTE</w:t>
      </w:r>
      <w:r w:rsidRPr="00D93D4C">
        <w:rPr>
          <w:rFonts w:ascii="Palatino Linotype" w:eastAsia="Palatino Linotype" w:hAnsi="Palatino Linotype" w:cs="Palatino Linotype"/>
          <w:sz w:val="24"/>
          <w:szCs w:val="24"/>
        </w:rPr>
        <w:t xml:space="preserve"> fue omiso de rendir alegatos, por lo que respecta al</w:t>
      </w:r>
      <w:r w:rsidRPr="00D93D4C">
        <w:rPr>
          <w:rFonts w:ascii="Palatino Linotype" w:eastAsia="Palatino Linotype" w:hAnsi="Palatino Linotype" w:cs="Palatino Linotype"/>
          <w:b/>
          <w:sz w:val="24"/>
          <w:szCs w:val="24"/>
        </w:rPr>
        <w:t xml:space="preserve"> SUJETO OBLIGADO </w:t>
      </w:r>
      <w:r w:rsidRPr="00D93D4C">
        <w:rPr>
          <w:rFonts w:ascii="Palatino Linotype" w:eastAsia="Palatino Linotype" w:hAnsi="Palatino Linotype" w:cs="Palatino Linotype"/>
          <w:sz w:val="24"/>
          <w:szCs w:val="24"/>
        </w:rPr>
        <w:t>remite la</w:t>
      </w:r>
      <w:r w:rsidRPr="00D93D4C">
        <w:rPr>
          <w:rFonts w:ascii="Palatino Linotype" w:eastAsia="Palatino Linotype" w:hAnsi="Palatino Linotype" w:cs="Palatino Linotype"/>
          <w:b/>
          <w:sz w:val="24"/>
          <w:szCs w:val="24"/>
        </w:rPr>
        <w:t xml:space="preserve"> </w:t>
      </w:r>
      <w:r w:rsidRPr="00D93D4C">
        <w:rPr>
          <w:rFonts w:ascii="Palatino Linotype" w:eastAsia="Palatino Linotype" w:hAnsi="Palatino Linotype" w:cs="Palatino Linotype"/>
          <w:sz w:val="24"/>
          <w:szCs w:val="24"/>
        </w:rPr>
        <w:t xml:space="preserve">Gaceta de Gobierno, con fecha de 28 de abril de dos mil veintiuno, en donde se delegan atribuciones de la Secretaría de Movilidad al Sistema de Transporte Masivo y Teleférico del Estado de México, asimismo, le indica  los pasos que deberá llevar a cabo, para que pueda solicitar la información a dicho Sujeto Obligado, no obstante a ello, el Director General de Viabilidad y Servidor Público Habilitado, menciona que de acuerdo a sus funciones establecidas, se cuenta con el Plan de Movilidad emergente en bicicleta en Toluca, celebrado en el año 2020, para tal efecto adjunta la copia de dicho documento, en donde además precisa que después de realizar una búsqueda exhaustiva en los archivos que obran dentro de la Dirección General de Viabilidad, no se encontró ningún tipo de información, cabe aclarar que dicho archivo no se puso a la vista del </w:t>
      </w:r>
      <w:r w:rsidRPr="00D93D4C">
        <w:rPr>
          <w:rFonts w:ascii="Palatino Linotype" w:eastAsia="Palatino Linotype" w:hAnsi="Palatino Linotype" w:cs="Palatino Linotype"/>
          <w:b/>
          <w:sz w:val="24"/>
          <w:szCs w:val="24"/>
        </w:rPr>
        <w:t>RECURRENTE</w:t>
      </w:r>
      <w:r w:rsidRPr="00D93D4C">
        <w:rPr>
          <w:rFonts w:ascii="Palatino Linotype" w:eastAsia="Palatino Linotype" w:hAnsi="Palatino Linotype" w:cs="Palatino Linotype"/>
          <w:sz w:val="24"/>
          <w:szCs w:val="24"/>
        </w:rPr>
        <w:t xml:space="preserve">, derivado de que se observa en su </w:t>
      </w:r>
      <w:r w:rsidRPr="00D93D4C">
        <w:rPr>
          <w:rFonts w:ascii="Palatino Linotype" w:eastAsia="Palatino Linotype" w:hAnsi="Palatino Linotype" w:cs="Palatino Linotype"/>
          <w:sz w:val="24"/>
          <w:szCs w:val="24"/>
        </w:rPr>
        <w:lastRenderedPageBreak/>
        <w:t xml:space="preserve">última página, la firma del administrador de la empresa con la que se celebra un contrato, dato que es susceptible de clasificar como confidencial. </w:t>
      </w:r>
    </w:p>
    <w:p w14:paraId="575DBE4A" w14:textId="77777777" w:rsidR="00E27787" w:rsidRPr="00D93D4C" w:rsidRDefault="00E27787">
      <w:pPr>
        <w:spacing w:after="0" w:line="360" w:lineRule="auto"/>
        <w:jc w:val="both"/>
        <w:rPr>
          <w:rFonts w:ascii="Palatino Linotype" w:eastAsia="Palatino Linotype" w:hAnsi="Palatino Linotype" w:cs="Palatino Linotype"/>
          <w:sz w:val="24"/>
          <w:szCs w:val="24"/>
        </w:rPr>
      </w:pPr>
    </w:p>
    <w:p w14:paraId="425A0615" w14:textId="77777777" w:rsidR="00E27787" w:rsidRPr="00D93D4C" w:rsidRDefault="00D93D4C">
      <w:pPr>
        <w:spacing w:after="0" w:line="360" w:lineRule="auto"/>
        <w:jc w:val="both"/>
        <w:rPr>
          <w:rFonts w:ascii="Palatino Linotype" w:eastAsia="Palatino Linotype" w:hAnsi="Palatino Linotype" w:cs="Palatino Linotype"/>
          <w:sz w:val="24"/>
          <w:szCs w:val="24"/>
        </w:rPr>
      </w:pPr>
      <w:r w:rsidRPr="00D93D4C">
        <w:rPr>
          <w:rFonts w:ascii="Palatino Linotype" w:eastAsia="Palatino Linotype" w:hAnsi="Palatino Linotype" w:cs="Palatino Linotype"/>
          <w:sz w:val="24"/>
          <w:szCs w:val="24"/>
        </w:rPr>
        <w:t xml:space="preserve">De acuerdo a lo anterior, resulta oportuno reiterar que </w:t>
      </w:r>
      <w:r w:rsidRPr="00D93D4C">
        <w:rPr>
          <w:rFonts w:ascii="Palatino Linotype" w:eastAsia="Palatino Linotype" w:hAnsi="Palatino Linotype" w:cs="Palatino Linotype"/>
          <w:b/>
          <w:sz w:val="24"/>
          <w:szCs w:val="24"/>
        </w:rPr>
        <w:t xml:space="preserve">EL SUJETO OBLIGADO, </w:t>
      </w:r>
      <w:r w:rsidRPr="00D93D4C">
        <w:rPr>
          <w:rFonts w:ascii="Palatino Linotype" w:eastAsia="Palatino Linotype" w:hAnsi="Palatino Linotype" w:cs="Palatino Linotype"/>
          <w:sz w:val="24"/>
          <w:szCs w:val="24"/>
        </w:rPr>
        <w:t>mediante su respuesta inicial refiere que la información solicitada es competencia del Sistema de Transporte Masivo y Teleférico del Estado de México, robusteciendo lo anterior, con  la Gaceta  de Gobierno, en fecha veintiocho de abril de dos mil veintiuno, siendo de nuestro más amplio interés el siguiente apartado:</w:t>
      </w:r>
    </w:p>
    <w:p w14:paraId="12A82E5F" w14:textId="77777777" w:rsidR="00E27787" w:rsidRPr="00D93D4C" w:rsidRDefault="00D93D4C">
      <w:pPr>
        <w:spacing w:after="0" w:line="360" w:lineRule="auto"/>
        <w:jc w:val="both"/>
        <w:rPr>
          <w:rFonts w:ascii="Palatino Linotype" w:eastAsia="Palatino Linotype" w:hAnsi="Palatino Linotype" w:cs="Palatino Linotype"/>
          <w:b/>
          <w:sz w:val="24"/>
          <w:szCs w:val="24"/>
        </w:rPr>
      </w:pPr>
      <w:r w:rsidRPr="00D93D4C">
        <w:rPr>
          <w:noProof/>
        </w:rPr>
        <w:lastRenderedPageBreak/>
        <w:drawing>
          <wp:inline distT="0" distB="0" distL="0" distR="0" wp14:anchorId="496F1D39" wp14:editId="46C0E6BA">
            <wp:extent cx="5238750" cy="6985000"/>
            <wp:effectExtent l="0" t="0" r="0" b="0"/>
            <wp:docPr id="2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l="34962" t="15389" r="34995" b="13397"/>
                    <a:stretch>
                      <a:fillRect/>
                    </a:stretch>
                  </pic:blipFill>
                  <pic:spPr>
                    <a:xfrm>
                      <a:off x="0" y="0"/>
                      <a:ext cx="5238750" cy="6985000"/>
                    </a:xfrm>
                    <a:prstGeom prst="rect">
                      <a:avLst/>
                    </a:prstGeom>
                    <a:ln/>
                  </pic:spPr>
                </pic:pic>
              </a:graphicData>
            </a:graphic>
          </wp:inline>
        </w:drawing>
      </w:r>
      <w:r w:rsidRPr="00D93D4C">
        <w:rPr>
          <w:noProof/>
        </w:rPr>
        <mc:AlternateContent>
          <mc:Choice Requires="wpg">
            <w:drawing>
              <wp:anchor distT="0" distB="0" distL="114300" distR="114300" simplePos="0" relativeHeight="251658240" behindDoc="0" locked="0" layoutInCell="1" hidden="0" allowOverlap="1" wp14:anchorId="7160514C" wp14:editId="171BC7C0">
                <wp:simplePos x="0" y="0"/>
                <wp:positionH relativeFrom="column">
                  <wp:posOffset>-25399</wp:posOffset>
                </wp:positionH>
                <wp:positionV relativeFrom="paragraph">
                  <wp:posOffset>1841500</wp:posOffset>
                </wp:positionV>
                <wp:extent cx="5111337" cy="990600"/>
                <wp:effectExtent l="0" t="0" r="0" b="0"/>
                <wp:wrapNone/>
                <wp:docPr id="21" name="Rectángulo 21"/>
                <wp:cNvGraphicFramePr/>
                <a:graphic xmlns:a="http://schemas.openxmlformats.org/drawingml/2006/main">
                  <a:graphicData uri="http://schemas.microsoft.com/office/word/2010/wordprocessingShape">
                    <wps:wsp>
                      <wps:cNvSpPr/>
                      <wps:spPr>
                        <a:xfrm>
                          <a:off x="2828432" y="3322800"/>
                          <a:ext cx="5035137" cy="914400"/>
                        </a:xfrm>
                        <a:prstGeom prst="rect">
                          <a:avLst/>
                        </a:prstGeom>
                        <a:noFill/>
                        <a:ln w="38100" cap="flat" cmpd="sng">
                          <a:solidFill>
                            <a:srgbClr val="FF0000"/>
                          </a:solidFill>
                          <a:prstDash val="solid"/>
                          <a:miter lim="800000"/>
                          <a:headEnd type="none" w="sm" len="sm"/>
                          <a:tailEnd type="none" w="sm" len="sm"/>
                        </a:ln>
                      </wps:spPr>
                      <wps:txbx>
                        <w:txbxContent>
                          <w:p w14:paraId="5C70E43E" w14:textId="77777777" w:rsidR="00E27787" w:rsidRDefault="00E2778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-25399</wp:posOffset>
                </wp:positionH>
                <wp:positionV relativeFrom="paragraph">
                  <wp:posOffset>1841500</wp:posOffset>
                </wp:positionV>
                <wp:extent cx="5111337" cy="990600"/>
                <wp:effectExtent b="0" l="0" r="0" t="0"/>
                <wp:wrapNone/>
                <wp:docPr id="21"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5111337" cy="990600"/>
                        </a:xfrm>
                        <a:prstGeom prst="rect"/>
                        <a:ln/>
                      </pic:spPr>
                    </pic:pic>
                  </a:graphicData>
                </a:graphic>
              </wp:anchor>
            </w:drawing>
          </mc:Fallback>
        </mc:AlternateContent>
      </w:r>
      <w:r w:rsidRPr="00D93D4C">
        <w:rPr>
          <w:noProof/>
        </w:rPr>
        <mc:AlternateContent>
          <mc:Choice Requires="wpg">
            <w:drawing>
              <wp:anchor distT="0" distB="0" distL="114300" distR="114300" simplePos="0" relativeHeight="251659264" behindDoc="0" locked="0" layoutInCell="1" hidden="0" allowOverlap="1" wp14:anchorId="1FCABD09" wp14:editId="3FC2C328">
                <wp:simplePos x="0" y="0"/>
                <wp:positionH relativeFrom="column">
                  <wp:posOffset>-25399</wp:posOffset>
                </wp:positionH>
                <wp:positionV relativeFrom="paragraph">
                  <wp:posOffset>2781300</wp:posOffset>
                </wp:positionV>
                <wp:extent cx="5146963" cy="491837"/>
                <wp:effectExtent l="0" t="0" r="0" b="0"/>
                <wp:wrapNone/>
                <wp:docPr id="20" name="Rectángulo 20"/>
                <wp:cNvGraphicFramePr/>
                <a:graphic xmlns:a="http://schemas.openxmlformats.org/drawingml/2006/main">
                  <a:graphicData uri="http://schemas.microsoft.com/office/word/2010/wordprocessingShape">
                    <wps:wsp>
                      <wps:cNvSpPr/>
                      <wps:spPr>
                        <a:xfrm>
                          <a:off x="2810619" y="3572182"/>
                          <a:ext cx="5070763" cy="415637"/>
                        </a:xfrm>
                        <a:prstGeom prst="rect">
                          <a:avLst/>
                        </a:prstGeom>
                        <a:noFill/>
                        <a:ln w="38100" cap="flat" cmpd="sng">
                          <a:solidFill>
                            <a:srgbClr val="FF0000"/>
                          </a:solidFill>
                          <a:prstDash val="solid"/>
                          <a:miter lim="800000"/>
                          <a:headEnd type="none" w="sm" len="sm"/>
                          <a:tailEnd type="none" w="sm" len="sm"/>
                        </a:ln>
                      </wps:spPr>
                      <wps:txbx>
                        <w:txbxContent>
                          <w:p w14:paraId="4518B216" w14:textId="77777777" w:rsidR="00E27787" w:rsidRDefault="00E2778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-25399</wp:posOffset>
                </wp:positionH>
                <wp:positionV relativeFrom="paragraph">
                  <wp:posOffset>2781300</wp:posOffset>
                </wp:positionV>
                <wp:extent cx="5146963" cy="491837"/>
                <wp:effectExtent b="0" l="0" r="0" t="0"/>
                <wp:wrapNone/>
                <wp:docPr id="20"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5146963" cy="491837"/>
                        </a:xfrm>
                        <a:prstGeom prst="rect"/>
                        <a:ln/>
                      </pic:spPr>
                    </pic:pic>
                  </a:graphicData>
                </a:graphic>
              </wp:anchor>
            </w:drawing>
          </mc:Fallback>
        </mc:AlternateContent>
      </w:r>
    </w:p>
    <w:p w14:paraId="5907A4B6" w14:textId="77777777" w:rsidR="00E27787" w:rsidRPr="00D93D4C" w:rsidRDefault="00D93D4C">
      <w:pPr>
        <w:spacing w:after="0" w:line="360" w:lineRule="auto"/>
        <w:jc w:val="both"/>
        <w:rPr>
          <w:rFonts w:ascii="Palatino Linotype" w:eastAsia="Palatino Linotype" w:hAnsi="Palatino Linotype" w:cs="Palatino Linotype"/>
          <w:sz w:val="24"/>
          <w:szCs w:val="24"/>
        </w:rPr>
      </w:pPr>
      <w:r w:rsidRPr="00D93D4C">
        <w:rPr>
          <w:rFonts w:ascii="Palatino Linotype" w:eastAsia="Palatino Linotype" w:hAnsi="Palatino Linotype" w:cs="Palatino Linotype"/>
          <w:sz w:val="24"/>
          <w:szCs w:val="24"/>
        </w:rPr>
        <w:lastRenderedPageBreak/>
        <w:t>De la imagen, se observa que se delegada a favor del Director General del Sistema de Transporte Masivo y Teleférico del Estado de México, la facultad de crear la infraestructura para la movilidad de los sistemas de “ciclo-vias”, prevista en el artículo 16 fracción II de la Ley de Movilidad., que a la letra dice:</w:t>
      </w:r>
    </w:p>
    <w:p w14:paraId="1546CEC9" w14:textId="77777777" w:rsidR="00E27787" w:rsidRPr="00D93D4C" w:rsidRDefault="00E27787">
      <w:pPr>
        <w:spacing w:after="0" w:line="360" w:lineRule="auto"/>
        <w:jc w:val="both"/>
        <w:rPr>
          <w:rFonts w:ascii="Palatino Linotype" w:eastAsia="Palatino Linotype" w:hAnsi="Palatino Linotype" w:cs="Palatino Linotype"/>
          <w:sz w:val="24"/>
          <w:szCs w:val="24"/>
        </w:rPr>
      </w:pPr>
    </w:p>
    <w:p w14:paraId="5877A160" w14:textId="77777777" w:rsidR="00E27787" w:rsidRPr="00D93D4C" w:rsidRDefault="00D93D4C">
      <w:pPr>
        <w:spacing w:line="360" w:lineRule="auto"/>
        <w:ind w:left="851" w:right="900"/>
        <w:jc w:val="both"/>
        <w:rPr>
          <w:rFonts w:ascii="Palatino Linotype" w:eastAsia="Palatino Linotype" w:hAnsi="Palatino Linotype" w:cs="Palatino Linotype"/>
          <w:b/>
          <w:i/>
        </w:rPr>
      </w:pPr>
      <w:r w:rsidRPr="00D93D4C">
        <w:rPr>
          <w:rFonts w:ascii="Palatino Linotype" w:eastAsia="Palatino Linotype" w:hAnsi="Palatino Linotype" w:cs="Palatino Linotype"/>
          <w:b/>
          <w:i/>
        </w:rPr>
        <w:t>LEY DE MOVILIDAD DEL ESTADO DE MÉXICO</w:t>
      </w:r>
    </w:p>
    <w:p w14:paraId="0076CE19" w14:textId="77777777" w:rsidR="00E27787" w:rsidRPr="00D93D4C" w:rsidRDefault="00D93D4C">
      <w:pPr>
        <w:spacing w:line="360" w:lineRule="auto"/>
        <w:ind w:left="851" w:right="900"/>
        <w:jc w:val="both"/>
        <w:rPr>
          <w:rFonts w:ascii="Palatino Linotype" w:eastAsia="Palatino Linotype" w:hAnsi="Palatino Linotype" w:cs="Palatino Linotype"/>
          <w:i/>
        </w:rPr>
      </w:pPr>
      <w:r w:rsidRPr="00D93D4C">
        <w:rPr>
          <w:rFonts w:ascii="Palatino Linotype" w:eastAsia="Palatino Linotype" w:hAnsi="Palatino Linotype" w:cs="Palatino Linotype"/>
          <w:i/>
        </w:rPr>
        <w:t>Artículo 16. Sistema Integral de Movilidad. Los elementos del Sistema Integral de Movilidad, se clasifican en:</w:t>
      </w:r>
    </w:p>
    <w:p w14:paraId="68CD4FF9" w14:textId="77777777" w:rsidR="00E27787" w:rsidRPr="00D93D4C" w:rsidRDefault="00D93D4C">
      <w:pPr>
        <w:spacing w:line="360" w:lineRule="auto"/>
        <w:ind w:left="851" w:right="900"/>
        <w:jc w:val="both"/>
        <w:rPr>
          <w:rFonts w:ascii="Palatino Linotype" w:eastAsia="Palatino Linotype" w:hAnsi="Palatino Linotype" w:cs="Palatino Linotype"/>
          <w:i/>
        </w:rPr>
      </w:pPr>
      <w:r w:rsidRPr="00D93D4C">
        <w:rPr>
          <w:rFonts w:ascii="Palatino Linotype" w:eastAsia="Palatino Linotype" w:hAnsi="Palatino Linotype" w:cs="Palatino Linotype"/>
          <w:i/>
        </w:rPr>
        <w:t>(…)</w:t>
      </w:r>
    </w:p>
    <w:p w14:paraId="2781FAD2" w14:textId="77777777" w:rsidR="00E27787" w:rsidRPr="00D93D4C" w:rsidRDefault="00D93D4C">
      <w:pPr>
        <w:spacing w:line="360" w:lineRule="auto"/>
        <w:ind w:left="851" w:right="900"/>
        <w:jc w:val="both"/>
        <w:rPr>
          <w:rFonts w:ascii="Palatino Linotype" w:eastAsia="Palatino Linotype" w:hAnsi="Palatino Linotype" w:cs="Palatino Linotype"/>
          <w:i/>
        </w:rPr>
      </w:pPr>
      <w:r w:rsidRPr="00D93D4C">
        <w:rPr>
          <w:rFonts w:ascii="Palatino Linotype" w:eastAsia="Palatino Linotype" w:hAnsi="Palatino Linotype" w:cs="Palatino Linotype"/>
          <w:i/>
        </w:rPr>
        <w:t>II. Infraestructura para la movilidad: toda aquella que tienda a mejorar la movilidad en el Estado, permita la movilidad de las personas, la operación y/o confinamiento del servicio de transporte, los centros de transferencia modal, las bahías de ascenso y descenso, bases de taxis, sitios, estaciones, terminales, depósito de vehículos cobertizos u otro.</w:t>
      </w:r>
    </w:p>
    <w:p w14:paraId="408016CB" w14:textId="77777777" w:rsidR="00E27787" w:rsidRPr="00D93D4C" w:rsidRDefault="00D93D4C">
      <w:pPr>
        <w:spacing w:line="360" w:lineRule="auto"/>
        <w:ind w:left="851" w:right="900"/>
        <w:jc w:val="both"/>
        <w:rPr>
          <w:rFonts w:ascii="Palatino Linotype" w:eastAsia="Palatino Linotype" w:hAnsi="Palatino Linotype" w:cs="Palatino Linotype"/>
          <w:i/>
        </w:rPr>
      </w:pPr>
      <w:r w:rsidRPr="00D93D4C">
        <w:rPr>
          <w:rFonts w:ascii="Palatino Linotype" w:eastAsia="Palatino Linotype" w:hAnsi="Palatino Linotype" w:cs="Palatino Linotype"/>
          <w:i/>
        </w:rPr>
        <w:t>(…)</w:t>
      </w:r>
    </w:p>
    <w:p w14:paraId="0CF72EAF" w14:textId="77777777" w:rsidR="00E27787" w:rsidRPr="00D93D4C" w:rsidRDefault="00D93D4C">
      <w:pPr>
        <w:spacing w:line="360" w:lineRule="auto"/>
        <w:ind w:left="851" w:right="900"/>
        <w:jc w:val="both"/>
        <w:rPr>
          <w:rFonts w:ascii="Palatino Linotype" w:eastAsia="Palatino Linotype" w:hAnsi="Palatino Linotype" w:cs="Palatino Linotype"/>
          <w:i/>
        </w:rPr>
      </w:pPr>
      <w:r w:rsidRPr="00D93D4C">
        <w:rPr>
          <w:rFonts w:ascii="Palatino Linotype" w:eastAsia="Palatino Linotype" w:hAnsi="Palatino Linotype" w:cs="Palatino Linotype"/>
          <w:i/>
        </w:rPr>
        <w:t>e) Sistemas de ciclo-vías.</w:t>
      </w:r>
    </w:p>
    <w:p w14:paraId="01C6A740" w14:textId="77777777" w:rsidR="00E27787" w:rsidRPr="00D93D4C" w:rsidRDefault="00D93D4C">
      <w:pPr>
        <w:spacing w:line="360" w:lineRule="auto"/>
        <w:ind w:right="51"/>
        <w:jc w:val="both"/>
        <w:rPr>
          <w:rFonts w:ascii="Palatino Linotype" w:eastAsia="Palatino Linotype" w:hAnsi="Palatino Linotype" w:cs="Palatino Linotype"/>
          <w:sz w:val="24"/>
          <w:szCs w:val="24"/>
        </w:rPr>
      </w:pPr>
      <w:r w:rsidRPr="00D93D4C">
        <w:rPr>
          <w:rFonts w:ascii="Palatino Linotype" w:eastAsia="Palatino Linotype" w:hAnsi="Palatino Linotype" w:cs="Palatino Linotype"/>
          <w:sz w:val="24"/>
          <w:szCs w:val="24"/>
        </w:rPr>
        <w:t>No obstante, a ello, dicha Gaceta de Gobierno, también refiere que a pesar de delegar atribuciones al Sistema Teleférico, esto es sin perjuicio de que puedan participar otras unidades administrativas de la Secretaría de Movilidad y su órgano desconcentrado Instituto de Transporte del Estado de México.</w:t>
      </w:r>
    </w:p>
    <w:p w14:paraId="3D0AF427" w14:textId="77777777" w:rsidR="00E27787" w:rsidRPr="00D93D4C" w:rsidRDefault="00E27787">
      <w:pPr>
        <w:spacing w:line="360" w:lineRule="auto"/>
        <w:ind w:right="51"/>
        <w:jc w:val="both"/>
        <w:rPr>
          <w:rFonts w:ascii="Palatino Linotype" w:eastAsia="Palatino Linotype" w:hAnsi="Palatino Linotype" w:cs="Palatino Linotype"/>
          <w:sz w:val="24"/>
          <w:szCs w:val="24"/>
        </w:rPr>
      </w:pPr>
    </w:p>
    <w:p w14:paraId="684554F5" w14:textId="77777777" w:rsidR="00E27787" w:rsidRPr="00D93D4C" w:rsidRDefault="00D93D4C">
      <w:pPr>
        <w:spacing w:after="0" w:line="360" w:lineRule="auto"/>
        <w:ind w:right="51"/>
        <w:jc w:val="both"/>
        <w:rPr>
          <w:rFonts w:ascii="Palatino Linotype" w:eastAsia="Palatino Linotype" w:hAnsi="Palatino Linotype" w:cs="Palatino Linotype"/>
          <w:b/>
          <w:sz w:val="24"/>
          <w:szCs w:val="24"/>
        </w:rPr>
      </w:pPr>
      <w:r w:rsidRPr="00D93D4C">
        <w:rPr>
          <w:rFonts w:ascii="Palatino Linotype" w:eastAsia="Palatino Linotype" w:hAnsi="Palatino Linotype" w:cs="Palatino Linotype"/>
          <w:sz w:val="24"/>
          <w:szCs w:val="24"/>
        </w:rPr>
        <w:lastRenderedPageBreak/>
        <w:t xml:space="preserve">Asimismo, en el mismo acuerdo delegatorio señala que el Director General del Sistema de Transporte Masivo y  Teleférico del Estado de México, </w:t>
      </w:r>
      <w:r w:rsidRPr="00D93D4C">
        <w:rPr>
          <w:rFonts w:ascii="Palatino Linotype" w:eastAsia="Palatino Linotype" w:hAnsi="Palatino Linotype" w:cs="Palatino Linotype"/>
          <w:b/>
          <w:sz w:val="24"/>
          <w:szCs w:val="24"/>
        </w:rPr>
        <w:t>deberá elaborar y enviar de forma permanente al Secretario de Movilidad, informes relacionados con los planes, programas, acciones y demás gestiones que se realicen durante la ejecución de los proyectos a su cargo.</w:t>
      </w:r>
    </w:p>
    <w:p w14:paraId="46D93536" w14:textId="77777777" w:rsidR="00E27787" w:rsidRPr="00D93D4C" w:rsidRDefault="00E27787">
      <w:pPr>
        <w:spacing w:after="0" w:line="360" w:lineRule="auto"/>
        <w:ind w:right="51"/>
        <w:jc w:val="both"/>
        <w:rPr>
          <w:rFonts w:ascii="Palatino Linotype" w:eastAsia="Palatino Linotype" w:hAnsi="Palatino Linotype" w:cs="Palatino Linotype"/>
          <w:sz w:val="24"/>
          <w:szCs w:val="24"/>
        </w:rPr>
      </w:pPr>
    </w:p>
    <w:p w14:paraId="15DB3C46" w14:textId="77777777" w:rsidR="00E27787" w:rsidRPr="00D93D4C" w:rsidRDefault="00D93D4C">
      <w:pPr>
        <w:spacing w:after="0" w:line="360" w:lineRule="auto"/>
        <w:ind w:right="51"/>
        <w:jc w:val="both"/>
        <w:rPr>
          <w:rFonts w:ascii="Palatino Linotype" w:eastAsia="Palatino Linotype" w:hAnsi="Palatino Linotype" w:cs="Palatino Linotype"/>
          <w:sz w:val="24"/>
          <w:szCs w:val="24"/>
        </w:rPr>
      </w:pPr>
      <w:r w:rsidRPr="00D93D4C">
        <w:rPr>
          <w:rFonts w:ascii="Palatino Linotype" w:eastAsia="Palatino Linotype" w:hAnsi="Palatino Linotype" w:cs="Palatino Linotype"/>
          <w:sz w:val="24"/>
          <w:szCs w:val="24"/>
        </w:rPr>
        <w:t>En orden de ideas, conviene señalar, la siguiente normatividad:</w:t>
      </w:r>
    </w:p>
    <w:p w14:paraId="16A4133D" w14:textId="77777777" w:rsidR="00E27787" w:rsidRPr="00D93D4C" w:rsidRDefault="00E27787">
      <w:pPr>
        <w:spacing w:after="0" w:line="360" w:lineRule="auto"/>
        <w:jc w:val="both"/>
        <w:rPr>
          <w:rFonts w:ascii="Palatino Linotype" w:eastAsia="Palatino Linotype" w:hAnsi="Palatino Linotype" w:cs="Palatino Linotype"/>
          <w:sz w:val="24"/>
          <w:szCs w:val="24"/>
        </w:rPr>
      </w:pPr>
    </w:p>
    <w:p w14:paraId="2F82BB6A" w14:textId="77777777" w:rsidR="00E27787" w:rsidRPr="00D93D4C" w:rsidRDefault="00D93D4C">
      <w:pPr>
        <w:spacing w:line="360" w:lineRule="auto"/>
        <w:ind w:left="851" w:right="900"/>
        <w:jc w:val="both"/>
        <w:rPr>
          <w:rFonts w:ascii="Palatino Linotype" w:eastAsia="Palatino Linotype" w:hAnsi="Palatino Linotype" w:cs="Palatino Linotype"/>
          <w:b/>
          <w:i/>
          <w:u w:val="single"/>
        </w:rPr>
      </w:pPr>
      <w:r w:rsidRPr="00D93D4C">
        <w:rPr>
          <w:rFonts w:ascii="Palatino Linotype" w:eastAsia="Palatino Linotype" w:hAnsi="Palatino Linotype" w:cs="Palatino Linotype"/>
          <w:b/>
          <w:i/>
          <w:u w:val="single"/>
        </w:rPr>
        <w:t>REGLAMENTO INTERIOR DE LA SECRETARÍA DE MOVILIDAD</w:t>
      </w:r>
    </w:p>
    <w:p w14:paraId="455CAA73" w14:textId="77777777" w:rsidR="00E27787" w:rsidRPr="00D93D4C" w:rsidRDefault="00D93D4C">
      <w:pPr>
        <w:spacing w:line="276" w:lineRule="auto"/>
        <w:ind w:left="851" w:right="900"/>
        <w:jc w:val="both"/>
        <w:rPr>
          <w:rFonts w:ascii="Palatino Linotype" w:eastAsia="Palatino Linotype" w:hAnsi="Palatino Linotype" w:cs="Palatino Linotype"/>
          <w:i/>
        </w:rPr>
      </w:pPr>
      <w:r w:rsidRPr="00D93D4C">
        <w:rPr>
          <w:rFonts w:ascii="Palatino Linotype" w:eastAsia="Palatino Linotype" w:hAnsi="Palatino Linotype" w:cs="Palatino Linotype"/>
          <w:i/>
        </w:rPr>
        <w:t>Artículo 15. Las direcciones generales de movilidad tendrán bajo su adscripción delegaciones regionales, con atribuciones en los municipios siguientes:</w:t>
      </w:r>
    </w:p>
    <w:p w14:paraId="0F03C88F" w14:textId="77777777" w:rsidR="00E27787" w:rsidRPr="00D93D4C" w:rsidRDefault="00D93D4C">
      <w:pPr>
        <w:spacing w:line="276" w:lineRule="auto"/>
        <w:ind w:left="851" w:right="900"/>
        <w:jc w:val="both"/>
        <w:rPr>
          <w:rFonts w:ascii="Palatino Linotype" w:eastAsia="Palatino Linotype" w:hAnsi="Palatino Linotype" w:cs="Palatino Linotype"/>
          <w:i/>
        </w:rPr>
      </w:pPr>
      <w:r w:rsidRPr="00D93D4C">
        <w:rPr>
          <w:rFonts w:ascii="Palatino Linotype" w:eastAsia="Palatino Linotype" w:hAnsi="Palatino Linotype" w:cs="Palatino Linotype"/>
          <w:i/>
        </w:rPr>
        <w:t>I. Dirección General de Movilidad Zona I:</w:t>
      </w:r>
    </w:p>
    <w:p w14:paraId="1F31D411" w14:textId="77777777" w:rsidR="00E27787" w:rsidRPr="00D93D4C" w:rsidRDefault="00D93D4C">
      <w:pPr>
        <w:spacing w:line="276" w:lineRule="auto"/>
        <w:ind w:left="851" w:right="900"/>
        <w:jc w:val="both"/>
        <w:rPr>
          <w:rFonts w:ascii="Palatino Linotype" w:eastAsia="Palatino Linotype" w:hAnsi="Palatino Linotype" w:cs="Palatino Linotype"/>
          <w:i/>
        </w:rPr>
      </w:pPr>
      <w:r w:rsidRPr="00D93D4C">
        <w:rPr>
          <w:rFonts w:ascii="Palatino Linotype" w:eastAsia="Palatino Linotype" w:hAnsi="Palatino Linotype" w:cs="Palatino Linotype"/>
          <w:i/>
        </w:rPr>
        <w:t>a) Delegación Regional Toluca: Almoloya de Juárez, Almoloya del Río, Atizapán, Calimaya, Capulhuac, Chapultepec, Jiquipilco, Lerma, Metepec, Mexicaltzingo, Ocoyoacac, Otzolotepec, Rayón, San Antonio la Isla, San Mateo Atenco, Temoaya, Tenango del Valle, Texcalyacac, Tianguistenco, Toluca, Xalatlaco, Xonacatlán y Zinacantepec;</w:t>
      </w:r>
    </w:p>
    <w:p w14:paraId="55A159E7" w14:textId="77777777" w:rsidR="00E27787" w:rsidRPr="00D93D4C" w:rsidRDefault="00D93D4C">
      <w:pPr>
        <w:spacing w:line="276" w:lineRule="auto"/>
        <w:ind w:left="851" w:right="900"/>
        <w:jc w:val="both"/>
        <w:rPr>
          <w:rFonts w:ascii="Palatino Linotype" w:eastAsia="Palatino Linotype" w:hAnsi="Palatino Linotype" w:cs="Palatino Linotype"/>
          <w:i/>
        </w:rPr>
      </w:pPr>
      <w:r w:rsidRPr="00D93D4C">
        <w:rPr>
          <w:rFonts w:ascii="Palatino Linotype" w:eastAsia="Palatino Linotype" w:hAnsi="Palatino Linotype" w:cs="Palatino Linotype"/>
          <w:i/>
        </w:rPr>
        <w:t>b) Delegación Regional Atlacomulco: Acambay, Aculco, Atlacomulco, Chapa de Mota, El Oro, Ixtlahuaca, Jilotepec, Jocotitlán, Morelos, Polotitlán, San Felipe del Progreso, San José del Rincón, Soyaniquilpan de Juárez, Temascalcingo y Timilpan;</w:t>
      </w:r>
    </w:p>
    <w:p w14:paraId="2A02E8EF" w14:textId="77777777" w:rsidR="00E27787" w:rsidRPr="00D93D4C" w:rsidRDefault="00D93D4C">
      <w:pPr>
        <w:spacing w:line="276" w:lineRule="auto"/>
        <w:ind w:left="851" w:right="900"/>
        <w:jc w:val="both"/>
        <w:rPr>
          <w:rFonts w:ascii="Palatino Linotype" w:eastAsia="Palatino Linotype" w:hAnsi="Palatino Linotype" w:cs="Palatino Linotype"/>
          <w:i/>
        </w:rPr>
      </w:pPr>
      <w:r w:rsidRPr="00D93D4C">
        <w:rPr>
          <w:rFonts w:ascii="Palatino Linotype" w:eastAsia="Palatino Linotype" w:hAnsi="Palatino Linotype" w:cs="Palatino Linotype"/>
          <w:i/>
        </w:rPr>
        <w:t>c) Delegación Regional Valle de Bravo: Amanalco, Donato Guerra, Ixtapan del Oro, Otzoloapan, Santo Tomás, Valle de Bravo, Villa de Allende, Villa Victoria y Zacazonapan;</w:t>
      </w:r>
    </w:p>
    <w:p w14:paraId="4CAECF85" w14:textId="77777777" w:rsidR="00E27787" w:rsidRPr="00D93D4C" w:rsidRDefault="00D93D4C">
      <w:pPr>
        <w:spacing w:line="276" w:lineRule="auto"/>
        <w:ind w:left="851" w:right="900"/>
        <w:jc w:val="both"/>
        <w:rPr>
          <w:rFonts w:ascii="Palatino Linotype" w:eastAsia="Palatino Linotype" w:hAnsi="Palatino Linotype" w:cs="Palatino Linotype"/>
          <w:i/>
        </w:rPr>
      </w:pPr>
      <w:r w:rsidRPr="00D93D4C">
        <w:rPr>
          <w:rFonts w:ascii="Palatino Linotype" w:eastAsia="Palatino Linotype" w:hAnsi="Palatino Linotype" w:cs="Palatino Linotype"/>
          <w:i/>
        </w:rPr>
        <w:t>d) Delegación Regional de Tejupilco: Amatepec, Luvianos, San Simón de Guerrero, Tejupilco, Temascaltepec y Tlatlaya;</w:t>
      </w:r>
    </w:p>
    <w:p w14:paraId="695C1215" w14:textId="77777777" w:rsidR="00E27787" w:rsidRPr="00D93D4C" w:rsidRDefault="00D93D4C">
      <w:pPr>
        <w:spacing w:line="276" w:lineRule="auto"/>
        <w:ind w:left="851" w:right="900"/>
        <w:jc w:val="both"/>
        <w:rPr>
          <w:rFonts w:ascii="Palatino Linotype" w:eastAsia="Palatino Linotype" w:hAnsi="Palatino Linotype" w:cs="Palatino Linotype"/>
          <w:i/>
        </w:rPr>
      </w:pPr>
      <w:r w:rsidRPr="00D93D4C">
        <w:rPr>
          <w:rFonts w:ascii="Palatino Linotype" w:eastAsia="Palatino Linotype" w:hAnsi="Palatino Linotype" w:cs="Palatino Linotype"/>
          <w:i/>
        </w:rPr>
        <w:lastRenderedPageBreak/>
        <w:t>e) Delegación Regional Ixtapan de la Sal: Almoloya de Alquisiras, Coatepec Harinas, Ixtapan de la Sal, Joquicingo, Malinalco, Ocuilan, Sultepec, Tenancingo, Texcaltitlán, Tonatico, Villa Guerrero, Zacualpan y Zumpahuacán;</w:t>
      </w:r>
    </w:p>
    <w:p w14:paraId="0C2E97A2" w14:textId="77777777" w:rsidR="00E27787" w:rsidRPr="00D93D4C" w:rsidRDefault="00D93D4C">
      <w:pPr>
        <w:spacing w:line="276" w:lineRule="auto"/>
        <w:ind w:left="851" w:right="900"/>
        <w:jc w:val="both"/>
        <w:rPr>
          <w:rFonts w:ascii="Palatino Linotype" w:eastAsia="Palatino Linotype" w:hAnsi="Palatino Linotype" w:cs="Palatino Linotype"/>
          <w:i/>
        </w:rPr>
      </w:pPr>
      <w:r w:rsidRPr="00D93D4C">
        <w:rPr>
          <w:rFonts w:ascii="Palatino Linotype" w:eastAsia="Palatino Linotype" w:hAnsi="Palatino Linotype" w:cs="Palatino Linotype"/>
          <w:i/>
        </w:rPr>
        <w:t>II. Dirección General de Movilidad Zona II:</w:t>
      </w:r>
    </w:p>
    <w:p w14:paraId="727BD9D2" w14:textId="77777777" w:rsidR="00E27787" w:rsidRPr="00D93D4C" w:rsidRDefault="00D93D4C">
      <w:pPr>
        <w:spacing w:line="276" w:lineRule="auto"/>
        <w:ind w:left="851" w:right="900"/>
        <w:jc w:val="both"/>
        <w:rPr>
          <w:rFonts w:ascii="Palatino Linotype" w:eastAsia="Palatino Linotype" w:hAnsi="Palatino Linotype" w:cs="Palatino Linotype"/>
          <w:i/>
        </w:rPr>
      </w:pPr>
      <w:r w:rsidRPr="00D93D4C">
        <w:rPr>
          <w:rFonts w:ascii="Palatino Linotype" w:eastAsia="Palatino Linotype" w:hAnsi="Palatino Linotype" w:cs="Palatino Linotype"/>
          <w:i/>
        </w:rPr>
        <w:t>a) Delegación Regional Naucalpan: Atizapán de Zaragoza, Huixquilucan, Isidro Fabela, Jilotzingo, Naucalpan de Juárez, Nicolás Romero y Tlalnepantla de Baz;</w:t>
      </w:r>
    </w:p>
    <w:p w14:paraId="1460416E" w14:textId="77777777" w:rsidR="00E27787" w:rsidRPr="00D93D4C" w:rsidRDefault="00D93D4C">
      <w:pPr>
        <w:spacing w:line="276" w:lineRule="auto"/>
        <w:ind w:left="851" w:right="900"/>
        <w:jc w:val="both"/>
        <w:rPr>
          <w:rFonts w:ascii="Palatino Linotype" w:eastAsia="Palatino Linotype" w:hAnsi="Palatino Linotype" w:cs="Palatino Linotype"/>
          <w:i/>
        </w:rPr>
      </w:pPr>
      <w:r w:rsidRPr="00D93D4C">
        <w:rPr>
          <w:rFonts w:ascii="Palatino Linotype" w:eastAsia="Palatino Linotype" w:hAnsi="Palatino Linotype" w:cs="Palatino Linotype"/>
          <w:i/>
        </w:rPr>
        <w:t>b) Delegación Regional Cuautitlán Izcalli: Coyotepec, Coacalco de Berriozábal, Cuautitlán, Cuautitlán Izcalli, Huehuetoca, Melchor Ocampo, Teoloyucan, Tepotzotlán, Tultepec, Tultitlán y Villa del Carbón;</w:t>
      </w:r>
    </w:p>
    <w:p w14:paraId="4BBAE16B" w14:textId="77777777" w:rsidR="00E27787" w:rsidRPr="00D93D4C" w:rsidRDefault="00D93D4C">
      <w:pPr>
        <w:spacing w:line="276" w:lineRule="auto"/>
        <w:ind w:left="851" w:right="900"/>
        <w:jc w:val="both"/>
        <w:rPr>
          <w:rFonts w:ascii="Palatino Linotype" w:eastAsia="Palatino Linotype" w:hAnsi="Palatino Linotype" w:cs="Palatino Linotype"/>
          <w:i/>
        </w:rPr>
      </w:pPr>
      <w:r w:rsidRPr="00D93D4C">
        <w:rPr>
          <w:rFonts w:ascii="Palatino Linotype" w:eastAsia="Palatino Linotype" w:hAnsi="Palatino Linotype" w:cs="Palatino Linotype"/>
          <w:i/>
        </w:rPr>
        <w:t>c) Delegación Regional Zumpango: Apaxco, Hueypoxtla, Jaltenco, Nextlalpan, Tequixquiac, Tonanitla y Zumpango;</w:t>
      </w:r>
    </w:p>
    <w:p w14:paraId="5B669226" w14:textId="77777777" w:rsidR="00E27787" w:rsidRPr="00D93D4C" w:rsidRDefault="00D93D4C">
      <w:pPr>
        <w:spacing w:line="276" w:lineRule="auto"/>
        <w:ind w:left="851" w:right="900"/>
        <w:jc w:val="both"/>
        <w:rPr>
          <w:rFonts w:ascii="Palatino Linotype" w:eastAsia="Palatino Linotype" w:hAnsi="Palatino Linotype" w:cs="Palatino Linotype"/>
          <w:i/>
        </w:rPr>
      </w:pPr>
      <w:r w:rsidRPr="00D93D4C">
        <w:rPr>
          <w:rFonts w:ascii="Palatino Linotype" w:eastAsia="Palatino Linotype" w:hAnsi="Palatino Linotype" w:cs="Palatino Linotype"/>
          <w:i/>
        </w:rPr>
        <w:t>III. Dirección General de Movilidad Zona III:</w:t>
      </w:r>
    </w:p>
    <w:p w14:paraId="09019233" w14:textId="77777777" w:rsidR="00E27787" w:rsidRPr="00D93D4C" w:rsidRDefault="00D93D4C">
      <w:pPr>
        <w:spacing w:line="276" w:lineRule="auto"/>
        <w:ind w:left="851" w:right="900"/>
        <w:jc w:val="both"/>
        <w:rPr>
          <w:rFonts w:ascii="Palatino Linotype" w:eastAsia="Palatino Linotype" w:hAnsi="Palatino Linotype" w:cs="Palatino Linotype"/>
          <w:i/>
        </w:rPr>
      </w:pPr>
      <w:r w:rsidRPr="00D93D4C">
        <w:rPr>
          <w:rFonts w:ascii="Palatino Linotype" w:eastAsia="Palatino Linotype" w:hAnsi="Palatino Linotype" w:cs="Palatino Linotype"/>
          <w:i/>
        </w:rPr>
        <w:t>a) Delegación Regional Texcoco: Atenco, Chiautla, Chiconcuac, Papalotla, Tepetlaoxtoc, Texcoco y Tezoyuca;</w:t>
      </w:r>
    </w:p>
    <w:p w14:paraId="1C527291" w14:textId="77777777" w:rsidR="00E27787" w:rsidRPr="00D93D4C" w:rsidRDefault="00D93D4C">
      <w:pPr>
        <w:spacing w:line="276" w:lineRule="auto"/>
        <w:ind w:left="851" w:right="900"/>
        <w:jc w:val="both"/>
        <w:rPr>
          <w:rFonts w:ascii="Palatino Linotype" w:eastAsia="Palatino Linotype" w:hAnsi="Palatino Linotype" w:cs="Palatino Linotype"/>
          <w:i/>
        </w:rPr>
      </w:pPr>
      <w:r w:rsidRPr="00D93D4C">
        <w:rPr>
          <w:rFonts w:ascii="Palatino Linotype" w:eastAsia="Palatino Linotype" w:hAnsi="Palatino Linotype" w:cs="Palatino Linotype"/>
          <w:i/>
        </w:rPr>
        <w:t>b) Delegación Regional Ecatepec: Acolman, Axapusco, Ecatepec de Morelos, Nopaltepec, Otumba, San Martín de las Pirámides, Tecámac, Temascalapa y Teotihuacán;</w:t>
      </w:r>
    </w:p>
    <w:p w14:paraId="2201D575" w14:textId="77777777" w:rsidR="00E27787" w:rsidRPr="00D93D4C" w:rsidRDefault="00D93D4C">
      <w:pPr>
        <w:spacing w:line="276" w:lineRule="auto"/>
        <w:ind w:left="851" w:right="900"/>
        <w:jc w:val="both"/>
        <w:rPr>
          <w:rFonts w:ascii="Palatino Linotype" w:eastAsia="Palatino Linotype" w:hAnsi="Palatino Linotype" w:cs="Palatino Linotype"/>
          <w:i/>
        </w:rPr>
      </w:pPr>
      <w:r w:rsidRPr="00D93D4C">
        <w:rPr>
          <w:rFonts w:ascii="Palatino Linotype" w:eastAsia="Palatino Linotype" w:hAnsi="Palatino Linotype" w:cs="Palatino Linotype"/>
          <w:i/>
        </w:rPr>
        <w:t>IV. Dirección General de Movilidad Zona IV:</w:t>
      </w:r>
    </w:p>
    <w:p w14:paraId="3B66A67F" w14:textId="77777777" w:rsidR="00E27787" w:rsidRPr="00D93D4C" w:rsidRDefault="00D93D4C">
      <w:pPr>
        <w:spacing w:line="276" w:lineRule="auto"/>
        <w:ind w:left="851" w:right="900"/>
        <w:jc w:val="both"/>
        <w:rPr>
          <w:rFonts w:ascii="Palatino Linotype" w:eastAsia="Palatino Linotype" w:hAnsi="Palatino Linotype" w:cs="Palatino Linotype"/>
          <w:i/>
        </w:rPr>
      </w:pPr>
      <w:r w:rsidRPr="00D93D4C">
        <w:rPr>
          <w:rFonts w:ascii="Palatino Linotype" w:eastAsia="Palatino Linotype" w:hAnsi="Palatino Linotype" w:cs="Palatino Linotype"/>
          <w:i/>
        </w:rPr>
        <w:t>a) Delegación Regional Nezahualcóyotl: Chicoloapan, Chimalhuacán, Ixtapaluca, La Paz y Nezahualcóyotl, y</w:t>
      </w:r>
    </w:p>
    <w:p w14:paraId="6C0E2A6E" w14:textId="77777777" w:rsidR="00E27787" w:rsidRPr="00D93D4C" w:rsidRDefault="00D93D4C">
      <w:pPr>
        <w:spacing w:line="276" w:lineRule="auto"/>
        <w:ind w:left="851" w:right="900"/>
        <w:jc w:val="both"/>
        <w:rPr>
          <w:rFonts w:ascii="Palatino Linotype" w:eastAsia="Palatino Linotype" w:hAnsi="Palatino Linotype" w:cs="Palatino Linotype"/>
          <w:i/>
        </w:rPr>
      </w:pPr>
      <w:r w:rsidRPr="00D93D4C">
        <w:rPr>
          <w:rFonts w:ascii="Palatino Linotype" w:eastAsia="Palatino Linotype" w:hAnsi="Palatino Linotype" w:cs="Palatino Linotype"/>
          <w:i/>
        </w:rPr>
        <w:t>b) Delegación Regional Chalco: Amecameca, Atlautla, Ayapango, Chalco, Cocotitlán, Ecatzingo, Juchitepec, Ozumba, Temamatla, Tenango del Aire, Tepetlixpa, Tlalmanalco y Valle de Chalco Solidaridad.</w:t>
      </w:r>
    </w:p>
    <w:p w14:paraId="767EA50F" w14:textId="77777777" w:rsidR="00E27787" w:rsidRPr="00D93D4C" w:rsidRDefault="00D93D4C">
      <w:pPr>
        <w:spacing w:line="276" w:lineRule="auto"/>
        <w:ind w:left="851" w:right="900"/>
        <w:jc w:val="both"/>
        <w:rPr>
          <w:rFonts w:ascii="Palatino Linotype" w:eastAsia="Palatino Linotype" w:hAnsi="Palatino Linotype" w:cs="Palatino Linotype"/>
          <w:b/>
          <w:i/>
        </w:rPr>
      </w:pPr>
      <w:r w:rsidRPr="00D93D4C">
        <w:rPr>
          <w:rFonts w:ascii="Palatino Linotype" w:eastAsia="Palatino Linotype" w:hAnsi="Palatino Linotype" w:cs="Palatino Linotype"/>
          <w:b/>
          <w:i/>
        </w:rPr>
        <w:t>Artículo 16. Corresponden a las delegaciones regionales, en su respectiva circunscripción territorial, las atribuciones siguientes:</w:t>
      </w:r>
    </w:p>
    <w:p w14:paraId="738F2E40" w14:textId="77777777" w:rsidR="00E27787" w:rsidRPr="00D93D4C" w:rsidRDefault="00D93D4C">
      <w:pPr>
        <w:spacing w:line="276" w:lineRule="auto"/>
        <w:ind w:left="851" w:right="900"/>
        <w:jc w:val="both"/>
        <w:rPr>
          <w:rFonts w:ascii="Palatino Linotype" w:eastAsia="Palatino Linotype" w:hAnsi="Palatino Linotype" w:cs="Palatino Linotype"/>
          <w:b/>
          <w:i/>
        </w:rPr>
      </w:pPr>
      <w:r w:rsidRPr="00D93D4C">
        <w:rPr>
          <w:rFonts w:ascii="Palatino Linotype" w:eastAsia="Palatino Linotype" w:hAnsi="Palatino Linotype" w:cs="Palatino Linotype"/>
          <w:b/>
          <w:i/>
        </w:rPr>
        <w:t>(…)</w:t>
      </w:r>
    </w:p>
    <w:p w14:paraId="56EE4C8D" w14:textId="77777777" w:rsidR="00E27787" w:rsidRPr="00D93D4C" w:rsidRDefault="00D93D4C">
      <w:pPr>
        <w:spacing w:line="276" w:lineRule="auto"/>
        <w:ind w:left="851" w:right="900"/>
        <w:jc w:val="both"/>
        <w:rPr>
          <w:rFonts w:ascii="Palatino Linotype" w:eastAsia="Palatino Linotype" w:hAnsi="Palatino Linotype" w:cs="Palatino Linotype"/>
          <w:b/>
          <w:i/>
        </w:rPr>
      </w:pPr>
      <w:r w:rsidRPr="00D93D4C">
        <w:rPr>
          <w:rFonts w:ascii="Palatino Linotype" w:eastAsia="Palatino Linotype" w:hAnsi="Palatino Linotype" w:cs="Palatino Linotype"/>
          <w:b/>
          <w:i/>
        </w:rPr>
        <w:lastRenderedPageBreak/>
        <w:t>VI. Promover la creación de ciclo vías y ciclo estacionamientos, en coordinación con las autoridades estatales y municipales;</w:t>
      </w:r>
    </w:p>
    <w:p w14:paraId="0EFBAE71" w14:textId="77777777" w:rsidR="00E27787" w:rsidRPr="00D93D4C" w:rsidRDefault="00E27787">
      <w:pPr>
        <w:spacing w:line="360" w:lineRule="auto"/>
        <w:ind w:left="851" w:right="900"/>
        <w:jc w:val="both"/>
        <w:rPr>
          <w:rFonts w:ascii="Palatino Linotype" w:eastAsia="Palatino Linotype" w:hAnsi="Palatino Linotype" w:cs="Palatino Linotype"/>
          <w:i/>
        </w:rPr>
      </w:pPr>
    </w:p>
    <w:p w14:paraId="685FEA22" w14:textId="77777777" w:rsidR="00E27787" w:rsidRPr="00D93D4C" w:rsidRDefault="00D93D4C">
      <w:pPr>
        <w:spacing w:line="360" w:lineRule="auto"/>
        <w:ind w:left="851" w:right="900"/>
        <w:jc w:val="both"/>
        <w:rPr>
          <w:rFonts w:ascii="Palatino Linotype" w:eastAsia="Palatino Linotype" w:hAnsi="Palatino Linotype" w:cs="Palatino Linotype"/>
          <w:b/>
          <w:i/>
        </w:rPr>
      </w:pPr>
      <w:r w:rsidRPr="00D93D4C">
        <w:rPr>
          <w:rFonts w:ascii="Palatino Linotype" w:eastAsia="Palatino Linotype" w:hAnsi="Palatino Linotype" w:cs="Palatino Linotype"/>
          <w:b/>
          <w:i/>
        </w:rPr>
        <w:t>LEY DE MOVILIDAD DEL ESTADO DE MÉXICO</w:t>
      </w:r>
    </w:p>
    <w:p w14:paraId="42A60653" w14:textId="77777777" w:rsidR="00E27787" w:rsidRPr="00D93D4C" w:rsidRDefault="00D93D4C">
      <w:pPr>
        <w:spacing w:line="276" w:lineRule="auto"/>
        <w:ind w:left="851" w:right="900"/>
        <w:jc w:val="both"/>
        <w:rPr>
          <w:rFonts w:ascii="Palatino Linotype" w:eastAsia="Palatino Linotype" w:hAnsi="Palatino Linotype" w:cs="Palatino Linotype"/>
          <w:i/>
        </w:rPr>
      </w:pPr>
      <w:r w:rsidRPr="00D93D4C">
        <w:rPr>
          <w:rFonts w:ascii="Palatino Linotype" w:eastAsia="Palatino Linotype" w:hAnsi="Palatino Linotype" w:cs="Palatino Linotype"/>
          <w:i/>
        </w:rPr>
        <w:t>Artículo 27. Del desarrollo de la movilidad de las zonas urbanas. El eje del desarrollo urbano deberá considerar los siguientes principios:</w:t>
      </w:r>
    </w:p>
    <w:p w14:paraId="764D6E2C" w14:textId="77777777" w:rsidR="00E27787" w:rsidRPr="00D93D4C" w:rsidRDefault="00D93D4C">
      <w:pPr>
        <w:spacing w:line="276" w:lineRule="auto"/>
        <w:ind w:left="851" w:right="900"/>
        <w:jc w:val="both"/>
        <w:rPr>
          <w:rFonts w:ascii="Palatino Linotype" w:eastAsia="Palatino Linotype" w:hAnsi="Palatino Linotype" w:cs="Palatino Linotype"/>
          <w:i/>
        </w:rPr>
      </w:pPr>
      <w:r w:rsidRPr="00D93D4C">
        <w:rPr>
          <w:rFonts w:ascii="Palatino Linotype" w:eastAsia="Palatino Linotype" w:hAnsi="Palatino Linotype" w:cs="Palatino Linotype"/>
          <w:i/>
        </w:rPr>
        <w:t>(…)</w:t>
      </w:r>
    </w:p>
    <w:p w14:paraId="13888DE4" w14:textId="77777777" w:rsidR="00E27787" w:rsidRPr="00D93D4C" w:rsidRDefault="00D93D4C">
      <w:pPr>
        <w:spacing w:line="276" w:lineRule="auto"/>
        <w:ind w:left="851" w:right="900"/>
        <w:jc w:val="both"/>
        <w:rPr>
          <w:rFonts w:ascii="Palatino Linotype" w:eastAsia="Palatino Linotype" w:hAnsi="Palatino Linotype" w:cs="Palatino Linotype"/>
          <w:i/>
        </w:rPr>
      </w:pPr>
      <w:r w:rsidRPr="00D93D4C">
        <w:rPr>
          <w:rFonts w:ascii="Palatino Linotype" w:eastAsia="Palatino Linotype" w:hAnsi="Palatino Linotype" w:cs="Palatino Linotype"/>
          <w:i/>
        </w:rPr>
        <w:t>II. Prever redes de ciclo-vías, diseñando calles que garanticen la seguridad de los ciclistas y ofreciendo bici-estacionamientos seguros.</w:t>
      </w:r>
    </w:p>
    <w:p w14:paraId="78B819B3" w14:textId="77777777" w:rsidR="00E27787" w:rsidRPr="00D93D4C" w:rsidRDefault="00E27787">
      <w:pPr>
        <w:rPr>
          <w:rFonts w:ascii="Palatino Linotype" w:eastAsia="Palatino Linotype" w:hAnsi="Palatino Linotype" w:cs="Palatino Linotype"/>
        </w:rPr>
      </w:pPr>
    </w:p>
    <w:p w14:paraId="49BED8DE" w14:textId="77777777" w:rsidR="00E27787" w:rsidRPr="00D93D4C" w:rsidRDefault="00D93D4C">
      <w:pPr>
        <w:spacing w:after="0" w:line="360" w:lineRule="auto"/>
        <w:jc w:val="both"/>
        <w:rPr>
          <w:rFonts w:ascii="Palatino Linotype" w:eastAsia="Palatino Linotype" w:hAnsi="Palatino Linotype" w:cs="Palatino Linotype"/>
          <w:sz w:val="24"/>
          <w:szCs w:val="24"/>
        </w:rPr>
      </w:pPr>
      <w:r w:rsidRPr="00D93D4C">
        <w:rPr>
          <w:rFonts w:ascii="Palatino Linotype" w:eastAsia="Palatino Linotype" w:hAnsi="Palatino Linotype" w:cs="Palatino Linotype"/>
          <w:sz w:val="24"/>
          <w:szCs w:val="24"/>
        </w:rPr>
        <w:t xml:space="preserve">De acuerdo a lo anterior, </w:t>
      </w:r>
      <w:r w:rsidRPr="00D93D4C">
        <w:rPr>
          <w:rFonts w:ascii="Palatino Linotype" w:eastAsia="Palatino Linotype" w:hAnsi="Palatino Linotype" w:cs="Palatino Linotype"/>
          <w:b/>
          <w:sz w:val="24"/>
          <w:szCs w:val="24"/>
        </w:rPr>
        <w:t xml:space="preserve">EL SUJETO OBLIGADO </w:t>
      </w:r>
      <w:r w:rsidRPr="00D93D4C">
        <w:rPr>
          <w:rFonts w:ascii="Palatino Linotype" w:eastAsia="Palatino Linotype" w:hAnsi="Palatino Linotype" w:cs="Palatino Linotype"/>
          <w:sz w:val="24"/>
          <w:szCs w:val="24"/>
        </w:rPr>
        <w:t>tendrán bajo su adscripción delegaciones regionales que dentro de su respectiva circunscripción territorial, promoverá la creación de ciclo vías con las autoridades estatales y municipales, por lo que el eje de desarrollo urbano, tiene como principio, proveer redes de ciclo-vías, que garanticen la seguridad de los ciclistas.</w:t>
      </w:r>
    </w:p>
    <w:p w14:paraId="3992ABC5" w14:textId="77777777" w:rsidR="00E27787" w:rsidRPr="00D93D4C" w:rsidRDefault="00E27787">
      <w:pPr>
        <w:spacing w:after="0" w:line="360" w:lineRule="auto"/>
        <w:jc w:val="both"/>
        <w:rPr>
          <w:rFonts w:ascii="Palatino Linotype" w:eastAsia="Palatino Linotype" w:hAnsi="Palatino Linotype" w:cs="Palatino Linotype"/>
          <w:sz w:val="24"/>
          <w:szCs w:val="24"/>
        </w:rPr>
      </w:pPr>
    </w:p>
    <w:p w14:paraId="4AD4665A" w14:textId="77777777" w:rsidR="00E27787" w:rsidRPr="00D93D4C" w:rsidRDefault="00D93D4C">
      <w:pPr>
        <w:spacing w:after="0" w:line="360" w:lineRule="auto"/>
        <w:jc w:val="both"/>
        <w:rPr>
          <w:rFonts w:ascii="Palatino Linotype" w:eastAsia="Palatino Linotype" w:hAnsi="Palatino Linotype" w:cs="Palatino Linotype"/>
          <w:sz w:val="24"/>
          <w:szCs w:val="24"/>
        </w:rPr>
      </w:pPr>
      <w:r w:rsidRPr="00D93D4C">
        <w:rPr>
          <w:rFonts w:ascii="Palatino Linotype" w:eastAsia="Palatino Linotype" w:hAnsi="Palatino Linotype" w:cs="Palatino Linotype"/>
          <w:sz w:val="24"/>
          <w:szCs w:val="24"/>
        </w:rPr>
        <w:t>Además a lo anterior, el Instituto localizó la nota periodística, denominada Proyectan implementación inmediata de ciclo vía de Isidro Fabela, publicado Por el medio de comunicación QUADRARIN Estado de México, el diez de marzo del año dos mil veintidós , tal como se observa en la siguiente liga electrónica y en la captura que se proporciona a manera de ejemplo:</w:t>
      </w:r>
    </w:p>
    <w:p w14:paraId="516776F7" w14:textId="77777777" w:rsidR="00E27787" w:rsidRPr="00D93D4C" w:rsidRDefault="00D46BE0">
      <w:pPr>
        <w:spacing w:line="360" w:lineRule="auto"/>
        <w:jc w:val="both"/>
        <w:rPr>
          <w:rFonts w:ascii="Palatino Linotype" w:eastAsia="Palatino Linotype" w:hAnsi="Palatino Linotype" w:cs="Palatino Linotype"/>
          <w:sz w:val="24"/>
          <w:szCs w:val="24"/>
        </w:rPr>
      </w:pPr>
      <w:hyperlink r:id="rId11">
        <w:r w:rsidR="00D93D4C" w:rsidRPr="00D93D4C">
          <w:rPr>
            <w:rFonts w:ascii="Palatino Linotype" w:eastAsia="Palatino Linotype" w:hAnsi="Palatino Linotype" w:cs="Palatino Linotype"/>
            <w:sz w:val="24"/>
            <w:szCs w:val="24"/>
            <w:u w:val="single"/>
          </w:rPr>
          <w:t>https://edomex.quadratin.com.mx/proyectan-implementacion-inmediata-de-ciclovia-de-isidro-fabela/</w:t>
        </w:r>
      </w:hyperlink>
      <w:r w:rsidR="00D93D4C" w:rsidRPr="00D93D4C">
        <w:rPr>
          <w:rFonts w:ascii="Palatino Linotype" w:eastAsia="Palatino Linotype" w:hAnsi="Palatino Linotype" w:cs="Palatino Linotype"/>
          <w:sz w:val="24"/>
          <w:szCs w:val="24"/>
        </w:rPr>
        <w:t xml:space="preserve"> </w:t>
      </w:r>
    </w:p>
    <w:p w14:paraId="094BCDA2" w14:textId="77777777" w:rsidR="00E27787" w:rsidRPr="00D93D4C" w:rsidRDefault="00D93D4C">
      <w:pPr>
        <w:spacing w:line="360" w:lineRule="auto"/>
        <w:jc w:val="both"/>
        <w:rPr>
          <w:rFonts w:ascii="Palatino Linotype" w:eastAsia="Palatino Linotype" w:hAnsi="Palatino Linotype" w:cs="Palatino Linotype"/>
          <w:sz w:val="24"/>
          <w:szCs w:val="24"/>
        </w:rPr>
      </w:pPr>
      <w:r w:rsidRPr="00D93D4C">
        <w:rPr>
          <w:noProof/>
        </w:rPr>
        <w:lastRenderedPageBreak/>
        <w:drawing>
          <wp:inline distT="0" distB="0" distL="0" distR="0" wp14:anchorId="2DC5BAE9" wp14:editId="15A04D45">
            <wp:extent cx="5624014" cy="6217741"/>
            <wp:effectExtent l="0" t="0" r="0" b="0"/>
            <wp:docPr id="2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l="19178" t="11164" r="40427" b="9436"/>
                    <a:stretch>
                      <a:fillRect/>
                    </a:stretch>
                  </pic:blipFill>
                  <pic:spPr>
                    <a:xfrm>
                      <a:off x="0" y="0"/>
                      <a:ext cx="5624014" cy="6217741"/>
                    </a:xfrm>
                    <a:prstGeom prst="rect">
                      <a:avLst/>
                    </a:prstGeom>
                    <a:ln/>
                  </pic:spPr>
                </pic:pic>
              </a:graphicData>
            </a:graphic>
          </wp:inline>
        </w:drawing>
      </w:r>
    </w:p>
    <w:p w14:paraId="3C1C628B" w14:textId="77777777" w:rsidR="00E27787" w:rsidRPr="00D93D4C" w:rsidRDefault="00D93D4C">
      <w:pPr>
        <w:spacing w:line="360" w:lineRule="auto"/>
        <w:jc w:val="both"/>
      </w:pPr>
      <w:r w:rsidRPr="00D93D4C">
        <w:rPr>
          <w:noProof/>
        </w:rPr>
        <w:lastRenderedPageBreak/>
        <w:drawing>
          <wp:inline distT="0" distB="0" distL="0" distR="0" wp14:anchorId="41C114A0" wp14:editId="27411FAF">
            <wp:extent cx="5381422" cy="4656463"/>
            <wp:effectExtent l="0" t="0" r="0" b="0"/>
            <wp:docPr id="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l="22403" t="25045" r="44841" b="24562"/>
                    <a:stretch>
                      <a:fillRect/>
                    </a:stretch>
                  </pic:blipFill>
                  <pic:spPr>
                    <a:xfrm>
                      <a:off x="0" y="0"/>
                      <a:ext cx="5381422" cy="4656463"/>
                    </a:xfrm>
                    <a:prstGeom prst="rect">
                      <a:avLst/>
                    </a:prstGeom>
                    <a:ln/>
                  </pic:spPr>
                </pic:pic>
              </a:graphicData>
            </a:graphic>
          </wp:inline>
        </w:drawing>
      </w:r>
    </w:p>
    <w:p w14:paraId="27FD4C29" w14:textId="77777777" w:rsidR="00E27787" w:rsidRPr="00D93D4C" w:rsidRDefault="00D93D4C">
      <w:pPr>
        <w:spacing w:line="360" w:lineRule="auto"/>
        <w:jc w:val="both"/>
      </w:pPr>
      <w:r w:rsidRPr="00D93D4C">
        <w:rPr>
          <w:noProof/>
        </w:rPr>
        <w:lastRenderedPageBreak/>
        <w:drawing>
          <wp:inline distT="114300" distB="114300" distL="114300" distR="114300" wp14:anchorId="08694316" wp14:editId="493F538C">
            <wp:extent cx="5467350" cy="6772275"/>
            <wp:effectExtent l="0" t="0" r="0" b="0"/>
            <wp:docPr id="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467350" cy="6772275"/>
                    </a:xfrm>
                    <a:prstGeom prst="rect">
                      <a:avLst/>
                    </a:prstGeom>
                    <a:ln/>
                  </pic:spPr>
                </pic:pic>
              </a:graphicData>
            </a:graphic>
          </wp:inline>
        </w:drawing>
      </w:r>
    </w:p>
    <w:p w14:paraId="3B5F7652" w14:textId="77777777" w:rsidR="00E27787" w:rsidRPr="00D93D4C" w:rsidRDefault="00D93D4C">
      <w:pPr>
        <w:spacing w:after="0" w:line="360" w:lineRule="auto"/>
        <w:jc w:val="both"/>
        <w:rPr>
          <w:rFonts w:ascii="Palatino Linotype" w:eastAsia="Palatino Linotype" w:hAnsi="Palatino Linotype" w:cs="Palatino Linotype"/>
          <w:sz w:val="24"/>
          <w:szCs w:val="24"/>
        </w:rPr>
      </w:pPr>
      <w:r w:rsidRPr="00D93D4C">
        <w:rPr>
          <w:rFonts w:ascii="Palatino Linotype" w:eastAsia="Palatino Linotype" w:hAnsi="Palatino Linotype" w:cs="Palatino Linotype"/>
          <w:sz w:val="24"/>
          <w:szCs w:val="24"/>
        </w:rPr>
        <w:lastRenderedPageBreak/>
        <w:t xml:space="preserve">Con base a lo anterior, podemos concluir que hay un indicio de que sí debe obrar en los archivos del </w:t>
      </w:r>
      <w:r w:rsidRPr="00D93D4C">
        <w:rPr>
          <w:rFonts w:ascii="Palatino Linotype" w:eastAsia="Palatino Linotype" w:hAnsi="Palatino Linotype" w:cs="Palatino Linotype"/>
          <w:b/>
          <w:sz w:val="24"/>
          <w:szCs w:val="24"/>
        </w:rPr>
        <w:t>SUJETO OBLIGADO</w:t>
      </w:r>
      <w:r w:rsidRPr="00D93D4C">
        <w:rPr>
          <w:rFonts w:ascii="Palatino Linotype" w:eastAsia="Palatino Linotype" w:hAnsi="Palatino Linotype" w:cs="Palatino Linotype"/>
          <w:sz w:val="24"/>
          <w:szCs w:val="24"/>
        </w:rPr>
        <w:t xml:space="preserve"> información relacionada con la implementación de proyectos de ciclo-vías, sirve de sustento a lo anterior las siguientes tesis jurisprudenciales:</w:t>
      </w:r>
    </w:p>
    <w:p w14:paraId="584AEED2" w14:textId="77777777" w:rsidR="00E27787" w:rsidRPr="00D93D4C" w:rsidRDefault="00E27787">
      <w:pPr>
        <w:spacing w:after="0" w:line="360" w:lineRule="auto"/>
        <w:jc w:val="both"/>
        <w:rPr>
          <w:rFonts w:ascii="Palatino Linotype" w:eastAsia="Palatino Linotype" w:hAnsi="Palatino Linotype" w:cs="Palatino Linotype"/>
          <w:sz w:val="24"/>
          <w:szCs w:val="24"/>
        </w:rPr>
      </w:pPr>
    </w:p>
    <w:p w14:paraId="4DB8CF9F" w14:textId="77777777" w:rsidR="00E27787" w:rsidRPr="00D93D4C" w:rsidRDefault="00D93D4C">
      <w:pPr>
        <w:spacing w:line="360" w:lineRule="auto"/>
        <w:ind w:left="567" w:right="616"/>
        <w:jc w:val="center"/>
        <w:rPr>
          <w:rFonts w:ascii="Palatino Linotype" w:eastAsia="Palatino Linotype" w:hAnsi="Palatino Linotype" w:cs="Palatino Linotype"/>
          <w:b/>
          <w:i/>
        </w:rPr>
      </w:pPr>
      <w:r w:rsidRPr="00D93D4C">
        <w:rPr>
          <w:rFonts w:ascii="Palatino Linotype" w:eastAsia="Palatino Linotype" w:hAnsi="Palatino Linotype" w:cs="Palatino Linotype"/>
          <w:b/>
          <w:i/>
        </w:rPr>
        <w:t>HECHOS NOTORIOS. CONCEPTOS GENERAL Y JURÍDICO</w:t>
      </w:r>
    </w:p>
    <w:p w14:paraId="4601DEBA" w14:textId="77777777" w:rsidR="00E27787" w:rsidRPr="00D93D4C" w:rsidRDefault="00D93D4C">
      <w:pPr>
        <w:spacing w:line="276" w:lineRule="auto"/>
        <w:ind w:left="567" w:right="616"/>
        <w:jc w:val="both"/>
        <w:rPr>
          <w:rFonts w:ascii="Palatino Linotype" w:eastAsia="Palatino Linotype" w:hAnsi="Palatino Linotype" w:cs="Palatino Linotype"/>
          <w:i/>
        </w:rPr>
      </w:pPr>
      <w:r w:rsidRPr="00D93D4C">
        <w:rPr>
          <w:rFonts w:ascii="Palatino Linotype" w:eastAsia="Palatino Linotype" w:hAnsi="Palatino Linotype" w:cs="Palatino Linotype"/>
          <w:b/>
          <w:i/>
        </w:rPr>
        <w:t xml:space="preserve">Conforme al artículo </w:t>
      </w:r>
      <w:hyperlink r:id="rId15">
        <w:r w:rsidRPr="00D93D4C">
          <w:rPr>
            <w:rFonts w:ascii="Palatino Linotype" w:eastAsia="Palatino Linotype" w:hAnsi="Palatino Linotype" w:cs="Palatino Linotype"/>
            <w:b/>
            <w:i/>
          </w:rPr>
          <w:t>88 del Código Federal de Procedimientos Civiles</w:t>
        </w:r>
      </w:hyperlink>
      <w:r w:rsidRPr="00D93D4C">
        <w:rPr>
          <w:rFonts w:ascii="Palatino Linotype" w:eastAsia="Palatino Linotype" w:hAnsi="Palatino Linotype" w:cs="Palatino Linotype"/>
          <w:b/>
          <w:i/>
        </w:rPr>
        <w:t xml:space="preserve"> los tribunales pueden invocar hechos notorios aunque no hayan sido alegados ni probados por las partes.</w:t>
      </w:r>
      <w:r w:rsidRPr="00D93D4C">
        <w:rPr>
          <w:rFonts w:ascii="Palatino Linotype" w:eastAsia="Palatino Linotype" w:hAnsi="Palatino Linotype" w:cs="Palatino Linotype"/>
          <w:i/>
        </w:rPr>
        <w:t xml:space="preserve"> Por hechos notorios deben entenderse, en general, aquellos que por el conocimiento humano se consideran ciertos e indiscutibles, ya sea que pertenezcan a la historia, a la ciencia, a la naturaleza</w:t>
      </w:r>
      <w:r w:rsidRPr="00D93D4C">
        <w:rPr>
          <w:rFonts w:ascii="Palatino Linotype" w:eastAsia="Palatino Linotype" w:hAnsi="Palatino Linotype" w:cs="Palatino Linotype"/>
          <w:b/>
          <w:i/>
        </w:rPr>
        <w:t>, a las vicisitudes de la vida pública actual o a circunstancias comúnmente conocidas en un determinado lugar</w:t>
      </w:r>
      <w:r w:rsidRPr="00D93D4C">
        <w:rPr>
          <w:rFonts w:ascii="Palatino Linotype" w:eastAsia="Palatino Linotype" w:hAnsi="Palatino Linotype" w:cs="Palatino Linotype"/>
          <w:i/>
        </w:rPr>
        <w:t xml:space="preserve">, </w:t>
      </w:r>
      <w:r w:rsidRPr="00D93D4C">
        <w:rPr>
          <w:rFonts w:ascii="Palatino Linotype" w:eastAsia="Palatino Linotype" w:hAnsi="Palatino Linotype" w:cs="Palatino Linotype"/>
          <w:b/>
          <w:i/>
        </w:rPr>
        <w:t>de modo que toda persona de ese medio esté en condiciones de saberlo</w:t>
      </w:r>
      <w:r w:rsidRPr="00D93D4C">
        <w:rPr>
          <w:rFonts w:ascii="Palatino Linotype" w:eastAsia="Palatino Linotype" w:hAnsi="Palatino Linotype" w:cs="Palatino Linotype"/>
          <w:i/>
        </w:rPr>
        <w:t>;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14:paraId="50CA68D9" w14:textId="77777777" w:rsidR="00E27787" w:rsidRPr="00D93D4C" w:rsidRDefault="00D93D4C">
      <w:pPr>
        <w:spacing w:line="276" w:lineRule="auto"/>
        <w:ind w:left="567" w:right="616"/>
        <w:jc w:val="both"/>
        <w:rPr>
          <w:rFonts w:ascii="Palatino Linotype" w:eastAsia="Palatino Linotype" w:hAnsi="Palatino Linotype" w:cs="Palatino Linotype"/>
          <w:i/>
        </w:rPr>
      </w:pPr>
      <w:r w:rsidRPr="00D93D4C">
        <w:rPr>
          <w:rFonts w:ascii="Palatino Linotype" w:eastAsia="Palatino Linotype" w:hAnsi="Palatino Linotype" w:cs="Palatino Linotype"/>
          <w:i/>
        </w:rPr>
        <w:t>Controversia constitucional 24/2005. Cámara de Diputados del Congreso de la Unión. 9 de marzo de 2006. Once votos. Ponente: José Ramón Cossío Díaz. Secretarios: Raúl Manuel Mejía Garza y Laura Patricia Rojas Zamudio.</w:t>
      </w:r>
    </w:p>
    <w:p w14:paraId="00254087" w14:textId="77777777" w:rsidR="00E27787" w:rsidRPr="00D93D4C" w:rsidRDefault="00D93D4C">
      <w:pPr>
        <w:spacing w:line="276" w:lineRule="auto"/>
        <w:ind w:left="567" w:right="616"/>
        <w:jc w:val="both"/>
        <w:rPr>
          <w:rFonts w:ascii="Palatino Linotype" w:eastAsia="Palatino Linotype" w:hAnsi="Palatino Linotype" w:cs="Palatino Linotype"/>
          <w:i/>
        </w:rPr>
      </w:pPr>
      <w:r w:rsidRPr="00D93D4C">
        <w:rPr>
          <w:rFonts w:ascii="Palatino Linotype" w:eastAsia="Palatino Linotype" w:hAnsi="Palatino Linotype" w:cs="Palatino Linotype"/>
          <w:i/>
        </w:rPr>
        <w:t>El Tribunal Pleno, el dieciséis de mayo en curso, aprobó, con el número 74/2006, la tesis jurisprudencial que antecede. México, Distrito Federal, a dieciséis de mayo de dos mil seis.</w:t>
      </w:r>
    </w:p>
    <w:p w14:paraId="3029198A" w14:textId="77777777" w:rsidR="00E27787" w:rsidRPr="00D93D4C" w:rsidRDefault="00D93D4C">
      <w:pPr>
        <w:spacing w:line="276" w:lineRule="auto"/>
        <w:ind w:left="567" w:right="616"/>
        <w:jc w:val="both"/>
        <w:rPr>
          <w:rFonts w:ascii="Palatino Linotype" w:eastAsia="Palatino Linotype" w:hAnsi="Palatino Linotype" w:cs="Palatino Linotype"/>
          <w:i/>
        </w:rPr>
      </w:pPr>
      <w:r w:rsidRPr="00D93D4C">
        <w:rPr>
          <w:rFonts w:ascii="Palatino Linotype" w:eastAsia="Palatino Linotype" w:hAnsi="Palatino Linotype" w:cs="Palatino Linotype"/>
          <w:i/>
        </w:rPr>
        <w:t>Nota: Esta tesis fue objeto de la denuncia relativa a la contradicción de tesis 91/2014, desechada por notoriamente improcedente, mediante acuerdo de 24 de marzo de 2014.”</w:t>
      </w:r>
    </w:p>
    <w:p w14:paraId="33C59A34" w14:textId="77777777" w:rsidR="00E27787" w:rsidRPr="00D93D4C" w:rsidRDefault="00E27787">
      <w:pPr>
        <w:rPr>
          <w:rFonts w:ascii="Palatino Linotype" w:eastAsia="Palatino Linotype" w:hAnsi="Palatino Linotype" w:cs="Palatino Linotype"/>
        </w:rPr>
      </w:pPr>
    </w:p>
    <w:p w14:paraId="3EB9814D" w14:textId="77777777" w:rsidR="00E27787" w:rsidRPr="00D93D4C" w:rsidRDefault="00D93D4C">
      <w:pPr>
        <w:spacing w:after="0" w:line="360" w:lineRule="auto"/>
        <w:jc w:val="both"/>
        <w:rPr>
          <w:rFonts w:ascii="Palatino Linotype" w:eastAsia="Palatino Linotype" w:hAnsi="Palatino Linotype" w:cs="Palatino Linotype"/>
          <w:sz w:val="24"/>
          <w:szCs w:val="24"/>
        </w:rPr>
      </w:pPr>
      <w:r w:rsidRPr="00D93D4C">
        <w:rPr>
          <w:rFonts w:ascii="Palatino Linotype" w:eastAsia="Palatino Linotype" w:hAnsi="Palatino Linotype" w:cs="Palatino Linotype"/>
          <w:sz w:val="24"/>
          <w:szCs w:val="24"/>
        </w:rPr>
        <w:lastRenderedPageBreak/>
        <w:t xml:space="preserve">En virtud de todo lo anterior se advierte, que la respuesta otorgada por parte del </w:t>
      </w:r>
      <w:r w:rsidRPr="00D93D4C">
        <w:rPr>
          <w:rFonts w:ascii="Palatino Linotype" w:eastAsia="Palatino Linotype" w:hAnsi="Palatino Linotype" w:cs="Palatino Linotype"/>
          <w:b/>
          <w:sz w:val="24"/>
          <w:szCs w:val="24"/>
        </w:rPr>
        <w:t>SUJETO OBLIGADO</w:t>
      </w:r>
      <w:r w:rsidRPr="00D93D4C">
        <w:rPr>
          <w:rFonts w:ascii="Palatino Linotype" w:eastAsia="Palatino Linotype" w:hAnsi="Palatino Linotype" w:cs="Palatino Linotype"/>
          <w:sz w:val="24"/>
          <w:szCs w:val="24"/>
        </w:rPr>
        <w:t xml:space="preserve"> no colma el derecho de acceso a la información del </w:t>
      </w:r>
      <w:r w:rsidRPr="00D93D4C">
        <w:rPr>
          <w:rFonts w:ascii="Palatino Linotype" w:eastAsia="Palatino Linotype" w:hAnsi="Palatino Linotype" w:cs="Palatino Linotype"/>
          <w:b/>
          <w:sz w:val="24"/>
          <w:szCs w:val="24"/>
        </w:rPr>
        <w:t>RECURRENTE</w:t>
      </w:r>
      <w:r w:rsidRPr="00D93D4C">
        <w:rPr>
          <w:rFonts w:ascii="Palatino Linotype" w:eastAsia="Palatino Linotype" w:hAnsi="Palatino Linotype" w:cs="Palatino Linotype"/>
          <w:sz w:val="24"/>
          <w:szCs w:val="24"/>
        </w:rPr>
        <w:t xml:space="preserve">, toda vez que </w:t>
      </w:r>
      <w:r w:rsidRPr="00D93D4C">
        <w:rPr>
          <w:rFonts w:ascii="Palatino Linotype" w:eastAsia="Palatino Linotype" w:hAnsi="Palatino Linotype" w:cs="Palatino Linotype"/>
          <w:b/>
          <w:sz w:val="24"/>
          <w:szCs w:val="24"/>
        </w:rPr>
        <w:t>EL SUJETO OBLIGADO</w:t>
      </w:r>
      <w:r w:rsidRPr="00D93D4C">
        <w:rPr>
          <w:rFonts w:ascii="Palatino Linotype" w:eastAsia="Palatino Linotype" w:hAnsi="Palatino Linotype" w:cs="Palatino Linotype"/>
          <w:sz w:val="24"/>
          <w:szCs w:val="24"/>
        </w:rPr>
        <w:t xml:space="preserve"> como se mencionó con anterioridad, omitió realizar una búsqueda exhaustiva y razonable de los documentos en las demás áreas que pudieran tener la información como son las Direcciones Generales zona I, II, III y IV y el Secretario de Movilidad, ya que dentro de sus atribuciones pudieran contar con la información solicitada.</w:t>
      </w:r>
    </w:p>
    <w:p w14:paraId="6DA23A97" w14:textId="77777777" w:rsidR="00E27787" w:rsidRPr="00D93D4C" w:rsidRDefault="00E27787">
      <w:pPr>
        <w:spacing w:after="0" w:line="360" w:lineRule="auto"/>
        <w:jc w:val="both"/>
        <w:rPr>
          <w:rFonts w:ascii="Palatino Linotype" w:eastAsia="Palatino Linotype" w:hAnsi="Palatino Linotype" w:cs="Palatino Linotype"/>
          <w:sz w:val="24"/>
          <w:szCs w:val="24"/>
        </w:rPr>
      </w:pPr>
    </w:p>
    <w:p w14:paraId="03AEA7F9" w14:textId="77777777" w:rsidR="00E27787" w:rsidRPr="00D93D4C" w:rsidRDefault="00D93D4C">
      <w:pPr>
        <w:spacing w:after="0" w:line="360" w:lineRule="auto"/>
        <w:jc w:val="both"/>
        <w:rPr>
          <w:rFonts w:ascii="Palatino Linotype" w:eastAsia="Palatino Linotype" w:hAnsi="Palatino Linotype" w:cs="Palatino Linotype"/>
          <w:sz w:val="24"/>
          <w:szCs w:val="24"/>
        </w:rPr>
      </w:pPr>
      <w:bookmarkStart w:id="2" w:name="_heading=h.30j0zll" w:colFirst="0" w:colLast="0"/>
      <w:bookmarkEnd w:id="2"/>
      <w:r w:rsidRPr="00D93D4C">
        <w:rPr>
          <w:rFonts w:ascii="Palatino Linotype" w:eastAsia="Palatino Linotype" w:hAnsi="Palatino Linotype" w:cs="Palatino Linotype"/>
          <w:sz w:val="24"/>
          <w:szCs w:val="24"/>
        </w:rPr>
        <w:t xml:space="preserve">Por todo lo antes expuesto, resulta procedente </w:t>
      </w:r>
      <w:r w:rsidRPr="00D93D4C">
        <w:rPr>
          <w:rFonts w:ascii="Palatino Linotype" w:eastAsia="Palatino Linotype" w:hAnsi="Palatino Linotype" w:cs="Palatino Linotype"/>
          <w:b/>
          <w:sz w:val="24"/>
          <w:szCs w:val="24"/>
        </w:rPr>
        <w:t>REVOCAR</w:t>
      </w:r>
      <w:r w:rsidRPr="00D93D4C">
        <w:rPr>
          <w:rFonts w:ascii="Palatino Linotype" w:eastAsia="Palatino Linotype" w:hAnsi="Palatino Linotype" w:cs="Palatino Linotype"/>
          <w:sz w:val="24"/>
          <w:szCs w:val="24"/>
        </w:rPr>
        <w:t xml:space="preserve"> la respuesta del </w:t>
      </w:r>
      <w:r w:rsidRPr="00D93D4C">
        <w:rPr>
          <w:rFonts w:ascii="Palatino Linotype" w:eastAsia="Palatino Linotype" w:hAnsi="Palatino Linotype" w:cs="Palatino Linotype"/>
          <w:b/>
          <w:sz w:val="24"/>
          <w:szCs w:val="24"/>
        </w:rPr>
        <w:t>SUJETO OBLIGADO</w:t>
      </w:r>
      <w:r w:rsidRPr="00D93D4C">
        <w:rPr>
          <w:rFonts w:ascii="Palatino Linotype" w:eastAsia="Palatino Linotype" w:hAnsi="Palatino Linotype" w:cs="Palatino Linotype"/>
          <w:sz w:val="24"/>
          <w:szCs w:val="24"/>
        </w:rPr>
        <w:t xml:space="preserve">, pues resultaron fundados los motivos de inconformidad planteados por </w:t>
      </w:r>
      <w:r w:rsidRPr="00D93D4C">
        <w:rPr>
          <w:rFonts w:ascii="Palatino Linotype" w:eastAsia="Palatino Linotype" w:hAnsi="Palatino Linotype" w:cs="Palatino Linotype"/>
          <w:b/>
          <w:sz w:val="24"/>
          <w:szCs w:val="24"/>
        </w:rPr>
        <w:t>EL</w:t>
      </w:r>
      <w:r w:rsidRPr="00D93D4C">
        <w:rPr>
          <w:rFonts w:ascii="Palatino Linotype" w:eastAsia="Palatino Linotype" w:hAnsi="Palatino Linotype" w:cs="Palatino Linotype"/>
          <w:sz w:val="24"/>
          <w:szCs w:val="24"/>
        </w:rPr>
        <w:t xml:space="preserve"> </w:t>
      </w:r>
      <w:r w:rsidRPr="00D93D4C">
        <w:rPr>
          <w:rFonts w:ascii="Palatino Linotype" w:eastAsia="Palatino Linotype" w:hAnsi="Palatino Linotype" w:cs="Palatino Linotype"/>
          <w:b/>
          <w:sz w:val="24"/>
          <w:szCs w:val="24"/>
        </w:rPr>
        <w:t>RECURRENTE</w:t>
      </w:r>
      <w:r w:rsidRPr="00D93D4C">
        <w:rPr>
          <w:rFonts w:ascii="Palatino Linotype" w:eastAsia="Palatino Linotype" w:hAnsi="Palatino Linotype" w:cs="Palatino Linotype"/>
          <w:sz w:val="24"/>
          <w:szCs w:val="24"/>
        </w:rPr>
        <w:t>, motivo por el que se ordena previa búsqueda exhaustiva y razonable haga entrega de</w:t>
      </w:r>
      <w:r w:rsidRPr="00D93D4C">
        <w:t xml:space="preserve"> l</w:t>
      </w:r>
      <w:r w:rsidRPr="00D93D4C">
        <w:rPr>
          <w:rFonts w:ascii="Palatino Linotype" w:eastAsia="Palatino Linotype" w:hAnsi="Palatino Linotype" w:cs="Palatino Linotype"/>
          <w:sz w:val="24"/>
          <w:szCs w:val="24"/>
        </w:rPr>
        <w:t>os documentos en donde consten los estudios, proyectos o cualquier información con los aforos y factibilidad técnica para implementar ciclo vías en los 125 municipios del Estado de México, en términos del considerando quinto de la presente resolución, sin embargo, si derivado de la búsqueda que se ordena no se llegara a localizar información en alguno o algunos de los 125 municipios que componen al Estado de México, por no haberse generado, bastará con que así se haga del conocimiento de la persona solicitante para tener por colmado su derecho de acceso a la información, atendiendo las formalidades que establece el artículo 19, párrafo segundo de la Ley de Transparencia y Acceso a la Información Pública del Estado de México y Municipios, que es del tenor literal siguiente:</w:t>
      </w:r>
    </w:p>
    <w:p w14:paraId="5E6EAB56" w14:textId="77777777" w:rsidR="00E27787" w:rsidRPr="00D93D4C" w:rsidRDefault="00E27787">
      <w:pPr>
        <w:spacing w:after="0" w:line="360" w:lineRule="auto"/>
        <w:jc w:val="both"/>
        <w:rPr>
          <w:rFonts w:ascii="Palatino Linotype" w:eastAsia="Palatino Linotype" w:hAnsi="Palatino Linotype" w:cs="Palatino Linotype"/>
          <w:sz w:val="24"/>
          <w:szCs w:val="24"/>
        </w:rPr>
      </w:pPr>
    </w:p>
    <w:p w14:paraId="56AFDEB4" w14:textId="77777777" w:rsidR="00E27787" w:rsidRPr="00D93D4C" w:rsidRDefault="00D93D4C">
      <w:pPr>
        <w:spacing w:after="120"/>
        <w:ind w:left="851" w:right="902"/>
        <w:jc w:val="both"/>
        <w:rPr>
          <w:rFonts w:ascii="Palatino Linotype" w:eastAsia="Palatino Linotype" w:hAnsi="Palatino Linotype" w:cs="Palatino Linotype"/>
          <w:i/>
        </w:rPr>
      </w:pPr>
      <w:r w:rsidRPr="00D93D4C">
        <w:rPr>
          <w:rFonts w:ascii="Palatino Linotype" w:eastAsia="Palatino Linotype" w:hAnsi="Palatino Linotype" w:cs="Palatino Linotype"/>
          <w:i/>
        </w:rPr>
        <w:lastRenderedPageBreak/>
        <w:t>“</w:t>
      </w:r>
      <w:r w:rsidRPr="00D93D4C">
        <w:rPr>
          <w:rFonts w:ascii="Palatino Linotype" w:eastAsia="Palatino Linotype" w:hAnsi="Palatino Linotype" w:cs="Palatino Linotype"/>
          <w:b/>
          <w:i/>
        </w:rPr>
        <w:t>Artículo 19</w:t>
      </w:r>
      <w:r w:rsidRPr="00D93D4C">
        <w:rPr>
          <w:rFonts w:ascii="Palatino Linotype" w:eastAsia="Palatino Linotype" w:hAnsi="Palatino Linotype" w:cs="Palatino Linotype"/>
          <w:i/>
        </w:rPr>
        <w:t>…</w:t>
      </w:r>
    </w:p>
    <w:p w14:paraId="33FF7EC7" w14:textId="77777777" w:rsidR="00E27787" w:rsidRPr="00D93D4C" w:rsidRDefault="00D93D4C">
      <w:pPr>
        <w:spacing w:before="120" w:after="120"/>
        <w:ind w:left="851" w:right="902"/>
        <w:jc w:val="both"/>
        <w:rPr>
          <w:rFonts w:ascii="Palatino Linotype" w:eastAsia="Palatino Linotype" w:hAnsi="Palatino Linotype" w:cs="Palatino Linotype"/>
          <w:i/>
        </w:rPr>
      </w:pPr>
      <w:r w:rsidRPr="00D93D4C">
        <w:rPr>
          <w:rFonts w:ascii="Palatino Linotype" w:eastAsia="Palatino Linotype" w:hAnsi="Palatino Linotype" w:cs="Palatino Linotype"/>
          <w:i/>
        </w:rPr>
        <w:t>En los casos en que ciertas facultades, competencias o funciones no se hayan ejercido, se debe motivar la respuesta en función de las causas que motiven tal circunstancia.”</w:t>
      </w:r>
    </w:p>
    <w:p w14:paraId="6BAF5488" w14:textId="77777777" w:rsidR="00E27787" w:rsidRPr="00D93D4C" w:rsidRDefault="00E27787">
      <w:pPr>
        <w:spacing w:before="120" w:after="120"/>
        <w:ind w:left="851" w:right="902"/>
        <w:jc w:val="both"/>
        <w:rPr>
          <w:rFonts w:ascii="Palatino Linotype" w:eastAsia="Palatino Linotype" w:hAnsi="Palatino Linotype" w:cs="Palatino Linotype"/>
          <w:i/>
        </w:rPr>
      </w:pPr>
    </w:p>
    <w:p w14:paraId="404AE71C" w14:textId="77777777" w:rsidR="00E27787" w:rsidRPr="00D93D4C" w:rsidRDefault="00D93D4C">
      <w:pPr>
        <w:spacing w:after="0" w:line="360" w:lineRule="auto"/>
        <w:jc w:val="both"/>
        <w:rPr>
          <w:rFonts w:ascii="Palatino Linotype" w:eastAsia="Palatino Linotype" w:hAnsi="Palatino Linotype" w:cs="Palatino Linotype"/>
          <w:sz w:val="24"/>
          <w:szCs w:val="24"/>
        </w:rPr>
      </w:pPr>
      <w:bookmarkStart w:id="3" w:name="_heading=h.1fob9te" w:colFirst="0" w:colLast="0"/>
      <w:bookmarkEnd w:id="3"/>
      <w:r w:rsidRPr="00D93D4C">
        <w:rPr>
          <w:rFonts w:ascii="Palatino Linotype" w:eastAsia="Palatino Linotype" w:hAnsi="Palatino Linotype" w:cs="Palatino Linotype"/>
          <w:sz w:val="24"/>
          <w:szCs w:val="24"/>
        </w:rPr>
        <w:t xml:space="preserve">Ahora bien derivado que del contenido de la solicitud de información, se advierte que el particular omitió señalar el periodo de la información requerida; este Instituto con fundamento en lo dispuesto por el artículo 13 y 181 párrafo cuarto de la Ley de la materia, suple la deficiencia presentada respecto a la temporalidad de su solicitud, determinando que la información solicitada corresponderá al año inmediato anterior a la fecha en que fue presentada su solicitud; es decir, del siete de julio de dos mil veintiuno al siete de julio de dos mil veintidós. </w:t>
      </w:r>
    </w:p>
    <w:p w14:paraId="1490E0D6" w14:textId="77777777" w:rsidR="00E27787" w:rsidRPr="00D93D4C" w:rsidRDefault="00E27787">
      <w:pPr>
        <w:spacing w:after="0" w:line="360" w:lineRule="auto"/>
        <w:jc w:val="both"/>
        <w:rPr>
          <w:rFonts w:ascii="Palatino Linotype" w:eastAsia="Palatino Linotype" w:hAnsi="Palatino Linotype" w:cs="Palatino Linotype"/>
          <w:sz w:val="24"/>
          <w:szCs w:val="24"/>
        </w:rPr>
      </w:pPr>
    </w:p>
    <w:p w14:paraId="150E260C" w14:textId="77777777" w:rsidR="00E27787" w:rsidRPr="00D93D4C" w:rsidRDefault="00D93D4C">
      <w:pPr>
        <w:spacing w:after="0" w:line="360" w:lineRule="auto"/>
        <w:jc w:val="both"/>
        <w:rPr>
          <w:rFonts w:ascii="Palatino Linotype" w:eastAsia="Palatino Linotype" w:hAnsi="Palatino Linotype" w:cs="Palatino Linotype"/>
          <w:sz w:val="24"/>
          <w:szCs w:val="24"/>
        </w:rPr>
      </w:pPr>
      <w:r w:rsidRPr="00D93D4C">
        <w:rPr>
          <w:rFonts w:ascii="Palatino Linotype" w:eastAsia="Palatino Linotype" w:hAnsi="Palatino Linotype" w:cs="Palatino Linotype"/>
          <w:sz w:val="24"/>
          <w:szCs w:val="24"/>
        </w:rPr>
        <w:t xml:space="preserve">Es aplicable el Criterio 03-19, emitido por el Instituto Nacional de Transparencia, Acceso a la Información y Protección de Datos Personales, que dice: </w:t>
      </w:r>
    </w:p>
    <w:p w14:paraId="5AD64597" w14:textId="77777777" w:rsidR="00E27787" w:rsidRPr="00D93D4C" w:rsidRDefault="00E27787">
      <w:pPr>
        <w:spacing w:after="0" w:line="360" w:lineRule="auto"/>
        <w:jc w:val="both"/>
        <w:rPr>
          <w:rFonts w:ascii="Palatino Linotype" w:eastAsia="Palatino Linotype" w:hAnsi="Palatino Linotype" w:cs="Palatino Linotype"/>
          <w:sz w:val="24"/>
          <w:szCs w:val="24"/>
        </w:rPr>
      </w:pPr>
    </w:p>
    <w:p w14:paraId="6938AAA3" w14:textId="77777777" w:rsidR="00E27787" w:rsidRPr="00D93D4C" w:rsidRDefault="00D93D4C">
      <w:pPr>
        <w:spacing w:line="276" w:lineRule="auto"/>
        <w:ind w:left="850" w:right="901"/>
        <w:jc w:val="both"/>
        <w:rPr>
          <w:rFonts w:ascii="Palatino Linotype" w:eastAsia="Palatino Linotype" w:hAnsi="Palatino Linotype" w:cs="Palatino Linotype"/>
          <w:i/>
        </w:rPr>
      </w:pPr>
      <w:r w:rsidRPr="00D93D4C">
        <w:rPr>
          <w:rFonts w:ascii="Palatino Linotype" w:eastAsia="Palatino Linotype" w:hAnsi="Palatino Linotype" w:cs="Palatino Linotype"/>
          <w:i/>
        </w:rPr>
        <w:t>“</w:t>
      </w:r>
      <w:r w:rsidRPr="00D93D4C">
        <w:rPr>
          <w:rFonts w:ascii="Palatino Linotype" w:eastAsia="Palatino Linotype" w:hAnsi="Palatino Linotype" w:cs="Palatino Linotype"/>
          <w:b/>
          <w:i/>
        </w:rPr>
        <w:t>Periodo de búsqueda de la información.</w:t>
      </w:r>
      <w:r w:rsidRPr="00D93D4C">
        <w:rPr>
          <w:rFonts w:ascii="Palatino Linotype" w:eastAsia="Palatino Linotype" w:hAnsi="Palatino Linotype" w:cs="Palatino Linotype"/>
          <w:i/>
        </w:rPr>
        <w:t xml:space="preserve">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3DF727ED" w14:textId="77777777" w:rsidR="00E27787" w:rsidRPr="00D93D4C" w:rsidRDefault="00E27787">
      <w:pPr>
        <w:rPr>
          <w:rFonts w:ascii="Palatino Linotype" w:eastAsia="Palatino Linotype" w:hAnsi="Palatino Linotype" w:cs="Palatino Linotype"/>
        </w:rPr>
      </w:pPr>
    </w:p>
    <w:p w14:paraId="4DC37A7A" w14:textId="77777777" w:rsidR="00E27787" w:rsidRPr="00D93D4C" w:rsidRDefault="00D93D4C">
      <w:pPr>
        <w:spacing w:after="0" w:line="360" w:lineRule="auto"/>
        <w:jc w:val="both"/>
        <w:rPr>
          <w:rFonts w:ascii="Palatino Linotype" w:eastAsia="Palatino Linotype" w:hAnsi="Palatino Linotype" w:cs="Palatino Linotype"/>
          <w:sz w:val="24"/>
          <w:szCs w:val="24"/>
        </w:rPr>
      </w:pPr>
      <w:r w:rsidRPr="00D93D4C">
        <w:rPr>
          <w:rFonts w:ascii="Palatino Linotype" w:eastAsia="Palatino Linotype" w:hAnsi="Palatino Linotype" w:cs="Palatino Linotype"/>
          <w:sz w:val="24"/>
          <w:szCs w:val="24"/>
        </w:rPr>
        <w:t xml:space="preserve">No pasa desapercibido reiterar que el Director General de Viabilidad y Servidor Público Habilitado, mediante el cual menciona que de acuerdo a sus funciones establecidas, se cuenta con el Plan de Movilidad emergente en bicicleta en Toluca </w:t>
      </w:r>
      <w:r w:rsidRPr="00D93D4C">
        <w:rPr>
          <w:rFonts w:ascii="Palatino Linotype" w:eastAsia="Palatino Linotype" w:hAnsi="Palatino Linotype" w:cs="Palatino Linotype"/>
          <w:sz w:val="24"/>
          <w:szCs w:val="24"/>
        </w:rPr>
        <w:lastRenderedPageBreak/>
        <w:t xml:space="preserve">con fecha 22 de septiembre del año 2020, para tal efecto adjuntó la copia de dicho documento, en donde además precisa que después de realizar una búsqueda exhaustiva en los archivos que obran dentro de la Dirección General de Viabilidad, no se encontró ningún tipo de información, cabe aclarar que dicho archivo no se puso a la vista del </w:t>
      </w:r>
      <w:r w:rsidRPr="00D93D4C">
        <w:rPr>
          <w:rFonts w:ascii="Palatino Linotype" w:eastAsia="Palatino Linotype" w:hAnsi="Palatino Linotype" w:cs="Palatino Linotype"/>
          <w:b/>
          <w:sz w:val="24"/>
          <w:szCs w:val="24"/>
        </w:rPr>
        <w:t>RECURRENTE</w:t>
      </w:r>
      <w:r w:rsidRPr="00D93D4C">
        <w:rPr>
          <w:rFonts w:ascii="Palatino Linotype" w:eastAsia="Palatino Linotype" w:hAnsi="Palatino Linotype" w:cs="Palatino Linotype"/>
          <w:sz w:val="24"/>
          <w:szCs w:val="24"/>
        </w:rPr>
        <w:t>, derivado de que se observa la firma del administrador de la empresa con la que se celebra un contrato, dato que es susceptible de clasificar como confidencial, motivo por el que se ordena su entre en una correcta versión pública.</w:t>
      </w:r>
    </w:p>
    <w:p w14:paraId="5F3E69D1" w14:textId="77777777" w:rsidR="00E27787" w:rsidRPr="00D93D4C" w:rsidRDefault="00E27787">
      <w:pPr>
        <w:rPr>
          <w:rFonts w:ascii="Palatino Linotype" w:eastAsia="Palatino Linotype" w:hAnsi="Palatino Linotype" w:cs="Palatino Linotype"/>
          <w:i/>
        </w:rPr>
      </w:pPr>
    </w:p>
    <w:p w14:paraId="786E6C69" w14:textId="77777777" w:rsidR="00E27787" w:rsidRPr="00D93D4C" w:rsidRDefault="00D93D4C">
      <w:pPr>
        <w:spacing w:after="0" w:line="360" w:lineRule="auto"/>
        <w:jc w:val="both"/>
        <w:rPr>
          <w:rFonts w:ascii="Palatino Linotype" w:eastAsia="Palatino Linotype" w:hAnsi="Palatino Linotype" w:cs="Palatino Linotype"/>
          <w:sz w:val="24"/>
          <w:szCs w:val="24"/>
        </w:rPr>
      </w:pPr>
      <w:r w:rsidRPr="00D93D4C">
        <w:rPr>
          <w:rFonts w:ascii="Palatino Linotype" w:eastAsia="Palatino Linotype" w:hAnsi="Palatino Linotype" w:cs="Palatino Linotype"/>
          <w:b/>
          <w:sz w:val="24"/>
          <w:szCs w:val="24"/>
        </w:rPr>
        <w:t xml:space="preserve">QUINTO. VERSIÓN PÚBLICA. </w:t>
      </w:r>
      <w:r w:rsidRPr="00D93D4C">
        <w:rPr>
          <w:rFonts w:ascii="Palatino Linotype" w:eastAsia="Palatino Linotype" w:hAnsi="Palatino Linotype" w:cs="Palatino Linotype"/>
          <w:sz w:val="24"/>
          <w:szCs w:val="24"/>
        </w:rPr>
        <w:t>Finalmente, debe señalarse que de ser el caso en que los documentos que vayan a ser entregados por el</w:t>
      </w:r>
      <w:r w:rsidRPr="00D93D4C">
        <w:rPr>
          <w:rFonts w:ascii="Palatino Linotype" w:eastAsia="Palatino Linotype" w:hAnsi="Palatino Linotype" w:cs="Palatino Linotype"/>
          <w:b/>
          <w:sz w:val="24"/>
          <w:szCs w:val="24"/>
        </w:rPr>
        <w:t xml:space="preserve"> </w:t>
      </w:r>
      <w:r w:rsidRPr="00D93D4C">
        <w:rPr>
          <w:rFonts w:ascii="Palatino Linotype" w:eastAsia="Palatino Linotype" w:hAnsi="Palatino Linotype" w:cs="Palatino Linotype"/>
          <w:sz w:val="24"/>
          <w:szCs w:val="24"/>
        </w:rPr>
        <w:t xml:space="preserve">sujeto obligado, para dar cumplimiento a la presente resolución, contengan datos que deban ser clasificados, </w:t>
      </w:r>
      <w:r w:rsidRPr="00D93D4C">
        <w:rPr>
          <w:rFonts w:ascii="Palatino Linotype" w:eastAsia="Palatino Linotype" w:hAnsi="Palatino Linotype" w:cs="Palatino Linotype"/>
          <w:b/>
          <w:sz w:val="24"/>
          <w:szCs w:val="24"/>
        </w:rPr>
        <w:t>EL SUJETO OBLIGADO</w:t>
      </w:r>
      <w:r w:rsidRPr="00D93D4C">
        <w:rPr>
          <w:rFonts w:ascii="Palatino Linotype" w:eastAsia="Palatino Linotype" w:hAnsi="Palatino Linotype" w:cs="Palatino Linotype"/>
          <w:sz w:val="24"/>
          <w:szCs w:val="24"/>
        </w:rPr>
        <w:t xml:space="preserve"> deberá hacer la elaboración de la versión pública de tales documentos a fin de satisfacer el derecho de acceso a la información pública del recurrente sin menoscabo al derecho a la protección de los datos personales de terceros.</w:t>
      </w:r>
    </w:p>
    <w:p w14:paraId="3F41F127" w14:textId="77777777" w:rsidR="00E27787" w:rsidRPr="00D93D4C" w:rsidRDefault="00E27787">
      <w:pPr>
        <w:spacing w:after="0" w:line="360" w:lineRule="auto"/>
        <w:jc w:val="both"/>
        <w:rPr>
          <w:rFonts w:ascii="Palatino Linotype" w:eastAsia="Palatino Linotype" w:hAnsi="Palatino Linotype" w:cs="Palatino Linotype"/>
          <w:sz w:val="24"/>
          <w:szCs w:val="24"/>
        </w:rPr>
      </w:pPr>
    </w:p>
    <w:p w14:paraId="5FCD4C7E" w14:textId="77777777" w:rsidR="00E27787" w:rsidRPr="00D93D4C" w:rsidRDefault="00D93D4C">
      <w:pPr>
        <w:spacing w:after="0" w:line="360" w:lineRule="auto"/>
        <w:jc w:val="both"/>
        <w:rPr>
          <w:rFonts w:ascii="Palatino Linotype" w:eastAsia="Palatino Linotype" w:hAnsi="Palatino Linotype" w:cs="Palatino Linotype"/>
          <w:sz w:val="24"/>
          <w:szCs w:val="24"/>
        </w:rPr>
      </w:pPr>
      <w:r w:rsidRPr="00D93D4C">
        <w:rPr>
          <w:rFonts w:ascii="Palatino Linotype" w:eastAsia="Palatino Linotype" w:hAnsi="Palatino Linotype" w:cs="Palatino Linotype"/>
          <w:sz w:val="24"/>
          <w:szCs w:val="24"/>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61FC6A1E" w14:textId="77777777" w:rsidR="00E27787" w:rsidRPr="00D93D4C" w:rsidRDefault="00E27787">
      <w:pPr>
        <w:spacing w:after="0" w:line="360" w:lineRule="auto"/>
        <w:jc w:val="both"/>
        <w:rPr>
          <w:rFonts w:ascii="Palatino Linotype" w:eastAsia="Palatino Linotype" w:hAnsi="Palatino Linotype" w:cs="Palatino Linotype"/>
          <w:sz w:val="24"/>
          <w:szCs w:val="24"/>
        </w:rPr>
      </w:pPr>
    </w:p>
    <w:p w14:paraId="2B7FF3C4" w14:textId="77777777" w:rsidR="00E27787" w:rsidRPr="00D93D4C" w:rsidRDefault="00D93D4C">
      <w:pPr>
        <w:spacing w:after="120"/>
        <w:ind w:left="851" w:right="902"/>
        <w:jc w:val="both"/>
        <w:rPr>
          <w:rFonts w:ascii="Palatino Linotype" w:eastAsia="Palatino Linotype" w:hAnsi="Palatino Linotype" w:cs="Palatino Linotype"/>
          <w:i/>
        </w:rPr>
      </w:pPr>
      <w:r w:rsidRPr="00D93D4C">
        <w:rPr>
          <w:rFonts w:ascii="Palatino Linotype" w:eastAsia="Palatino Linotype" w:hAnsi="Palatino Linotype" w:cs="Palatino Linotype"/>
          <w:i/>
        </w:rPr>
        <w:t>“</w:t>
      </w:r>
      <w:r w:rsidRPr="00D93D4C">
        <w:rPr>
          <w:rFonts w:ascii="Palatino Linotype" w:eastAsia="Palatino Linotype" w:hAnsi="Palatino Linotype" w:cs="Palatino Linotype"/>
          <w:b/>
          <w:i/>
        </w:rPr>
        <w:t>Artículo 3</w:t>
      </w:r>
      <w:r w:rsidRPr="00D93D4C">
        <w:rPr>
          <w:rFonts w:ascii="Palatino Linotype" w:eastAsia="Palatino Linotype" w:hAnsi="Palatino Linotype" w:cs="Palatino Linotype"/>
          <w:i/>
        </w:rPr>
        <w:t>. Para los efectos de la presente Ley se entenderá por:</w:t>
      </w:r>
    </w:p>
    <w:p w14:paraId="66B76B23" w14:textId="77777777" w:rsidR="00E27787" w:rsidRPr="00D93D4C" w:rsidRDefault="00D93D4C">
      <w:pPr>
        <w:spacing w:before="120" w:after="120"/>
        <w:ind w:left="1134" w:right="902"/>
        <w:jc w:val="both"/>
        <w:rPr>
          <w:rFonts w:ascii="Palatino Linotype" w:eastAsia="Palatino Linotype" w:hAnsi="Palatino Linotype" w:cs="Palatino Linotype"/>
          <w:i/>
        </w:rPr>
      </w:pPr>
      <w:r w:rsidRPr="00D93D4C">
        <w:rPr>
          <w:rFonts w:ascii="Palatino Linotype" w:eastAsia="Palatino Linotype" w:hAnsi="Palatino Linotype" w:cs="Palatino Linotype"/>
          <w:i/>
        </w:rPr>
        <w:t>[…]</w:t>
      </w:r>
    </w:p>
    <w:p w14:paraId="2595FBC0" w14:textId="77777777" w:rsidR="00E27787" w:rsidRPr="00D93D4C" w:rsidRDefault="00D93D4C">
      <w:pPr>
        <w:spacing w:before="120" w:after="120"/>
        <w:ind w:left="1134" w:right="902"/>
        <w:jc w:val="both"/>
        <w:rPr>
          <w:rFonts w:ascii="Palatino Linotype" w:eastAsia="Palatino Linotype" w:hAnsi="Palatino Linotype" w:cs="Palatino Linotype"/>
          <w:i/>
        </w:rPr>
      </w:pPr>
      <w:r w:rsidRPr="00D93D4C">
        <w:rPr>
          <w:rFonts w:ascii="Palatino Linotype" w:eastAsia="Palatino Linotype" w:hAnsi="Palatino Linotype" w:cs="Palatino Linotype"/>
          <w:b/>
          <w:i/>
        </w:rPr>
        <w:lastRenderedPageBreak/>
        <w:t>IX. Datos personales</w:t>
      </w:r>
      <w:r w:rsidRPr="00D93D4C">
        <w:rPr>
          <w:rFonts w:ascii="Palatino Linotype" w:eastAsia="Palatino Linotype" w:hAnsi="Palatino Linotype" w:cs="Palatino Linotype"/>
          <w:i/>
        </w:rPr>
        <w:t xml:space="preserve">: La información concerniente a una persona, identificada o identificable según lo dispuesto por la Ley de Protección de Datos Personales del Estado de México; </w:t>
      </w:r>
    </w:p>
    <w:p w14:paraId="05E7CD05" w14:textId="77777777" w:rsidR="00E27787" w:rsidRPr="00D93D4C" w:rsidRDefault="00D93D4C">
      <w:pPr>
        <w:spacing w:before="120" w:after="120"/>
        <w:ind w:left="1134" w:right="902"/>
        <w:jc w:val="both"/>
        <w:rPr>
          <w:rFonts w:ascii="Palatino Linotype" w:eastAsia="Palatino Linotype" w:hAnsi="Palatino Linotype" w:cs="Palatino Linotype"/>
          <w:i/>
        </w:rPr>
      </w:pPr>
      <w:r w:rsidRPr="00D93D4C">
        <w:rPr>
          <w:rFonts w:ascii="Palatino Linotype" w:eastAsia="Palatino Linotype" w:hAnsi="Palatino Linotype" w:cs="Palatino Linotype"/>
          <w:b/>
          <w:i/>
        </w:rPr>
        <w:t>XX. Información clasificada</w:t>
      </w:r>
      <w:r w:rsidRPr="00D93D4C">
        <w:rPr>
          <w:rFonts w:ascii="Palatino Linotype" w:eastAsia="Palatino Linotype" w:hAnsi="Palatino Linotype" w:cs="Palatino Linotype"/>
          <w:i/>
        </w:rPr>
        <w:t>: Aquella considerada por la presente Ley como reservada o confidencial;</w:t>
      </w:r>
    </w:p>
    <w:p w14:paraId="28B0EB3F" w14:textId="77777777" w:rsidR="00E27787" w:rsidRPr="00D93D4C" w:rsidRDefault="00D93D4C">
      <w:pPr>
        <w:spacing w:before="120" w:after="120"/>
        <w:ind w:left="1134" w:right="902"/>
        <w:jc w:val="both"/>
        <w:rPr>
          <w:rFonts w:ascii="Palatino Linotype" w:eastAsia="Palatino Linotype" w:hAnsi="Palatino Linotype" w:cs="Palatino Linotype"/>
          <w:i/>
        </w:rPr>
      </w:pPr>
      <w:r w:rsidRPr="00D93D4C">
        <w:rPr>
          <w:rFonts w:ascii="Palatino Linotype" w:eastAsia="Palatino Linotype" w:hAnsi="Palatino Linotype" w:cs="Palatino Linotype"/>
          <w:b/>
          <w:i/>
        </w:rPr>
        <w:t xml:space="preserve">XXI. Información confidencial: </w:t>
      </w:r>
      <w:r w:rsidRPr="00D93D4C">
        <w:rPr>
          <w:rFonts w:ascii="Palatino Linotype" w:eastAsia="Palatino Linotype" w:hAnsi="Palatino Linotype" w:cs="Palatino Linotype"/>
          <w:i/>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63D8CBB" w14:textId="77777777" w:rsidR="00E27787" w:rsidRPr="00D93D4C" w:rsidRDefault="00D93D4C">
      <w:pPr>
        <w:spacing w:before="120" w:after="120"/>
        <w:ind w:left="1134" w:right="902"/>
        <w:jc w:val="both"/>
        <w:rPr>
          <w:rFonts w:ascii="Palatino Linotype" w:eastAsia="Palatino Linotype" w:hAnsi="Palatino Linotype" w:cs="Palatino Linotype"/>
          <w:i/>
        </w:rPr>
      </w:pPr>
      <w:r w:rsidRPr="00D93D4C">
        <w:rPr>
          <w:rFonts w:ascii="Palatino Linotype" w:eastAsia="Palatino Linotype" w:hAnsi="Palatino Linotype" w:cs="Palatino Linotype"/>
          <w:b/>
          <w:i/>
        </w:rPr>
        <w:t>XLV. Versión pública:</w:t>
      </w:r>
      <w:r w:rsidRPr="00D93D4C">
        <w:rPr>
          <w:rFonts w:ascii="Palatino Linotype" w:eastAsia="Palatino Linotype" w:hAnsi="Palatino Linotype" w:cs="Palatino Linotype"/>
          <w:i/>
        </w:rPr>
        <w:t xml:space="preserve"> Documento en el que se elimine, suprime o borra la información clasificada como reservada o confidencial para permitir su acceso.</w:t>
      </w:r>
    </w:p>
    <w:p w14:paraId="224CA84B" w14:textId="77777777" w:rsidR="00E27787" w:rsidRPr="00D93D4C" w:rsidRDefault="00D93D4C">
      <w:pPr>
        <w:spacing w:before="120" w:after="120"/>
        <w:ind w:left="1134" w:right="902"/>
        <w:jc w:val="both"/>
        <w:rPr>
          <w:rFonts w:ascii="Palatino Linotype" w:eastAsia="Palatino Linotype" w:hAnsi="Palatino Linotype" w:cs="Palatino Linotype"/>
          <w:i/>
        </w:rPr>
      </w:pPr>
      <w:r w:rsidRPr="00D93D4C">
        <w:rPr>
          <w:rFonts w:ascii="Palatino Linotype" w:eastAsia="Palatino Linotype" w:hAnsi="Palatino Linotype" w:cs="Palatino Linotype"/>
          <w:i/>
        </w:rPr>
        <w:t>[…]</w:t>
      </w:r>
    </w:p>
    <w:p w14:paraId="71E10E39" w14:textId="77777777" w:rsidR="00E27787" w:rsidRPr="00D93D4C" w:rsidRDefault="00D93D4C">
      <w:pPr>
        <w:spacing w:before="120" w:after="120"/>
        <w:ind w:left="851" w:right="902"/>
        <w:jc w:val="both"/>
        <w:rPr>
          <w:rFonts w:ascii="Palatino Linotype" w:eastAsia="Palatino Linotype" w:hAnsi="Palatino Linotype" w:cs="Palatino Linotype"/>
          <w:i/>
        </w:rPr>
      </w:pPr>
      <w:r w:rsidRPr="00D93D4C">
        <w:rPr>
          <w:rFonts w:ascii="Palatino Linotype" w:eastAsia="Palatino Linotype" w:hAnsi="Palatino Linotype" w:cs="Palatino Linotype"/>
          <w:b/>
          <w:i/>
        </w:rPr>
        <w:t>Artículo 91.</w:t>
      </w:r>
      <w:r w:rsidRPr="00D93D4C">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14:paraId="61EB9DC3" w14:textId="77777777" w:rsidR="00E27787" w:rsidRPr="00D93D4C" w:rsidRDefault="00D93D4C">
      <w:pPr>
        <w:spacing w:before="120" w:after="120"/>
        <w:ind w:left="851" w:right="902"/>
        <w:jc w:val="both"/>
        <w:rPr>
          <w:rFonts w:ascii="Palatino Linotype" w:eastAsia="Palatino Linotype" w:hAnsi="Palatino Linotype" w:cs="Palatino Linotype"/>
          <w:i/>
        </w:rPr>
      </w:pPr>
      <w:r w:rsidRPr="00D93D4C">
        <w:rPr>
          <w:rFonts w:ascii="Palatino Linotype" w:eastAsia="Palatino Linotype" w:hAnsi="Palatino Linotype" w:cs="Palatino Linotype"/>
          <w:b/>
          <w:i/>
        </w:rPr>
        <w:t>Artículo 132.</w:t>
      </w:r>
      <w:r w:rsidRPr="00D93D4C">
        <w:rPr>
          <w:rFonts w:ascii="Palatino Linotype" w:eastAsia="Palatino Linotype" w:hAnsi="Palatino Linotype" w:cs="Palatino Linotype"/>
          <w:i/>
        </w:rPr>
        <w:t xml:space="preserve"> La clasificación de la información se llevará a cabo en el momento en que:</w:t>
      </w:r>
    </w:p>
    <w:p w14:paraId="271021D3" w14:textId="77777777" w:rsidR="00E27787" w:rsidRPr="00D93D4C" w:rsidRDefault="00D93D4C">
      <w:pPr>
        <w:spacing w:before="120" w:after="120"/>
        <w:ind w:left="1134" w:right="902"/>
        <w:jc w:val="both"/>
        <w:rPr>
          <w:rFonts w:ascii="Palatino Linotype" w:eastAsia="Palatino Linotype" w:hAnsi="Palatino Linotype" w:cs="Palatino Linotype"/>
          <w:i/>
        </w:rPr>
      </w:pPr>
      <w:r w:rsidRPr="00D93D4C">
        <w:rPr>
          <w:rFonts w:ascii="Palatino Linotype" w:eastAsia="Palatino Linotype" w:hAnsi="Palatino Linotype" w:cs="Palatino Linotype"/>
          <w:b/>
          <w:i/>
        </w:rPr>
        <w:t>I</w:t>
      </w:r>
      <w:r w:rsidRPr="00D93D4C">
        <w:rPr>
          <w:rFonts w:ascii="Palatino Linotype" w:eastAsia="Palatino Linotype" w:hAnsi="Palatino Linotype" w:cs="Palatino Linotype"/>
          <w:i/>
        </w:rPr>
        <w:t>. Se reciba una solicitud de acceso a la información;</w:t>
      </w:r>
    </w:p>
    <w:p w14:paraId="30EE6948" w14:textId="77777777" w:rsidR="00E27787" w:rsidRPr="00D93D4C" w:rsidRDefault="00D93D4C">
      <w:pPr>
        <w:spacing w:before="120" w:after="120"/>
        <w:ind w:left="1134" w:right="902"/>
        <w:jc w:val="both"/>
        <w:rPr>
          <w:rFonts w:ascii="Palatino Linotype" w:eastAsia="Palatino Linotype" w:hAnsi="Palatino Linotype" w:cs="Palatino Linotype"/>
          <w:i/>
        </w:rPr>
      </w:pPr>
      <w:r w:rsidRPr="00D93D4C">
        <w:rPr>
          <w:rFonts w:ascii="Palatino Linotype" w:eastAsia="Palatino Linotype" w:hAnsi="Palatino Linotype" w:cs="Palatino Linotype"/>
          <w:b/>
          <w:i/>
        </w:rPr>
        <w:t>II.</w:t>
      </w:r>
      <w:r w:rsidRPr="00D93D4C">
        <w:rPr>
          <w:rFonts w:ascii="Palatino Linotype" w:eastAsia="Palatino Linotype" w:hAnsi="Palatino Linotype" w:cs="Palatino Linotype"/>
          <w:i/>
        </w:rPr>
        <w:t xml:space="preserve"> Se determine mediante resolución de autoridad competente; o</w:t>
      </w:r>
    </w:p>
    <w:p w14:paraId="4549A987" w14:textId="77777777" w:rsidR="00E27787" w:rsidRPr="00D93D4C" w:rsidRDefault="00D93D4C">
      <w:pPr>
        <w:spacing w:before="120" w:after="120"/>
        <w:ind w:left="1134" w:right="902"/>
        <w:jc w:val="both"/>
        <w:rPr>
          <w:rFonts w:ascii="Palatino Linotype" w:eastAsia="Palatino Linotype" w:hAnsi="Palatino Linotype" w:cs="Palatino Linotype"/>
          <w:i/>
        </w:rPr>
      </w:pPr>
      <w:r w:rsidRPr="00D93D4C">
        <w:rPr>
          <w:rFonts w:ascii="Palatino Linotype" w:eastAsia="Palatino Linotype" w:hAnsi="Palatino Linotype" w:cs="Palatino Linotype"/>
          <w:b/>
          <w:i/>
        </w:rPr>
        <w:t>III.</w:t>
      </w:r>
      <w:r w:rsidRPr="00D93D4C">
        <w:rPr>
          <w:rFonts w:ascii="Palatino Linotype" w:eastAsia="Palatino Linotype" w:hAnsi="Palatino Linotype" w:cs="Palatino Linotype"/>
          <w:i/>
        </w:rPr>
        <w:t xml:space="preserve"> Se generen versiones públicas para dar cumplimiento a las obligaciones de transparencia previstas en esta Ley.</w:t>
      </w:r>
    </w:p>
    <w:p w14:paraId="35F966A0" w14:textId="77777777" w:rsidR="00E27787" w:rsidRPr="00D93D4C" w:rsidRDefault="00D93D4C">
      <w:pPr>
        <w:spacing w:before="120" w:after="120"/>
        <w:ind w:left="851" w:right="902"/>
        <w:jc w:val="both"/>
        <w:rPr>
          <w:rFonts w:ascii="Palatino Linotype" w:eastAsia="Palatino Linotype" w:hAnsi="Palatino Linotype" w:cs="Palatino Linotype"/>
          <w:i/>
        </w:rPr>
      </w:pPr>
      <w:r w:rsidRPr="00D93D4C">
        <w:rPr>
          <w:rFonts w:ascii="Palatino Linotype" w:eastAsia="Palatino Linotype" w:hAnsi="Palatino Linotype" w:cs="Palatino Linotype"/>
          <w:i/>
        </w:rPr>
        <w:t>[…]</w:t>
      </w:r>
    </w:p>
    <w:p w14:paraId="3BE2E603" w14:textId="77777777" w:rsidR="00E27787" w:rsidRPr="00D93D4C" w:rsidRDefault="00D93D4C">
      <w:pPr>
        <w:spacing w:before="120" w:after="120"/>
        <w:ind w:left="851" w:right="902"/>
        <w:jc w:val="both"/>
        <w:rPr>
          <w:rFonts w:ascii="Palatino Linotype" w:eastAsia="Palatino Linotype" w:hAnsi="Palatino Linotype" w:cs="Palatino Linotype"/>
          <w:i/>
        </w:rPr>
      </w:pPr>
      <w:r w:rsidRPr="00D93D4C">
        <w:rPr>
          <w:rFonts w:ascii="Palatino Linotype" w:eastAsia="Palatino Linotype" w:hAnsi="Palatino Linotype" w:cs="Palatino Linotype"/>
          <w:b/>
          <w:i/>
        </w:rPr>
        <w:t>Artículo 143</w:t>
      </w:r>
      <w:r w:rsidRPr="00D93D4C">
        <w:rPr>
          <w:rFonts w:ascii="Palatino Linotype" w:eastAsia="Palatino Linotype" w:hAnsi="Palatino Linotype" w:cs="Palatino Linotype"/>
          <w:i/>
        </w:rPr>
        <w:t>. Para los efectos de esta Ley se considera información confidencial, la clasificada como tal, de manera permanente, por su naturaleza, cuando:</w:t>
      </w:r>
    </w:p>
    <w:p w14:paraId="0A9ECB6C" w14:textId="77777777" w:rsidR="00E27787" w:rsidRPr="00D93D4C" w:rsidRDefault="00D93D4C">
      <w:pPr>
        <w:spacing w:before="120" w:after="120"/>
        <w:ind w:left="1134" w:right="902"/>
        <w:jc w:val="both"/>
        <w:rPr>
          <w:rFonts w:ascii="Palatino Linotype" w:eastAsia="Palatino Linotype" w:hAnsi="Palatino Linotype" w:cs="Palatino Linotype"/>
          <w:i/>
        </w:rPr>
      </w:pPr>
      <w:r w:rsidRPr="00D93D4C">
        <w:rPr>
          <w:rFonts w:ascii="Palatino Linotype" w:eastAsia="Palatino Linotype" w:hAnsi="Palatino Linotype" w:cs="Palatino Linotype"/>
          <w:b/>
          <w:i/>
        </w:rPr>
        <w:t>I.</w:t>
      </w:r>
      <w:r w:rsidRPr="00D93D4C">
        <w:rPr>
          <w:rFonts w:ascii="Palatino Linotype" w:eastAsia="Palatino Linotype" w:hAnsi="Palatino Linotype" w:cs="Palatino Linotype"/>
          <w:i/>
        </w:rPr>
        <w:t xml:space="preserve"> Se refiera a la información privada y los datos personales concernientes a una persona física o jurídico colectiva identificada o identificable;</w:t>
      </w:r>
    </w:p>
    <w:p w14:paraId="08EEA8E8" w14:textId="77777777" w:rsidR="00E27787" w:rsidRPr="00D93D4C" w:rsidRDefault="00D93D4C">
      <w:pPr>
        <w:spacing w:before="120" w:after="120"/>
        <w:ind w:left="1134" w:right="902"/>
        <w:jc w:val="both"/>
        <w:rPr>
          <w:rFonts w:ascii="Palatino Linotype" w:eastAsia="Palatino Linotype" w:hAnsi="Palatino Linotype" w:cs="Palatino Linotype"/>
          <w:i/>
        </w:rPr>
      </w:pPr>
      <w:r w:rsidRPr="00D93D4C">
        <w:rPr>
          <w:rFonts w:ascii="Palatino Linotype" w:eastAsia="Palatino Linotype" w:hAnsi="Palatino Linotype" w:cs="Palatino Linotype"/>
          <w:b/>
          <w:i/>
        </w:rPr>
        <w:t>II.</w:t>
      </w:r>
      <w:r w:rsidRPr="00D93D4C">
        <w:rPr>
          <w:rFonts w:ascii="Palatino Linotype" w:eastAsia="Palatino Linotype" w:hAnsi="Palatino Linotype" w:cs="Palatino Linotype"/>
          <w:i/>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46D28860" w14:textId="77777777" w:rsidR="00E27787" w:rsidRPr="00D93D4C" w:rsidRDefault="00D93D4C">
      <w:pPr>
        <w:spacing w:before="120" w:after="120"/>
        <w:ind w:left="1134" w:right="902"/>
        <w:jc w:val="both"/>
        <w:rPr>
          <w:rFonts w:ascii="Palatino Linotype" w:eastAsia="Palatino Linotype" w:hAnsi="Palatino Linotype" w:cs="Palatino Linotype"/>
          <w:i/>
        </w:rPr>
      </w:pPr>
      <w:r w:rsidRPr="00D93D4C">
        <w:rPr>
          <w:rFonts w:ascii="Palatino Linotype" w:eastAsia="Palatino Linotype" w:hAnsi="Palatino Linotype" w:cs="Palatino Linotype"/>
          <w:b/>
          <w:i/>
        </w:rPr>
        <w:lastRenderedPageBreak/>
        <w:t>III.</w:t>
      </w:r>
      <w:r w:rsidRPr="00D93D4C">
        <w:rPr>
          <w:rFonts w:ascii="Palatino Linotype" w:eastAsia="Palatino Linotype" w:hAnsi="Palatino Linotype" w:cs="Palatino Linotype"/>
          <w:i/>
        </w:rPr>
        <w:t xml:space="preserve"> La que presenten los particulares a los sujetos obligados, de conformidad con lo dispuesto por las leyes o los tratados internacionales.</w:t>
      </w:r>
    </w:p>
    <w:p w14:paraId="15C69847" w14:textId="77777777" w:rsidR="00E27787" w:rsidRPr="00D93D4C" w:rsidRDefault="00D93D4C">
      <w:pPr>
        <w:spacing w:before="120" w:after="120"/>
        <w:ind w:left="851" w:right="902"/>
        <w:jc w:val="both"/>
        <w:rPr>
          <w:rFonts w:ascii="Palatino Linotype" w:eastAsia="Palatino Linotype" w:hAnsi="Palatino Linotype" w:cs="Palatino Linotype"/>
          <w:i/>
        </w:rPr>
      </w:pPr>
      <w:r w:rsidRPr="00D93D4C">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14:paraId="7ECCA79E" w14:textId="77777777" w:rsidR="00E27787" w:rsidRPr="00D93D4C" w:rsidRDefault="00D93D4C">
      <w:pPr>
        <w:spacing w:before="120" w:after="120"/>
        <w:ind w:left="851" w:right="902"/>
        <w:jc w:val="both"/>
        <w:rPr>
          <w:rFonts w:ascii="Palatino Linotype" w:eastAsia="Palatino Linotype" w:hAnsi="Palatino Linotype" w:cs="Palatino Linotype"/>
          <w:i/>
        </w:rPr>
      </w:pPr>
      <w:r w:rsidRPr="00D93D4C">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14:paraId="0C4751B6" w14:textId="77777777" w:rsidR="00E27787" w:rsidRPr="00D93D4C" w:rsidRDefault="00E27787">
      <w:pPr>
        <w:spacing w:before="120" w:after="120"/>
        <w:ind w:left="851" w:right="902"/>
        <w:jc w:val="both"/>
        <w:rPr>
          <w:rFonts w:ascii="Palatino Linotype" w:eastAsia="Palatino Linotype" w:hAnsi="Palatino Linotype" w:cs="Palatino Linotype"/>
          <w:i/>
        </w:rPr>
      </w:pPr>
    </w:p>
    <w:p w14:paraId="27166998" w14:textId="77777777" w:rsidR="00E27787" w:rsidRPr="00D93D4C" w:rsidRDefault="00D93D4C">
      <w:pPr>
        <w:spacing w:after="0" w:line="360" w:lineRule="auto"/>
        <w:jc w:val="both"/>
        <w:rPr>
          <w:rFonts w:ascii="Palatino Linotype" w:eastAsia="Palatino Linotype" w:hAnsi="Palatino Linotype" w:cs="Palatino Linotype"/>
          <w:sz w:val="24"/>
          <w:szCs w:val="24"/>
        </w:rPr>
      </w:pPr>
      <w:r w:rsidRPr="00D93D4C">
        <w:rPr>
          <w:rFonts w:ascii="Palatino Linotype" w:eastAsia="Palatino Linotype" w:hAnsi="Palatino Linotype" w:cs="Palatino Linotype"/>
          <w:sz w:val="24"/>
          <w:szCs w:val="24"/>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21DDA1B8" w14:textId="77777777" w:rsidR="00E27787" w:rsidRPr="00D93D4C" w:rsidRDefault="00E27787">
      <w:pPr>
        <w:spacing w:after="0" w:line="360" w:lineRule="auto"/>
        <w:jc w:val="both"/>
        <w:rPr>
          <w:rFonts w:ascii="Palatino Linotype" w:eastAsia="Palatino Linotype" w:hAnsi="Palatino Linotype" w:cs="Palatino Linotype"/>
          <w:sz w:val="24"/>
          <w:szCs w:val="24"/>
        </w:rPr>
      </w:pPr>
    </w:p>
    <w:p w14:paraId="4E91DDD8" w14:textId="77777777" w:rsidR="00E27787" w:rsidRPr="00D93D4C" w:rsidRDefault="00D93D4C">
      <w:pPr>
        <w:spacing w:after="0" w:line="360" w:lineRule="auto"/>
        <w:jc w:val="both"/>
        <w:rPr>
          <w:rFonts w:ascii="Palatino Linotype" w:eastAsia="Palatino Linotype" w:hAnsi="Palatino Linotype" w:cs="Palatino Linotype"/>
          <w:sz w:val="24"/>
          <w:szCs w:val="24"/>
        </w:rPr>
      </w:pPr>
      <w:r w:rsidRPr="00D93D4C">
        <w:rPr>
          <w:rFonts w:ascii="Palatino Linotype" w:eastAsia="Palatino Linotype" w:hAnsi="Palatino Linotype" w:cs="Palatino Linotype"/>
          <w:sz w:val="24"/>
          <w:szCs w:val="24"/>
        </w:rPr>
        <w:t>Entorno a lo que aquí nos interesa, los Lineamientos Quincuagésimo sexto, Quincuagésimo séptimo y Quincuagésimo octavo, establecen lo siguiente:</w:t>
      </w:r>
    </w:p>
    <w:p w14:paraId="4CF884AE" w14:textId="77777777" w:rsidR="00E27787" w:rsidRPr="00D93D4C" w:rsidRDefault="00E27787">
      <w:pPr>
        <w:spacing w:after="0" w:line="360" w:lineRule="auto"/>
        <w:jc w:val="both"/>
        <w:rPr>
          <w:rFonts w:ascii="Palatino Linotype" w:eastAsia="Palatino Linotype" w:hAnsi="Palatino Linotype" w:cs="Palatino Linotype"/>
          <w:sz w:val="24"/>
          <w:szCs w:val="24"/>
        </w:rPr>
      </w:pPr>
    </w:p>
    <w:p w14:paraId="7506DF8C" w14:textId="77777777" w:rsidR="00E27787" w:rsidRPr="00D93D4C" w:rsidRDefault="00D93D4C">
      <w:pPr>
        <w:spacing w:after="120"/>
        <w:ind w:left="851" w:right="902"/>
        <w:jc w:val="both"/>
        <w:rPr>
          <w:rFonts w:ascii="Palatino Linotype" w:eastAsia="Palatino Linotype" w:hAnsi="Palatino Linotype" w:cs="Palatino Linotype"/>
          <w:i/>
        </w:rPr>
      </w:pPr>
      <w:r w:rsidRPr="00D93D4C">
        <w:rPr>
          <w:rFonts w:ascii="Palatino Linotype" w:eastAsia="Palatino Linotype" w:hAnsi="Palatino Linotype" w:cs="Palatino Linotype"/>
          <w:b/>
          <w:i/>
        </w:rPr>
        <w:t>“Quincuagésimo sexto</w:t>
      </w:r>
      <w:r w:rsidRPr="00D93D4C">
        <w:rPr>
          <w:rFonts w:ascii="Palatino Linotype" w:eastAsia="Palatino Linotype" w:hAnsi="Palatino Linotype" w:cs="Palatino Linotype"/>
          <w:i/>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23BB03FC" w14:textId="77777777" w:rsidR="00E27787" w:rsidRPr="00D93D4C" w:rsidRDefault="00D93D4C">
      <w:pPr>
        <w:spacing w:before="120" w:after="120"/>
        <w:ind w:left="851" w:right="902"/>
        <w:jc w:val="both"/>
        <w:rPr>
          <w:rFonts w:ascii="Palatino Linotype" w:eastAsia="Palatino Linotype" w:hAnsi="Palatino Linotype" w:cs="Palatino Linotype"/>
          <w:i/>
        </w:rPr>
      </w:pPr>
      <w:r w:rsidRPr="00D93D4C">
        <w:rPr>
          <w:rFonts w:ascii="Palatino Linotype" w:eastAsia="Palatino Linotype" w:hAnsi="Palatino Linotype" w:cs="Palatino Linotype"/>
          <w:b/>
          <w:i/>
        </w:rPr>
        <w:lastRenderedPageBreak/>
        <w:t>Quincuagésimo séptimo</w:t>
      </w:r>
      <w:r w:rsidRPr="00D93D4C">
        <w:rPr>
          <w:rFonts w:ascii="Palatino Linotype" w:eastAsia="Palatino Linotype" w:hAnsi="Palatino Linotype" w:cs="Palatino Linotype"/>
          <w:i/>
        </w:rPr>
        <w:t xml:space="preserve">. Se considera, en principio, como información pública y no podrá omitirse de las versiones públicas la siguiente: </w:t>
      </w:r>
    </w:p>
    <w:p w14:paraId="5894936B" w14:textId="77777777" w:rsidR="00E27787" w:rsidRPr="00D93D4C" w:rsidRDefault="00D93D4C">
      <w:pPr>
        <w:spacing w:before="120" w:after="120"/>
        <w:ind w:left="1134" w:right="902"/>
        <w:jc w:val="both"/>
        <w:rPr>
          <w:rFonts w:ascii="Palatino Linotype" w:eastAsia="Palatino Linotype" w:hAnsi="Palatino Linotype" w:cs="Palatino Linotype"/>
          <w:i/>
        </w:rPr>
      </w:pPr>
      <w:r w:rsidRPr="00D93D4C">
        <w:rPr>
          <w:rFonts w:ascii="Palatino Linotype" w:eastAsia="Palatino Linotype" w:hAnsi="Palatino Linotype" w:cs="Palatino Linotype"/>
          <w:b/>
          <w:i/>
        </w:rPr>
        <w:t>I.</w:t>
      </w:r>
      <w:r w:rsidRPr="00D93D4C">
        <w:rPr>
          <w:rFonts w:ascii="Palatino Linotype" w:eastAsia="Palatino Linotype" w:hAnsi="Palatino Linotype" w:cs="Palatino Linotype"/>
          <w:i/>
        </w:rPr>
        <w:t xml:space="preserve"> La relativa a las Obligaciones de Transparencia que contempla el Título V de la Ley General y las demás disposiciones legales aplicables; </w:t>
      </w:r>
    </w:p>
    <w:p w14:paraId="56E8448A" w14:textId="77777777" w:rsidR="00E27787" w:rsidRPr="00D93D4C" w:rsidRDefault="00D93D4C">
      <w:pPr>
        <w:spacing w:before="120" w:after="120"/>
        <w:ind w:left="1134" w:right="902"/>
        <w:jc w:val="both"/>
        <w:rPr>
          <w:rFonts w:ascii="Palatino Linotype" w:eastAsia="Palatino Linotype" w:hAnsi="Palatino Linotype" w:cs="Palatino Linotype"/>
          <w:i/>
        </w:rPr>
      </w:pPr>
      <w:r w:rsidRPr="00D93D4C">
        <w:rPr>
          <w:rFonts w:ascii="Palatino Linotype" w:eastAsia="Palatino Linotype" w:hAnsi="Palatino Linotype" w:cs="Palatino Linotype"/>
          <w:b/>
          <w:i/>
        </w:rPr>
        <w:t>II.</w:t>
      </w:r>
      <w:r w:rsidRPr="00D93D4C">
        <w:rPr>
          <w:rFonts w:ascii="Palatino Linotype" w:eastAsia="Palatino Linotype" w:hAnsi="Palatino Linotype" w:cs="Palatino Linotype"/>
          <w:i/>
        </w:rPr>
        <w:t xml:space="preserve"> El nombre de los servidores públicos en los documentos, y sus firmas autógrafas, cuando sean utilizados en el ejercicio de las facultades conferidas para el desempeño del servicio público, y </w:t>
      </w:r>
    </w:p>
    <w:p w14:paraId="279A45B7" w14:textId="77777777" w:rsidR="00E27787" w:rsidRPr="00D93D4C" w:rsidRDefault="00D93D4C">
      <w:pPr>
        <w:spacing w:before="120" w:after="120"/>
        <w:ind w:left="1134" w:right="902"/>
        <w:jc w:val="both"/>
        <w:rPr>
          <w:rFonts w:ascii="Palatino Linotype" w:eastAsia="Palatino Linotype" w:hAnsi="Palatino Linotype" w:cs="Palatino Linotype"/>
          <w:i/>
        </w:rPr>
      </w:pPr>
      <w:r w:rsidRPr="00D93D4C">
        <w:rPr>
          <w:rFonts w:ascii="Palatino Linotype" w:eastAsia="Palatino Linotype" w:hAnsi="Palatino Linotype" w:cs="Palatino Linotype"/>
          <w:b/>
          <w:i/>
        </w:rPr>
        <w:t>III.</w:t>
      </w:r>
      <w:r w:rsidRPr="00D93D4C">
        <w:rPr>
          <w:rFonts w:ascii="Palatino Linotype" w:eastAsia="Palatino Linotype" w:hAnsi="Palatino Linotype" w:cs="Palatino Linotype"/>
          <w:i/>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64714051" w14:textId="77777777" w:rsidR="00E27787" w:rsidRPr="00D93D4C" w:rsidRDefault="00D93D4C">
      <w:pPr>
        <w:spacing w:before="120" w:after="120"/>
        <w:ind w:left="851" w:right="902"/>
        <w:jc w:val="both"/>
        <w:rPr>
          <w:rFonts w:ascii="Palatino Linotype" w:eastAsia="Palatino Linotype" w:hAnsi="Palatino Linotype" w:cs="Palatino Linotype"/>
          <w:i/>
        </w:rPr>
      </w:pPr>
      <w:r w:rsidRPr="00D93D4C">
        <w:rPr>
          <w:rFonts w:ascii="Palatino Linotype" w:eastAsia="Palatino Linotype" w:hAnsi="Palatino Linotype" w:cs="Palatino Linotype"/>
          <w:i/>
        </w:rPr>
        <w:t xml:space="preserve">Lo anterior, siempre y cuando no se acredite alguna causal de clasificación, prevista en las leyes o en los tratados internaciones suscritos por el Estado mexicano. </w:t>
      </w:r>
    </w:p>
    <w:p w14:paraId="67BD3E29" w14:textId="77777777" w:rsidR="00E27787" w:rsidRPr="00D93D4C" w:rsidRDefault="00D93D4C">
      <w:pPr>
        <w:spacing w:after="0" w:line="360" w:lineRule="auto"/>
        <w:ind w:left="851" w:right="902"/>
        <w:jc w:val="both"/>
        <w:rPr>
          <w:rFonts w:ascii="Palatino Linotype" w:eastAsia="Palatino Linotype" w:hAnsi="Palatino Linotype" w:cs="Palatino Linotype"/>
          <w:i/>
        </w:rPr>
      </w:pPr>
      <w:r w:rsidRPr="00D93D4C">
        <w:rPr>
          <w:rFonts w:ascii="Palatino Linotype" w:eastAsia="Palatino Linotype" w:hAnsi="Palatino Linotype" w:cs="Palatino Linotype"/>
          <w:b/>
          <w:i/>
        </w:rPr>
        <w:t>Quincuagésimo octavo</w:t>
      </w:r>
      <w:r w:rsidRPr="00D93D4C">
        <w:rPr>
          <w:rFonts w:ascii="Palatino Linotype" w:eastAsia="Palatino Linotype" w:hAnsi="Palatino Linotype" w:cs="Palatino Linotype"/>
          <w:i/>
        </w:rPr>
        <w:t>. Los sujetos obligados garantizarán que los sistemas o medios empleados para eliminar la información en las versiones públicas no permitan la recuperación o visualización de la misma.”</w:t>
      </w:r>
    </w:p>
    <w:p w14:paraId="6206A9D2" w14:textId="77777777" w:rsidR="00E27787" w:rsidRPr="00D93D4C" w:rsidRDefault="00E27787">
      <w:pPr>
        <w:spacing w:after="0" w:line="360" w:lineRule="auto"/>
        <w:ind w:left="851" w:right="902"/>
        <w:jc w:val="both"/>
        <w:rPr>
          <w:rFonts w:ascii="Palatino Linotype" w:eastAsia="Palatino Linotype" w:hAnsi="Palatino Linotype" w:cs="Palatino Linotype"/>
          <w:i/>
        </w:rPr>
      </w:pPr>
    </w:p>
    <w:p w14:paraId="34ADD1F4" w14:textId="77777777" w:rsidR="00E27787" w:rsidRPr="00D93D4C" w:rsidRDefault="00D93D4C">
      <w:pPr>
        <w:spacing w:after="0" w:line="360" w:lineRule="auto"/>
        <w:jc w:val="both"/>
        <w:rPr>
          <w:rFonts w:ascii="Palatino Linotype" w:eastAsia="Palatino Linotype" w:hAnsi="Palatino Linotype" w:cs="Palatino Linotype"/>
          <w:sz w:val="24"/>
          <w:szCs w:val="24"/>
        </w:rPr>
      </w:pPr>
      <w:r w:rsidRPr="00D93D4C">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D93D4C">
        <w:rPr>
          <w:rFonts w:ascii="Palatino Linotype" w:eastAsia="Palatino Linotype" w:hAnsi="Palatino Linotype" w:cs="Palatino Linotype"/>
          <w:b/>
          <w:sz w:val="24"/>
          <w:szCs w:val="24"/>
        </w:rPr>
        <w:t>SUJETO OBLIGADO</w:t>
      </w:r>
      <w:r w:rsidRPr="00D93D4C">
        <w:rPr>
          <w:rFonts w:ascii="Palatino Linotype" w:eastAsia="Palatino Linotype" w:hAnsi="Palatino Linotype" w:cs="Palatino Linotype"/>
          <w:sz w:val="24"/>
          <w:szCs w:val="24"/>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w:t>
      </w:r>
      <w:r w:rsidRPr="00D93D4C">
        <w:rPr>
          <w:rFonts w:ascii="Palatino Linotype" w:eastAsia="Palatino Linotype" w:hAnsi="Palatino Linotype" w:cs="Palatino Linotype"/>
          <w:sz w:val="24"/>
          <w:szCs w:val="24"/>
        </w:rPr>
        <w:lastRenderedPageBreak/>
        <w:t>sea porque se testan o suprimen- deja al solicitante en estado de incertidumbre, al no conocer o comprender porque no aparecen en la documentación respectiva.</w:t>
      </w:r>
    </w:p>
    <w:p w14:paraId="0B5C505D" w14:textId="77777777" w:rsidR="00E27787" w:rsidRPr="00D93D4C" w:rsidRDefault="00E27787">
      <w:pPr>
        <w:spacing w:after="0" w:line="360" w:lineRule="auto"/>
        <w:jc w:val="both"/>
        <w:rPr>
          <w:rFonts w:ascii="Palatino Linotype" w:eastAsia="Palatino Linotype" w:hAnsi="Palatino Linotype" w:cs="Palatino Linotype"/>
          <w:sz w:val="24"/>
          <w:szCs w:val="24"/>
        </w:rPr>
      </w:pPr>
    </w:p>
    <w:p w14:paraId="6F83C7A4" w14:textId="77777777" w:rsidR="00E27787" w:rsidRPr="00D93D4C" w:rsidRDefault="00D93D4C">
      <w:pPr>
        <w:spacing w:after="240" w:line="360" w:lineRule="auto"/>
        <w:jc w:val="both"/>
        <w:rPr>
          <w:rFonts w:ascii="Palatino Linotype" w:eastAsia="Palatino Linotype" w:hAnsi="Palatino Linotype" w:cs="Palatino Linotype"/>
          <w:sz w:val="24"/>
          <w:szCs w:val="24"/>
        </w:rPr>
      </w:pPr>
      <w:r w:rsidRPr="00D93D4C">
        <w:rPr>
          <w:rFonts w:ascii="Palatino Linotype" w:eastAsia="Palatino Linotype" w:hAnsi="Palatino Linotype" w:cs="Palatino Linotype"/>
          <w:sz w:val="24"/>
          <w:szCs w:val="24"/>
        </w:rPr>
        <w:t>En relación directa con ello, los Lineamientos en estudio establecen los formatos para la clasificación parcial y total de los documentos, que atienden a lo siguiente:</w:t>
      </w:r>
    </w:p>
    <w:tbl>
      <w:tblPr>
        <w:tblStyle w:val="a1"/>
        <w:tblW w:w="8835" w:type="dxa"/>
        <w:tblInd w:w="0" w:type="dxa"/>
        <w:tblLayout w:type="fixed"/>
        <w:tblLook w:val="0400" w:firstRow="0" w:lastRow="0" w:firstColumn="0" w:lastColumn="0" w:noHBand="0" w:noVBand="1"/>
      </w:tblPr>
      <w:tblGrid>
        <w:gridCol w:w="993"/>
        <w:gridCol w:w="3424"/>
        <w:gridCol w:w="969"/>
        <w:gridCol w:w="3449"/>
      </w:tblGrid>
      <w:tr w:rsidR="00D93D4C" w:rsidRPr="00D93D4C" w14:paraId="4D200ACD" w14:textId="77777777">
        <w:tc>
          <w:tcPr>
            <w:tcW w:w="4417" w:type="dxa"/>
            <w:gridSpan w:val="2"/>
          </w:tcPr>
          <w:p w14:paraId="2D8EBFD6" w14:textId="77777777" w:rsidR="00E27787" w:rsidRPr="00D93D4C" w:rsidRDefault="00D93D4C">
            <w:pPr>
              <w:jc w:val="center"/>
              <w:rPr>
                <w:rFonts w:ascii="Palatino Linotype" w:eastAsia="Palatino Linotype" w:hAnsi="Palatino Linotype" w:cs="Palatino Linotype"/>
                <w:sz w:val="12"/>
                <w:szCs w:val="12"/>
              </w:rPr>
            </w:pPr>
            <w:r w:rsidRPr="00D93D4C">
              <w:rPr>
                <w:rFonts w:ascii="Palatino Linotype" w:eastAsia="Palatino Linotype" w:hAnsi="Palatino Linotype" w:cs="Palatino Linotype"/>
                <w:sz w:val="12"/>
                <w:szCs w:val="12"/>
              </w:rPr>
              <w:t>Parcial</w:t>
            </w:r>
          </w:p>
        </w:tc>
        <w:tc>
          <w:tcPr>
            <w:tcW w:w="4418" w:type="dxa"/>
            <w:gridSpan w:val="2"/>
          </w:tcPr>
          <w:p w14:paraId="586245E3" w14:textId="77777777" w:rsidR="00E27787" w:rsidRPr="00D93D4C" w:rsidRDefault="00D93D4C">
            <w:pPr>
              <w:jc w:val="center"/>
              <w:rPr>
                <w:rFonts w:ascii="Palatino Linotype" w:eastAsia="Palatino Linotype" w:hAnsi="Palatino Linotype" w:cs="Palatino Linotype"/>
                <w:sz w:val="12"/>
                <w:szCs w:val="12"/>
              </w:rPr>
            </w:pPr>
            <w:r w:rsidRPr="00D93D4C">
              <w:rPr>
                <w:rFonts w:ascii="Palatino Linotype" w:eastAsia="Palatino Linotype" w:hAnsi="Palatino Linotype" w:cs="Palatino Linotype"/>
                <w:sz w:val="12"/>
                <w:szCs w:val="12"/>
              </w:rPr>
              <w:t>Total</w:t>
            </w:r>
          </w:p>
        </w:tc>
      </w:tr>
      <w:tr w:rsidR="00D93D4C" w:rsidRPr="00D93D4C" w14:paraId="7747B2E0" w14:textId="77777777">
        <w:tc>
          <w:tcPr>
            <w:tcW w:w="993" w:type="dxa"/>
          </w:tcPr>
          <w:p w14:paraId="614B458B" w14:textId="77777777" w:rsidR="00E27787" w:rsidRPr="00D93D4C" w:rsidRDefault="00D93D4C">
            <w:pPr>
              <w:jc w:val="center"/>
              <w:rPr>
                <w:rFonts w:ascii="Palatino Linotype" w:eastAsia="Palatino Linotype" w:hAnsi="Palatino Linotype" w:cs="Palatino Linotype"/>
                <w:sz w:val="12"/>
                <w:szCs w:val="12"/>
              </w:rPr>
            </w:pPr>
            <w:r w:rsidRPr="00D93D4C">
              <w:rPr>
                <w:rFonts w:ascii="Palatino Linotype" w:eastAsia="Palatino Linotype" w:hAnsi="Palatino Linotype" w:cs="Palatino Linotype"/>
                <w:sz w:val="12"/>
                <w:szCs w:val="12"/>
              </w:rPr>
              <w:t>Concepto</w:t>
            </w:r>
          </w:p>
        </w:tc>
        <w:tc>
          <w:tcPr>
            <w:tcW w:w="3424" w:type="dxa"/>
          </w:tcPr>
          <w:p w14:paraId="1FB7D4FE" w14:textId="77777777" w:rsidR="00E27787" w:rsidRPr="00D93D4C" w:rsidRDefault="00D93D4C">
            <w:pPr>
              <w:jc w:val="center"/>
              <w:rPr>
                <w:rFonts w:ascii="Palatino Linotype" w:eastAsia="Palatino Linotype" w:hAnsi="Palatino Linotype" w:cs="Palatino Linotype"/>
                <w:b/>
                <w:sz w:val="12"/>
                <w:szCs w:val="12"/>
              </w:rPr>
            </w:pPr>
            <w:r w:rsidRPr="00D93D4C">
              <w:rPr>
                <w:rFonts w:ascii="Palatino Linotype" w:eastAsia="Palatino Linotype" w:hAnsi="Palatino Linotype" w:cs="Palatino Linotype"/>
                <w:b/>
                <w:sz w:val="12"/>
                <w:szCs w:val="12"/>
              </w:rPr>
              <w:t>Dónde</w:t>
            </w:r>
          </w:p>
        </w:tc>
        <w:tc>
          <w:tcPr>
            <w:tcW w:w="969" w:type="dxa"/>
          </w:tcPr>
          <w:p w14:paraId="6A72D289" w14:textId="77777777" w:rsidR="00E27787" w:rsidRPr="00D93D4C" w:rsidRDefault="00D93D4C">
            <w:pPr>
              <w:jc w:val="center"/>
              <w:rPr>
                <w:rFonts w:ascii="Palatino Linotype" w:eastAsia="Palatino Linotype" w:hAnsi="Palatino Linotype" w:cs="Palatino Linotype"/>
                <w:b/>
                <w:sz w:val="12"/>
                <w:szCs w:val="12"/>
              </w:rPr>
            </w:pPr>
            <w:r w:rsidRPr="00D93D4C">
              <w:rPr>
                <w:rFonts w:ascii="Palatino Linotype" w:eastAsia="Palatino Linotype" w:hAnsi="Palatino Linotype" w:cs="Palatino Linotype"/>
                <w:b/>
                <w:sz w:val="12"/>
                <w:szCs w:val="12"/>
              </w:rPr>
              <w:t>Concepto</w:t>
            </w:r>
          </w:p>
        </w:tc>
        <w:tc>
          <w:tcPr>
            <w:tcW w:w="3449" w:type="dxa"/>
          </w:tcPr>
          <w:p w14:paraId="5203CFCC" w14:textId="77777777" w:rsidR="00E27787" w:rsidRPr="00D93D4C" w:rsidRDefault="00D93D4C">
            <w:pPr>
              <w:jc w:val="center"/>
              <w:rPr>
                <w:rFonts w:ascii="Palatino Linotype" w:eastAsia="Palatino Linotype" w:hAnsi="Palatino Linotype" w:cs="Palatino Linotype"/>
                <w:b/>
                <w:sz w:val="12"/>
                <w:szCs w:val="12"/>
              </w:rPr>
            </w:pPr>
            <w:r w:rsidRPr="00D93D4C">
              <w:rPr>
                <w:rFonts w:ascii="Palatino Linotype" w:eastAsia="Palatino Linotype" w:hAnsi="Palatino Linotype" w:cs="Palatino Linotype"/>
                <w:b/>
                <w:sz w:val="12"/>
                <w:szCs w:val="12"/>
              </w:rPr>
              <w:t>Dónde</w:t>
            </w:r>
          </w:p>
        </w:tc>
      </w:tr>
      <w:tr w:rsidR="00D93D4C" w:rsidRPr="00D93D4C" w14:paraId="48E0C795" w14:textId="77777777">
        <w:tc>
          <w:tcPr>
            <w:tcW w:w="8835" w:type="dxa"/>
            <w:gridSpan w:val="4"/>
          </w:tcPr>
          <w:p w14:paraId="14A63F8D" w14:textId="77777777" w:rsidR="00E27787" w:rsidRPr="00D93D4C" w:rsidRDefault="00D93D4C">
            <w:pPr>
              <w:jc w:val="center"/>
              <w:rPr>
                <w:rFonts w:ascii="Palatino Linotype" w:eastAsia="Palatino Linotype" w:hAnsi="Palatino Linotype" w:cs="Palatino Linotype"/>
                <w:sz w:val="12"/>
                <w:szCs w:val="12"/>
              </w:rPr>
            </w:pPr>
            <w:r w:rsidRPr="00D93D4C">
              <w:rPr>
                <w:rFonts w:ascii="Palatino Linotype" w:eastAsia="Palatino Linotype" w:hAnsi="Palatino Linotype" w:cs="Palatino Linotype"/>
                <w:sz w:val="12"/>
                <w:szCs w:val="12"/>
              </w:rPr>
              <w:t>Sello oficial o logotipo del sujeto obligado</w:t>
            </w:r>
          </w:p>
        </w:tc>
      </w:tr>
      <w:tr w:rsidR="00D93D4C" w:rsidRPr="00D93D4C" w14:paraId="0DED4BC7" w14:textId="77777777">
        <w:tc>
          <w:tcPr>
            <w:tcW w:w="993" w:type="dxa"/>
          </w:tcPr>
          <w:p w14:paraId="72558448" w14:textId="77777777" w:rsidR="00E27787" w:rsidRPr="00D93D4C" w:rsidRDefault="00D93D4C">
            <w:pPr>
              <w:jc w:val="both"/>
              <w:rPr>
                <w:rFonts w:ascii="Palatino Linotype" w:eastAsia="Palatino Linotype" w:hAnsi="Palatino Linotype" w:cs="Palatino Linotype"/>
                <w:sz w:val="12"/>
                <w:szCs w:val="12"/>
              </w:rPr>
            </w:pPr>
            <w:r w:rsidRPr="00D93D4C">
              <w:rPr>
                <w:rFonts w:ascii="Palatino Linotype" w:eastAsia="Palatino Linotype" w:hAnsi="Palatino Linotype" w:cs="Palatino Linotype"/>
                <w:sz w:val="12"/>
                <w:szCs w:val="12"/>
              </w:rPr>
              <w:t>Fecha de clasificación</w:t>
            </w:r>
          </w:p>
        </w:tc>
        <w:tc>
          <w:tcPr>
            <w:tcW w:w="3424" w:type="dxa"/>
          </w:tcPr>
          <w:p w14:paraId="55C0A03D" w14:textId="77777777" w:rsidR="00E27787" w:rsidRPr="00D93D4C" w:rsidRDefault="00D93D4C">
            <w:pPr>
              <w:jc w:val="both"/>
              <w:rPr>
                <w:rFonts w:ascii="Palatino Linotype" w:eastAsia="Palatino Linotype" w:hAnsi="Palatino Linotype" w:cs="Palatino Linotype"/>
                <w:sz w:val="12"/>
                <w:szCs w:val="12"/>
              </w:rPr>
            </w:pPr>
            <w:r w:rsidRPr="00D93D4C">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9" w:type="dxa"/>
          </w:tcPr>
          <w:p w14:paraId="59D01528" w14:textId="77777777" w:rsidR="00E27787" w:rsidRPr="00D93D4C" w:rsidRDefault="00D93D4C">
            <w:pPr>
              <w:jc w:val="both"/>
              <w:rPr>
                <w:rFonts w:ascii="Palatino Linotype" w:eastAsia="Palatino Linotype" w:hAnsi="Palatino Linotype" w:cs="Palatino Linotype"/>
                <w:b/>
                <w:sz w:val="12"/>
                <w:szCs w:val="12"/>
              </w:rPr>
            </w:pPr>
            <w:r w:rsidRPr="00D93D4C">
              <w:rPr>
                <w:rFonts w:ascii="Palatino Linotype" w:eastAsia="Palatino Linotype" w:hAnsi="Palatino Linotype" w:cs="Palatino Linotype"/>
                <w:b/>
                <w:sz w:val="12"/>
                <w:szCs w:val="12"/>
              </w:rPr>
              <w:t>Fecha de clasificación</w:t>
            </w:r>
          </w:p>
        </w:tc>
        <w:tc>
          <w:tcPr>
            <w:tcW w:w="3449" w:type="dxa"/>
          </w:tcPr>
          <w:p w14:paraId="1EC886EF" w14:textId="77777777" w:rsidR="00E27787" w:rsidRPr="00D93D4C" w:rsidRDefault="00D93D4C">
            <w:pPr>
              <w:jc w:val="both"/>
              <w:rPr>
                <w:rFonts w:ascii="Palatino Linotype" w:eastAsia="Palatino Linotype" w:hAnsi="Palatino Linotype" w:cs="Palatino Linotype"/>
                <w:sz w:val="12"/>
                <w:szCs w:val="12"/>
              </w:rPr>
            </w:pPr>
            <w:r w:rsidRPr="00D93D4C">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D93D4C" w:rsidRPr="00D93D4C" w14:paraId="580AEE7A" w14:textId="77777777">
        <w:tc>
          <w:tcPr>
            <w:tcW w:w="993" w:type="dxa"/>
          </w:tcPr>
          <w:p w14:paraId="6380D9AC" w14:textId="77777777" w:rsidR="00E27787" w:rsidRPr="00D93D4C" w:rsidRDefault="00D93D4C">
            <w:pPr>
              <w:jc w:val="both"/>
              <w:rPr>
                <w:rFonts w:ascii="Palatino Linotype" w:eastAsia="Palatino Linotype" w:hAnsi="Palatino Linotype" w:cs="Palatino Linotype"/>
                <w:sz w:val="12"/>
                <w:szCs w:val="12"/>
              </w:rPr>
            </w:pPr>
            <w:r w:rsidRPr="00D93D4C">
              <w:rPr>
                <w:rFonts w:ascii="Palatino Linotype" w:eastAsia="Palatino Linotype" w:hAnsi="Palatino Linotype" w:cs="Palatino Linotype"/>
                <w:sz w:val="12"/>
                <w:szCs w:val="12"/>
              </w:rPr>
              <w:t>Área</w:t>
            </w:r>
          </w:p>
        </w:tc>
        <w:tc>
          <w:tcPr>
            <w:tcW w:w="3424" w:type="dxa"/>
          </w:tcPr>
          <w:p w14:paraId="612B8728" w14:textId="77777777" w:rsidR="00E27787" w:rsidRPr="00D93D4C" w:rsidRDefault="00D93D4C">
            <w:pPr>
              <w:jc w:val="both"/>
              <w:rPr>
                <w:rFonts w:ascii="Palatino Linotype" w:eastAsia="Palatino Linotype" w:hAnsi="Palatino Linotype" w:cs="Palatino Linotype"/>
                <w:sz w:val="12"/>
                <w:szCs w:val="12"/>
              </w:rPr>
            </w:pPr>
            <w:r w:rsidRPr="00D93D4C">
              <w:rPr>
                <w:rFonts w:ascii="Palatino Linotype" w:eastAsia="Palatino Linotype" w:hAnsi="Palatino Linotype" w:cs="Palatino Linotype"/>
                <w:sz w:val="12"/>
                <w:szCs w:val="12"/>
              </w:rPr>
              <w:t>Se señalará el nombre del área del cual es titular quien clasifica.</w:t>
            </w:r>
          </w:p>
        </w:tc>
        <w:tc>
          <w:tcPr>
            <w:tcW w:w="969" w:type="dxa"/>
          </w:tcPr>
          <w:p w14:paraId="5DECE40B" w14:textId="77777777" w:rsidR="00E27787" w:rsidRPr="00D93D4C" w:rsidRDefault="00D93D4C">
            <w:pPr>
              <w:jc w:val="both"/>
              <w:rPr>
                <w:rFonts w:ascii="Palatino Linotype" w:eastAsia="Palatino Linotype" w:hAnsi="Palatino Linotype" w:cs="Palatino Linotype"/>
                <w:b/>
                <w:sz w:val="12"/>
                <w:szCs w:val="12"/>
              </w:rPr>
            </w:pPr>
            <w:r w:rsidRPr="00D93D4C">
              <w:rPr>
                <w:rFonts w:ascii="Palatino Linotype" w:eastAsia="Palatino Linotype" w:hAnsi="Palatino Linotype" w:cs="Palatino Linotype"/>
                <w:b/>
                <w:sz w:val="12"/>
                <w:szCs w:val="12"/>
              </w:rPr>
              <w:t>Área</w:t>
            </w:r>
          </w:p>
        </w:tc>
        <w:tc>
          <w:tcPr>
            <w:tcW w:w="3449" w:type="dxa"/>
          </w:tcPr>
          <w:p w14:paraId="63F56405" w14:textId="77777777" w:rsidR="00E27787" w:rsidRPr="00D93D4C" w:rsidRDefault="00D93D4C">
            <w:pPr>
              <w:jc w:val="both"/>
              <w:rPr>
                <w:rFonts w:ascii="Palatino Linotype" w:eastAsia="Palatino Linotype" w:hAnsi="Palatino Linotype" w:cs="Palatino Linotype"/>
                <w:sz w:val="12"/>
                <w:szCs w:val="12"/>
              </w:rPr>
            </w:pPr>
            <w:r w:rsidRPr="00D93D4C">
              <w:rPr>
                <w:rFonts w:ascii="Palatino Linotype" w:eastAsia="Palatino Linotype" w:hAnsi="Palatino Linotype" w:cs="Palatino Linotype"/>
                <w:sz w:val="12"/>
                <w:szCs w:val="12"/>
              </w:rPr>
              <w:t>Se señalará el nombre del área de la cual es el titular quien clasifica.</w:t>
            </w:r>
          </w:p>
        </w:tc>
      </w:tr>
      <w:tr w:rsidR="00D93D4C" w:rsidRPr="00D93D4C" w14:paraId="329639A8" w14:textId="77777777">
        <w:tc>
          <w:tcPr>
            <w:tcW w:w="993" w:type="dxa"/>
          </w:tcPr>
          <w:p w14:paraId="366BB648" w14:textId="77777777" w:rsidR="00E27787" w:rsidRPr="00D93D4C" w:rsidRDefault="00D93D4C">
            <w:pPr>
              <w:jc w:val="both"/>
              <w:rPr>
                <w:rFonts w:ascii="Palatino Linotype" w:eastAsia="Palatino Linotype" w:hAnsi="Palatino Linotype" w:cs="Palatino Linotype"/>
                <w:sz w:val="12"/>
                <w:szCs w:val="12"/>
              </w:rPr>
            </w:pPr>
            <w:r w:rsidRPr="00D93D4C">
              <w:rPr>
                <w:rFonts w:ascii="Palatino Linotype" w:eastAsia="Palatino Linotype" w:hAnsi="Palatino Linotype" w:cs="Palatino Linotype"/>
                <w:sz w:val="12"/>
                <w:szCs w:val="12"/>
              </w:rPr>
              <w:t>Información reservada</w:t>
            </w:r>
          </w:p>
        </w:tc>
        <w:tc>
          <w:tcPr>
            <w:tcW w:w="3424" w:type="dxa"/>
          </w:tcPr>
          <w:p w14:paraId="5D3CBA93" w14:textId="77777777" w:rsidR="00E27787" w:rsidRPr="00D93D4C" w:rsidRDefault="00D93D4C">
            <w:pPr>
              <w:jc w:val="both"/>
              <w:rPr>
                <w:rFonts w:ascii="Palatino Linotype" w:eastAsia="Palatino Linotype" w:hAnsi="Palatino Linotype" w:cs="Palatino Linotype"/>
                <w:sz w:val="12"/>
                <w:szCs w:val="12"/>
              </w:rPr>
            </w:pPr>
            <w:r w:rsidRPr="00D93D4C">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9" w:type="dxa"/>
          </w:tcPr>
          <w:p w14:paraId="7DCE921C" w14:textId="77777777" w:rsidR="00E27787" w:rsidRPr="00D93D4C" w:rsidRDefault="00D93D4C">
            <w:pPr>
              <w:jc w:val="both"/>
              <w:rPr>
                <w:rFonts w:ascii="Palatino Linotype" w:eastAsia="Palatino Linotype" w:hAnsi="Palatino Linotype" w:cs="Palatino Linotype"/>
                <w:b/>
                <w:sz w:val="12"/>
                <w:szCs w:val="12"/>
              </w:rPr>
            </w:pPr>
            <w:r w:rsidRPr="00D93D4C">
              <w:rPr>
                <w:rFonts w:ascii="Palatino Linotype" w:eastAsia="Palatino Linotype" w:hAnsi="Palatino Linotype" w:cs="Palatino Linotype"/>
                <w:b/>
                <w:sz w:val="12"/>
                <w:szCs w:val="12"/>
              </w:rPr>
              <w:t>Reservado</w:t>
            </w:r>
          </w:p>
        </w:tc>
        <w:tc>
          <w:tcPr>
            <w:tcW w:w="3449" w:type="dxa"/>
          </w:tcPr>
          <w:p w14:paraId="78C82DE9" w14:textId="77777777" w:rsidR="00E27787" w:rsidRPr="00D93D4C" w:rsidRDefault="00D93D4C">
            <w:pPr>
              <w:jc w:val="both"/>
              <w:rPr>
                <w:rFonts w:ascii="Palatino Linotype" w:eastAsia="Palatino Linotype" w:hAnsi="Palatino Linotype" w:cs="Palatino Linotype"/>
                <w:sz w:val="12"/>
                <w:szCs w:val="12"/>
              </w:rPr>
            </w:pPr>
            <w:r w:rsidRPr="00D93D4C">
              <w:rPr>
                <w:rFonts w:ascii="Palatino Linotype" w:eastAsia="Palatino Linotype" w:hAnsi="Palatino Linotype" w:cs="Palatino Linotype"/>
                <w:sz w:val="12"/>
                <w:szCs w:val="12"/>
              </w:rPr>
              <w:t>Leyenda de información RESERVADA.</w:t>
            </w:r>
          </w:p>
        </w:tc>
      </w:tr>
      <w:tr w:rsidR="00D93D4C" w:rsidRPr="00D93D4C" w14:paraId="53176CFE" w14:textId="77777777">
        <w:tc>
          <w:tcPr>
            <w:tcW w:w="993" w:type="dxa"/>
          </w:tcPr>
          <w:p w14:paraId="482EBF2B" w14:textId="77777777" w:rsidR="00E27787" w:rsidRPr="00D93D4C" w:rsidRDefault="00D93D4C">
            <w:pPr>
              <w:jc w:val="both"/>
              <w:rPr>
                <w:rFonts w:ascii="Palatino Linotype" w:eastAsia="Palatino Linotype" w:hAnsi="Palatino Linotype" w:cs="Palatino Linotype"/>
                <w:sz w:val="12"/>
                <w:szCs w:val="12"/>
              </w:rPr>
            </w:pPr>
            <w:r w:rsidRPr="00D93D4C">
              <w:rPr>
                <w:rFonts w:ascii="Palatino Linotype" w:eastAsia="Palatino Linotype" w:hAnsi="Palatino Linotype" w:cs="Palatino Linotype"/>
                <w:sz w:val="12"/>
                <w:szCs w:val="12"/>
              </w:rPr>
              <w:t>Fundamento legal</w:t>
            </w:r>
          </w:p>
        </w:tc>
        <w:tc>
          <w:tcPr>
            <w:tcW w:w="3424" w:type="dxa"/>
          </w:tcPr>
          <w:p w14:paraId="4468A5FE" w14:textId="77777777" w:rsidR="00E27787" w:rsidRPr="00D93D4C" w:rsidRDefault="00D93D4C">
            <w:pPr>
              <w:jc w:val="both"/>
              <w:rPr>
                <w:rFonts w:ascii="Palatino Linotype" w:eastAsia="Palatino Linotype" w:hAnsi="Palatino Linotype" w:cs="Palatino Linotype"/>
                <w:sz w:val="12"/>
                <w:szCs w:val="12"/>
              </w:rPr>
            </w:pPr>
            <w:r w:rsidRPr="00D93D4C">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9" w:type="dxa"/>
          </w:tcPr>
          <w:p w14:paraId="7DB4E526" w14:textId="77777777" w:rsidR="00E27787" w:rsidRPr="00D93D4C" w:rsidRDefault="00D93D4C">
            <w:pPr>
              <w:jc w:val="both"/>
              <w:rPr>
                <w:rFonts w:ascii="Palatino Linotype" w:eastAsia="Palatino Linotype" w:hAnsi="Palatino Linotype" w:cs="Palatino Linotype"/>
                <w:b/>
                <w:sz w:val="12"/>
                <w:szCs w:val="12"/>
              </w:rPr>
            </w:pPr>
            <w:r w:rsidRPr="00D93D4C">
              <w:rPr>
                <w:rFonts w:ascii="Palatino Linotype" w:eastAsia="Palatino Linotype" w:hAnsi="Palatino Linotype" w:cs="Palatino Linotype"/>
                <w:b/>
                <w:sz w:val="12"/>
                <w:szCs w:val="12"/>
              </w:rPr>
              <w:t>Periodo de reserva</w:t>
            </w:r>
          </w:p>
        </w:tc>
        <w:tc>
          <w:tcPr>
            <w:tcW w:w="3449" w:type="dxa"/>
          </w:tcPr>
          <w:p w14:paraId="1FC7E7E1" w14:textId="77777777" w:rsidR="00E27787" w:rsidRPr="00D93D4C" w:rsidRDefault="00D93D4C">
            <w:pPr>
              <w:jc w:val="both"/>
              <w:rPr>
                <w:rFonts w:ascii="Palatino Linotype" w:eastAsia="Palatino Linotype" w:hAnsi="Palatino Linotype" w:cs="Palatino Linotype"/>
                <w:sz w:val="12"/>
                <w:szCs w:val="12"/>
              </w:rPr>
            </w:pPr>
            <w:r w:rsidRPr="00D93D4C">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D93D4C" w:rsidRPr="00D93D4C" w14:paraId="77189D7A" w14:textId="77777777">
        <w:tc>
          <w:tcPr>
            <w:tcW w:w="993" w:type="dxa"/>
          </w:tcPr>
          <w:p w14:paraId="44BD2656" w14:textId="77777777" w:rsidR="00E27787" w:rsidRPr="00D93D4C" w:rsidRDefault="00D93D4C">
            <w:pPr>
              <w:jc w:val="both"/>
              <w:rPr>
                <w:rFonts w:ascii="Palatino Linotype" w:eastAsia="Palatino Linotype" w:hAnsi="Palatino Linotype" w:cs="Palatino Linotype"/>
                <w:sz w:val="12"/>
                <w:szCs w:val="12"/>
              </w:rPr>
            </w:pPr>
            <w:r w:rsidRPr="00D93D4C">
              <w:rPr>
                <w:rFonts w:ascii="Palatino Linotype" w:eastAsia="Palatino Linotype" w:hAnsi="Palatino Linotype" w:cs="Palatino Linotype"/>
                <w:sz w:val="12"/>
                <w:szCs w:val="12"/>
              </w:rPr>
              <w:t>Ampliación del periodo de reserva</w:t>
            </w:r>
          </w:p>
        </w:tc>
        <w:tc>
          <w:tcPr>
            <w:tcW w:w="3424" w:type="dxa"/>
          </w:tcPr>
          <w:p w14:paraId="277497D2" w14:textId="77777777" w:rsidR="00E27787" w:rsidRPr="00D93D4C" w:rsidRDefault="00D93D4C">
            <w:pPr>
              <w:jc w:val="both"/>
              <w:rPr>
                <w:rFonts w:ascii="Palatino Linotype" w:eastAsia="Palatino Linotype" w:hAnsi="Palatino Linotype" w:cs="Palatino Linotype"/>
                <w:sz w:val="12"/>
                <w:szCs w:val="12"/>
              </w:rPr>
            </w:pPr>
            <w:r w:rsidRPr="00D93D4C">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9" w:type="dxa"/>
          </w:tcPr>
          <w:p w14:paraId="3EF12051" w14:textId="77777777" w:rsidR="00E27787" w:rsidRPr="00D93D4C" w:rsidRDefault="00D93D4C">
            <w:pPr>
              <w:jc w:val="both"/>
              <w:rPr>
                <w:rFonts w:ascii="Palatino Linotype" w:eastAsia="Palatino Linotype" w:hAnsi="Palatino Linotype" w:cs="Palatino Linotype"/>
                <w:b/>
                <w:sz w:val="12"/>
                <w:szCs w:val="12"/>
              </w:rPr>
            </w:pPr>
            <w:r w:rsidRPr="00D93D4C">
              <w:rPr>
                <w:rFonts w:ascii="Palatino Linotype" w:eastAsia="Palatino Linotype" w:hAnsi="Palatino Linotype" w:cs="Palatino Linotype"/>
                <w:b/>
                <w:sz w:val="12"/>
                <w:szCs w:val="12"/>
              </w:rPr>
              <w:t>Fundamento legal</w:t>
            </w:r>
          </w:p>
        </w:tc>
        <w:tc>
          <w:tcPr>
            <w:tcW w:w="3449" w:type="dxa"/>
          </w:tcPr>
          <w:p w14:paraId="437192C6" w14:textId="77777777" w:rsidR="00E27787" w:rsidRPr="00D93D4C" w:rsidRDefault="00D93D4C">
            <w:pPr>
              <w:jc w:val="both"/>
              <w:rPr>
                <w:rFonts w:ascii="Palatino Linotype" w:eastAsia="Palatino Linotype" w:hAnsi="Palatino Linotype" w:cs="Palatino Linotype"/>
                <w:sz w:val="12"/>
                <w:szCs w:val="12"/>
              </w:rPr>
            </w:pPr>
            <w:r w:rsidRPr="00D93D4C">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D93D4C" w:rsidRPr="00D93D4C" w14:paraId="29F9DE8B" w14:textId="77777777">
        <w:tc>
          <w:tcPr>
            <w:tcW w:w="993" w:type="dxa"/>
          </w:tcPr>
          <w:p w14:paraId="065E5293" w14:textId="77777777" w:rsidR="00E27787" w:rsidRPr="00D93D4C" w:rsidRDefault="00D93D4C">
            <w:pPr>
              <w:jc w:val="both"/>
              <w:rPr>
                <w:rFonts w:ascii="Palatino Linotype" w:eastAsia="Palatino Linotype" w:hAnsi="Palatino Linotype" w:cs="Palatino Linotype"/>
                <w:sz w:val="12"/>
                <w:szCs w:val="12"/>
              </w:rPr>
            </w:pPr>
            <w:r w:rsidRPr="00D93D4C">
              <w:rPr>
                <w:rFonts w:ascii="Palatino Linotype" w:eastAsia="Palatino Linotype" w:hAnsi="Palatino Linotype" w:cs="Palatino Linotype"/>
                <w:sz w:val="12"/>
                <w:szCs w:val="12"/>
              </w:rPr>
              <w:t>Confidencial</w:t>
            </w:r>
          </w:p>
        </w:tc>
        <w:tc>
          <w:tcPr>
            <w:tcW w:w="3424" w:type="dxa"/>
          </w:tcPr>
          <w:p w14:paraId="6B92919D" w14:textId="77777777" w:rsidR="00E27787" w:rsidRPr="00D93D4C" w:rsidRDefault="00D93D4C">
            <w:pPr>
              <w:jc w:val="both"/>
              <w:rPr>
                <w:rFonts w:ascii="Palatino Linotype" w:eastAsia="Palatino Linotype" w:hAnsi="Palatino Linotype" w:cs="Palatino Linotype"/>
                <w:sz w:val="12"/>
                <w:szCs w:val="12"/>
              </w:rPr>
            </w:pPr>
            <w:r w:rsidRPr="00D93D4C">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9" w:type="dxa"/>
          </w:tcPr>
          <w:p w14:paraId="70E9276C" w14:textId="77777777" w:rsidR="00E27787" w:rsidRPr="00D93D4C" w:rsidRDefault="00D93D4C">
            <w:pPr>
              <w:jc w:val="both"/>
              <w:rPr>
                <w:rFonts w:ascii="Palatino Linotype" w:eastAsia="Palatino Linotype" w:hAnsi="Palatino Linotype" w:cs="Palatino Linotype"/>
                <w:b/>
                <w:sz w:val="12"/>
                <w:szCs w:val="12"/>
              </w:rPr>
            </w:pPr>
            <w:r w:rsidRPr="00D93D4C">
              <w:rPr>
                <w:rFonts w:ascii="Palatino Linotype" w:eastAsia="Palatino Linotype" w:hAnsi="Palatino Linotype" w:cs="Palatino Linotype"/>
                <w:b/>
                <w:sz w:val="12"/>
                <w:szCs w:val="12"/>
              </w:rPr>
              <w:t>Ampliación del periodo de reserva</w:t>
            </w:r>
          </w:p>
        </w:tc>
        <w:tc>
          <w:tcPr>
            <w:tcW w:w="3449" w:type="dxa"/>
          </w:tcPr>
          <w:p w14:paraId="3B9A4FF3" w14:textId="77777777" w:rsidR="00E27787" w:rsidRPr="00D93D4C" w:rsidRDefault="00D93D4C">
            <w:pPr>
              <w:jc w:val="both"/>
              <w:rPr>
                <w:rFonts w:ascii="Palatino Linotype" w:eastAsia="Palatino Linotype" w:hAnsi="Palatino Linotype" w:cs="Palatino Linotype"/>
                <w:sz w:val="12"/>
                <w:szCs w:val="12"/>
              </w:rPr>
            </w:pPr>
            <w:r w:rsidRPr="00D93D4C">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D93D4C" w:rsidRPr="00D93D4C" w14:paraId="0AE48B5D" w14:textId="77777777">
        <w:tc>
          <w:tcPr>
            <w:tcW w:w="993" w:type="dxa"/>
          </w:tcPr>
          <w:p w14:paraId="71DB35FD" w14:textId="77777777" w:rsidR="00E27787" w:rsidRPr="00D93D4C" w:rsidRDefault="00D93D4C">
            <w:pPr>
              <w:jc w:val="both"/>
              <w:rPr>
                <w:rFonts w:ascii="Palatino Linotype" w:eastAsia="Palatino Linotype" w:hAnsi="Palatino Linotype" w:cs="Palatino Linotype"/>
                <w:sz w:val="12"/>
                <w:szCs w:val="12"/>
              </w:rPr>
            </w:pPr>
            <w:r w:rsidRPr="00D93D4C">
              <w:rPr>
                <w:rFonts w:ascii="Palatino Linotype" w:eastAsia="Palatino Linotype" w:hAnsi="Palatino Linotype" w:cs="Palatino Linotype"/>
                <w:sz w:val="12"/>
                <w:szCs w:val="12"/>
              </w:rPr>
              <w:t>Fundamento legal</w:t>
            </w:r>
          </w:p>
        </w:tc>
        <w:tc>
          <w:tcPr>
            <w:tcW w:w="3424" w:type="dxa"/>
          </w:tcPr>
          <w:p w14:paraId="01B30D4C" w14:textId="77777777" w:rsidR="00E27787" w:rsidRPr="00D93D4C" w:rsidRDefault="00D93D4C">
            <w:pPr>
              <w:jc w:val="both"/>
              <w:rPr>
                <w:rFonts w:ascii="Palatino Linotype" w:eastAsia="Palatino Linotype" w:hAnsi="Palatino Linotype" w:cs="Palatino Linotype"/>
                <w:sz w:val="12"/>
                <w:szCs w:val="12"/>
              </w:rPr>
            </w:pPr>
            <w:r w:rsidRPr="00D93D4C">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9" w:type="dxa"/>
          </w:tcPr>
          <w:p w14:paraId="4D11BCC1" w14:textId="77777777" w:rsidR="00E27787" w:rsidRPr="00D93D4C" w:rsidRDefault="00D93D4C">
            <w:pPr>
              <w:jc w:val="both"/>
              <w:rPr>
                <w:rFonts w:ascii="Palatino Linotype" w:eastAsia="Palatino Linotype" w:hAnsi="Palatino Linotype" w:cs="Palatino Linotype"/>
                <w:b/>
                <w:sz w:val="12"/>
                <w:szCs w:val="12"/>
              </w:rPr>
            </w:pPr>
            <w:r w:rsidRPr="00D93D4C">
              <w:rPr>
                <w:rFonts w:ascii="Palatino Linotype" w:eastAsia="Palatino Linotype" w:hAnsi="Palatino Linotype" w:cs="Palatino Linotype"/>
                <w:b/>
                <w:sz w:val="12"/>
                <w:szCs w:val="12"/>
              </w:rPr>
              <w:t>Confidencial</w:t>
            </w:r>
          </w:p>
        </w:tc>
        <w:tc>
          <w:tcPr>
            <w:tcW w:w="3449" w:type="dxa"/>
          </w:tcPr>
          <w:p w14:paraId="3C830F08" w14:textId="77777777" w:rsidR="00E27787" w:rsidRPr="00D93D4C" w:rsidRDefault="00D93D4C">
            <w:pPr>
              <w:jc w:val="both"/>
              <w:rPr>
                <w:rFonts w:ascii="Palatino Linotype" w:eastAsia="Palatino Linotype" w:hAnsi="Palatino Linotype" w:cs="Palatino Linotype"/>
                <w:sz w:val="12"/>
                <w:szCs w:val="12"/>
              </w:rPr>
            </w:pPr>
            <w:r w:rsidRPr="00D93D4C">
              <w:rPr>
                <w:rFonts w:ascii="Palatino Linotype" w:eastAsia="Palatino Linotype" w:hAnsi="Palatino Linotype" w:cs="Palatino Linotype"/>
                <w:sz w:val="12"/>
                <w:szCs w:val="12"/>
              </w:rPr>
              <w:t>Leyenda de información CONFIDENCIAL.</w:t>
            </w:r>
          </w:p>
        </w:tc>
      </w:tr>
      <w:tr w:rsidR="00D93D4C" w:rsidRPr="00D93D4C" w14:paraId="6972FF53" w14:textId="77777777">
        <w:tc>
          <w:tcPr>
            <w:tcW w:w="993" w:type="dxa"/>
          </w:tcPr>
          <w:p w14:paraId="7CC32002" w14:textId="77777777" w:rsidR="00E27787" w:rsidRPr="00D93D4C" w:rsidRDefault="00D93D4C">
            <w:pPr>
              <w:jc w:val="both"/>
              <w:rPr>
                <w:rFonts w:ascii="Palatino Linotype" w:eastAsia="Palatino Linotype" w:hAnsi="Palatino Linotype" w:cs="Palatino Linotype"/>
                <w:sz w:val="12"/>
                <w:szCs w:val="12"/>
              </w:rPr>
            </w:pPr>
            <w:r w:rsidRPr="00D93D4C">
              <w:rPr>
                <w:rFonts w:ascii="Palatino Linotype" w:eastAsia="Palatino Linotype" w:hAnsi="Palatino Linotype" w:cs="Palatino Linotype"/>
                <w:sz w:val="12"/>
                <w:szCs w:val="12"/>
              </w:rPr>
              <w:t>Rúbrica del titular del área</w:t>
            </w:r>
          </w:p>
        </w:tc>
        <w:tc>
          <w:tcPr>
            <w:tcW w:w="3424" w:type="dxa"/>
          </w:tcPr>
          <w:p w14:paraId="64AFF9E4" w14:textId="77777777" w:rsidR="00E27787" w:rsidRPr="00D93D4C" w:rsidRDefault="00D93D4C">
            <w:pPr>
              <w:jc w:val="both"/>
              <w:rPr>
                <w:rFonts w:ascii="Palatino Linotype" w:eastAsia="Palatino Linotype" w:hAnsi="Palatino Linotype" w:cs="Palatino Linotype"/>
                <w:sz w:val="12"/>
                <w:szCs w:val="12"/>
              </w:rPr>
            </w:pPr>
            <w:r w:rsidRPr="00D93D4C">
              <w:rPr>
                <w:rFonts w:ascii="Palatino Linotype" w:eastAsia="Palatino Linotype" w:hAnsi="Palatino Linotype" w:cs="Palatino Linotype"/>
                <w:sz w:val="12"/>
                <w:szCs w:val="12"/>
              </w:rPr>
              <w:t>Rúbrica autógrafa de quien clasifica.</w:t>
            </w:r>
          </w:p>
        </w:tc>
        <w:tc>
          <w:tcPr>
            <w:tcW w:w="969" w:type="dxa"/>
          </w:tcPr>
          <w:p w14:paraId="4E1281C2" w14:textId="77777777" w:rsidR="00E27787" w:rsidRPr="00D93D4C" w:rsidRDefault="00D93D4C">
            <w:pPr>
              <w:jc w:val="both"/>
              <w:rPr>
                <w:rFonts w:ascii="Palatino Linotype" w:eastAsia="Palatino Linotype" w:hAnsi="Palatino Linotype" w:cs="Palatino Linotype"/>
                <w:b/>
                <w:sz w:val="12"/>
                <w:szCs w:val="12"/>
              </w:rPr>
            </w:pPr>
            <w:r w:rsidRPr="00D93D4C">
              <w:rPr>
                <w:rFonts w:ascii="Palatino Linotype" w:eastAsia="Palatino Linotype" w:hAnsi="Palatino Linotype" w:cs="Palatino Linotype"/>
                <w:b/>
                <w:sz w:val="12"/>
                <w:szCs w:val="12"/>
              </w:rPr>
              <w:t>Fundamento legal</w:t>
            </w:r>
          </w:p>
        </w:tc>
        <w:tc>
          <w:tcPr>
            <w:tcW w:w="3449" w:type="dxa"/>
          </w:tcPr>
          <w:p w14:paraId="3708D8D4" w14:textId="77777777" w:rsidR="00E27787" w:rsidRPr="00D93D4C" w:rsidRDefault="00D93D4C">
            <w:pPr>
              <w:jc w:val="both"/>
              <w:rPr>
                <w:rFonts w:ascii="Palatino Linotype" w:eastAsia="Palatino Linotype" w:hAnsi="Palatino Linotype" w:cs="Palatino Linotype"/>
                <w:sz w:val="12"/>
                <w:szCs w:val="12"/>
              </w:rPr>
            </w:pPr>
            <w:r w:rsidRPr="00D93D4C">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D93D4C" w:rsidRPr="00D93D4C" w14:paraId="46634B05" w14:textId="77777777">
        <w:tc>
          <w:tcPr>
            <w:tcW w:w="993" w:type="dxa"/>
          </w:tcPr>
          <w:p w14:paraId="7BBA09D6" w14:textId="77777777" w:rsidR="00E27787" w:rsidRPr="00D93D4C" w:rsidRDefault="00D93D4C">
            <w:pPr>
              <w:jc w:val="both"/>
              <w:rPr>
                <w:rFonts w:ascii="Palatino Linotype" w:eastAsia="Palatino Linotype" w:hAnsi="Palatino Linotype" w:cs="Palatino Linotype"/>
                <w:sz w:val="12"/>
                <w:szCs w:val="12"/>
              </w:rPr>
            </w:pPr>
            <w:r w:rsidRPr="00D93D4C">
              <w:rPr>
                <w:rFonts w:ascii="Palatino Linotype" w:eastAsia="Palatino Linotype" w:hAnsi="Palatino Linotype" w:cs="Palatino Linotype"/>
                <w:sz w:val="12"/>
                <w:szCs w:val="12"/>
              </w:rPr>
              <w:t>Fecha de desclasificación</w:t>
            </w:r>
          </w:p>
        </w:tc>
        <w:tc>
          <w:tcPr>
            <w:tcW w:w="3424" w:type="dxa"/>
          </w:tcPr>
          <w:p w14:paraId="2B184C28" w14:textId="77777777" w:rsidR="00E27787" w:rsidRPr="00D93D4C" w:rsidRDefault="00D93D4C">
            <w:pPr>
              <w:jc w:val="both"/>
              <w:rPr>
                <w:rFonts w:ascii="Palatino Linotype" w:eastAsia="Palatino Linotype" w:hAnsi="Palatino Linotype" w:cs="Palatino Linotype"/>
                <w:sz w:val="12"/>
                <w:szCs w:val="12"/>
              </w:rPr>
            </w:pPr>
            <w:r w:rsidRPr="00D93D4C">
              <w:rPr>
                <w:rFonts w:ascii="Palatino Linotype" w:eastAsia="Palatino Linotype" w:hAnsi="Palatino Linotype" w:cs="Palatino Linotype"/>
                <w:sz w:val="12"/>
                <w:szCs w:val="12"/>
              </w:rPr>
              <w:t>Se anotará la fecha en que se desclasifica el documento.</w:t>
            </w:r>
          </w:p>
        </w:tc>
        <w:tc>
          <w:tcPr>
            <w:tcW w:w="969" w:type="dxa"/>
          </w:tcPr>
          <w:p w14:paraId="5E2E6648" w14:textId="77777777" w:rsidR="00E27787" w:rsidRPr="00D93D4C" w:rsidRDefault="00D93D4C">
            <w:pPr>
              <w:jc w:val="both"/>
              <w:rPr>
                <w:rFonts w:ascii="Palatino Linotype" w:eastAsia="Palatino Linotype" w:hAnsi="Palatino Linotype" w:cs="Palatino Linotype"/>
                <w:b/>
                <w:sz w:val="12"/>
                <w:szCs w:val="12"/>
              </w:rPr>
            </w:pPr>
            <w:r w:rsidRPr="00D93D4C">
              <w:rPr>
                <w:rFonts w:ascii="Palatino Linotype" w:eastAsia="Palatino Linotype" w:hAnsi="Palatino Linotype" w:cs="Palatino Linotype"/>
                <w:b/>
                <w:sz w:val="12"/>
                <w:szCs w:val="12"/>
              </w:rPr>
              <w:t>Rúbrica del titular del área</w:t>
            </w:r>
          </w:p>
        </w:tc>
        <w:tc>
          <w:tcPr>
            <w:tcW w:w="3449" w:type="dxa"/>
          </w:tcPr>
          <w:p w14:paraId="3516CA7F" w14:textId="77777777" w:rsidR="00E27787" w:rsidRPr="00D93D4C" w:rsidRDefault="00D93D4C">
            <w:pPr>
              <w:jc w:val="both"/>
              <w:rPr>
                <w:rFonts w:ascii="Palatino Linotype" w:eastAsia="Palatino Linotype" w:hAnsi="Palatino Linotype" w:cs="Palatino Linotype"/>
                <w:sz w:val="12"/>
                <w:szCs w:val="12"/>
              </w:rPr>
            </w:pPr>
            <w:r w:rsidRPr="00D93D4C">
              <w:rPr>
                <w:rFonts w:ascii="Palatino Linotype" w:eastAsia="Palatino Linotype" w:hAnsi="Palatino Linotype" w:cs="Palatino Linotype"/>
                <w:sz w:val="12"/>
                <w:szCs w:val="12"/>
              </w:rPr>
              <w:t>Rúbrica autógrafa de quien clasifica.</w:t>
            </w:r>
          </w:p>
        </w:tc>
      </w:tr>
      <w:tr w:rsidR="00D93D4C" w:rsidRPr="00D93D4C" w14:paraId="30ABCC66" w14:textId="77777777">
        <w:tc>
          <w:tcPr>
            <w:tcW w:w="993" w:type="dxa"/>
          </w:tcPr>
          <w:p w14:paraId="6A41D355" w14:textId="77777777" w:rsidR="00E27787" w:rsidRPr="00D93D4C" w:rsidRDefault="00D93D4C">
            <w:pPr>
              <w:jc w:val="both"/>
              <w:rPr>
                <w:rFonts w:ascii="Palatino Linotype" w:eastAsia="Palatino Linotype" w:hAnsi="Palatino Linotype" w:cs="Palatino Linotype"/>
                <w:sz w:val="12"/>
                <w:szCs w:val="12"/>
              </w:rPr>
            </w:pPr>
            <w:r w:rsidRPr="00D93D4C">
              <w:rPr>
                <w:rFonts w:ascii="Palatino Linotype" w:eastAsia="Palatino Linotype" w:hAnsi="Palatino Linotype" w:cs="Palatino Linotype"/>
                <w:sz w:val="12"/>
                <w:szCs w:val="12"/>
              </w:rPr>
              <w:t>Rúbrica y cargo del servidor público</w:t>
            </w:r>
          </w:p>
        </w:tc>
        <w:tc>
          <w:tcPr>
            <w:tcW w:w="3424" w:type="dxa"/>
          </w:tcPr>
          <w:p w14:paraId="7A555FE2" w14:textId="77777777" w:rsidR="00E27787" w:rsidRPr="00D93D4C" w:rsidRDefault="00D93D4C">
            <w:pPr>
              <w:jc w:val="both"/>
              <w:rPr>
                <w:rFonts w:ascii="Palatino Linotype" w:eastAsia="Palatino Linotype" w:hAnsi="Palatino Linotype" w:cs="Palatino Linotype"/>
                <w:sz w:val="12"/>
                <w:szCs w:val="12"/>
              </w:rPr>
            </w:pPr>
            <w:r w:rsidRPr="00D93D4C">
              <w:rPr>
                <w:rFonts w:ascii="Palatino Linotype" w:eastAsia="Palatino Linotype" w:hAnsi="Palatino Linotype" w:cs="Palatino Linotype"/>
                <w:sz w:val="12"/>
                <w:szCs w:val="12"/>
              </w:rPr>
              <w:t>Rúbrica autógrafa de quien desclasifica.</w:t>
            </w:r>
          </w:p>
        </w:tc>
        <w:tc>
          <w:tcPr>
            <w:tcW w:w="969" w:type="dxa"/>
          </w:tcPr>
          <w:p w14:paraId="384C528B" w14:textId="77777777" w:rsidR="00E27787" w:rsidRPr="00D93D4C" w:rsidRDefault="00D93D4C">
            <w:pPr>
              <w:jc w:val="both"/>
              <w:rPr>
                <w:rFonts w:ascii="Palatino Linotype" w:eastAsia="Palatino Linotype" w:hAnsi="Palatino Linotype" w:cs="Palatino Linotype"/>
                <w:b/>
                <w:sz w:val="12"/>
                <w:szCs w:val="12"/>
              </w:rPr>
            </w:pPr>
            <w:r w:rsidRPr="00D93D4C">
              <w:rPr>
                <w:rFonts w:ascii="Palatino Linotype" w:eastAsia="Palatino Linotype" w:hAnsi="Palatino Linotype" w:cs="Palatino Linotype"/>
                <w:b/>
                <w:sz w:val="12"/>
                <w:szCs w:val="12"/>
              </w:rPr>
              <w:t>Fecha de desclasificación</w:t>
            </w:r>
          </w:p>
        </w:tc>
        <w:tc>
          <w:tcPr>
            <w:tcW w:w="3449" w:type="dxa"/>
          </w:tcPr>
          <w:p w14:paraId="630778A2" w14:textId="77777777" w:rsidR="00E27787" w:rsidRPr="00D93D4C" w:rsidRDefault="00D93D4C">
            <w:pPr>
              <w:jc w:val="both"/>
              <w:rPr>
                <w:rFonts w:ascii="Palatino Linotype" w:eastAsia="Palatino Linotype" w:hAnsi="Palatino Linotype" w:cs="Palatino Linotype"/>
                <w:sz w:val="12"/>
                <w:szCs w:val="12"/>
              </w:rPr>
            </w:pPr>
            <w:r w:rsidRPr="00D93D4C">
              <w:rPr>
                <w:rFonts w:ascii="Palatino Linotype" w:eastAsia="Palatino Linotype" w:hAnsi="Palatino Linotype" w:cs="Palatino Linotype"/>
                <w:sz w:val="12"/>
                <w:szCs w:val="12"/>
              </w:rPr>
              <w:t>Se anotará la fecha en que se desclasifica.</w:t>
            </w:r>
          </w:p>
        </w:tc>
      </w:tr>
      <w:tr w:rsidR="00D93D4C" w:rsidRPr="00D93D4C" w14:paraId="6254A943" w14:textId="77777777">
        <w:tc>
          <w:tcPr>
            <w:tcW w:w="993" w:type="dxa"/>
          </w:tcPr>
          <w:p w14:paraId="49CD2DF6" w14:textId="77777777" w:rsidR="00E27787" w:rsidRPr="00D93D4C" w:rsidRDefault="00E27787">
            <w:pPr>
              <w:jc w:val="both"/>
              <w:rPr>
                <w:rFonts w:ascii="Palatino Linotype" w:eastAsia="Palatino Linotype" w:hAnsi="Palatino Linotype" w:cs="Palatino Linotype"/>
                <w:sz w:val="12"/>
                <w:szCs w:val="12"/>
              </w:rPr>
            </w:pPr>
          </w:p>
        </w:tc>
        <w:tc>
          <w:tcPr>
            <w:tcW w:w="3424" w:type="dxa"/>
          </w:tcPr>
          <w:p w14:paraId="5F690617" w14:textId="77777777" w:rsidR="00E27787" w:rsidRPr="00D93D4C" w:rsidRDefault="00E27787">
            <w:pPr>
              <w:jc w:val="both"/>
              <w:rPr>
                <w:rFonts w:ascii="Palatino Linotype" w:eastAsia="Palatino Linotype" w:hAnsi="Palatino Linotype" w:cs="Palatino Linotype"/>
                <w:sz w:val="12"/>
                <w:szCs w:val="12"/>
              </w:rPr>
            </w:pPr>
          </w:p>
        </w:tc>
        <w:tc>
          <w:tcPr>
            <w:tcW w:w="969" w:type="dxa"/>
          </w:tcPr>
          <w:p w14:paraId="5B1B8462" w14:textId="77777777" w:rsidR="00E27787" w:rsidRPr="00D93D4C" w:rsidRDefault="00D93D4C">
            <w:pPr>
              <w:jc w:val="both"/>
              <w:rPr>
                <w:rFonts w:ascii="Palatino Linotype" w:eastAsia="Palatino Linotype" w:hAnsi="Palatino Linotype" w:cs="Palatino Linotype"/>
                <w:b/>
                <w:sz w:val="12"/>
                <w:szCs w:val="12"/>
              </w:rPr>
            </w:pPr>
            <w:r w:rsidRPr="00D93D4C">
              <w:rPr>
                <w:rFonts w:ascii="Palatino Linotype" w:eastAsia="Palatino Linotype" w:hAnsi="Palatino Linotype" w:cs="Palatino Linotype"/>
                <w:b/>
                <w:sz w:val="12"/>
                <w:szCs w:val="12"/>
              </w:rPr>
              <w:t>Partes o secciones reservadas o confidenciales</w:t>
            </w:r>
          </w:p>
        </w:tc>
        <w:tc>
          <w:tcPr>
            <w:tcW w:w="3449" w:type="dxa"/>
          </w:tcPr>
          <w:p w14:paraId="49B2903F" w14:textId="77777777" w:rsidR="00E27787" w:rsidRPr="00D93D4C" w:rsidRDefault="00D93D4C">
            <w:pPr>
              <w:jc w:val="both"/>
              <w:rPr>
                <w:rFonts w:ascii="Palatino Linotype" w:eastAsia="Palatino Linotype" w:hAnsi="Palatino Linotype" w:cs="Palatino Linotype"/>
                <w:sz w:val="12"/>
                <w:szCs w:val="12"/>
              </w:rPr>
            </w:pPr>
            <w:r w:rsidRPr="00D93D4C">
              <w:rPr>
                <w:rFonts w:ascii="Palatino Linotype" w:eastAsia="Palatino Linotype" w:hAnsi="Palatino Linotype" w:cs="Palatino Linotype"/>
                <w:sz w:val="12"/>
                <w:szCs w:val="12"/>
              </w:rPr>
              <w:t>En caso que una vez desclasificado el expediente, subsistanpartes o secciones del mismo reservadas o confidenciales, se señalará este hecho.</w:t>
            </w:r>
          </w:p>
        </w:tc>
      </w:tr>
      <w:tr w:rsidR="00D93D4C" w:rsidRPr="00D93D4C" w14:paraId="493A7F0D" w14:textId="77777777">
        <w:tc>
          <w:tcPr>
            <w:tcW w:w="993" w:type="dxa"/>
          </w:tcPr>
          <w:p w14:paraId="64EE4A27" w14:textId="77777777" w:rsidR="00E27787" w:rsidRPr="00D93D4C" w:rsidRDefault="00E27787">
            <w:pPr>
              <w:jc w:val="both"/>
              <w:rPr>
                <w:rFonts w:ascii="Palatino Linotype" w:eastAsia="Palatino Linotype" w:hAnsi="Palatino Linotype" w:cs="Palatino Linotype"/>
                <w:sz w:val="12"/>
                <w:szCs w:val="12"/>
              </w:rPr>
            </w:pPr>
          </w:p>
        </w:tc>
        <w:tc>
          <w:tcPr>
            <w:tcW w:w="3424" w:type="dxa"/>
          </w:tcPr>
          <w:p w14:paraId="249F99B4" w14:textId="77777777" w:rsidR="00E27787" w:rsidRPr="00D93D4C" w:rsidRDefault="00E27787">
            <w:pPr>
              <w:jc w:val="both"/>
              <w:rPr>
                <w:rFonts w:ascii="Palatino Linotype" w:eastAsia="Palatino Linotype" w:hAnsi="Palatino Linotype" w:cs="Palatino Linotype"/>
                <w:sz w:val="12"/>
                <w:szCs w:val="12"/>
              </w:rPr>
            </w:pPr>
          </w:p>
        </w:tc>
        <w:tc>
          <w:tcPr>
            <w:tcW w:w="969" w:type="dxa"/>
          </w:tcPr>
          <w:p w14:paraId="19D85893" w14:textId="77777777" w:rsidR="00E27787" w:rsidRPr="00D93D4C" w:rsidRDefault="00D93D4C">
            <w:pPr>
              <w:jc w:val="both"/>
              <w:rPr>
                <w:rFonts w:ascii="Palatino Linotype" w:eastAsia="Palatino Linotype" w:hAnsi="Palatino Linotype" w:cs="Palatino Linotype"/>
                <w:b/>
                <w:sz w:val="12"/>
                <w:szCs w:val="12"/>
              </w:rPr>
            </w:pPr>
            <w:r w:rsidRPr="00D93D4C">
              <w:rPr>
                <w:rFonts w:ascii="Palatino Linotype" w:eastAsia="Palatino Linotype" w:hAnsi="Palatino Linotype" w:cs="Palatino Linotype"/>
                <w:b/>
                <w:sz w:val="12"/>
                <w:szCs w:val="12"/>
              </w:rPr>
              <w:t>Rúbrica y cargo del servidor público</w:t>
            </w:r>
          </w:p>
        </w:tc>
        <w:tc>
          <w:tcPr>
            <w:tcW w:w="3449" w:type="dxa"/>
          </w:tcPr>
          <w:p w14:paraId="1BCAAC23" w14:textId="77777777" w:rsidR="00E27787" w:rsidRPr="00D93D4C" w:rsidRDefault="00D93D4C">
            <w:pPr>
              <w:jc w:val="both"/>
              <w:rPr>
                <w:rFonts w:ascii="Palatino Linotype" w:eastAsia="Palatino Linotype" w:hAnsi="Palatino Linotype" w:cs="Palatino Linotype"/>
                <w:sz w:val="12"/>
                <w:szCs w:val="12"/>
              </w:rPr>
            </w:pPr>
            <w:r w:rsidRPr="00D93D4C">
              <w:rPr>
                <w:rFonts w:ascii="Palatino Linotype" w:eastAsia="Palatino Linotype" w:hAnsi="Palatino Linotype" w:cs="Palatino Linotype"/>
                <w:sz w:val="12"/>
                <w:szCs w:val="12"/>
              </w:rPr>
              <w:t>Rúbrica autógrafa de quien desclasifica.</w:t>
            </w:r>
          </w:p>
        </w:tc>
      </w:tr>
    </w:tbl>
    <w:p w14:paraId="6428E25F" w14:textId="77777777" w:rsidR="00E27787" w:rsidRPr="00D93D4C" w:rsidRDefault="00D93D4C">
      <w:pPr>
        <w:spacing w:after="0" w:line="360" w:lineRule="auto"/>
        <w:ind w:right="49"/>
        <w:jc w:val="both"/>
        <w:rPr>
          <w:rFonts w:ascii="Palatino Linotype" w:eastAsia="Palatino Linotype" w:hAnsi="Palatino Linotype" w:cs="Palatino Linotype"/>
          <w:sz w:val="24"/>
          <w:szCs w:val="24"/>
        </w:rPr>
      </w:pPr>
      <w:r w:rsidRPr="00D93D4C">
        <w:rPr>
          <w:rFonts w:ascii="Palatino Linotype" w:eastAsia="Palatino Linotype" w:hAnsi="Palatino Linotype" w:cs="Palatino Linotype"/>
          <w:sz w:val="24"/>
          <w:szCs w:val="24"/>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14:paraId="0F814FC0" w14:textId="77777777" w:rsidR="00E27787" w:rsidRPr="00D93D4C" w:rsidRDefault="00E27787">
      <w:pPr>
        <w:spacing w:after="0" w:line="360" w:lineRule="auto"/>
        <w:ind w:right="49"/>
        <w:jc w:val="both"/>
        <w:rPr>
          <w:rFonts w:ascii="Palatino Linotype" w:eastAsia="Palatino Linotype" w:hAnsi="Palatino Linotype" w:cs="Palatino Linotype"/>
          <w:sz w:val="24"/>
          <w:szCs w:val="24"/>
        </w:rPr>
      </w:pPr>
    </w:p>
    <w:p w14:paraId="6EDD282D" w14:textId="77777777" w:rsidR="00E27787" w:rsidRPr="00D93D4C" w:rsidRDefault="00D93D4C">
      <w:pPr>
        <w:spacing w:after="0" w:line="360" w:lineRule="auto"/>
        <w:jc w:val="both"/>
        <w:rPr>
          <w:rFonts w:ascii="Palatino Linotype" w:eastAsia="Palatino Linotype" w:hAnsi="Palatino Linotype" w:cs="Palatino Linotype"/>
          <w:sz w:val="24"/>
          <w:szCs w:val="24"/>
        </w:rPr>
      </w:pPr>
      <w:r w:rsidRPr="00D93D4C">
        <w:rPr>
          <w:rFonts w:ascii="Palatino Linotype" w:eastAsia="Palatino Linotype" w:hAnsi="Palatino Linotype" w:cs="Palatino Linotype"/>
          <w:sz w:val="24"/>
          <w:szCs w:val="24"/>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355B45BA" w14:textId="77777777" w:rsidR="00E27787" w:rsidRPr="00D93D4C" w:rsidRDefault="00E27787">
      <w:pPr>
        <w:rPr>
          <w:rFonts w:ascii="Palatino Linotype" w:eastAsia="Palatino Linotype" w:hAnsi="Palatino Linotype" w:cs="Palatino Linotype"/>
        </w:rPr>
      </w:pPr>
    </w:p>
    <w:p w14:paraId="098EC252" w14:textId="77777777" w:rsidR="00E27787" w:rsidRPr="00D93D4C" w:rsidRDefault="00D93D4C">
      <w:pPr>
        <w:spacing w:after="0" w:line="360" w:lineRule="auto"/>
        <w:ind w:left="1080"/>
        <w:jc w:val="center"/>
        <w:rPr>
          <w:rFonts w:ascii="Palatino Linotype" w:eastAsia="Palatino Linotype" w:hAnsi="Palatino Linotype" w:cs="Palatino Linotype"/>
          <w:b/>
          <w:sz w:val="24"/>
          <w:szCs w:val="24"/>
        </w:rPr>
      </w:pPr>
      <w:r w:rsidRPr="00D93D4C">
        <w:rPr>
          <w:rFonts w:ascii="Palatino Linotype" w:eastAsia="Palatino Linotype" w:hAnsi="Palatino Linotype" w:cs="Palatino Linotype"/>
          <w:b/>
          <w:sz w:val="24"/>
          <w:szCs w:val="24"/>
        </w:rPr>
        <w:t>R E S U E L V E</w:t>
      </w:r>
    </w:p>
    <w:p w14:paraId="44C17DC9" w14:textId="77777777" w:rsidR="00E27787" w:rsidRPr="00D93D4C" w:rsidRDefault="00E27787">
      <w:pPr>
        <w:spacing w:after="0" w:line="360" w:lineRule="auto"/>
        <w:ind w:left="1080"/>
        <w:rPr>
          <w:rFonts w:ascii="Palatino Linotype" w:eastAsia="Palatino Linotype" w:hAnsi="Palatino Linotype" w:cs="Palatino Linotype"/>
          <w:b/>
          <w:sz w:val="24"/>
          <w:szCs w:val="24"/>
        </w:rPr>
      </w:pPr>
    </w:p>
    <w:p w14:paraId="4E035220" w14:textId="77777777" w:rsidR="00E27787" w:rsidRPr="00D93D4C" w:rsidRDefault="00D93D4C">
      <w:pPr>
        <w:spacing w:after="0" w:line="360" w:lineRule="auto"/>
        <w:jc w:val="both"/>
        <w:rPr>
          <w:rFonts w:ascii="Palatino Linotype" w:eastAsia="Palatino Linotype" w:hAnsi="Palatino Linotype" w:cs="Palatino Linotype"/>
          <w:sz w:val="24"/>
          <w:szCs w:val="24"/>
        </w:rPr>
      </w:pPr>
      <w:r w:rsidRPr="00D93D4C">
        <w:rPr>
          <w:rFonts w:ascii="Palatino Linotype" w:eastAsia="Palatino Linotype" w:hAnsi="Palatino Linotype" w:cs="Palatino Linotype"/>
          <w:b/>
          <w:sz w:val="24"/>
          <w:szCs w:val="24"/>
        </w:rPr>
        <w:t xml:space="preserve">PRIMERO. </w:t>
      </w:r>
      <w:r w:rsidRPr="00D93D4C">
        <w:rPr>
          <w:rFonts w:ascii="Palatino Linotype" w:eastAsia="Palatino Linotype" w:hAnsi="Palatino Linotype" w:cs="Palatino Linotype"/>
          <w:sz w:val="24"/>
          <w:szCs w:val="24"/>
        </w:rPr>
        <w:t xml:space="preserve">Resultan fundados los motivos de inconformidad hechos valer por el </w:t>
      </w:r>
      <w:r w:rsidRPr="00D93D4C">
        <w:rPr>
          <w:rFonts w:ascii="Palatino Linotype" w:eastAsia="Palatino Linotype" w:hAnsi="Palatino Linotype" w:cs="Palatino Linotype"/>
          <w:b/>
          <w:sz w:val="24"/>
          <w:szCs w:val="24"/>
        </w:rPr>
        <w:t>RECURRENTE</w:t>
      </w:r>
      <w:r w:rsidRPr="00D93D4C">
        <w:rPr>
          <w:rFonts w:ascii="Palatino Linotype" w:eastAsia="Palatino Linotype" w:hAnsi="Palatino Linotype" w:cs="Palatino Linotype"/>
          <w:sz w:val="24"/>
          <w:szCs w:val="24"/>
        </w:rPr>
        <w:t xml:space="preserve"> en el Recurso de Revisión </w:t>
      </w:r>
      <w:r w:rsidRPr="00D93D4C">
        <w:rPr>
          <w:rFonts w:ascii="Palatino Linotype" w:eastAsia="Palatino Linotype" w:hAnsi="Palatino Linotype" w:cs="Palatino Linotype"/>
          <w:b/>
          <w:sz w:val="24"/>
          <w:szCs w:val="24"/>
        </w:rPr>
        <w:t xml:space="preserve">13019/INFOEM/IP/RR/2022, </w:t>
      </w:r>
      <w:r w:rsidRPr="00D93D4C">
        <w:rPr>
          <w:rFonts w:ascii="Palatino Linotype" w:eastAsia="Palatino Linotype" w:hAnsi="Palatino Linotype" w:cs="Palatino Linotype"/>
          <w:sz w:val="24"/>
          <w:szCs w:val="24"/>
        </w:rPr>
        <w:t xml:space="preserve">por lo que, en términos del considerando </w:t>
      </w:r>
      <w:r w:rsidRPr="00D93D4C">
        <w:rPr>
          <w:rFonts w:ascii="Palatino Linotype" w:eastAsia="Palatino Linotype" w:hAnsi="Palatino Linotype" w:cs="Palatino Linotype"/>
          <w:b/>
          <w:sz w:val="24"/>
          <w:szCs w:val="24"/>
        </w:rPr>
        <w:t xml:space="preserve">Cuarto </w:t>
      </w:r>
      <w:r w:rsidRPr="00D93D4C">
        <w:rPr>
          <w:rFonts w:ascii="Palatino Linotype" w:eastAsia="Palatino Linotype" w:hAnsi="Palatino Linotype" w:cs="Palatino Linotype"/>
          <w:sz w:val="24"/>
          <w:szCs w:val="24"/>
        </w:rPr>
        <w:t xml:space="preserve">de esta resolución, se </w:t>
      </w:r>
      <w:r w:rsidRPr="00D93D4C">
        <w:rPr>
          <w:rFonts w:ascii="Palatino Linotype" w:eastAsia="Palatino Linotype" w:hAnsi="Palatino Linotype" w:cs="Palatino Linotype"/>
          <w:b/>
          <w:sz w:val="24"/>
          <w:szCs w:val="24"/>
        </w:rPr>
        <w:t xml:space="preserve">REVOCA </w:t>
      </w:r>
      <w:r w:rsidRPr="00D93D4C">
        <w:rPr>
          <w:rFonts w:ascii="Palatino Linotype" w:eastAsia="Palatino Linotype" w:hAnsi="Palatino Linotype" w:cs="Palatino Linotype"/>
          <w:sz w:val="24"/>
          <w:szCs w:val="24"/>
        </w:rPr>
        <w:t xml:space="preserve">la respuesta emitida por el </w:t>
      </w:r>
      <w:r w:rsidRPr="00D93D4C">
        <w:rPr>
          <w:rFonts w:ascii="Palatino Linotype" w:eastAsia="Palatino Linotype" w:hAnsi="Palatino Linotype" w:cs="Palatino Linotype"/>
          <w:b/>
          <w:sz w:val="24"/>
          <w:szCs w:val="24"/>
        </w:rPr>
        <w:t>SUJETO OBLIGADO</w:t>
      </w:r>
      <w:r w:rsidRPr="00D93D4C">
        <w:rPr>
          <w:rFonts w:ascii="Palatino Linotype" w:eastAsia="Palatino Linotype" w:hAnsi="Palatino Linotype" w:cs="Palatino Linotype"/>
          <w:sz w:val="24"/>
          <w:szCs w:val="24"/>
        </w:rPr>
        <w:t>.</w:t>
      </w:r>
    </w:p>
    <w:p w14:paraId="707261C0" w14:textId="77777777" w:rsidR="00E27787" w:rsidRPr="00D93D4C" w:rsidRDefault="00E27787">
      <w:pPr>
        <w:spacing w:after="0" w:line="360" w:lineRule="auto"/>
        <w:jc w:val="both"/>
        <w:rPr>
          <w:rFonts w:ascii="Palatino Linotype" w:eastAsia="Palatino Linotype" w:hAnsi="Palatino Linotype" w:cs="Palatino Linotype"/>
          <w:sz w:val="24"/>
          <w:szCs w:val="24"/>
        </w:rPr>
      </w:pPr>
    </w:p>
    <w:p w14:paraId="6F1CF191" w14:textId="77777777" w:rsidR="00E27787" w:rsidRPr="00D93D4C" w:rsidRDefault="00D93D4C">
      <w:pPr>
        <w:spacing w:line="360" w:lineRule="auto"/>
        <w:jc w:val="both"/>
        <w:rPr>
          <w:rFonts w:ascii="Palatino Linotype" w:eastAsia="Palatino Linotype" w:hAnsi="Palatino Linotype" w:cs="Palatino Linotype"/>
          <w:sz w:val="24"/>
          <w:szCs w:val="24"/>
        </w:rPr>
      </w:pPr>
      <w:bookmarkStart w:id="4" w:name="_heading=h.kelgs2428oa6" w:colFirst="0" w:colLast="0"/>
      <w:bookmarkEnd w:id="4"/>
      <w:r w:rsidRPr="00D93D4C">
        <w:rPr>
          <w:rFonts w:ascii="Palatino Linotype" w:eastAsia="Palatino Linotype" w:hAnsi="Palatino Linotype" w:cs="Palatino Linotype"/>
          <w:b/>
          <w:sz w:val="24"/>
          <w:szCs w:val="24"/>
        </w:rPr>
        <w:lastRenderedPageBreak/>
        <w:t xml:space="preserve">SEGUNDO. </w:t>
      </w:r>
      <w:r w:rsidRPr="00D93D4C">
        <w:rPr>
          <w:rFonts w:ascii="Palatino Linotype" w:eastAsia="Palatino Linotype" w:hAnsi="Palatino Linotype" w:cs="Palatino Linotype"/>
          <w:sz w:val="24"/>
          <w:szCs w:val="24"/>
        </w:rPr>
        <w:t>Se</w:t>
      </w:r>
      <w:r w:rsidRPr="00D93D4C">
        <w:rPr>
          <w:rFonts w:ascii="Palatino Linotype" w:eastAsia="Palatino Linotype" w:hAnsi="Palatino Linotype" w:cs="Palatino Linotype"/>
          <w:b/>
          <w:sz w:val="24"/>
          <w:szCs w:val="24"/>
        </w:rPr>
        <w:t xml:space="preserve"> ORDENA </w:t>
      </w:r>
      <w:r w:rsidRPr="00D93D4C">
        <w:rPr>
          <w:rFonts w:ascii="Palatino Linotype" w:eastAsia="Palatino Linotype" w:hAnsi="Palatino Linotype" w:cs="Palatino Linotype"/>
          <w:sz w:val="24"/>
          <w:szCs w:val="24"/>
        </w:rPr>
        <w:t xml:space="preserve">al </w:t>
      </w:r>
      <w:r w:rsidRPr="00D93D4C">
        <w:rPr>
          <w:rFonts w:ascii="Palatino Linotype" w:eastAsia="Palatino Linotype" w:hAnsi="Palatino Linotype" w:cs="Palatino Linotype"/>
          <w:b/>
          <w:sz w:val="24"/>
          <w:szCs w:val="24"/>
        </w:rPr>
        <w:t>SUJETO OBLIGADO</w:t>
      </w:r>
      <w:r w:rsidRPr="00D93D4C">
        <w:rPr>
          <w:rFonts w:ascii="Palatino Linotype" w:eastAsia="Palatino Linotype" w:hAnsi="Palatino Linotype" w:cs="Palatino Linotype"/>
          <w:sz w:val="24"/>
          <w:szCs w:val="24"/>
        </w:rPr>
        <w:t xml:space="preserve"> en términos de los Considerandos </w:t>
      </w:r>
      <w:r w:rsidRPr="00D93D4C">
        <w:rPr>
          <w:rFonts w:ascii="Palatino Linotype" w:eastAsia="Palatino Linotype" w:hAnsi="Palatino Linotype" w:cs="Palatino Linotype"/>
          <w:b/>
          <w:sz w:val="24"/>
          <w:szCs w:val="24"/>
        </w:rPr>
        <w:t xml:space="preserve">Cuarto </w:t>
      </w:r>
      <w:r w:rsidRPr="00D93D4C">
        <w:rPr>
          <w:rFonts w:ascii="Palatino Linotype" w:eastAsia="Palatino Linotype" w:hAnsi="Palatino Linotype" w:cs="Palatino Linotype"/>
          <w:sz w:val="24"/>
          <w:szCs w:val="24"/>
        </w:rPr>
        <w:t xml:space="preserve">y </w:t>
      </w:r>
      <w:r w:rsidRPr="00D93D4C">
        <w:rPr>
          <w:rFonts w:ascii="Palatino Linotype" w:eastAsia="Palatino Linotype" w:hAnsi="Palatino Linotype" w:cs="Palatino Linotype"/>
          <w:b/>
          <w:sz w:val="24"/>
          <w:szCs w:val="24"/>
        </w:rPr>
        <w:t xml:space="preserve">Quinto </w:t>
      </w:r>
      <w:r w:rsidRPr="00D93D4C">
        <w:rPr>
          <w:rFonts w:ascii="Palatino Linotype" w:eastAsia="Palatino Linotype" w:hAnsi="Palatino Linotype" w:cs="Palatino Linotype"/>
          <w:sz w:val="24"/>
          <w:szCs w:val="24"/>
        </w:rPr>
        <w:t xml:space="preserve">de esta resolución, previa búsqueda exhaustiva y razonable, haga entrega, vía </w:t>
      </w:r>
      <w:r w:rsidRPr="00D93D4C">
        <w:rPr>
          <w:rFonts w:ascii="Palatino Linotype" w:eastAsia="Palatino Linotype" w:hAnsi="Palatino Linotype" w:cs="Palatino Linotype"/>
          <w:b/>
          <w:sz w:val="24"/>
          <w:szCs w:val="24"/>
        </w:rPr>
        <w:t>SAIMEX</w:t>
      </w:r>
      <w:r w:rsidRPr="00D93D4C">
        <w:rPr>
          <w:rFonts w:ascii="Palatino Linotype" w:eastAsia="Palatino Linotype" w:hAnsi="Palatino Linotype" w:cs="Palatino Linotype"/>
          <w:sz w:val="24"/>
          <w:szCs w:val="24"/>
        </w:rPr>
        <w:t>, en versión pública de ser necesario, el soporte documental en el que conste lo siguiente:</w:t>
      </w:r>
    </w:p>
    <w:p w14:paraId="446C3A64" w14:textId="77777777" w:rsidR="00E27787" w:rsidRPr="00D93D4C" w:rsidRDefault="00D93D4C">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sz w:val="24"/>
          <w:szCs w:val="24"/>
        </w:rPr>
      </w:pPr>
      <w:r w:rsidRPr="00D93D4C">
        <w:rPr>
          <w:rFonts w:ascii="Palatino Linotype" w:eastAsia="Palatino Linotype" w:hAnsi="Palatino Linotype" w:cs="Palatino Linotype"/>
          <w:sz w:val="24"/>
          <w:szCs w:val="24"/>
        </w:rPr>
        <w:t>Los estudios, proyectos y documentos que contengan los aforos y factibilidad técnica para implementar ciclovías en los 125 municipios del Estado de México, del siete de julio de dos mil veintiuno al siete de julio de dos mil veintidós.</w:t>
      </w:r>
    </w:p>
    <w:p w14:paraId="0708EBC4" w14:textId="77777777" w:rsidR="00E27787" w:rsidRPr="00D93D4C" w:rsidRDefault="00D93D4C">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sz w:val="24"/>
          <w:szCs w:val="24"/>
        </w:rPr>
      </w:pPr>
      <w:r w:rsidRPr="00D93D4C">
        <w:rPr>
          <w:rFonts w:ascii="Palatino Linotype" w:eastAsia="Palatino Linotype" w:hAnsi="Palatino Linotype" w:cs="Palatino Linotype"/>
          <w:sz w:val="24"/>
          <w:szCs w:val="24"/>
        </w:rPr>
        <w:t xml:space="preserve">Plan de Movilidad emergente en bicicleta en Toluca, entregado en informe justificado en una correcta versión pública. </w:t>
      </w:r>
    </w:p>
    <w:p w14:paraId="7C498515" w14:textId="77777777" w:rsidR="00E27787" w:rsidRPr="00D93D4C" w:rsidRDefault="00D93D4C">
      <w:pPr>
        <w:spacing w:before="240" w:after="0" w:line="360" w:lineRule="auto"/>
        <w:jc w:val="both"/>
        <w:rPr>
          <w:rFonts w:ascii="Palatino Linotype" w:eastAsia="Palatino Linotype" w:hAnsi="Palatino Linotype" w:cs="Palatino Linotype"/>
          <w:i/>
          <w:sz w:val="20"/>
          <w:szCs w:val="20"/>
        </w:rPr>
      </w:pPr>
      <w:r w:rsidRPr="00D93D4C">
        <w:rPr>
          <w:rFonts w:ascii="Palatino Linotype" w:eastAsia="Palatino Linotype" w:hAnsi="Palatino Linotype" w:cs="Palatino Linotype"/>
          <w:i/>
          <w:sz w:val="20"/>
          <w:szCs w:val="20"/>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RECURRENTE.</w:t>
      </w:r>
    </w:p>
    <w:p w14:paraId="2B837064" w14:textId="77777777" w:rsidR="00E27787" w:rsidRPr="00D93D4C" w:rsidRDefault="00E27787">
      <w:pPr>
        <w:spacing w:after="0" w:line="360" w:lineRule="auto"/>
        <w:jc w:val="both"/>
        <w:rPr>
          <w:rFonts w:ascii="Palatino Linotype" w:eastAsia="Palatino Linotype" w:hAnsi="Palatino Linotype" w:cs="Palatino Linotype"/>
          <w:i/>
          <w:sz w:val="20"/>
          <w:szCs w:val="20"/>
        </w:rPr>
      </w:pPr>
    </w:p>
    <w:p w14:paraId="6C7B663F" w14:textId="77777777" w:rsidR="00E27787" w:rsidRPr="00D93D4C" w:rsidRDefault="00E27787">
      <w:pPr>
        <w:spacing w:after="0" w:line="360" w:lineRule="auto"/>
        <w:jc w:val="both"/>
        <w:rPr>
          <w:rFonts w:ascii="Palatino Linotype" w:eastAsia="Palatino Linotype" w:hAnsi="Palatino Linotype" w:cs="Palatino Linotype"/>
          <w:i/>
          <w:sz w:val="20"/>
          <w:szCs w:val="20"/>
        </w:rPr>
      </w:pPr>
    </w:p>
    <w:p w14:paraId="550E6863" w14:textId="77777777" w:rsidR="00E27787" w:rsidRPr="00D93D4C" w:rsidRDefault="00D93D4C">
      <w:pPr>
        <w:spacing w:after="0" w:line="360" w:lineRule="auto"/>
        <w:ind w:right="51"/>
        <w:jc w:val="both"/>
        <w:rPr>
          <w:rFonts w:ascii="Palatino Linotype" w:eastAsia="Palatino Linotype" w:hAnsi="Palatino Linotype" w:cs="Palatino Linotype"/>
          <w:sz w:val="24"/>
          <w:szCs w:val="24"/>
        </w:rPr>
      </w:pPr>
      <w:r w:rsidRPr="00D93D4C">
        <w:rPr>
          <w:rFonts w:ascii="Palatino Linotype" w:eastAsia="Palatino Linotype" w:hAnsi="Palatino Linotype" w:cs="Palatino Linotype"/>
          <w:b/>
          <w:sz w:val="24"/>
          <w:szCs w:val="24"/>
        </w:rPr>
        <w:t>TERCERO. Notifíquese vía SAIMEX,</w:t>
      </w:r>
      <w:r w:rsidRPr="00D93D4C">
        <w:rPr>
          <w:rFonts w:ascii="Palatino Linotype" w:eastAsia="Palatino Linotype" w:hAnsi="Palatino Linotype" w:cs="Palatino Linotype"/>
          <w:b/>
          <w:i/>
          <w:sz w:val="24"/>
          <w:szCs w:val="24"/>
        </w:rPr>
        <w:t xml:space="preserve"> </w:t>
      </w:r>
      <w:r w:rsidRPr="00D93D4C">
        <w:rPr>
          <w:rFonts w:ascii="Palatino Linotype" w:eastAsia="Palatino Linotype" w:hAnsi="Palatino Linotype" w:cs="Palatino Linotype"/>
          <w:sz w:val="24"/>
          <w:szCs w:val="24"/>
        </w:rPr>
        <w:t xml:space="preserve">al Responsable de la Unidad de Transparencia del </w:t>
      </w:r>
      <w:r w:rsidRPr="00D93D4C">
        <w:rPr>
          <w:rFonts w:ascii="Palatino Linotype" w:eastAsia="Palatino Linotype" w:hAnsi="Palatino Linotype" w:cs="Palatino Linotype"/>
          <w:b/>
          <w:sz w:val="24"/>
          <w:szCs w:val="24"/>
        </w:rPr>
        <w:t>SUJETO OBLIGADO</w:t>
      </w:r>
      <w:r w:rsidRPr="00D93D4C">
        <w:rPr>
          <w:rFonts w:ascii="Palatino Linotype" w:eastAsia="Palatino Linotype" w:hAnsi="Palatino Linotype" w:cs="Palatino Linotype"/>
          <w:sz w:val="24"/>
          <w:szCs w:val="24"/>
        </w:rPr>
        <w:t xml:space="preserve"> la presente resolución,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14:paraId="24C76E37" w14:textId="77777777" w:rsidR="00E27787" w:rsidRPr="00D93D4C" w:rsidRDefault="00E27787">
      <w:pPr>
        <w:spacing w:after="0" w:line="360" w:lineRule="auto"/>
        <w:ind w:right="51"/>
        <w:jc w:val="both"/>
        <w:rPr>
          <w:rFonts w:ascii="Palatino Linotype" w:eastAsia="Palatino Linotype" w:hAnsi="Palatino Linotype" w:cs="Palatino Linotype"/>
          <w:sz w:val="24"/>
          <w:szCs w:val="24"/>
        </w:rPr>
      </w:pPr>
    </w:p>
    <w:p w14:paraId="11DBFC11" w14:textId="77777777" w:rsidR="00E27787" w:rsidRPr="00D93D4C" w:rsidRDefault="00D93D4C">
      <w:pPr>
        <w:spacing w:after="0" w:line="360" w:lineRule="auto"/>
        <w:jc w:val="both"/>
        <w:rPr>
          <w:rFonts w:ascii="Palatino Linotype" w:eastAsia="Palatino Linotype" w:hAnsi="Palatino Linotype" w:cs="Palatino Linotype"/>
          <w:sz w:val="24"/>
          <w:szCs w:val="24"/>
        </w:rPr>
      </w:pPr>
      <w:r w:rsidRPr="00D93D4C">
        <w:rPr>
          <w:rFonts w:ascii="Palatino Linotype" w:eastAsia="Palatino Linotype" w:hAnsi="Palatino Linotype" w:cs="Palatino Linotype"/>
          <w:b/>
          <w:sz w:val="24"/>
          <w:szCs w:val="24"/>
        </w:rPr>
        <w:t xml:space="preserve">CUARTO. </w:t>
      </w:r>
      <w:r w:rsidRPr="00D93D4C">
        <w:rPr>
          <w:rFonts w:ascii="Palatino Linotype" w:eastAsia="Palatino Linotype" w:hAnsi="Palatino Linotype" w:cs="Palatino Linotype"/>
          <w:sz w:val="24"/>
          <w:szCs w:val="24"/>
        </w:rPr>
        <w:t xml:space="preserve">Notifíquese, vía </w:t>
      </w:r>
      <w:r w:rsidRPr="00D93D4C">
        <w:rPr>
          <w:rFonts w:ascii="Palatino Linotype" w:eastAsia="Palatino Linotype" w:hAnsi="Palatino Linotype" w:cs="Palatino Linotype"/>
          <w:b/>
          <w:sz w:val="24"/>
          <w:szCs w:val="24"/>
        </w:rPr>
        <w:t>SAIMEX</w:t>
      </w:r>
      <w:r w:rsidRPr="00D93D4C">
        <w:rPr>
          <w:rFonts w:ascii="Palatino Linotype" w:eastAsia="Palatino Linotype" w:hAnsi="Palatino Linotype" w:cs="Palatino Linotype"/>
          <w:sz w:val="24"/>
          <w:szCs w:val="24"/>
        </w:rPr>
        <w:t xml:space="preserve">, al </w:t>
      </w:r>
      <w:r w:rsidRPr="00D93D4C">
        <w:rPr>
          <w:rFonts w:ascii="Palatino Linotype" w:eastAsia="Palatino Linotype" w:hAnsi="Palatino Linotype" w:cs="Palatino Linotype"/>
          <w:b/>
          <w:sz w:val="24"/>
          <w:szCs w:val="24"/>
        </w:rPr>
        <w:t>RECURRENTE</w:t>
      </w:r>
      <w:r w:rsidRPr="00D93D4C">
        <w:rPr>
          <w:rFonts w:ascii="Palatino Linotype" w:eastAsia="Palatino Linotype" w:hAnsi="Palatino Linotype" w:cs="Palatino Linotype"/>
          <w:sz w:val="24"/>
          <w:szCs w:val="24"/>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3F61C19D" w14:textId="77777777" w:rsidR="00E27787" w:rsidRPr="00D93D4C" w:rsidRDefault="00E27787">
      <w:pPr>
        <w:spacing w:after="0" w:line="360" w:lineRule="auto"/>
        <w:jc w:val="both"/>
        <w:rPr>
          <w:rFonts w:ascii="Palatino Linotype" w:eastAsia="Palatino Linotype" w:hAnsi="Palatino Linotype" w:cs="Palatino Linotype"/>
          <w:sz w:val="24"/>
          <w:szCs w:val="24"/>
        </w:rPr>
      </w:pPr>
    </w:p>
    <w:p w14:paraId="244D68AC" w14:textId="77777777" w:rsidR="00E27787" w:rsidRPr="00D93D4C" w:rsidRDefault="00D93D4C">
      <w:pPr>
        <w:spacing w:after="0" w:line="360" w:lineRule="auto"/>
        <w:jc w:val="both"/>
        <w:rPr>
          <w:rFonts w:ascii="Palatino Linotype" w:eastAsia="Palatino Linotype" w:hAnsi="Palatino Linotype" w:cs="Palatino Linotype"/>
          <w:sz w:val="24"/>
          <w:szCs w:val="24"/>
        </w:rPr>
      </w:pPr>
      <w:r w:rsidRPr="00D93D4C">
        <w:rPr>
          <w:rFonts w:ascii="Palatino Linotype" w:eastAsia="Palatino Linotype" w:hAnsi="Palatino Linotype" w:cs="Palatino Linotype"/>
          <w:b/>
          <w:sz w:val="24"/>
          <w:szCs w:val="24"/>
        </w:rPr>
        <w:t>QUINTO.</w:t>
      </w:r>
      <w:r w:rsidRPr="00D93D4C">
        <w:rPr>
          <w:rFonts w:ascii="Palatino Linotype" w:eastAsia="Palatino Linotype" w:hAnsi="Palatino Linotype" w:cs="Palatino Linotype"/>
          <w:sz w:val="24"/>
          <w:szCs w:val="24"/>
        </w:rPr>
        <w:t xml:space="preserve"> De conformidad con el artículo 198 de la Ley de Transparencia y Acceso a la Información Pública del Estado de México y Municipios, de considerarlo procedente, el </w:t>
      </w:r>
      <w:r w:rsidRPr="00D93D4C">
        <w:rPr>
          <w:rFonts w:ascii="Palatino Linotype" w:eastAsia="Palatino Linotype" w:hAnsi="Palatino Linotype" w:cs="Palatino Linotype"/>
          <w:b/>
          <w:sz w:val="24"/>
          <w:szCs w:val="24"/>
        </w:rPr>
        <w:t>SUJETO OBLIGADO</w:t>
      </w:r>
      <w:r w:rsidRPr="00D93D4C">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14:paraId="48B550A5" w14:textId="77777777" w:rsidR="00E27787" w:rsidRPr="00D93D4C" w:rsidRDefault="00E27787">
      <w:pPr>
        <w:spacing w:after="0" w:line="360" w:lineRule="auto"/>
        <w:jc w:val="both"/>
        <w:rPr>
          <w:rFonts w:ascii="Palatino Linotype" w:eastAsia="Palatino Linotype" w:hAnsi="Palatino Linotype" w:cs="Palatino Linotype"/>
          <w:sz w:val="24"/>
          <w:szCs w:val="24"/>
        </w:rPr>
      </w:pPr>
    </w:p>
    <w:p w14:paraId="6EE3B2B0" w14:textId="77777777" w:rsidR="00E27787" w:rsidRPr="00D93D4C" w:rsidRDefault="00D93D4C">
      <w:pPr>
        <w:spacing w:after="0" w:line="360" w:lineRule="auto"/>
        <w:jc w:val="both"/>
        <w:rPr>
          <w:rFonts w:ascii="Palatino Linotype" w:eastAsia="Palatino Linotype" w:hAnsi="Palatino Linotype" w:cs="Palatino Linotype"/>
          <w:sz w:val="24"/>
          <w:szCs w:val="24"/>
        </w:rPr>
      </w:pPr>
      <w:r w:rsidRPr="00D93D4C">
        <w:rPr>
          <w:rFonts w:ascii="Palatino Linotype" w:eastAsia="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QUINTA SESIÓN ORDINARIA CELEBRADA EL NUEVE DE FEBRERO DE DOS MIL VEINTITRÉS, ANTE EL SECRETARIO TÉCNICO DEL PLENO ALEXIS TAPIA RAMÍREZ. </w:t>
      </w:r>
    </w:p>
    <w:p w14:paraId="304B0798" w14:textId="6B3E598A" w:rsidR="00E27787" w:rsidRDefault="00E27787">
      <w:pPr>
        <w:rPr>
          <w:rFonts w:ascii="Palatino Linotype" w:eastAsia="Palatino Linotype" w:hAnsi="Palatino Linotype" w:cs="Palatino Linotype"/>
        </w:rPr>
      </w:pPr>
    </w:p>
    <w:p w14:paraId="51FE061B" w14:textId="193D2722" w:rsidR="00283CB6" w:rsidRDefault="00283CB6">
      <w:pPr>
        <w:rPr>
          <w:rFonts w:ascii="Palatino Linotype" w:eastAsia="Palatino Linotype" w:hAnsi="Palatino Linotype" w:cs="Palatino Linotype"/>
        </w:rPr>
      </w:pPr>
    </w:p>
    <w:p w14:paraId="5A12F75A" w14:textId="24A813C9" w:rsidR="00283CB6" w:rsidRDefault="00283CB6">
      <w:pPr>
        <w:rPr>
          <w:rFonts w:ascii="Palatino Linotype" w:eastAsia="Palatino Linotype" w:hAnsi="Palatino Linotype" w:cs="Palatino Linotype"/>
        </w:rPr>
      </w:pPr>
    </w:p>
    <w:p w14:paraId="5F0BC28F" w14:textId="77777777" w:rsidR="00283CB6" w:rsidRPr="00D93D4C" w:rsidRDefault="00283CB6">
      <w:pPr>
        <w:rPr>
          <w:rFonts w:ascii="Palatino Linotype" w:eastAsia="Palatino Linotype" w:hAnsi="Palatino Linotype" w:cs="Palatino Linotype"/>
        </w:rPr>
      </w:pPr>
    </w:p>
    <w:sectPr w:rsidR="00283CB6" w:rsidRPr="00D93D4C">
      <w:headerReference w:type="default" r:id="rId16"/>
      <w:footerReference w:type="default" r:id="rId17"/>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F335BD" w14:textId="77777777" w:rsidR="00341AEC" w:rsidRDefault="00341AEC">
      <w:pPr>
        <w:spacing w:after="0" w:line="240" w:lineRule="auto"/>
      </w:pPr>
      <w:r>
        <w:separator/>
      </w:r>
    </w:p>
  </w:endnote>
  <w:endnote w:type="continuationSeparator" w:id="0">
    <w:p w14:paraId="3003EF1A" w14:textId="77777777" w:rsidR="00341AEC" w:rsidRDefault="00341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D01728" w14:textId="77777777" w:rsidR="00E27787" w:rsidRDefault="00D93D4C">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D46BE0">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D46BE0">
      <w:rPr>
        <w:rFonts w:ascii="Arial" w:eastAsia="Arial" w:hAnsi="Arial" w:cs="Arial"/>
        <w:b/>
        <w:noProof/>
        <w:color w:val="000000"/>
        <w:sz w:val="20"/>
        <w:szCs w:val="20"/>
      </w:rPr>
      <w:t>43</w:t>
    </w:r>
    <w:r>
      <w:rPr>
        <w:rFonts w:ascii="Arial" w:eastAsia="Arial" w:hAnsi="Arial" w:cs="Arial"/>
        <w:b/>
        <w:color w:val="000000"/>
        <w:sz w:val="20"/>
        <w:szCs w:val="20"/>
      </w:rPr>
      <w:fldChar w:fldCharType="end"/>
    </w:r>
  </w:p>
  <w:p w14:paraId="2B152D28" w14:textId="77777777" w:rsidR="00E27787" w:rsidRDefault="00E27787">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50A05C" w14:textId="77777777" w:rsidR="00341AEC" w:rsidRDefault="00341AEC">
      <w:pPr>
        <w:spacing w:after="0" w:line="240" w:lineRule="auto"/>
      </w:pPr>
      <w:r>
        <w:separator/>
      </w:r>
    </w:p>
  </w:footnote>
  <w:footnote w:type="continuationSeparator" w:id="0">
    <w:p w14:paraId="7164E394" w14:textId="77777777" w:rsidR="00341AEC" w:rsidRDefault="00341AEC">
      <w:pPr>
        <w:spacing w:after="0" w:line="240" w:lineRule="auto"/>
      </w:pPr>
      <w:r>
        <w:continuationSeparator/>
      </w:r>
    </w:p>
  </w:footnote>
  <w:footnote w:id="1">
    <w:p w14:paraId="5502DD00" w14:textId="77777777" w:rsidR="00E27787" w:rsidRDefault="00D93D4C">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14:paraId="69E52BFA" w14:textId="77777777" w:rsidR="00E27787" w:rsidRDefault="00D93D4C">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17D51401" w14:textId="77777777" w:rsidR="00E27787" w:rsidRDefault="00D93D4C">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646D1957" w14:textId="77777777" w:rsidR="00E27787" w:rsidRDefault="00D93D4C">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0EA6BA" w14:textId="77777777" w:rsidR="00E27787" w:rsidRDefault="00E27787">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16"/>
        <w:szCs w:val="16"/>
      </w:rPr>
    </w:pPr>
  </w:p>
  <w:tbl>
    <w:tblPr>
      <w:tblStyle w:val="a2"/>
      <w:tblW w:w="10302" w:type="dxa"/>
      <w:tblInd w:w="-1281" w:type="dxa"/>
      <w:tblLayout w:type="fixed"/>
      <w:tblLook w:val="0400" w:firstRow="0" w:lastRow="0" w:firstColumn="0" w:lastColumn="0" w:noHBand="0" w:noVBand="1"/>
    </w:tblPr>
    <w:tblGrid>
      <w:gridCol w:w="5660"/>
      <w:gridCol w:w="4642"/>
    </w:tblGrid>
    <w:tr w:rsidR="00E27787" w14:paraId="513E04FF" w14:textId="77777777">
      <w:trPr>
        <w:trHeight w:val="260"/>
      </w:trPr>
      <w:tc>
        <w:tcPr>
          <w:tcW w:w="5660" w:type="dxa"/>
        </w:tcPr>
        <w:p w14:paraId="2D1F1AD1" w14:textId="77777777" w:rsidR="00E27787" w:rsidRDefault="00D93D4C">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642" w:type="dxa"/>
        </w:tcPr>
        <w:p w14:paraId="1D549753" w14:textId="77777777" w:rsidR="00E27787" w:rsidRDefault="00D93D4C">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13019/INFOEM/IP/RR/2022.</w:t>
          </w:r>
        </w:p>
      </w:tc>
    </w:tr>
    <w:tr w:rsidR="00E27787" w14:paraId="5E5A9DFA" w14:textId="77777777">
      <w:trPr>
        <w:trHeight w:val="224"/>
      </w:trPr>
      <w:tc>
        <w:tcPr>
          <w:tcW w:w="5660" w:type="dxa"/>
        </w:tcPr>
        <w:p w14:paraId="53528D2B" w14:textId="77777777" w:rsidR="00E27787" w:rsidRDefault="00D93D4C">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42" w:type="dxa"/>
        </w:tcPr>
        <w:p w14:paraId="20FE7EFE" w14:textId="77777777" w:rsidR="00E27787" w:rsidRDefault="00E27787">
          <w:pPr>
            <w:pBdr>
              <w:top w:val="nil"/>
              <w:left w:val="nil"/>
              <w:bottom w:val="nil"/>
              <w:right w:val="nil"/>
              <w:between w:val="nil"/>
            </w:pBdr>
            <w:spacing w:after="120"/>
            <w:ind w:left="801" w:right="214"/>
            <w:jc w:val="right"/>
            <w:rPr>
              <w:rFonts w:ascii="Palatino Linotype" w:eastAsia="Palatino Linotype" w:hAnsi="Palatino Linotype" w:cs="Palatino Linotype"/>
              <w:color w:val="000000"/>
              <w:sz w:val="24"/>
              <w:szCs w:val="24"/>
            </w:rPr>
          </w:pPr>
        </w:p>
      </w:tc>
    </w:tr>
    <w:tr w:rsidR="00E27787" w14:paraId="6D4C8318" w14:textId="77777777">
      <w:trPr>
        <w:trHeight w:val="278"/>
      </w:trPr>
      <w:tc>
        <w:tcPr>
          <w:tcW w:w="5660" w:type="dxa"/>
        </w:tcPr>
        <w:p w14:paraId="556B7981" w14:textId="77777777" w:rsidR="00E27787" w:rsidRDefault="00D93D4C">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42" w:type="dxa"/>
        </w:tcPr>
        <w:p w14:paraId="1721231B" w14:textId="77777777" w:rsidR="00E27787" w:rsidRDefault="00D93D4C">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rPr>
            <w:t>Secretaría de Movilidad.</w:t>
          </w:r>
        </w:p>
      </w:tc>
    </w:tr>
    <w:tr w:rsidR="00E27787" w14:paraId="533C0592" w14:textId="77777777">
      <w:trPr>
        <w:trHeight w:val="393"/>
      </w:trPr>
      <w:tc>
        <w:tcPr>
          <w:tcW w:w="5660" w:type="dxa"/>
        </w:tcPr>
        <w:p w14:paraId="2B4E2A14" w14:textId="77777777" w:rsidR="00E27787" w:rsidRDefault="00D93D4C">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42" w:type="dxa"/>
        </w:tcPr>
        <w:p w14:paraId="70B10C91" w14:textId="77777777" w:rsidR="00E27787" w:rsidRDefault="00D93D4C">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40AE8549" w14:textId="77777777" w:rsidR="00E27787" w:rsidRDefault="00D93D4C">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14:anchorId="35B9700F" wp14:editId="260CD2E2">
          <wp:simplePos x="0" y="0"/>
          <wp:positionH relativeFrom="column">
            <wp:posOffset>-845818</wp:posOffset>
          </wp:positionH>
          <wp:positionV relativeFrom="paragraph">
            <wp:posOffset>-1488438</wp:posOffset>
          </wp:positionV>
          <wp:extent cx="7867650" cy="10133330"/>
          <wp:effectExtent l="0" t="0" r="0" b="0"/>
          <wp:wrapNone/>
          <wp:docPr id="2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867650" cy="1013333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104BA7"/>
    <w:multiLevelType w:val="multilevel"/>
    <w:tmpl w:val="28A4639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nsid w:val="21381977"/>
    <w:multiLevelType w:val="multilevel"/>
    <w:tmpl w:val="4558C84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3F4875B2"/>
    <w:multiLevelType w:val="multilevel"/>
    <w:tmpl w:val="F438BEF0"/>
    <w:lvl w:ilvl="0">
      <w:start w:val="4"/>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58700F41"/>
    <w:multiLevelType w:val="multilevel"/>
    <w:tmpl w:val="B7920BD4"/>
    <w:lvl w:ilvl="0">
      <w:start w:val="4"/>
      <w:numFmt w:val="bullet"/>
      <w:lvlText w:val="-"/>
      <w:lvlJc w:val="left"/>
      <w:pPr>
        <w:ind w:left="720" w:hanging="360"/>
      </w:pPr>
      <w:rPr>
        <w:rFonts w:ascii="Palatino Linotype" w:eastAsia="Palatino Linotype" w:hAnsi="Palatino Linotype" w:cs="Palatino Linotype"/>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7787"/>
    <w:rsid w:val="00283CB6"/>
    <w:rsid w:val="00341AEC"/>
    <w:rsid w:val="005B6120"/>
    <w:rsid w:val="00CB282A"/>
    <w:rsid w:val="00D46BE0"/>
    <w:rsid w:val="00D93D4C"/>
    <w:rsid w:val="00E2778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1D64F8"/>
  <w15:docId w15:val="{E3B878EB-1BEC-4C05-B366-01C545A7C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37A9"/>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9E37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E37A9"/>
  </w:style>
  <w:style w:type="paragraph" w:styleId="Piedepgina">
    <w:name w:val="footer"/>
    <w:basedOn w:val="Normal"/>
    <w:link w:val="PiedepginaCar"/>
    <w:uiPriority w:val="99"/>
    <w:unhideWhenUsed/>
    <w:rsid w:val="009E37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E37A9"/>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E37A9"/>
    <w:pPr>
      <w:ind w:left="720"/>
      <w:contextualSpacing/>
    </w:pPr>
  </w:style>
  <w:style w:type="character" w:styleId="Hipervnculo">
    <w:name w:val="Hyperlink"/>
    <w:basedOn w:val="Fuentedeprrafopredeter"/>
    <w:uiPriority w:val="99"/>
    <w:unhideWhenUsed/>
    <w:rsid w:val="00BA3EF5"/>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C31D3"/>
    <w:rPr>
      <w:rFonts w:ascii="Calibri" w:eastAsia="Calibri" w:hAnsi="Calibri" w:cs="Calibri"/>
      <w:lang w:eastAsia="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omex.quadratin.com.mx/proyectan-implementacion-inmediata-de-ciclovia-de-isidro-fabela/" TargetMode="External"/><Relationship Id="rId5" Type="http://schemas.openxmlformats.org/officeDocument/2006/relationships/webSettings" Target="webSettings.xml"/><Relationship Id="rId15" Type="http://schemas.openxmlformats.org/officeDocument/2006/relationships/hyperlink" Target="about:blank" TargetMode="External"/><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7.png"/><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Y5pDhMSCVGUggL77F9SMSDlnONQ==">AMUW2mVg/58nHD2US1IdmFyLCCzO08iBayShNi/D4A3bvE02zcy95Vz01PKSIoptZ3hzKI5gr9je5vLYvep+49iAIY8Afr/2W806/zuzv/pYYCwLmYfP1eimWMmSRdTufpemnholjx4a/d8uJHw9bmvNyXkerZje8YJGoKPsBCWCPsP7CnS0z+E=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8692</Words>
  <Characters>47811</Characters>
  <Application>Microsoft Office Word</Application>
  <DocSecurity>0</DocSecurity>
  <Lines>398</Lines>
  <Paragraphs>112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56391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LAURA RENDON GARCIA</dc:creator>
  <cp:lastModifiedBy>USUARIO</cp:lastModifiedBy>
  <cp:revision>2</cp:revision>
  <cp:lastPrinted>2023-02-13T16:36:00Z</cp:lastPrinted>
  <dcterms:created xsi:type="dcterms:W3CDTF">2023-02-16T23:45:00Z</dcterms:created>
  <dcterms:modified xsi:type="dcterms:W3CDTF">2023-02-16T23:45:00Z</dcterms:modified>
</cp:coreProperties>
</file>