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019BE" w14:textId="08C90E5D" w:rsidR="009F09BC" w:rsidRPr="00CA428F" w:rsidRDefault="009F09BC" w:rsidP="0022712B">
      <w:pPr>
        <w:tabs>
          <w:tab w:val="left" w:pos="3465"/>
        </w:tabs>
        <w:spacing w:before="240" w:after="360" w:line="360" w:lineRule="auto"/>
        <w:jc w:val="both"/>
        <w:rPr>
          <w:rFonts w:ascii="Palatino Linotype" w:hAnsi="Palatino Linotype"/>
        </w:rPr>
      </w:pPr>
      <w:r w:rsidRPr="00CA42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00084" w:rsidRPr="00CA428F">
        <w:rPr>
          <w:rFonts w:ascii="Palatino Linotype" w:hAnsi="Palatino Linotype"/>
        </w:rPr>
        <w:t>veintiocho</w:t>
      </w:r>
      <w:r w:rsidR="0003111C" w:rsidRPr="00CA428F">
        <w:rPr>
          <w:rFonts w:ascii="Palatino Linotype" w:hAnsi="Palatino Linotype"/>
        </w:rPr>
        <w:t xml:space="preserve"> (28)</w:t>
      </w:r>
      <w:r w:rsidR="006A04B6" w:rsidRPr="00CA428F">
        <w:rPr>
          <w:rFonts w:ascii="Palatino Linotype" w:hAnsi="Palatino Linotype"/>
        </w:rPr>
        <w:t xml:space="preserve"> </w:t>
      </w:r>
      <w:r w:rsidRPr="00CA428F">
        <w:rPr>
          <w:rFonts w:ascii="Palatino Linotype" w:hAnsi="Palatino Linotype"/>
        </w:rPr>
        <w:t xml:space="preserve">de </w:t>
      </w:r>
      <w:r w:rsidR="00100084" w:rsidRPr="00CA428F">
        <w:rPr>
          <w:rFonts w:ascii="Palatino Linotype" w:hAnsi="Palatino Linotype"/>
        </w:rPr>
        <w:t>juni</w:t>
      </w:r>
      <w:r w:rsidR="00377D00" w:rsidRPr="00CA428F">
        <w:rPr>
          <w:rFonts w:ascii="Palatino Linotype" w:hAnsi="Palatino Linotype"/>
        </w:rPr>
        <w:t>o</w:t>
      </w:r>
      <w:r w:rsidR="00E61C13" w:rsidRPr="00CA428F">
        <w:rPr>
          <w:rFonts w:ascii="Palatino Linotype" w:hAnsi="Palatino Linotype"/>
        </w:rPr>
        <w:t xml:space="preserve"> de dos mil veinti</w:t>
      </w:r>
      <w:r w:rsidR="00377D00" w:rsidRPr="00CA428F">
        <w:rPr>
          <w:rFonts w:ascii="Palatino Linotype" w:hAnsi="Palatino Linotype"/>
        </w:rPr>
        <w:t>trés</w:t>
      </w:r>
      <w:r w:rsidRPr="00CA428F">
        <w:rPr>
          <w:rFonts w:ascii="Palatino Linotype" w:hAnsi="Palatino Linotype"/>
        </w:rPr>
        <w:t>.</w:t>
      </w:r>
    </w:p>
    <w:p w14:paraId="0D187DD2" w14:textId="1D9DF1AB" w:rsidR="009F09BC" w:rsidRPr="00CA428F" w:rsidRDefault="009F09BC" w:rsidP="0022712B">
      <w:pPr>
        <w:spacing w:before="240" w:after="360" w:line="360" w:lineRule="auto"/>
        <w:jc w:val="both"/>
        <w:rPr>
          <w:rFonts w:ascii="Palatino Linotype" w:hAnsi="Palatino Linotype"/>
          <w:b/>
        </w:rPr>
      </w:pPr>
      <w:r w:rsidRPr="00CA428F">
        <w:rPr>
          <w:rFonts w:ascii="Palatino Linotype" w:hAnsi="Palatino Linotype"/>
          <w:b/>
        </w:rPr>
        <w:t>VISTO</w:t>
      </w:r>
      <w:r w:rsidR="00E14034" w:rsidRPr="00CA428F">
        <w:rPr>
          <w:rFonts w:ascii="Palatino Linotype" w:hAnsi="Palatino Linotype"/>
          <w:b/>
        </w:rPr>
        <w:t>S</w:t>
      </w:r>
      <w:r w:rsidRPr="00CA428F">
        <w:rPr>
          <w:rFonts w:ascii="Palatino Linotype" w:hAnsi="Palatino Linotype"/>
        </w:rPr>
        <w:t xml:space="preserve"> </w:t>
      </w:r>
      <w:r w:rsidR="00E14034" w:rsidRPr="00CA428F">
        <w:rPr>
          <w:rFonts w:ascii="Palatino Linotype" w:hAnsi="Palatino Linotype"/>
        </w:rPr>
        <w:t>los</w:t>
      </w:r>
      <w:r w:rsidRPr="00CA428F">
        <w:rPr>
          <w:rFonts w:ascii="Palatino Linotype" w:hAnsi="Palatino Linotype"/>
        </w:rPr>
        <w:t xml:space="preserve"> expediente</w:t>
      </w:r>
      <w:r w:rsidR="00E14034" w:rsidRPr="00CA428F">
        <w:rPr>
          <w:rFonts w:ascii="Palatino Linotype" w:hAnsi="Palatino Linotype"/>
        </w:rPr>
        <w:t>s</w:t>
      </w:r>
      <w:r w:rsidRPr="00CA428F">
        <w:rPr>
          <w:rFonts w:ascii="Palatino Linotype" w:hAnsi="Palatino Linotype"/>
        </w:rPr>
        <w:t xml:space="preserve"> electrónico</w:t>
      </w:r>
      <w:r w:rsidR="00E14034" w:rsidRPr="00CA428F">
        <w:rPr>
          <w:rFonts w:ascii="Palatino Linotype" w:hAnsi="Palatino Linotype"/>
        </w:rPr>
        <w:t>s</w:t>
      </w:r>
      <w:r w:rsidRPr="00CA428F">
        <w:rPr>
          <w:rFonts w:ascii="Palatino Linotype" w:hAnsi="Palatino Linotype"/>
        </w:rPr>
        <w:t xml:space="preserve"> formado</w:t>
      </w:r>
      <w:r w:rsidR="00E14034" w:rsidRPr="00CA428F">
        <w:rPr>
          <w:rFonts w:ascii="Palatino Linotype" w:hAnsi="Palatino Linotype"/>
        </w:rPr>
        <w:t>s</w:t>
      </w:r>
      <w:r w:rsidRPr="00CA428F">
        <w:rPr>
          <w:rFonts w:ascii="Palatino Linotype" w:hAnsi="Palatino Linotype"/>
        </w:rPr>
        <w:t xml:space="preserve"> con motivo de</w:t>
      </w:r>
      <w:r w:rsidR="00E14034" w:rsidRPr="00CA428F">
        <w:rPr>
          <w:rFonts w:ascii="Palatino Linotype" w:hAnsi="Palatino Linotype"/>
        </w:rPr>
        <w:t xml:space="preserve"> </w:t>
      </w:r>
      <w:r w:rsidRPr="00CA428F">
        <w:rPr>
          <w:rFonts w:ascii="Palatino Linotype" w:hAnsi="Palatino Linotype"/>
        </w:rPr>
        <w:t>l</w:t>
      </w:r>
      <w:r w:rsidR="00E14034" w:rsidRPr="00CA428F">
        <w:rPr>
          <w:rFonts w:ascii="Palatino Linotype" w:hAnsi="Palatino Linotype"/>
        </w:rPr>
        <w:t>os</w:t>
      </w:r>
      <w:r w:rsidRPr="00CA428F">
        <w:rPr>
          <w:rFonts w:ascii="Palatino Linotype" w:hAnsi="Palatino Linotype"/>
        </w:rPr>
        <w:t xml:space="preserve"> recurso</w:t>
      </w:r>
      <w:r w:rsidR="00E14034" w:rsidRPr="00CA428F">
        <w:rPr>
          <w:rFonts w:ascii="Palatino Linotype" w:hAnsi="Palatino Linotype"/>
        </w:rPr>
        <w:t>s</w:t>
      </w:r>
      <w:r w:rsidRPr="00CA428F">
        <w:rPr>
          <w:rFonts w:ascii="Palatino Linotype" w:hAnsi="Palatino Linotype"/>
        </w:rPr>
        <w:t xml:space="preserve"> de revisión </w:t>
      </w:r>
      <w:r w:rsidR="00100084" w:rsidRPr="00CA428F">
        <w:rPr>
          <w:rFonts w:ascii="Palatino Linotype" w:hAnsi="Palatino Linotype"/>
          <w:b/>
        </w:rPr>
        <w:t>03118/INFOEM/IP/RR/2023</w:t>
      </w:r>
      <w:r w:rsidR="00E14034" w:rsidRPr="00CA428F">
        <w:rPr>
          <w:rFonts w:ascii="Palatino Linotype" w:hAnsi="Palatino Linotype"/>
          <w:b/>
        </w:rPr>
        <w:t xml:space="preserve"> y 03119/INFOEM/IP/RR/2023</w:t>
      </w:r>
      <w:r w:rsidRPr="00CA428F">
        <w:rPr>
          <w:rFonts w:ascii="Palatino Linotype" w:hAnsi="Palatino Linotype"/>
        </w:rPr>
        <w:t>,</w:t>
      </w:r>
      <w:r w:rsidRPr="00CA428F">
        <w:rPr>
          <w:rFonts w:ascii="Palatino Linotype" w:hAnsi="Palatino Linotype" w:cs="Arial"/>
          <w:b/>
          <w:bCs/>
        </w:rPr>
        <w:t xml:space="preserve"> </w:t>
      </w:r>
      <w:r w:rsidRPr="00CA428F">
        <w:rPr>
          <w:rFonts w:ascii="Palatino Linotype" w:hAnsi="Palatino Linotype"/>
        </w:rPr>
        <w:t>promovido</w:t>
      </w:r>
      <w:r w:rsidR="00E14034" w:rsidRPr="00CA428F">
        <w:rPr>
          <w:rFonts w:ascii="Palatino Linotype" w:hAnsi="Palatino Linotype"/>
        </w:rPr>
        <w:t>s</w:t>
      </w:r>
      <w:r w:rsidRPr="00CA428F">
        <w:rPr>
          <w:rFonts w:ascii="Palatino Linotype" w:hAnsi="Palatino Linotype"/>
        </w:rPr>
        <w:t xml:space="preserve"> por </w:t>
      </w:r>
      <w:r w:rsidR="00CA428F" w:rsidRPr="00CA428F">
        <w:rPr>
          <w:rFonts w:ascii="Palatino Linotype" w:hAnsi="Palatino Linotype"/>
          <w:b/>
        </w:rPr>
        <w:t>XXX XXXX XXXX</w:t>
      </w:r>
      <w:r w:rsidRPr="00CA428F">
        <w:rPr>
          <w:rFonts w:ascii="Palatino Linotype" w:hAnsi="Palatino Linotype"/>
        </w:rPr>
        <w:t xml:space="preserve">, a quien en lo sucesivo se le identificará como </w:t>
      </w:r>
      <w:r w:rsidR="00D90671" w:rsidRPr="00CA428F">
        <w:rPr>
          <w:rFonts w:ascii="Palatino Linotype" w:hAnsi="Palatino Linotype"/>
          <w:b/>
        </w:rPr>
        <w:t>EL RECURRENTE</w:t>
      </w:r>
      <w:r w:rsidRPr="00CA428F">
        <w:rPr>
          <w:rFonts w:ascii="Palatino Linotype" w:hAnsi="Palatino Linotype" w:cs="Arial"/>
        </w:rPr>
        <w:t xml:space="preserve">, en contra de la respuesta </w:t>
      </w:r>
      <w:r w:rsidR="00652937" w:rsidRPr="00CA428F">
        <w:rPr>
          <w:rFonts w:ascii="Palatino Linotype" w:hAnsi="Palatino Linotype" w:cs="Arial"/>
        </w:rPr>
        <w:t xml:space="preserve">del </w:t>
      </w:r>
      <w:r w:rsidR="00100084" w:rsidRPr="00CA428F">
        <w:rPr>
          <w:rFonts w:ascii="Palatino Linotype" w:hAnsi="Palatino Linotype" w:cs="Arial"/>
          <w:b/>
        </w:rPr>
        <w:t>Ayuntamiento de Cuautitlán Izcalli</w:t>
      </w:r>
      <w:r w:rsidRPr="00CA428F">
        <w:rPr>
          <w:rFonts w:ascii="Palatino Linotype" w:hAnsi="Palatino Linotype" w:cs="Arial"/>
          <w:b/>
        </w:rPr>
        <w:t>,</w:t>
      </w:r>
      <w:r w:rsidRPr="00CA428F">
        <w:rPr>
          <w:rFonts w:ascii="Palatino Linotype" w:hAnsi="Palatino Linotype"/>
          <w:b/>
        </w:rPr>
        <w:t xml:space="preserve"> </w:t>
      </w:r>
      <w:r w:rsidRPr="00CA428F">
        <w:rPr>
          <w:rFonts w:ascii="Palatino Linotype" w:hAnsi="Palatino Linotype"/>
        </w:rPr>
        <w:t xml:space="preserve">en </w:t>
      </w:r>
      <w:r w:rsidR="0003111C" w:rsidRPr="00CA428F">
        <w:rPr>
          <w:rFonts w:ascii="Palatino Linotype" w:hAnsi="Palatino Linotype"/>
        </w:rPr>
        <w:t>adelante</w:t>
      </w:r>
      <w:r w:rsidRPr="00CA428F">
        <w:rPr>
          <w:rFonts w:ascii="Palatino Linotype" w:hAnsi="Palatino Linotype"/>
        </w:rPr>
        <w:t xml:space="preserve"> el</w:t>
      </w:r>
      <w:r w:rsidRPr="00CA428F">
        <w:rPr>
          <w:rFonts w:ascii="Palatino Linotype" w:hAnsi="Palatino Linotype"/>
          <w:b/>
        </w:rPr>
        <w:t xml:space="preserve"> SUJETO OBLIGADO</w:t>
      </w:r>
      <w:r w:rsidRPr="00CA428F">
        <w:rPr>
          <w:rFonts w:ascii="Palatino Linotype" w:hAnsi="Palatino Linotype"/>
        </w:rPr>
        <w:t>, se procede a dictar la presente resolución, con base en los siguientes:</w:t>
      </w:r>
    </w:p>
    <w:p w14:paraId="7F9F9510" w14:textId="77777777" w:rsidR="009F09BC" w:rsidRPr="00CA428F"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CA428F">
        <w:rPr>
          <w:rFonts w:ascii="Palatino Linotype" w:hAnsi="Palatino Linotype"/>
          <w:b/>
          <w:color w:val="000000" w:themeColor="text1"/>
          <w:sz w:val="24"/>
          <w:szCs w:val="24"/>
        </w:rPr>
        <w:t>ANTECEDENTES</w:t>
      </w:r>
      <w:bookmarkEnd w:id="0"/>
      <w:bookmarkEnd w:id="1"/>
      <w:bookmarkEnd w:id="2"/>
    </w:p>
    <w:p w14:paraId="2826745C" w14:textId="40435BFB" w:rsidR="009F09BC" w:rsidRPr="00CA428F" w:rsidRDefault="009F09BC" w:rsidP="00E14034">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A428F">
        <w:rPr>
          <w:rFonts w:ascii="Palatino Linotype" w:eastAsia="Calibri" w:hAnsi="Palatino Linotype" w:cs="Arial"/>
          <w:lang w:val="es-ES"/>
        </w:rPr>
        <w:t xml:space="preserve">El día </w:t>
      </w:r>
      <w:r w:rsidR="00D60169" w:rsidRPr="00CA428F">
        <w:rPr>
          <w:rFonts w:ascii="Palatino Linotype" w:eastAsia="Calibri" w:hAnsi="Palatino Linotype" w:cs="Arial"/>
          <w:b/>
          <w:lang w:val="es-ES"/>
        </w:rPr>
        <w:t>once</w:t>
      </w:r>
      <w:r w:rsidR="00A11600" w:rsidRPr="00CA428F">
        <w:rPr>
          <w:rFonts w:ascii="Palatino Linotype" w:eastAsia="Calibri" w:hAnsi="Palatino Linotype" w:cs="Arial"/>
          <w:b/>
          <w:lang w:val="es-ES"/>
        </w:rPr>
        <w:t xml:space="preserve"> de </w:t>
      </w:r>
      <w:r w:rsidR="00D60169" w:rsidRPr="00CA428F">
        <w:rPr>
          <w:rFonts w:ascii="Palatino Linotype" w:eastAsia="Calibri" w:hAnsi="Palatino Linotype" w:cs="Arial"/>
          <w:b/>
          <w:lang w:val="es-ES"/>
        </w:rPr>
        <w:t>may</w:t>
      </w:r>
      <w:r w:rsidR="00A11600" w:rsidRPr="00CA428F">
        <w:rPr>
          <w:rFonts w:ascii="Palatino Linotype" w:eastAsia="Calibri" w:hAnsi="Palatino Linotype" w:cs="Arial"/>
          <w:b/>
          <w:lang w:val="es-ES"/>
        </w:rPr>
        <w:t>o</w:t>
      </w:r>
      <w:r w:rsidR="00D60169" w:rsidRPr="00CA428F">
        <w:rPr>
          <w:rFonts w:ascii="Palatino Linotype" w:eastAsia="Calibri" w:hAnsi="Palatino Linotype" w:cs="Arial"/>
          <w:b/>
          <w:lang w:val="es-ES"/>
        </w:rPr>
        <w:t xml:space="preserve"> de dos mil veintitrés</w:t>
      </w:r>
      <w:r w:rsidRPr="00CA428F">
        <w:rPr>
          <w:rFonts w:ascii="Palatino Linotype" w:hAnsi="Palatino Linotype"/>
          <w:b/>
        </w:rPr>
        <w:t xml:space="preserve">, </w:t>
      </w:r>
      <w:r w:rsidRPr="00CA428F">
        <w:rPr>
          <w:rFonts w:ascii="Palatino Linotype" w:eastAsia="Calibri" w:hAnsi="Palatino Linotype" w:cs="Arial"/>
          <w:lang w:val="es-ES"/>
        </w:rPr>
        <w:t xml:space="preserve">se presentó ante el </w:t>
      </w:r>
      <w:r w:rsidRPr="00CA428F">
        <w:rPr>
          <w:rFonts w:ascii="Palatino Linotype" w:eastAsia="Calibri" w:hAnsi="Palatino Linotype" w:cs="Arial"/>
          <w:b/>
          <w:lang w:val="es-ES"/>
        </w:rPr>
        <w:t>SUJETO OBLIGADO</w:t>
      </w:r>
      <w:r w:rsidRPr="00CA428F">
        <w:rPr>
          <w:rFonts w:ascii="Palatino Linotype" w:eastAsia="Calibri" w:hAnsi="Palatino Linotype" w:cs="Arial"/>
        </w:rPr>
        <w:t xml:space="preserve"> vía </w:t>
      </w:r>
      <w:r w:rsidR="008A699B" w:rsidRPr="00CA428F">
        <w:rPr>
          <w:rFonts w:ascii="Palatino Linotype" w:eastAsia="Calibri" w:hAnsi="Palatino Linotype" w:cs="Arial"/>
          <w:lang w:val="es-ES"/>
        </w:rPr>
        <w:t>SAIMEX, la</w:t>
      </w:r>
      <w:r w:rsidR="00E14034" w:rsidRPr="00CA428F">
        <w:rPr>
          <w:rFonts w:ascii="Palatino Linotype" w:eastAsia="Calibri" w:hAnsi="Palatino Linotype" w:cs="Arial"/>
          <w:lang w:val="es-ES"/>
        </w:rPr>
        <w:t>s</w:t>
      </w:r>
      <w:r w:rsidR="008A699B" w:rsidRPr="00CA428F">
        <w:rPr>
          <w:rFonts w:ascii="Palatino Linotype" w:eastAsia="Calibri" w:hAnsi="Palatino Linotype" w:cs="Arial"/>
          <w:lang w:val="es-ES"/>
        </w:rPr>
        <w:t xml:space="preserve"> solicitud</w:t>
      </w:r>
      <w:r w:rsidR="00E14034" w:rsidRPr="00CA428F">
        <w:rPr>
          <w:rFonts w:ascii="Palatino Linotype" w:eastAsia="Calibri" w:hAnsi="Palatino Linotype" w:cs="Arial"/>
          <w:lang w:val="es-ES"/>
        </w:rPr>
        <w:t>es</w:t>
      </w:r>
      <w:r w:rsidRPr="00CA428F">
        <w:rPr>
          <w:rFonts w:ascii="Palatino Linotype" w:eastAsia="Calibri" w:hAnsi="Palatino Linotype" w:cs="Arial"/>
          <w:lang w:val="es-ES"/>
        </w:rPr>
        <w:t xml:space="preserve"> de información pública</w:t>
      </w:r>
      <w:r w:rsidR="00E14034" w:rsidRPr="00CA428F">
        <w:rPr>
          <w:rFonts w:ascii="Palatino Linotype" w:eastAsia="Calibri" w:hAnsi="Palatino Linotype" w:cs="Arial"/>
          <w:lang w:val="es-ES"/>
        </w:rPr>
        <w:t>s</w:t>
      </w:r>
      <w:r w:rsidR="008A699B" w:rsidRPr="00CA428F">
        <w:rPr>
          <w:rFonts w:ascii="Palatino Linotype" w:eastAsia="Calibri" w:hAnsi="Palatino Linotype" w:cs="Arial"/>
          <w:lang w:val="es-ES"/>
        </w:rPr>
        <w:t xml:space="preserve"> registrada</w:t>
      </w:r>
      <w:r w:rsidR="00E14034" w:rsidRPr="00CA428F">
        <w:rPr>
          <w:rFonts w:ascii="Palatino Linotype" w:eastAsia="Calibri" w:hAnsi="Palatino Linotype" w:cs="Arial"/>
          <w:lang w:val="es-ES"/>
        </w:rPr>
        <w:t>s</w:t>
      </w:r>
      <w:r w:rsidRPr="00CA428F">
        <w:rPr>
          <w:rFonts w:ascii="Palatino Linotype" w:eastAsia="Calibri" w:hAnsi="Palatino Linotype" w:cs="Arial"/>
          <w:lang w:val="es-ES"/>
        </w:rPr>
        <w:t xml:space="preserve"> con </w:t>
      </w:r>
      <w:r w:rsidR="008A699B" w:rsidRPr="00CA428F">
        <w:rPr>
          <w:rFonts w:ascii="Palatino Linotype" w:eastAsia="Calibri" w:hAnsi="Palatino Linotype" w:cs="Arial"/>
          <w:lang w:val="es-ES"/>
        </w:rPr>
        <w:t>l</w:t>
      </w:r>
      <w:r w:rsidR="00E14034" w:rsidRPr="00CA428F">
        <w:rPr>
          <w:rFonts w:ascii="Palatino Linotype" w:eastAsia="Calibri" w:hAnsi="Palatino Linotype" w:cs="Arial"/>
          <w:lang w:val="es-ES"/>
        </w:rPr>
        <w:t>os</w:t>
      </w:r>
      <w:r w:rsidR="008A699B" w:rsidRPr="00CA428F">
        <w:rPr>
          <w:rFonts w:ascii="Palatino Linotype" w:eastAsia="Calibri" w:hAnsi="Palatino Linotype" w:cs="Arial"/>
          <w:lang w:val="es-ES"/>
        </w:rPr>
        <w:t xml:space="preserve"> </w:t>
      </w:r>
      <w:r w:rsidRPr="00CA428F">
        <w:rPr>
          <w:rFonts w:ascii="Palatino Linotype" w:eastAsia="Calibri" w:hAnsi="Palatino Linotype" w:cs="Arial"/>
          <w:lang w:val="es-ES"/>
        </w:rPr>
        <w:t>número</w:t>
      </w:r>
      <w:r w:rsidR="00E14034" w:rsidRPr="00CA428F">
        <w:rPr>
          <w:rFonts w:ascii="Palatino Linotype" w:eastAsia="Calibri" w:hAnsi="Palatino Linotype" w:cs="Arial"/>
          <w:lang w:val="es-ES"/>
        </w:rPr>
        <w:t>s</w:t>
      </w:r>
      <w:r w:rsidRPr="00CA428F">
        <w:rPr>
          <w:rFonts w:ascii="Palatino Linotype" w:hAnsi="Palatino Linotype"/>
          <w:b/>
          <w:bCs/>
          <w:color w:val="000000" w:themeColor="text1"/>
        </w:rPr>
        <w:t xml:space="preserve"> </w:t>
      </w:r>
      <w:r w:rsidR="00D60169" w:rsidRPr="00CA428F">
        <w:rPr>
          <w:rFonts w:ascii="Palatino Linotype" w:hAnsi="Palatino Linotype"/>
          <w:b/>
          <w:bCs/>
          <w:color w:val="000000" w:themeColor="text1"/>
        </w:rPr>
        <w:t>00290/CUAUTIZC/IP/2023</w:t>
      </w:r>
      <w:r w:rsidR="00E14034" w:rsidRPr="00CA428F">
        <w:rPr>
          <w:rFonts w:ascii="Palatino Linotype" w:hAnsi="Palatino Linotype"/>
          <w:b/>
          <w:bCs/>
          <w:color w:val="000000" w:themeColor="text1"/>
        </w:rPr>
        <w:t xml:space="preserve"> y 00296/CUAUTIZC/IP/2023</w:t>
      </w:r>
      <w:r w:rsidRPr="00CA428F">
        <w:rPr>
          <w:rFonts w:ascii="Palatino Linotype" w:hAnsi="Palatino Linotype"/>
          <w:b/>
          <w:bCs/>
          <w:color w:val="000000" w:themeColor="text1"/>
        </w:rPr>
        <w:t xml:space="preserve">; </w:t>
      </w:r>
      <w:r w:rsidR="0003111C" w:rsidRPr="00CA428F">
        <w:rPr>
          <w:rFonts w:ascii="Palatino Linotype" w:eastAsia="Calibri" w:hAnsi="Palatino Linotype" w:cs="Arial"/>
          <w:lang w:val="es-ES"/>
        </w:rPr>
        <w:t>en las que</w:t>
      </w:r>
      <w:r w:rsidRPr="00CA428F">
        <w:rPr>
          <w:rFonts w:ascii="Palatino Linotype" w:eastAsia="Calibri" w:hAnsi="Palatino Linotype" w:cs="Arial"/>
          <w:lang w:val="es-ES"/>
        </w:rPr>
        <w:t xml:space="preserve"> se solicitó la siguiente información</w:t>
      </w:r>
      <w:r w:rsidR="00E14034" w:rsidRPr="00CA428F">
        <w:rPr>
          <w:rFonts w:ascii="Palatino Linotype" w:eastAsia="Calibri" w:hAnsi="Palatino Linotype" w:cs="Arial"/>
          <w:lang w:val="es-ES"/>
        </w:rPr>
        <w:t>, respectivamente</w:t>
      </w:r>
      <w:r w:rsidRPr="00CA428F">
        <w:rPr>
          <w:rFonts w:ascii="Palatino Linotype" w:eastAsia="Calibri" w:hAnsi="Palatino Linotype" w:cs="Arial"/>
          <w:lang w:val="es-ES"/>
        </w:rPr>
        <w:t>:</w:t>
      </w:r>
    </w:p>
    <w:p w14:paraId="664AB67A" w14:textId="77777777" w:rsidR="008A699B" w:rsidRPr="00CA428F" w:rsidRDefault="008A699B" w:rsidP="0022712B">
      <w:pPr>
        <w:pStyle w:val="Prrafodelista"/>
        <w:spacing w:before="240" w:after="240" w:line="360" w:lineRule="auto"/>
        <w:ind w:left="0"/>
        <w:jc w:val="both"/>
        <w:rPr>
          <w:rFonts w:ascii="Palatino Linotype" w:eastAsia="Calibri" w:hAnsi="Palatino Linotype" w:cs="Arial"/>
          <w:lang w:val="es-ES"/>
        </w:rPr>
      </w:pPr>
    </w:p>
    <w:p w14:paraId="5B4743FB" w14:textId="77777777" w:rsidR="00E14034" w:rsidRPr="00CA428F" w:rsidRDefault="008A699B" w:rsidP="0022712B">
      <w:pPr>
        <w:pStyle w:val="Prrafodelista"/>
        <w:ind w:left="426" w:right="476"/>
        <w:jc w:val="both"/>
        <w:rPr>
          <w:rFonts w:ascii="Palatino Linotype" w:hAnsi="Palatino Linotype"/>
        </w:rPr>
      </w:pPr>
      <w:r w:rsidRPr="00CA428F">
        <w:rPr>
          <w:rFonts w:ascii="Palatino Linotype" w:hAnsi="Palatino Linotype"/>
          <w:i/>
        </w:rPr>
        <w:t>“</w:t>
      </w:r>
      <w:r w:rsidR="00F53B4A" w:rsidRPr="00CA428F">
        <w:rPr>
          <w:rFonts w:ascii="Palatino Linotype" w:hAnsi="Palatino Linotype"/>
          <w:i/>
        </w:rPr>
        <w:t>Solicito el último listado de nómina remitido al osfem y el oficio con el que se entregó</w:t>
      </w:r>
      <w:r w:rsidRPr="00CA428F">
        <w:rPr>
          <w:rFonts w:ascii="Palatino Linotype" w:hAnsi="Palatino Linotype"/>
          <w:i/>
        </w:rPr>
        <w:t>”</w:t>
      </w:r>
      <w:r w:rsidR="00E14034" w:rsidRPr="00CA428F">
        <w:rPr>
          <w:rFonts w:ascii="Palatino Linotype" w:hAnsi="Palatino Linotype"/>
          <w:i/>
        </w:rPr>
        <w:t xml:space="preserve">; </w:t>
      </w:r>
      <w:r w:rsidR="00E14034" w:rsidRPr="00CA428F">
        <w:rPr>
          <w:rFonts w:ascii="Palatino Linotype" w:hAnsi="Palatino Linotype"/>
        </w:rPr>
        <w:t>y</w:t>
      </w:r>
    </w:p>
    <w:p w14:paraId="5807CFF8" w14:textId="77777777" w:rsidR="00E14034" w:rsidRPr="00CA428F" w:rsidRDefault="00E14034" w:rsidP="0022712B">
      <w:pPr>
        <w:pStyle w:val="Prrafodelista"/>
        <w:ind w:left="426" w:right="476"/>
        <w:jc w:val="both"/>
        <w:rPr>
          <w:rFonts w:ascii="Palatino Linotype" w:hAnsi="Palatino Linotype"/>
          <w:i/>
        </w:rPr>
      </w:pPr>
    </w:p>
    <w:p w14:paraId="3EC24A7D" w14:textId="77777777" w:rsidR="00E14034" w:rsidRPr="00CA428F" w:rsidRDefault="00E14034" w:rsidP="0022712B">
      <w:pPr>
        <w:pStyle w:val="Prrafodelista"/>
        <w:ind w:left="426" w:right="476"/>
        <w:jc w:val="both"/>
        <w:rPr>
          <w:rFonts w:ascii="Palatino Linotype" w:hAnsi="Palatino Linotype"/>
          <w:i/>
        </w:rPr>
      </w:pPr>
      <w:r w:rsidRPr="00CA428F">
        <w:rPr>
          <w:rFonts w:ascii="Palatino Linotype" w:hAnsi="Palatino Linotype"/>
          <w:i/>
        </w:rPr>
        <w:t>“Solicito la dispersión de la nómina de las quincenas de enero a abril 2023”</w:t>
      </w:r>
    </w:p>
    <w:p w14:paraId="3EB07EBE" w14:textId="77777777" w:rsidR="00E14034" w:rsidRPr="00CA428F" w:rsidRDefault="00E14034" w:rsidP="0022712B">
      <w:pPr>
        <w:pStyle w:val="Prrafodelista"/>
        <w:ind w:left="426" w:right="476"/>
        <w:jc w:val="both"/>
        <w:rPr>
          <w:rFonts w:ascii="Palatino Linotype" w:hAnsi="Palatino Linotype"/>
          <w:i/>
        </w:rPr>
      </w:pPr>
    </w:p>
    <w:p w14:paraId="13FB16FE" w14:textId="77777777" w:rsidR="009F09BC" w:rsidRPr="00CA428F" w:rsidRDefault="00C00157" w:rsidP="0022712B">
      <w:pPr>
        <w:pStyle w:val="Prrafodelista"/>
        <w:ind w:left="426" w:right="476"/>
        <w:jc w:val="both"/>
        <w:rPr>
          <w:rFonts w:ascii="Palatino Linotype" w:hAnsi="Palatino Linotype"/>
        </w:rPr>
      </w:pPr>
      <w:r w:rsidRPr="00CA428F">
        <w:rPr>
          <w:rFonts w:ascii="Palatino Linotype" w:hAnsi="Palatino Linotype"/>
        </w:rPr>
        <w:t>(Sic)</w:t>
      </w:r>
    </w:p>
    <w:p w14:paraId="22ADCB31" w14:textId="77777777" w:rsidR="002E6F32" w:rsidRPr="00CA428F" w:rsidRDefault="002E6F32" w:rsidP="002E6F32">
      <w:pPr>
        <w:pStyle w:val="Prrafodelista"/>
        <w:spacing w:line="360" w:lineRule="auto"/>
        <w:ind w:left="851" w:right="34"/>
        <w:jc w:val="both"/>
        <w:rPr>
          <w:rFonts w:ascii="Palatino Linotype" w:hAnsi="Palatino Linotype"/>
        </w:rPr>
      </w:pPr>
    </w:p>
    <w:p w14:paraId="0058E422" w14:textId="77777777" w:rsidR="009F09BC" w:rsidRPr="00CA428F" w:rsidRDefault="009F09BC" w:rsidP="00647CE8">
      <w:pPr>
        <w:pStyle w:val="Prrafodelista"/>
        <w:numPr>
          <w:ilvl w:val="0"/>
          <w:numId w:val="2"/>
        </w:numPr>
        <w:spacing w:line="360" w:lineRule="auto"/>
        <w:ind w:left="851" w:right="34"/>
        <w:jc w:val="both"/>
        <w:rPr>
          <w:rFonts w:ascii="Palatino Linotype" w:hAnsi="Palatino Linotype"/>
        </w:rPr>
      </w:pPr>
      <w:r w:rsidRPr="00CA428F">
        <w:rPr>
          <w:rFonts w:ascii="Palatino Linotype" w:eastAsia="Times New Roman" w:hAnsi="Palatino Linotype" w:cs="Arial"/>
          <w:lang w:val="es-ES"/>
        </w:rPr>
        <w:lastRenderedPageBreak/>
        <w:t>Se eligió como modalidad de entrega de la información</w:t>
      </w:r>
      <w:r w:rsidRPr="00CA428F">
        <w:rPr>
          <w:rFonts w:ascii="Palatino Linotype" w:hAnsi="Palatino Linotype"/>
        </w:rPr>
        <w:t xml:space="preserve">: A través del </w:t>
      </w:r>
      <w:r w:rsidRPr="00CA428F">
        <w:rPr>
          <w:rFonts w:ascii="Palatino Linotype" w:hAnsi="Palatino Linotype"/>
          <w:b/>
        </w:rPr>
        <w:t>SAIMEX</w:t>
      </w:r>
      <w:r w:rsidR="00377D00" w:rsidRPr="00CA428F">
        <w:rPr>
          <w:rFonts w:ascii="Palatino Linotype" w:hAnsi="Palatino Linotype"/>
          <w:b/>
        </w:rPr>
        <w:t>.</w:t>
      </w:r>
    </w:p>
    <w:p w14:paraId="6D348AD8" w14:textId="77777777" w:rsidR="006579EF" w:rsidRPr="00CA428F" w:rsidRDefault="006579EF" w:rsidP="006579EF">
      <w:pPr>
        <w:pStyle w:val="Prrafodelista"/>
        <w:spacing w:line="360" w:lineRule="auto"/>
        <w:ind w:left="851" w:right="34"/>
        <w:jc w:val="both"/>
        <w:rPr>
          <w:rFonts w:ascii="Palatino Linotype" w:hAnsi="Palatino Linotype"/>
        </w:rPr>
      </w:pPr>
    </w:p>
    <w:p w14:paraId="13BF7DE7" w14:textId="732C7B28" w:rsidR="00BE2A9D" w:rsidRPr="00CA428F" w:rsidRDefault="00BE2A9D" w:rsidP="00647CE8">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CA428F">
        <w:rPr>
          <w:rFonts w:ascii="Palatino Linotype" w:hAnsi="Palatino Linotype" w:cs="Arial"/>
          <w:color w:val="000000" w:themeColor="text1"/>
        </w:rPr>
        <w:t xml:space="preserve">El </w:t>
      </w:r>
      <w:r w:rsidR="00D60169" w:rsidRPr="00CA428F">
        <w:rPr>
          <w:rFonts w:ascii="Palatino Linotype" w:hAnsi="Palatino Linotype" w:cs="Arial"/>
          <w:b/>
          <w:color w:val="000000" w:themeColor="text1"/>
        </w:rPr>
        <w:t>uno de junio</w:t>
      </w:r>
      <w:r w:rsidR="002C4997" w:rsidRPr="00CA428F">
        <w:rPr>
          <w:rFonts w:ascii="Palatino Linotype" w:hAnsi="Palatino Linotype" w:cs="Arial"/>
          <w:b/>
          <w:color w:val="000000" w:themeColor="text1"/>
        </w:rPr>
        <w:t xml:space="preserve"> de dos mil </w:t>
      </w:r>
      <w:r w:rsidR="000E4527" w:rsidRPr="00CA428F">
        <w:rPr>
          <w:rFonts w:ascii="Palatino Linotype" w:hAnsi="Palatino Linotype" w:cs="Arial"/>
          <w:b/>
          <w:color w:val="000000" w:themeColor="text1"/>
        </w:rPr>
        <w:t>veintitrés</w:t>
      </w:r>
      <w:r w:rsidR="009F09BC" w:rsidRPr="00CA428F">
        <w:rPr>
          <w:rFonts w:ascii="Palatino Linotype" w:hAnsi="Palatino Linotype" w:cs="Arial"/>
          <w:color w:val="000000" w:themeColor="text1"/>
        </w:rPr>
        <w:t xml:space="preserve"> el </w:t>
      </w:r>
      <w:r w:rsidR="009F09BC" w:rsidRPr="00CA428F">
        <w:rPr>
          <w:rFonts w:ascii="Palatino Linotype" w:hAnsi="Palatino Linotype" w:cs="Arial"/>
          <w:b/>
          <w:color w:val="000000" w:themeColor="text1"/>
        </w:rPr>
        <w:t>SUJETO OBLIGADO,</w:t>
      </w:r>
      <w:r w:rsidR="009F09BC" w:rsidRPr="00CA428F">
        <w:rPr>
          <w:rFonts w:ascii="Palatino Linotype" w:hAnsi="Palatino Linotype" w:cs="Arial"/>
          <w:color w:val="000000" w:themeColor="text1"/>
        </w:rPr>
        <w:t xml:space="preserve"> dio respuesta </w:t>
      </w:r>
      <w:r w:rsidR="00D87A9D" w:rsidRPr="00CA428F">
        <w:rPr>
          <w:rFonts w:ascii="Palatino Linotype" w:hAnsi="Palatino Linotype" w:cs="Arial"/>
          <w:color w:val="000000" w:themeColor="text1"/>
        </w:rPr>
        <w:t xml:space="preserve">a través </w:t>
      </w:r>
      <w:r w:rsidR="005936F0" w:rsidRPr="00CA428F">
        <w:rPr>
          <w:rFonts w:ascii="Palatino Linotype" w:hAnsi="Palatino Linotype" w:cs="Arial"/>
          <w:color w:val="000000" w:themeColor="text1"/>
        </w:rPr>
        <w:t>de</w:t>
      </w:r>
      <w:r w:rsidR="00C00157" w:rsidRPr="00CA428F">
        <w:rPr>
          <w:rFonts w:ascii="Palatino Linotype" w:hAnsi="Palatino Linotype" w:cs="Arial"/>
          <w:color w:val="000000" w:themeColor="text1"/>
        </w:rPr>
        <w:t>l</w:t>
      </w:r>
      <w:r w:rsidR="005936F0" w:rsidRPr="00CA428F">
        <w:rPr>
          <w:rFonts w:ascii="Palatino Linotype" w:hAnsi="Palatino Linotype" w:cs="Arial"/>
          <w:color w:val="000000" w:themeColor="text1"/>
        </w:rPr>
        <w:t xml:space="preserve"> </w:t>
      </w:r>
      <w:r w:rsidR="00A11600" w:rsidRPr="00CA428F">
        <w:rPr>
          <w:rFonts w:ascii="Palatino Linotype" w:hAnsi="Palatino Linotype" w:cs="Arial"/>
          <w:color w:val="000000" w:themeColor="text1"/>
        </w:rPr>
        <w:t>escrito</w:t>
      </w:r>
      <w:r w:rsidR="009F12EB" w:rsidRPr="00CA428F">
        <w:rPr>
          <w:rFonts w:ascii="Palatino Linotype" w:hAnsi="Palatino Linotype" w:cs="Arial"/>
          <w:color w:val="000000" w:themeColor="text1"/>
        </w:rPr>
        <w:t xml:space="preserve"> siguiente:</w:t>
      </w:r>
    </w:p>
    <w:p w14:paraId="344DCB54" w14:textId="77777777" w:rsidR="00614FB2" w:rsidRPr="00CA428F" w:rsidRDefault="00D60169" w:rsidP="00D60169">
      <w:pPr>
        <w:pStyle w:val="Prrafodelista"/>
        <w:tabs>
          <w:tab w:val="left" w:pos="0"/>
        </w:tabs>
        <w:spacing w:line="360" w:lineRule="auto"/>
        <w:ind w:left="0" w:right="51"/>
        <w:jc w:val="center"/>
        <w:rPr>
          <w:rFonts w:ascii="Palatino Linotype" w:hAnsi="Palatino Linotype" w:cs="Arial"/>
          <w:i/>
          <w:color w:val="000000" w:themeColor="text1"/>
        </w:rPr>
      </w:pPr>
      <w:r w:rsidRPr="00CA428F">
        <w:rPr>
          <w:rFonts w:ascii="Palatino Linotype" w:hAnsi="Palatino Linotype" w:cs="Arial"/>
          <w:i/>
          <w:noProof/>
          <w:color w:val="000000" w:themeColor="text1"/>
          <w:lang w:val="es-MX" w:eastAsia="es-MX"/>
        </w:rPr>
        <w:drawing>
          <wp:inline distT="0" distB="0" distL="0" distR="0" wp14:anchorId="68AF5F01" wp14:editId="2ADCA1B3">
            <wp:extent cx="5050524" cy="5683885"/>
            <wp:effectExtent l="19050" t="19050" r="17145"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778" cy="5707804"/>
                    </a:xfrm>
                    <a:prstGeom prst="rect">
                      <a:avLst/>
                    </a:prstGeom>
                    <a:ln>
                      <a:solidFill>
                        <a:schemeClr val="tx1"/>
                      </a:solidFill>
                    </a:ln>
                  </pic:spPr>
                </pic:pic>
              </a:graphicData>
            </a:graphic>
          </wp:inline>
        </w:drawing>
      </w:r>
    </w:p>
    <w:p w14:paraId="277E2923" w14:textId="77777777" w:rsidR="009F09BC" w:rsidRPr="00CA428F" w:rsidRDefault="009F09BC" w:rsidP="00647CE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CA428F">
        <w:rPr>
          <w:rFonts w:ascii="Palatino Linotype" w:eastAsia="Times New Roman" w:hAnsi="Palatino Linotype" w:cs="Arial"/>
          <w:color w:val="000000" w:themeColor="text1"/>
          <w:lang w:val="es-ES"/>
        </w:rPr>
        <w:lastRenderedPageBreak/>
        <w:t>E</w:t>
      </w:r>
      <w:r w:rsidR="002C4997" w:rsidRPr="00CA428F">
        <w:rPr>
          <w:rFonts w:ascii="Palatino Linotype" w:eastAsia="Times New Roman" w:hAnsi="Palatino Linotype" w:cs="Arial"/>
          <w:color w:val="000000" w:themeColor="text1"/>
          <w:lang w:val="es-ES"/>
        </w:rPr>
        <w:t xml:space="preserve">l </w:t>
      </w:r>
      <w:r w:rsidR="00D60169" w:rsidRPr="00CA428F">
        <w:rPr>
          <w:rFonts w:ascii="Palatino Linotype" w:eastAsia="Times New Roman" w:hAnsi="Palatino Linotype" w:cs="Arial"/>
          <w:b/>
          <w:color w:val="000000" w:themeColor="text1"/>
          <w:lang w:val="es-ES"/>
        </w:rPr>
        <w:t>uno de junio</w:t>
      </w:r>
      <w:r w:rsidR="00427F60" w:rsidRPr="00CA428F">
        <w:rPr>
          <w:rFonts w:ascii="Palatino Linotype" w:eastAsia="Times New Roman" w:hAnsi="Palatino Linotype" w:cs="Arial"/>
          <w:b/>
          <w:color w:val="000000" w:themeColor="text1"/>
          <w:lang w:val="es-ES"/>
        </w:rPr>
        <w:t xml:space="preserve"> de dos mil </w:t>
      </w:r>
      <w:r w:rsidR="00637373" w:rsidRPr="00CA428F">
        <w:rPr>
          <w:rFonts w:ascii="Palatino Linotype" w:eastAsia="Times New Roman" w:hAnsi="Palatino Linotype" w:cs="Arial"/>
          <w:b/>
          <w:color w:val="000000" w:themeColor="text1"/>
          <w:lang w:val="es-ES"/>
        </w:rPr>
        <w:t>veintitrés</w:t>
      </w:r>
      <w:r w:rsidRPr="00CA428F">
        <w:rPr>
          <w:rFonts w:ascii="Palatino Linotype" w:eastAsia="Times New Roman" w:hAnsi="Palatino Linotype" w:cs="Arial"/>
          <w:color w:val="000000" w:themeColor="text1"/>
          <w:lang w:val="es-ES"/>
        </w:rPr>
        <w:t xml:space="preserve">, </w:t>
      </w:r>
      <w:r w:rsidR="00AF0915" w:rsidRPr="00CA428F">
        <w:rPr>
          <w:rFonts w:ascii="Palatino Linotype" w:eastAsia="Times New Roman" w:hAnsi="Palatino Linotype" w:cs="Arial"/>
          <w:b/>
          <w:color w:val="000000" w:themeColor="text1"/>
          <w:lang w:val="es-ES"/>
        </w:rPr>
        <w:t>LA PARTICULAR</w:t>
      </w:r>
      <w:r w:rsidRPr="00CA428F">
        <w:rPr>
          <w:rFonts w:ascii="Palatino Linotype" w:eastAsia="Times New Roman" w:hAnsi="Palatino Linotype" w:cs="Arial"/>
          <w:color w:val="000000" w:themeColor="text1"/>
          <w:lang w:val="es-ES"/>
        </w:rPr>
        <w:t xml:space="preserve"> interpuso </w:t>
      </w:r>
      <w:r w:rsidR="002C4997" w:rsidRPr="00CA428F">
        <w:rPr>
          <w:rFonts w:ascii="Palatino Linotype" w:eastAsia="Times New Roman" w:hAnsi="Palatino Linotype" w:cs="Arial"/>
          <w:color w:val="000000" w:themeColor="text1"/>
          <w:lang w:val="es-ES"/>
        </w:rPr>
        <w:t>e</w:t>
      </w:r>
      <w:r w:rsidRPr="00CA428F">
        <w:rPr>
          <w:rFonts w:ascii="Palatino Linotype" w:eastAsia="Times New Roman" w:hAnsi="Palatino Linotype" w:cs="Arial"/>
          <w:color w:val="000000" w:themeColor="text1"/>
          <w:lang w:val="es-ES"/>
        </w:rPr>
        <w:t>l recurso de revisión en contra de la respuesta, manifestando l</w:t>
      </w:r>
      <w:r w:rsidR="002C4997" w:rsidRPr="00CA428F">
        <w:rPr>
          <w:rFonts w:ascii="Palatino Linotype" w:eastAsia="Times New Roman" w:hAnsi="Palatino Linotype" w:cs="Arial"/>
          <w:color w:val="000000" w:themeColor="text1"/>
          <w:lang w:val="es-ES"/>
        </w:rPr>
        <w:t>a</w:t>
      </w:r>
      <w:r w:rsidRPr="00CA428F">
        <w:rPr>
          <w:rFonts w:ascii="Palatino Linotype" w:eastAsia="Times New Roman" w:hAnsi="Palatino Linotype" w:cs="Arial"/>
          <w:color w:val="000000" w:themeColor="text1"/>
          <w:lang w:val="es-ES"/>
        </w:rPr>
        <w:t xml:space="preserve">s </w:t>
      </w:r>
      <w:r w:rsidR="002C4997" w:rsidRPr="00CA428F">
        <w:rPr>
          <w:rFonts w:ascii="Palatino Linotype" w:eastAsia="Times New Roman" w:hAnsi="Palatino Linotype" w:cs="Arial"/>
          <w:color w:val="000000" w:themeColor="text1"/>
          <w:lang w:val="es-ES"/>
        </w:rPr>
        <w:t>siguientes</w:t>
      </w:r>
      <w:r w:rsidRPr="00CA428F">
        <w:rPr>
          <w:rFonts w:ascii="Palatino Linotype" w:eastAsia="Times New Roman" w:hAnsi="Palatino Linotype" w:cs="Arial"/>
          <w:color w:val="000000" w:themeColor="text1"/>
          <w:lang w:val="es-ES"/>
        </w:rPr>
        <w:t xml:space="preserve"> razones o motivos de inconformidad:</w:t>
      </w:r>
    </w:p>
    <w:p w14:paraId="2DFCF277" w14:textId="77777777" w:rsidR="009F09BC" w:rsidRPr="00CA428F" w:rsidRDefault="009F09BC" w:rsidP="009F12EB">
      <w:pPr>
        <w:pStyle w:val="Prrafodelista"/>
        <w:tabs>
          <w:tab w:val="left" w:pos="0"/>
        </w:tabs>
        <w:spacing w:line="360" w:lineRule="auto"/>
        <w:ind w:left="0" w:right="49"/>
        <w:jc w:val="both"/>
        <w:rPr>
          <w:rFonts w:ascii="Palatino Linotype" w:hAnsi="Palatino Linotype" w:cs="Arial"/>
          <w:i/>
          <w:color w:val="000000" w:themeColor="text1"/>
        </w:rPr>
      </w:pPr>
    </w:p>
    <w:p w14:paraId="5BEE9566" w14:textId="77777777" w:rsidR="002B226A" w:rsidRPr="00CA428F" w:rsidRDefault="002B226A" w:rsidP="002B226A">
      <w:pPr>
        <w:pStyle w:val="Prrafodelista"/>
        <w:spacing w:line="360" w:lineRule="auto"/>
        <w:ind w:left="1134"/>
        <w:jc w:val="both"/>
        <w:rPr>
          <w:rStyle w:val="Ttulo2Car"/>
          <w:rFonts w:ascii="Palatino Linotype" w:hAnsi="Palatino Linotype"/>
          <w:b/>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A428F">
        <w:rPr>
          <w:rStyle w:val="Ttulo2Car"/>
          <w:rFonts w:ascii="Palatino Linotype" w:hAnsi="Palatino Linotype"/>
          <w:b/>
          <w:color w:val="000000" w:themeColor="text1"/>
          <w:sz w:val="24"/>
          <w:szCs w:val="24"/>
        </w:rPr>
        <w:t>Folio de la solicitud: 00290/CUAUTIZC/IP/2023</w:t>
      </w:r>
    </w:p>
    <w:p w14:paraId="6AE63F8C" w14:textId="77777777" w:rsidR="009F09BC" w:rsidRPr="00CA428F" w:rsidRDefault="009F09BC" w:rsidP="00647CE8">
      <w:pPr>
        <w:pStyle w:val="Prrafodelista"/>
        <w:numPr>
          <w:ilvl w:val="0"/>
          <w:numId w:val="2"/>
        </w:numPr>
        <w:spacing w:line="360" w:lineRule="auto"/>
        <w:ind w:left="1134"/>
        <w:jc w:val="both"/>
        <w:rPr>
          <w:rStyle w:val="Ttulo2Car"/>
          <w:rFonts w:ascii="Palatino Linotype" w:hAnsi="Palatino Linotype"/>
          <w:i/>
          <w:color w:val="000000" w:themeColor="text1"/>
          <w:sz w:val="24"/>
          <w:szCs w:val="24"/>
        </w:rPr>
      </w:pPr>
      <w:r w:rsidRPr="00CA428F">
        <w:rPr>
          <w:rStyle w:val="Ttulo2Car"/>
          <w:rFonts w:ascii="Palatino Linotype" w:hAnsi="Palatino Linotype"/>
          <w:b/>
          <w:color w:val="auto"/>
          <w:sz w:val="24"/>
          <w:szCs w:val="24"/>
        </w:rPr>
        <w:t>Acto impugnado</w:t>
      </w:r>
      <w:bookmarkEnd w:id="3"/>
      <w:r w:rsidRPr="00CA428F">
        <w:rPr>
          <w:rStyle w:val="Ttulo2Car"/>
          <w:rFonts w:ascii="Palatino Linotype" w:hAnsi="Palatino Linotype"/>
          <w:b/>
          <w:color w:val="000000" w:themeColor="text1"/>
          <w:sz w:val="24"/>
          <w:szCs w:val="24"/>
        </w:rPr>
        <w:t xml:space="preserve">: </w:t>
      </w:r>
      <w:r w:rsidRPr="00CA428F">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60169" w:rsidRPr="00CA428F">
        <w:rPr>
          <w:rStyle w:val="Ttulo2Car"/>
          <w:rFonts w:ascii="Palatino Linotype" w:hAnsi="Palatino Linotype"/>
          <w:i/>
          <w:color w:val="000000" w:themeColor="text1"/>
          <w:sz w:val="24"/>
          <w:szCs w:val="24"/>
        </w:rPr>
        <w:t>Respuesta</w:t>
      </w:r>
      <w:r w:rsidR="00652937" w:rsidRPr="00CA428F">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E20C15E" w14:textId="77777777" w:rsidR="009F12EB" w:rsidRPr="00CA428F" w:rsidRDefault="009F12EB" w:rsidP="002B226A">
      <w:pPr>
        <w:spacing w:line="360" w:lineRule="auto"/>
        <w:jc w:val="both"/>
        <w:rPr>
          <w:rStyle w:val="Ttulo2Car"/>
          <w:rFonts w:ascii="Palatino Linotype" w:hAnsi="Palatino Linotype"/>
          <w:i/>
          <w:color w:val="000000" w:themeColor="text1"/>
          <w:sz w:val="24"/>
          <w:szCs w:val="24"/>
        </w:rPr>
      </w:pPr>
    </w:p>
    <w:p w14:paraId="69A6EF04" w14:textId="77777777" w:rsidR="009F09BC" w:rsidRPr="00CA428F" w:rsidRDefault="009F09BC" w:rsidP="00647CE8">
      <w:pPr>
        <w:pStyle w:val="Prrafodelista"/>
        <w:numPr>
          <w:ilvl w:val="0"/>
          <w:numId w:val="2"/>
        </w:numPr>
        <w:spacing w:line="360" w:lineRule="auto"/>
        <w:ind w:left="1134"/>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A428F">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CA428F">
        <w:rPr>
          <w:rFonts w:ascii="Palatino Linotype" w:hAnsi="Palatino Linotype"/>
          <w:b/>
          <w:color w:val="000000" w:themeColor="text1"/>
        </w:rPr>
        <w:t xml:space="preserve"> </w:t>
      </w:r>
      <w:r w:rsidRPr="00CA428F">
        <w:rPr>
          <w:rFonts w:ascii="Palatino Linotype" w:hAnsi="Palatino Linotype"/>
          <w:i/>
          <w:color w:val="000000" w:themeColor="text1"/>
        </w:rPr>
        <w:t>“</w:t>
      </w:r>
      <w:r w:rsidR="00D60169" w:rsidRPr="00CA428F">
        <w:rPr>
          <w:rFonts w:ascii="Palatino Linotype" w:hAnsi="Palatino Linotype"/>
          <w:i/>
          <w:color w:val="000000" w:themeColor="text1"/>
        </w:rPr>
        <w:t>Niegan la informacion y ademas la Pseudotitular de transparencia no cumplio con buscar en todas areas, tanto que la Tesoreria Municipal cuenta en sus archivos con la informacion. solicito la informacion que requeri</w:t>
      </w:r>
      <w:r w:rsidRPr="00CA428F">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42C4B50" w14:textId="77777777" w:rsidR="002B226A" w:rsidRPr="00CA428F" w:rsidRDefault="002B226A" w:rsidP="002B226A">
      <w:pPr>
        <w:pStyle w:val="Prrafodelista"/>
        <w:rPr>
          <w:rFonts w:ascii="Palatino Linotype" w:hAnsi="Palatino Linotype"/>
          <w:i/>
          <w:color w:val="000000" w:themeColor="text1"/>
        </w:rPr>
      </w:pPr>
    </w:p>
    <w:p w14:paraId="72521440" w14:textId="77777777" w:rsidR="002B226A" w:rsidRPr="00CA428F" w:rsidRDefault="002B226A" w:rsidP="002B226A">
      <w:pPr>
        <w:spacing w:line="360" w:lineRule="auto"/>
        <w:jc w:val="both"/>
        <w:rPr>
          <w:rFonts w:ascii="Palatino Linotype" w:hAnsi="Palatino Linotype"/>
          <w:i/>
          <w:color w:val="000000" w:themeColor="text1"/>
        </w:rPr>
      </w:pPr>
    </w:p>
    <w:p w14:paraId="51DFD36F" w14:textId="77777777" w:rsidR="002B226A" w:rsidRPr="00CA428F" w:rsidRDefault="002B226A" w:rsidP="002B226A">
      <w:pPr>
        <w:pStyle w:val="Prrafodelista"/>
        <w:spacing w:line="360" w:lineRule="auto"/>
        <w:ind w:left="1134"/>
        <w:jc w:val="both"/>
        <w:rPr>
          <w:rStyle w:val="Ttulo2Car"/>
          <w:rFonts w:ascii="Palatino Linotype" w:hAnsi="Palatino Linotype"/>
          <w:b/>
          <w:color w:val="000000" w:themeColor="text1"/>
          <w:sz w:val="24"/>
          <w:szCs w:val="24"/>
        </w:rPr>
      </w:pPr>
      <w:r w:rsidRPr="00CA428F">
        <w:rPr>
          <w:rStyle w:val="Ttulo2Car"/>
          <w:rFonts w:ascii="Palatino Linotype" w:hAnsi="Palatino Linotype"/>
          <w:b/>
          <w:color w:val="000000" w:themeColor="text1"/>
          <w:sz w:val="24"/>
          <w:szCs w:val="24"/>
        </w:rPr>
        <w:t>Folio de la solicitud: 00296/CUAUTIZC/IP/2023</w:t>
      </w:r>
    </w:p>
    <w:p w14:paraId="12BF30A7" w14:textId="77777777" w:rsidR="002B226A" w:rsidRPr="00CA428F" w:rsidRDefault="002B226A" w:rsidP="002B226A">
      <w:pPr>
        <w:pStyle w:val="Prrafodelista"/>
        <w:numPr>
          <w:ilvl w:val="0"/>
          <w:numId w:val="2"/>
        </w:numPr>
        <w:spacing w:line="360" w:lineRule="auto"/>
        <w:ind w:left="1134"/>
        <w:jc w:val="both"/>
        <w:rPr>
          <w:rStyle w:val="Ttulo2Car"/>
          <w:rFonts w:ascii="Palatino Linotype" w:hAnsi="Palatino Linotype"/>
          <w:i/>
          <w:color w:val="000000" w:themeColor="text1"/>
          <w:sz w:val="24"/>
          <w:szCs w:val="24"/>
        </w:rPr>
      </w:pPr>
      <w:r w:rsidRPr="00CA428F">
        <w:rPr>
          <w:rStyle w:val="Ttulo2Car"/>
          <w:rFonts w:ascii="Palatino Linotype" w:hAnsi="Palatino Linotype"/>
          <w:b/>
          <w:color w:val="auto"/>
          <w:sz w:val="24"/>
          <w:szCs w:val="24"/>
        </w:rPr>
        <w:t>Acto impugnado</w:t>
      </w:r>
      <w:r w:rsidRPr="00CA428F">
        <w:rPr>
          <w:rStyle w:val="Ttulo2Car"/>
          <w:rFonts w:ascii="Palatino Linotype" w:hAnsi="Palatino Linotype"/>
          <w:b/>
          <w:color w:val="000000" w:themeColor="text1"/>
          <w:sz w:val="24"/>
          <w:szCs w:val="24"/>
        </w:rPr>
        <w:t xml:space="preserve">: </w:t>
      </w:r>
      <w:r w:rsidRPr="00CA428F">
        <w:rPr>
          <w:rStyle w:val="Ttulo2Car"/>
          <w:rFonts w:ascii="Palatino Linotype" w:hAnsi="Palatino Linotype"/>
          <w:i/>
          <w:color w:val="000000" w:themeColor="text1"/>
          <w:sz w:val="24"/>
          <w:szCs w:val="24"/>
        </w:rPr>
        <w:t>“Negativa”</w:t>
      </w:r>
    </w:p>
    <w:p w14:paraId="4BBA3CA7" w14:textId="77777777" w:rsidR="002B226A" w:rsidRPr="00CA428F" w:rsidRDefault="002B226A" w:rsidP="002B226A">
      <w:pPr>
        <w:pStyle w:val="Prrafodelista"/>
        <w:spacing w:line="360" w:lineRule="auto"/>
        <w:ind w:left="1134"/>
        <w:jc w:val="both"/>
        <w:rPr>
          <w:rStyle w:val="Ttulo2Car"/>
          <w:rFonts w:ascii="Palatino Linotype" w:hAnsi="Palatino Linotype"/>
          <w:i/>
          <w:color w:val="000000" w:themeColor="text1"/>
          <w:sz w:val="24"/>
          <w:szCs w:val="24"/>
        </w:rPr>
      </w:pPr>
    </w:p>
    <w:p w14:paraId="42B59F2B" w14:textId="77777777" w:rsidR="002B226A" w:rsidRPr="00CA428F" w:rsidRDefault="002B226A" w:rsidP="002B226A">
      <w:pPr>
        <w:pStyle w:val="Prrafodelista"/>
        <w:numPr>
          <w:ilvl w:val="0"/>
          <w:numId w:val="2"/>
        </w:numPr>
        <w:spacing w:line="360" w:lineRule="auto"/>
        <w:ind w:left="1134"/>
        <w:jc w:val="both"/>
        <w:rPr>
          <w:rFonts w:ascii="Palatino Linotype" w:hAnsi="Palatino Linotype"/>
          <w:i/>
          <w:color w:val="000000" w:themeColor="text1"/>
        </w:rPr>
      </w:pPr>
      <w:r w:rsidRPr="00CA428F">
        <w:rPr>
          <w:rStyle w:val="Ttulo2Car"/>
          <w:rFonts w:ascii="Palatino Linotype" w:hAnsi="Palatino Linotype"/>
          <w:b/>
          <w:color w:val="000000" w:themeColor="text1"/>
          <w:sz w:val="24"/>
          <w:szCs w:val="24"/>
        </w:rPr>
        <w:t>Razones o Motivos de inconformidad:</w:t>
      </w:r>
      <w:r w:rsidRPr="00CA428F">
        <w:rPr>
          <w:rFonts w:ascii="Palatino Linotype" w:hAnsi="Palatino Linotype"/>
          <w:b/>
          <w:color w:val="000000" w:themeColor="text1"/>
        </w:rPr>
        <w:t xml:space="preserve"> </w:t>
      </w:r>
      <w:r w:rsidRPr="00CA428F">
        <w:rPr>
          <w:rFonts w:ascii="Palatino Linotype" w:hAnsi="Palatino Linotype"/>
          <w:i/>
          <w:color w:val="000000" w:themeColor="text1"/>
        </w:rPr>
        <w:t>“mandan un documento que no es el requerido”</w:t>
      </w:r>
    </w:p>
    <w:p w14:paraId="4CA81FEB" w14:textId="77777777" w:rsidR="002B226A" w:rsidRPr="00CA428F" w:rsidRDefault="002B226A" w:rsidP="002B226A">
      <w:pPr>
        <w:spacing w:line="360" w:lineRule="auto"/>
        <w:jc w:val="both"/>
        <w:rPr>
          <w:rFonts w:ascii="Palatino Linotype" w:hAnsi="Palatino Linotype"/>
          <w:i/>
          <w:color w:val="000000" w:themeColor="text1"/>
        </w:rPr>
      </w:pPr>
    </w:p>
    <w:p w14:paraId="68DD5867" w14:textId="77777777" w:rsidR="009F09BC" w:rsidRPr="00CA428F" w:rsidRDefault="00CC5B2F" w:rsidP="00647CE8">
      <w:pPr>
        <w:pStyle w:val="Prrafodelista"/>
        <w:numPr>
          <w:ilvl w:val="0"/>
          <w:numId w:val="1"/>
        </w:numPr>
        <w:spacing w:line="360" w:lineRule="auto"/>
        <w:ind w:left="0" w:firstLine="0"/>
        <w:jc w:val="both"/>
        <w:rPr>
          <w:rFonts w:ascii="Palatino Linotype" w:hAnsi="Palatino Linotype"/>
          <w:i/>
        </w:rPr>
      </w:pPr>
      <w:r w:rsidRPr="00CA428F">
        <w:rPr>
          <w:rFonts w:ascii="Palatino Linotype" w:eastAsia="Calibri" w:hAnsi="Palatino Linotype" w:cs="Arial"/>
          <w:lang w:val="es-ES"/>
        </w:rPr>
        <w:t>La</w:t>
      </w:r>
      <w:r w:rsidR="00DF43A4" w:rsidRPr="00CA428F">
        <w:rPr>
          <w:rFonts w:ascii="Palatino Linotype" w:eastAsia="Calibri" w:hAnsi="Palatino Linotype" w:cs="Arial"/>
          <w:lang w:val="es-ES"/>
        </w:rPr>
        <w:t>s</w:t>
      </w:r>
      <w:r w:rsidRPr="00CA428F">
        <w:rPr>
          <w:rFonts w:ascii="Palatino Linotype" w:eastAsia="Calibri" w:hAnsi="Palatino Linotype" w:cs="Arial"/>
          <w:lang w:val="es-ES"/>
        </w:rPr>
        <w:t xml:space="preserve"> Comisionada</w:t>
      </w:r>
      <w:r w:rsidR="00DF43A4" w:rsidRPr="00CA428F">
        <w:rPr>
          <w:rFonts w:ascii="Palatino Linotype" w:eastAsia="Calibri" w:hAnsi="Palatino Linotype" w:cs="Arial"/>
          <w:lang w:val="es-ES"/>
        </w:rPr>
        <w:t>s</w:t>
      </w:r>
      <w:r w:rsidR="009F09BC" w:rsidRPr="00CA428F">
        <w:rPr>
          <w:rFonts w:ascii="Palatino Linotype" w:eastAsia="Calibri" w:hAnsi="Palatino Linotype" w:cs="Arial"/>
          <w:lang w:val="es-ES"/>
        </w:rPr>
        <w:t xml:space="preserve"> Ponente</w:t>
      </w:r>
      <w:r w:rsidR="00DF43A4" w:rsidRPr="00CA428F">
        <w:rPr>
          <w:rFonts w:ascii="Palatino Linotype" w:eastAsia="Calibri" w:hAnsi="Palatino Linotype" w:cs="Arial"/>
          <w:lang w:val="es-ES"/>
        </w:rPr>
        <w:t>s de origen</w:t>
      </w:r>
      <w:r w:rsidR="009F09BC" w:rsidRPr="00CA428F">
        <w:rPr>
          <w:rFonts w:ascii="Palatino Linotype" w:eastAsia="Calibri" w:hAnsi="Palatino Linotype" w:cs="Arial"/>
          <w:lang w:val="es-ES"/>
        </w:rPr>
        <w:t xml:space="preserve"> con fundamento en lo dispuesto por el artículo 185 fracción II de la ley de la materia, a través del acuerdo de admisión de fecha </w:t>
      </w:r>
      <w:r w:rsidR="00D60169" w:rsidRPr="00CA428F">
        <w:rPr>
          <w:rFonts w:ascii="Palatino Linotype" w:eastAsia="Calibri" w:hAnsi="Palatino Linotype" w:cs="Arial"/>
          <w:b/>
          <w:lang w:val="es-ES"/>
        </w:rPr>
        <w:t xml:space="preserve">cinco </w:t>
      </w:r>
      <w:r w:rsidR="002B226A" w:rsidRPr="00CA428F">
        <w:rPr>
          <w:rFonts w:ascii="Palatino Linotype" w:eastAsia="Calibri" w:hAnsi="Palatino Linotype" w:cs="Arial"/>
          <w:b/>
          <w:lang w:val="es-ES"/>
        </w:rPr>
        <w:t xml:space="preserve">y siete </w:t>
      </w:r>
      <w:r w:rsidR="00D60169" w:rsidRPr="00CA428F">
        <w:rPr>
          <w:rFonts w:ascii="Palatino Linotype" w:eastAsia="Calibri" w:hAnsi="Palatino Linotype" w:cs="Arial"/>
          <w:b/>
          <w:lang w:val="es-ES"/>
        </w:rPr>
        <w:t>de juni</w:t>
      </w:r>
      <w:r w:rsidR="00A11600" w:rsidRPr="00CA428F">
        <w:rPr>
          <w:rFonts w:ascii="Palatino Linotype" w:eastAsia="Calibri" w:hAnsi="Palatino Linotype" w:cs="Arial"/>
          <w:b/>
          <w:lang w:val="es-ES"/>
        </w:rPr>
        <w:t>o</w:t>
      </w:r>
      <w:r w:rsidR="00D4469A" w:rsidRPr="00CA428F">
        <w:rPr>
          <w:rFonts w:ascii="Palatino Linotype" w:eastAsia="Calibri" w:hAnsi="Palatino Linotype" w:cs="Arial"/>
          <w:b/>
          <w:lang w:val="es-ES"/>
        </w:rPr>
        <w:t xml:space="preserve"> de dos mil veintitrés</w:t>
      </w:r>
      <w:r w:rsidR="009F09BC" w:rsidRPr="00CA428F">
        <w:rPr>
          <w:rFonts w:ascii="Palatino Linotype" w:eastAsia="Calibri" w:hAnsi="Palatino Linotype" w:cs="Arial"/>
          <w:lang w:val="es-ES"/>
        </w:rPr>
        <w:t xml:space="preserve">, puso a disposición de las partes el expediente electrónico </w:t>
      </w:r>
      <w:r w:rsidR="009F09BC" w:rsidRPr="00CA428F">
        <w:rPr>
          <w:rFonts w:ascii="Palatino Linotype" w:eastAsia="Calibri" w:hAnsi="Palatino Linotype" w:cs="Arial"/>
        </w:rPr>
        <w:t xml:space="preserve">vía </w:t>
      </w:r>
      <w:r w:rsidR="009F09BC" w:rsidRPr="00CA428F">
        <w:rPr>
          <w:rFonts w:ascii="Palatino Linotype" w:eastAsia="Calibri" w:hAnsi="Palatino Linotype" w:cs="Arial"/>
          <w:b/>
          <w:lang w:val="es-ES"/>
        </w:rPr>
        <w:t xml:space="preserve">SAIMEX </w:t>
      </w:r>
      <w:r w:rsidR="009F09BC" w:rsidRPr="00CA428F">
        <w:rPr>
          <w:rFonts w:ascii="Palatino Linotype" w:eastAsia="Calibri" w:hAnsi="Palatino Linotype" w:cs="Arial"/>
          <w:lang w:val="es-ES"/>
        </w:rPr>
        <w:t xml:space="preserve">a efecto de que en un plazo máximo de siete días manifestaran lo que a su derecho conviniera, ofrecieran pruebas y alegatos </w:t>
      </w:r>
      <w:r w:rsidR="009F09BC" w:rsidRPr="00CA428F">
        <w:rPr>
          <w:rFonts w:ascii="Palatino Linotype" w:eastAsia="Calibri" w:hAnsi="Palatino Linotype" w:cs="Arial"/>
          <w:lang w:val="es-ES"/>
        </w:rPr>
        <w:lastRenderedPageBreak/>
        <w:t xml:space="preserve">según corresponda a los casos concretos, y el </w:t>
      </w:r>
      <w:r w:rsidR="009F09BC" w:rsidRPr="00CA428F">
        <w:rPr>
          <w:rFonts w:ascii="Palatino Linotype" w:eastAsia="Calibri" w:hAnsi="Palatino Linotype" w:cs="Arial"/>
          <w:b/>
          <w:lang w:val="es-ES"/>
        </w:rPr>
        <w:t>SUJETO OBLIGADO</w:t>
      </w:r>
      <w:r w:rsidR="009F09BC" w:rsidRPr="00CA428F">
        <w:rPr>
          <w:rFonts w:ascii="Palatino Linotype" w:eastAsia="Calibri" w:hAnsi="Palatino Linotype" w:cs="Arial"/>
          <w:lang w:val="es-ES"/>
        </w:rPr>
        <w:t xml:space="preserve"> presentará el Informe Justificado procedente.</w:t>
      </w:r>
    </w:p>
    <w:p w14:paraId="0E95660D" w14:textId="77777777" w:rsidR="009F09BC" w:rsidRPr="00CA428F" w:rsidRDefault="009F09BC" w:rsidP="0022712B">
      <w:pPr>
        <w:pStyle w:val="Prrafodelista"/>
        <w:spacing w:before="240" w:after="240" w:line="360" w:lineRule="auto"/>
        <w:ind w:left="0"/>
        <w:jc w:val="both"/>
        <w:rPr>
          <w:rFonts w:ascii="Palatino Linotype" w:hAnsi="Palatino Linotype"/>
        </w:rPr>
      </w:pPr>
    </w:p>
    <w:p w14:paraId="1478B327" w14:textId="77777777" w:rsidR="00DF43A4" w:rsidRPr="00CA428F" w:rsidRDefault="00DF43A4" w:rsidP="00DF43A4">
      <w:pPr>
        <w:pStyle w:val="Prrafodelista"/>
        <w:numPr>
          <w:ilvl w:val="0"/>
          <w:numId w:val="1"/>
        </w:numPr>
        <w:spacing w:line="360" w:lineRule="auto"/>
        <w:ind w:left="0" w:firstLine="0"/>
        <w:jc w:val="both"/>
        <w:rPr>
          <w:rFonts w:ascii="Palatino Linotype" w:hAnsi="Palatino Linotype"/>
        </w:rPr>
      </w:pPr>
      <w:r w:rsidRPr="00CA428F">
        <w:rPr>
          <w:rFonts w:ascii="Palatino Linotype" w:hAnsi="Palatino Linotype"/>
        </w:rPr>
        <w:t>Posteriormente el Pleno de este Órgano Autónomo, en la</w:t>
      </w:r>
      <w:r w:rsidRPr="00CA428F">
        <w:rPr>
          <w:rFonts w:ascii="Palatino Linotype" w:hAnsi="Palatino Linotype"/>
          <w:b/>
        </w:rPr>
        <w:t xml:space="preserve"> Vigésima Segunda Sesión </w:t>
      </w:r>
      <w:r w:rsidRPr="00CA428F">
        <w:rPr>
          <w:rFonts w:ascii="Palatino Linotype" w:hAnsi="Palatino Linotype"/>
          <w:b/>
          <w:color w:val="000000"/>
        </w:rPr>
        <w:t>Ordinaria</w:t>
      </w:r>
      <w:r w:rsidRPr="00CA428F">
        <w:rPr>
          <w:rFonts w:ascii="Palatino Linotype" w:hAnsi="Palatino Linotype"/>
          <w:b/>
        </w:rPr>
        <w:t xml:space="preserve"> </w:t>
      </w:r>
      <w:r w:rsidRPr="00CA428F">
        <w:rPr>
          <w:rFonts w:ascii="Palatino Linotype" w:hAnsi="Palatino Linotype"/>
        </w:rPr>
        <w:t>de fecha</w:t>
      </w:r>
      <w:r w:rsidRPr="00CA428F">
        <w:rPr>
          <w:rFonts w:ascii="Palatino Linotype" w:hAnsi="Palatino Linotype"/>
          <w:b/>
        </w:rPr>
        <w:t xml:space="preserve"> catorce de junio</w:t>
      </w:r>
      <w:r w:rsidRPr="00CA428F">
        <w:rPr>
          <w:rFonts w:ascii="Palatino Linotype" w:hAnsi="Palatino Linotype"/>
        </w:rPr>
        <w:t xml:space="preserve"> </w:t>
      </w:r>
      <w:r w:rsidRPr="00CA428F">
        <w:rPr>
          <w:rFonts w:ascii="Palatino Linotype" w:hAnsi="Palatino Linotype"/>
          <w:b/>
        </w:rPr>
        <w:t>de dos mil veintitrés</w:t>
      </w:r>
      <w:r w:rsidRPr="00CA428F">
        <w:rPr>
          <w:rFonts w:ascii="Palatino Linotype" w:hAnsi="Palatino Linotype"/>
        </w:rPr>
        <w:t xml:space="preserve">; ordenó la </w:t>
      </w:r>
      <w:r w:rsidRPr="00CA428F">
        <w:rPr>
          <w:rFonts w:ascii="Palatino Linotype" w:eastAsia="Calibri" w:hAnsi="Palatino Linotype" w:cs="Arial"/>
          <w:lang w:val="es-ES"/>
        </w:rPr>
        <w:t>acumulación</w:t>
      </w:r>
      <w:r w:rsidRPr="00CA428F">
        <w:rPr>
          <w:rFonts w:ascii="Palatino Linotype" w:hAnsi="Palatino Linotype"/>
        </w:rPr>
        <w:t xml:space="preserve"> de los recursos de revisión de mérito, a efecto de que la Ponencia de la </w:t>
      </w:r>
      <w:r w:rsidRPr="00CA428F">
        <w:rPr>
          <w:rFonts w:ascii="Palatino Linotype" w:hAnsi="Palatino Linotype"/>
          <w:b/>
        </w:rPr>
        <w:t xml:space="preserve">Comisionada María del Rosario Mejía Ayala </w:t>
      </w:r>
      <w:r w:rsidRPr="00CA428F">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CA428F">
        <w:rPr>
          <w:rFonts w:ascii="Palatino Linotype" w:hAnsi="Palatino Linotype"/>
          <w:i/>
          <w:vertAlign w:val="superscript"/>
        </w:rPr>
        <w:footnoteReference w:id="1"/>
      </w:r>
      <w:r w:rsidRPr="00CA428F">
        <w:rPr>
          <w:rFonts w:ascii="Palatino Linotype" w:hAnsi="Palatino Linotype"/>
        </w:rPr>
        <w:t>, que señala:</w:t>
      </w:r>
    </w:p>
    <w:p w14:paraId="757D9C02" w14:textId="77777777" w:rsidR="00DF43A4" w:rsidRPr="00CA428F" w:rsidRDefault="00DF43A4" w:rsidP="00DF43A4">
      <w:pPr>
        <w:pStyle w:val="Prrafodelista"/>
        <w:tabs>
          <w:tab w:val="left" w:pos="0"/>
        </w:tabs>
        <w:spacing w:line="360" w:lineRule="auto"/>
        <w:ind w:left="0" w:right="49"/>
        <w:jc w:val="both"/>
        <w:rPr>
          <w:rFonts w:ascii="Palatino Linotype" w:hAnsi="Palatino Linotype"/>
        </w:rPr>
      </w:pPr>
    </w:p>
    <w:p w14:paraId="6ED6E572" w14:textId="77777777" w:rsidR="00DF43A4" w:rsidRPr="00CA428F" w:rsidRDefault="00DF43A4" w:rsidP="00DF43A4">
      <w:pPr>
        <w:pStyle w:val="Prrafodelista"/>
        <w:tabs>
          <w:tab w:val="left" w:pos="426"/>
        </w:tabs>
        <w:ind w:left="567" w:right="618"/>
        <w:jc w:val="both"/>
        <w:rPr>
          <w:rFonts w:ascii="Palatino Linotype" w:hAnsi="Palatino Linotype"/>
          <w:i/>
        </w:rPr>
      </w:pPr>
      <w:r w:rsidRPr="00CA428F">
        <w:rPr>
          <w:rFonts w:ascii="Palatino Linotype" w:hAnsi="Palatino Linotype"/>
          <w:b/>
          <w:i/>
        </w:rPr>
        <w:t>“ONCE.</w:t>
      </w:r>
      <w:r w:rsidRPr="00CA428F">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452D35D5" w14:textId="77777777" w:rsidR="00DF43A4" w:rsidRPr="00CA428F" w:rsidRDefault="00DF43A4" w:rsidP="00DF43A4">
      <w:pPr>
        <w:pStyle w:val="Prrafodelista"/>
        <w:tabs>
          <w:tab w:val="left" w:pos="426"/>
        </w:tabs>
        <w:ind w:left="567" w:right="618"/>
        <w:jc w:val="both"/>
        <w:rPr>
          <w:rFonts w:ascii="Palatino Linotype" w:hAnsi="Palatino Linotype"/>
          <w:i/>
        </w:rPr>
      </w:pPr>
      <w:r w:rsidRPr="00CA428F">
        <w:rPr>
          <w:rFonts w:ascii="Palatino Linotype" w:hAnsi="Palatino Linotype"/>
          <w:i/>
        </w:rPr>
        <w:t>…</w:t>
      </w:r>
      <w:r w:rsidRPr="00CA428F">
        <w:rPr>
          <w:rFonts w:ascii="Palatino Linotype" w:hAnsi="Palatino Linotype"/>
          <w:i/>
        </w:rPr>
        <w:tab/>
      </w:r>
    </w:p>
    <w:p w14:paraId="72770A1D" w14:textId="77777777" w:rsidR="00DF43A4" w:rsidRPr="00CA428F" w:rsidRDefault="00DF43A4" w:rsidP="00DF43A4">
      <w:pPr>
        <w:pStyle w:val="Prrafodelista"/>
        <w:tabs>
          <w:tab w:val="left" w:pos="426"/>
        </w:tabs>
        <w:ind w:left="567" w:right="618"/>
        <w:jc w:val="both"/>
        <w:rPr>
          <w:rFonts w:ascii="Palatino Linotype" w:hAnsi="Palatino Linotype"/>
          <w:i/>
        </w:rPr>
      </w:pPr>
      <w:r w:rsidRPr="00CA428F">
        <w:rPr>
          <w:rFonts w:ascii="Palatino Linotype" w:hAnsi="Palatino Linotype"/>
          <w:i/>
        </w:rPr>
        <w:t>b) Las partes o los actos impugnados sean iguales</w:t>
      </w:r>
    </w:p>
    <w:p w14:paraId="5BCBDD4A" w14:textId="77777777" w:rsidR="00DF43A4" w:rsidRPr="00CA428F" w:rsidRDefault="00DF43A4" w:rsidP="00DF43A4">
      <w:pPr>
        <w:pStyle w:val="Prrafodelista"/>
        <w:tabs>
          <w:tab w:val="left" w:pos="426"/>
        </w:tabs>
        <w:ind w:left="567" w:right="618"/>
        <w:jc w:val="both"/>
        <w:rPr>
          <w:rFonts w:ascii="Palatino Linotype" w:hAnsi="Palatino Linotype"/>
          <w:i/>
        </w:rPr>
      </w:pPr>
      <w:r w:rsidRPr="00CA428F">
        <w:rPr>
          <w:rFonts w:ascii="Palatino Linotype" w:hAnsi="Palatino Linotype"/>
          <w:i/>
        </w:rPr>
        <w:t>c) Cuando se trate del mismo solicitante, el mismo SUJETO OBLIGADO, aunque se trate de solicitudes diversas;</w:t>
      </w:r>
    </w:p>
    <w:p w14:paraId="36F5494F" w14:textId="77777777" w:rsidR="00DF43A4" w:rsidRPr="00CA428F" w:rsidRDefault="00DF43A4" w:rsidP="00DF43A4">
      <w:pPr>
        <w:pStyle w:val="Prrafodelista"/>
        <w:tabs>
          <w:tab w:val="left" w:pos="426"/>
        </w:tabs>
        <w:ind w:left="567" w:right="618"/>
        <w:jc w:val="both"/>
        <w:rPr>
          <w:rFonts w:ascii="Palatino Linotype" w:hAnsi="Palatino Linotype"/>
          <w:i/>
        </w:rPr>
      </w:pPr>
      <w:r w:rsidRPr="00CA428F">
        <w:rPr>
          <w:rFonts w:ascii="Palatino Linotype" w:hAnsi="Palatino Linotype"/>
          <w:i/>
        </w:rPr>
        <w:t>(…)”</w:t>
      </w:r>
    </w:p>
    <w:p w14:paraId="7B0A24FA" w14:textId="77777777" w:rsidR="00DF43A4" w:rsidRPr="00CA428F" w:rsidRDefault="00DF43A4" w:rsidP="00DF43A4">
      <w:pPr>
        <w:pStyle w:val="Prrafodelista"/>
        <w:tabs>
          <w:tab w:val="left" w:pos="426"/>
        </w:tabs>
        <w:spacing w:line="360" w:lineRule="auto"/>
        <w:ind w:left="567" w:right="616"/>
        <w:jc w:val="both"/>
        <w:rPr>
          <w:rFonts w:ascii="Palatino Linotype" w:hAnsi="Palatino Linotype"/>
        </w:rPr>
      </w:pPr>
      <w:r w:rsidRPr="00CA428F">
        <w:rPr>
          <w:rFonts w:ascii="Palatino Linotype" w:hAnsi="Palatino Linotype"/>
        </w:rPr>
        <w:t>(Énfasis añadido)</w:t>
      </w:r>
    </w:p>
    <w:p w14:paraId="4F397D63" w14:textId="77777777" w:rsidR="00DF43A4" w:rsidRPr="00CA428F" w:rsidRDefault="00DF43A4" w:rsidP="00DF43A4">
      <w:pPr>
        <w:tabs>
          <w:tab w:val="left" w:pos="426"/>
        </w:tabs>
        <w:spacing w:line="360" w:lineRule="auto"/>
        <w:ind w:right="616"/>
        <w:jc w:val="both"/>
        <w:rPr>
          <w:rFonts w:ascii="Palatino Linotype" w:hAnsi="Palatino Linotype"/>
        </w:rPr>
      </w:pPr>
    </w:p>
    <w:p w14:paraId="6B8C0E76" w14:textId="77777777" w:rsidR="00DF43A4" w:rsidRPr="00CA428F" w:rsidRDefault="00DF43A4" w:rsidP="00DF43A4">
      <w:pPr>
        <w:pStyle w:val="Prrafodelista"/>
        <w:numPr>
          <w:ilvl w:val="0"/>
          <w:numId w:val="1"/>
        </w:numPr>
        <w:spacing w:line="360" w:lineRule="auto"/>
        <w:ind w:left="0" w:firstLine="0"/>
        <w:jc w:val="both"/>
        <w:rPr>
          <w:rFonts w:ascii="Palatino Linotype" w:hAnsi="Palatino Linotype"/>
        </w:rPr>
      </w:pPr>
      <w:r w:rsidRPr="00CA428F">
        <w:rPr>
          <w:rFonts w:ascii="Palatino Linotype" w:hAnsi="Palatino Linotype"/>
        </w:rPr>
        <w:t>Es así que,</w:t>
      </w:r>
      <w:r w:rsidRPr="00CA428F">
        <w:rPr>
          <w:rFonts w:ascii="Palatino Linotype" w:hAnsi="Palatino Linotype"/>
          <w:i/>
        </w:rPr>
        <w:t xml:space="preserve"> </w:t>
      </w:r>
      <w:r w:rsidRPr="00CA428F">
        <w:rPr>
          <w:rFonts w:ascii="Palatino Linotype" w:hAnsi="Palatino Linotype"/>
        </w:rPr>
        <w:t xml:space="preserve">resulta conveniente su trámite de forma unificada para mejor resolver y evitar la emisión de resoluciones contradictorias, por ello resultó </w:t>
      </w:r>
      <w:r w:rsidRPr="00CA428F">
        <w:rPr>
          <w:rFonts w:ascii="Palatino Linotype" w:hAnsi="Palatino Linotype"/>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713BA5A" w14:textId="77777777" w:rsidR="00DF43A4" w:rsidRPr="00CA428F" w:rsidRDefault="00DF43A4" w:rsidP="00DF43A4">
      <w:pPr>
        <w:pStyle w:val="Prrafodelista"/>
        <w:spacing w:line="360" w:lineRule="auto"/>
        <w:ind w:left="0"/>
        <w:jc w:val="both"/>
        <w:rPr>
          <w:rFonts w:ascii="Palatino Linotype" w:hAnsi="Palatino Linotype"/>
        </w:rPr>
      </w:pPr>
    </w:p>
    <w:p w14:paraId="4AE107B4" w14:textId="77777777" w:rsidR="00DF43A4" w:rsidRPr="00CA428F" w:rsidRDefault="00DF43A4" w:rsidP="00DF43A4">
      <w:pPr>
        <w:tabs>
          <w:tab w:val="left" w:pos="567"/>
        </w:tabs>
        <w:ind w:left="567" w:right="616"/>
        <w:jc w:val="center"/>
        <w:rPr>
          <w:rFonts w:ascii="Palatino Linotype" w:hAnsi="Palatino Linotype"/>
          <w:b/>
          <w:i/>
        </w:rPr>
      </w:pPr>
      <w:r w:rsidRPr="00CA428F">
        <w:rPr>
          <w:rFonts w:ascii="Palatino Linotype" w:hAnsi="Palatino Linotype"/>
          <w:b/>
          <w:i/>
        </w:rPr>
        <w:t>Código de Procedimientos Administrativos del Estado de México.</w:t>
      </w:r>
    </w:p>
    <w:p w14:paraId="35F16BB8" w14:textId="77777777" w:rsidR="00DF43A4" w:rsidRPr="00CA428F" w:rsidRDefault="00DF43A4" w:rsidP="00DF43A4">
      <w:pPr>
        <w:ind w:left="567" w:right="616"/>
        <w:jc w:val="both"/>
        <w:rPr>
          <w:rFonts w:ascii="Palatino Linotype" w:hAnsi="Palatino Linotype"/>
          <w:i/>
        </w:rPr>
      </w:pPr>
      <w:r w:rsidRPr="00CA428F">
        <w:rPr>
          <w:rFonts w:ascii="Palatino Linotype" w:hAnsi="Palatino Linotype"/>
          <w:b/>
          <w:i/>
        </w:rPr>
        <w:t>“Artículo 18.-</w:t>
      </w:r>
      <w:r w:rsidRPr="00CA428F">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9BE37D5" w14:textId="77777777" w:rsidR="00DF43A4" w:rsidRPr="00CA428F" w:rsidRDefault="00DF43A4" w:rsidP="00DF43A4">
      <w:pPr>
        <w:tabs>
          <w:tab w:val="left" w:pos="567"/>
        </w:tabs>
        <w:ind w:right="616"/>
        <w:jc w:val="both"/>
        <w:rPr>
          <w:rFonts w:ascii="Palatino Linotype" w:hAnsi="Palatino Linotype"/>
          <w:i/>
        </w:rPr>
      </w:pPr>
    </w:p>
    <w:p w14:paraId="61708C84" w14:textId="77777777" w:rsidR="00DF43A4" w:rsidRPr="00CA428F" w:rsidRDefault="00DF43A4" w:rsidP="00DF43A4">
      <w:pPr>
        <w:ind w:left="567" w:right="618"/>
        <w:jc w:val="both"/>
        <w:rPr>
          <w:rFonts w:ascii="Palatino Linotype" w:hAnsi="Palatino Linotype"/>
          <w:b/>
          <w:i/>
        </w:rPr>
      </w:pPr>
      <w:r w:rsidRPr="00CA428F">
        <w:rPr>
          <w:rFonts w:ascii="Palatino Linotype" w:hAnsi="Palatino Linotype"/>
          <w:b/>
          <w:i/>
        </w:rPr>
        <w:t>Ley de Transparencia y Acceso a la Información Pública del Estado de México y Municipios</w:t>
      </w:r>
    </w:p>
    <w:p w14:paraId="35CB8F40" w14:textId="77777777" w:rsidR="00DF43A4" w:rsidRPr="00CA428F" w:rsidRDefault="00DF43A4" w:rsidP="00DF43A4">
      <w:pPr>
        <w:ind w:left="567" w:right="618"/>
        <w:jc w:val="both"/>
        <w:rPr>
          <w:rFonts w:ascii="Palatino Linotype" w:hAnsi="Palatino Linotype"/>
          <w:i/>
        </w:rPr>
      </w:pPr>
      <w:r w:rsidRPr="00CA428F">
        <w:rPr>
          <w:rFonts w:ascii="Palatino Linotype" w:hAnsi="Palatino Linotype"/>
          <w:b/>
          <w:i/>
        </w:rPr>
        <w:t>“Artículo 195.</w:t>
      </w:r>
      <w:r w:rsidRPr="00CA428F">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D436849" w14:textId="77777777" w:rsidR="00DF43A4" w:rsidRPr="00CA428F" w:rsidRDefault="00DF43A4" w:rsidP="00DF43A4">
      <w:pPr>
        <w:spacing w:line="360" w:lineRule="auto"/>
        <w:ind w:left="567" w:right="-142"/>
        <w:contextualSpacing/>
        <w:jc w:val="both"/>
        <w:rPr>
          <w:rFonts w:ascii="Palatino Linotype" w:hAnsi="Palatino Linotype"/>
        </w:rPr>
      </w:pPr>
      <w:r w:rsidRPr="00CA428F">
        <w:rPr>
          <w:rFonts w:ascii="Palatino Linotype" w:hAnsi="Palatino Linotype"/>
        </w:rPr>
        <w:t xml:space="preserve"> (Énfasis añadido)</w:t>
      </w:r>
    </w:p>
    <w:p w14:paraId="7E0490C8" w14:textId="77777777" w:rsidR="00DF43A4" w:rsidRPr="00CA428F" w:rsidRDefault="00DF43A4" w:rsidP="00DF43A4">
      <w:pPr>
        <w:pStyle w:val="Prrafodelista"/>
        <w:rPr>
          <w:rFonts w:ascii="Palatino Linotype" w:hAnsi="Palatino Linotype"/>
          <w:color w:val="000000"/>
        </w:rPr>
      </w:pPr>
    </w:p>
    <w:p w14:paraId="103347D0" w14:textId="0C7D989B" w:rsidR="00F53B4A" w:rsidRPr="00CA428F" w:rsidRDefault="009F09BC" w:rsidP="00DF43A4">
      <w:pPr>
        <w:pStyle w:val="Prrafodelista"/>
        <w:numPr>
          <w:ilvl w:val="0"/>
          <w:numId w:val="1"/>
        </w:numPr>
        <w:spacing w:line="360" w:lineRule="auto"/>
        <w:ind w:left="0" w:firstLine="0"/>
        <w:jc w:val="both"/>
        <w:rPr>
          <w:rFonts w:ascii="Palatino Linotype" w:hAnsi="Palatino Linotype"/>
        </w:rPr>
      </w:pPr>
      <w:r w:rsidRPr="00CA428F">
        <w:rPr>
          <w:rFonts w:ascii="Palatino Linotype" w:hAnsi="Palatino Linotype"/>
          <w:color w:val="000000"/>
        </w:rPr>
        <w:t xml:space="preserve">El </w:t>
      </w:r>
      <w:r w:rsidRPr="00CA428F">
        <w:rPr>
          <w:rFonts w:ascii="Palatino Linotype" w:hAnsi="Palatino Linotype"/>
          <w:b/>
          <w:color w:val="000000"/>
        </w:rPr>
        <w:t xml:space="preserve">SUJETO </w:t>
      </w:r>
      <w:r w:rsidRPr="00CA428F">
        <w:rPr>
          <w:rFonts w:ascii="Palatino Linotype" w:eastAsia="Calibri" w:hAnsi="Palatino Linotype" w:cs="Arial"/>
          <w:b/>
          <w:lang w:val="es-ES"/>
        </w:rPr>
        <w:t>OBLIGADO</w:t>
      </w:r>
      <w:r w:rsidR="0003111C" w:rsidRPr="00CA428F">
        <w:rPr>
          <w:rFonts w:ascii="Palatino Linotype" w:eastAsia="Calibri" w:hAnsi="Palatino Linotype" w:cs="Arial"/>
          <w:b/>
          <w:lang w:val="es-ES"/>
        </w:rPr>
        <w:t>,</w:t>
      </w:r>
      <w:r w:rsidR="007A6A1A" w:rsidRPr="00CA428F">
        <w:rPr>
          <w:rFonts w:ascii="Palatino Linotype" w:hAnsi="Palatino Linotype"/>
          <w:color w:val="000000"/>
        </w:rPr>
        <w:t xml:space="preserve"> </w:t>
      </w:r>
      <w:r w:rsidR="00F53B4A" w:rsidRPr="00CA428F">
        <w:rPr>
          <w:rFonts w:ascii="Palatino Linotype" w:hAnsi="Palatino Linotype"/>
          <w:color w:val="000000"/>
        </w:rPr>
        <w:t>en fecha</w:t>
      </w:r>
      <w:r w:rsidR="0017409D" w:rsidRPr="00CA428F">
        <w:rPr>
          <w:rFonts w:ascii="Palatino Linotype" w:hAnsi="Palatino Linotype"/>
          <w:color w:val="000000"/>
        </w:rPr>
        <w:t>s</w:t>
      </w:r>
      <w:r w:rsidR="00F53B4A" w:rsidRPr="00CA428F">
        <w:rPr>
          <w:rFonts w:ascii="Palatino Linotype" w:hAnsi="Palatino Linotype"/>
          <w:color w:val="000000"/>
        </w:rPr>
        <w:t xml:space="preserve"> catorce</w:t>
      </w:r>
      <w:r w:rsidR="0017409D" w:rsidRPr="00CA428F">
        <w:rPr>
          <w:rFonts w:ascii="Palatino Linotype" w:hAnsi="Palatino Linotype"/>
          <w:color w:val="000000"/>
        </w:rPr>
        <w:t xml:space="preserve"> y dieciséis</w:t>
      </w:r>
      <w:r w:rsidR="00F53B4A" w:rsidRPr="00CA428F">
        <w:rPr>
          <w:rFonts w:ascii="Palatino Linotype" w:hAnsi="Palatino Linotype"/>
          <w:color w:val="000000"/>
        </w:rPr>
        <w:t xml:space="preserve"> de junio de dos mil veintitrés, rindió su</w:t>
      </w:r>
      <w:r w:rsidR="0017409D" w:rsidRPr="00CA428F">
        <w:rPr>
          <w:rFonts w:ascii="Palatino Linotype" w:hAnsi="Palatino Linotype"/>
          <w:color w:val="000000"/>
        </w:rPr>
        <w:t>s</w:t>
      </w:r>
      <w:r w:rsidR="00F53B4A" w:rsidRPr="00CA428F">
        <w:rPr>
          <w:rFonts w:ascii="Palatino Linotype" w:hAnsi="Palatino Linotype"/>
          <w:color w:val="000000"/>
        </w:rPr>
        <w:t xml:space="preserve"> </w:t>
      </w:r>
      <w:r w:rsidR="00F53B4A" w:rsidRPr="00CA428F">
        <w:rPr>
          <w:rFonts w:ascii="Palatino Linotype" w:hAnsi="Palatino Linotype"/>
        </w:rPr>
        <w:t>informe</w:t>
      </w:r>
      <w:r w:rsidR="0017409D" w:rsidRPr="00CA428F">
        <w:rPr>
          <w:rFonts w:ascii="Palatino Linotype" w:hAnsi="Palatino Linotype"/>
        </w:rPr>
        <w:t>s</w:t>
      </w:r>
      <w:r w:rsidR="00F53B4A" w:rsidRPr="00CA428F">
        <w:rPr>
          <w:rFonts w:ascii="Palatino Linotype" w:hAnsi="Palatino Linotype"/>
          <w:color w:val="000000"/>
        </w:rPr>
        <w:t xml:space="preserve"> justificado</w:t>
      </w:r>
      <w:r w:rsidR="0017409D" w:rsidRPr="00CA428F">
        <w:rPr>
          <w:rFonts w:ascii="Palatino Linotype" w:hAnsi="Palatino Linotype"/>
          <w:color w:val="000000"/>
        </w:rPr>
        <w:t>s</w:t>
      </w:r>
      <w:r w:rsidR="00F53B4A" w:rsidRPr="00CA428F">
        <w:rPr>
          <w:rFonts w:ascii="Palatino Linotype" w:hAnsi="Palatino Linotype"/>
          <w:color w:val="000000"/>
        </w:rPr>
        <w:t>, mismo</w:t>
      </w:r>
      <w:r w:rsidR="0017409D" w:rsidRPr="00CA428F">
        <w:rPr>
          <w:rFonts w:ascii="Palatino Linotype" w:hAnsi="Palatino Linotype"/>
          <w:color w:val="000000"/>
        </w:rPr>
        <w:t>s</w:t>
      </w:r>
      <w:r w:rsidR="00F53B4A" w:rsidRPr="00CA428F">
        <w:rPr>
          <w:rFonts w:ascii="Palatino Linotype" w:hAnsi="Palatino Linotype"/>
          <w:color w:val="000000"/>
        </w:rPr>
        <w:t xml:space="preserve"> que fue</w:t>
      </w:r>
      <w:r w:rsidR="0017409D" w:rsidRPr="00CA428F">
        <w:rPr>
          <w:rFonts w:ascii="Palatino Linotype" w:hAnsi="Palatino Linotype"/>
          <w:color w:val="000000"/>
        </w:rPr>
        <w:t>ron</w:t>
      </w:r>
      <w:r w:rsidR="00F53B4A" w:rsidRPr="00CA428F">
        <w:rPr>
          <w:rFonts w:ascii="Palatino Linotype" w:hAnsi="Palatino Linotype"/>
          <w:color w:val="000000"/>
        </w:rPr>
        <w:t xml:space="preserve"> hecho</w:t>
      </w:r>
      <w:r w:rsidR="0017409D" w:rsidRPr="00CA428F">
        <w:rPr>
          <w:rFonts w:ascii="Palatino Linotype" w:hAnsi="Palatino Linotype"/>
          <w:color w:val="000000"/>
        </w:rPr>
        <w:t>s</w:t>
      </w:r>
      <w:r w:rsidR="00F53B4A" w:rsidRPr="00CA428F">
        <w:rPr>
          <w:rFonts w:ascii="Palatino Linotype" w:hAnsi="Palatino Linotype"/>
          <w:color w:val="000000"/>
        </w:rPr>
        <w:t xml:space="preserve"> del conocimiento del hoy recurrente mediante acuerdo</w:t>
      </w:r>
      <w:r w:rsidR="0017409D" w:rsidRPr="00CA428F">
        <w:rPr>
          <w:rFonts w:ascii="Palatino Linotype" w:hAnsi="Palatino Linotype"/>
          <w:color w:val="000000"/>
        </w:rPr>
        <w:t>s</w:t>
      </w:r>
      <w:r w:rsidR="00F53B4A" w:rsidRPr="00CA428F">
        <w:rPr>
          <w:rFonts w:ascii="Palatino Linotype" w:hAnsi="Palatino Linotype"/>
          <w:color w:val="000000"/>
        </w:rPr>
        <w:t xml:space="preserve"> de día quince </w:t>
      </w:r>
      <w:r w:rsidR="0017409D" w:rsidRPr="00CA428F">
        <w:rPr>
          <w:rFonts w:ascii="Palatino Linotype" w:hAnsi="Palatino Linotype"/>
          <w:color w:val="000000"/>
        </w:rPr>
        <w:t xml:space="preserve">y veintidós </w:t>
      </w:r>
      <w:r w:rsidR="00F53B4A" w:rsidRPr="00CA428F">
        <w:rPr>
          <w:rFonts w:ascii="Palatino Linotype" w:hAnsi="Palatino Linotype"/>
          <w:color w:val="000000"/>
        </w:rPr>
        <w:t xml:space="preserve">del mismo mes y año en el que </w:t>
      </w:r>
      <w:r w:rsidR="00F53B4A" w:rsidRPr="00CA428F">
        <w:rPr>
          <w:rFonts w:ascii="Palatino Linotype" w:hAnsi="Palatino Linotype"/>
          <w:i/>
          <w:color w:val="000000"/>
        </w:rPr>
        <w:t>grosso modo</w:t>
      </w:r>
      <w:r w:rsidR="00F53B4A" w:rsidRPr="00CA428F">
        <w:rPr>
          <w:rFonts w:ascii="Palatino Linotype" w:hAnsi="Palatino Linotype"/>
          <w:color w:val="000000"/>
        </w:rPr>
        <w:t xml:space="preserve"> se incorpora lo siguiente:</w:t>
      </w:r>
    </w:p>
    <w:p w14:paraId="1A56B37B" w14:textId="77777777" w:rsidR="0017409D" w:rsidRPr="00CA428F" w:rsidRDefault="0017409D" w:rsidP="0017409D">
      <w:pPr>
        <w:pStyle w:val="Prrafodelista"/>
        <w:rPr>
          <w:rFonts w:ascii="Palatino Linotype" w:hAnsi="Palatino Linotype"/>
        </w:rPr>
      </w:pPr>
    </w:p>
    <w:p w14:paraId="0B304303" w14:textId="77777777" w:rsidR="0017409D" w:rsidRPr="00CA428F" w:rsidRDefault="0017409D" w:rsidP="0017409D">
      <w:pPr>
        <w:spacing w:before="240" w:after="240" w:line="360" w:lineRule="auto"/>
        <w:jc w:val="both"/>
        <w:rPr>
          <w:rFonts w:ascii="Palatino Linotype" w:hAnsi="Palatino Linotype"/>
        </w:rPr>
      </w:pPr>
    </w:p>
    <w:p w14:paraId="55878EF3" w14:textId="77777777" w:rsidR="00F53B4A" w:rsidRPr="00CA428F" w:rsidRDefault="00DF39CB" w:rsidP="00DF39CB">
      <w:pPr>
        <w:jc w:val="center"/>
        <w:rPr>
          <w:rFonts w:ascii="Palatino Linotype" w:hAnsi="Palatino Linotype"/>
          <w:color w:val="000000"/>
        </w:rPr>
      </w:pPr>
      <w:r w:rsidRPr="00CA428F">
        <w:rPr>
          <w:rFonts w:ascii="Palatino Linotype" w:hAnsi="Palatino Linotype"/>
          <w:noProof/>
          <w:color w:val="000000"/>
          <w:lang w:val="es-MX" w:eastAsia="es-MX"/>
        </w:rPr>
        <w:lastRenderedPageBreak/>
        <w:drawing>
          <wp:inline distT="0" distB="0" distL="0" distR="0" wp14:anchorId="6D341EED" wp14:editId="03934E35">
            <wp:extent cx="5314950" cy="609072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5714" cy="6091599"/>
                    </a:xfrm>
                    <a:prstGeom prst="rect">
                      <a:avLst/>
                    </a:prstGeom>
                    <a:ln>
                      <a:solidFill>
                        <a:schemeClr val="tx1"/>
                      </a:solidFill>
                    </a:ln>
                  </pic:spPr>
                </pic:pic>
              </a:graphicData>
            </a:graphic>
          </wp:inline>
        </w:drawing>
      </w:r>
    </w:p>
    <w:p w14:paraId="4C83D758" w14:textId="77777777" w:rsidR="00DF39CB" w:rsidRPr="00CA428F" w:rsidRDefault="00DF39CB" w:rsidP="00DF39CB">
      <w:pPr>
        <w:jc w:val="center"/>
        <w:rPr>
          <w:rFonts w:ascii="Palatino Linotype" w:hAnsi="Palatino Linotype"/>
          <w:color w:val="000000"/>
        </w:rPr>
      </w:pPr>
      <w:r w:rsidRPr="00CA428F">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452BEE24" wp14:editId="415BBF55">
                <wp:simplePos x="0" y="0"/>
                <wp:positionH relativeFrom="margin">
                  <wp:align>right</wp:align>
                </wp:positionH>
                <wp:positionV relativeFrom="paragraph">
                  <wp:posOffset>179070</wp:posOffset>
                </wp:positionV>
                <wp:extent cx="5594350" cy="1187450"/>
                <wp:effectExtent l="0" t="0" r="25400" b="31750"/>
                <wp:wrapNone/>
                <wp:docPr id="9" name="Conector recto 9"/>
                <wp:cNvGraphicFramePr/>
                <a:graphic xmlns:a="http://schemas.openxmlformats.org/drawingml/2006/main">
                  <a:graphicData uri="http://schemas.microsoft.com/office/word/2010/wordprocessingShape">
                    <wps:wsp>
                      <wps:cNvCnPr/>
                      <wps:spPr>
                        <a:xfrm>
                          <a:off x="0" y="0"/>
                          <a:ext cx="5594350" cy="1187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C37554" id="Conector recto 9"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14.1pt" to="829.8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" strokecolor="black [3200]" strokeweight="1.5pt">
                <v:stroke joinstyle="miter"/>
                <w10:wrap anchorx="margin"/>
              </v:line>
            </w:pict>
          </mc:Fallback>
        </mc:AlternateContent>
      </w:r>
    </w:p>
    <w:p w14:paraId="78E9275A" w14:textId="77777777" w:rsidR="00DF39CB" w:rsidRPr="00CA428F" w:rsidRDefault="00DF39CB" w:rsidP="00DF39CB">
      <w:pPr>
        <w:jc w:val="center"/>
        <w:rPr>
          <w:rFonts w:ascii="Palatino Linotype" w:hAnsi="Palatino Linotype"/>
          <w:color w:val="000000"/>
        </w:rPr>
      </w:pPr>
      <w:r w:rsidRPr="00CA428F">
        <w:rPr>
          <w:rFonts w:ascii="Palatino Linotype" w:hAnsi="Palatino Linotype"/>
          <w:noProof/>
          <w:color w:val="000000"/>
          <w:lang w:val="es-MX" w:eastAsia="es-MX"/>
        </w:rPr>
        <w:lastRenderedPageBreak/>
        <w:drawing>
          <wp:inline distT="0" distB="0" distL="0" distR="0" wp14:anchorId="77C7FB10" wp14:editId="4DF79730">
            <wp:extent cx="5320504" cy="6070600"/>
            <wp:effectExtent l="19050" t="19050" r="1397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3604" cy="6074137"/>
                    </a:xfrm>
                    <a:prstGeom prst="rect">
                      <a:avLst/>
                    </a:prstGeom>
                    <a:ln>
                      <a:solidFill>
                        <a:schemeClr val="tx1"/>
                      </a:solidFill>
                    </a:ln>
                  </pic:spPr>
                </pic:pic>
              </a:graphicData>
            </a:graphic>
          </wp:inline>
        </w:drawing>
      </w:r>
    </w:p>
    <w:p w14:paraId="2397A67A" w14:textId="77777777" w:rsidR="00DF39CB" w:rsidRPr="00CA428F" w:rsidRDefault="00DF39CB" w:rsidP="00DF39CB">
      <w:pPr>
        <w:jc w:val="center"/>
        <w:rPr>
          <w:rFonts w:ascii="Palatino Linotype" w:hAnsi="Palatino Linotype"/>
          <w:color w:val="000000"/>
        </w:rPr>
      </w:pPr>
    </w:p>
    <w:p w14:paraId="0BDA56B0" w14:textId="77777777" w:rsidR="00DF39CB" w:rsidRPr="00CA428F" w:rsidRDefault="00DF39CB" w:rsidP="00DF39CB">
      <w:pPr>
        <w:jc w:val="center"/>
        <w:rPr>
          <w:rFonts w:ascii="Palatino Linotype" w:hAnsi="Palatino Linotype"/>
          <w:color w:val="000000"/>
        </w:rPr>
      </w:pPr>
      <w:r w:rsidRPr="00CA428F">
        <w:rPr>
          <w:rFonts w:ascii="Palatino Linotype" w:hAnsi="Palatino Linotype"/>
          <w:color w:val="000000"/>
        </w:rPr>
        <w:t>(…)</w:t>
      </w:r>
    </w:p>
    <w:p w14:paraId="523C5289" w14:textId="77777777" w:rsidR="00DF39CB" w:rsidRPr="00CA428F" w:rsidRDefault="00DF39CB" w:rsidP="00DF39CB">
      <w:pPr>
        <w:jc w:val="center"/>
        <w:rPr>
          <w:rFonts w:ascii="Palatino Linotype" w:hAnsi="Palatino Linotype"/>
          <w:color w:val="000000"/>
        </w:rPr>
      </w:pPr>
    </w:p>
    <w:p w14:paraId="6F373F3D" w14:textId="77777777" w:rsidR="00DF39CB" w:rsidRPr="00CA428F" w:rsidRDefault="00DF39CB" w:rsidP="00DF39CB">
      <w:pPr>
        <w:jc w:val="center"/>
        <w:rPr>
          <w:rFonts w:ascii="Palatino Linotype" w:hAnsi="Palatino Linotype"/>
          <w:color w:val="000000"/>
        </w:rPr>
      </w:pPr>
      <w:r w:rsidRPr="00CA428F">
        <w:rPr>
          <w:rFonts w:ascii="Palatino Linotype" w:hAnsi="Palatino Linotype"/>
          <w:noProof/>
          <w:color w:val="000000"/>
          <w:lang w:val="es-MX" w:eastAsia="es-MX"/>
        </w:rPr>
        <w:lastRenderedPageBreak/>
        <w:drawing>
          <wp:inline distT="0" distB="0" distL="0" distR="0" wp14:anchorId="2E6FE860" wp14:editId="16327FD9">
            <wp:extent cx="5187950" cy="5050591"/>
            <wp:effectExtent l="19050" t="19050" r="1270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2987" cy="5055494"/>
                    </a:xfrm>
                    <a:prstGeom prst="rect">
                      <a:avLst/>
                    </a:prstGeom>
                    <a:ln>
                      <a:solidFill>
                        <a:schemeClr val="tx1"/>
                      </a:solidFill>
                    </a:ln>
                  </pic:spPr>
                </pic:pic>
              </a:graphicData>
            </a:graphic>
          </wp:inline>
        </w:drawing>
      </w:r>
    </w:p>
    <w:p w14:paraId="3581EF76" w14:textId="77777777" w:rsidR="0017409D" w:rsidRPr="00CA428F" w:rsidRDefault="0017409D" w:rsidP="00DF39CB">
      <w:pPr>
        <w:jc w:val="center"/>
        <w:rPr>
          <w:rFonts w:ascii="Palatino Linotype" w:hAnsi="Palatino Linotype"/>
          <w:color w:val="000000"/>
        </w:rPr>
      </w:pPr>
      <w:r w:rsidRPr="00CA428F">
        <w:rPr>
          <w:rFonts w:ascii="Palatino Linotype" w:hAnsi="Palatino Linotype"/>
          <w:noProof/>
          <w:color w:val="000000"/>
          <w:lang w:val="es-MX" w:eastAsia="es-MX"/>
        </w:rPr>
        <mc:AlternateContent>
          <mc:Choice Requires="wps">
            <w:drawing>
              <wp:anchor distT="0" distB="0" distL="114300" distR="114300" simplePos="0" relativeHeight="251665408" behindDoc="0" locked="0" layoutInCell="1" allowOverlap="1" wp14:anchorId="2A5F5A8F" wp14:editId="2721F8AB">
                <wp:simplePos x="0" y="0"/>
                <wp:positionH relativeFrom="margin">
                  <wp:align>right</wp:align>
                </wp:positionH>
                <wp:positionV relativeFrom="paragraph">
                  <wp:posOffset>282329</wp:posOffset>
                </wp:positionV>
                <wp:extent cx="5588758" cy="1856096"/>
                <wp:effectExtent l="0" t="0" r="31115" b="30480"/>
                <wp:wrapNone/>
                <wp:docPr id="5" name="Conector recto 5"/>
                <wp:cNvGraphicFramePr/>
                <a:graphic xmlns:a="http://schemas.openxmlformats.org/drawingml/2006/main">
                  <a:graphicData uri="http://schemas.microsoft.com/office/word/2010/wordprocessingShape">
                    <wps:wsp>
                      <wps:cNvCnPr/>
                      <wps:spPr>
                        <a:xfrm>
                          <a:off x="0" y="0"/>
                          <a:ext cx="5588758" cy="18560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37D8B5" id="Conector recto 5"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22.25pt" to="828.9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" strokecolor="black [3200]" strokeweight="1.5pt">
                <v:stroke joinstyle="miter"/>
                <w10:wrap anchorx="margin"/>
              </v:line>
            </w:pict>
          </mc:Fallback>
        </mc:AlternateContent>
      </w:r>
    </w:p>
    <w:p w14:paraId="54CC55B6" w14:textId="77777777" w:rsidR="0017409D" w:rsidRPr="00CA428F" w:rsidRDefault="0017409D" w:rsidP="00DF39CB">
      <w:pPr>
        <w:jc w:val="center"/>
        <w:rPr>
          <w:rFonts w:ascii="Palatino Linotype" w:hAnsi="Palatino Linotype"/>
          <w:color w:val="000000"/>
        </w:rPr>
      </w:pPr>
      <w:r w:rsidRPr="00CA428F">
        <w:rPr>
          <w:rFonts w:ascii="Palatino Linotype" w:hAnsi="Palatino Linotype"/>
          <w:noProof/>
          <w:color w:val="000000"/>
          <w:lang w:val="es-MX" w:eastAsia="es-MX"/>
        </w:rPr>
        <w:lastRenderedPageBreak/>
        <w:drawing>
          <wp:inline distT="0" distB="0" distL="0" distR="0" wp14:anchorId="5D4D6DFE" wp14:editId="7E819A1D">
            <wp:extent cx="5179326" cy="6182608"/>
            <wp:effectExtent l="19050" t="19050" r="21590"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0875" cy="6184457"/>
                    </a:xfrm>
                    <a:prstGeom prst="rect">
                      <a:avLst/>
                    </a:prstGeom>
                    <a:ln>
                      <a:solidFill>
                        <a:schemeClr val="tx1"/>
                      </a:solidFill>
                    </a:ln>
                  </pic:spPr>
                </pic:pic>
              </a:graphicData>
            </a:graphic>
          </wp:inline>
        </w:drawing>
      </w:r>
    </w:p>
    <w:p w14:paraId="3E010AC6" w14:textId="77777777" w:rsidR="00F64122" w:rsidRPr="00CA428F" w:rsidRDefault="00F64122" w:rsidP="00DF39CB">
      <w:pPr>
        <w:jc w:val="center"/>
        <w:rPr>
          <w:rFonts w:ascii="Palatino Linotype" w:hAnsi="Palatino Linotype"/>
          <w:color w:val="000000"/>
        </w:rPr>
      </w:pPr>
    </w:p>
    <w:p w14:paraId="490717BC" w14:textId="77777777" w:rsidR="001D02D1" w:rsidRPr="00CA428F" w:rsidRDefault="009F09BC" w:rsidP="00647CE8">
      <w:pPr>
        <w:pStyle w:val="Prrafodelista"/>
        <w:numPr>
          <w:ilvl w:val="0"/>
          <w:numId w:val="1"/>
        </w:numPr>
        <w:spacing w:before="240" w:after="240" w:line="360" w:lineRule="auto"/>
        <w:ind w:left="0" w:firstLine="0"/>
        <w:jc w:val="both"/>
        <w:rPr>
          <w:rFonts w:ascii="Palatino Linotype" w:hAnsi="Palatino Linotype"/>
        </w:rPr>
      </w:pPr>
      <w:r w:rsidRPr="00CA428F">
        <w:rPr>
          <w:rFonts w:ascii="Palatino Linotype" w:hAnsi="Palatino Linotype"/>
          <w:color w:val="000000"/>
        </w:rPr>
        <w:t xml:space="preserve">Por su parte </w:t>
      </w:r>
      <w:r w:rsidR="00DF39CB" w:rsidRPr="00CA428F">
        <w:rPr>
          <w:rFonts w:ascii="Palatino Linotype" w:hAnsi="Palatino Linotype"/>
          <w:b/>
          <w:color w:val="000000"/>
        </w:rPr>
        <w:t>E</w:t>
      </w:r>
      <w:r w:rsidR="00AF0915" w:rsidRPr="00CA428F">
        <w:rPr>
          <w:rFonts w:ascii="Palatino Linotype" w:hAnsi="Palatino Linotype"/>
          <w:b/>
          <w:color w:val="000000"/>
        </w:rPr>
        <w:t>L PARTICULAR</w:t>
      </w:r>
      <w:r w:rsidRPr="00CA428F">
        <w:rPr>
          <w:rFonts w:ascii="Palatino Linotype" w:hAnsi="Palatino Linotype"/>
          <w:b/>
          <w:color w:val="000000"/>
        </w:rPr>
        <w:t xml:space="preserve"> </w:t>
      </w:r>
      <w:r w:rsidR="00AB72D7" w:rsidRPr="00CA428F">
        <w:rPr>
          <w:rFonts w:ascii="Palatino Linotype" w:hAnsi="Palatino Linotype"/>
          <w:color w:val="000000"/>
        </w:rPr>
        <w:t>no</w:t>
      </w:r>
      <w:r w:rsidR="00AB72D7" w:rsidRPr="00CA428F">
        <w:rPr>
          <w:rFonts w:ascii="Palatino Linotype" w:hAnsi="Palatino Linotype"/>
          <w:b/>
          <w:color w:val="000000"/>
        </w:rPr>
        <w:t xml:space="preserve"> </w:t>
      </w:r>
      <w:r w:rsidR="007762D9" w:rsidRPr="00CA428F">
        <w:rPr>
          <w:rFonts w:ascii="Palatino Linotype" w:hAnsi="Palatino Linotype"/>
          <w:color w:val="000000"/>
        </w:rPr>
        <w:t xml:space="preserve">realizó manifestaciones </w:t>
      </w:r>
      <w:r w:rsidR="00AB72D7" w:rsidRPr="00CA428F">
        <w:rPr>
          <w:rFonts w:ascii="Palatino Linotype" w:hAnsi="Palatino Linotype"/>
          <w:color w:val="000000"/>
        </w:rPr>
        <w:t>que a su derecho conviniera y asistiera</w:t>
      </w:r>
      <w:r w:rsidR="007762D9" w:rsidRPr="00CA428F">
        <w:rPr>
          <w:rFonts w:ascii="Palatino Linotype" w:hAnsi="Palatino Linotype"/>
          <w:color w:val="000000"/>
        </w:rPr>
        <w:t>.</w:t>
      </w:r>
    </w:p>
    <w:p w14:paraId="30265DEA" w14:textId="77777777" w:rsidR="00A305ED" w:rsidRPr="00CA428F" w:rsidRDefault="00A305ED" w:rsidP="00647CE8">
      <w:pPr>
        <w:pStyle w:val="Prrafodelista"/>
        <w:numPr>
          <w:ilvl w:val="0"/>
          <w:numId w:val="1"/>
        </w:numPr>
        <w:spacing w:line="360" w:lineRule="auto"/>
        <w:ind w:left="0" w:firstLine="0"/>
        <w:jc w:val="both"/>
        <w:rPr>
          <w:rFonts w:ascii="Palatino Linotype" w:hAnsi="Palatino Linotype"/>
          <w:b/>
          <w:color w:val="000000" w:themeColor="text1"/>
        </w:rPr>
      </w:pPr>
      <w:r w:rsidRPr="00CA428F">
        <w:rPr>
          <w:rFonts w:ascii="Palatino Linotype" w:hAnsi="Palatino Linotype"/>
        </w:rPr>
        <w:lastRenderedPageBreak/>
        <w:t>M</w:t>
      </w:r>
      <w:r w:rsidR="006672E1" w:rsidRPr="00CA428F">
        <w:rPr>
          <w:rFonts w:ascii="Palatino Linotype" w:hAnsi="Palatino Linotype"/>
        </w:rPr>
        <w:t xml:space="preserve">ediante </w:t>
      </w:r>
      <w:r w:rsidR="006672E1" w:rsidRPr="00CA428F">
        <w:rPr>
          <w:rFonts w:ascii="Palatino Linotype" w:hAnsi="Palatino Linotype"/>
          <w:color w:val="000000"/>
        </w:rPr>
        <w:t>acuerdo</w:t>
      </w:r>
      <w:r w:rsidR="0017409D" w:rsidRPr="00CA428F">
        <w:rPr>
          <w:rFonts w:ascii="Palatino Linotype" w:hAnsi="Palatino Linotype"/>
          <w:color w:val="000000"/>
        </w:rPr>
        <w:t>s</w:t>
      </w:r>
      <w:r w:rsidR="006672E1" w:rsidRPr="00CA428F">
        <w:rPr>
          <w:rFonts w:ascii="Palatino Linotype" w:hAnsi="Palatino Linotype"/>
        </w:rPr>
        <w:t xml:space="preserve"> de fecha</w:t>
      </w:r>
      <w:r w:rsidR="0017409D" w:rsidRPr="00CA428F">
        <w:rPr>
          <w:rFonts w:ascii="Palatino Linotype" w:hAnsi="Palatino Linotype"/>
        </w:rPr>
        <w:t>s</w:t>
      </w:r>
      <w:r w:rsidR="008C78AB" w:rsidRPr="00CA428F">
        <w:rPr>
          <w:rFonts w:ascii="Palatino Linotype" w:hAnsi="Palatino Linotype"/>
        </w:rPr>
        <w:t xml:space="preserve"> </w:t>
      </w:r>
      <w:r w:rsidR="00DF39CB" w:rsidRPr="00CA428F">
        <w:rPr>
          <w:rFonts w:ascii="Palatino Linotype" w:hAnsi="Palatino Linotype"/>
          <w:b/>
        </w:rPr>
        <w:t xml:space="preserve">veintiuno </w:t>
      </w:r>
      <w:r w:rsidR="0017409D" w:rsidRPr="00CA428F">
        <w:rPr>
          <w:rFonts w:ascii="Palatino Linotype" w:hAnsi="Palatino Linotype"/>
          <w:b/>
        </w:rPr>
        <w:t xml:space="preserve">y veintiocho </w:t>
      </w:r>
      <w:r w:rsidR="00DF39CB" w:rsidRPr="00CA428F">
        <w:rPr>
          <w:rFonts w:ascii="Palatino Linotype" w:hAnsi="Palatino Linotype"/>
          <w:b/>
        </w:rPr>
        <w:t>de junio</w:t>
      </w:r>
      <w:r w:rsidR="00D6651B" w:rsidRPr="00CA428F">
        <w:rPr>
          <w:rFonts w:ascii="Palatino Linotype" w:hAnsi="Palatino Linotype"/>
          <w:b/>
        </w:rPr>
        <w:t xml:space="preserve"> </w:t>
      </w:r>
      <w:r w:rsidR="00540403" w:rsidRPr="00CA428F">
        <w:rPr>
          <w:rFonts w:ascii="Palatino Linotype" w:hAnsi="Palatino Linotype"/>
          <w:b/>
        </w:rPr>
        <w:t>de dos mil veintitrés</w:t>
      </w:r>
      <w:r w:rsidR="00AE2CF6" w:rsidRPr="00CA428F">
        <w:rPr>
          <w:rFonts w:ascii="Palatino Linotype" w:hAnsi="Palatino Linotype"/>
        </w:rPr>
        <w:t xml:space="preserve"> se </w:t>
      </w:r>
      <w:r w:rsidR="0001674C" w:rsidRPr="00CA428F">
        <w:rPr>
          <w:rFonts w:ascii="Palatino Linotype" w:hAnsi="Palatino Linotype"/>
        </w:rPr>
        <w:t xml:space="preserve"> d</w:t>
      </w:r>
      <w:r w:rsidR="006672E1" w:rsidRPr="00CA428F">
        <w:rPr>
          <w:rFonts w:ascii="Palatino Linotype" w:hAnsi="Palatino Linotype"/>
        </w:rPr>
        <w:t>ecretó el cierre de instrucción</w:t>
      </w:r>
      <w:r w:rsidR="0001674C" w:rsidRPr="00CA428F">
        <w:rPr>
          <w:rFonts w:ascii="Palatino Linotype" w:hAnsi="Palatino Linotype"/>
        </w:rPr>
        <w:t xml:space="preserve">, </w:t>
      </w:r>
      <w:r w:rsidR="009F09BC" w:rsidRPr="00CA428F">
        <w:rPr>
          <w:rFonts w:ascii="Palatino Linotype" w:hAnsi="Palatino Linotype" w:cs="Arial"/>
        </w:rPr>
        <w:t>por lo que no ha</w:t>
      </w:r>
      <w:bookmarkStart w:id="133" w:name="_Toc491791302"/>
      <w:bookmarkStart w:id="134" w:name="_Toc83128578"/>
      <w:r w:rsidR="006A6CD1" w:rsidRPr="00CA428F">
        <w:rPr>
          <w:rFonts w:ascii="Palatino Linotype" w:hAnsi="Palatino Linotype" w:cs="Arial"/>
        </w:rPr>
        <w:t>biendo más que hacer constar, y-</w:t>
      </w:r>
      <w:r w:rsidR="007B13C4" w:rsidRPr="00CA428F">
        <w:rPr>
          <w:rFonts w:ascii="Palatino Linotype" w:hAnsi="Palatino Linotype" w:cs="Arial"/>
        </w:rPr>
        <w:t>---</w:t>
      </w:r>
      <w:r w:rsidR="0017409D" w:rsidRPr="00CA428F">
        <w:rPr>
          <w:rFonts w:ascii="Palatino Linotype" w:hAnsi="Palatino Linotype" w:cs="Arial"/>
        </w:rPr>
        <w:t>---------------------------------------------------------------------------------------------</w:t>
      </w:r>
    </w:p>
    <w:p w14:paraId="4AEDB2F3" w14:textId="77777777" w:rsidR="00D6651B" w:rsidRPr="00CA428F" w:rsidRDefault="00D6651B" w:rsidP="0022712B">
      <w:pPr>
        <w:pStyle w:val="Prrafodelista"/>
        <w:spacing w:line="360" w:lineRule="auto"/>
        <w:ind w:left="0"/>
        <w:rPr>
          <w:rFonts w:ascii="Palatino Linotype" w:hAnsi="Palatino Linotype"/>
          <w:b/>
          <w:color w:val="000000" w:themeColor="text1"/>
        </w:rPr>
      </w:pPr>
    </w:p>
    <w:p w14:paraId="1BF6DF0F" w14:textId="77777777" w:rsidR="009F09BC" w:rsidRPr="00CA428F" w:rsidRDefault="009F09BC" w:rsidP="0022712B">
      <w:pPr>
        <w:pStyle w:val="Prrafodelista"/>
        <w:spacing w:line="360" w:lineRule="auto"/>
        <w:ind w:left="0"/>
        <w:jc w:val="center"/>
        <w:rPr>
          <w:rFonts w:ascii="Palatino Linotype" w:hAnsi="Palatino Linotype"/>
          <w:b/>
          <w:color w:val="000000" w:themeColor="text1"/>
        </w:rPr>
      </w:pPr>
      <w:r w:rsidRPr="00CA428F">
        <w:rPr>
          <w:rFonts w:ascii="Palatino Linotype" w:hAnsi="Palatino Linotype"/>
          <w:b/>
          <w:color w:val="000000" w:themeColor="text1"/>
        </w:rPr>
        <w:t>CONSIDERANDO</w:t>
      </w:r>
      <w:bookmarkEnd w:id="133"/>
      <w:bookmarkEnd w:id="134"/>
    </w:p>
    <w:p w14:paraId="68D80090" w14:textId="77777777" w:rsidR="009F09BC" w:rsidRPr="00CA428F" w:rsidRDefault="009F09BC" w:rsidP="0022712B">
      <w:pPr>
        <w:pStyle w:val="Ttulo2"/>
        <w:spacing w:before="0" w:line="360" w:lineRule="auto"/>
        <w:rPr>
          <w:rFonts w:ascii="Palatino Linotype" w:hAnsi="Palatino Linotype"/>
          <w:b/>
          <w:color w:val="auto"/>
          <w:sz w:val="24"/>
          <w:szCs w:val="24"/>
        </w:rPr>
      </w:pPr>
      <w:bookmarkStart w:id="135" w:name="_Toc491791303"/>
      <w:bookmarkStart w:id="136" w:name="_Toc83128579"/>
      <w:r w:rsidRPr="00CA428F">
        <w:rPr>
          <w:rFonts w:ascii="Palatino Linotype" w:hAnsi="Palatino Linotype"/>
          <w:b/>
          <w:color w:val="auto"/>
          <w:sz w:val="24"/>
          <w:szCs w:val="24"/>
        </w:rPr>
        <w:t>PRIMERO. De la competencia</w:t>
      </w:r>
      <w:bookmarkEnd w:id="135"/>
      <w:bookmarkEnd w:id="136"/>
    </w:p>
    <w:p w14:paraId="419A8468" w14:textId="77777777" w:rsidR="009F09BC" w:rsidRPr="00CA428F" w:rsidRDefault="009F09BC" w:rsidP="0022712B">
      <w:pPr>
        <w:spacing w:line="360" w:lineRule="auto"/>
        <w:rPr>
          <w:rFonts w:ascii="Palatino Linotype" w:hAnsi="Palatino Linotype"/>
          <w:lang w:val="es-MX" w:eastAsia="en-US"/>
        </w:rPr>
      </w:pPr>
    </w:p>
    <w:p w14:paraId="5FD6596E" w14:textId="77777777" w:rsidR="00A11600" w:rsidRPr="00CA428F" w:rsidRDefault="00A11600" w:rsidP="00647CE8">
      <w:pPr>
        <w:pStyle w:val="Prrafodelista"/>
        <w:numPr>
          <w:ilvl w:val="0"/>
          <w:numId w:val="1"/>
        </w:numPr>
        <w:spacing w:line="360" w:lineRule="auto"/>
        <w:ind w:left="0" w:firstLine="0"/>
        <w:jc w:val="both"/>
        <w:rPr>
          <w:rFonts w:ascii="Palatino Linotype" w:hAnsi="Palatino Linotype"/>
        </w:rPr>
      </w:pPr>
      <w:r w:rsidRPr="00CA428F">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D31AE06" w14:textId="77777777" w:rsidR="009F09BC" w:rsidRPr="00CA428F" w:rsidRDefault="009F09BC" w:rsidP="0022712B">
      <w:pPr>
        <w:pStyle w:val="Prrafodelista"/>
        <w:spacing w:line="360" w:lineRule="auto"/>
        <w:ind w:left="0"/>
        <w:jc w:val="both"/>
        <w:rPr>
          <w:rFonts w:ascii="Palatino Linotype" w:eastAsia="Calibri" w:hAnsi="Palatino Linotype" w:cs="Times New Roman"/>
          <w:b/>
          <w:lang w:val="es-ES"/>
        </w:rPr>
      </w:pPr>
    </w:p>
    <w:p w14:paraId="35EDE696" w14:textId="77777777" w:rsidR="009F09BC" w:rsidRPr="00CA428F" w:rsidRDefault="009F09BC" w:rsidP="0022712B">
      <w:pPr>
        <w:pStyle w:val="Ttulo2"/>
        <w:rPr>
          <w:rFonts w:ascii="Palatino Linotype" w:hAnsi="Palatino Linotype"/>
          <w:b/>
          <w:color w:val="auto"/>
          <w:sz w:val="24"/>
          <w:szCs w:val="24"/>
        </w:rPr>
      </w:pPr>
      <w:bookmarkStart w:id="137" w:name="_Toc491791304"/>
      <w:bookmarkStart w:id="138" w:name="_Toc83128580"/>
      <w:r w:rsidRPr="00CA428F">
        <w:rPr>
          <w:rFonts w:ascii="Palatino Linotype" w:hAnsi="Palatino Linotype"/>
          <w:b/>
          <w:color w:val="auto"/>
          <w:sz w:val="24"/>
          <w:szCs w:val="24"/>
        </w:rPr>
        <w:t>SEGUNDO. De la oportunidad y procedencia.</w:t>
      </w:r>
      <w:bookmarkEnd w:id="137"/>
      <w:bookmarkEnd w:id="138"/>
    </w:p>
    <w:p w14:paraId="02B3CA22" w14:textId="77777777" w:rsidR="009F09BC" w:rsidRPr="00CA428F" w:rsidRDefault="009F09BC" w:rsidP="0022712B">
      <w:pPr>
        <w:rPr>
          <w:rFonts w:ascii="Palatino Linotype" w:hAnsi="Palatino Linotype"/>
          <w:lang w:val="es-MX" w:eastAsia="en-US"/>
        </w:rPr>
      </w:pPr>
    </w:p>
    <w:p w14:paraId="465E3253" w14:textId="77777777" w:rsidR="009F09BC" w:rsidRPr="00CA428F" w:rsidRDefault="00425842" w:rsidP="00647CE8">
      <w:pPr>
        <w:pStyle w:val="Prrafodelista"/>
        <w:numPr>
          <w:ilvl w:val="0"/>
          <w:numId w:val="1"/>
        </w:numPr>
        <w:spacing w:line="360" w:lineRule="auto"/>
        <w:ind w:left="0" w:firstLine="0"/>
        <w:jc w:val="both"/>
        <w:rPr>
          <w:rFonts w:ascii="Palatino Linotype" w:hAnsi="Palatino Linotype"/>
        </w:rPr>
      </w:pPr>
      <w:r w:rsidRPr="00CA428F">
        <w:rPr>
          <w:rFonts w:ascii="Palatino Linotype" w:eastAsia="Calibri" w:hAnsi="Palatino Linotype" w:cs="Arial"/>
        </w:rPr>
        <w:t>El</w:t>
      </w:r>
      <w:r w:rsidR="00AD63B4" w:rsidRPr="00CA428F">
        <w:rPr>
          <w:rFonts w:ascii="Palatino Linotype" w:eastAsia="Calibri" w:hAnsi="Palatino Linotype" w:cs="Arial"/>
        </w:rPr>
        <w:t xml:space="preserve"> </w:t>
      </w:r>
      <w:r w:rsidR="009F09BC" w:rsidRPr="00CA428F">
        <w:rPr>
          <w:rFonts w:ascii="Palatino Linotype" w:eastAsia="Calibri" w:hAnsi="Palatino Linotype" w:cs="Arial"/>
        </w:rPr>
        <w:t xml:space="preserve">medio de impugnación fue presentado a través del </w:t>
      </w:r>
      <w:r w:rsidR="009F09BC" w:rsidRPr="00CA428F">
        <w:rPr>
          <w:rFonts w:ascii="Palatino Linotype" w:eastAsia="Calibri" w:hAnsi="Palatino Linotype" w:cs="Arial"/>
          <w:b/>
        </w:rPr>
        <w:t>SAIMEX,</w:t>
      </w:r>
      <w:r w:rsidR="009F09BC" w:rsidRPr="00CA428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CA428F">
        <w:rPr>
          <w:rFonts w:ascii="Palatino Linotype" w:eastAsia="Calibri" w:hAnsi="Palatino Linotype" w:cs="Arial"/>
          <w:b/>
        </w:rPr>
        <w:t>SUJETO OBLIGADO</w:t>
      </w:r>
      <w:r w:rsidRPr="00CA428F">
        <w:rPr>
          <w:rFonts w:ascii="Palatino Linotype" w:eastAsia="Calibri" w:hAnsi="Palatino Linotype" w:cs="Arial"/>
        </w:rPr>
        <w:t xml:space="preserve"> </w:t>
      </w:r>
      <w:r w:rsidRPr="00CA428F">
        <w:rPr>
          <w:rFonts w:ascii="Palatino Linotype" w:eastAsia="Calibri" w:hAnsi="Palatino Linotype" w:cs="Arial"/>
        </w:rPr>
        <w:lastRenderedPageBreak/>
        <w:t>entregó su</w:t>
      </w:r>
      <w:r w:rsidR="0017409D" w:rsidRPr="00CA428F">
        <w:rPr>
          <w:rFonts w:ascii="Palatino Linotype" w:eastAsia="Calibri" w:hAnsi="Palatino Linotype" w:cs="Arial"/>
        </w:rPr>
        <w:t>s</w:t>
      </w:r>
      <w:r w:rsidR="009F09BC" w:rsidRPr="00CA428F">
        <w:rPr>
          <w:rFonts w:ascii="Palatino Linotype" w:eastAsia="Calibri" w:hAnsi="Palatino Linotype" w:cs="Arial"/>
        </w:rPr>
        <w:t xml:space="preserve"> respuesta</w:t>
      </w:r>
      <w:r w:rsidR="0017409D" w:rsidRPr="00CA428F">
        <w:rPr>
          <w:rFonts w:ascii="Palatino Linotype" w:eastAsia="Calibri" w:hAnsi="Palatino Linotype" w:cs="Arial"/>
        </w:rPr>
        <w:t>s</w:t>
      </w:r>
      <w:r w:rsidR="009F09BC" w:rsidRPr="00CA428F">
        <w:rPr>
          <w:rFonts w:ascii="Palatino Linotype" w:eastAsia="Calibri" w:hAnsi="Palatino Linotype" w:cs="Arial"/>
        </w:rPr>
        <w:t xml:space="preserve"> </w:t>
      </w:r>
      <w:r w:rsidRPr="00CA428F">
        <w:rPr>
          <w:rFonts w:ascii="Palatino Linotype" w:eastAsia="Calibri" w:hAnsi="Palatino Linotype" w:cs="Arial"/>
        </w:rPr>
        <w:t>e</w:t>
      </w:r>
      <w:r w:rsidR="009F09BC" w:rsidRPr="00CA428F">
        <w:rPr>
          <w:rFonts w:ascii="Palatino Linotype" w:eastAsia="Calibri" w:hAnsi="Palatino Linotype" w:cs="Arial"/>
        </w:rPr>
        <w:t xml:space="preserve">l </w:t>
      </w:r>
      <w:r w:rsidR="00492466" w:rsidRPr="00CA428F">
        <w:rPr>
          <w:rFonts w:ascii="Palatino Linotype" w:eastAsia="Calibri" w:hAnsi="Palatino Linotype" w:cs="Arial"/>
          <w:b/>
        </w:rPr>
        <w:t>uno</w:t>
      </w:r>
      <w:r w:rsidR="00A11600" w:rsidRPr="00CA428F">
        <w:rPr>
          <w:rFonts w:ascii="Palatino Linotype" w:eastAsia="Calibri" w:hAnsi="Palatino Linotype" w:cs="Arial"/>
          <w:b/>
        </w:rPr>
        <w:t xml:space="preserve"> de </w:t>
      </w:r>
      <w:r w:rsidR="00492466" w:rsidRPr="00CA428F">
        <w:rPr>
          <w:rFonts w:ascii="Palatino Linotype" w:eastAsia="Calibri" w:hAnsi="Palatino Linotype" w:cs="Arial"/>
          <w:b/>
        </w:rPr>
        <w:t>juni</w:t>
      </w:r>
      <w:r w:rsidR="00A11600" w:rsidRPr="00CA428F">
        <w:rPr>
          <w:rFonts w:ascii="Palatino Linotype" w:eastAsia="Calibri" w:hAnsi="Palatino Linotype" w:cs="Arial"/>
          <w:b/>
        </w:rPr>
        <w:t>o</w:t>
      </w:r>
      <w:r w:rsidR="00492466" w:rsidRPr="00CA428F">
        <w:rPr>
          <w:rFonts w:ascii="Palatino Linotype" w:eastAsia="Calibri" w:hAnsi="Palatino Linotype" w:cs="Arial"/>
          <w:b/>
        </w:rPr>
        <w:t xml:space="preserve"> de dos mil veintitrés</w:t>
      </w:r>
      <w:r w:rsidR="009F09BC" w:rsidRPr="00CA428F">
        <w:rPr>
          <w:rFonts w:ascii="Palatino Linotype" w:eastAsia="Calibri" w:hAnsi="Palatino Linotype" w:cs="Arial"/>
        </w:rPr>
        <w:t xml:space="preserve">, </w:t>
      </w:r>
      <w:r w:rsidR="009F09BC" w:rsidRPr="00CA428F">
        <w:rPr>
          <w:rFonts w:ascii="Palatino Linotype" w:hAnsi="Palatino Linotype" w:cs="Arial"/>
        </w:rPr>
        <w:t xml:space="preserve">de tal forma que </w:t>
      </w:r>
      <w:r w:rsidRPr="00CA428F">
        <w:rPr>
          <w:rFonts w:ascii="Palatino Linotype" w:hAnsi="Palatino Linotype" w:cs="Arial"/>
        </w:rPr>
        <w:t>e</w:t>
      </w:r>
      <w:r w:rsidR="009F09BC" w:rsidRPr="00CA428F">
        <w:rPr>
          <w:rFonts w:ascii="Palatino Linotype" w:hAnsi="Palatino Linotype" w:cs="Arial"/>
        </w:rPr>
        <w:t xml:space="preserve">l plazo para interponer </w:t>
      </w:r>
      <w:r w:rsidRPr="00CA428F">
        <w:rPr>
          <w:rFonts w:ascii="Palatino Linotype" w:hAnsi="Palatino Linotype" w:cs="Arial"/>
        </w:rPr>
        <w:t>e</w:t>
      </w:r>
      <w:r w:rsidR="009F09BC" w:rsidRPr="00CA428F">
        <w:rPr>
          <w:rFonts w:ascii="Palatino Linotype" w:hAnsi="Palatino Linotype" w:cs="Arial"/>
        </w:rPr>
        <w:t xml:space="preserve">l recurso de revisión </w:t>
      </w:r>
      <w:r w:rsidRPr="00CA428F">
        <w:rPr>
          <w:rFonts w:ascii="Palatino Linotype" w:hAnsi="Palatino Linotype" w:cs="Arial"/>
        </w:rPr>
        <w:t>transcurrió</w:t>
      </w:r>
      <w:r w:rsidR="009F09BC" w:rsidRPr="00CA428F">
        <w:rPr>
          <w:rFonts w:ascii="Palatino Linotype" w:hAnsi="Palatino Linotype" w:cs="Arial"/>
        </w:rPr>
        <w:t xml:space="preserve"> del día </w:t>
      </w:r>
      <w:r w:rsidR="00492466" w:rsidRPr="00CA428F">
        <w:rPr>
          <w:rFonts w:ascii="Palatino Linotype" w:hAnsi="Palatino Linotype" w:cs="Arial"/>
          <w:b/>
        </w:rPr>
        <w:t>dos</w:t>
      </w:r>
      <w:r w:rsidR="00585365" w:rsidRPr="00CA428F">
        <w:rPr>
          <w:rFonts w:ascii="Palatino Linotype" w:hAnsi="Palatino Linotype" w:cs="Arial"/>
          <w:b/>
        </w:rPr>
        <w:t xml:space="preserve"> al veintidós</w:t>
      </w:r>
      <w:r w:rsidR="001E3538" w:rsidRPr="00CA428F">
        <w:rPr>
          <w:rFonts w:ascii="Palatino Linotype" w:hAnsi="Palatino Linotype" w:cs="Arial"/>
          <w:b/>
        </w:rPr>
        <w:t xml:space="preserve"> </w:t>
      </w:r>
      <w:r w:rsidR="00492466" w:rsidRPr="00CA428F">
        <w:rPr>
          <w:rFonts w:ascii="Palatino Linotype" w:hAnsi="Palatino Linotype" w:cs="Arial"/>
          <w:b/>
        </w:rPr>
        <w:t>juni</w:t>
      </w:r>
      <w:r w:rsidR="001E3538" w:rsidRPr="00CA428F">
        <w:rPr>
          <w:rFonts w:ascii="Palatino Linotype" w:hAnsi="Palatino Linotype" w:cs="Arial"/>
          <w:b/>
        </w:rPr>
        <w:t xml:space="preserve">o </w:t>
      </w:r>
      <w:r w:rsidR="0001674C" w:rsidRPr="00CA428F">
        <w:rPr>
          <w:rFonts w:ascii="Palatino Linotype" w:hAnsi="Palatino Linotype" w:cs="Arial"/>
          <w:b/>
        </w:rPr>
        <w:t xml:space="preserve">de dos mil </w:t>
      </w:r>
      <w:r w:rsidR="00AB72D7" w:rsidRPr="00CA428F">
        <w:rPr>
          <w:rFonts w:ascii="Palatino Linotype" w:hAnsi="Palatino Linotype" w:cs="Arial"/>
          <w:b/>
        </w:rPr>
        <w:t>veintitrés</w:t>
      </w:r>
      <w:r w:rsidR="0001674C" w:rsidRPr="00CA428F">
        <w:rPr>
          <w:rFonts w:ascii="Palatino Linotype" w:hAnsi="Palatino Linotype" w:cs="Arial"/>
        </w:rPr>
        <w:t>; e</w:t>
      </w:r>
      <w:r w:rsidR="009F09BC" w:rsidRPr="00CA428F">
        <w:rPr>
          <w:rFonts w:ascii="Palatino Linotype" w:hAnsi="Palatino Linotype" w:cs="Arial"/>
        </w:rPr>
        <w:t xml:space="preserve">n consecuencia, el ahora </w:t>
      </w:r>
      <w:r w:rsidR="009F09BC" w:rsidRPr="00CA428F">
        <w:rPr>
          <w:rFonts w:ascii="Palatino Linotype" w:hAnsi="Palatino Linotype" w:cs="Arial"/>
          <w:b/>
        </w:rPr>
        <w:t>RECURRENTE</w:t>
      </w:r>
      <w:r w:rsidR="009F09BC" w:rsidRPr="00CA428F">
        <w:rPr>
          <w:rFonts w:ascii="Palatino Linotype" w:hAnsi="Palatino Linotype" w:cs="Arial"/>
        </w:rPr>
        <w:t xml:space="preserve"> presentó </w:t>
      </w:r>
      <w:r w:rsidR="00CA1063" w:rsidRPr="00CA428F">
        <w:rPr>
          <w:rFonts w:ascii="Palatino Linotype" w:hAnsi="Palatino Linotype" w:cs="Arial"/>
        </w:rPr>
        <w:t>su inconformidad el día</w:t>
      </w:r>
      <w:r w:rsidR="00001F1C" w:rsidRPr="00CA428F">
        <w:rPr>
          <w:rFonts w:ascii="Palatino Linotype" w:hAnsi="Palatino Linotype" w:cs="Arial"/>
        </w:rPr>
        <w:t xml:space="preserve"> </w:t>
      </w:r>
      <w:r w:rsidR="00001F1C" w:rsidRPr="00CA428F">
        <w:rPr>
          <w:rFonts w:ascii="Palatino Linotype" w:hAnsi="Palatino Linotype" w:cs="Arial"/>
          <w:b/>
        </w:rPr>
        <w:t xml:space="preserve"> </w:t>
      </w:r>
      <w:r w:rsidR="00492466" w:rsidRPr="00CA428F">
        <w:rPr>
          <w:rFonts w:ascii="Palatino Linotype" w:hAnsi="Palatino Linotype" w:cs="Arial"/>
          <w:b/>
        </w:rPr>
        <w:t>do</w:t>
      </w:r>
      <w:r w:rsidR="00585365" w:rsidRPr="00CA428F">
        <w:rPr>
          <w:rFonts w:ascii="Palatino Linotype" w:hAnsi="Palatino Linotype" w:cs="Arial"/>
          <w:b/>
        </w:rPr>
        <w:t xml:space="preserve">s de </w:t>
      </w:r>
      <w:r w:rsidR="00492466" w:rsidRPr="00CA428F">
        <w:rPr>
          <w:rFonts w:ascii="Palatino Linotype" w:hAnsi="Palatino Linotype" w:cs="Arial"/>
          <w:b/>
        </w:rPr>
        <w:t>juni</w:t>
      </w:r>
      <w:r w:rsidR="00585365" w:rsidRPr="00CA428F">
        <w:rPr>
          <w:rFonts w:ascii="Palatino Linotype" w:hAnsi="Palatino Linotype" w:cs="Arial"/>
          <w:b/>
        </w:rPr>
        <w:t>o</w:t>
      </w:r>
      <w:r w:rsidR="001E3538" w:rsidRPr="00CA428F">
        <w:rPr>
          <w:rFonts w:ascii="Palatino Linotype" w:hAnsi="Palatino Linotype" w:cs="Arial"/>
          <w:b/>
        </w:rPr>
        <w:t xml:space="preserve"> de dos mil veintitrés</w:t>
      </w:r>
      <w:r w:rsidR="009F09BC" w:rsidRPr="00CA428F">
        <w:rPr>
          <w:rFonts w:ascii="Palatino Linotype" w:hAnsi="Palatino Linotype" w:cs="Arial"/>
        </w:rPr>
        <w:t xml:space="preserve">; </w:t>
      </w:r>
      <w:r w:rsidR="001D02D1" w:rsidRPr="00CA428F">
        <w:rPr>
          <w:rFonts w:ascii="Palatino Linotype" w:hAnsi="Palatino Linotype" w:cs="Arial"/>
        </w:rPr>
        <w:t>por lo que se estima que la inconformidad se presentó</w:t>
      </w:r>
      <w:r w:rsidR="0062406B" w:rsidRPr="00CA428F">
        <w:rPr>
          <w:rFonts w:ascii="Palatino Linotype" w:hAnsi="Palatino Linotype" w:cs="Arial"/>
        </w:rPr>
        <w:t xml:space="preserve"> </w:t>
      </w:r>
      <w:r w:rsidR="0082142B" w:rsidRPr="00CA428F">
        <w:rPr>
          <w:rFonts w:ascii="Palatino Linotype" w:hAnsi="Palatino Linotype" w:cs="Arial"/>
        </w:rPr>
        <w:t>dentro d</w:t>
      </w:r>
      <w:r w:rsidR="009F09BC" w:rsidRPr="00CA428F">
        <w:rPr>
          <w:rFonts w:ascii="Palatino Linotype" w:hAnsi="Palatino Linotype" w:cs="Arial"/>
        </w:rPr>
        <w:t>el lapso legalmente establecido para tal efecto.</w:t>
      </w:r>
    </w:p>
    <w:p w14:paraId="26BD67EF" w14:textId="77777777" w:rsidR="00492466" w:rsidRPr="00CA428F" w:rsidRDefault="00492466" w:rsidP="00492466">
      <w:pPr>
        <w:pStyle w:val="Prrafodelista"/>
        <w:spacing w:line="360" w:lineRule="auto"/>
        <w:ind w:left="0"/>
        <w:jc w:val="both"/>
        <w:rPr>
          <w:rFonts w:ascii="Palatino Linotype" w:hAnsi="Palatino Linotype"/>
        </w:rPr>
      </w:pPr>
    </w:p>
    <w:p w14:paraId="4B48F4C5" w14:textId="77777777" w:rsidR="00492466" w:rsidRPr="00CA428F" w:rsidRDefault="00492466" w:rsidP="00647CE8">
      <w:pPr>
        <w:pStyle w:val="Prrafodelista"/>
        <w:numPr>
          <w:ilvl w:val="0"/>
          <w:numId w:val="1"/>
        </w:numPr>
        <w:spacing w:line="360" w:lineRule="auto"/>
        <w:ind w:left="0" w:firstLine="0"/>
        <w:jc w:val="both"/>
        <w:rPr>
          <w:rFonts w:ascii="Palatino Linotype" w:hAnsi="Palatino Linotype"/>
          <w:color w:val="000000" w:themeColor="text1"/>
        </w:rPr>
      </w:pPr>
      <w:r w:rsidRPr="00CA428F">
        <w:rPr>
          <w:rFonts w:ascii="Palatino Linotype" w:hAnsi="Palatino Linotype"/>
          <w:color w:val="000000" w:themeColor="text1"/>
        </w:rPr>
        <w:t xml:space="preserve">Por otro lado, de la revisión al expediente electrónico del SAIMEX se desprende que la </w:t>
      </w:r>
      <w:r w:rsidRPr="00CA428F">
        <w:rPr>
          <w:rFonts w:ascii="Palatino Linotype" w:eastAsia="Calibri" w:hAnsi="Palatino Linotype" w:cs="Arial"/>
          <w:color w:val="000000" w:themeColor="text1"/>
        </w:rPr>
        <w:t>parte</w:t>
      </w:r>
      <w:r w:rsidRPr="00CA428F">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8E30534" w14:textId="77777777" w:rsidR="00492466" w:rsidRPr="00CA428F" w:rsidRDefault="00492466" w:rsidP="00492466">
      <w:pPr>
        <w:rPr>
          <w:rFonts w:ascii="Palatino Linotype" w:hAnsi="Palatino Linotype"/>
          <w:color w:val="000000" w:themeColor="text1"/>
        </w:rPr>
      </w:pPr>
    </w:p>
    <w:p w14:paraId="484B7B59" w14:textId="77777777" w:rsidR="00492466" w:rsidRPr="00CA428F" w:rsidRDefault="00492466" w:rsidP="00647CE8">
      <w:pPr>
        <w:pStyle w:val="Prrafodelista"/>
        <w:numPr>
          <w:ilvl w:val="0"/>
          <w:numId w:val="1"/>
        </w:numPr>
        <w:spacing w:line="360" w:lineRule="auto"/>
        <w:ind w:left="0" w:firstLine="0"/>
        <w:jc w:val="both"/>
        <w:rPr>
          <w:rFonts w:ascii="Palatino Linotype" w:hAnsi="Palatino Linotype"/>
          <w:color w:val="000000" w:themeColor="text1"/>
        </w:rPr>
      </w:pPr>
      <w:r w:rsidRPr="00CA428F">
        <w:rPr>
          <w:rFonts w:ascii="Palatino Linotype" w:hAnsi="Palatino Linotype"/>
          <w:color w:val="000000" w:themeColor="text1"/>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CA428F">
        <w:rPr>
          <w:rFonts w:ascii="Palatino Linotype" w:hAnsi="Palatino Linotype"/>
          <w:color w:val="000000" w:themeColor="text1"/>
        </w:rPr>
        <w:lastRenderedPageBreak/>
        <w:t>revisión expeditos que se sustanciarán ante los organismos autónomos especializados e imparciales que establece la Constitución Federal y local.</w:t>
      </w:r>
    </w:p>
    <w:p w14:paraId="12C7EEE9" w14:textId="77777777" w:rsidR="00492466" w:rsidRPr="00CA428F" w:rsidRDefault="00492466" w:rsidP="00492466">
      <w:pPr>
        <w:pStyle w:val="Prrafodelista"/>
        <w:rPr>
          <w:rFonts w:ascii="Palatino Linotype" w:hAnsi="Palatino Linotype"/>
          <w:color w:val="000000" w:themeColor="text1"/>
        </w:rPr>
      </w:pPr>
    </w:p>
    <w:p w14:paraId="1B251180" w14:textId="77777777" w:rsidR="00492466" w:rsidRPr="00CA428F" w:rsidRDefault="00492466" w:rsidP="00647CE8">
      <w:pPr>
        <w:pStyle w:val="Prrafodelista"/>
        <w:numPr>
          <w:ilvl w:val="0"/>
          <w:numId w:val="1"/>
        </w:numPr>
        <w:spacing w:line="360" w:lineRule="auto"/>
        <w:ind w:left="0" w:firstLine="0"/>
        <w:jc w:val="both"/>
        <w:rPr>
          <w:rFonts w:ascii="Palatino Linotype" w:hAnsi="Palatino Linotype"/>
          <w:color w:val="000000" w:themeColor="text1"/>
        </w:rPr>
      </w:pPr>
      <w:r w:rsidRPr="00CA428F">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1D1F75" w14:textId="77777777" w:rsidR="00492466" w:rsidRPr="00CA428F" w:rsidRDefault="00492466" w:rsidP="00492466">
      <w:pPr>
        <w:pStyle w:val="Prrafodelista"/>
        <w:rPr>
          <w:rFonts w:ascii="Palatino Linotype" w:hAnsi="Palatino Linotype"/>
          <w:color w:val="000000" w:themeColor="text1"/>
        </w:rPr>
      </w:pPr>
    </w:p>
    <w:p w14:paraId="104CC20B" w14:textId="77777777" w:rsidR="00492466" w:rsidRPr="00CA428F" w:rsidRDefault="00492466" w:rsidP="00647CE8">
      <w:pPr>
        <w:pStyle w:val="Prrafodelista"/>
        <w:numPr>
          <w:ilvl w:val="0"/>
          <w:numId w:val="1"/>
        </w:numPr>
        <w:spacing w:line="360" w:lineRule="auto"/>
        <w:ind w:left="0" w:firstLine="0"/>
        <w:jc w:val="both"/>
        <w:rPr>
          <w:rFonts w:ascii="Palatino Linotype" w:hAnsi="Palatino Linotype"/>
          <w:color w:val="000000" w:themeColor="text1"/>
        </w:rPr>
      </w:pPr>
      <w:r w:rsidRPr="00CA428F">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BBCE142" w14:textId="77777777" w:rsidR="00492466" w:rsidRPr="00CA428F" w:rsidRDefault="00492466" w:rsidP="00492466">
      <w:pPr>
        <w:pStyle w:val="Prrafodelista"/>
        <w:rPr>
          <w:rFonts w:ascii="Palatino Linotype" w:hAnsi="Palatino Linotype"/>
          <w:color w:val="000000" w:themeColor="text1"/>
        </w:rPr>
      </w:pPr>
    </w:p>
    <w:p w14:paraId="481A82D5" w14:textId="77777777" w:rsidR="00492466" w:rsidRPr="00CA428F" w:rsidRDefault="00492466" w:rsidP="00647CE8">
      <w:pPr>
        <w:pStyle w:val="Prrafodelista"/>
        <w:numPr>
          <w:ilvl w:val="0"/>
          <w:numId w:val="1"/>
        </w:numPr>
        <w:spacing w:line="360" w:lineRule="auto"/>
        <w:ind w:left="0" w:firstLine="0"/>
        <w:jc w:val="both"/>
        <w:rPr>
          <w:rFonts w:ascii="Palatino Linotype" w:hAnsi="Palatino Linotype"/>
        </w:rPr>
      </w:pPr>
      <w:r w:rsidRPr="00CA428F">
        <w:rPr>
          <w:rFonts w:ascii="Palatino Linotype" w:hAnsi="Palatino Linotype"/>
          <w:color w:val="000000" w:themeColor="text1"/>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3C1A07E9" w14:textId="77777777" w:rsidR="0062406B" w:rsidRPr="00CA428F" w:rsidRDefault="0062406B" w:rsidP="0022712B">
      <w:pPr>
        <w:pStyle w:val="Prrafodelista"/>
        <w:spacing w:line="360" w:lineRule="auto"/>
        <w:ind w:left="0"/>
        <w:jc w:val="both"/>
        <w:rPr>
          <w:rFonts w:ascii="Palatino Linotype" w:hAnsi="Palatino Linotype"/>
        </w:rPr>
      </w:pPr>
    </w:p>
    <w:p w14:paraId="4DAE4A03" w14:textId="77777777" w:rsidR="009F09BC" w:rsidRPr="00CA428F" w:rsidRDefault="009F09BC" w:rsidP="00647CE8">
      <w:pPr>
        <w:pStyle w:val="Prrafodelista"/>
        <w:numPr>
          <w:ilvl w:val="0"/>
          <w:numId w:val="1"/>
        </w:numPr>
        <w:spacing w:line="360" w:lineRule="auto"/>
        <w:ind w:left="0" w:firstLine="0"/>
        <w:jc w:val="both"/>
        <w:rPr>
          <w:rFonts w:ascii="Palatino Linotype" w:hAnsi="Palatino Linotype"/>
        </w:rPr>
      </w:pPr>
      <w:r w:rsidRPr="00CA428F">
        <w:rPr>
          <w:rFonts w:ascii="Palatino Linotype" w:eastAsia="Calibri" w:hAnsi="Palatino Linotype" w:cs="Arial"/>
        </w:rPr>
        <w:lastRenderedPageBreak/>
        <w:t xml:space="preserve">Asimismo, </w:t>
      </w:r>
      <w:r w:rsidR="00CF0D2B" w:rsidRPr="00CA428F">
        <w:rPr>
          <w:rFonts w:ascii="Palatino Linotype" w:eastAsia="Calibri" w:hAnsi="Palatino Linotype" w:cs="Arial"/>
        </w:rPr>
        <w:t>e</w:t>
      </w:r>
      <w:r w:rsidRPr="00CA428F">
        <w:rPr>
          <w:rFonts w:ascii="Palatino Linotype" w:eastAsia="Calibri" w:hAnsi="Palatino Linotype" w:cs="Arial"/>
        </w:rPr>
        <w:t xml:space="preserve">l escrito contiene las formalidades previstas por el artículo 180 último </w:t>
      </w:r>
      <w:r w:rsidRPr="00CA428F">
        <w:rPr>
          <w:rFonts w:ascii="Palatino Linotype" w:eastAsia="Palatino Linotype" w:hAnsi="Palatino Linotype" w:cs="Palatino Linotype"/>
        </w:rPr>
        <w:t>párrafo</w:t>
      </w:r>
      <w:r w:rsidRPr="00CA428F">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325A4329" w14:textId="77777777" w:rsidR="00740F9D" w:rsidRPr="00CA428F" w:rsidRDefault="00740F9D" w:rsidP="0022712B">
      <w:pPr>
        <w:pStyle w:val="Prrafodelista"/>
        <w:ind w:left="0"/>
        <w:rPr>
          <w:rFonts w:ascii="Palatino Linotype" w:hAnsi="Palatino Linotype"/>
        </w:rPr>
      </w:pPr>
    </w:p>
    <w:p w14:paraId="4BCF4F37" w14:textId="77777777" w:rsidR="009F09BC" w:rsidRPr="00CA428F" w:rsidRDefault="0038112D" w:rsidP="00001F1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CA428F">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CA428F">
        <w:rPr>
          <w:rFonts w:ascii="Palatino Linotype" w:hAnsi="Palatino Linotype"/>
          <w:b/>
          <w:color w:val="000000" w:themeColor="text1"/>
          <w:sz w:val="24"/>
          <w:szCs w:val="24"/>
        </w:rPr>
        <w:t xml:space="preserve">Del planteamiento de la </w:t>
      </w:r>
      <w:r w:rsidR="009F09BC" w:rsidRPr="00CA428F">
        <w:rPr>
          <w:rFonts w:ascii="Palatino Linotype" w:hAnsi="Palatino Linotype"/>
          <w:b/>
          <w:i/>
          <w:color w:val="000000" w:themeColor="text1"/>
          <w:sz w:val="24"/>
          <w:szCs w:val="24"/>
        </w:rPr>
        <w:t>Litis</w:t>
      </w:r>
      <w:r w:rsidR="009F09BC" w:rsidRPr="00CA428F">
        <w:rPr>
          <w:rFonts w:ascii="Palatino Linotype" w:hAnsi="Palatino Linotype"/>
          <w:b/>
          <w:color w:val="000000" w:themeColor="text1"/>
          <w:sz w:val="24"/>
          <w:szCs w:val="24"/>
        </w:rPr>
        <w:t>.</w:t>
      </w:r>
      <w:bookmarkEnd w:id="141"/>
      <w:bookmarkEnd w:id="142"/>
      <w:bookmarkEnd w:id="143"/>
      <w:bookmarkEnd w:id="144"/>
      <w:bookmarkEnd w:id="145"/>
    </w:p>
    <w:p w14:paraId="6B1ECA38" w14:textId="77777777" w:rsidR="009F09BC" w:rsidRPr="00CA428F" w:rsidRDefault="009F09BC" w:rsidP="00001F1C">
      <w:pPr>
        <w:spacing w:line="360" w:lineRule="auto"/>
        <w:rPr>
          <w:rFonts w:ascii="Palatino Linotype" w:hAnsi="Palatino Linotype"/>
          <w:lang w:val="es-MX" w:eastAsia="en-US"/>
        </w:rPr>
      </w:pPr>
    </w:p>
    <w:p w14:paraId="1740AD00" w14:textId="77777777" w:rsidR="009F09BC" w:rsidRPr="00CA428F" w:rsidRDefault="009F09BC" w:rsidP="00647CE8">
      <w:pPr>
        <w:pStyle w:val="Prrafodelista"/>
        <w:numPr>
          <w:ilvl w:val="0"/>
          <w:numId w:val="1"/>
        </w:numPr>
        <w:spacing w:line="360" w:lineRule="auto"/>
        <w:ind w:left="0" w:firstLine="0"/>
        <w:jc w:val="both"/>
        <w:rPr>
          <w:rFonts w:ascii="Palatino Linotype" w:hAnsi="Palatino Linotype" w:cs="Arial"/>
        </w:rPr>
      </w:pPr>
      <w:r w:rsidRPr="00CA428F">
        <w:rPr>
          <w:rFonts w:ascii="Palatino Linotype" w:hAnsi="Palatino Linotype" w:cs="Arial"/>
        </w:rPr>
        <w:t xml:space="preserve">Se </w:t>
      </w:r>
      <w:r w:rsidRPr="00CA428F">
        <w:rPr>
          <w:rFonts w:ascii="Palatino Linotype" w:eastAsia="Calibri" w:hAnsi="Palatino Linotype" w:cs="Arial"/>
        </w:rPr>
        <w:t>solicitó</w:t>
      </w:r>
      <w:r w:rsidRPr="00CA428F">
        <w:rPr>
          <w:rFonts w:ascii="Palatino Linotype" w:hAnsi="Palatino Linotype" w:cs="Arial"/>
        </w:rPr>
        <w:t xml:space="preserve"> </w:t>
      </w:r>
      <w:r w:rsidR="00AD63B4" w:rsidRPr="00CA428F">
        <w:rPr>
          <w:rFonts w:ascii="Palatino Linotype" w:hAnsi="Palatino Linotype" w:cs="Arial"/>
        </w:rPr>
        <w:t xml:space="preserve">tener acceso, a la </w:t>
      </w:r>
      <w:r w:rsidRPr="00CA428F">
        <w:rPr>
          <w:rFonts w:ascii="Palatino Linotype" w:hAnsi="Palatino Linotype" w:cs="Arial"/>
        </w:rPr>
        <w:t>información que a continuación se desagrega:</w:t>
      </w:r>
    </w:p>
    <w:p w14:paraId="273986C8" w14:textId="77777777" w:rsidR="00492466" w:rsidRPr="00CA428F" w:rsidRDefault="00492466" w:rsidP="00492466">
      <w:pPr>
        <w:pStyle w:val="Prrafodelista"/>
        <w:spacing w:line="360" w:lineRule="auto"/>
        <w:ind w:left="0"/>
        <w:jc w:val="both"/>
        <w:rPr>
          <w:rFonts w:ascii="Palatino Linotype" w:hAnsi="Palatino Linotype" w:cs="Arial"/>
        </w:rPr>
      </w:pPr>
    </w:p>
    <w:p w14:paraId="64F47FD2" w14:textId="77777777" w:rsidR="00001F1C" w:rsidRPr="00CA428F" w:rsidRDefault="000F6884" w:rsidP="00647CE8">
      <w:pPr>
        <w:pStyle w:val="Prrafodelista"/>
        <w:numPr>
          <w:ilvl w:val="1"/>
          <w:numId w:val="4"/>
        </w:numPr>
        <w:spacing w:line="360" w:lineRule="auto"/>
        <w:ind w:left="993"/>
        <w:jc w:val="both"/>
        <w:rPr>
          <w:rFonts w:ascii="Palatino Linotype" w:hAnsi="Palatino Linotype" w:cs="Arial"/>
          <w:b/>
        </w:rPr>
      </w:pPr>
      <w:r w:rsidRPr="00CA428F">
        <w:rPr>
          <w:rFonts w:ascii="Palatino Linotype" w:hAnsi="Palatino Linotype" w:cs="Arial"/>
          <w:b/>
        </w:rPr>
        <w:t>Ú</w:t>
      </w:r>
      <w:r w:rsidR="00492466" w:rsidRPr="00CA428F">
        <w:rPr>
          <w:rFonts w:ascii="Palatino Linotype" w:hAnsi="Palatino Linotype" w:cs="Arial"/>
          <w:b/>
        </w:rPr>
        <w:t xml:space="preserve">ltimo listado de nómina </w:t>
      </w:r>
      <w:r w:rsidRPr="00CA428F">
        <w:rPr>
          <w:rFonts w:ascii="Palatino Linotype" w:hAnsi="Palatino Linotype" w:cs="Arial"/>
          <w:b/>
        </w:rPr>
        <w:t>entregado</w:t>
      </w:r>
      <w:r w:rsidR="00492466" w:rsidRPr="00CA428F">
        <w:rPr>
          <w:rFonts w:ascii="Palatino Linotype" w:hAnsi="Palatino Linotype" w:cs="Arial"/>
          <w:b/>
        </w:rPr>
        <w:t xml:space="preserve"> al </w:t>
      </w:r>
      <w:r w:rsidRPr="00CA428F">
        <w:rPr>
          <w:rFonts w:ascii="Palatino Linotype" w:hAnsi="Palatino Linotype" w:cs="Arial"/>
          <w:b/>
        </w:rPr>
        <w:t>Órgano Superior de Fiscalización del Estado de México y su</w:t>
      </w:r>
      <w:r w:rsidR="00492466" w:rsidRPr="00CA428F">
        <w:rPr>
          <w:rFonts w:ascii="Palatino Linotype" w:hAnsi="Palatino Linotype" w:cs="Arial"/>
          <w:b/>
        </w:rPr>
        <w:t xml:space="preserve"> oficio </w:t>
      </w:r>
      <w:r w:rsidRPr="00CA428F">
        <w:rPr>
          <w:rFonts w:ascii="Palatino Linotype" w:hAnsi="Palatino Linotype" w:cs="Arial"/>
          <w:b/>
        </w:rPr>
        <w:t>de entrega</w:t>
      </w:r>
      <w:r w:rsidR="0017409D" w:rsidRPr="00CA428F">
        <w:rPr>
          <w:rFonts w:ascii="Palatino Linotype" w:hAnsi="Palatino Linotype" w:cs="Arial"/>
          <w:b/>
        </w:rPr>
        <w:t>; y</w:t>
      </w:r>
    </w:p>
    <w:p w14:paraId="12D87AFA" w14:textId="77777777" w:rsidR="0017409D" w:rsidRPr="00CA428F" w:rsidRDefault="0017409D" w:rsidP="0017409D">
      <w:pPr>
        <w:pStyle w:val="Prrafodelista"/>
        <w:spacing w:line="360" w:lineRule="auto"/>
        <w:ind w:left="993"/>
        <w:jc w:val="both"/>
        <w:rPr>
          <w:rFonts w:ascii="Palatino Linotype" w:hAnsi="Palatino Linotype" w:cs="Arial"/>
          <w:b/>
        </w:rPr>
      </w:pPr>
    </w:p>
    <w:p w14:paraId="15F27A93" w14:textId="77777777" w:rsidR="0017409D" w:rsidRPr="00CA428F" w:rsidRDefault="0017409D" w:rsidP="0017409D">
      <w:pPr>
        <w:pStyle w:val="Prrafodelista"/>
        <w:numPr>
          <w:ilvl w:val="1"/>
          <w:numId w:val="4"/>
        </w:numPr>
        <w:spacing w:line="360" w:lineRule="auto"/>
        <w:ind w:left="993"/>
        <w:jc w:val="both"/>
        <w:rPr>
          <w:rFonts w:ascii="Palatino Linotype" w:hAnsi="Palatino Linotype" w:cs="Arial"/>
          <w:b/>
        </w:rPr>
      </w:pPr>
      <w:r w:rsidRPr="00CA428F">
        <w:rPr>
          <w:rFonts w:ascii="Palatino Linotype" w:hAnsi="Palatino Linotype" w:cs="Arial"/>
          <w:b/>
        </w:rPr>
        <w:t>Dispersión de nómina de las quincenas de enero a abril de 2023.</w:t>
      </w:r>
    </w:p>
    <w:p w14:paraId="12552442" w14:textId="77777777" w:rsidR="009C21E8" w:rsidRPr="00CA428F" w:rsidRDefault="009C21E8" w:rsidP="0022712B">
      <w:pPr>
        <w:pStyle w:val="Prrafodelista"/>
        <w:spacing w:line="360" w:lineRule="auto"/>
        <w:ind w:left="0"/>
        <w:jc w:val="both"/>
        <w:rPr>
          <w:rFonts w:ascii="Palatino Linotype" w:hAnsi="Palatino Linotype" w:cs="Arial"/>
        </w:rPr>
      </w:pPr>
    </w:p>
    <w:p w14:paraId="675CBD0F" w14:textId="77777777" w:rsidR="00871D0E" w:rsidRPr="00CA428F" w:rsidRDefault="000F1081"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hAnsi="Palatino Linotype" w:cs="Arial"/>
        </w:rPr>
        <w:t xml:space="preserve">En respuesta, el </w:t>
      </w:r>
      <w:r w:rsidRPr="00CA428F">
        <w:rPr>
          <w:rFonts w:ascii="Palatino Linotype" w:hAnsi="Palatino Linotype" w:cs="Arial"/>
          <w:b/>
        </w:rPr>
        <w:t>SUJETO OBLIGADO</w:t>
      </w:r>
      <w:r w:rsidR="000F6884" w:rsidRPr="00CA428F">
        <w:rPr>
          <w:rFonts w:ascii="Palatino Linotype" w:hAnsi="Palatino Linotype" w:cs="Arial"/>
        </w:rPr>
        <w:t xml:space="preserve"> </w:t>
      </w:r>
      <w:r w:rsidR="00730EC7" w:rsidRPr="00CA428F">
        <w:rPr>
          <w:rFonts w:ascii="Palatino Linotype" w:hAnsi="Palatino Linotype" w:cs="Arial"/>
        </w:rPr>
        <w:t xml:space="preserve">entregó un </w:t>
      </w:r>
      <w:r w:rsidR="00AA528D" w:rsidRPr="00CA428F">
        <w:rPr>
          <w:rFonts w:ascii="Palatino Linotype" w:hAnsi="Palatino Linotype" w:cs="Arial"/>
        </w:rPr>
        <w:t>escrito mediante el cual un servidor público habilitado informa que no es competente para conocer de la solicitud, encontrándose impedido jurídica y materialmente;</w:t>
      </w:r>
      <w:r w:rsidR="00585365" w:rsidRPr="00CA428F">
        <w:rPr>
          <w:rFonts w:ascii="Palatino Linotype" w:hAnsi="Palatino Linotype" w:cs="Arial"/>
        </w:rPr>
        <w:t xml:space="preserve"> </w:t>
      </w:r>
      <w:r w:rsidR="00AA528D" w:rsidRPr="00CA428F">
        <w:rPr>
          <w:rFonts w:ascii="Palatino Linotype" w:hAnsi="Palatino Linotype" w:cs="Arial"/>
        </w:rPr>
        <w:t xml:space="preserve">lo anterior provocó </w:t>
      </w:r>
      <w:r w:rsidR="00585365" w:rsidRPr="00CA428F">
        <w:rPr>
          <w:rFonts w:ascii="Palatino Linotype" w:hAnsi="Palatino Linotype" w:cs="Arial"/>
        </w:rPr>
        <w:t>la</w:t>
      </w:r>
      <w:r w:rsidR="00AA528D" w:rsidRPr="00CA428F">
        <w:rPr>
          <w:rFonts w:ascii="Palatino Linotype" w:hAnsi="Palatino Linotype" w:cs="Arial"/>
        </w:rPr>
        <w:t xml:space="preserve"> inconformidad de la</w:t>
      </w:r>
      <w:r w:rsidR="00585365" w:rsidRPr="00CA428F">
        <w:rPr>
          <w:rFonts w:ascii="Palatino Linotype" w:hAnsi="Palatino Linotype" w:cs="Arial"/>
        </w:rPr>
        <w:t xml:space="preserve"> parte solicitante</w:t>
      </w:r>
      <w:r w:rsidR="00AA528D" w:rsidRPr="00CA428F">
        <w:rPr>
          <w:rFonts w:ascii="Palatino Linotype" w:hAnsi="Palatino Linotype" w:cs="Arial"/>
        </w:rPr>
        <w:t xml:space="preserve">, señalando </w:t>
      </w:r>
      <w:r w:rsidR="00D90671" w:rsidRPr="00CA428F">
        <w:rPr>
          <w:rFonts w:ascii="Palatino Linotype" w:hAnsi="Palatino Linotype" w:cs="Arial"/>
        </w:rPr>
        <w:t xml:space="preserve">como motivos de inconformidad, </w:t>
      </w:r>
      <w:r w:rsidR="00AA528D" w:rsidRPr="00CA428F">
        <w:rPr>
          <w:rFonts w:ascii="Palatino Linotype" w:hAnsi="Palatino Linotype" w:cs="Arial"/>
        </w:rPr>
        <w:t>la negativa a la información solicitada y la falta de búsqueda exhaustiva y razonable.</w:t>
      </w:r>
    </w:p>
    <w:p w14:paraId="6BCDD46B" w14:textId="77777777" w:rsidR="007B41AD" w:rsidRPr="00CA428F" w:rsidRDefault="007B41AD" w:rsidP="007B41AD">
      <w:pPr>
        <w:spacing w:line="360" w:lineRule="auto"/>
        <w:contextualSpacing/>
        <w:jc w:val="both"/>
        <w:rPr>
          <w:rFonts w:ascii="Palatino Linotype" w:eastAsia="MS Mincho" w:hAnsi="Palatino Linotype" w:cs="Arial"/>
        </w:rPr>
      </w:pPr>
    </w:p>
    <w:p w14:paraId="525B0342" w14:textId="77777777" w:rsidR="009F09BC" w:rsidRPr="00CA428F" w:rsidRDefault="009F09BC"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t xml:space="preserve">En </w:t>
      </w:r>
      <w:r w:rsidRPr="00CA428F">
        <w:rPr>
          <w:rFonts w:ascii="Palatino Linotype" w:hAnsi="Palatino Linotype" w:cs="Arial"/>
          <w:lang w:eastAsia="es-MX"/>
        </w:rPr>
        <w:t>dichas</w:t>
      </w:r>
      <w:r w:rsidRPr="00CA428F">
        <w:rPr>
          <w:rFonts w:ascii="Palatino Linotype" w:eastAsia="Times New Roman" w:hAnsi="Palatino Linotype" w:cs="Arial"/>
        </w:rPr>
        <w:t xml:space="preserve"> condiciones, la </w:t>
      </w:r>
      <w:r w:rsidRPr="00CA428F">
        <w:rPr>
          <w:rFonts w:ascii="Palatino Linotype" w:eastAsia="Times New Roman" w:hAnsi="Palatino Linotype" w:cs="Arial"/>
          <w:i/>
        </w:rPr>
        <w:t>Litis</w:t>
      </w:r>
      <w:r w:rsidRPr="00CA428F">
        <w:rPr>
          <w:rFonts w:ascii="Palatino Linotype" w:eastAsia="Times New Roman" w:hAnsi="Palatino Linotype" w:cs="Arial"/>
        </w:rPr>
        <w:t xml:space="preserve"> a resolver en este recurso se circunscribe a determinar si </w:t>
      </w:r>
      <w:r w:rsidR="007142AB" w:rsidRPr="00CA428F">
        <w:rPr>
          <w:rFonts w:ascii="Palatino Linotype" w:eastAsia="MS Mincho" w:hAnsi="Palatino Linotype" w:cs="Arial"/>
        </w:rPr>
        <w:t>se actualiza</w:t>
      </w:r>
      <w:r w:rsidRPr="00CA428F">
        <w:rPr>
          <w:rFonts w:ascii="Palatino Linotype" w:eastAsia="MS Mincho" w:hAnsi="Palatino Linotype" w:cs="Arial"/>
        </w:rPr>
        <w:t xml:space="preserve"> la causal de procedencia prevista en el artículo 179, </w:t>
      </w:r>
      <w:r w:rsidRPr="00CA428F">
        <w:rPr>
          <w:rFonts w:ascii="Palatino Linotype" w:eastAsia="MS Mincho" w:hAnsi="Palatino Linotype" w:cs="Arial"/>
          <w:b/>
        </w:rPr>
        <w:t xml:space="preserve">fracción </w:t>
      </w:r>
      <w:r w:rsidR="00D90671" w:rsidRPr="00CA428F">
        <w:rPr>
          <w:rFonts w:ascii="Palatino Linotype" w:eastAsia="MS Mincho" w:hAnsi="Palatino Linotype" w:cs="Arial"/>
          <w:b/>
        </w:rPr>
        <w:t>I</w:t>
      </w:r>
      <w:r w:rsidRPr="00CA428F">
        <w:rPr>
          <w:rFonts w:ascii="Palatino Linotype" w:eastAsia="MS Mincho" w:hAnsi="Palatino Linotype" w:cs="Arial"/>
        </w:rPr>
        <w:t xml:space="preserve"> de la </w:t>
      </w:r>
      <w:r w:rsidRPr="00CA428F">
        <w:rPr>
          <w:rFonts w:ascii="Palatino Linotype" w:eastAsia="MS Mincho" w:hAnsi="Palatino Linotype" w:cs="Arial"/>
          <w:b/>
        </w:rPr>
        <w:t xml:space="preserve">Ley de Transparencia y Acceso a la Información Pública del Estado </w:t>
      </w:r>
      <w:r w:rsidRPr="00CA428F">
        <w:rPr>
          <w:rFonts w:ascii="Palatino Linotype" w:eastAsia="MS Mincho" w:hAnsi="Palatino Linotype" w:cs="Arial"/>
          <w:b/>
        </w:rPr>
        <w:lastRenderedPageBreak/>
        <w:t xml:space="preserve">de </w:t>
      </w:r>
      <w:r w:rsidRPr="00CA428F">
        <w:rPr>
          <w:rFonts w:ascii="Palatino Linotype" w:hAnsi="Palatino Linotype" w:cs="Arial"/>
        </w:rPr>
        <w:t>México</w:t>
      </w:r>
      <w:r w:rsidRPr="00CA428F">
        <w:rPr>
          <w:rFonts w:ascii="Palatino Linotype" w:eastAsia="MS Mincho" w:hAnsi="Palatino Linotype" w:cs="Arial"/>
          <w:b/>
        </w:rPr>
        <w:t xml:space="preserve"> y Municipios</w:t>
      </w:r>
      <w:r w:rsidRPr="00CA428F">
        <w:rPr>
          <w:rFonts w:ascii="Palatino Linotype" w:eastAsia="MS Mincho" w:hAnsi="Palatino Linotype" w:cs="Arial"/>
        </w:rPr>
        <w:t xml:space="preserve">; </w:t>
      </w:r>
      <w:r w:rsidRPr="00CA428F">
        <w:rPr>
          <w:rFonts w:ascii="Palatino Linotype" w:eastAsia="Times New Roman" w:hAnsi="Palatino Linotype" w:cs="Arial"/>
          <w:color w:val="000000" w:themeColor="text1"/>
          <w:lang w:val="es-ES" w:eastAsia="es-MX"/>
        </w:rPr>
        <w:t xml:space="preserve">fracción que determina </w:t>
      </w:r>
      <w:r w:rsidR="005B6702" w:rsidRPr="00CA428F">
        <w:rPr>
          <w:rFonts w:ascii="Palatino Linotype" w:eastAsia="Times New Roman" w:hAnsi="Palatino Linotype" w:cs="Arial"/>
          <w:color w:val="000000" w:themeColor="text1"/>
          <w:lang w:val="es-ES" w:eastAsia="es-MX"/>
        </w:rPr>
        <w:t>la hipótesis jurídica</w:t>
      </w:r>
      <w:r w:rsidRPr="00CA428F">
        <w:rPr>
          <w:rFonts w:ascii="Palatino Linotype" w:eastAsia="Times New Roman" w:hAnsi="Palatino Linotype" w:cs="Arial"/>
          <w:color w:val="000000" w:themeColor="text1"/>
          <w:lang w:val="es-ES" w:eastAsia="es-MX"/>
        </w:rPr>
        <w:t xml:space="preserve"> relativa </w:t>
      </w:r>
      <w:r w:rsidR="005B6702" w:rsidRPr="00CA428F">
        <w:rPr>
          <w:rFonts w:ascii="Palatino Linotype" w:eastAsia="Times New Roman" w:hAnsi="Palatino Linotype" w:cs="Arial"/>
          <w:color w:val="000000" w:themeColor="text1"/>
          <w:lang w:val="es-ES" w:eastAsia="es-MX"/>
        </w:rPr>
        <w:t xml:space="preserve">a </w:t>
      </w:r>
      <w:r w:rsidR="007A77C3" w:rsidRPr="00CA428F">
        <w:rPr>
          <w:rFonts w:ascii="Palatino Linotype" w:eastAsia="Times New Roman" w:hAnsi="Palatino Linotype" w:cs="Arial"/>
          <w:color w:val="000000" w:themeColor="text1"/>
          <w:lang w:val="es-ES" w:eastAsia="es-MX"/>
        </w:rPr>
        <w:t xml:space="preserve">la </w:t>
      </w:r>
      <w:r w:rsidR="00D90671" w:rsidRPr="00CA428F">
        <w:rPr>
          <w:rFonts w:ascii="Palatino Linotype" w:eastAsia="Times New Roman" w:hAnsi="Palatino Linotype" w:cs="Arial"/>
          <w:color w:val="000000" w:themeColor="text1"/>
          <w:lang w:val="es-ES" w:eastAsia="es-MX"/>
        </w:rPr>
        <w:t>negativa a la información solicitada</w:t>
      </w:r>
      <w:r w:rsidRPr="00CA428F">
        <w:rPr>
          <w:rFonts w:ascii="Palatino Linotype" w:eastAsia="Times New Roman" w:hAnsi="Palatino Linotype" w:cs="Arial"/>
          <w:color w:val="000000" w:themeColor="text1"/>
          <w:lang w:val="es-ES" w:eastAsia="es-MX"/>
        </w:rPr>
        <w:t xml:space="preserve">; </w:t>
      </w:r>
      <w:r w:rsidRPr="00CA428F">
        <w:rPr>
          <w:rFonts w:ascii="Palatino Linotype" w:eastAsia="MS Mincho" w:hAnsi="Palatino Linotype" w:cs="Arial"/>
        </w:rPr>
        <w:t xml:space="preserve">contexto del cual se dolió </w:t>
      </w:r>
      <w:r w:rsidR="00D90671" w:rsidRPr="00CA428F">
        <w:rPr>
          <w:rFonts w:ascii="Palatino Linotype" w:eastAsia="MS Mincho" w:hAnsi="Palatino Linotype" w:cs="Arial"/>
          <w:b/>
        </w:rPr>
        <w:t>EL RECURRENTE</w:t>
      </w:r>
      <w:r w:rsidRPr="00CA428F">
        <w:rPr>
          <w:rFonts w:ascii="Palatino Linotype" w:eastAsia="MS Mincho" w:hAnsi="Palatino Linotype" w:cs="Arial"/>
          <w:b/>
        </w:rPr>
        <w:t xml:space="preserve"> </w:t>
      </w:r>
      <w:r w:rsidRPr="00CA428F">
        <w:rPr>
          <w:rFonts w:ascii="Palatino Linotype" w:eastAsia="MS Mincho" w:hAnsi="Palatino Linotype" w:cs="Arial"/>
        </w:rPr>
        <w:t>al momento de interponer su inconformidad.</w:t>
      </w:r>
      <w:r w:rsidRPr="00CA428F">
        <w:rPr>
          <w:rFonts w:ascii="Palatino Linotype" w:eastAsia="Times New Roman" w:hAnsi="Palatino Linotype" w:cs="Arial"/>
          <w:color w:val="000000" w:themeColor="text1"/>
          <w:lang w:val="es-ES" w:eastAsia="es-MX"/>
        </w:rPr>
        <w:t xml:space="preserve"> De modo tal </w:t>
      </w:r>
      <w:r w:rsidRPr="00CA428F">
        <w:rPr>
          <w:rFonts w:ascii="Palatino Linotype" w:hAnsi="Palatino Linotype" w:cs="Arial"/>
          <w:color w:val="000000" w:themeColor="text1"/>
        </w:rPr>
        <w:t xml:space="preserve">que el presente recurso de revisión se abocara en determinar si el </w:t>
      </w:r>
      <w:r w:rsidRPr="00CA428F">
        <w:rPr>
          <w:rFonts w:ascii="Palatino Linotype" w:hAnsi="Palatino Linotype" w:cs="Arial"/>
          <w:b/>
          <w:color w:val="000000" w:themeColor="text1"/>
        </w:rPr>
        <w:t>SUJETO</w:t>
      </w:r>
      <w:r w:rsidRPr="00CA428F">
        <w:rPr>
          <w:rFonts w:ascii="Palatino Linotype" w:hAnsi="Palatino Linotype" w:cs="Arial"/>
          <w:color w:val="000000" w:themeColor="text1"/>
        </w:rPr>
        <w:t xml:space="preserve"> </w:t>
      </w:r>
      <w:r w:rsidRPr="00CA428F">
        <w:rPr>
          <w:rFonts w:ascii="Palatino Linotype" w:hAnsi="Palatino Linotype" w:cs="Arial"/>
          <w:b/>
          <w:color w:val="000000" w:themeColor="text1"/>
        </w:rPr>
        <w:t>OBLIGADO</w:t>
      </w:r>
      <w:r w:rsidRPr="00CA428F">
        <w:rPr>
          <w:rFonts w:ascii="Palatino Linotype" w:hAnsi="Palatino Linotype" w:cs="Arial"/>
          <w:color w:val="000000" w:themeColor="text1"/>
        </w:rPr>
        <w:t xml:space="preserve"> con su respuesta ciertamente </w:t>
      </w:r>
      <w:r w:rsidRPr="00CA428F">
        <w:rPr>
          <w:rFonts w:ascii="Palatino Linotype" w:eastAsia="Times New Roman" w:hAnsi="Palatino Linotype"/>
          <w:color w:val="000000" w:themeColor="text1"/>
        </w:rPr>
        <w:t>actualiza la causal de procedencia</w:t>
      </w:r>
      <w:r w:rsidRPr="00CA428F">
        <w:rPr>
          <w:rFonts w:ascii="Palatino Linotype" w:eastAsia="Times New Roman" w:hAnsi="Palatino Linotype"/>
          <w:b/>
          <w:color w:val="000000" w:themeColor="text1"/>
        </w:rPr>
        <w:t xml:space="preserve"> </w:t>
      </w:r>
      <w:r w:rsidRPr="00CA428F">
        <w:rPr>
          <w:rFonts w:ascii="Palatino Linotype" w:eastAsia="Times New Roman" w:hAnsi="Palatino Linotype" w:cs="Arial"/>
          <w:color w:val="000000" w:themeColor="text1"/>
          <w:lang w:eastAsia="es-MX"/>
        </w:rPr>
        <w:t xml:space="preserve">antes señalada. </w:t>
      </w:r>
    </w:p>
    <w:p w14:paraId="0898D485" w14:textId="77777777" w:rsidR="0022712B" w:rsidRPr="00CA428F" w:rsidRDefault="0022712B" w:rsidP="001064F9">
      <w:pPr>
        <w:rPr>
          <w:rFonts w:ascii="Palatino Linotype" w:eastAsia="MS Mincho" w:hAnsi="Palatino Linotype" w:cs="Arial"/>
        </w:rPr>
      </w:pPr>
    </w:p>
    <w:p w14:paraId="6A1DA81D" w14:textId="77777777" w:rsidR="009F09BC" w:rsidRPr="00CA428F" w:rsidRDefault="007D3805" w:rsidP="0022712B">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CA428F">
        <w:rPr>
          <w:rFonts w:ascii="Palatino Linotype" w:hAnsi="Palatino Linotype"/>
          <w:b/>
          <w:color w:val="000000" w:themeColor="text1"/>
          <w:sz w:val="24"/>
          <w:szCs w:val="24"/>
        </w:rPr>
        <w:t>CUAR</w:t>
      </w:r>
      <w:r w:rsidR="009F09BC" w:rsidRPr="00CA428F">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0EC74A6A" w14:textId="77777777" w:rsidR="009F09BC" w:rsidRPr="00CA428F" w:rsidRDefault="009F09BC" w:rsidP="0022712B">
      <w:pPr>
        <w:spacing w:line="360" w:lineRule="auto"/>
        <w:rPr>
          <w:rFonts w:ascii="Palatino Linotype" w:hAnsi="Palatino Linotype"/>
          <w:lang w:val="es-MX" w:eastAsia="en-US"/>
        </w:rPr>
      </w:pPr>
    </w:p>
    <w:p w14:paraId="0E7E6AE0" w14:textId="77777777" w:rsidR="00D90671" w:rsidRPr="00CA428F" w:rsidRDefault="005B6702" w:rsidP="00DF43A4">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hAnsi="Palatino Linotype"/>
          <w:color w:val="000000" w:themeColor="text1"/>
        </w:rPr>
        <w:t xml:space="preserve">Acotada la </w:t>
      </w:r>
      <w:r w:rsidRPr="00CA428F">
        <w:rPr>
          <w:rFonts w:ascii="Palatino Linotype" w:hAnsi="Palatino Linotype"/>
          <w:i/>
          <w:color w:val="000000" w:themeColor="text1"/>
        </w:rPr>
        <w:t>Litis</w:t>
      </w:r>
      <w:r w:rsidRPr="00CA428F">
        <w:rPr>
          <w:rFonts w:ascii="Palatino Linotype" w:hAnsi="Palatino Linotype"/>
          <w:color w:val="000000" w:themeColor="text1"/>
        </w:rPr>
        <w:t xml:space="preserve"> del presente asunto, primeramente es menester precisar</w:t>
      </w:r>
      <w:r w:rsidRPr="00CA428F">
        <w:rPr>
          <w:rFonts w:ascii="Palatino Linotype" w:hAnsi="Palatino Linotype"/>
          <w:bCs/>
          <w:color w:val="000000" w:themeColor="text1"/>
          <w:lang w:val="es-MX"/>
        </w:rPr>
        <w:t xml:space="preserve"> </w:t>
      </w:r>
      <w:r w:rsidR="0023402E" w:rsidRPr="00CA428F">
        <w:rPr>
          <w:rFonts w:ascii="Palatino Linotype" w:hAnsi="Palatino Linotype"/>
          <w:bCs/>
          <w:color w:val="000000" w:themeColor="text1"/>
          <w:lang w:val="es-MX"/>
        </w:rPr>
        <w:t xml:space="preserve">que </w:t>
      </w:r>
      <w:r w:rsidR="00DF43A4" w:rsidRPr="00CA428F">
        <w:rPr>
          <w:rFonts w:ascii="Palatino Linotype" w:hAnsi="Palatino Linotype"/>
          <w:bCs/>
          <w:color w:val="000000" w:themeColor="text1"/>
          <w:lang w:val="es-MX"/>
        </w:rPr>
        <w:t xml:space="preserve">en relación a la solicitud de información 00290/CUAUTIZC/IP/2023, </w:t>
      </w:r>
      <w:r w:rsidR="0023402E" w:rsidRPr="00CA428F">
        <w:rPr>
          <w:rFonts w:ascii="Palatino Linotype" w:hAnsi="Palatino Linotype"/>
          <w:bCs/>
          <w:color w:val="000000" w:themeColor="text1"/>
          <w:lang w:val="es-MX"/>
        </w:rPr>
        <w:t xml:space="preserve">del escrito de </w:t>
      </w:r>
      <w:r w:rsidR="00585365" w:rsidRPr="00CA428F">
        <w:rPr>
          <w:rFonts w:ascii="Palatino Linotype" w:hAnsi="Palatino Linotype"/>
          <w:bCs/>
          <w:color w:val="000000" w:themeColor="text1"/>
          <w:lang w:val="es-MX"/>
        </w:rPr>
        <w:t>respuesta</w:t>
      </w:r>
      <w:r w:rsidR="0023402E" w:rsidRPr="00CA428F">
        <w:rPr>
          <w:rFonts w:ascii="Palatino Linotype" w:hAnsi="Palatino Linotype"/>
          <w:bCs/>
          <w:color w:val="000000" w:themeColor="text1"/>
          <w:lang w:val="es-MX"/>
        </w:rPr>
        <w:t xml:space="preserve">, se observa que </w:t>
      </w:r>
      <w:r w:rsidR="00585365" w:rsidRPr="00CA428F">
        <w:rPr>
          <w:rFonts w:ascii="Palatino Linotype" w:hAnsi="Palatino Linotype"/>
          <w:bCs/>
          <w:color w:val="000000" w:themeColor="text1"/>
          <w:lang w:val="es-MX"/>
        </w:rPr>
        <w:t xml:space="preserve">ciertamente resultan procedentes las razones o motivos de inconformidad, toda vez que </w:t>
      </w:r>
      <w:r w:rsidR="00D90671" w:rsidRPr="00CA428F">
        <w:rPr>
          <w:rFonts w:ascii="Palatino Linotype" w:hAnsi="Palatino Linotype"/>
          <w:bCs/>
          <w:color w:val="000000" w:themeColor="text1"/>
          <w:lang w:val="es-MX"/>
        </w:rPr>
        <w:t>a la respuesta ciertamente se adjunta únicamente el oficio de respuesta emitido por un servidor público habilitado, como lo es la Subdirectora de Recursos Humanos.</w:t>
      </w:r>
    </w:p>
    <w:p w14:paraId="22D6C6DA" w14:textId="77777777" w:rsidR="006C5904" w:rsidRPr="00CA428F" w:rsidRDefault="006C5904" w:rsidP="006C5904">
      <w:pPr>
        <w:spacing w:line="360" w:lineRule="auto"/>
        <w:contextualSpacing/>
        <w:jc w:val="both"/>
        <w:rPr>
          <w:rFonts w:ascii="Palatino Linotype" w:eastAsia="MS Mincho" w:hAnsi="Palatino Linotype" w:cs="Arial"/>
        </w:rPr>
      </w:pPr>
    </w:p>
    <w:p w14:paraId="24976ADF" w14:textId="77777777" w:rsidR="00D90671" w:rsidRPr="00CA428F" w:rsidRDefault="00D90671"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hAnsi="Palatino Linotype"/>
          <w:bCs/>
          <w:color w:val="000000" w:themeColor="text1"/>
          <w:lang w:val="es-MX"/>
        </w:rPr>
        <w:t xml:space="preserve">Luego entonces, evidentemente la solicitud de información no se turnó </w:t>
      </w:r>
      <w:r w:rsidR="00F1081F" w:rsidRPr="00CA428F">
        <w:rPr>
          <w:rFonts w:ascii="Palatino Linotype" w:hAnsi="Palatino Linotype"/>
          <w:bCs/>
          <w:color w:val="000000" w:themeColor="text1"/>
          <w:lang w:val="es-MX"/>
        </w:rPr>
        <w:t xml:space="preserve">a todas las áreas de la estructura orgánica </w:t>
      </w:r>
      <w:r w:rsidR="00F1081F" w:rsidRPr="00CA428F">
        <w:rPr>
          <w:rFonts w:ascii="Palatino Linotype" w:hAnsi="Palatino Linotype"/>
          <w:color w:val="000000" w:themeColor="text1"/>
        </w:rPr>
        <w:t>que</w:t>
      </w:r>
      <w:r w:rsidR="00F1081F" w:rsidRPr="00CA428F">
        <w:rPr>
          <w:rFonts w:ascii="Palatino Linotype" w:hAnsi="Palatino Linotype"/>
          <w:bCs/>
          <w:color w:val="000000" w:themeColor="text1"/>
          <w:lang w:val="es-MX"/>
        </w:rPr>
        <w:t xml:space="preserve"> de acuerdo a sus funciones y atribuciones se debió remitir, como se desprende de</w:t>
      </w:r>
      <w:r w:rsidR="00C32881" w:rsidRPr="00CA428F">
        <w:rPr>
          <w:rFonts w:ascii="Palatino Linotype" w:hAnsi="Palatino Linotype"/>
          <w:bCs/>
          <w:color w:val="000000" w:themeColor="text1"/>
          <w:lang w:val="es-MX"/>
        </w:rPr>
        <w:t xml:space="preserve"> Reglamento de Organización Interna de la Administración Pública del Municipio de Cuautitlán Izcalli, Estado de México. (2022-2024), como se observa:</w:t>
      </w:r>
    </w:p>
    <w:p w14:paraId="5FEBA009" w14:textId="77777777" w:rsidR="00C32881" w:rsidRPr="00CA428F" w:rsidRDefault="00C32881" w:rsidP="00C32881">
      <w:pPr>
        <w:spacing w:line="360" w:lineRule="auto"/>
        <w:contextualSpacing/>
        <w:jc w:val="both"/>
        <w:rPr>
          <w:rFonts w:ascii="Palatino Linotype" w:hAnsi="Palatino Linotype"/>
          <w:bCs/>
          <w:color w:val="000000" w:themeColor="text1"/>
          <w:lang w:val="es-MX"/>
        </w:rPr>
      </w:pPr>
    </w:p>
    <w:p w14:paraId="6D676DDB"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"Artículo 31.- La Tesorería Municipal para el estudio, planeación y despacho de los asuntos de su competencia contará con las siguientes áreas administrativas:</w:t>
      </w:r>
    </w:p>
    <w:p w14:paraId="33EE5CAD"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w:t>
      </w:r>
    </w:p>
    <w:p w14:paraId="5A6624E6"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lastRenderedPageBreak/>
        <w:t>III. Subtesorería de Contabilidad:</w:t>
      </w:r>
    </w:p>
    <w:p w14:paraId="1BA27368"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a. Departamento de Cuenta Pública; y</w:t>
      </w:r>
    </w:p>
    <w:p w14:paraId="42322D2E"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w:t>
      </w:r>
    </w:p>
    <w:p w14:paraId="19FC13BB" w14:textId="77777777" w:rsidR="003F71AE" w:rsidRPr="00CA428F" w:rsidRDefault="003F71AE" w:rsidP="003F71AE">
      <w:pPr>
        <w:spacing w:line="360" w:lineRule="auto"/>
        <w:ind w:left="426" w:right="474"/>
        <w:contextualSpacing/>
        <w:jc w:val="both"/>
        <w:rPr>
          <w:rFonts w:ascii="Palatino Linotype" w:eastAsia="MS Mincho" w:hAnsi="Palatino Linotype" w:cs="Arial"/>
          <w:i/>
        </w:rPr>
      </w:pPr>
    </w:p>
    <w:p w14:paraId="768DB47D"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“Artículo 47.- La Dirección de Administración para el estudio, planeación y despacho de los asuntos de su competencia, contará con las siguientes áreas administrativas:</w:t>
      </w:r>
    </w:p>
    <w:p w14:paraId="35520B28"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I. Dirección de Administración</w:t>
      </w:r>
    </w:p>
    <w:p w14:paraId="2782DF2A"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w:t>
      </w:r>
    </w:p>
    <w:p w14:paraId="62B81BBB"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II. Subdirección de Recursos Humanos:</w:t>
      </w:r>
    </w:p>
    <w:p w14:paraId="4C0CCE18"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a. Departamento de Nominas; y</w:t>
      </w:r>
    </w:p>
    <w:p w14:paraId="224B3D8C" w14:textId="77777777" w:rsidR="00C32881" w:rsidRPr="00CA428F" w:rsidRDefault="00C32881" w:rsidP="003F71AE">
      <w:pPr>
        <w:spacing w:line="360" w:lineRule="auto"/>
        <w:ind w:left="426" w:right="474"/>
        <w:contextualSpacing/>
        <w:jc w:val="both"/>
        <w:rPr>
          <w:rFonts w:ascii="Palatino Linotype" w:eastAsia="MS Mincho" w:hAnsi="Palatino Linotype" w:cs="Arial"/>
          <w:i/>
        </w:rPr>
      </w:pPr>
      <w:r w:rsidRPr="00CA428F">
        <w:rPr>
          <w:rFonts w:ascii="Palatino Linotype" w:eastAsia="MS Mincho" w:hAnsi="Palatino Linotype" w:cs="Arial"/>
          <w:i/>
        </w:rPr>
        <w:t>...”</w:t>
      </w:r>
    </w:p>
    <w:p w14:paraId="3B84DAA2" w14:textId="77777777" w:rsidR="00D90671" w:rsidRPr="00CA428F" w:rsidRDefault="00D90671" w:rsidP="00D90671">
      <w:pPr>
        <w:spacing w:line="360" w:lineRule="auto"/>
        <w:contextualSpacing/>
        <w:jc w:val="both"/>
        <w:rPr>
          <w:rFonts w:ascii="Palatino Linotype" w:eastAsia="MS Mincho" w:hAnsi="Palatino Linotype" w:cs="Arial"/>
        </w:rPr>
      </w:pPr>
    </w:p>
    <w:p w14:paraId="72C44A39" w14:textId="77777777" w:rsidR="00A943C8" w:rsidRPr="00CA428F" w:rsidRDefault="00A943C8" w:rsidP="00647CE8">
      <w:pPr>
        <w:numPr>
          <w:ilvl w:val="0"/>
          <w:numId w:val="1"/>
        </w:numPr>
        <w:spacing w:line="360" w:lineRule="auto"/>
        <w:ind w:left="0" w:firstLine="0"/>
        <w:contextualSpacing/>
        <w:jc w:val="both"/>
        <w:rPr>
          <w:rFonts w:ascii="Palatino Linotype" w:hAnsi="Palatino Linotype" w:cs="Arial"/>
          <w:b/>
        </w:rPr>
      </w:pPr>
      <w:r w:rsidRPr="00CA428F">
        <w:rPr>
          <w:rFonts w:ascii="Palatino Linotype" w:eastAsia="Arial Unicode MS" w:hAnsi="Palatino Linotype" w:cs="Arial"/>
        </w:rPr>
        <w:t xml:space="preserve">En esa tesitura,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w:t>
      </w:r>
      <w:r w:rsidRPr="00CA428F">
        <w:rPr>
          <w:rFonts w:ascii="Palatino Linotype" w:eastAsia="Arial Unicode MS" w:hAnsi="Palatino Linotype" w:cs="Arial"/>
        </w:rPr>
        <w:lastRenderedPageBreak/>
        <w:t>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6F605095" w14:textId="77777777" w:rsidR="00A943C8" w:rsidRPr="00CA428F" w:rsidRDefault="00A943C8" w:rsidP="00A943C8">
      <w:pPr>
        <w:spacing w:line="360" w:lineRule="auto"/>
        <w:contextualSpacing/>
        <w:jc w:val="both"/>
        <w:rPr>
          <w:rFonts w:ascii="Palatino Linotype" w:eastAsia="MS Mincho" w:hAnsi="Palatino Linotype" w:cs="Arial"/>
        </w:rPr>
      </w:pPr>
    </w:p>
    <w:p w14:paraId="5D006946" w14:textId="77777777" w:rsidR="00A943C8" w:rsidRPr="00CA428F" w:rsidRDefault="00A943C8"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hAnsi="Palatino Linotype"/>
          <w:color w:val="000000"/>
        </w:rPr>
        <w:t>Luego entonces, se debe</w:t>
      </w:r>
      <w:r w:rsidRPr="00CA428F">
        <w:rPr>
          <w:rFonts w:ascii="Palatino Linotype" w:hAnsi="Palatino Linotype" w:cs="Arial"/>
        </w:rPr>
        <w:t xml:space="preserve"> acreditar que se </w:t>
      </w:r>
      <w:r w:rsidRPr="00CA428F">
        <w:rPr>
          <w:rFonts w:ascii="Palatino Linotype" w:hAnsi="Palatino Linotype"/>
          <w:bCs/>
          <w:color w:val="000000" w:themeColor="text1"/>
          <w:lang w:val="es-MX"/>
        </w:rPr>
        <w:t>cumple</w:t>
      </w:r>
      <w:r w:rsidRPr="00CA428F">
        <w:rPr>
          <w:rFonts w:ascii="Palatino Linotype" w:hAnsi="Palatino Linotype" w:cs="Arial"/>
        </w:rPr>
        <w:t xml:space="preserve"> a cabalidad con el </w:t>
      </w:r>
      <w:r w:rsidRPr="00CA428F">
        <w:rPr>
          <w:rFonts w:ascii="Palatino Linotype" w:eastAsia="MS Mincho" w:hAnsi="Palatino Linotype" w:cs="Arial"/>
        </w:rPr>
        <w:t xml:space="preserve">procedimiento de acceso a la información pública, descrito en el Título Séptimo de la Ley de </w:t>
      </w:r>
      <w:r w:rsidRPr="00CA428F">
        <w:rPr>
          <w:rFonts w:ascii="Palatino Linotype" w:hAnsi="Palatino Linotype"/>
          <w:color w:val="000000"/>
        </w:rPr>
        <w:t>Transparencia</w:t>
      </w:r>
      <w:r w:rsidRPr="00CA428F">
        <w:rPr>
          <w:rFonts w:ascii="Palatino Linotype" w:eastAsia="MS Mincho" w:hAnsi="Palatino Linotype" w:cs="Arial"/>
        </w:rPr>
        <w:t xml:space="preserve"> Local, que describe los pasos que debe seguir la autoridad para atender las solicitudes que presenten las personas en ejercicio de su derecho, entre los cuales se encuentra el deber de las unidades de transparencia de turnar </w:t>
      </w:r>
      <w:r w:rsidRPr="00CA428F">
        <w:rPr>
          <w:rFonts w:ascii="Palatino Linotype" w:eastAsia="MS Mincho" w:hAnsi="Palatino Linotype" w:cs="Arial"/>
          <w:i/>
        </w:rPr>
        <w:t xml:space="preserve">a todas las áreas competentes que cuenten con la información o deban tenerla de acuerdo a sus facultades, competencias y funciones, </w:t>
      </w:r>
      <w:r w:rsidRPr="00CA428F">
        <w:rPr>
          <w:rFonts w:ascii="Palatino Linotype" w:eastAsia="MS Mincho" w:hAnsi="Palatino Linotype" w:cs="Arial"/>
          <w:b/>
          <w:i/>
          <w:u w:val="single"/>
        </w:rPr>
        <w:t>con el objeto de que realicen una búsqueda exhaustiva y razonable de la información solicitada</w:t>
      </w:r>
      <w:r w:rsidRPr="00CA428F">
        <w:rPr>
          <w:rFonts w:ascii="Palatino Linotype" w:eastAsia="MS Mincho" w:hAnsi="Palatino Linotype" w:cs="Arial"/>
          <w:i/>
        </w:rPr>
        <w:t>,</w:t>
      </w:r>
      <w:r w:rsidRPr="00CA428F">
        <w:rPr>
          <w:rFonts w:ascii="Palatino Linotype" w:eastAsia="MS Mincho" w:hAnsi="Palatino Linotype" w:cs="Arial"/>
        </w:rPr>
        <w:t xml:space="preserve"> según se asienta en el artículo 162 de la ley citada. </w:t>
      </w:r>
    </w:p>
    <w:p w14:paraId="73D39A16" w14:textId="77777777" w:rsidR="00A943C8" w:rsidRPr="00CA428F" w:rsidRDefault="00A943C8" w:rsidP="00A943C8">
      <w:pPr>
        <w:pStyle w:val="Prrafodelista"/>
        <w:rPr>
          <w:rFonts w:ascii="Palatino Linotype" w:eastAsia="MS Mincho" w:hAnsi="Palatino Linotype" w:cs="Arial"/>
        </w:rPr>
      </w:pPr>
    </w:p>
    <w:p w14:paraId="17CB4145" w14:textId="77777777" w:rsidR="00A943C8" w:rsidRPr="00CA428F" w:rsidRDefault="00A943C8"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t xml:space="preserve">Toda vez que es </w:t>
      </w:r>
      <w:r w:rsidRPr="00CA428F">
        <w:rPr>
          <w:rFonts w:ascii="Palatino Linotype" w:hAnsi="Palatino Linotype"/>
          <w:color w:val="000000"/>
        </w:rPr>
        <w:t>obligación</w:t>
      </w:r>
      <w:r w:rsidRPr="00CA428F">
        <w:rPr>
          <w:rFonts w:ascii="Palatino Linotype" w:eastAsia="MS Mincho" w:hAnsi="Palatino Linotype" w:cs="Arial"/>
        </w:rPr>
        <w:t xml:space="preserve"> del Titular de la Unidad de Transparencia, identificar la unidad administrativa que resguarda el documento al que una persona pretende acceder, es practicar una adecuada gestión documental que nos permite localizar el documento, como bien señala el artículo 159 de la Ley de Transparencia.</w:t>
      </w:r>
    </w:p>
    <w:p w14:paraId="6B93B088" w14:textId="77777777" w:rsidR="00A943C8" w:rsidRPr="00CA428F" w:rsidRDefault="00A943C8" w:rsidP="00A943C8">
      <w:pPr>
        <w:pStyle w:val="Prrafodelista"/>
        <w:rPr>
          <w:rFonts w:ascii="Palatino Linotype" w:eastAsia="MS Mincho" w:hAnsi="Palatino Linotype" w:cs="Arial"/>
        </w:rPr>
      </w:pPr>
    </w:p>
    <w:p w14:paraId="1BE841A7" w14:textId="77777777" w:rsidR="00A943C8" w:rsidRPr="00CA428F" w:rsidRDefault="00A943C8" w:rsidP="00647CE8">
      <w:pPr>
        <w:numPr>
          <w:ilvl w:val="0"/>
          <w:numId w:val="1"/>
        </w:numPr>
        <w:spacing w:line="360" w:lineRule="auto"/>
        <w:ind w:left="0" w:firstLine="0"/>
        <w:contextualSpacing/>
        <w:jc w:val="both"/>
        <w:rPr>
          <w:rFonts w:ascii="Palatino Linotype" w:hAnsi="Palatino Linotype"/>
        </w:rPr>
      </w:pPr>
      <w:r w:rsidRPr="00CA428F">
        <w:rPr>
          <w:rFonts w:ascii="Palatino Linotype" w:hAnsi="Palatino Linotype"/>
        </w:rPr>
        <w:t xml:space="preserve">El </w:t>
      </w:r>
      <w:r w:rsidRPr="00CA428F">
        <w:rPr>
          <w:rFonts w:ascii="Palatino Linotype" w:eastAsia="MS Mincho" w:hAnsi="Palatino Linotype" w:cs="Arial"/>
        </w:rPr>
        <w:t>Titular</w:t>
      </w:r>
      <w:r w:rsidRPr="00CA428F">
        <w:rPr>
          <w:rFonts w:ascii="Palatino Linotype" w:hAnsi="Palatino Linotype"/>
        </w:rPr>
        <w:t xml:space="preserve"> de la Unidad de Transparencia tiene la obligación de cumplir con lo </w:t>
      </w:r>
      <w:r w:rsidRPr="00CA428F">
        <w:rPr>
          <w:rFonts w:ascii="Palatino Linotype" w:eastAsia="MS Mincho" w:hAnsi="Palatino Linotype" w:cs="Arial"/>
        </w:rPr>
        <w:t>que</w:t>
      </w:r>
      <w:r w:rsidRPr="00CA428F">
        <w:rPr>
          <w:rFonts w:ascii="Palatino Linotype" w:hAnsi="Palatino Linotype"/>
        </w:rPr>
        <w:t xml:space="preserve"> dispone la normatividad aplicable que, en primera instancia implica que </w:t>
      </w:r>
      <w:r w:rsidRPr="00CA428F">
        <w:rPr>
          <w:rFonts w:ascii="Palatino Linotype" w:hAnsi="Palatino Linotype"/>
        </w:rPr>
        <w:lastRenderedPageBreak/>
        <w:t>solicite a todas las áreas que pudieron haber generado o administrado la información requerida.</w:t>
      </w:r>
    </w:p>
    <w:p w14:paraId="382B5B0A" w14:textId="77777777" w:rsidR="00A943C8" w:rsidRPr="00CA428F" w:rsidRDefault="00A943C8" w:rsidP="00A943C8">
      <w:pPr>
        <w:spacing w:line="360" w:lineRule="auto"/>
        <w:contextualSpacing/>
        <w:jc w:val="both"/>
        <w:rPr>
          <w:rFonts w:ascii="Palatino Linotype" w:hAnsi="Palatino Linotype"/>
        </w:rPr>
      </w:pPr>
    </w:p>
    <w:p w14:paraId="72507163" w14:textId="77777777" w:rsidR="00D90671" w:rsidRPr="00CA428F" w:rsidRDefault="00A943C8"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t>Posteriormente, una vez interpuesto el recurso de revisión de mérito, en la etapa de manifestaciones el Director de Administración, se manifestó al respecto; sin embargo no remite la información requerida; sino que únicamente confirma que el servidor público al que se turnó la solicitud de información, ciertamente no es competente, como se observa:</w:t>
      </w:r>
    </w:p>
    <w:p w14:paraId="131ACC3E" w14:textId="77777777" w:rsidR="00A943C8" w:rsidRPr="00CA428F" w:rsidRDefault="00A943C8" w:rsidP="00A943C8">
      <w:pPr>
        <w:spacing w:line="360" w:lineRule="auto"/>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4D023981" wp14:editId="6964E426">
            <wp:extent cx="4546600" cy="4701653"/>
            <wp:effectExtent l="19050" t="19050" r="25400"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3786" cy="4729766"/>
                    </a:xfrm>
                    <a:prstGeom prst="rect">
                      <a:avLst/>
                    </a:prstGeom>
                    <a:ln>
                      <a:solidFill>
                        <a:schemeClr val="tx1"/>
                      </a:solidFill>
                    </a:ln>
                  </pic:spPr>
                </pic:pic>
              </a:graphicData>
            </a:graphic>
          </wp:inline>
        </w:drawing>
      </w:r>
    </w:p>
    <w:p w14:paraId="061A21F2" w14:textId="77777777" w:rsidR="00D90671" w:rsidRPr="00CA428F" w:rsidRDefault="00A943C8"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Similar caso ocurre con la respuesta emitida por la Subdirectora de Recursos Humanos, como se observa:</w:t>
      </w:r>
    </w:p>
    <w:p w14:paraId="3394F5F7" w14:textId="77777777" w:rsidR="00BD73D7" w:rsidRPr="00CA428F" w:rsidRDefault="00BD73D7" w:rsidP="00BD73D7">
      <w:pPr>
        <w:spacing w:line="360" w:lineRule="auto"/>
        <w:contextualSpacing/>
        <w:jc w:val="both"/>
        <w:rPr>
          <w:rFonts w:ascii="Palatino Linotype" w:eastAsia="MS Mincho" w:hAnsi="Palatino Linotype" w:cs="Arial"/>
        </w:rPr>
      </w:pPr>
    </w:p>
    <w:p w14:paraId="74ACCF48" w14:textId="77777777" w:rsidR="00A943C8" w:rsidRPr="00CA428F" w:rsidRDefault="00A943C8" w:rsidP="00A943C8">
      <w:pPr>
        <w:spacing w:line="360" w:lineRule="auto"/>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5E918149" wp14:editId="0F19B48D">
            <wp:extent cx="5118100" cy="5910890"/>
            <wp:effectExtent l="19050" t="19050" r="2540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9154" cy="5912107"/>
                    </a:xfrm>
                    <a:prstGeom prst="rect">
                      <a:avLst/>
                    </a:prstGeom>
                    <a:ln>
                      <a:solidFill>
                        <a:schemeClr val="tx1"/>
                      </a:solidFill>
                    </a:ln>
                  </pic:spPr>
                </pic:pic>
              </a:graphicData>
            </a:graphic>
          </wp:inline>
        </w:drawing>
      </w:r>
    </w:p>
    <w:p w14:paraId="2498F318" w14:textId="77777777" w:rsidR="00A943C8" w:rsidRPr="00CA428F" w:rsidRDefault="00A943C8" w:rsidP="00A943C8">
      <w:pPr>
        <w:spacing w:line="360" w:lineRule="auto"/>
        <w:contextualSpacing/>
        <w:jc w:val="both"/>
        <w:rPr>
          <w:rFonts w:ascii="Palatino Linotype" w:eastAsia="MS Mincho" w:hAnsi="Palatino Linotype" w:cs="Arial"/>
        </w:rPr>
      </w:pPr>
    </w:p>
    <w:p w14:paraId="1AB2B5F7" w14:textId="77777777" w:rsidR="003F71AE" w:rsidRPr="00CA428F" w:rsidRDefault="004B014F"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D</w:t>
      </w:r>
      <w:r w:rsidR="00BD73D7" w:rsidRPr="00CA428F">
        <w:rPr>
          <w:rFonts w:ascii="Palatino Linotype" w:eastAsia="MS Mincho" w:hAnsi="Palatino Linotype" w:cs="Arial"/>
        </w:rPr>
        <w:t xml:space="preserve">e lo anterior se logra advertir que en la etapa de referencia nuevamente el </w:t>
      </w:r>
      <w:r w:rsidR="00BD73D7" w:rsidRPr="00CA428F">
        <w:rPr>
          <w:rFonts w:ascii="Palatino Linotype" w:eastAsia="MS Mincho" w:hAnsi="Palatino Linotype" w:cs="Arial"/>
          <w:b/>
        </w:rPr>
        <w:t>SUJETO OBLIGADO</w:t>
      </w:r>
      <w:r w:rsidR="00BD73D7" w:rsidRPr="00CA428F">
        <w:rPr>
          <w:rFonts w:ascii="Palatino Linotype" w:eastAsia="MS Mincho" w:hAnsi="Palatino Linotype" w:cs="Arial"/>
        </w:rPr>
        <w:t xml:space="preserve"> conculca el derecho de acceso a la información pública del hoy </w:t>
      </w:r>
      <w:r w:rsidR="00BD73D7" w:rsidRPr="00CA428F">
        <w:rPr>
          <w:rFonts w:ascii="Palatino Linotype" w:eastAsia="MS Mincho" w:hAnsi="Palatino Linotype" w:cs="Arial"/>
          <w:b/>
        </w:rPr>
        <w:t>RECURRENTE</w:t>
      </w:r>
      <w:r w:rsidR="00BD73D7" w:rsidRPr="00CA428F">
        <w:rPr>
          <w:rFonts w:ascii="Palatino Linotype" w:eastAsia="MS Mincho" w:hAnsi="Palatino Linotype" w:cs="Arial"/>
        </w:rPr>
        <w:t xml:space="preserve">, resultando dable </w:t>
      </w:r>
      <w:r w:rsidR="006C5904" w:rsidRPr="00CA428F">
        <w:rPr>
          <w:rFonts w:ascii="Palatino Linotype" w:eastAsia="MS Mincho" w:hAnsi="Palatino Linotype" w:cs="Arial"/>
          <w:b/>
        </w:rPr>
        <w:t>REVOCAR</w:t>
      </w:r>
      <w:r w:rsidR="00BD73D7" w:rsidRPr="00CA428F">
        <w:rPr>
          <w:rFonts w:ascii="Palatino Linotype" w:eastAsia="MS Mincho" w:hAnsi="Palatino Linotype" w:cs="Arial"/>
        </w:rPr>
        <w:t xml:space="preserve"> la respuesta y ordenar la entrega de la información de referencia.</w:t>
      </w:r>
    </w:p>
    <w:p w14:paraId="54FB7AD4" w14:textId="77777777" w:rsidR="00BD73D7" w:rsidRPr="00CA428F" w:rsidRDefault="00BD73D7" w:rsidP="00BD73D7">
      <w:pPr>
        <w:spacing w:line="360" w:lineRule="auto"/>
        <w:contextualSpacing/>
        <w:jc w:val="both"/>
        <w:rPr>
          <w:rFonts w:ascii="Palatino Linotype" w:eastAsia="MS Mincho" w:hAnsi="Palatino Linotype" w:cs="Arial"/>
        </w:rPr>
      </w:pPr>
    </w:p>
    <w:p w14:paraId="4EA3F666" w14:textId="77777777" w:rsidR="00BD73D7" w:rsidRPr="00CA428F" w:rsidRDefault="00BD73D7" w:rsidP="00021850">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t xml:space="preserve">Lo anterior, resulta así toda vez que se advierte con claridad que es información que el </w:t>
      </w:r>
      <w:r w:rsidRPr="00CA428F">
        <w:rPr>
          <w:rFonts w:ascii="Palatino Linotype" w:eastAsia="MS Mincho" w:hAnsi="Palatino Linotype" w:cs="Arial"/>
          <w:b/>
        </w:rPr>
        <w:t>SUJETO OBLIGADO</w:t>
      </w:r>
      <w:r w:rsidRPr="00CA428F">
        <w:rPr>
          <w:rFonts w:ascii="Palatino Linotype" w:eastAsia="MS Mincho" w:hAnsi="Palatino Linotype" w:cs="Arial"/>
        </w:rPr>
        <w:t xml:space="preserve"> </w:t>
      </w:r>
      <w:r w:rsidR="006C5904" w:rsidRPr="00CA428F">
        <w:rPr>
          <w:rFonts w:ascii="Palatino Linotype" w:eastAsia="MS Mincho" w:hAnsi="Palatino Linotype" w:cs="Arial"/>
        </w:rPr>
        <w:t xml:space="preserve">acepta que </w:t>
      </w:r>
      <w:r w:rsidRPr="00CA428F">
        <w:rPr>
          <w:rFonts w:ascii="Palatino Linotype" w:eastAsia="MS Mincho" w:hAnsi="Palatino Linotype" w:cs="Arial"/>
        </w:rPr>
        <w:t xml:space="preserve">genera, posee y administra en ejercicio de sus funciones de derecho público; tan es así que en el informe justificado remitido por la Subdirectora de Recursos Humanos, acepta expresamente que así es, al señalar que efectivamente se generan listas de nómina que se remiten al OSFEM, pero que sin embargo le compete a la </w:t>
      </w:r>
      <w:r w:rsidR="00520020" w:rsidRPr="00CA428F">
        <w:rPr>
          <w:rFonts w:ascii="Palatino Linotype" w:eastAsia="MS Mincho" w:hAnsi="Palatino Linotype" w:cs="Arial"/>
        </w:rPr>
        <w:t>Tesorería</w:t>
      </w:r>
      <w:r w:rsidR="00021850" w:rsidRPr="00CA428F">
        <w:rPr>
          <w:rFonts w:ascii="Palatino Linotype" w:eastAsia="MS Mincho" w:hAnsi="Palatino Linotype" w:cs="Arial"/>
        </w:rPr>
        <w:t xml:space="preserve"> Municipal e incluso remiten la constancia de la recepción del primer informe trimestral, como se observa:</w:t>
      </w:r>
    </w:p>
    <w:p w14:paraId="033089AA" w14:textId="77777777" w:rsidR="00B27D63" w:rsidRPr="00CA428F" w:rsidRDefault="00B27D63" w:rsidP="00B27D63">
      <w:pPr>
        <w:pStyle w:val="Prrafodelista"/>
        <w:rPr>
          <w:rFonts w:ascii="Palatino Linotype" w:eastAsia="MS Mincho" w:hAnsi="Palatino Linotype" w:cs="Arial"/>
        </w:rPr>
      </w:pPr>
    </w:p>
    <w:p w14:paraId="781DF3BB" w14:textId="77777777" w:rsidR="00BD73D7" w:rsidRPr="00CA428F" w:rsidRDefault="00021850" w:rsidP="00021850">
      <w:pPr>
        <w:spacing w:line="360" w:lineRule="auto"/>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68302F55" wp14:editId="1B94ACDE">
            <wp:extent cx="4999511" cy="3257206"/>
            <wp:effectExtent l="19050" t="19050" r="1079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0441" cy="3257812"/>
                    </a:xfrm>
                    <a:prstGeom prst="rect">
                      <a:avLst/>
                    </a:prstGeom>
                    <a:ln>
                      <a:solidFill>
                        <a:schemeClr val="tx1"/>
                      </a:solidFill>
                    </a:ln>
                  </pic:spPr>
                </pic:pic>
              </a:graphicData>
            </a:graphic>
          </wp:inline>
        </w:drawing>
      </w:r>
    </w:p>
    <w:p w14:paraId="301C36E3" w14:textId="77777777" w:rsidR="003F71AE" w:rsidRPr="00CA428F" w:rsidRDefault="00520020"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 xml:space="preserve">Luego entonces, al aceptar expresamente que si se genera, posee y administra la información se estima factible omitir un análisis pormenorizado de la fuente obligacional del </w:t>
      </w:r>
      <w:r w:rsidRPr="00CA428F">
        <w:rPr>
          <w:rFonts w:ascii="Palatino Linotype" w:eastAsia="MS Mincho" w:hAnsi="Palatino Linotype" w:cs="Arial"/>
          <w:b/>
        </w:rPr>
        <w:t>SUJETO OBLIGADO</w:t>
      </w:r>
      <w:r w:rsidRPr="00CA428F">
        <w:rPr>
          <w:rFonts w:ascii="Palatino Linotype" w:eastAsia="MS Mincho" w:hAnsi="Palatino Linotype" w:cs="Arial"/>
        </w:rPr>
        <w:t xml:space="preserve"> para poder concluir si cuenta con la información, en virtud de que –se insiste–, ya asumió que cuenta con ella; no obstante ese no es impedimento para realizar las siguientes precisiones.</w:t>
      </w:r>
    </w:p>
    <w:p w14:paraId="457266E0" w14:textId="77777777" w:rsidR="00520020" w:rsidRPr="00CA428F" w:rsidRDefault="00520020" w:rsidP="00520020">
      <w:pPr>
        <w:spacing w:line="360" w:lineRule="auto"/>
        <w:contextualSpacing/>
        <w:jc w:val="both"/>
        <w:rPr>
          <w:rFonts w:ascii="Palatino Linotype" w:eastAsia="MS Mincho" w:hAnsi="Palatino Linotype" w:cs="Arial"/>
        </w:rPr>
      </w:pPr>
    </w:p>
    <w:p w14:paraId="50E172FF" w14:textId="77777777" w:rsidR="00A943C8" w:rsidRPr="00CA428F" w:rsidRDefault="00520020" w:rsidP="00647CE8">
      <w:pPr>
        <w:numPr>
          <w:ilvl w:val="0"/>
          <w:numId w:val="1"/>
        </w:numPr>
        <w:spacing w:line="360" w:lineRule="auto"/>
        <w:ind w:left="0" w:firstLine="0"/>
        <w:contextualSpacing/>
        <w:jc w:val="both"/>
        <w:rPr>
          <w:rFonts w:ascii="Palatino Linotype" w:eastAsia="MS Mincho" w:hAnsi="Palatino Linotype" w:cs="Arial"/>
        </w:rPr>
      </w:pPr>
      <w:r w:rsidRPr="00CA428F">
        <w:rPr>
          <w:rFonts w:ascii="Palatino Linotype" w:eastAsia="MS Mincho" w:hAnsi="Palatino Linotype" w:cs="Arial"/>
        </w:rPr>
        <w:t>D</w:t>
      </w:r>
      <w:r w:rsidR="001D6EE2" w:rsidRPr="00CA428F">
        <w:rPr>
          <w:rFonts w:ascii="Palatino Linotype" w:eastAsia="MS Mincho" w:hAnsi="Palatino Linotype" w:cs="Arial"/>
        </w:rPr>
        <w:t xml:space="preserve">e la solicitud de información se advierte que </w:t>
      </w:r>
      <w:r w:rsidR="006C5904" w:rsidRPr="00CA428F">
        <w:rPr>
          <w:rFonts w:ascii="Palatino Linotype" w:eastAsia="MS Mincho" w:hAnsi="Palatino Linotype" w:cs="Arial"/>
        </w:rPr>
        <w:t>lo solicitado pudiera considerarse ambiguo</w:t>
      </w:r>
      <w:r w:rsidR="001D6EE2" w:rsidRPr="00CA428F">
        <w:rPr>
          <w:rFonts w:ascii="Palatino Linotype" w:eastAsia="MS Mincho" w:hAnsi="Palatino Linotype" w:cs="Arial"/>
        </w:rPr>
        <w:t xml:space="preserve">, pues no se conoce con precisión a que se refiere con </w:t>
      </w:r>
      <w:r w:rsidR="001D6EE2" w:rsidRPr="00CA428F">
        <w:rPr>
          <w:rFonts w:ascii="Palatino Linotype" w:eastAsia="MS Mincho" w:hAnsi="Palatino Linotype" w:cs="Arial"/>
          <w:i/>
        </w:rPr>
        <w:t>listado de nómina</w:t>
      </w:r>
      <w:r w:rsidR="00F7504B" w:rsidRPr="00CA428F">
        <w:rPr>
          <w:rFonts w:ascii="Palatino Linotype" w:eastAsia="MS Mincho" w:hAnsi="Palatino Linotype" w:cs="Arial"/>
        </w:rPr>
        <w:t xml:space="preserve">, toda vez que se colige pudiera referirse simplemente desde el listado de servidores públicos en nómina; o el documento que muestre de manera detallada la información de los servidores públicos adscritos al Ayuntamiento de Cuautitlán Izcalli, así como los conceptos y montos relacionados con sus salarios y prestaciones. </w:t>
      </w:r>
    </w:p>
    <w:p w14:paraId="74056F62" w14:textId="77777777" w:rsidR="00B27D63" w:rsidRPr="00CA428F" w:rsidRDefault="00B27D63" w:rsidP="00B27D63">
      <w:pPr>
        <w:pStyle w:val="Prrafodelista"/>
        <w:rPr>
          <w:rFonts w:ascii="Palatino Linotype" w:eastAsia="MS Mincho" w:hAnsi="Palatino Linotype" w:cs="Arial"/>
        </w:rPr>
      </w:pPr>
    </w:p>
    <w:p w14:paraId="0F8EFF23" w14:textId="77777777" w:rsidR="00F7504B" w:rsidRPr="00CA428F" w:rsidRDefault="00F7504B" w:rsidP="00647CE8">
      <w:pPr>
        <w:numPr>
          <w:ilvl w:val="0"/>
          <w:numId w:val="1"/>
        </w:numPr>
        <w:spacing w:line="360" w:lineRule="auto"/>
        <w:ind w:left="0" w:firstLine="0"/>
        <w:contextualSpacing/>
        <w:jc w:val="both"/>
        <w:rPr>
          <w:rFonts w:ascii="Palatino Linotype" w:eastAsia="Palatino Linotype" w:hAnsi="Palatino Linotype" w:cs="Palatino Linotype"/>
          <w:i/>
        </w:rPr>
      </w:pPr>
      <w:r w:rsidRPr="00CA428F">
        <w:rPr>
          <w:rFonts w:ascii="Palatino Linotype" w:eastAsia="MS Mincho" w:hAnsi="Palatino Linotype" w:cs="Arial"/>
        </w:rPr>
        <w:t xml:space="preserve">En esa tesitura es que esta Ponencia Resolutora estima prudente </w:t>
      </w:r>
      <w:r w:rsidRPr="00CA428F">
        <w:rPr>
          <w:rFonts w:ascii="Palatino Linotype" w:eastAsia="Palatino Linotype" w:hAnsi="Palatino Linotype" w:cs="Palatino Linotype"/>
        </w:rPr>
        <w:t xml:space="preserve">suplir la deficiencia </w:t>
      </w:r>
      <w:r w:rsidRPr="00CA428F">
        <w:rPr>
          <w:rFonts w:ascii="Palatino Linotype" w:eastAsia="MS Mincho" w:hAnsi="Palatino Linotype" w:cs="Arial"/>
        </w:rPr>
        <w:t>de</w:t>
      </w:r>
      <w:r w:rsidRPr="00CA428F">
        <w:rPr>
          <w:rFonts w:ascii="Palatino Linotype" w:eastAsia="Palatino Linotype" w:hAnsi="Palatino Linotype" w:cs="Palatino Linotype"/>
        </w:rPr>
        <w:t xml:space="preserve"> la queja en términos de la Ley de Transparencia y Acceso a la Información Pública del Estado de México y Municipios,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14:paraId="7BDE90FE" w14:textId="77777777" w:rsidR="00F7504B" w:rsidRPr="00CA428F" w:rsidRDefault="00F7504B" w:rsidP="00F7504B">
      <w:pPr>
        <w:shd w:val="clear" w:color="auto" w:fill="FFFFFF"/>
        <w:spacing w:before="240" w:after="240"/>
        <w:ind w:left="567" w:right="567"/>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b/>
          <w:i/>
          <w:sz w:val="22"/>
          <w:szCs w:val="22"/>
        </w:rPr>
        <w:t>“Artículo 13</w:t>
      </w:r>
      <w:r w:rsidRPr="00CA428F">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14:paraId="246D51B8" w14:textId="77777777" w:rsidR="00F7504B" w:rsidRPr="00CA428F" w:rsidRDefault="00F7504B" w:rsidP="00F7504B">
      <w:pPr>
        <w:shd w:val="clear" w:color="auto" w:fill="FFFFFF"/>
        <w:spacing w:before="240" w:after="240"/>
        <w:ind w:left="567" w:right="567"/>
        <w:jc w:val="both"/>
        <w:rPr>
          <w:rFonts w:ascii="Palatino Linotype" w:eastAsia="Palatino Linotype" w:hAnsi="Palatino Linotype" w:cs="Palatino Linotype"/>
        </w:rPr>
      </w:pPr>
    </w:p>
    <w:p w14:paraId="10E4B39F" w14:textId="77777777" w:rsidR="00F7504B" w:rsidRPr="00CA428F" w:rsidRDefault="00F7504B" w:rsidP="00F7504B">
      <w:pPr>
        <w:shd w:val="clear" w:color="auto" w:fill="FFFFFF"/>
        <w:ind w:left="567" w:right="567"/>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b/>
          <w:i/>
          <w:sz w:val="22"/>
          <w:szCs w:val="22"/>
        </w:rPr>
        <w:t>“Artículo 181.</w:t>
      </w:r>
      <w:r w:rsidRPr="00CA428F">
        <w:rPr>
          <w:rFonts w:ascii="Palatino Linotype" w:eastAsia="Palatino Linotype" w:hAnsi="Palatino Linotype" w:cs="Palatino Linotype"/>
          <w:i/>
          <w:sz w:val="22"/>
          <w:szCs w:val="22"/>
        </w:rPr>
        <w:t> </w:t>
      </w:r>
    </w:p>
    <w:p w14:paraId="30CBA1F2" w14:textId="77777777" w:rsidR="00F7504B" w:rsidRPr="00CA428F" w:rsidRDefault="00F7504B" w:rsidP="00F7504B">
      <w:pPr>
        <w:shd w:val="clear" w:color="auto" w:fill="FFFFFF"/>
        <w:ind w:left="567" w:right="567"/>
        <w:jc w:val="both"/>
        <w:rPr>
          <w:rFonts w:ascii="Palatino Linotype" w:eastAsia="Palatino Linotype" w:hAnsi="Palatino Linotype" w:cs="Palatino Linotype"/>
        </w:rPr>
      </w:pPr>
      <w:r w:rsidRPr="00CA428F">
        <w:rPr>
          <w:rFonts w:ascii="Palatino Linotype" w:eastAsia="Palatino Linotype" w:hAnsi="Palatino Linotype" w:cs="Palatino Linotype"/>
          <w:i/>
          <w:sz w:val="22"/>
          <w:szCs w:val="22"/>
        </w:rPr>
        <w:t>…</w:t>
      </w:r>
    </w:p>
    <w:p w14:paraId="0F1089D3" w14:textId="77777777" w:rsidR="00F7504B" w:rsidRPr="00CA428F" w:rsidRDefault="00F7504B" w:rsidP="00F7504B">
      <w:pPr>
        <w:shd w:val="clear" w:color="auto" w:fill="FFFFFF"/>
        <w:ind w:left="567" w:right="567"/>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i/>
          <w:sz w:val="22"/>
          <w:szCs w:val="22"/>
        </w:rPr>
        <w:lastRenderedPageBreak/>
        <w:t>Durante el procedimiento deberá aplicarse la suplencia de la queja a favor del recurrente, sin cambiar los hechos expuestos, asegurándose de que las partes puedan presentar, de manera oral o escrita, los argumentos que funden y motiven sus pretensiones.”</w:t>
      </w:r>
    </w:p>
    <w:p w14:paraId="08840D04" w14:textId="77777777" w:rsidR="00F7504B" w:rsidRPr="00CA428F" w:rsidRDefault="00F7504B" w:rsidP="00F7504B">
      <w:pPr>
        <w:shd w:val="clear" w:color="auto" w:fill="FFFFFF"/>
        <w:spacing w:line="360" w:lineRule="auto"/>
        <w:ind w:right="567"/>
        <w:jc w:val="both"/>
        <w:rPr>
          <w:rFonts w:ascii="Palatino Linotype" w:eastAsia="Palatino Linotype" w:hAnsi="Palatino Linotype" w:cs="Palatino Linotype"/>
          <w:i/>
          <w:sz w:val="22"/>
          <w:szCs w:val="22"/>
        </w:rPr>
      </w:pPr>
    </w:p>
    <w:p w14:paraId="4CF4101E" w14:textId="77777777" w:rsidR="00F7504B" w:rsidRPr="00CA428F" w:rsidRDefault="00F7504B" w:rsidP="00647CE8">
      <w:pPr>
        <w:numPr>
          <w:ilvl w:val="0"/>
          <w:numId w:val="1"/>
        </w:numPr>
        <w:spacing w:line="360" w:lineRule="auto"/>
        <w:ind w:left="0" w:firstLine="0"/>
        <w:contextualSpacing/>
        <w:jc w:val="both"/>
        <w:rPr>
          <w:rFonts w:ascii="Palatino Linotype" w:eastAsia="Palatino Linotype" w:hAnsi="Palatino Linotype" w:cs="Palatino Linotype"/>
        </w:rPr>
      </w:pPr>
      <w:r w:rsidRPr="00CA428F">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sidRPr="00CA428F">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sidRPr="00CA428F">
        <w:rPr>
          <w:rFonts w:ascii="Palatino Linotype" w:eastAsia="Palatino Linotype" w:hAnsi="Palatino Linotype" w:cs="Palatino Linotype"/>
          <w:i/>
          <w:vertAlign w:val="superscript"/>
        </w:rPr>
        <w:footnoteReference w:id="2"/>
      </w:r>
      <w:r w:rsidRPr="00CA428F">
        <w:rPr>
          <w:rFonts w:ascii="Palatino Linotype" w:eastAsia="Palatino Linotype" w:hAnsi="Palatino Linotype" w:cs="Palatino Linotype"/>
        </w:rPr>
        <w:t xml:space="preserve"> y </w:t>
      </w:r>
      <w:r w:rsidRPr="00CA428F">
        <w:rPr>
          <w:rFonts w:ascii="Palatino Linotype" w:eastAsia="Palatino Linotype" w:hAnsi="Palatino Linotype" w:cs="Palatino Linotype"/>
          <w:i/>
        </w:rPr>
        <w:t>“SUPLENCIA DE LA QUEJA DEFICIENTE EN MATERIAS CIVIL Y ADMINISTRATIVA (INTERPRETACIÓN DEL ARTÍCULO 79, FRACCIÓN VI, DE LA LEY DE AMPARO).”</w:t>
      </w:r>
      <w:r w:rsidRPr="00CA428F">
        <w:rPr>
          <w:rFonts w:ascii="Palatino Linotype" w:eastAsia="Palatino Linotype" w:hAnsi="Palatino Linotype" w:cs="Palatino Linotype"/>
          <w:i/>
          <w:vertAlign w:val="superscript"/>
        </w:rPr>
        <w:footnoteReference w:id="3"/>
      </w:r>
      <w:r w:rsidRPr="00CA428F">
        <w:rPr>
          <w:rFonts w:ascii="Palatino Linotype" w:eastAsia="Palatino Linotype" w:hAnsi="Palatino Linotype" w:cs="Palatino Linotype"/>
        </w:rPr>
        <w:t xml:space="preserve">, que indican esencialmente que es obligación del juzgador suplir la queja deficiente ante una violación evidente de la ley que haya dejado sin </w:t>
      </w:r>
      <w:r w:rsidRPr="00CA428F">
        <w:rPr>
          <w:rFonts w:ascii="Palatino Linotype" w:eastAsia="Palatino Linotype" w:hAnsi="Palatino Linotype" w:cs="Palatino Linotype"/>
        </w:rPr>
        <w:lastRenderedPageBreak/>
        <w:t>defensa al particular, aún ante la ausencia de concepto de violación con el fin de evitar el beneficio de una de las partes a costa de la indefensión de la otra.</w:t>
      </w:r>
    </w:p>
    <w:p w14:paraId="4A1B3B8B" w14:textId="77777777" w:rsidR="00F7504B" w:rsidRPr="00CA428F" w:rsidRDefault="00F7504B" w:rsidP="00F7504B">
      <w:pPr>
        <w:spacing w:line="360" w:lineRule="auto"/>
        <w:contextualSpacing/>
        <w:jc w:val="both"/>
        <w:rPr>
          <w:rFonts w:ascii="Palatino Linotype" w:eastAsia="Palatino Linotype" w:hAnsi="Palatino Linotype" w:cs="Palatino Linotype"/>
        </w:rPr>
      </w:pPr>
    </w:p>
    <w:p w14:paraId="11C82BE0" w14:textId="77777777" w:rsidR="0000116C" w:rsidRPr="00CA428F" w:rsidRDefault="00D8065C" w:rsidP="0000116C">
      <w:pPr>
        <w:numPr>
          <w:ilvl w:val="0"/>
          <w:numId w:val="1"/>
        </w:numPr>
        <w:spacing w:line="360" w:lineRule="auto"/>
        <w:ind w:left="0" w:firstLine="0"/>
        <w:contextualSpacing/>
        <w:jc w:val="both"/>
        <w:rPr>
          <w:rFonts w:ascii="Palatino Linotype" w:eastAsia="Palatino Linotype" w:hAnsi="Palatino Linotype" w:cs="Palatino Linotype"/>
        </w:rPr>
      </w:pPr>
      <w:r w:rsidRPr="00CA428F">
        <w:rPr>
          <w:rFonts w:ascii="Palatino Linotype" w:eastAsia="MS Mincho" w:hAnsi="Palatino Linotype" w:cs="Arial"/>
        </w:rPr>
        <w:t xml:space="preserve">Acotado lo anterior, se considera dable realizar la suplencia de la queja sin cambiar los </w:t>
      </w:r>
      <w:r w:rsidRPr="00CA428F">
        <w:rPr>
          <w:rFonts w:ascii="Palatino Linotype" w:eastAsia="Palatino Linotype" w:hAnsi="Palatino Linotype" w:cs="Palatino Linotype"/>
        </w:rPr>
        <w:t>hechos</w:t>
      </w:r>
      <w:r w:rsidRPr="00CA428F">
        <w:rPr>
          <w:rFonts w:ascii="Palatino Linotype" w:eastAsia="MS Mincho" w:hAnsi="Palatino Linotype" w:cs="Arial"/>
        </w:rPr>
        <w:t xml:space="preserve"> expuestos</w:t>
      </w:r>
      <w:r w:rsidR="006C5904" w:rsidRPr="00CA428F">
        <w:rPr>
          <w:rFonts w:ascii="Palatino Linotype" w:eastAsia="MS Mincho" w:hAnsi="Palatino Linotype" w:cs="Arial"/>
        </w:rPr>
        <w:t>, para referir la solicitud de información respecto</w:t>
      </w:r>
      <w:r w:rsidRPr="00CA428F">
        <w:rPr>
          <w:rFonts w:ascii="Palatino Linotype" w:eastAsia="MS Mincho" w:hAnsi="Palatino Linotype" w:cs="Arial"/>
        </w:rPr>
        <w:t xml:space="preserve"> al documento denominado </w:t>
      </w:r>
      <w:r w:rsidR="0000116C" w:rsidRPr="00CA428F">
        <w:rPr>
          <w:rFonts w:ascii="Palatino Linotype" w:eastAsia="MS Mincho" w:hAnsi="Palatino Linotype" w:cs="Arial"/>
          <w:i/>
        </w:rPr>
        <w:t>Conciliación de Nómina</w:t>
      </w:r>
      <w:r w:rsidRPr="00CA428F">
        <w:rPr>
          <w:rFonts w:ascii="Palatino Linotype" w:eastAsia="MS Mincho" w:hAnsi="Palatino Linotype" w:cs="Arial"/>
        </w:rPr>
        <w:t xml:space="preserve">, </w:t>
      </w:r>
      <w:r w:rsidR="004B7E25" w:rsidRPr="00CA428F">
        <w:rPr>
          <w:rFonts w:ascii="Palatino Linotype" w:eastAsia="MS Mincho" w:hAnsi="Palatino Linotype" w:cs="Arial"/>
        </w:rPr>
        <w:t xml:space="preserve">lo anterior se sugiere así, en virtud que </w:t>
      </w:r>
      <w:r w:rsidR="0000116C" w:rsidRPr="00CA428F">
        <w:rPr>
          <w:rFonts w:ascii="Palatino Linotype" w:eastAsia="Palatino Linotype" w:hAnsi="Palatino Linotype" w:cs="Palatino Linotype"/>
        </w:rPr>
        <w:t>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14:paraId="4747E4D3" w14:textId="77777777" w:rsidR="0000116C" w:rsidRPr="00CA428F" w:rsidRDefault="0000116C" w:rsidP="0000116C">
      <w:pPr>
        <w:spacing w:line="360" w:lineRule="auto"/>
        <w:ind w:right="49"/>
        <w:jc w:val="both"/>
        <w:rPr>
          <w:rFonts w:ascii="Palatino Linotype" w:eastAsia="Palatino Linotype" w:hAnsi="Palatino Linotype" w:cs="Palatino Linotype"/>
        </w:rPr>
      </w:pPr>
    </w:p>
    <w:p w14:paraId="2C225230" w14:textId="77777777" w:rsidR="0000116C" w:rsidRPr="00CA428F" w:rsidRDefault="0000116C" w:rsidP="0000116C">
      <w:pPr>
        <w:spacing w:line="360" w:lineRule="auto"/>
        <w:ind w:left="851" w:right="851"/>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i/>
          <w:sz w:val="22"/>
          <w:szCs w:val="22"/>
        </w:rPr>
        <w:t>“</w:t>
      </w:r>
      <w:r w:rsidRPr="00CA428F">
        <w:rPr>
          <w:rFonts w:ascii="Palatino Linotype" w:eastAsia="Palatino Linotype" w:hAnsi="Palatino Linotype" w:cs="Palatino Linotype"/>
          <w:b/>
          <w:i/>
          <w:sz w:val="22"/>
          <w:szCs w:val="22"/>
        </w:rPr>
        <w:t>Artículo 350.-</w:t>
      </w:r>
      <w:r w:rsidRPr="00CA428F">
        <w:rPr>
          <w:rFonts w:ascii="Palatino Linotype" w:eastAsia="Palatino Linotype" w:hAnsi="Palatino Linotype" w:cs="Palatino Linotype"/>
          <w:i/>
          <w:sz w:val="22"/>
          <w:szCs w:val="22"/>
        </w:rPr>
        <w:t xml:space="preserve"> Mensualmente dentro de los primeros veinte días hábiles, la Secretaría y </w:t>
      </w:r>
      <w:r w:rsidRPr="00CA428F">
        <w:rPr>
          <w:rFonts w:ascii="Palatino Linotype" w:eastAsia="Palatino Linotype" w:hAnsi="Palatino Linotype" w:cs="Palatino Linotype"/>
          <w:b/>
          <w:i/>
          <w:sz w:val="22"/>
          <w:szCs w:val="22"/>
        </w:rPr>
        <w:t>las Tesorerías, enviarán para su análisis y evaluación</w:t>
      </w:r>
      <w:r w:rsidRPr="00CA428F">
        <w:rPr>
          <w:rFonts w:ascii="Palatino Linotype" w:eastAsia="Palatino Linotype" w:hAnsi="Palatino Linotype" w:cs="Palatino Linotype"/>
          <w:i/>
          <w:sz w:val="22"/>
          <w:szCs w:val="22"/>
        </w:rPr>
        <w:t xml:space="preserve"> al Órgano Superior de Fiscalización del Estado de México, la siguiente información:</w:t>
      </w:r>
    </w:p>
    <w:p w14:paraId="3BB7C59E" w14:textId="77777777" w:rsidR="0000116C" w:rsidRPr="00CA428F" w:rsidRDefault="0000116C" w:rsidP="0000116C">
      <w:pPr>
        <w:spacing w:line="276" w:lineRule="auto"/>
        <w:ind w:left="851" w:right="849"/>
        <w:jc w:val="both"/>
        <w:rPr>
          <w:rFonts w:ascii="Palatino Linotype" w:eastAsia="Palatino Linotype" w:hAnsi="Palatino Linotype" w:cs="Palatino Linotype"/>
          <w:i/>
          <w:sz w:val="22"/>
          <w:szCs w:val="22"/>
        </w:rPr>
      </w:pPr>
    </w:p>
    <w:p w14:paraId="1425117F" w14:textId="77777777" w:rsidR="0000116C" w:rsidRPr="00CA428F" w:rsidRDefault="0000116C" w:rsidP="0000116C">
      <w:pPr>
        <w:spacing w:line="276" w:lineRule="auto"/>
        <w:ind w:left="851" w:right="849"/>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i/>
          <w:sz w:val="22"/>
          <w:szCs w:val="22"/>
        </w:rPr>
        <w:t>I. Información patrimonial.</w:t>
      </w:r>
    </w:p>
    <w:p w14:paraId="6D1CF978" w14:textId="77777777" w:rsidR="0000116C" w:rsidRPr="00CA428F" w:rsidRDefault="0000116C" w:rsidP="0000116C">
      <w:pPr>
        <w:spacing w:line="276" w:lineRule="auto"/>
        <w:ind w:left="851" w:right="849"/>
        <w:jc w:val="both"/>
        <w:rPr>
          <w:rFonts w:ascii="Palatino Linotype" w:eastAsia="Palatino Linotype" w:hAnsi="Palatino Linotype" w:cs="Palatino Linotype"/>
          <w:i/>
          <w:sz w:val="22"/>
          <w:szCs w:val="22"/>
        </w:rPr>
      </w:pPr>
      <w:r w:rsidRPr="00CA428F">
        <w:rPr>
          <w:rFonts w:ascii="Palatino Linotype" w:eastAsia="Palatino Linotype" w:hAnsi="Palatino Linotype" w:cs="Palatino Linotype"/>
          <w:i/>
          <w:sz w:val="22"/>
          <w:szCs w:val="22"/>
        </w:rPr>
        <w:t>II. Información presupuestal.</w:t>
      </w:r>
    </w:p>
    <w:p w14:paraId="0B9B639D" w14:textId="77777777" w:rsidR="0000116C" w:rsidRPr="00CA428F" w:rsidRDefault="0000116C" w:rsidP="0000116C">
      <w:pPr>
        <w:spacing w:line="276" w:lineRule="auto"/>
        <w:ind w:left="851" w:right="849"/>
        <w:jc w:val="both"/>
        <w:rPr>
          <w:rFonts w:ascii="Palatino Linotype" w:eastAsia="Palatino Linotype" w:hAnsi="Palatino Linotype" w:cs="Palatino Linotype"/>
          <w:b/>
          <w:i/>
          <w:sz w:val="22"/>
          <w:szCs w:val="22"/>
        </w:rPr>
      </w:pPr>
      <w:r w:rsidRPr="00CA428F">
        <w:rPr>
          <w:rFonts w:ascii="Palatino Linotype" w:eastAsia="Palatino Linotype" w:hAnsi="Palatino Linotype" w:cs="Palatino Linotype"/>
          <w:i/>
          <w:sz w:val="22"/>
          <w:szCs w:val="22"/>
        </w:rPr>
        <w:t>III. Información de la obra pública.</w:t>
      </w:r>
    </w:p>
    <w:p w14:paraId="63492A9E" w14:textId="77777777" w:rsidR="0000116C" w:rsidRPr="00CA428F" w:rsidRDefault="0000116C" w:rsidP="0000116C">
      <w:pPr>
        <w:spacing w:line="276" w:lineRule="auto"/>
        <w:ind w:left="851" w:right="849"/>
        <w:jc w:val="both"/>
        <w:rPr>
          <w:rFonts w:ascii="Palatino Linotype" w:eastAsia="Palatino Linotype" w:hAnsi="Palatino Linotype" w:cs="Palatino Linotype"/>
          <w:b/>
          <w:i/>
          <w:sz w:val="22"/>
          <w:szCs w:val="22"/>
        </w:rPr>
      </w:pPr>
      <w:r w:rsidRPr="00CA428F">
        <w:rPr>
          <w:rFonts w:ascii="Palatino Linotype" w:eastAsia="Palatino Linotype" w:hAnsi="Palatino Linotype" w:cs="Palatino Linotype"/>
          <w:b/>
          <w:i/>
          <w:sz w:val="22"/>
          <w:szCs w:val="22"/>
        </w:rPr>
        <w:t>IV. Información de nómina.”</w:t>
      </w:r>
    </w:p>
    <w:p w14:paraId="08F4CC2A" w14:textId="77777777" w:rsidR="0000116C" w:rsidRPr="00CA428F" w:rsidRDefault="0000116C" w:rsidP="0000116C">
      <w:pPr>
        <w:spacing w:after="160" w:line="360" w:lineRule="auto"/>
        <w:jc w:val="both"/>
        <w:rPr>
          <w:rFonts w:ascii="Palatino Linotype" w:eastAsia="Palatino Linotype" w:hAnsi="Palatino Linotype" w:cs="Palatino Linotype"/>
        </w:rPr>
      </w:pPr>
    </w:p>
    <w:p w14:paraId="324915CA" w14:textId="77777777" w:rsidR="0000116C" w:rsidRPr="00CA428F" w:rsidRDefault="0000116C" w:rsidP="0000116C">
      <w:pPr>
        <w:numPr>
          <w:ilvl w:val="0"/>
          <w:numId w:val="1"/>
        </w:numPr>
        <w:spacing w:line="360" w:lineRule="auto"/>
        <w:ind w:left="0" w:firstLine="0"/>
        <w:contextualSpacing/>
        <w:jc w:val="both"/>
        <w:rPr>
          <w:rFonts w:ascii="Palatino Linotype" w:eastAsia="Palatino Linotype" w:hAnsi="Palatino Linotype" w:cs="Palatino Linotype"/>
        </w:rPr>
      </w:pPr>
      <w:r w:rsidRPr="00CA428F">
        <w:rPr>
          <w:rFonts w:ascii="Palatino Linotype" w:eastAsia="Palatino Linotype" w:hAnsi="Palatino Linotype" w:cs="Palatino Linotype"/>
        </w:rPr>
        <w:t xml:space="preserve">En ese orden de ideas, las Políticas para la Integración del Informe Trimestral de los Sujetos de Fiscalización Estatales para el ejercicio fiscal dos mil veintidós traído a contexto a manera de ejemplo ya que es uno de los dos ejercicios fiscales solicitados, entre los formatos que maneja en el Módulo 4, se advierte que se </w:t>
      </w:r>
      <w:r w:rsidRPr="00CA428F">
        <w:rPr>
          <w:rFonts w:ascii="Palatino Linotype" w:eastAsia="Palatino Linotype" w:hAnsi="Palatino Linotype" w:cs="Palatino Linotype"/>
        </w:rPr>
        <w:lastRenderedPageBreak/>
        <w:t>encuentra la Conciliación de Nómina Mensual, mismo que será integrado de manera mensual, tal como se muestra a continuación:</w:t>
      </w:r>
    </w:p>
    <w:p w14:paraId="38D5B881" w14:textId="77777777" w:rsidR="0000116C" w:rsidRPr="00CA428F" w:rsidRDefault="0000116C" w:rsidP="0000116C">
      <w:pPr>
        <w:spacing w:line="360" w:lineRule="auto"/>
        <w:jc w:val="both"/>
      </w:pPr>
      <w:r w:rsidRPr="00CA428F">
        <w:object w:dxaOrig="8790" w:dyaOrig="1245" w14:anchorId="31B88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5" DrawAspect="Content" ObjectID="_1749921602" r:id="rId17"/>
        </w:object>
      </w:r>
    </w:p>
    <w:p w14:paraId="7A1409B2" w14:textId="77777777" w:rsidR="0000116C" w:rsidRPr="00CA428F" w:rsidRDefault="0000116C" w:rsidP="0000116C">
      <w:pPr>
        <w:spacing w:line="360" w:lineRule="auto"/>
        <w:jc w:val="both"/>
      </w:pPr>
    </w:p>
    <w:p w14:paraId="6DC4F3E3" w14:textId="77777777" w:rsidR="0000116C" w:rsidRPr="00CA428F" w:rsidRDefault="0000116C" w:rsidP="0000116C">
      <w:pPr>
        <w:numPr>
          <w:ilvl w:val="0"/>
          <w:numId w:val="1"/>
        </w:numPr>
        <w:pBdr>
          <w:top w:val="nil"/>
          <w:left w:val="nil"/>
          <w:bottom w:val="nil"/>
          <w:right w:val="nil"/>
          <w:between w:val="nil"/>
        </w:pBdr>
        <w:spacing w:before="280" w:after="280" w:line="360" w:lineRule="auto"/>
        <w:ind w:left="0" w:firstLine="0"/>
        <w:contextualSpacing/>
        <w:jc w:val="both"/>
        <w:rPr>
          <w:color w:val="000000"/>
        </w:rPr>
      </w:pPr>
      <w:r w:rsidRPr="00CA428F">
        <w:rPr>
          <w:rFonts w:ascii="Palatino Linotype" w:eastAsia="Palatino Linotype" w:hAnsi="Palatino Linotype" w:cs="Palatino Linotype"/>
          <w:color w:val="000000"/>
        </w:rPr>
        <w:t xml:space="preserve">Ahora bien, los “Lineamientos para la integración y entrega del Informe Trimestral Municipal”, emitidos por el Órgano Superior de Fiscalización del Estado de México, OSFEM, en cada ejercicio fiscal,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que se destaca el 4 que contiene los </w:t>
      </w:r>
      <w:r w:rsidRPr="00CA428F">
        <w:rPr>
          <w:rFonts w:ascii="Palatino Linotype" w:eastAsia="Palatino Linotype" w:hAnsi="Palatino Linotype" w:cs="Palatino Linotype"/>
          <w:i/>
          <w:color w:val="000000"/>
        </w:rPr>
        <w:t>recibos de nómina</w:t>
      </w:r>
      <w:r w:rsidRPr="00CA428F">
        <w:rPr>
          <w:rFonts w:ascii="Palatino Linotype" w:eastAsia="Palatino Linotype" w:hAnsi="Palatino Linotype" w:cs="Palatino Linotype"/>
          <w:color w:val="000000"/>
        </w:rPr>
        <w:t>; el cual deberá entregar dentro de los 20 días hábiles siguientes terminado el mes, conforme al siguiente orden:</w:t>
      </w:r>
    </w:p>
    <w:p w14:paraId="37CD3FFB" w14:textId="77777777" w:rsidR="0000116C" w:rsidRPr="00CA428F" w:rsidRDefault="0000116C" w:rsidP="0000116C">
      <w:pPr>
        <w:pBdr>
          <w:top w:val="nil"/>
          <w:left w:val="nil"/>
          <w:bottom w:val="nil"/>
          <w:right w:val="nil"/>
          <w:between w:val="nil"/>
        </w:pBdr>
        <w:spacing w:before="280" w:after="280" w:line="360" w:lineRule="auto"/>
        <w:contextualSpacing/>
        <w:jc w:val="both"/>
        <w:rPr>
          <w:color w:val="000000"/>
        </w:rPr>
      </w:pPr>
    </w:p>
    <w:p w14:paraId="581C450B" w14:textId="77777777" w:rsidR="0000116C" w:rsidRPr="00CA428F" w:rsidRDefault="0000116C" w:rsidP="0000116C">
      <w:pPr>
        <w:pBdr>
          <w:top w:val="nil"/>
          <w:left w:val="nil"/>
          <w:bottom w:val="nil"/>
          <w:right w:val="nil"/>
          <w:between w:val="nil"/>
        </w:pBdr>
        <w:spacing w:before="280" w:after="280"/>
        <w:jc w:val="center"/>
        <w:rPr>
          <w:color w:val="000000"/>
        </w:rPr>
      </w:pPr>
      <w:r w:rsidRPr="00CA428F">
        <w:rPr>
          <w:rFonts w:ascii="Palatino Linotype" w:eastAsia="Palatino Linotype" w:hAnsi="Palatino Linotype" w:cs="Palatino Linotype"/>
          <w:noProof/>
          <w:color w:val="000000"/>
          <w:lang w:val="es-MX" w:eastAsia="es-MX"/>
        </w:rPr>
        <w:lastRenderedPageBreak/>
        <w:drawing>
          <wp:inline distT="0" distB="0" distL="0" distR="0" wp14:anchorId="0EB005C1" wp14:editId="11D974B7">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8"/>
                    <a:srcRect/>
                    <a:stretch>
                      <a:fillRect/>
                    </a:stretch>
                  </pic:blipFill>
                  <pic:spPr>
                    <a:xfrm>
                      <a:off x="0" y="0"/>
                      <a:ext cx="5191125" cy="1924050"/>
                    </a:xfrm>
                    <a:prstGeom prst="rect">
                      <a:avLst/>
                    </a:prstGeom>
                    <a:ln>
                      <a:solidFill>
                        <a:schemeClr val="tx1"/>
                      </a:solidFill>
                    </a:ln>
                  </pic:spPr>
                </pic:pic>
              </a:graphicData>
            </a:graphic>
          </wp:inline>
        </w:drawing>
      </w:r>
    </w:p>
    <w:p w14:paraId="4F918E10" w14:textId="77777777" w:rsidR="0000116C" w:rsidRPr="00CA428F" w:rsidRDefault="0000116C" w:rsidP="0000116C">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14:paraId="1E03D834" w14:textId="77777777" w:rsidR="0000116C" w:rsidRPr="00CA428F" w:rsidRDefault="0000116C" w:rsidP="0000116C">
      <w:pPr>
        <w:numPr>
          <w:ilvl w:val="0"/>
          <w:numId w:val="1"/>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sidRPr="00CA428F">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7456" behindDoc="0" locked="0" layoutInCell="1" allowOverlap="1" wp14:anchorId="5E5F3B6A" wp14:editId="06772E6C">
                <wp:simplePos x="0" y="0"/>
                <wp:positionH relativeFrom="margin">
                  <wp:align>right</wp:align>
                </wp:positionH>
                <wp:positionV relativeFrom="paragraph">
                  <wp:posOffset>1368425</wp:posOffset>
                </wp:positionV>
                <wp:extent cx="5600700" cy="3321050"/>
                <wp:effectExtent l="0" t="0" r="19050" b="31750"/>
                <wp:wrapNone/>
                <wp:docPr id="3" name="Conector recto 3"/>
                <wp:cNvGraphicFramePr/>
                <a:graphic xmlns:a="http://schemas.openxmlformats.org/drawingml/2006/main">
                  <a:graphicData uri="http://schemas.microsoft.com/office/word/2010/wordprocessingShape">
                    <wps:wsp>
                      <wps:cNvCnPr/>
                      <wps:spPr>
                        <a:xfrm>
                          <a:off x="0" y="0"/>
                          <a:ext cx="5600700" cy="3321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420700" id="Conector recto 3"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107.75pt" to="830.8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" strokecolor="black [3200]" strokeweight="1.5pt">
                <v:stroke joinstyle="miter"/>
                <w10:wrap anchorx="margin"/>
              </v:line>
            </w:pict>
          </mc:Fallback>
        </mc:AlternateContent>
      </w:r>
      <w:r w:rsidRPr="00CA428F">
        <w:rPr>
          <w:rFonts w:ascii="Palatino Linotype" w:eastAsia="Palatino Linotype" w:hAnsi="Palatino Linotype" w:cs="Palatino Linotype"/>
          <w:color w:val="000000"/>
        </w:rPr>
        <w:t>De lo anterior, se advierte que los Ayuntamientos tienen la obligación de entregar al Órgano Superior de Fiscalización del Estado de México, los informes mensuales en los que se incluye la información relativa a los recibos de nómina en cada ejercicio fiscal.</w:t>
      </w:r>
    </w:p>
    <w:p w14:paraId="1489F4F2" w14:textId="77777777" w:rsidR="0000116C" w:rsidRPr="00CA428F" w:rsidRDefault="0000116C" w:rsidP="0000116C">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CA428F">
        <w:rPr>
          <w:rFonts w:ascii="Times New Roman" w:eastAsia="Times New Roman" w:hAnsi="Times New Roman" w:cs="Times New Roman"/>
          <w:color w:val="000000"/>
        </w:rPr>
        <w:object w:dxaOrig="8790" w:dyaOrig="10860" w14:anchorId="253CA1B4">
          <v:shape id="_x0000_i1026" type="#_x0000_t75" style="width:433.25pt;height:536.5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26" DrawAspect="Content" ObjectID="_1749921603" r:id="rId20"/>
        </w:object>
      </w:r>
    </w:p>
    <w:p w14:paraId="47F286C1" w14:textId="77777777" w:rsidR="00D8065C" w:rsidRPr="00CA428F" w:rsidRDefault="00D8065C" w:rsidP="00647CE8">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CA428F">
        <w:rPr>
          <w:rFonts w:ascii="Palatino Linotype" w:hAnsi="Palatino Linotype"/>
          <w:lang w:val="es-ES"/>
        </w:rPr>
        <w:lastRenderedPageBreak/>
        <w:t>Es así que, el Órgano Superior de Fiscalización del Estado de México y Municipios, emite los instructivos para la entrega de los informes trimestrales, los cuales contienen los elementos que deben seguir los entes fiscalizables par</w:t>
      </w:r>
      <w:r w:rsidR="00FF6E22" w:rsidRPr="00CA428F">
        <w:rPr>
          <w:rFonts w:ascii="Palatino Linotype" w:hAnsi="Palatino Linotype"/>
          <w:lang w:val="es-ES"/>
        </w:rPr>
        <w:t>a la entrega de dichos informes, de donde se desprende que consta lo solicitado.</w:t>
      </w:r>
    </w:p>
    <w:p w14:paraId="3E288795" w14:textId="77777777" w:rsidR="00D8065C" w:rsidRPr="00CA428F" w:rsidRDefault="00D8065C" w:rsidP="00D8065C">
      <w:pPr>
        <w:pStyle w:val="Prrafodelista"/>
        <w:tabs>
          <w:tab w:val="left" w:pos="851"/>
        </w:tabs>
        <w:spacing w:before="240" w:after="240" w:line="360" w:lineRule="auto"/>
        <w:ind w:left="0" w:right="49"/>
        <w:jc w:val="both"/>
        <w:rPr>
          <w:rFonts w:ascii="Palatino Linotype" w:hAnsi="Palatino Linotype"/>
          <w:i/>
          <w:lang w:val="es-ES"/>
        </w:rPr>
      </w:pPr>
    </w:p>
    <w:p w14:paraId="33E6476E" w14:textId="77777777" w:rsidR="00D8065C" w:rsidRPr="00CA428F" w:rsidRDefault="00D8065C" w:rsidP="00647CE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eastAsia="MS Mincho" w:hAnsi="Palatino Linotype" w:cs="Arial"/>
          <w:color w:val="000000" w:themeColor="text1"/>
        </w:rPr>
        <w:t xml:space="preserve">En repetidas ocasiones este Órgano Garante ha dejado en claro que </w:t>
      </w:r>
      <w:r w:rsidRPr="00CA428F">
        <w:rPr>
          <w:rFonts w:ascii="Palatino Linotype" w:hAnsi="Palatino Linotype" w:cs="Arial"/>
          <w:bCs/>
          <w:iCs/>
          <w:color w:val="000000" w:themeColor="text1"/>
        </w:rPr>
        <w:t xml:space="preserve">cuando en una solicitud de información no se identifique un documento en específico, si ésta tiene una expresión documental, el sujeto obligado deberá entregar al particular el documento mediante </w:t>
      </w:r>
      <w:r w:rsidR="00204076" w:rsidRPr="00CA428F">
        <w:rPr>
          <w:rFonts w:ascii="Palatino Linotype" w:hAnsi="Palatino Linotype" w:cs="Arial"/>
          <w:bCs/>
          <w:iCs/>
          <w:color w:val="000000" w:themeColor="text1"/>
        </w:rPr>
        <w:t>el cual se pueda colmar aquella, de ahí que se estimara dable un suplencia de la queja en favor del solicitante.</w:t>
      </w:r>
    </w:p>
    <w:p w14:paraId="244F1ACF" w14:textId="77777777" w:rsidR="00D8065C" w:rsidRPr="00CA428F" w:rsidRDefault="00D8065C" w:rsidP="00D8065C">
      <w:pPr>
        <w:pStyle w:val="Prrafodelista"/>
        <w:rPr>
          <w:rFonts w:ascii="Palatino Linotype" w:hAnsi="Palatino Linotype"/>
          <w:lang w:val="es-ES"/>
        </w:rPr>
      </w:pPr>
    </w:p>
    <w:p w14:paraId="09C4347F" w14:textId="77777777" w:rsidR="00D8065C" w:rsidRPr="00CA428F" w:rsidRDefault="00D8065C" w:rsidP="00647CE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eastAsia="MS Mincho" w:hAnsi="Palatino Linotype" w:cs="Arial"/>
        </w:rPr>
        <w:t xml:space="preserve">En ese sentido el </w:t>
      </w:r>
      <w:r w:rsidRPr="00CA428F">
        <w:rPr>
          <w:rFonts w:ascii="Palatino Linotype" w:eastAsia="MS Mincho" w:hAnsi="Palatino Linotype"/>
        </w:rPr>
        <w:t>Criterio</w:t>
      </w:r>
      <w:r w:rsidRPr="00CA428F">
        <w:rPr>
          <w:rFonts w:ascii="Palatino Linotype" w:eastAsia="MS Mincho" w:hAnsi="Palatino Linotype" w:cs="Arial"/>
        </w:rPr>
        <w:t xml:space="preserve"> </w:t>
      </w:r>
      <w:r w:rsidRPr="00CA428F">
        <w:rPr>
          <w:rFonts w:ascii="Palatino Linotype" w:eastAsia="MS Mincho" w:hAnsi="Palatino Linotype"/>
        </w:rPr>
        <w:t>028</w:t>
      </w:r>
      <w:r w:rsidRPr="00CA428F">
        <w:rPr>
          <w:rFonts w:ascii="Palatino Linotype" w:eastAsia="MS Mincho" w:hAnsi="Palatino Linotype" w:cs="Arial"/>
        </w:rPr>
        <w:t>-</w:t>
      </w:r>
      <w:r w:rsidRPr="00CA428F">
        <w:rPr>
          <w:rFonts w:ascii="Palatino Linotype" w:eastAsia="MS Mincho" w:hAnsi="Palatino Linotype"/>
        </w:rPr>
        <w:t>10</w:t>
      </w:r>
      <w:r w:rsidRPr="00CA428F">
        <w:rPr>
          <w:rFonts w:ascii="Palatino Linotype" w:eastAsia="MS Mincho" w:hAnsi="Palatino Linotype" w:cs="Arial"/>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14:paraId="471E8F94" w14:textId="77777777" w:rsidR="00D8065C" w:rsidRPr="00CA428F" w:rsidRDefault="00D8065C" w:rsidP="00D8065C">
      <w:pPr>
        <w:pStyle w:val="m5907675151158779931gmail-msolistparagraph"/>
        <w:shd w:val="clear" w:color="auto" w:fill="FFFFFF"/>
        <w:spacing w:before="240" w:beforeAutospacing="0" w:after="360" w:afterAutospacing="0" w:line="360" w:lineRule="auto"/>
        <w:ind w:left="567" w:right="616"/>
        <w:jc w:val="both"/>
        <w:rPr>
          <w:rFonts w:ascii="Arial" w:hAnsi="Arial" w:cs="Arial"/>
          <w:color w:val="222222"/>
          <w:sz w:val="22"/>
          <w:szCs w:val="22"/>
        </w:rPr>
      </w:pPr>
      <w:r w:rsidRPr="00CA428F">
        <w:rPr>
          <w:rFonts w:ascii="Palatino Linotype" w:hAnsi="Palatino Linotype" w:cs="Arial"/>
          <w:b/>
          <w:bCs/>
          <w:i/>
          <w:iCs/>
          <w:color w:val="222222"/>
          <w:sz w:val="22"/>
          <w:szCs w:val="22"/>
          <w:lang w:val="es-ES_tradnl"/>
        </w:rPr>
        <w:lastRenderedPageBreak/>
        <w:t>“Cuando en una solicitud de información no se identifique un documento en específico, si ésta tiene una expresión documental, el sujeto obligado deberá entregar al particular el documento en específico.</w:t>
      </w:r>
      <w:r w:rsidRPr="00CA428F">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A76F761" w14:textId="77777777" w:rsidR="00D8065C" w:rsidRPr="00CA428F" w:rsidRDefault="00D8065C" w:rsidP="00647CE8">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CA428F">
        <w:rPr>
          <w:rFonts w:ascii="Palatino Linotype" w:eastAsia="MS Mincho" w:hAnsi="Palatino Linotype" w:cs="Arial"/>
          <w:lang w:val="es-ES"/>
        </w:rPr>
        <w:t xml:space="preserve">Robustece lo anterior </w:t>
      </w:r>
      <w:r w:rsidRPr="00CA428F">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40FD438B" w14:textId="77777777" w:rsidR="00D8065C" w:rsidRPr="00CA428F" w:rsidRDefault="00D8065C" w:rsidP="00D8065C">
      <w:pPr>
        <w:spacing w:before="240" w:after="240" w:line="360" w:lineRule="auto"/>
        <w:ind w:left="567" w:right="616"/>
        <w:jc w:val="both"/>
        <w:rPr>
          <w:rFonts w:ascii="Palatino Linotype" w:eastAsia="MS Mincho" w:hAnsi="Palatino Linotype" w:cs="Arial"/>
          <w:i/>
        </w:rPr>
      </w:pPr>
      <w:r w:rsidRPr="00CA428F">
        <w:rPr>
          <w:rFonts w:ascii="Palatino Linotype" w:eastAsia="MS Mincho" w:hAnsi="Palatino Linotype" w:cs="Arial"/>
          <w:b/>
          <w:i/>
        </w:rPr>
        <w:t>“Expresión documental</w:t>
      </w:r>
      <w:r w:rsidRPr="00CA428F">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CA428F">
        <w:rPr>
          <w:rFonts w:ascii="Palatino Linotype" w:eastAsia="MS Mincho" w:hAnsi="Palatino Linotype" w:cs="Arial"/>
          <w:i/>
        </w:rPr>
        <w:lastRenderedPageBreak/>
        <w:t>sujetos obligados, éstos deben dar a dichas solicitudes una interpretación que les ot</w:t>
      </w:r>
      <w:r w:rsidR="00204076" w:rsidRPr="00CA428F">
        <w:rPr>
          <w:rFonts w:ascii="Palatino Linotype" w:eastAsia="MS Mincho" w:hAnsi="Palatino Linotype" w:cs="Arial"/>
          <w:i/>
        </w:rPr>
        <w:t>orgue una expresión documental.”</w:t>
      </w:r>
    </w:p>
    <w:p w14:paraId="4F14F659" w14:textId="77777777" w:rsidR="00D8065C" w:rsidRPr="00CA428F" w:rsidRDefault="00D8065C" w:rsidP="00647CE8">
      <w:pPr>
        <w:pStyle w:val="Prrafodelista"/>
        <w:numPr>
          <w:ilvl w:val="0"/>
          <w:numId w:val="1"/>
        </w:numPr>
        <w:spacing w:line="360" w:lineRule="auto"/>
        <w:ind w:left="0" w:right="51" w:firstLine="0"/>
        <w:jc w:val="both"/>
        <w:rPr>
          <w:rFonts w:ascii="Palatino Linotype" w:hAnsi="Palatino Linotype" w:cs="Arial"/>
          <w:lang w:eastAsia="es-MX"/>
        </w:rPr>
      </w:pPr>
      <w:r w:rsidRPr="00CA428F">
        <w:rPr>
          <w:rFonts w:ascii="Palatino Linotype" w:hAnsi="Palatino Linotype"/>
          <w:lang w:val="es-ES"/>
        </w:rPr>
        <w:t xml:space="preserve">Es así que, cuando se aprecien deficiencias en la solicitud, o bien, que los </w:t>
      </w:r>
      <w:r w:rsidRPr="00CA428F">
        <w:rPr>
          <w:rFonts w:ascii="Palatino Linotype" w:eastAsia="MS Mincho" w:hAnsi="Palatino Linotype" w:cs="Arial"/>
          <w:lang w:val="es-ES"/>
        </w:rPr>
        <w:t>particulares</w:t>
      </w:r>
      <w:r w:rsidRPr="00CA428F">
        <w:rPr>
          <w:rFonts w:ascii="Palatino Linotype" w:hAnsi="Palatino Linotype"/>
          <w:lang w:val="es-ES"/>
        </w:rPr>
        <w:t xml:space="preserve"> no especifiquen el documento en donde consta la información requerida, los sujetos obligados deben realizar acciones tendientes a garantizar el derecho de los recurre</w:t>
      </w:r>
      <w:r w:rsidR="00204076" w:rsidRPr="00CA428F">
        <w:rPr>
          <w:rFonts w:ascii="Palatino Linotype" w:hAnsi="Palatino Linotype"/>
          <w:lang w:val="es-ES"/>
        </w:rPr>
        <w:t xml:space="preserve">ntes, por tanto es dable que se entregue la </w:t>
      </w:r>
      <w:r w:rsidR="0000116C" w:rsidRPr="00CA428F">
        <w:rPr>
          <w:rFonts w:ascii="Palatino Linotype" w:hAnsi="Palatino Linotype"/>
          <w:lang w:val="es-ES"/>
        </w:rPr>
        <w:t>Conciliación de Nómina</w:t>
      </w:r>
      <w:r w:rsidR="00204076" w:rsidRPr="00CA428F">
        <w:rPr>
          <w:rFonts w:ascii="Palatino Linotype" w:hAnsi="Palatino Linotype"/>
          <w:lang w:val="es-ES"/>
        </w:rPr>
        <w:t>, de la segunda quincena de marzo de dos mil veintitrés; toda vez que el lapso temporal establecido por el particular correspondió al último entregado al OSFEM</w:t>
      </w:r>
      <w:r w:rsidR="004F1391" w:rsidRPr="00CA428F">
        <w:rPr>
          <w:rFonts w:ascii="Palatino Linotype" w:hAnsi="Palatino Linotype"/>
          <w:lang w:val="es-ES"/>
        </w:rPr>
        <w:t xml:space="preserve">, en ese sentido como ya se adujo, los informes son remitidos de manera trimestral, por lo que el ultimo generado a la fecha de interposición de la solicitud de información (once de mayo de dos mil veintitrés), debe corresponder al primer informe trimestral remitido al OSFEM, específicamente a la segunda quincena del mes de marzo del año en curso. </w:t>
      </w:r>
    </w:p>
    <w:p w14:paraId="723B9FC7" w14:textId="77777777" w:rsidR="007025A8" w:rsidRPr="00CA428F" w:rsidRDefault="007025A8" w:rsidP="007025A8">
      <w:pPr>
        <w:pStyle w:val="Prrafodelista"/>
        <w:spacing w:line="360" w:lineRule="auto"/>
        <w:ind w:left="0" w:right="51"/>
        <w:jc w:val="both"/>
        <w:rPr>
          <w:rFonts w:ascii="Palatino Linotype" w:hAnsi="Palatino Linotype" w:cs="Arial"/>
          <w:lang w:eastAsia="es-MX"/>
        </w:rPr>
      </w:pPr>
    </w:p>
    <w:p w14:paraId="746D8143" w14:textId="77777777" w:rsidR="00556BF3" w:rsidRPr="00CA428F" w:rsidRDefault="00556BF3" w:rsidP="00021850">
      <w:pPr>
        <w:pStyle w:val="Prrafodelista"/>
        <w:numPr>
          <w:ilvl w:val="0"/>
          <w:numId w:val="1"/>
        </w:numPr>
        <w:spacing w:line="360" w:lineRule="auto"/>
        <w:ind w:left="0" w:right="51" w:firstLine="0"/>
        <w:jc w:val="both"/>
        <w:rPr>
          <w:rFonts w:ascii="Palatino Linotype" w:hAnsi="Palatino Linotype" w:cs="Arial"/>
        </w:rPr>
      </w:pPr>
      <w:r w:rsidRPr="00CA428F">
        <w:rPr>
          <w:rFonts w:ascii="Palatino Linotype" w:hAnsi="Palatino Linotype" w:cs="Arial"/>
        </w:rPr>
        <w:t xml:space="preserve">Ahora bien, respecto al oficio con el que se entrega, se colige </w:t>
      </w:r>
      <w:r w:rsidR="00021850" w:rsidRPr="00CA428F">
        <w:rPr>
          <w:rFonts w:ascii="Palatino Linotype" w:hAnsi="Palatino Linotype" w:cs="Arial"/>
        </w:rPr>
        <w:t xml:space="preserve">se refiere al oficio de </w:t>
      </w:r>
      <w:r w:rsidR="00021850" w:rsidRPr="00CA428F">
        <w:rPr>
          <w:rFonts w:ascii="Palatino Linotype" w:hAnsi="Palatino Linotype"/>
          <w:lang w:val="es-ES"/>
        </w:rPr>
        <w:t>presentación</w:t>
      </w:r>
      <w:r w:rsidR="00021850" w:rsidRPr="00CA428F">
        <w:rPr>
          <w:rFonts w:ascii="Palatino Linotype" w:hAnsi="Palatino Linotype" w:cs="Arial"/>
        </w:rPr>
        <w:t xml:space="preserve"> del informe trimestral, el cual se dirige a la Auditora Superior del Estado de México mediante el cual se refiere de manera formal que una entidad o institución envía al OSFEM para presentar los informes trimestrales sobre el uso de los recursos públicos y el cumplimiento de las metas y objetivos establecidos; oficio de cuyo formato se advierte que corresponde a una documental publica, que no contiene datos clasificados como se aprecia:</w:t>
      </w:r>
    </w:p>
    <w:p w14:paraId="2804DDCE" w14:textId="77777777" w:rsidR="00021850" w:rsidRPr="00CA428F" w:rsidRDefault="00021850" w:rsidP="00021850">
      <w:pPr>
        <w:pStyle w:val="Prrafodelista"/>
        <w:rPr>
          <w:rFonts w:ascii="Palatino Linotype" w:hAnsi="Palatino Linotype" w:cs="Arial"/>
        </w:rPr>
      </w:pPr>
    </w:p>
    <w:p w14:paraId="5DBDE20E" w14:textId="77777777" w:rsidR="00021850" w:rsidRPr="00CA428F" w:rsidRDefault="00021850" w:rsidP="00021850">
      <w:pPr>
        <w:pStyle w:val="Prrafodelista"/>
        <w:spacing w:line="360" w:lineRule="auto"/>
        <w:ind w:left="0" w:right="51"/>
        <w:jc w:val="center"/>
        <w:rPr>
          <w:rFonts w:ascii="Palatino Linotype" w:hAnsi="Palatino Linotype" w:cs="Arial"/>
        </w:rPr>
      </w:pPr>
      <w:r w:rsidRPr="00CA428F">
        <w:rPr>
          <w:rFonts w:ascii="Palatino Linotype" w:hAnsi="Palatino Linotype" w:cs="Arial"/>
          <w:noProof/>
          <w:lang w:val="es-MX" w:eastAsia="es-MX"/>
        </w:rPr>
        <w:lastRenderedPageBreak/>
        <w:drawing>
          <wp:inline distT="0" distB="0" distL="0" distR="0" wp14:anchorId="22144046" wp14:editId="7DF274A6">
            <wp:extent cx="4548249" cy="6069350"/>
            <wp:effectExtent l="19050" t="19050" r="2413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545" cy="6071080"/>
                    </a:xfrm>
                    <a:prstGeom prst="rect">
                      <a:avLst/>
                    </a:prstGeom>
                    <a:noFill/>
                    <a:ln>
                      <a:solidFill>
                        <a:schemeClr val="tx1"/>
                      </a:solidFill>
                    </a:ln>
                  </pic:spPr>
                </pic:pic>
              </a:graphicData>
            </a:graphic>
          </wp:inline>
        </w:drawing>
      </w:r>
    </w:p>
    <w:p w14:paraId="58961218" w14:textId="77777777" w:rsidR="00365CCC" w:rsidRPr="00CA428F" w:rsidRDefault="00365CCC" w:rsidP="00021850">
      <w:pPr>
        <w:pStyle w:val="Prrafodelista"/>
        <w:spacing w:line="360" w:lineRule="auto"/>
        <w:ind w:left="0" w:right="51"/>
        <w:jc w:val="center"/>
        <w:rPr>
          <w:rFonts w:ascii="Palatino Linotype" w:hAnsi="Palatino Linotype" w:cs="Arial"/>
        </w:rPr>
      </w:pPr>
      <w:r w:rsidRPr="00CA428F">
        <w:rPr>
          <w:rFonts w:ascii="Palatino Linotype" w:hAnsi="Palatino Linotype" w:cs="Arial"/>
          <w:noProof/>
          <w:lang w:val="es-MX" w:eastAsia="es-MX"/>
        </w:rPr>
        <w:lastRenderedPageBreak/>
        <w:drawing>
          <wp:inline distT="0" distB="0" distL="0" distR="0" wp14:anchorId="5971FF7C" wp14:editId="05632991">
            <wp:extent cx="4245428" cy="3902121"/>
            <wp:effectExtent l="19050" t="19050" r="22225" b="22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7944" cy="3904434"/>
                    </a:xfrm>
                    <a:prstGeom prst="rect">
                      <a:avLst/>
                    </a:prstGeom>
                    <a:noFill/>
                    <a:ln>
                      <a:solidFill>
                        <a:schemeClr val="tx1"/>
                      </a:solidFill>
                    </a:ln>
                  </pic:spPr>
                </pic:pic>
              </a:graphicData>
            </a:graphic>
          </wp:inline>
        </w:drawing>
      </w:r>
    </w:p>
    <w:p w14:paraId="104108D9" w14:textId="77777777" w:rsidR="00556BF3" w:rsidRPr="00CA428F" w:rsidRDefault="00556BF3" w:rsidP="00556BF3">
      <w:pPr>
        <w:pStyle w:val="Prrafodelista"/>
        <w:rPr>
          <w:rFonts w:ascii="Palatino Linotype" w:hAnsi="Palatino Linotype" w:cs="Arial"/>
        </w:rPr>
      </w:pPr>
    </w:p>
    <w:p w14:paraId="29FD366A" w14:textId="77777777" w:rsidR="00365CCC" w:rsidRPr="00CA428F" w:rsidRDefault="00365CCC" w:rsidP="00A950D0">
      <w:pPr>
        <w:pStyle w:val="Prrafodelista"/>
        <w:numPr>
          <w:ilvl w:val="0"/>
          <w:numId w:val="1"/>
        </w:numPr>
        <w:spacing w:line="360" w:lineRule="auto"/>
        <w:ind w:left="0" w:right="51" w:firstLine="0"/>
        <w:jc w:val="both"/>
        <w:rPr>
          <w:rFonts w:ascii="Palatino Linotype" w:hAnsi="Palatino Linotype" w:cs="Arial"/>
        </w:rPr>
      </w:pPr>
      <w:r w:rsidRPr="00CA428F">
        <w:rPr>
          <w:rFonts w:ascii="Palatino Linotype" w:hAnsi="Palatino Linotype" w:cs="Arial"/>
        </w:rPr>
        <w:t>Luego entonces, corresponde a un soporte documental que deberá ser entregado en cumplimiento a la presente resolución, toda vez que de las constancias que obran en el expediente electrónico en que se actúa, no fue remitido.</w:t>
      </w:r>
    </w:p>
    <w:p w14:paraId="721D4238" w14:textId="77777777" w:rsidR="00365CCC" w:rsidRPr="00CA428F" w:rsidRDefault="00365CCC" w:rsidP="00365CCC">
      <w:pPr>
        <w:pStyle w:val="Prrafodelista"/>
        <w:spacing w:line="360" w:lineRule="auto"/>
        <w:ind w:left="0" w:right="51"/>
        <w:jc w:val="both"/>
        <w:rPr>
          <w:rFonts w:ascii="Palatino Linotype" w:hAnsi="Palatino Linotype" w:cs="Arial"/>
        </w:rPr>
      </w:pPr>
    </w:p>
    <w:p w14:paraId="678243A5" w14:textId="77777777" w:rsidR="00A950D0" w:rsidRPr="00CA428F" w:rsidRDefault="00556BF3" w:rsidP="00A950D0">
      <w:pPr>
        <w:pStyle w:val="Prrafodelista"/>
        <w:numPr>
          <w:ilvl w:val="0"/>
          <w:numId w:val="1"/>
        </w:numPr>
        <w:spacing w:line="360" w:lineRule="auto"/>
        <w:ind w:left="0" w:right="51" w:firstLine="0"/>
        <w:jc w:val="both"/>
        <w:rPr>
          <w:rFonts w:ascii="Palatino Linotype" w:hAnsi="Palatino Linotype" w:cs="Arial"/>
        </w:rPr>
      </w:pPr>
      <w:r w:rsidRPr="00CA428F">
        <w:rPr>
          <w:rFonts w:ascii="Palatino Linotype" w:hAnsi="Palatino Linotype" w:cs="Arial"/>
        </w:rPr>
        <w:t>Por otro lado, mencionar que</w:t>
      </w:r>
      <w:r w:rsidR="00A950D0" w:rsidRPr="00CA428F">
        <w:rPr>
          <w:rFonts w:ascii="Palatino Linotype" w:hAnsi="Palatino Linotype" w:cs="Arial"/>
        </w:rPr>
        <w:t xml:space="preserve"> la información que se ha tenido a bien a ordenar</w:t>
      </w:r>
      <w:r w:rsidRPr="00CA428F">
        <w:rPr>
          <w:rFonts w:ascii="Palatino Linotype" w:hAnsi="Palatino Linotype" w:cs="Arial"/>
        </w:rPr>
        <w:t xml:space="preserve"> tocante al detalle de nómina al</w:t>
      </w:r>
      <w:r w:rsidR="00A950D0" w:rsidRPr="00CA428F">
        <w:rPr>
          <w:rFonts w:ascii="Palatino Linotype" w:hAnsi="Palatino Linotype" w:cs="Arial"/>
        </w:rPr>
        <w:t xml:space="preserve"> corresponde</w:t>
      </w:r>
      <w:r w:rsidRPr="00CA428F">
        <w:rPr>
          <w:rFonts w:ascii="Palatino Linotype" w:hAnsi="Palatino Linotype" w:cs="Arial"/>
        </w:rPr>
        <w:t>r</w:t>
      </w:r>
      <w:r w:rsidR="00A950D0" w:rsidRPr="00CA428F">
        <w:rPr>
          <w:rFonts w:ascii="Palatino Linotype" w:hAnsi="Palatino Linotype" w:cs="Arial"/>
        </w:rPr>
        <w:t xml:space="preserve"> a todo el personal adscrito al </w:t>
      </w:r>
      <w:r w:rsidR="00A950D0" w:rsidRPr="00CA428F">
        <w:rPr>
          <w:rFonts w:ascii="Palatino Linotype" w:hAnsi="Palatino Linotype" w:cs="Arial"/>
          <w:b/>
        </w:rPr>
        <w:t xml:space="preserve">SUJETO OBLIGADO, </w:t>
      </w:r>
      <w:r w:rsidR="00A950D0" w:rsidRPr="00CA428F">
        <w:rPr>
          <w:rFonts w:ascii="Palatino Linotype" w:hAnsi="Palatino Linotype" w:cs="Arial"/>
        </w:rPr>
        <w:t xml:space="preserve">evidentemente atañe también a la denominada </w:t>
      </w:r>
      <w:r w:rsidR="00A950D0" w:rsidRPr="00CA428F">
        <w:rPr>
          <w:rFonts w:ascii="Palatino Linotype" w:hAnsi="Palatino Linotype" w:cs="Arial"/>
          <w:b/>
        </w:rPr>
        <w:t>Comisaria General de Seguridad Pública Ciudadana</w:t>
      </w:r>
      <w:r w:rsidR="00A950D0" w:rsidRPr="00CA428F">
        <w:rPr>
          <w:rFonts w:ascii="Palatino Linotype" w:hAnsi="Palatino Linotype" w:cs="Arial"/>
        </w:rPr>
        <w:t>, de conformidad con el Reglamento de Organización Interna de la Administración Pública del Municipio de Cuautitlán Izcalli, Estado de México (2022-2024), a saber:</w:t>
      </w:r>
    </w:p>
    <w:p w14:paraId="0B6A00F6" w14:textId="77777777" w:rsidR="00A950D0" w:rsidRPr="00CA428F" w:rsidRDefault="00A950D0" w:rsidP="00A950D0">
      <w:pPr>
        <w:pBdr>
          <w:top w:val="nil"/>
          <w:left w:val="nil"/>
          <w:bottom w:val="nil"/>
          <w:right w:val="nil"/>
          <w:between w:val="nil"/>
        </w:pBdr>
        <w:spacing w:line="360" w:lineRule="auto"/>
        <w:contextualSpacing/>
        <w:jc w:val="both"/>
        <w:rPr>
          <w:rFonts w:ascii="Palatino Linotype" w:hAnsi="Palatino Linotype" w:cs="Arial"/>
        </w:rPr>
      </w:pPr>
      <w:r w:rsidRPr="00CA428F">
        <w:rPr>
          <w:rFonts w:ascii="Palatino Linotype" w:hAnsi="Palatino Linotype" w:cs="Arial"/>
          <w:noProof/>
          <w:lang w:val="es-MX" w:eastAsia="es-MX"/>
        </w:rPr>
        <w:lastRenderedPageBreak/>
        <w:drawing>
          <wp:inline distT="0" distB="0" distL="0" distR="0" wp14:anchorId="483E5A45" wp14:editId="1B19E48E">
            <wp:extent cx="5612130" cy="1626235"/>
            <wp:effectExtent l="19050" t="19050" r="26670"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626235"/>
                    </a:xfrm>
                    <a:prstGeom prst="rect">
                      <a:avLst/>
                    </a:prstGeom>
                    <a:ln>
                      <a:solidFill>
                        <a:schemeClr val="tx1"/>
                      </a:solidFill>
                    </a:ln>
                  </pic:spPr>
                </pic:pic>
              </a:graphicData>
            </a:graphic>
          </wp:inline>
        </w:drawing>
      </w:r>
    </w:p>
    <w:p w14:paraId="7CB3A60B" w14:textId="77777777" w:rsidR="00365CCC" w:rsidRPr="00CA428F" w:rsidRDefault="00365CCC" w:rsidP="00A950D0">
      <w:pPr>
        <w:pBdr>
          <w:top w:val="nil"/>
          <w:left w:val="nil"/>
          <w:bottom w:val="nil"/>
          <w:right w:val="nil"/>
          <w:between w:val="nil"/>
        </w:pBdr>
        <w:spacing w:line="360" w:lineRule="auto"/>
        <w:contextualSpacing/>
        <w:jc w:val="both"/>
        <w:rPr>
          <w:rFonts w:ascii="Palatino Linotype" w:hAnsi="Palatino Linotype" w:cs="Arial"/>
        </w:rPr>
      </w:pPr>
    </w:p>
    <w:p w14:paraId="12F5FB8B"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color w:val="000000" w:themeColor="text1"/>
        </w:rPr>
      </w:pPr>
      <w:r w:rsidRPr="00CA428F">
        <w:rPr>
          <w:rFonts w:ascii="Palatino Linotype" w:hAnsi="Palatino Linotype" w:cs="Arial"/>
        </w:rPr>
        <w:t xml:space="preserve">Al respecto, es de </w:t>
      </w:r>
      <w:r w:rsidRPr="00CA428F">
        <w:rPr>
          <w:rFonts w:ascii="Palatino Linotype" w:hAnsi="Palatino Linotype"/>
          <w:color w:val="000000" w:themeColor="text1"/>
        </w:rPr>
        <w:t>señalar que relativo a todos los nombres de los servidores públicos adscritos a dicha Dirección, resulta parcialmente la procedencia de su entrega; toda vez que únicamente pueden ser entregados los nombres de mando medio y superiores, no así al resto de personal de carácter operativo.</w:t>
      </w:r>
    </w:p>
    <w:p w14:paraId="01BFCD9B" w14:textId="77777777" w:rsidR="00A950D0" w:rsidRPr="00CA428F" w:rsidRDefault="00A950D0" w:rsidP="00A950D0">
      <w:pPr>
        <w:pStyle w:val="Prrafodelista"/>
        <w:rPr>
          <w:rFonts w:ascii="Palatino Linotype" w:hAnsi="Palatino Linotype"/>
          <w:color w:val="000000" w:themeColor="text1"/>
        </w:rPr>
      </w:pPr>
    </w:p>
    <w:p w14:paraId="363F5913"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rPr>
      </w:pPr>
      <w:r w:rsidRPr="00CA428F">
        <w:rPr>
          <w:rFonts w:ascii="Palatino Linotype" w:hAnsi="Palatino Linotype"/>
        </w:rPr>
        <w:t xml:space="preserve">Lo anterior es así, toda vez que los nombres de </w:t>
      </w:r>
      <w:r w:rsidRPr="00CA428F">
        <w:rPr>
          <w:rFonts w:ascii="Palatino Linotype" w:hAnsi="Palatino Linotype"/>
          <w:b/>
        </w:rPr>
        <w:t>los elementos que realizan funciones operativas deben ser protegidos</w:t>
      </w:r>
      <w:r w:rsidRPr="00CA428F">
        <w:rPr>
          <w:rFonts w:ascii="Palatino Linotype" w:hAnsi="Palatino Linotype"/>
        </w:rPr>
        <w:t xml:space="preserve"> con la finalidad de evitar la identificación de las personas al amparo de la protección a la vida, salud y seguridad; esto,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3748F65C" w14:textId="77777777" w:rsidR="00A950D0" w:rsidRPr="00CA428F" w:rsidRDefault="00A950D0" w:rsidP="00A950D0">
      <w:pPr>
        <w:pStyle w:val="Prrafodelista"/>
        <w:spacing w:line="360" w:lineRule="auto"/>
        <w:ind w:left="360"/>
        <w:jc w:val="both"/>
        <w:rPr>
          <w:rFonts w:ascii="Palatino Linotype" w:hAnsi="Palatino Linotype"/>
        </w:rPr>
      </w:pPr>
    </w:p>
    <w:p w14:paraId="05200AB5"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rPr>
      </w:pPr>
      <w:r w:rsidRPr="00CA428F">
        <w:rPr>
          <w:rFonts w:ascii="Palatino Linotype" w:hAnsi="Palatino Linotype"/>
        </w:rPr>
        <w:lastRenderedPageBreak/>
        <w:t>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en riesgo su vida, integridad o seguridad. Se afirma lo anterior, en virtud de que no debe perderse de vista que existen funciones a cargo de servidores públicos, tendientes a garantizar de manera directa la seguridad pública, a través de acciones preventivas y correctivas encaminadas a combatir a la delincuencia en sus diferentes manifestaciones.</w:t>
      </w:r>
    </w:p>
    <w:p w14:paraId="394768B8" w14:textId="77777777" w:rsidR="00A950D0" w:rsidRPr="00CA428F" w:rsidRDefault="00A950D0" w:rsidP="00A950D0">
      <w:pPr>
        <w:pStyle w:val="Prrafodelista"/>
        <w:spacing w:line="360" w:lineRule="auto"/>
        <w:ind w:left="360"/>
        <w:jc w:val="both"/>
        <w:rPr>
          <w:rFonts w:ascii="Palatino Linotype" w:hAnsi="Palatino Linotype"/>
        </w:rPr>
      </w:pPr>
    </w:p>
    <w:p w14:paraId="03891FB5"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cs="Arial"/>
        </w:rPr>
      </w:pPr>
      <w:r w:rsidRPr="00CA428F">
        <w:rPr>
          <w:rFonts w:ascii="Palatino Linotype" w:hAnsi="Palatino Linotype" w:cs="Arial"/>
        </w:rPr>
        <w:t xml:space="preserve">Argumento </w:t>
      </w:r>
      <w:r w:rsidRPr="00CA428F">
        <w:rPr>
          <w:rFonts w:ascii="Palatino Linotype" w:hAnsi="Palatino Linotype"/>
        </w:rPr>
        <w:t>que</w:t>
      </w:r>
      <w:r w:rsidRPr="00CA428F">
        <w:rPr>
          <w:rFonts w:ascii="Palatino Linotype" w:hAnsi="Palatino Linotype" w:cs="Arial"/>
        </w:rPr>
        <w:t xml:space="preserve"> se fortalece con lo estipulado en el Criterio número 06/09, emitido por el Pleno del entonces Instituto Federal de Acceso a la Información y Protección de Datos</w:t>
      </w:r>
      <w:r w:rsidRPr="00CA428F">
        <w:rPr>
          <w:rStyle w:val="Textoennegrita"/>
          <w:rFonts w:ascii="Palatino Linotype" w:hAnsi="Palatino Linotype" w:cs="Arial"/>
        </w:rPr>
        <w:t xml:space="preserve">, </w:t>
      </w:r>
      <w:r w:rsidRPr="00CA428F">
        <w:rPr>
          <w:rFonts w:ascii="Palatino Linotype" w:hAnsi="Palatino Linotype" w:cs="Arial"/>
        </w:rPr>
        <w:t>el cual refiere:</w:t>
      </w:r>
    </w:p>
    <w:p w14:paraId="3E921375" w14:textId="77777777" w:rsidR="00A950D0" w:rsidRPr="00CA428F" w:rsidRDefault="00A950D0" w:rsidP="00A950D0">
      <w:pPr>
        <w:pStyle w:val="Prrafodelista"/>
        <w:rPr>
          <w:rFonts w:ascii="Palatino Linotype" w:hAnsi="Palatino Linotype" w:cs="Arial"/>
        </w:rPr>
      </w:pPr>
    </w:p>
    <w:p w14:paraId="05014BE5" w14:textId="77777777" w:rsidR="00A950D0" w:rsidRPr="00CA428F" w:rsidRDefault="00A950D0" w:rsidP="00A950D0">
      <w:pPr>
        <w:pStyle w:val="Prrafodelista"/>
        <w:autoSpaceDE w:val="0"/>
        <w:autoSpaceDN w:val="0"/>
        <w:adjustRightInd w:val="0"/>
        <w:ind w:left="357" w:right="567"/>
        <w:jc w:val="both"/>
        <w:rPr>
          <w:rFonts w:ascii="Palatino Linotype" w:hAnsi="Palatino Linotype" w:cs="Arial"/>
          <w:i/>
          <w:lang w:eastAsia="es-MX"/>
        </w:rPr>
      </w:pPr>
      <w:r w:rsidRPr="00CA428F">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CA428F">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CA428F">
        <w:rPr>
          <w:rFonts w:ascii="Palatino Linotype" w:hAnsi="Palatino Linotype" w:cs="Arial"/>
          <w:i/>
          <w:u w:val="single"/>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CA428F">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w:t>
      </w:r>
      <w:r w:rsidRPr="00CA428F">
        <w:rPr>
          <w:rFonts w:ascii="Palatino Linotype" w:hAnsi="Palatino Linotype" w:cs="Arial"/>
          <w:bCs/>
          <w:i/>
          <w:lang w:eastAsia="es-MX"/>
        </w:rPr>
        <w:lastRenderedPageBreak/>
        <w:t xml:space="preserve">sus diferentes manifestaciones. Así, es pertinente señalar que en </w:t>
      </w:r>
      <w:r w:rsidRPr="00CA428F">
        <w:rPr>
          <w:rFonts w:ascii="Palatino Linotype" w:hAnsi="Palatino Linotype" w:cs="Arial"/>
          <w:i/>
          <w:lang w:eastAsia="es-MX"/>
        </w:rPr>
        <w:t>el artículo 13, fracción I de la ley de referencia se establece que podrá clasificarse aquella información cuya difusión pueda comprometer la seguridad nacional y pública.</w:t>
      </w:r>
      <w:r w:rsidRPr="00CA428F">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CA428F">
        <w:rPr>
          <w:rFonts w:ascii="Palatino Linotype" w:hAnsi="Palatino Linotype" w:cs="Arial"/>
          <w:b/>
          <w:bCs/>
          <w:i/>
          <w:lang w:eastAsia="es-MX"/>
        </w:rPr>
        <w:t>p</w:t>
      </w:r>
      <w:r w:rsidRPr="00CA428F">
        <w:rPr>
          <w:rFonts w:ascii="Palatino Linotype" w:hAnsi="Palatino Linotype" w:cs="Arial"/>
          <w:i/>
          <w:lang w:eastAsia="es-MX"/>
        </w:rPr>
        <w:t>or lo que la reserva de la relación de los nombres y las funciones que desempeñan los servidores públicos que prestan sus servicios en áreas de seguridad nacional o pública</w:t>
      </w:r>
      <w:r w:rsidRPr="00CA428F">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CA428F">
        <w:rPr>
          <w:rFonts w:ascii="Palatino Linotype" w:hAnsi="Palatino Linotype" w:cs="Arial"/>
          <w:i/>
          <w:lang w:eastAsia="es-MX"/>
        </w:rPr>
        <w:t>”</w:t>
      </w:r>
    </w:p>
    <w:p w14:paraId="1DC9423F" w14:textId="77777777" w:rsidR="00365CCC" w:rsidRPr="00CA428F" w:rsidRDefault="00365CCC" w:rsidP="00A950D0">
      <w:pPr>
        <w:pStyle w:val="Prrafodelista"/>
        <w:autoSpaceDE w:val="0"/>
        <w:autoSpaceDN w:val="0"/>
        <w:adjustRightInd w:val="0"/>
        <w:ind w:left="357" w:right="567"/>
        <w:jc w:val="both"/>
        <w:rPr>
          <w:rFonts w:ascii="Palatino Linotype" w:hAnsi="Palatino Linotype" w:cs="Arial"/>
          <w:i/>
          <w:lang w:eastAsia="es-MX"/>
        </w:rPr>
      </w:pPr>
    </w:p>
    <w:p w14:paraId="4CFF2B40"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rPr>
      </w:pPr>
      <w:r w:rsidRPr="00CA428F">
        <w:rPr>
          <w:rFonts w:ascii="Palatino Linotype" w:hAnsi="Palatino Linotype"/>
        </w:rPr>
        <w:t xml:space="preserve">Con base en lo expuesto por el ahora Instituto Nacional de Transparencia, </w:t>
      </w:r>
      <w:r w:rsidRPr="00CA428F">
        <w:rPr>
          <w:rFonts w:ascii="Palatino Linotype" w:hAnsi="Palatino Linotype" w:cs="Arial"/>
        </w:rPr>
        <w:t>Acceso</w:t>
      </w:r>
      <w:r w:rsidRPr="00CA428F">
        <w:rPr>
          <w:rFonts w:ascii="Palatino Linotype" w:hAnsi="Palatino Linotype"/>
        </w:rPr>
        <w:t xml:space="preserve"> a la Información y Protección de Datos Personales, desde el dos mil nueve, se había precisado que la manera de evitar que se hagan identificables a los policías, quienes al realizar funciones operativas, en el contexto nacional en donde la violencia se ha recrudecido y el Estado Mexicano ha redoblado esfuerzos para garantizar la seguridad pública, es eliminando el nombre de estos elementos en aquellos documentos que se entreguen en atención a solicitudes de acceso a la información pública.</w:t>
      </w:r>
    </w:p>
    <w:p w14:paraId="742B1136" w14:textId="77777777" w:rsidR="00A950D0" w:rsidRPr="00CA428F" w:rsidRDefault="00A950D0" w:rsidP="00A950D0">
      <w:pPr>
        <w:pStyle w:val="Prrafodelista"/>
        <w:spacing w:line="360" w:lineRule="auto"/>
        <w:ind w:left="360"/>
        <w:jc w:val="both"/>
        <w:rPr>
          <w:rFonts w:ascii="Palatino Linotype" w:hAnsi="Palatino Linotype"/>
        </w:rPr>
      </w:pPr>
    </w:p>
    <w:p w14:paraId="33403217"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cs="Segoe UI"/>
        </w:rPr>
      </w:pPr>
      <w:r w:rsidRPr="00CA428F">
        <w:rPr>
          <w:rFonts w:ascii="Palatino Linotype" w:hAnsi="Palatino Linotype"/>
        </w:rPr>
        <w:t xml:space="preserve">Así, el </w:t>
      </w:r>
      <w:r w:rsidRPr="00CA428F">
        <w:rPr>
          <w:rFonts w:ascii="Palatino Linotype" w:hAnsi="Palatino Linotype" w:cs="Segoe UI"/>
        </w:rPr>
        <w:t xml:space="preserve">derecho de acceso a la información encuentra límites en el propio texto </w:t>
      </w:r>
      <w:r w:rsidRPr="00CA428F">
        <w:rPr>
          <w:rFonts w:ascii="Palatino Linotype" w:hAnsi="Palatino Linotype"/>
        </w:rPr>
        <w:t>constitucional</w:t>
      </w:r>
      <w:r w:rsidRPr="00CA428F">
        <w:rPr>
          <w:rFonts w:ascii="Palatino Linotype" w:hAnsi="Palatino Linotype" w:cs="Segoe UI"/>
        </w:rPr>
        <w:t xml:space="preserve"> y que, debido a ello, debe existir una armonización congruente con ese derecho fundamental con los principios rectores de la función del Sujeto Obligado, lo que encuentra sustento en las tesis jurisprudenciales emitidas por la Suprema Corte de Justicia de la Nación, que son del literal siguiente: </w:t>
      </w:r>
    </w:p>
    <w:p w14:paraId="40CE5E5E" w14:textId="77777777" w:rsidR="00A950D0" w:rsidRPr="00CA428F" w:rsidRDefault="00A950D0" w:rsidP="00A950D0">
      <w:pPr>
        <w:pStyle w:val="Prrafodelista"/>
        <w:spacing w:line="360" w:lineRule="auto"/>
        <w:ind w:left="360"/>
        <w:jc w:val="both"/>
        <w:rPr>
          <w:rFonts w:ascii="Palatino Linotype" w:hAnsi="Palatino Linotype" w:cs="Segoe UI"/>
        </w:rPr>
      </w:pPr>
    </w:p>
    <w:p w14:paraId="480716F6" w14:textId="77777777" w:rsidR="00A950D0" w:rsidRPr="00CA428F" w:rsidRDefault="00A950D0" w:rsidP="00A950D0">
      <w:pPr>
        <w:pStyle w:val="Prrafodelista"/>
        <w:autoSpaceDE w:val="0"/>
        <w:autoSpaceDN w:val="0"/>
        <w:adjustRightInd w:val="0"/>
        <w:ind w:left="357" w:right="567"/>
        <w:jc w:val="both"/>
        <w:rPr>
          <w:rFonts w:ascii="Palatino Linotype" w:eastAsia="Calibri" w:hAnsi="Palatino Linotype" w:cs="Arial"/>
          <w:i/>
        </w:rPr>
      </w:pPr>
      <w:r w:rsidRPr="00CA428F">
        <w:rPr>
          <w:rFonts w:ascii="Palatino Linotype" w:eastAsia="Calibri" w:hAnsi="Palatino Linotype" w:cs="Arial"/>
          <w:b/>
          <w:bCs/>
          <w:i/>
        </w:rPr>
        <w:lastRenderedPageBreak/>
        <w:t xml:space="preserve">“DERECHO A LA INFORMACIÓN. SU EJERCICIO SE ENCUENTRA LIMITADO TANTO POR LOS INTERESES NACIONALES Y DE LA SOCIEDAD, COMO POR LOS DERECHOS DE TERCEROS. </w:t>
      </w:r>
      <w:r w:rsidRPr="00CA428F">
        <w:rPr>
          <w:rFonts w:ascii="Palatino Linotype" w:eastAsia="Calibri" w:hAnsi="Palatino Linotype" w:cs="Arial"/>
          <w:i/>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5308BAE6" w14:textId="77777777" w:rsidR="00A950D0" w:rsidRPr="00CA428F" w:rsidRDefault="00A950D0" w:rsidP="00A950D0">
      <w:pPr>
        <w:pStyle w:val="Prrafodelista"/>
        <w:autoSpaceDE w:val="0"/>
        <w:autoSpaceDN w:val="0"/>
        <w:adjustRightInd w:val="0"/>
        <w:ind w:left="357" w:right="567"/>
        <w:jc w:val="both"/>
        <w:rPr>
          <w:rFonts w:ascii="Palatino Linotype" w:eastAsia="Calibri" w:hAnsi="Palatino Linotype" w:cs="Arial"/>
          <w:i/>
        </w:rPr>
      </w:pPr>
    </w:p>
    <w:p w14:paraId="10F6FA1A" w14:textId="77777777" w:rsidR="00A950D0" w:rsidRPr="00CA428F" w:rsidRDefault="00A950D0" w:rsidP="00A950D0">
      <w:pPr>
        <w:pStyle w:val="Prrafodelista"/>
        <w:ind w:left="357" w:right="567"/>
        <w:jc w:val="both"/>
        <w:rPr>
          <w:rFonts w:ascii="Palatino Linotype" w:hAnsi="Palatino Linotype"/>
          <w:i/>
          <w:iCs/>
          <w:lang w:eastAsia="es-MX"/>
        </w:rPr>
      </w:pPr>
      <w:r w:rsidRPr="00CA428F">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sidRPr="00CA428F">
        <w:rPr>
          <w:rFonts w:ascii="Palatino Linotype" w:hAnsi="Palatino Linotype"/>
          <w:i/>
          <w:iCs/>
          <w:lang w:eastAsia="es-MX"/>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w:t>
      </w:r>
      <w:r w:rsidRPr="00CA428F">
        <w:rPr>
          <w:rFonts w:ascii="Palatino Linotype" w:hAnsi="Palatino Linotype"/>
          <w:i/>
          <w:iCs/>
          <w:lang w:eastAsia="es-MX"/>
        </w:rPr>
        <w:lastRenderedPageBreak/>
        <w:t>restricciones a la información, no viola la garantía de acceso a la información contenida en el artículo 6o. de la Constitución Política de los Estados Unidos Mexicanos, porque es jurídicamente adecuado que en las leyes reguladoras de cada materia, </w:t>
      </w:r>
      <w:r w:rsidRPr="00CA428F">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A428F">
        <w:rPr>
          <w:rFonts w:ascii="Palatino Linotype" w:hAnsi="Palatino Linotype"/>
          <w:i/>
          <w:iCs/>
          <w:lang w:eastAsia="es-MX"/>
        </w:rPr>
        <w:t xml:space="preserve">, la cual debe ser adecuada y necesaria para alcanzar el fin perseguido, de manera que las ventajas obtenidas con la reserva compensen el sacrificio que ésta implique para los titulares de la garantía individual mencionada </w:t>
      </w:r>
      <w:r w:rsidR="00365CCC" w:rsidRPr="00CA428F">
        <w:rPr>
          <w:rFonts w:ascii="Palatino Linotype" w:hAnsi="Palatino Linotype"/>
          <w:i/>
          <w:iCs/>
          <w:lang w:eastAsia="es-MX"/>
        </w:rPr>
        <w:t>o para la sociedad en general.”</w:t>
      </w:r>
    </w:p>
    <w:p w14:paraId="6DE5642D" w14:textId="77777777" w:rsidR="00365CCC" w:rsidRPr="00CA428F" w:rsidRDefault="00365CCC" w:rsidP="00A950D0">
      <w:pPr>
        <w:pStyle w:val="Prrafodelista"/>
        <w:ind w:left="357" w:right="567"/>
        <w:jc w:val="both"/>
        <w:rPr>
          <w:rFonts w:ascii="Palatino Linotype" w:hAnsi="Palatino Linotype"/>
          <w:i/>
          <w:iCs/>
          <w:lang w:eastAsia="es-MX"/>
        </w:rPr>
      </w:pPr>
    </w:p>
    <w:p w14:paraId="1440FD0C" w14:textId="77777777" w:rsidR="00A950D0" w:rsidRPr="00CA428F" w:rsidRDefault="00A950D0" w:rsidP="00A950D0">
      <w:pPr>
        <w:numPr>
          <w:ilvl w:val="0"/>
          <w:numId w:val="1"/>
        </w:numPr>
        <w:spacing w:line="360" w:lineRule="auto"/>
        <w:ind w:left="0" w:firstLine="0"/>
        <w:contextualSpacing/>
        <w:jc w:val="both"/>
        <w:rPr>
          <w:rFonts w:ascii="Palatino Linotype" w:hAnsi="Palatino Linotype" w:cs="Arial"/>
        </w:rPr>
      </w:pPr>
      <w:r w:rsidRPr="00CA428F">
        <w:rPr>
          <w:rFonts w:ascii="Palatino Linotype" w:hAnsi="Palatino Linotype" w:cs="Arial"/>
        </w:rPr>
        <w:t>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De tal manera que se reitera únicamente como procedente, la entrega del personal con carácter de mando medio y superior, esto porque además corresponde a una obligación de transparencia común, como se desprende de la fracción VII del artículo 92, a saber:</w:t>
      </w:r>
    </w:p>
    <w:p w14:paraId="1C388203" w14:textId="77777777" w:rsidR="00A950D0" w:rsidRPr="00CA428F" w:rsidRDefault="00A950D0" w:rsidP="00A950D0">
      <w:pPr>
        <w:spacing w:line="360" w:lineRule="auto"/>
        <w:contextualSpacing/>
        <w:jc w:val="both"/>
        <w:rPr>
          <w:rFonts w:ascii="Palatino Linotype" w:hAnsi="Palatino Linotype" w:cs="Arial"/>
        </w:rPr>
      </w:pPr>
    </w:p>
    <w:p w14:paraId="3EE07FF6" w14:textId="77777777" w:rsidR="00A950D0" w:rsidRPr="00CA428F" w:rsidRDefault="00A950D0" w:rsidP="00A950D0">
      <w:pPr>
        <w:ind w:left="426" w:right="474"/>
        <w:contextualSpacing/>
        <w:jc w:val="both"/>
        <w:rPr>
          <w:rFonts w:ascii="Palatino Linotype" w:hAnsi="Palatino Linotype" w:cs="Arial"/>
          <w:i/>
        </w:rPr>
      </w:pPr>
      <w:r w:rsidRPr="00CA428F">
        <w:rPr>
          <w:rFonts w:ascii="Palatino Linotype" w:hAnsi="Palatino Linotype" w:cs="Arial"/>
          <w:i/>
        </w:rPr>
        <w:t xml:space="preserve">“Artículo 92. Los sujetos obligados deberán poner a disposición del público de manera permanente y actualizada de forma sencilla, precisa y entendible, en los respectivos medios electrónicos, de acuerdo con sus facultades, atribuciones, </w:t>
      </w:r>
      <w:r w:rsidRPr="00CA428F">
        <w:rPr>
          <w:rFonts w:ascii="Palatino Linotype" w:hAnsi="Palatino Linotype" w:cs="Arial"/>
          <w:i/>
        </w:rPr>
        <w:lastRenderedPageBreak/>
        <w:t>funciones u objeto social, según corresponda, la información, por lo menos, de los temas, documentos y políticas que a continuación se señalan:</w:t>
      </w:r>
    </w:p>
    <w:p w14:paraId="4599D629" w14:textId="77777777" w:rsidR="00A950D0" w:rsidRPr="00CA428F" w:rsidRDefault="00A950D0" w:rsidP="00A950D0">
      <w:pPr>
        <w:ind w:left="426" w:right="474"/>
        <w:contextualSpacing/>
        <w:jc w:val="both"/>
        <w:rPr>
          <w:rFonts w:ascii="Palatino Linotype" w:hAnsi="Palatino Linotype" w:cs="Arial"/>
          <w:i/>
        </w:rPr>
      </w:pPr>
      <w:r w:rsidRPr="00CA428F">
        <w:rPr>
          <w:rFonts w:ascii="Palatino Linotype" w:hAnsi="Palatino Linotype" w:cs="Arial"/>
          <w:i/>
        </w:rPr>
        <w:t>...</w:t>
      </w:r>
    </w:p>
    <w:p w14:paraId="39B9BBE9" w14:textId="77777777" w:rsidR="00A950D0" w:rsidRPr="00CA428F" w:rsidRDefault="00A950D0" w:rsidP="00A950D0">
      <w:pPr>
        <w:ind w:left="426" w:right="474"/>
        <w:contextualSpacing/>
        <w:jc w:val="both"/>
        <w:rPr>
          <w:rFonts w:ascii="Palatino Linotype" w:hAnsi="Palatino Linotype" w:cs="Arial"/>
          <w:i/>
        </w:rPr>
      </w:pPr>
      <w:r w:rsidRPr="00CA428F">
        <w:rPr>
          <w:rFonts w:ascii="Palatino Linotype" w:hAnsi="Palatino Linotype" w:cs="Arial"/>
          <w:i/>
        </w:rPr>
        <w:t>VII. El directorio de todos los servidores públicos</w:t>
      </w:r>
      <w:r w:rsidRPr="00CA428F">
        <w:rPr>
          <w:rFonts w:ascii="Palatino Linotype" w:hAnsi="Palatino Linotype" w:cs="Arial"/>
          <w:b/>
          <w:i/>
        </w:rPr>
        <w:t>, a partir del nivel de jefe de departamento o su equivalente o de menor nivel</w:t>
      </w:r>
      <w:r w:rsidRPr="00CA428F">
        <w:rPr>
          <w:rFonts w:ascii="Palatino Linotype" w:hAnsi="Palatino Linotype" w:cs="Arial"/>
          <w:i/>
        </w:rPr>
        <w:t>, cuando se brinde atención al público, manejen o apliquen recursos públicos, realicen actos de autoridad o presten servicios profesionales bajo el régimen de confianza u honorarios y personal de base.</w:t>
      </w:r>
    </w:p>
    <w:p w14:paraId="256AAB65" w14:textId="77777777" w:rsidR="00A950D0" w:rsidRPr="00CA428F" w:rsidRDefault="00A950D0" w:rsidP="00A950D0">
      <w:pPr>
        <w:ind w:left="426" w:right="474"/>
        <w:contextualSpacing/>
        <w:jc w:val="both"/>
        <w:rPr>
          <w:rFonts w:ascii="Palatino Linotype" w:hAnsi="Palatino Linotype" w:cs="Arial"/>
          <w:i/>
        </w:rPr>
      </w:pPr>
    </w:p>
    <w:p w14:paraId="083DFBB1" w14:textId="77777777" w:rsidR="00A950D0" w:rsidRPr="00CA428F" w:rsidRDefault="00A950D0" w:rsidP="00A950D0">
      <w:pPr>
        <w:ind w:left="426" w:right="474"/>
        <w:contextualSpacing/>
        <w:jc w:val="both"/>
        <w:rPr>
          <w:rFonts w:ascii="Palatino Linotype" w:hAnsi="Palatino Linotype" w:cs="Arial"/>
          <w:i/>
        </w:rPr>
      </w:pPr>
      <w:r w:rsidRPr="00CA428F">
        <w:rPr>
          <w:rFonts w:ascii="Palatino Linotype" w:hAnsi="Palatino Linotype" w:cs="Arial"/>
          <w:b/>
          <w:i/>
        </w:rPr>
        <w:t>El directorio deberá incluir, al menos el nombre</w:t>
      </w:r>
      <w:r w:rsidRPr="00CA428F">
        <w:rPr>
          <w:rFonts w:ascii="Palatino Linotype" w:hAnsi="Palatino Linotype" w:cs="Arial"/>
          <w:i/>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CED590B" w14:textId="77777777" w:rsidR="00A950D0" w:rsidRPr="00CA428F" w:rsidRDefault="00A950D0" w:rsidP="00A950D0">
      <w:pPr>
        <w:ind w:left="426" w:right="474"/>
        <w:contextualSpacing/>
        <w:jc w:val="both"/>
        <w:rPr>
          <w:rFonts w:ascii="Palatino Linotype" w:hAnsi="Palatino Linotype" w:cs="Arial"/>
          <w:i/>
        </w:rPr>
      </w:pPr>
      <w:r w:rsidRPr="00CA428F">
        <w:rPr>
          <w:rFonts w:ascii="Palatino Linotype" w:hAnsi="Palatino Linotype" w:cs="Arial"/>
          <w:i/>
        </w:rPr>
        <w:t>...”</w:t>
      </w:r>
    </w:p>
    <w:p w14:paraId="487DC720" w14:textId="77777777" w:rsidR="00365CCC" w:rsidRPr="00CA428F" w:rsidRDefault="00365CCC" w:rsidP="00A950D0">
      <w:pPr>
        <w:ind w:left="426" w:right="474"/>
        <w:contextualSpacing/>
        <w:jc w:val="both"/>
        <w:rPr>
          <w:rFonts w:ascii="Palatino Linotype" w:hAnsi="Palatino Linotype" w:cs="Arial"/>
          <w:i/>
        </w:rPr>
      </w:pPr>
    </w:p>
    <w:p w14:paraId="1C4CDF15" w14:textId="77777777" w:rsidR="00DF43A4" w:rsidRPr="00CA428F" w:rsidRDefault="00736AEB" w:rsidP="00736AEB">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Por otro lado, r</w:t>
      </w:r>
      <w:r w:rsidR="00DF43A4" w:rsidRPr="00CA428F">
        <w:rPr>
          <w:rFonts w:ascii="Palatino Linotype" w:eastAsia="MS Mincho" w:hAnsi="Palatino Linotype" w:cs="Arial"/>
        </w:rPr>
        <w:t xml:space="preserve">especto de la </w:t>
      </w:r>
      <w:r w:rsidR="00DF43A4" w:rsidRPr="00CA428F">
        <w:rPr>
          <w:rFonts w:ascii="Palatino Linotype" w:hAnsi="Palatino Linotype" w:cs="Arial"/>
          <w:color w:val="000000"/>
          <w:lang w:eastAsia="es-MX"/>
        </w:rPr>
        <w:t>solicitud</w:t>
      </w:r>
      <w:r w:rsidR="00DF43A4" w:rsidRPr="00CA428F">
        <w:rPr>
          <w:rFonts w:ascii="Palatino Linotype" w:eastAsia="MS Mincho" w:hAnsi="Palatino Linotype" w:cs="Arial"/>
        </w:rPr>
        <w:t xml:space="preserve"> de información 00296/CUAUTIZC/IP/2023, igualmente se advierte procedente el motivo de inconformidad, ya que si bien de los oficios entregados</w:t>
      </w:r>
      <w:r w:rsidRPr="00CA428F">
        <w:rPr>
          <w:rFonts w:ascii="Palatino Linotype" w:eastAsia="MS Mincho" w:hAnsi="Palatino Linotype" w:cs="Arial"/>
        </w:rPr>
        <w:t xml:space="preserve"> se desprenden los montos por el pago de nómina de los meses de enero a abril del ejercicio fiscal 2023; también lo es que solo corresponden a los acuses de recibo de los oficios mediante los cuales se solicita se abonen los importes netos.</w:t>
      </w:r>
    </w:p>
    <w:p w14:paraId="4C16F4E8" w14:textId="77777777" w:rsidR="00736AEB" w:rsidRPr="00CA428F" w:rsidRDefault="00736AEB" w:rsidP="00736AEB">
      <w:pPr>
        <w:spacing w:line="360" w:lineRule="auto"/>
        <w:ind w:right="34"/>
        <w:contextualSpacing/>
        <w:jc w:val="both"/>
        <w:rPr>
          <w:rFonts w:ascii="Palatino Linotype" w:eastAsia="MS Mincho" w:hAnsi="Palatino Linotype" w:cs="Arial"/>
        </w:rPr>
      </w:pPr>
    </w:p>
    <w:p w14:paraId="27BE3EAD" w14:textId="77777777" w:rsidR="00736AEB" w:rsidRPr="00CA428F" w:rsidRDefault="00736AEB" w:rsidP="00736AEB">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 xml:space="preserve">Atento a lo anterior es que el ahora </w:t>
      </w:r>
      <w:r w:rsidRPr="00CA428F">
        <w:rPr>
          <w:rFonts w:ascii="Palatino Linotype" w:eastAsia="MS Mincho" w:hAnsi="Palatino Linotype" w:cs="Arial"/>
          <w:b/>
        </w:rPr>
        <w:t>RECURRENTE</w:t>
      </w:r>
      <w:r w:rsidRPr="00CA428F">
        <w:rPr>
          <w:rFonts w:ascii="Palatino Linotype" w:eastAsia="MS Mincho" w:hAnsi="Palatino Linotype" w:cs="Arial"/>
        </w:rPr>
        <w:t xml:space="preserve"> estime que no se entregó el documento que solicitó; en esa línea de pensamiento la dispersión de nómina se refiere al proceso mediante el cual el Ayuntamiento realiza el pago de los salarios y prestaciones a sus servidores públicos de manera electrónica. En lugar de entregar cheques físicos o efectivos, la dispersión de la nómina implica transferir los fondos directamente a las cuentas bancarias de los empleados.</w:t>
      </w:r>
    </w:p>
    <w:p w14:paraId="487736E2" w14:textId="77777777" w:rsidR="00736AEB" w:rsidRPr="00CA428F" w:rsidRDefault="00736AEB" w:rsidP="00962346">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En esa tesitura, de</w:t>
      </w:r>
      <w:r w:rsidR="00962346" w:rsidRPr="00CA428F">
        <w:rPr>
          <w:rFonts w:ascii="Palatino Linotype" w:eastAsia="MS Mincho" w:hAnsi="Palatino Linotype" w:cs="Arial"/>
        </w:rPr>
        <w:t xml:space="preserve"> los citados informes trimestrales en la solicitud de información anterior, </w:t>
      </w:r>
      <w:r w:rsidR="00F5791D" w:rsidRPr="00CA428F">
        <w:rPr>
          <w:rFonts w:ascii="Palatino Linotype" w:eastAsia="MS Mincho" w:hAnsi="Palatino Linotype" w:cs="Arial"/>
        </w:rPr>
        <w:t xml:space="preserve">se desprende que los entes fiscalizables deben remitir </w:t>
      </w:r>
      <w:r w:rsidR="00962346" w:rsidRPr="00CA428F">
        <w:rPr>
          <w:rFonts w:ascii="Palatino Linotype" w:eastAsia="MS Mincho" w:hAnsi="Palatino Linotype" w:cs="Arial"/>
        </w:rPr>
        <w:t xml:space="preserve">Conciliaciones Bancarias, </w:t>
      </w:r>
      <w:r w:rsidR="00F5791D" w:rsidRPr="00CA428F">
        <w:rPr>
          <w:rFonts w:ascii="Palatino Linotype" w:eastAsia="MS Mincho" w:hAnsi="Palatino Linotype" w:cs="Arial"/>
        </w:rPr>
        <w:t>que se</w:t>
      </w:r>
      <w:r w:rsidR="00962346" w:rsidRPr="00CA428F">
        <w:rPr>
          <w:rFonts w:ascii="Palatino Linotype" w:eastAsia="MS Mincho" w:hAnsi="Palatino Linotype" w:cs="Arial"/>
        </w:rPr>
        <w:t xml:space="preserve"> refieren a un proceso de comparación y ajuste de los registros contables de la institución con los estados de cuenta proporcionados por los bancos. Estas conciliaciones tienen como objetivo garantizar la exactitud y la integridad de los registros financieros, identificando y resolviendo las discrepancias que puedan existir entre los datos contables y los r</w:t>
      </w:r>
      <w:r w:rsidR="00F5791D" w:rsidRPr="00CA428F">
        <w:rPr>
          <w:rFonts w:ascii="Palatino Linotype" w:eastAsia="MS Mincho" w:hAnsi="Palatino Linotype" w:cs="Arial"/>
        </w:rPr>
        <w:t>egistros bancarios.</w:t>
      </w:r>
    </w:p>
    <w:p w14:paraId="2081533F" w14:textId="77777777" w:rsidR="00F5791D" w:rsidRPr="00CA428F" w:rsidRDefault="00F5791D" w:rsidP="00F5791D">
      <w:pPr>
        <w:spacing w:line="360" w:lineRule="auto"/>
        <w:ind w:right="34"/>
        <w:contextualSpacing/>
        <w:jc w:val="both"/>
        <w:rPr>
          <w:rFonts w:ascii="Palatino Linotype" w:eastAsia="MS Mincho" w:hAnsi="Palatino Linotype" w:cs="Arial"/>
        </w:rPr>
      </w:pPr>
    </w:p>
    <w:p w14:paraId="1C6354E1" w14:textId="77777777" w:rsidR="00F5791D" w:rsidRPr="00CA428F" w:rsidRDefault="00F5791D" w:rsidP="00962346">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Dentro de las conciliaciones de referencia, debe obrar el acuse de la dispersión de nómina como se observa:</w:t>
      </w:r>
    </w:p>
    <w:p w14:paraId="29BC1009" w14:textId="77777777" w:rsidR="00F5791D" w:rsidRPr="00CA428F" w:rsidRDefault="00F5791D" w:rsidP="00F5791D">
      <w:pPr>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4B61ED1C" wp14:editId="06D216A1">
            <wp:extent cx="3991580" cy="4142095"/>
            <wp:effectExtent l="19050" t="19050" r="2857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7142" cy="4158244"/>
                    </a:xfrm>
                    <a:prstGeom prst="rect">
                      <a:avLst/>
                    </a:prstGeom>
                    <a:noFill/>
                    <a:ln>
                      <a:solidFill>
                        <a:schemeClr val="tx1"/>
                      </a:solidFill>
                    </a:ln>
                  </pic:spPr>
                </pic:pic>
              </a:graphicData>
            </a:graphic>
          </wp:inline>
        </w:drawing>
      </w:r>
    </w:p>
    <w:p w14:paraId="2EBFEA02" w14:textId="77777777" w:rsidR="00F5791D" w:rsidRPr="00CA428F" w:rsidRDefault="00F5791D" w:rsidP="0026267B">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Dicho comprobante, deberá contener los siguiente datos para ser remitido dentro de los informes trimestrales:</w:t>
      </w:r>
    </w:p>
    <w:p w14:paraId="1381262C" w14:textId="77777777" w:rsidR="00F5791D" w:rsidRPr="00CA428F" w:rsidRDefault="00F5791D" w:rsidP="00F5791D">
      <w:pPr>
        <w:spacing w:line="360" w:lineRule="auto"/>
        <w:ind w:right="34"/>
        <w:contextualSpacing/>
        <w:jc w:val="both"/>
        <w:rPr>
          <w:rFonts w:ascii="Palatino Linotype" w:eastAsia="MS Mincho" w:hAnsi="Palatino Linotype" w:cs="Arial"/>
        </w:rPr>
      </w:pPr>
    </w:p>
    <w:p w14:paraId="5CA2187C" w14:textId="77777777" w:rsidR="00F5791D" w:rsidRPr="00CA428F" w:rsidRDefault="00F5791D" w:rsidP="00F5791D">
      <w:pPr>
        <w:spacing w:line="360" w:lineRule="auto"/>
        <w:ind w:right="34"/>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44BACE98" wp14:editId="4D946839">
            <wp:extent cx="4647063" cy="4052378"/>
            <wp:effectExtent l="19050" t="19050" r="20320"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9751" cy="4054722"/>
                    </a:xfrm>
                    <a:prstGeom prst="rect">
                      <a:avLst/>
                    </a:prstGeom>
                    <a:ln>
                      <a:solidFill>
                        <a:schemeClr val="tx1"/>
                      </a:solidFill>
                    </a:ln>
                  </pic:spPr>
                </pic:pic>
              </a:graphicData>
            </a:graphic>
          </wp:inline>
        </w:drawing>
      </w:r>
    </w:p>
    <w:p w14:paraId="51923738" w14:textId="77777777" w:rsidR="00F5791D" w:rsidRPr="00CA428F" w:rsidRDefault="00F5791D" w:rsidP="00F5791D">
      <w:pPr>
        <w:spacing w:line="360" w:lineRule="auto"/>
        <w:ind w:right="34"/>
        <w:contextualSpacing/>
        <w:jc w:val="center"/>
        <w:rPr>
          <w:rFonts w:ascii="Palatino Linotype" w:eastAsia="MS Mincho" w:hAnsi="Palatino Linotype" w:cs="Arial"/>
        </w:rPr>
      </w:pPr>
    </w:p>
    <w:p w14:paraId="715D47F1" w14:textId="77777777" w:rsidR="00F5791D" w:rsidRPr="00CA428F" w:rsidRDefault="00F5791D" w:rsidP="0026267B">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hAnsi="Palatino Linotype"/>
        </w:rPr>
        <w:t xml:space="preserve">En lo que corresponde al Submódulo de ‘Nómina y Comprobantes Fiscales’, se advierte que el </w:t>
      </w:r>
      <w:r w:rsidRPr="00CA428F">
        <w:rPr>
          <w:rFonts w:ascii="Palatino Linotype" w:hAnsi="Palatino Linotype"/>
          <w:b/>
        </w:rPr>
        <w:t>SUJETO OBLIGADO</w:t>
      </w:r>
      <w:r w:rsidRPr="00CA428F">
        <w:rPr>
          <w:rFonts w:ascii="Palatino Linotype" w:hAnsi="Palatino Linotype"/>
        </w:rPr>
        <w:t xml:space="preserve"> deberá integrar, en formato .pdf, y de forma mensual, el documento titulado Conciliación de Nómina Mensual y, por su parte, deberá generar de forma quincenal el titulado Comprobante Bancario de la Dispersión de la Nómina; tal como lo establece el mapa de integración del Submódulo en comento:</w:t>
      </w:r>
    </w:p>
    <w:p w14:paraId="229DD845" w14:textId="77777777" w:rsidR="00A64FC8" w:rsidRPr="00CA428F" w:rsidRDefault="00A64FC8" w:rsidP="00A64FC8">
      <w:pPr>
        <w:spacing w:line="360" w:lineRule="auto"/>
        <w:ind w:right="34"/>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lastRenderedPageBreak/>
        <w:drawing>
          <wp:inline distT="0" distB="0" distL="0" distR="0" wp14:anchorId="516F25BA" wp14:editId="3007344D">
            <wp:extent cx="4817660" cy="141291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2836" cy="1414437"/>
                    </a:xfrm>
                    <a:prstGeom prst="rect">
                      <a:avLst/>
                    </a:prstGeom>
                  </pic:spPr>
                </pic:pic>
              </a:graphicData>
            </a:graphic>
          </wp:inline>
        </w:drawing>
      </w:r>
    </w:p>
    <w:p w14:paraId="1C7EA250" w14:textId="77777777" w:rsidR="00F5791D" w:rsidRPr="00CA428F" w:rsidRDefault="00F5791D" w:rsidP="00F5791D">
      <w:pPr>
        <w:spacing w:line="360" w:lineRule="auto"/>
        <w:ind w:right="34"/>
        <w:contextualSpacing/>
        <w:jc w:val="both"/>
        <w:rPr>
          <w:rFonts w:ascii="Palatino Linotype" w:eastAsia="MS Mincho" w:hAnsi="Palatino Linotype" w:cs="Arial"/>
        </w:rPr>
      </w:pPr>
    </w:p>
    <w:p w14:paraId="4125A956" w14:textId="77777777" w:rsidR="00A64FC8" w:rsidRPr="00CA428F" w:rsidRDefault="00A64FC8" w:rsidP="00A64FC8">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De lo anterior, se concluye que la Conciliación de Nómina Mensual es un documento en el que se detalla la categoría, todas las percepciones, deducciones que recibe cada servidor público que labora en la entidad12. El documento en cuestión sustituye a los documentos de Nómina General, Reporte de Remuneraciones de Mandos Medios y Reporte de Altas y Bajas.</w:t>
      </w:r>
    </w:p>
    <w:p w14:paraId="5CDE0CA6" w14:textId="77777777" w:rsidR="00A64FC8" w:rsidRPr="00CA428F" w:rsidRDefault="00A64FC8" w:rsidP="00A64FC8">
      <w:pPr>
        <w:spacing w:line="360" w:lineRule="auto"/>
        <w:ind w:right="34"/>
        <w:contextualSpacing/>
        <w:jc w:val="both"/>
        <w:rPr>
          <w:rFonts w:ascii="Palatino Linotype" w:eastAsia="MS Mincho" w:hAnsi="Palatino Linotype" w:cs="Arial"/>
        </w:rPr>
      </w:pPr>
    </w:p>
    <w:p w14:paraId="4D98364A" w14:textId="77777777" w:rsidR="00A64FC8" w:rsidRPr="00CA428F" w:rsidRDefault="00A64FC8" w:rsidP="00A64FC8">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636783A1" w14:textId="77777777" w:rsidR="00A64FC8" w:rsidRPr="00CA428F" w:rsidRDefault="00A64FC8" w:rsidP="00A64FC8">
      <w:pPr>
        <w:pStyle w:val="Prrafodelista"/>
        <w:rPr>
          <w:rFonts w:ascii="Palatino Linotype" w:eastAsia="MS Mincho" w:hAnsi="Palatino Linotype" w:cs="Arial"/>
        </w:rPr>
      </w:pPr>
    </w:p>
    <w:p w14:paraId="1531B406" w14:textId="77777777" w:rsidR="00A64FC8" w:rsidRPr="00CA428F" w:rsidRDefault="00A64FC8" w:rsidP="00A64FC8">
      <w:pPr>
        <w:spacing w:line="360" w:lineRule="auto"/>
        <w:ind w:right="34"/>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drawing>
          <wp:inline distT="0" distB="0" distL="0" distR="0" wp14:anchorId="1F6E3EBF" wp14:editId="6369F7E2">
            <wp:extent cx="3611129" cy="2053988"/>
            <wp:effectExtent l="0" t="0" r="889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5478" cy="2056461"/>
                    </a:xfrm>
                    <a:prstGeom prst="rect">
                      <a:avLst/>
                    </a:prstGeom>
                  </pic:spPr>
                </pic:pic>
              </a:graphicData>
            </a:graphic>
          </wp:inline>
        </w:drawing>
      </w:r>
    </w:p>
    <w:p w14:paraId="2ED3F950" w14:textId="77777777" w:rsidR="00A64FC8" w:rsidRPr="00CA428F" w:rsidRDefault="00A64FC8" w:rsidP="00A64FC8">
      <w:pPr>
        <w:spacing w:line="360" w:lineRule="auto"/>
        <w:ind w:right="34"/>
        <w:contextualSpacing/>
        <w:jc w:val="center"/>
        <w:rPr>
          <w:rFonts w:ascii="Palatino Linotype" w:eastAsia="MS Mincho" w:hAnsi="Palatino Linotype" w:cs="Arial"/>
        </w:rPr>
      </w:pPr>
      <w:r w:rsidRPr="00CA428F">
        <w:rPr>
          <w:rFonts w:ascii="Palatino Linotype" w:eastAsia="MS Mincho" w:hAnsi="Palatino Linotype" w:cs="Arial"/>
          <w:noProof/>
          <w:lang w:val="es-MX" w:eastAsia="es-MX"/>
        </w:rPr>
        <w:lastRenderedPageBreak/>
        <w:drawing>
          <wp:inline distT="0" distB="0" distL="0" distR="0" wp14:anchorId="7357726A" wp14:editId="7CCD3A20">
            <wp:extent cx="4428699" cy="4118019"/>
            <wp:effectExtent l="19050" t="19050" r="10160"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3464" cy="4122450"/>
                    </a:xfrm>
                    <a:prstGeom prst="rect">
                      <a:avLst/>
                    </a:prstGeom>
                    <a:ln>
                      <a:solidFill>
                        <a:schemeClr val="tx1"/>
                      </a:solidFill>
                    </a:ln>
                  </pic:spPr>
                </pic:pic>
              </a:graphicData>
            </a:graphic>
          </wp:inline>
        </w:drawing>
      </w:r>
    </w:p>
    <w:p w14:paraId="15102F35" w14:textId="77777777" w:rsidR="00A64FC8" w:rsidRPr="00CA428F" w:rsidRDefault="00A64FC8" w:rsidP="00A64FC8">
      <w:pPr>
        <w:pStyle w:val="Prrafodelista"/>
        <w:rPr>
          <w:rFonts w:ascii="Palatino Linotype" w:hAnsi="Palatino Linotype" w:cs="Arial"/>
          <w:color w:val="000000"/>
          <w:lang w:eastAsia="es-MX"/>
        </w:rPr>
      </w:pPr>
    </w:p>
    <w:p w14:paraId="28EFC020" w14:textId="77777777" w:rsidR="00A64FC8" w:rsidRPr="00CA428F" w:rsidRDefault="00A64FC8" w:rsidP="00A64FC8">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t>De lo anterior se logra vislumbrar que el Comprobante Bancario de la Dispersión de la Nómina es justamente el documento que logra colmar las pretensiones del ahora recurrente, por lo que se suple la deficiencia de la queja en su beneficio en los términos anteriormente planteados, que en obvio de repeticiones innecesarias se omite su inserción y se tienen por reproducidos como si a la letra se insertare, para hacer referencia a la documental de referencia en la presente solicitud.</w:t>
      </w:r>
    </w:p>
    <w:p w14:paraId="10AA4420" w14:textId="77777777" w:rsidR="00A64FC8" w:rsidRPr="00CA428F" w:rsidRDefault="00A64FC8" w:rsidP="00A64FC8">
      <w:pPr>
        <w:spacing w:line="360" w:lineRule="auto"/>
        <w:ind w:right="34"/>
        <w:contextualSpacing/>
        <w:jc w:val="both"/>
        <w:rPr>
          <w:rFonts w:ascii="Palatino Linotype" w:eastAsia="MS Mincho" w:hAnsi="Palatino Linotype" w:cs="Arial"/>
        </w:rPr>
      </w:pPr>
    </w:p>
    <w:p w14:paraId="6F043173" w14:textId="510EFFCE" w:rsidR="00A64FC8" w:rsidRPr="00CA428F" w:rsidRDefault="0003111C" w:rsidP="00A64FC8">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eastAsia="MS Mincho" w:hAnsi="Palatino Linotype" w:cs="Arial"/>
        </w:rPr>
        <w:lastRenderedPageBreak/>
        <w:t>En consecuencia</w:t>
      </w:r>
      <w:r w:rsidR="00A64FC8" w:rsidRPr="00CA428F">
        <w:rPr>
          <w:rFonts w:ascii="Palatino Linotype" w:eastAsia="MS Mincho" w:hAnsi="Palatino Linotype" w:cs="Arial"/>
        </w:rPr>
        <w:t xml:space="preserve"> se ordena al </w:t>
      </w:r>
      <w:r w:rsidR="00A64FC8" w:rsidRPr="00CA428F">
        <w:rPr>
          <w:rFonts w:ascii="Palatino Linotype" w:eastAsia="MS Mincho" w:hAnsi="Palatino Linotype" w:cs="Arial"/>
          <w:b/>
        </w:rPr>
        <w:t>SUJETO OBLIGADO</w:t>
      </w:r>
      <w:r w:rsidRPr="00CA428F">
        <w:rPr>
          <w:rFonts w:ascii="Palatino Linotype" w:eastAsia="MS Mincho" w:hAnsi="Palatino Linotype" w:cs="Arial"/>
          <w:b/>
        </w:rPr>
        <w:t>,</w:t>
      </w:r>
      <w:r w:rsidRPr="00CA428F">
        <w:rPr>
          <w:rFonts w:ascii="Palatino Linotype" w:eastAsia="MS Mincho" w:hAnsi="Palatino Linotype" w:cs="Arial"/>
        </w:rPr>
        <w:t xml:space="preserve"> entregar</w:t>
      </w:r>
      <w:r w:rsidR="00A64FC8" w:rsidRPr="00CA428F">
        <w:rPr>
          <w:rFonts w:ascii="Palatino Linotype" w:eastAsia="MS Mincho" w:hAnsi="Palatino Linotype" w:cs="Arial"/>
        </w:rPr>
        <w:t xml:space="preserve"> en versión pública, los documentos en donde consten los comprobantes bancarios de la dispersión de la nómina, de las quincenas de enero a abril 2023, en versión pública. </w:t>
      </w:r>
    </w:p>
    <w:p w14:paraId="0EEA00F7" w14:textId="77777777" w:rsidR="00A64FC8" w:rsidRPr="00CA428F" w:rsidRDefault="00A64FC8" w:rsidP="00A64FC8">
      <w:pPr>
        <w:pStyle w:val="Prrafodelista"/>
        <w:rPr>
          <w:rFonts w:ascii="Palatino Linotype" w:hAnsi="Palatino Linotype" w:cs="Arial"/>
          <w:color w:val="000000"/>
          <w:lang w:eastAsia="es-MX"/>
        </w:rPr>
      </w:pPr>
    </w:p>
    <w:p w14:paraId="4233C4B2" w14:textId="477856F4" w:rsidR="0026267B" w:rsidRPr="00CA428F" w:rsidRDefault="009D1C93" w:rsidP="00A64FC8">
      <w:pPr>
        <w:numPr>
          <w:ilvl w:val="0"/>
          <w:numId w:val="1"/>
        </w:numPr>
        <w:spacing w:line="360" w:lineRule="auto"/>
        <w:ind w:left="0" w:right="34" w:firstLine="0"/>
        <w:contextualSpacing/>
        <w:jc w:val="both"/>
        <w:rPr>
          <w:rFonts w:ascii="Palatino Linotype" w:eastAsia="MS Mincho" w:hAnsi="Palatino Linotype" w:cs="Arial"/>
        </w:rPr>
      </w:pPr>
      <w:r w:rsidRPr="00CA428F">
        <w:rPr>
          <w:rFonts w:ascii="Palatino Linotype" w:hAnsi="Palatino Linotype" w:cs="Arial"/>
          <w:color w:val="000000"/>
          <w:lang w:eastAsia="es-MX"/>
        </w:rPr>
        <w:t>Con lo anteriormente determinado, se estima que se garantiza el</w:t>
      </w:r>
      <w:r w:rsidR="0026267B" w:rsidRPr="00CA428F">
        <w:rPr>
          <w:rFonts w:ascii="Palatino Linotype" w:hAnsi="Palatino Linotype" w:cs="Arial"/>
          <w:color w:val="000000"/>
          <w:lang w:eastAsia="es-MX"/>
        </w:rPr>
        <w:t xml:space="preserve"> Derecho de Acceso a la Información Pública, </w:t>
      </w:r>
      <w:r w:rsidRPr="00CA428F">
        <w:rPr>
          <w:rFonts w:ascii="Palatino Linotype" w:hAnsi="Palatino Linotype" w:cs="Arial"/>
          <w:color w:val="000000"/>
          <w:lang w:eastAsia="es-MX"/>
        </w:rPr>
        <w:t>el cual no sobra mencionar, corresponde a</w:t>
      </w:r>
      <w:r w:rsidR="0026267B" w:rsidRPr="00CA428F">
        <w:rPr>
          <w:rFonts w:ascii="Palatino Linotype" w:hAnsi="Palatino Linotype" w:cs="Arial"/>
          <w:color w:val="000000"/>
          <w:lang w:eastAsia="es-MX"/>
        </w:rPr>
        <w:t xml:space="preserve">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26267B" w:rsidRPr="00CA428F">
        <w:rPr>
          <w:rFonts w:ascii="Palatino Linotype" w:hAnsi="Palatino Linotype" w:cs="Arial"/>
          <w:color w:val="000000"/>
        </w:rPr>
        <w:t xml:space="preserve"> </w:t>
      </w:r>
      <w:r w:rsidR="0026267B" w:rsidRPr="00CA428F">
        <w:rPr>
          <w:rFonts w:ascii="Palatino Linotype" w:hAnsi="Palatino Linotype" w:cs="Arial"/>
          <w:b/>
          <w:color w:val="000000"/>
        </w:rPr>
        <w:t>SUJETO OBLIGADO</w:t>
      </w:r>
      <w:r w:rsidR="0003111C" w:rsidRPr="00CA428F">
        <w:rPr>
          <w:rFonts w:ascii="Palatino Linotype" w:hAnsi="Palatino Linotype" w:cs="Arial"/>
          <w:b/>
          <w:color w:val="000000"/>
        </w:rPr>
        <w:t>,</w:t>
      </w:r>
      <w:r w:rsidR="0026267B" w:rsidRPr="00CA428F">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26267B" w:rsidRPr="00CA428F">
        <w:rPr>
          <w:rFonts w:ascii="Palatino Linotype" w:hAnsi="Palatino Linotype" w:cs="Arial"/>
          <w:b/>
          <w:color w:val="000000"/>
        </w:rPr>
        <w:t xml:space="preserve">Constitución Política de los Estados Unidos Mexicanos </w:t>
      </w:r>
      <w:r w:rsidR="0026267B" w:rsidRPr="00CA428F">
        <w:rPr>
          <w:rFonts w:ascii="Palatino Linotype" w:hAnsi="Palatino Linotype" w:cs="Arial"/>
          <w:color w:val="000000"/>
        </w:rPr>
        <w:t xml:space="preserve">al señalar la obligación de “promover, respetar, proteger y garantizar los derechos humanos”, entre los cuales se encuentra dicho derecho. </w:t>
      </w:r>
    </w:p>
    <w:p w14:paraId="570DA6A5" w14:textId="77777777" w:rsidR="0026267B" w:rsidRPr="00CA428F" w:rsidRDefault="0026267B" w:rsidP="0026267B">
      <w:pPr>
        <w:tabs>
          <w:tab w:val="left" w:pos="284"/>
        </w:tabs>
        <w:spacing w:before="240" w:after="240" w:line="360" w:lineRule="auto"/>
        <w:ind w:right="49"/>
        <w:contextualSpacing/>
        <w:jc w:val="both"/>
        <w:rPr>
          <w:rFonts w:ascii="Palatino Linotype" w:eastAsia="MS Mincho" w:hAnsi="Palatino Linotype"/>
          <w:color w:val="000000"/>
        </w:rPr>
      </w:pPr>
    </w:p>
    <w:p w14:paraId="41BEFACF" w14:textId="77777777" w:rsidR="0026267B" w:rsidRPr="00CA428F" w:rsidRDefault="0026267B" w:rsidP="0026267B">
      <w:pPr>
        <w:numPr>
          <w:ilvl w:val="0"/>
          <w:numId w:val="1"/>
        </w:numPr>
        <w:tabs>
          <w:tab w:val="left" w:pos="284"/>
        </w:tabs>
        <w:spacing w:before="240" w:after="240" w:line="360" w:lineRule="auto"/>
        <w:ind w:left="0" w:firstLine="0"/>
        <w:contextualSpacing/>
        <w:jc w:val="both"/>
        <w:rPr>
          <w:rFonts w:ascii="Palatino Linotype" w:hAnsi="Palatino Linotype"/>
        </w:rPr>
      </w:pPr>
      <w:r w:rsidRPr="00CA428F">
        <w:rPr>
          <w:rFonts w:ascii="Palatino Linotype" w:hAnsi="Palatino Linotype"/>
        </w:rPr>
        <w:t xml:space="preserve">Definiendo el Derecho de Acceso a la Información Pública como: </w:t>
      </w:r>
      <w:r w:rsidRPr="00CA428F">
        <w:rPr>
          <w:rFonts w:ascii="Palatino Linotype" w:hAnsi="Palatino Linotype"/>
          <w:i/>
          <w:color w:val="000000"/>
          <w:sz w:val="22"/>
        </w:rPr>
        <w:t>La igualdad de oportunidades para recibir, buscar e impartir información</w:t>
      </w:r>
      <w:r w:rsidRPr="00CA428F">
        <w:rPr>
          <w:rFonts w:ascii="Palatino Linotype" w:hAnsi="Palatino Linotype"/>
          <w:i/>
          <w:color w:val="000000"/>
          <w:sz w:val="22"/>
          <w:vertAlign w:val="superscript"/>
        </w:rPr>
        <w:footnoteReference w:id="4"/>
      </w:r>
      <w:r w:rsidRPr="00CA428F">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w:t>
      </w:r>
      <w:r w:rsidRPr="00CA428F">
        <w:rPr>
          <w:rFonts w:ascii="Palatino Linotype" w:hAnsi="Palatino Linotype"/>
          <w:i/>
          <w:color w:val="000000"/>
          <w:sz w:val="22"/>
        </w:rPr>
        <w:lastRenderedPageBreak/>
        <w:t>y municipal,</w:t>
      </w:r>
      <w:r w:rsidRPr="00CA428F">
        <w:rPr>
          <w:rFonts w:ascii="Palatino Linotype" w:hAnsi="Palatino Linotype"/>
          <w:i/>
          <w:color w:val="000000"/>
          <w:sz w:val="22"/>
          <w:vertAlign w:val="superscript"/>
        </w:rPr>
        <w:footnoteReference w:id="5"/>
      </w:r>
      <w:r w:rsidRPr="00CA428F">
        <w:rPr>
          <w:rFonts w:ascii="Palatino Linotype" w:hAnsi="Palatino Linotype"/>
          <w:color w:val="000000"/>
          <w:sz w:val="22"/>
        </w:rPr>
        <w:t>que se constituye como una herramienta fundamental para ejercer</w:t>
      </w:r>
      <w:r w:rsidRPr="00CA428F">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CA428F">
        <w:rPr>
          <w:rFonts w:ascii="Palatino Linotype" w:hAnsi="Palatino Linotype"/>
          <w:i/>
          <w:color w:val="000000"/>
          <w:sz w:val="22"/>
          <w:vertAlign w:val="superscript"/>
        </w:rPr>
        <w:footnoteReference w:id="6"/>
      </w:r>
      <w:r w:rsidRPr="00CA428F">
        <w:rPr>
          <w:rFonts w:ascii="Palatino Linotype" w:hAnsi="Palatino Linotype"/>
          <w:color w:val="000000"/>
          <w:sz w:val="22"/>
        </w:rPr>
        <w:t>fomentando</w:t>
      </w:r>
      <w:r w:rsidRPr="00CA428F">
        <w:rPr>
          <w:rFonts w:ascii="Palatino Linotype" w:hAnsi="Palatino Linotype"/>
          <w:i/>
          <w:color w:val="000000"/>
          <w:sz w:val="22"/>
        </w:rPr>
        <w:t xml:space="preserve"> la transparencia de las actividades estatales y </w:t>
      </w:r>
      <w:r w:rsidRPr="00CA428F">
        <w:rPr>
          <w:rFonts w:ascii="Palatino Linotype" w:hAnsi="Palatino Linotype"/>
          <w:color w:val="000000"/>
          <w:sz w:val="22"/>
        </w:rPr>
        <w:t>promoviendo</w:t>
      </w:r>
      <w:r w:rsidRPr="00CA428F">
        <w:rPr>
          <w:rFonts w:ascii="Palatino Linotype" w:hAnsi="Palatino Linotype"/>
          <w:i/>
          <w:color w:val="000000"/>
          <w:sz w:val="22"/>
        </w:rPr>
        <w:t xml:space="preserve"> la responsabilidad de los funcionarios sobre su gestión pública,</w:t>
      </w:r>
      <w:r w:rsidRPr="00CA428F">
        <w:rPr>
          <w:rFonts w:ascii="Palatino Linotype" w:hAnsi="Palatino Linotype"/>
          <w:i/>
          <w:color w:val="000000"/>
          <w:sz w:val="22"/>
          <w:vertAlign w:val="superscript"/>
        </w:rPr>
        <w:footnoteReference w:id="7"/>
      </w:r>
      <w:r w:rsidRPr="00CA428F">
        <w:rPr>
          <w:rFonts w:ascii="Palatino Linotype" w:hAnsi="Palatino Linotype"/>
          <w:color w:val="000000"/>
          <w:sz w:val="22"/>
        </w:rPr>
        <w:t>que permite</w:t>
      </w:r>
      <w:r w:rsidRPr="00CA428F">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56A89C22" w14:textId="77777777" w:rsidR="0026267B" w:rsidRPr="00CA428F" w:rsidRDefault="0026267B" w:rsidP="0026267B">
      <w:pPr>
        <w:tabs>
          <w:tab w:val="left" w:pos="284"/>
        </w:tabs>
        <w:contextualSpacing/>
        <w:rPr>
          <w:rFonts w:ascii="Palatino Linotype" w:hAnsi="Palatino Linotype"/>
        </w:rPr>
      </w:pPr>
    </w:p>
    <w:p w14:paraId="1D7AA264" w14:textId="77777777" w:rsidR="0026267B" w:rsidRPr="00CA428F" w:rsidRDefault="0026267B" w:rsidP="0026267B">
      <w:pPr>
        <w:numPr>
          <w:ilvl w:val="0"/>
          <w:numId w:val="1"/>
        </w:numPr>
        <w:tabs>
          <w:tab w:val="left" w:pos="284"/>
        </w:tabs>
        <w:spacing w:before="240" w:after="240" w:line="360" w:lineRule="auto"/>
        <w:ind w:left="0" w:firstLine="0"/>
        <w:contextualSpacing/>
        <w:jc w:val="both"/>
        <w:rPr>
          <w:rFonts w:ascii="Palatino Linotype" w:hAnsi="Palatino Linotype"/>
          <w:i/>
        </w:rPr>
      </w:pPr>
      <w:r w:rsidRPr="00CA428F">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4B4883C" w14:textId="77777777" w:rsidR="0026267B" w:rsidRPr="00CA428F" w:rsidRDefault="0026267B" w:rsidP="0026267B">
      <w:pPr>
        <w:tabs>
          <w:tab w:val="left" w:pos="284"/>
        </w:tabs>
        <w:spacing w:before="240" w:after="240" w:line="360" w:lineRule="auto"/>
        <w:contextualSpacing/>
        <w:jc w:val="both"/>
        <w:rPr>
          <w:rFonts w:ascii="Palatino Linotype" w:hAnsi="Palatino Linotype"/>
          <w:i/>
        </w:rPr>
      </w:pPr>
      <w:r w:rsidRPr="00CA428F">
        <w:rPr>
          <w:rFonts w:ascii="Palatino Linotype" w:hAnsi="Palatino Linotype"/>
          <w:i/>
        </w:rPr>
        <w:t xml:space="preserve"> </w:t>
      </w:r>
    </w:p>
    <w:p w14:paraId="1CDB183A" w14:textId="77777777" w:rsidR="0026267B" w:rsidRPr="00CA428F" w:rsidRDefault="0026267B" w:rsidP="0026267B">
      <w:pPr>
        <w:numPr>
          <w:ilvl w:val="0"/>
          <w:numId w:val="1"/>
        </w:numPr>
        <w:tabs>
          <w:tab w:val="left" w:pos="284"/>
        </w:tabs>
        <w:spacing w:before="240" w:line="360" w:lineRule="auto"/>
        <w:ind w:left="0" w:firstLine="0"/>
        <w:contextualSpacing/>
        <w:jc w:val="both"/>
        <w:rPr>
          <w:rFonts w:ascii="Palatino Linotype" w:hAnsi="Palatino Linotype"/>
        </w:rPr>
      </w:pPr>
      <w:r w:rsidRPr="00CA428F">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CA428F">
        <w:rPr>
          <w:rFonts w:ascii="Palatino Linotype" w:hAnsi="Palatino Linotype" w:cs="Arial"/>
          <w:i/>
          <w:sz w:val="22"/>
        </w:rPr>
        <w:t>por los principios de simplicidad, rapidez gratuidad del procedimiento, auxilio y orientación a los particulares</w:t>
      </w:r>
      <w:r w:rsidRPr="00CA428F">
        <w:rPr>
          <w:rFonts w:ascii="Palatino Linotype" w:hAnsi="Palatino Linotype" w:cs="Arial"/>
          <w:sz w:val="22"/>
        </w:rPr>
        <w:t xml:space="preserve">, contemplando el derecho de las personas con discapacidad y hablantes de lengua indígena. </w:t>
      </w:r>
    </w:p>
    <w:p w14:paraId="1C3D25EA" w14:textId="77777777" w:rsidR="0026267B" w:rsidRPr="00CA428F" w:rsidRDefault="0026267B" w:rsidP="0026267B">
      <w:pPr>
        <w:tabs>
          <w:tab w:val="left" w:pos="284"/>
        </w:tabs>
        <w:spacing w:before="240" w:after="240" w:line="360" w:lineRule="auto"/>
        <w:contextualSpacing/>
        <w:jc w:val="both"/>
        <w:rPr>
          <w:rFonts w:ascii="Palatino Linotype" w:hAnsi="Palatino Linotype"/>
        </w:rPr>
      </w:pPr>
    </w:p>
    <w:p w14:paraId="70E4485D" w14:textId="77777777" w:rsidR="0026267B" w:rsidRPr="00CA428F" w:rsidRDefault="0026267B" w:rsidP="0026267B">
      <w:pPr>
        <w:numPr>
          <w:ilvl w:val="0"/>
          <w:numId w:val="1"/>
        </w:numPr>
        <w:tabs>
          <w:tab w:val="left" w:pos="284"/>
        </w:tabs>
        <w:spacing w:before="240" w:after="240" w:line="360" w:lineRule="auto"/>
        <w:ind w:left="0" w:firstLine="0"/>
        <w:contextualSpacing/>
        <w:jc w:val="both"/>
        <w:rPr>
          <w:rFonts w:ascii="Palatino Linotype" w:hAnsi="Palatino Linotype"/>
        </w:rPr>
      </w:pPr>
      <w:r w:rsidRPr="00CA428F">
        <w:rPr>
          <w:rFonts w:ascii="Palatino Linotype" w:hAnsi="Palatino Linotype"/>
        </w:rPr>
        <w:t xml:space="preserve">Es así que la </w:t>
      </w:r>
      <w:r w:rsidRPr="00CA428F">
        <w:rPr>
          <w:rFonts w:ascii="Palatino Linotype" w:hAnsi="Palatino Linotype"/>
          <w:b/>
        </w:rPr>
        <w:t xml:space="preserve">Ley de Transparencia y Acceso a la Información Pública del Estado de México y Municipios, </w:t>
      </w:r>
      <w:r w:rsidRPr="00CA428F">
        <w:rPr>
          <w:rFonts w:ascii="Palatino Linotype" w:hAnsi="Palatino Linotype"/>
        </w:rPr>
        <w:t xml:space="preserve">cuyo objeto es establecer principios, bases </w:t>
      </w:r>
      <w:r w:rsidRPr="00CA428F">
        <w:rPr>
          <w:rFonts w:ascii="Palatino Linotype" w:hAnsi="Palatino Linotype"/>
        </w:rPr>
        <w:lastRenderedPageBreak/>
        <w:t>generales y procedimientos para tutelar y garantizar la transparencia y el derecho humano de acceso a la información pública en posesión de los sujetos obligados; en su artículo 176</w:t>
      </w:r>
      <w:r w:rsidRPr="00CA428F">
        <w:rPr>
          <w:rFonts w:ascii="Palatino Linotype" w:hAnsi="Palatino Linotype"/>
          <w:b/>
        </w:rPr>
        <w:t xml:space="preserve"> </w:t>
      </w:r>
      <w:r w:rsidRPr="00CA428F">
        <w:rPr>
          <w:rFonts w:ascii="Palatino Linotype" w:hAnsi="Palatino Linotype"/>
        </w:rPr>
        <w:t xml:space="preserve">establece que </w:t>
      </w:r>
      <w:r w:rsidRPr="00CA428F">
        <w:rPr>
          <w:rFonts w:ascii="Palatino Linotype" w:hAnsi="Palatino Linotype"/>
          <w:b/>
          <w:i/>
          <w:sz w:val="22"/>
          <w:u w:val="single"/>
        </w:rPr>
        <w:t>el recurso de revisión es la garantía secundaria</w:t>
      </w:r>
      <w:r w:rsidRPr="00CA428F">
        <w:rPr>
          <w:rFonts w:ascii="Palatino Linotype" w:hAnsi="Palatino Linotype"/>
          <w:b/>
          <w:i/>
          <w:sz w:val="22"/>
        </w:rPr>
        <w:t xml:space="preserve"> mediante la cual se pretende reparar cualquier posible afectación al derecho de acceso a la información pública</w:t>
      </w:r>
      <w:r w:rsidRPr="00CA428F">
        <w:rPr>
          <w:rFonts w:ascii="Palatino Linotype" w:hAnsi="Palatino Linotype"/>
          <w:b/>
          <w:sz w:val="22"/>
        </w:rPr>
        <w:t>, s</w:t>
      </w:r>
      <w:r w:rsidRPr="00CA428F">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0B90722" w14:textId="77777777" w:rsidR="0026267B" w:rsidRPr="00CA428F" w:rsidRDefault="0026267B" w:rsidP="0026267B">
      <w:pPr>
        <w:tabs>
          <w:tab w:val="left" w:pos="284"/>
        </w:tabs>
        <w:rPr>
          <w:rFonts w:ascii="Palatino Linotype" w:eastAsia="MS Mincho" w:hAnsi="Palatino Linotype" w:cs="Arial"/>
        </w:rPr>
      </w:pPr>
    </w:p>
    <w:p w14:paraId="555353D4" w14:textId="77777777" w:rsidR="0026267B" w:rsidRPr="00CA428F" w:rsidRDefault="0026267B" w:rsidP="0026267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CA428F">
        <w:rPr>
          <w:rFonts w:ascii="Palatino Linotype" w:hAnsi="Palatino Linotype" w:cs="Arial"/>
        </w:rPr>
        <w:t xml:space="preserve">Ahora bien, para entender los alcances de la información pública se considera importante citar el criterio </w:t>
      </w:r>
      <w:r w:rsidRPr="00CA428F">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A428F">
        <w:rPr>
          <w:rFonts w:ascii="Palatino Linotype" w:hAnsi="Palatino Linotype" w:cs="Arial"/>
        </w:rPr>
        <w:t>cuyo rubro y texto dispone:</w:t>
      </w:r>
    </w:p>
    <w:p w14:paraId="78C3D9DC" w14:textId="77777777" w:rsidR="0026267B" w:rsidRPr="00CA428F" w:rsidRDefault="0026267B" w:rsidP="0026267B">
      <w:pPr>
        <w:pStyle w:val="Prrafodelista"/>
        <w:autoSpaceDE w:val="0"/>
        <w:autoSpaceDN w:val="0"/>
        <w:adjustRightInd w:val="0"/>
        <w:spacing w:line="360" w:lineRule="auto"/>
        <w:ind w:left="0"/>
        <w:jc w:val="both"/>
        <w:rPr>
          <w:rFonts w:ascii="Palatino Linotype" w:hAnsi="Palatino Linotype" w:cs="Arial"/>
        </w:rPr>
      </w:pPr>
    </w:p>
    <w:p w14:paraId="0C89BD2B" w14:textId="77777777" w:rsidR="0026267B" w:rsidRPr="00CA428F" w:rsidRDefault="0026267B" w:rsidP="0026267B">
      <w:pPr>
        <w:autoSpaceDE w:val="0"/>
        <w:autoSpaceDN w:val="0"/>
        <w:adjustRightInd w:val="0"/>
        <w:ind w:left="567" w:right="567"/>
        <w:jc w:val="both"/>
        <w:rPr>
          <w:rFonts w:ascii="Palatino Linotype" w:hAnsi="Palatino Linotype" w:cs="Arial"/>
          <w:b/>
          <w:i/>
          <w:sz w:val="22"/>
          <w:szCs w:val="22"/>
          <w:lang w:eastAsia="es-MX"/>
        </w:rPr>
      </w:pPr>
      <w:r w:rsidRPr="00CA428F">
        <w:rPr>
          <w:rFonts w:ascii="Palatino Linotype" w:hAnsi="Palatino Linotype" w:cs="Arial"/>
          <w:b/>
          <w:i/>
          <w:sz w:val="22"/>
          <w:szCs w:val="22"/>
          <w:lang w:eastAsia="es-MX"/>
        </w:rPr>
        <w:t>“CRITERIO 0002-11</w:t>
      </w:r>
    </w:p>
    <w:p w14:paraId="1B2AD1FF" w14:textId="77777777" w:rsidR="0026267B" w:rsidRPr="00CA428F" w:rsidRDefault="0026267B" w:rsidP="0026267B">
      <w:pPr>
        <w:autoSpaceDE w:val="0"/>
        <w:autoSpaceDN w:val="0"/>
        <w:adjustRightInd w:val="0"/>
        <w:ind w:left="567" w:right="567"/>
        <w:jc w:val="both"/>
        <w:rPr>
          <w:rFonts w:ascii="Palatino Linotype" w:hAnsi="Palatino Linotype" w:cs="Arial"/>
          <w:i/>
          <w:sz w:val="22"/>
          <w:szCs w:val="22"/>
          <w:lang w:eastAsia="es-MX"/>
        </w:rPr>
      </w:pPr>
      <w:r w:rsidRPr="00CA428F">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CA428F">
        <w:rPr>
          <w:rFonts w:ascii="Palatino Linotype" w:hAnsi="Palatino Linotype" w:cs="Arial"/>
          <w:b/>
          <w:bCs/>
          <w:i/>
          <w:sz w:val="22"/>
          <w:szCs w:val="22"/>
          <w:lang w:eastAsia="es-MX"/>
        </w:rPr>
        <w:t xml:space="preserve">V, XV, Y XVI, </w:t>
      </w:r>
      <w:r w:rsidRPr="00CA428F">
        <w:rPr>
          <w:rFonts w:ascii="Palatino Linotype" w:hAnsi="Palatino Linotype" w:cs="Arial"/>
          <w:b/>
          <w:i/>
          <w:sz w:val="22"/>
          <w:szCs w:val="22"/>
          <w:lang w:eastAsia="es-MX"/>
        </w:rPr>
        <w:t>3, 4,11 Y 41.</w:t>
      </w:r>
      <w:r w:rsidRPr="00CA428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C6E007" w14:textId="77777777" w:rsidR="0026267B" w:rsidRPr="00CA428F" w:rsidRDefault="0026267B" w:rsidP="0026267B">
      <w:pPr>
        <w:autoSpaceDE w:val="0"/>
        <w:autoSpaceDN w:val="0"/>
        <w:adjustRightInd w:val="0"/>
        <w:ind w:left="567" w:right="567"/>
        <w:jc w:val="both"/>
        <w:rPr>
          <w:rFonts w:ascii="Palatino Linotype" w:hAnsi="Palatino Linotype" w:cs="Arial"/>
          <w:i/>
          <w:sz w:val="22"/>
          <w:szCs w:val="22"/>
          <w:lang w:eastAsia="es-MX"/>
        </w:rPr>
      </w:pPr>
      <w:r w:rsidRPr="00CA428F">
        <w:rPr>
          <w:rFonts w:ascii="Palatino Linotype" w:hAnsi="Palatino Linotype" w:cs="Arial"/>
          <w:i/>
          <w:sz w:val="22"/>
          <w:szCs w:val="22"/>
          <w:lang w:eastAsia="es-MX"/>
        </w:rPr>
        <w:t>En consecuencia el acceso a la información se refiere a que se cumplan cualquiera de los siguientes tres supuestos:</w:t>
      </w:r>
    </w:p>
    <w:p w14:paraId="6C8D55D1" w14:textId="77777777" w:rsidR="0026267B" w:rsidRPr="00CA428F" w:rsidRDefault="0026267B" w:rsidP="0026267B">
      <w:pPr>
        <w:autoSpaceDE w:val="0"/>
        <w:autoSpaceDN w:val="0"/>
        <w:adjustRightInd w:val="0"/>
        <w:ind w:left="567" w:right="567"/>
        <w:jc w:val="both"/>
        <w:rPr>
          <w:rFonts w:ascii="Palatino Linotype" w:hAnsi="Palatino Linotype" w:cs="Arial"/>
          <w:i/>
          <w:sz w:val="22"/>
          <w:szCs w:val="22"/>
          <w:lang w:eastAsia="es-MX"/>
        </w:rPr>
      </w:pPr>
      <w:r w:rsidRPr="00CA428F">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052214A3" w14:textId="77777777" w:rsidR="0026267B" w:rsidRPr="00CA428F" w:rsidRDefault="0026267B" w:rsidP="0026267B">
      <w:pPr>
        <w:autoSpaceDE w:val="0"/>
        <w:autoSpaceDN w:val="0"/>
        <w:adjustRightInd w:val="0"/>
        <w:ind w:left="567" w:right="567"/>
        <w:jc w:val="both"/>
        <w:rPr>
          <w:rFonts w:ascii="Palatino Linotype" w:hAnsi="Palatino Linotype" w:cs="Arial"/>
          <w:i/>
          <w:sz w:val="22"/>
          <w:szCs w:val="22"/>
          <w:lang w:eastAsia="es-MX"/>
        </w:rPr>
      </w:pPr>
      <w:r w:rsidRPr="00CA428F">
        <w:rPr>
          <w:rFonts w:ascii="Palatino Linotype" w:hAnsi="Palatino Linotype" w:cs="Arial"/>
          <w:i/>
          <w:sz w:val="22"/>
          <w:szCs w:val="22"/>
          <w:lang w:eastAsia="es-MX"/>
        </w:rPr>
        <w:lastRenderedPageBreak/>
        <w:t>Que se trate de información registrada en cualquier soporte documental, que en ejercicio de las atribuciones conferidas, sea administrada por los Sujetos Obligados, y</w:t>
      </w:r>
    </w:p>
    <w:p w14:paraId="077E5F4D" w14:textId="77777777" w:rsidR="0026267B" w:rsidRPr="00CA428F" w:rsidRDefault="0026267B" w:rsidP="0026267B">
      <w:pPr>
        <w:ind w:left="567" w:right="567"/>
        <w:jc w:val="both"/>
        <w:rPr>
          <w:rFonts w:ascii="Palatino Linotype" w:hAnsi="Palatino Linotype" w:cs="Arial"/>
          <w:i/>
          <w:color w:val="000000" w:themeColor="text1"/>
          <w:sz w:val="22"/>
          <w:szCs w:val="22"/>
        </w:rPr>
      </w:pPr>
      <w:r w:rsidRPr="00CA428F">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161AB549" w14:textId="77777777" w:rsidR="0026267B" w:rsidRPr="00CA428F" w:rsidRDefault="0026267B" w:rsidP="0026267B">
      <w:pPr>
        <w:pStyle w:val="Prrafodelista"/>
        <w:tabs>
          <w:tab w:val="left" w:pos="851"/>
        </w:tabs>
        <w:spacing w:line="360" w:lineRule="auto"/>
        <w:ind w:left="0" w:right="49"/>
        <w:jc w:val="both"/>
        <w:rPr>
          <w:rFonts w:ascii="Palatino Linotype" w:hAnsi="Palatino Linotype"/>
          <w:lang w:val="es-ES"/>
        </w:rPr>
      </w:pPr>
    </w:p>
    <w:p w14:paraId="19A980B9" w14:textId="77777777" w:rsidR="0026267B" w:rsidRPr="00CA428F" w:rsidRDefault="0026267B" w:rsidP="0026267B">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6"/>
          <w:lang w:val="es-ES"/>
        </w:rPr>
      </w:pPr>
      <w:r w:rsidRPr="00CA428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16BBEC76" w14:textId="77777777" w:rsidR="0026267B" w:rsidRPr="00CA428F" w:rsidRDefault="0026267B" w:rsidP="0026267B">
      <w:pPr>
        <w:autoSpaceDE w:val="0"/>
        <w:autoSpaceDN w:val="0"/>
        <w:adjustRightInd w:val="0"/>
        <w:ind w:left="567" w:right="567"/>
        <w:jc w:val="both"/>
        <w:rPr>
          <w:rFonts w:ascii="Palatino Linotype" w:hAnsi="Palatino Linotype"/>
          <w:i/>
          <w:sz w:val="28"/>
          <w:lang w:val="es-ES"/>
        </w:rPr>
      </w:pPr>
      <w:r w:rsidRPr="00CA428F">
        <w:rPr>
          <w:rFonts w:ascii="Palatino Linotype" w:eastAsiaTheme="minorHAnsi" w:hAnsi="Palatino Linotype" w:cs="Bookman Old Style,Bold"/>
          <w:b/>
          <w:bCs/>
          <w:i/>
          <w:sz w:val="22"/>
          <w:lang w:eastAsia="en-US"/>
        </w:rPr>
        <w:t xml:space="preserve">XI. Documento: </w:t>
      </w:r>
      <w:r w:rsidRPr="00CA428F">
        <w:rPr>
          <w:rFonts w:ascii="Palatino Linotype" w:eastAsiaTheme="minorHAnsi" w:hAnsi="Palatino Linotype" w:cs="Bookman Old Style"/>
          <w:i/>
          <w:sz w:val="22"/>
          <w:lang w:eastAsia="en-US"/>
        </w:rPr>
        <w:t xml:space="preserve">Los expedientes, reportes, estudios, actas, resoluciones, </w:t>
      </w:r>
      <w:r w:rsidRPr="00CA428F">
        <w:rPr>
          <w:rFonts w:ascii="Palatino Linotype" w:eastAsiaTheme="minorHAnsi" w:hAnsi="Palatino Linotype" w:cs="Bookman Old Style"/>
          <w:b/>
          <w:i/>
          <w:sz w:val="22"/>
          <w:lang w:eastAsia="en-US"/>
        </w:rPr>
        <w:t>oficios,</w:t>
      </w:r>
      <w:r w:rsidRPr="00CA428F">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CA428F">
        <w:rPr>
          <w:rFonts w:ascii="Palatino Linotype" w:eastAsiaTheme="minorHAnsi" w:hAnsi="Palatino Linotype" w:cs="Bookman Old Style"/>
          <w:b/>
          <w:i/>
          <w:sz w:val="22"/>
          <w:lang w:eastAsia="en-US"/>
        </w:rPr>
        <w:t>cualquier otro registro</w:t>
      </w:r>
      <w:r w:rsidRPr="00CA428F">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6B27A2" w14:textId="77777777" w:rsidR="0026267B" w:rsidRPr="00CA428F" w:rsidRDefault="0026267B" w:rsidP="0026267B">
      <w:pPr>
        <w:pStyle w:val="Prrafodelista"/>
        <w:tabs>
          <w:tab w:val="left" w:pos="851"/>
        </w:tabs>
        <w:spacing w:line="360" w:lineRule="auto"/>
        <w:ind w:left="0" w:right="49"/>
        <w:jc w:val="both"/>
        <w:rPr>
          <w:rFonts w:ascii="Palatino Linotype" w:hAnsi="Palatino Linotype"/>
          <w:lang w:val="es-ES"/>
        </w:rPr>
      </w:pPr>
    </w:p>
    <w:p w14:paraId="23DC579B" w14:textId="77777777" w:rsidR="0026267B" w:rsidRPr="00CA428F" w:rsidRDefault="0026267B" w:rsidP="0026267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719A269" w14:textId="77777777" w:rsidR="0026267B" w:rsidRPr="00CA428F" w:rsidRDefault="0026267B" w:rsidP="0026267B">
      <w:pPr>
        <w:pStyle w:val="Prrafodelista"/>
        <w:spacing w:line="360" w:lineRule="auto"/>
        <w:ind w:left="0"/>
        <w:jc w:val="both"/>
        <w:rPr>
          <w:rFonts w:ascii="Palatino Linotype" w:eastAsia="Calibri" w:hAnsi="Palatino Linotype" w:cs="Arial"/>
        </w:rPr>
      </w:pPr>
    </w:p>
    <w:p w14:paraId="0D786C77" w14:textId="77777777" w:rsidR="0026267B" w:rsidRPr="00CA428F" w:rsidRDefault="0026267B" w:rsidP="0026267B">
      <w:pPr>
        <w:pStyle w:val="Prrafodelista"/>
        <w:numPr>
          <w:ilvl w:val="0"/>
          <w:numId w:val="1"/>
        </w:numPr>
        <w:spacing w:line="360" w:lineRule="auto"/>
        <w:ind w:left="0" w:firstLine="0"/>
        <w:jc w:val="both"/>
        <w:rPr>
          <w:rFonts w:ascii="Palatino Linotype" w:eastAsia="Calibri" w:hAnsi="Palatino Linotype" w:cs="Arial"/>
        </w:rPr>
      </w:pPr>
      <w:r w:rsidRPr="00CA428F">
        <w:rPr>
          <w:rFonts w:ascii="Palatino Linotype" w:hAnsi="Palatino Linotype"/>
          <w:color w:val="000000" w:themeColor="text1"/>
        </w:rPr>
        <w:t xml:space="preserve">Resulta necesario referir que, el </w:t>
      </w:r>
      <w:r w:rsidRPr="00CA428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A428F">
        <w:rPr>
          <w:rFonts w:ascii="Palatino Linotype" w:eastAsia="Calibri" w:hAnsi="Palatino Linotype" w:cs="Arial"/>
          <w:b/>
        </w:rPr>
        <w:t xml:space="preserve">los Sujetos Obligados deberán documentar todo acto que </w:t>
      </w:r>
      <w:r w:rsidRPr="00CA428F">
        <w:rPr>
          <w:rFonts w:ascii="Palatino Linotype" w:eastAsia="Calibri" w:hAnsi="Palatino Linotype" w:cs="Arial"/>
          <w:b/>
        </w:rPr>
        <w:lastRenderedPageBreak/>
        <w:t>se derive del ejercicio de sus facultades, competencias o funciones,</w:t>
      </w:r>
      <w:r w:rsidRPr="00CA428F">
        <w:rPr>
          <w:rFonts w:ascii="Palatino Linotype" w:eastAsia="Calibri" w:hAnsi="Palatino Linotype" w:cs="Arial"/>
        </w:rPr>
        <w:t xml:space="preserve"> considerando desde su origen la eventual publicidad y reutilización de la información que generen, posean o administren.</w:t>
      </w:r>
    </w:p>
    <w:p w14:paraId="5FE5CE4C" w14:textId="77777777" w:rsidR="0026267B" w:rsidRPr="00CA428F" w:rsidRDefault="0026267B" w:rsidP="0026267B">
      <w:pPr>
        <w:pStyle w:val="Prrafodelista"/>
        <w:rPr>
          <w:rFonts w:ascii="Palatino Linotype" w:eastAsia="Calibri" w:hAnsi="Palatino Linotype" w:cs="Arial"/>
        </w:rPr>
      </w:pPr>
    </w:p>
    <w:p w14:paraId="0E2814E0" w14:textId="77777777" w:rsidR="0026267B" w:rsidRPr="00CA428F" w:rsidRDefault="0026267B" w:rsidP="0026267B">
      <w:pPr>
        <w:pStyle w:val="Prrafodelista"/>
        <w:numPr>
          <w:ilvl w:val="0"/>
          <w:numId w:val="1"/>
        </w:numPr>
        <w:spacing w:line="360" w:lineRule="auto"/>
        <w:ind w:left="0" w:firstLine="0"/>
        <w:jc w:val="both"/>
        <w:rPr>
          <w:rFonts w:ascii="Palatino Linotype" w:eastAsia="Calibri" w:hAnsi="Palatino Linotype" w:cs="Arial"/>
        </w:rPr>
      </w:pPr>
      <w:r w:rsidRPr="00CA428F">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32B591FE" w14:textId="77777777" w:rsidR="0026267B" w:rsidRPr="00CA428F" w:rsidRDefault="0026267B" w:rsidP="0026267B">
      <w:pPr>
        <w:pStyle w:val="Prrafodelista"/>
        <w:spacing w:line="360" w:lineRule="auto"/>
        <w:rPr>
          <w:rFonts w:ascii="Palatino Linotype" w:hAnsi="Palatino Linotype" w:cs="Arial"/>
          <w:color w:val="000000"/>
        </w:rPr>
      </w:pPr>
    </w:p>
    <w:p w14:paraId="7AAE9516"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r w:rsidRPr="00CA428F">
        <w:rPr>
          <w:rFonts w:ascii="Palatino Linotype" w:hAnsi="Palatino Linotype" w:cs="Bookman Old Style,Bold"/>
          <w:b/>
          <w:bCs/>
          <w:i/>
          <w:sz w:val="22"/>
        </w:rPr>
        <w:t xml:space="preserve">Artículo 4. </w:t>
      </w:r>
      <w:r w:rsidRPr="00CA428F">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69A68B4"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p>
    <w:p w14:paraId="3CAF70AC"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r w:rsidRPr="00CA428F">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824190"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p>
    <w:p w14:paraId="6D1A0B4D"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r w:rsidRPr="00CA428F">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B306895" w14:textId="77777777" w:rsidR="0026267B" w:rsidRPr="00CA428F" w:rsidRDefault="0026267B" w:rsidP="0026267B">
      <w:pPr>
        <w:autoSpaceDE w:val="0"/>
        <w:autoSpaceDN w:val="0"/>
        <w:adjustRightInd w:val="0"/>
        <w:ind w:left="567" w:right="567"/>
        <w:jc w:val="both"/>
        <w:rPr>
          <w:rFonts w:ascii="Palatino Linotype" w:hAnsi="Palatino Linotype" w:cs="Arial"/>
          <w:i/>
          <w:color w:val="000000"/>
          <w:sz w:val="28"/>
        </w:rPr>
      </w:pPr>
    </w:p>
    <w:p w14:paraId="2B28ED47"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r w:rsidRPr="00CA428F">
        <w:rPr>
          <w:rFonts w:ascii="Palatino Linotype" w:hAnsi="Palatino Linotype" w:cs="Bookman Old Style,Bold"/>
          <w:b/>
          <w:bCs/>
          <w:i/>
          <w:sz w:val="22"/>
        </w:rPr>
        <w:t xml:space="preserve">Artículo 12. </w:t>
      </w:r>
      <w:r w:rsidRPr="00CA428F">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C238BC4" w14:textId="77777777" w:rsidR="0026267B" w:rsidRPr="00CA428F" w:rsidRDefault="0026267B" w:rsidP="0026267B">
      <w:pPr>
        <w:autoSpaceDE w:val="0"/>
        <w:autoSpaceDN w:val="0"/>
        <w:adjustRightInd w:val="0"/>
        <w:ind w:left="567" w:right="567"/>
        <w:jc w:val="both"/>
        <w:rPr>
          <w:rFonts w:ascii="Palatino Linotype" w:hAnsi="Palatino Linotype" w:cs="Bookman Old Style"/>
          <w:i/>
          <w:sz w:val="22"/>
        </w:rPr>
      </w:pPr>
    </w:p>
    <w:p w14:paraId="5AB5C946" w14:textId="77777777" w:rsidR="0026267B" w:rsidRPr="00CA428F" w:rsidRDefault="0026267B" w:rsidP="0026267B">
      <w:pPr>
        <w:autoSpaceDE w:val="0"/>
        <w:autoSpaceDN w:val="0"/>
        <w:adjustRightInd w:val="0"/>
        <w:ind w:left="567" w:right="567"/>
        <w:jc w:val="both"/>
        <w:rPr>
          <w:rFonts w:ascii="Palatino Linotype" w:hAnsi="Palatino Linotype" w:cs="Bookman Old Style"/>
          <w:b/>
          <w:i/>
          <w:sz w:val="22"/>
        </w:rPr>
      </w:pPr>
      <w:r w:rsidRPr="00CA428F">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CA428F">
        <w:rPr>
          <w:rFonts w:ascii="Palatino Linotype" w:hAnsi="Palatino Linotype" w:cs="Bookman Old Style"/>
          <w:b/>
          <w:i/>
          <w:sz w:val="22"/>
        </w:rPr>
        <w:t xml:space="preserve">La obligación de proporcionar información no comprende el procesamiento de la misma, ni el </w:t>
      </w:r>
      <w:r w:rsidRPr="00CA428F">
        <w:rPr>
          <w:rFonts w:ascii="Palatino Linotype" w:hAnsi="Palatino Linotype" w:cs="Bookman Old Style"/>
          <w:b/>
          <w:i/>
          <w:sz w:val="22"/>
        </w:rPr>
        <w:lastRenderedPageBreak/>
        <w:t>presentarla conforme al interés del solicitante; no estarán obligados a generarla, resumirla, efectuar cálculos o practicar investigaciones.</w:t>
      </w:r>
    </w:p>
    <w:p w14:paraId="0AF771ED" w14:textId="77777777" w:rsidR="0026267B" w:rsidRPr="00CA428F" w:rsidRDefault="0026267B" w:rsidP="0026267B">
      <w:pPr>
        <w:autoSpaceDE w:val="0"/>
        <w:autoSpaceDN w:val="0"/>
        <w:adjustRightInd w:val="0"/>
        <w:spacing w:line="360" w:lineRule="auto"/>
        <w:ind w:left="567" w:right="567"/>
        <w:jc w:val="both"/>
        <w:rPr>
          <w:rFonts w:ascii="Palatino Linotype" w:hAnsi="Palatino Linotype" w:cs="Bookman Old Style"/>
          <w:i/>
          <w:sz w:val="22"/>
        </w:rPr>
      </w:pPr>
    </w:p>
    <w:p w14:paraId="51DA4F5D" w14:textId="77777777" w:rsidR="0026267B" w:rsidRPr="00CA428F" w:rsidRDefault="0026267B" w:rsidP="0026267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A428F">
        <w:rPr>
          <w:rStyle w:val="Refdenotaalpie"/>
          <w:lang w:val="es-ES"/>
        </w:rPr>
        <w:footnoteReference w:id="8"/>
      </w:r>
      <w:r w:rsidRPr="00CA428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F237A74" w14:textId="77777777" w:rsidR="0026267B" w:rsidRPr="00CA428F" w:rsidRDefault="0026267B" w:rsidP="0026267B">
      <w:pPr>
        <w:pStyle w:val="Prrafodelista"/>
        <w:tabs>
          <w:tab w:val="left" w:pos="851"/>
        </w:tabs>
        <w:spacing w:line="360" w:lineRule="auto"/>
        <w:ind w:left="0" w:right="49"/>
        <w:jc w:val="both"/>
        <w:rPr>
          <w:rFonts w:ascii="Palatino Linotype" w:hAnsi="Palatino Linotype"/>
          <w:lang w:val="es-ES"/>
        </w:rPr>
      </w:pPr>
    </w:p>
    <w:p w14:paraId="4F1D7B8C" w14:textId="77777777" w:rsidR="0026267B" w:rsidRPr="00CA428F" w:rsidRDefault="0026267B" w:rsidP="0026267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91987AC" w14:textId="77777777" w:rsidR="0026267B" w:rsidRPr="00CA428F" w:rsidRDefault="0026267B" w:rsidP="0026267B">
      <w:pPr>
        <w:pStyle w:val="Prrafodelista"/>
        <w:spacing w:line="360" w:lineRule="auto"/>
        <w:rPr>
          <w:rFonts w:ascii="Palatino Linotype" w:hAnsi="Palatino Linotype"/>
          <w:lang w:val="es-ES"/>
        </w:rPr>
      </w:pPr>
    </w:p>
    <w:p w14:paraId="237694D9" w14:textId="77777777" w:rsidR="0026267B" w:rsidRPr="00CA428F" w:rsidRDefault="0026267B" w:rsidP="00515188">
      <w:pPr>
        <w:pStyle w:val="Prrafodelista"/>
        <w:tabs>
          <w:tab w:val="left" w:pos="851"/>
        </w:tabs>
        <w:ind w:left="567" w:right="567"/>
        <w:jc w:val="both"/>
        <w:rPr>
          <w:rFonts w:ascii="Palatino Linotype" w:hAnsi="Palatino Linotype"/>
          <w:i/>
        </w:rPr>
      </w:pPr>
      <w:r w:rsidRPr="00CA428F">
        <w:rPr>
          <w:rFonts w:ascii="Palatino Linotype" w:hAnsi="Palatino Linotype"/>
          <w:b/>
          <w:i/>
        </w:rPr>
        <w:t>ACCESO A LA INFORMACIÓN. IMPLICACIÓN DEL PRINCIPIO DE MÁXIMA PUBLICIDAD EN EL DERECHO FUNDAMENTAL RELATIVO.</w:t>
      </w:r>
      <w:r w:rsidRPr="00CA428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w:t>
      </w:r>
      <w:r w:rsidRPr="00CA428F">
        <w:rPr>
          <w:rFonts w:ascii="Palatino Linotype" w:hAnsi="Palatino Linotype"/>
          <w:i/>
        </w:rPr>
        <w:lastRenderedPageBreak/>
        <w:t>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sidR="00515188" w:rsidRPr="00CA428F">
        <w:rPr>
          <w:rFonts w:ascii="Palatino Linotype" w:hAnsi="Palatino Linotype"/>
          <w:i/>
        </w:rPr>
        <w:t>erarla con una calidad diversa.“</w:t>
      </w:r>
    </w:p>
    <w:p w14:paraId="173907A0" w14:textId="77777777" w:rsidR="0026267B" w:rsidRPr="00CA428F" w:rsidRDefault="0026267B" w:rsidP="0026267B">
      <w:pPr>
        <w:pStyle w:val="Prrafodelista"/>
        <w:tabs>
          <w:tab w:val="left" w:pos="851"/>
        </w:tabs>
        <w:ind w:left="567" w:right="567"/>
        <w:jc w:val="both"/>
        <w:rPr>
          <w:rFonts w:ascii="Palatino Linotype" w:hAnsi="Palatino Linotype"/>
          <w:i/>
          <w:lang w:val="es-ES"/>
        </w:rPr>
      </w:pPr>
    </w:p>
    <w:p w14:paraId="01E640D9" w14:textId="77777777" w:rsidR="0026267B" w:rsidRPr="00CA428F" w:rsidRDefault="0026267B" w:rsidP="0026267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A428F">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9526F63" w14:textId="77777777" w:rsidR="00FA654A" w:rsidRPr="00CA428F" w:rsidRDefault="00FA654A" w:rsidP="00FA654A">
      <w:pPr>
        <w:pStyle w:val="Prrafodelista"/>
        <w:spacing w:line="360" w:lineRule="auto"/>
        <w:ind w:left="0"/>
        <w:jc w:val="both"/>
        <w:rPr>
          <w:rFonts w:ascii="Palatino Linotype" w:hAnsi="Palatino Linotype" w:cs="Arial"/>
        </w:rPr>
      </w:pPr>
    </w:p>
    <w:p w14:paraId="6A882FC3" w14:textId="77777777" w:rsidR="00FA654A" w:rsidRPr="00CA428F" w:rsidRDefault="00FA654A" w:rsidP="00FA654A">
      <w:pPr>
        <w:pStyle w:val="Ttulo1"/>
        <w:spacing w:before="0" w:line="360" w:lineRule="auto"/>
        <w:rPr>
          <w:rFonts w:ascii="Palatino Linotype" w:hAnsi="Palatino Linotype"/>
          <w:b/>
          <w:color w:val="000000" w:themeColor="text1"/>
          <w:sz w:val="24"/>
          <w:szCs w:val="24"/>
        </w:rPr>
      </w:pPr>
      <w:bookmarkStart w:id="151" w:name="_Toc87549682"/>
      <w:bookmarkStart w:id="152" w:name="_Toc504500693"/>
      <w:bookmarkStart w:id="153" w:name="_Toc534742545"/>
      <w:bookmarkStart w:id="154" w:name="_Toc2248738"/>
      <w:bookmarkStart w:id="155" w:name="_Toc34819440"/>
      <w:bookmarkStart w:id="156" w:name="_Toc51259595"/>
      <w:bookmarkStart w:id="157" w:name="_Toc83128595"/>
      <w:r w:rsidRPr="00CA428F">
        <w:rPr>
          <w:rFonts w:ascii="Palatino Linotype" w:hAnsi="Palatino Linotype"/>
          <w:b/>
          <w:color w:val="000000" w:themeColor="text1"/>
          <w:sz w:val="24"/>
          <w:szCs w:val="24"/>
        </w:rPr>
        <w:t>QUINTO. De la versión pública.</w:t>
      </w:r>
      <w:bookmarkEnd w:id="151"/>
    </w:p>
    <w:p w14:paraId="059D33EB" w14:textId="77777777" w:rsidR="00FA654A" w:rsidRPr="00CA428F" w:rsidRDefault="00FA654A" w:rsidP="00FA654A">
      <w:pPr>
        <w:rPr>
          <w:rFonts w:ascii="Palatino Linotype" w:hAnsi="Palatino Linotype"/>
        </w:rPr>
      </w:pPr>
    </w:p>
    <w:p w14:paraId="7ADD7D4F" w14:textId="77777777" w:rsidR="00FA654A" w:rsidRPr="00CA428F" w:rsidRDefault="00FA654A" w:rsidP="00647CE8">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8" w:name="_Toc48135362"/>
      <w:bookmarkStart w:id="159" w:name="_Toc72309902"/>
      <w:bookmarkStart w:id="160" w:name="_Toc73643041"/>
      <w:bookmarkStart w:id="161" w:name="_Toc73911519"/>
      <w:bookmarkStart w:id="162" w:name="_Toc87549683"/>
      <w:r w:rsidRPr="00CA428F">
        <w:rPr>
          <w:rFonts w:ascii="Palatino Linotype" w:hAnsi="Palatino Linotype" w:cs="Times New Roman"/>
          <w:b/>
          <w:color w:val="000000" w:themeColor="text1"/>
          <w:sz w:val="24"/>
          <w:szCs w:val="24"/>
          <w:lang w:eastAsia="es-ES_tradnl"/>
        </w:rPr>
        <w:t>Nociones generales.</w:t>
      </w:r>
      <w:bookmarkEnd w:id="158"/>
      <w:bookmarkEnd w:id="159"/>
      <w:bookmarkEnd w:id="160"/>
      <w:bookmarkEnd w:id="161"/>
      <w:bookmarkEnd w:id="162"/>
      <w:r w:rsidRPr="00CA428F">
        <w:rPr>
          <w:rFonts w:ascii="Palatino Linotype" w:hAnsi="Palatino Linotype" w:cs="Times New Roman"/>
          <w:b/>
          <w:color w:val="000000" w:themeColor="text1"/>
          <w:sz w:val="24"/>
          <w:szCs w:val="24"/>
          <w:lang w:eastAsia="es-ES_tradnl"/>
        </w:rPr>
        <w:t xml:space="preserve"> </w:t>
      </w:r>
    </w:p>
    <w:p w14:paraId="1E1D2FB8" w14:textId="77777777" w:rsidR="00FA654A" w:rsidRPr="00CA428F" w:rsidRDefault="00FA654A" w:rsidP="00647CE8">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CA428F">
        <w:rPr>
          <w:rFonts w:ascii="Palatino Linotype" w:hAnsi="Palatino Linotype" w:cs="Arial"/>
          <w:color w:val="000000"/>
        </w:rPr>
        <w:t xml:space="preserve">Debe destacarse que, </w:t>
      </w:r>
      <w:r w:rsidR="00515188" w:rsidRPr="00CA428F">
        <w:rPr>
          <w:rFonts w:ascii="Palatino Linotype" w:hAnsi="Palatino Linotype" w:cs="Arial"/>
          <w:color w:val="000000"/>
        </w:rPr>
        <w:t xml:space="preserve">como ya se mencionó en el anterior Considerando, </w:t>
      </w:r>
      <w:r w:rsidRPr="00CA428F">
        <w:rPr>
          <w:rFonts w:ascii="Palatino Linotype" w:hAnsi="Palatino Linotype" w:cs="Arial"/>
          <w:color w:val="000000"/>
        </w:rPr>
        <w:t>debido a la naturaleza de la información solicitada</w:t>
      </w:r>
      <w:r w:rsidRPr="00CA428F">
        <w:rPr>
          <w:rFonts w:ascii="Palatino Linotype" w:hAnsi="Palatino Linotype" w:cs="Arial"/>
          <w:b/>
          <w:color w:val="000000"/>
        </w:rPr>
        <w:t xml:space="preserve">, </w:t>
      </w:r>
      <w:r w:rsidR="00515188" w:rsidRPr="00CA428F">
        <w:rPr>
          <w:rFonts w:ascii="Palatino Linotype" w:hAnsi="Palatino Linotype" w:cs="Arial"/>
          <w:color w:val="000000"/>
        </w:rPr>
        <w:t>obran</w:t>
      </w:r>
      <w:r w:rsidRPr="00CA428F">
        <w:rPr>
          <w:rFonts w:ascii="Palatino Linotype" w:hAnsi="Palatino Linotype" w:cs="Arial"/>
          <w:color w:val="000000"/>
        </w:rPr>
        <w:t xml:space="preserve"> datos personales susceptibles de protegerse, así como información susceptible de clasificarse como </w:t>
      </w:r>
      <w:r w:rsidRPr="00CA428F">
        <w:rPr>
          <w:rFonts w:ascii="Palatino Linotype" w:hAnsi="Palatino Linotype" w:cs="Arial"/>
          <w:color w:val="000000"/>
        </w:rPr>
        <w:lastRenderedPageBreak/>
        <w:t xml:space="preserve">reservada, el </w:t>
      </w:r>
      <w:r w:rsidRPr="00CA428F">
        <w:rPr>
          <w:rFonts w:ascii="Palatino Linotype" w:hAnsi="Palatino Linotype" w:cs="Arial"/>
          <w:b/>
          <w:bCs/>
          <w:color w:val="000000"/>
        </w:rPr>
        <w:t xml:space="preserve">SUJETO OBLIGADO </w:t>
      </w:r>
      <w:r w:rsidRPr="00CA428F">
        <w:rPr>
          <w:rFonts w:ascii="Palatino Linotype" w:hAnsi="Palatino Linotype" w:cs="Arial"/>
          <w:color w:val="000000"/>
        </w:rPr>
        <w:t xml:space="preserve">deberá de hacer la adecuada versión pública, protegiendo los datos que no son susceptibles de ser proporcionados. </w:t>
      </w:r>
    </w:p>
    <w:p w14:paraId="60BC6E99" w14:textId="77777777" w:rsidR="00FA654A" w:rsidRPr="00CA428F" w:rsidRDefault="00FA654A" w:rsidP="00FA654A">
      <w:pPr>
        <w:pStyle w:val="Prrafodelista"/>
        <w:tabs>
          <w:tab w:val="left" w:pos="0"/>
          <w:tab w:val="left" w:pos="284"/>
        </w:tabs>
        <w:spacing w:line="360" w:lineRule="auto"/>
        <w:ind w:left="0" w:right="49"/>
        <w:jc w:val="both"/>
        <w:rPr>
          <w:rFonts w:ascii="Palatino Linotype" w:eastAsia="MS Mincho" w:hAnsi="Palatino Linotype"/>
          <w:lang w:val="es-ES"/>
        </w:rPr>
      </w:pPr>
    </w:p>
    <w:p w14:paraId="37EBCBBC" w14:textId="77777777" w:rsidR="00FA654A" w:rsidRPr="00CA428F" w:rsidRDefault="00FA654A" w:rsidP="00647CE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CA428F">
        <w:rPr>
          <w:rFonts w:ascii="Palatino Linotype" w:hAnsi="Palatino Linotype" w:cs="Arial"/>
          <w:color w:val="000000"/>
        </w:rPr>
        <w:t xml:space="preserve">No pasa desapercibido para este Órgano Garante que los </w:t>
      </w:r>
      <w:r w:rsidRPr="00CA428F">
        <w:rPr>
          <w:rFonts w:ascii="Palatino Linotype" w:hAnsi="Palatino Linotype" w:cs="Arial"/>
          <w:bCs/>
          <w:color w:val="000000"/>
        </w:rPr>
        <w:t>sujetos obligados</w:t>
      </w:r>
      <w:r w:rsidRPr="00CA428F">
        <w:rPr>
          <w:rFonts w:ascii="Palatino Linotype" w:hAnsi="Palatino Linotype" w:cs="Arial"/>
          <w:b/>
          <w:bCs/>
          <w:color w:val="000000"/>
        </w:rPr>
        <w:t xml:space="preserve"> </w:t>
      </w:r>
      <w:r w:rsidRPr="00CA428F">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BF3B134" w14:textId="77777777" w:rsidR="00FA654A" w:rsidRPr="00CA428F" w:rsidRDefault="00FA654A" w:rsidP="00FA654A">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FA654A" w:rsidRPr="00CA428F" w14:paraId="35B95FDB" w14:textId="77777777" w:rsidTr="00A64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EE203C9" w14:textId="77777777" w:rsidR="00FA654A" w:rsidRPr="00CA428F" w:rsidRDefault="00FA654A" w:rsidP="00F208DC">
            <w:pPr>
              <w:tabs>
                <w:tab w:val="left" w:pos="284"/>
              </w:tabs>
              <w:rPr>
                <w:rFonts w:ascii="Palatino Linotype" w:hAnsi="Palatino Linotype"/>
                <w:bCs w:val="0"/>
              </w:rPr>
            </w:pPr>
            <w:r w:rsidRPr="00CA428F">
              <w:rPr>
                <w:rFonts w:ascii="Palatino Linotype" w:hAnsi="Palatino Linotype" w:cstheme="majorBidi"/>
                <w:bCs w:val="0"/>
              </w:rPr>
              <w:t>a) Requisitos previos.</w:t>
            </w:r>
          </w:p>
        </w:tc>
        <w:tc>
          <w:tcPr>
            <w:tcW w:w="6520" w:type="dxa"/>
            <w:hideMark/>
          </w:tcPr>
          <w:p w14:paraId="3FB82570" w14:textId="77777777" w:rsidR="00FA654A" w:rsidRPr="00CA428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CA428F">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681176D" w14:textId="77777777" w:rsidR="00FA654A" w:rsidRPr="00CA428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CA428F">
              <w:rPr>
                <w:rFonts w:ascii="Palatino Linotype" w:hAnsi="Palatino Linotype" w:cs="Arial"/>
                <w:b w:val="0"/>
                <w:bCs w:val="0"/>
                <w:color w:val="000000"/>
              </w:rPr>
              <w:t>Al hacerlo tienen que precisar de qué información se trata, señalando el supuesto de clasificación (confidencialidad o reserva).</w:t>
            </w:r>
          </w:p>
          <w:p w14:paraId="716C6CFD" w14:textId="77777777" w:rsidR="00FA654A" w:rsidRPr="00CA428F" w:rsidRDefault="00FA654A" w:rsidP="00F208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CA428F">
              <w:rPr>
                <w:rFonts w:ascii="Palatino Linotype" w:hAnsi="Palatino Linotype" w:cs="Arial"/>
                <w:b w:val="0"/>
                <w:bCs w:val="0"/>
                <w:color w:val="000000"/>
              </w:rPr>
              <w:t>Además, se debe señalar el procedimiento, de los tres que establecen los artículos 132 y 106 de la Ley Estatal y General, respectivamente.</w:t>
            </w:r>
          </w:p>
          <w:p w14:paraId="679E0F2F" w14:textId="77777777" w:rsidR="00FA654A" w:rsidRPr="00CA428F" w:rsidRDefault="00FA654A" w:rsidP="00F208D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CA428F">
              <w:rPr>
                <w:rFonts w:ascii="Palatino Linotype" w:hAnsi="Palatino Linotype" w:cs="Arial"/>
                <w:b w:val="0"/>
                <w:bCs w:val="0"/>
                <w:color w:val="000000"/>
              </w:rPr>
              <w:lastRenderedPageBreak/>
              <w:t xml:space="preserve">El último de estos requisitos previos consiste en que no se pueden emitir acuerdos de carácter general ni particular, esto es, </w:t>
            </w:r>
            <w:r w:rsidRPr="00CA428F">
              <w:rPr>
                <w:rFonts w:ascii="Palatino Linotype" w:hAnsi="Palatino Linotype" w:cs="Arial"/>
                <w:b w:val="0"/>
                <w:bCs w:val="0"/>
                <w:color w:val="000000"/>
                <w:u w:val="single"/>
              </w:rPr>
              <w:t>no se puede hacer un acuerdo para clasificar de manera general todos los documentos de un expediente o área, sin</w:t>
            </w:r>
            <w:r w:rsidRPr="00CA428F">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FA654A" w:rsidRPr="00CA428F" w14:paraId="5BE5E4CB" w14:textId="77777777" w:rsidTr="00A64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39F2FF9" w14:textId="77777777" w:rsidR="00FA654A" w:rsidRPr="00CA428F" w:rsidRDefault="00FA654A" w:rsidP="00F208DC">
            <w:pPr>
              <w:tabs>
                <w:tab w:val="left" w:pos="284"/>
              </w:tabs>
              <w:rPr>
                <w:rFonts w:ascii="Palatino Linotype" w:hAnsi="Palatino Linotype"/>
                <w:bCs w:val="0"/>
              </w:rPr>
            </w:pPr>
            <w:r w:rsidRPr="00CA428F">
              <w:rPr>
                <w:rFonts w:ascii="Palatino Linotype" w:hAnsi="Palatino Linotype" w:cstheme="majorBidi"/>
                <w:bCs w:val="0"/>
              </w:rPr>
              <w:lastRenderedPageBreak/>
              <w:t>b) Supuestos de clasificación.</w:t>
            </w:r>
          </w:p>
        </w:tc>
        <w:tc>
          <w:tcPr>
            <w:tcW w:w="6520" w:type="dxa"/>
            <w:hideMark/>
          </w:tcPr>
          <w:p w14:paraId="2D002E03"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7AF1F8A9"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DD67DA" w14:textId="77777777" w:rsidR="00FA654A" w:rsidRPr="00CA428F" w:rsidRDefault="00FA654A" w:rsidP="00F208D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A428F">
              <w:rPr>
                <w:rFonts w:ascii="Palatino Linotype" w:hAnsi="Palatino Linotype" w:cs="Arial"/>
                <w:color w:val="000000"/>
              </w:rPr>
              <w:t xml:space="preserve">El </w:t>
            </w:r>
            <w:r w:rsidRPr="00CA428F">
              <w:rPr>
                <w:rFonts w:ascii="Palatino Linotype" w:hAnsi="Palatino Linotype" w:cs="Arial"/>
                <w:b/>
                <w:color w:val="000000"/>
              </w:rPr>
              <w:t>Sujeto Obligado</w:t>
            </w:r>
            <w:r w:rsidRPr="00CA428F">
              <w:rPr>
                <w:rFonts w:ascii="Palatino Linotype" w:hAnsi="Palatino Linotype" w:cs="Arial"/>
                <w:color w:val="000000"/>
              </w:rPr>
              <w:t xml:space="preserve"> debe identificar claramente el tipo de información y hacer un juicio de subsunción o encaje para </w:t>
            </w:r>
            <w:r w:rsidRPr="00CA428F">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FA654A" w:rsidRPr="00CA428F" w14:paraId="50B4955F" w14:textId="77777777" w:rsidTr="00A64FC8">
        <w:tc>
          <w:tcPr>
            <w:cnfStyle w:val="001000000000" w:firstRow="0" w:lastRow="0" w:firstColumn="1" w:lastColumn="0" w:oddVBand="0" w:evenVBand="0" w:oddHBand="0" w:evenHBand="0" w:firstRowFirstColumn="0" w:firstRowLastColumn="0" w:lastRowFirstColumn="0" w:lastRowLastColumn="0"/>
            <w:tcW w:w="2689" w:type="dxa"/>
            <w:hideMark/>
          </w:tcPr>
          <w:p w14:paraId="1D872E58" w14:textId="77777777" w:rsidR="00FA654A" w:rsidRPr="00CA428F" w:rsidRDefault="00FA654A" w:rsidP="00F208DC">
            <w:pPr>
              <w:tabs>
                <w:tab w:val="left" w:pos="284"/>
              </w:tabs>
              <w:rPr>
                <w:rFonts w:ascii="Palatino Linotype" w:hAnsi="Palatino Linotype"/>
                <w:bCs w:val="0"/>
              </w:rPr>
            </w:pPr>
            <w:r w:rsidRPr="00CA428F">
              <w:rPr>
                <w:rFonts w:ascii="Palatino Linotype" w:hAnsi="Palatino Linotype" w:cstheme="majorBidi"/>
                <w:bCs w:val="0"/>
              </w:rPr>
              <w:lastRenderedPageBreak/>
              <w:t>c) Formalidades para emitir el acuerdo de clasificación.</w:t>
            </w:r>
          </w:p>
        </w:tc>
        <w:tc>
          <w:tcPr>
            <w:tcW w:w="6520" w:type="dxa"/>
            <w:hideMark/>
          </w:tcPr>
          <w:p w14:paraId="66099D57" w14:textId="77777777" w:rsidR="00FA654A" w:rsidRPr="00CA428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19E5F55D" w14:textId="77777777" w:rsidR="00FA654A" w:rsidRPr="00CA428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Es necesario que </w:t>
            </w:r>
            <w:r w:rsidRPr="00CA428F">
              <w:rPr>
                <w:rFonts w:ascii="Palatino Linotype" w:hAnsi="Palatino Linotype" w:cs="Arial"/>
                <w:b/>
                <w:color w:val="000000"/>
                <w:u w:val="single"/>
              </w:rPr>
              <w:t>el acto reúna con los requisitos elementales</w:t>
            </w:r>
            <w:r w:rsidRPr="00CA428F">
              <w:rPr>
                <w:rFonts w:ascii="Palatino Linotype" w:hAnsi="Palatino Linotype" w:cs="Arial"/>
                <w:color w:val="000000"/>
              </w:rPr>
              <w:t>, entre ellos, que la autoridad que va a emitir el acto de autoridad sea la legalmente facultada para ello.</w:t>
            </w:r>
          </w:p>
          <w:p w14:paraId="2602B3B3" w14:textId="77777777" w:rsidR="00FA654A" w:rsidRPr="00CA428F" w:rsidRDefault="00FA654A" w:rsidP="00F208D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A428F">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654A" w:rsidRPr="00CA428F" w14:paraId="55EFDB53" w14:textId="77777777" w:rsidTr="00A64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D331F5" w14:textId="77777777" w:rsidR="00FA654A" w:rsidRPr="00CA428F" w:rsidRDefault="00FA654A" w:rsidP="00F208DC">
            <w:pPr>
              <w:tabs>
                <w:tab w:val="left" w:pos="284"/>
              </w:tabs>
              <w:rPr>
                <w:rFonts w:ascii="Palatino Linotype" w:hAnsi="Palatino Linotype"/>
                <w:b w:val="0"/>
              </w:rPr>
            </w:pPr>
          </w:p>
          <w:p w14:paraId="533052AE" w14:textId="77777777" w:rsidR="00FA654A" w:rsidRPr="00CA428F" w:rsidRDefault="00FA654A" w:rsidP="00F208DC">
            <w:pPr>
              <w:tabs>
                <w:tab w:val="left" w:pos="284"/>
              </w:tabs>
              <w:jc w:val="both"/>
              <w:rPr>
                <w:rFonts w:ascii="Palatino Linotype" w:hAnsi="Palatino Linotype"/>
                <w:bCs w:val="0"/>
              </w:rPr>
            </w:pPr>
            <w:r w:rsidRPr="00CA428F">
              <w:rPr>
                <w:rFonts w:ascii="Palatino Linotype" w:hAnsi="Palatino Linotype" w:cs="Arial"/>
                <w:bCs w:val="0"/>
                <w:color w:val="000000"/>
              </w:rPr>
              <w:t xml:space="preserve">d) Requisitos de fondo del acuerdo de clasificación. </w:t>
            </w:r>
          </w:p>
        </w:tc>
        <w:tc>
          <w:tcPr>
            <w:tcW w:w="6520" w:type="dxa"/>
            <w:hideMark/>
          </w:tcPr>
          <w:p w14:paraId="7FE0AC68"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w:t>
            </w:r>
            <w:r w:rsidRPr="00CA428F">
              <w:rPr>
                <w:rFonts w:ascii="Palatino Linotype" w:hAnsi="Palatino Linotype" w:cs="Arial"/>
                <w:color w:val="000000"/>
              </w:rPr>
              <w:lastRenderedPageBreak/>
              <w:t xml:space="preserve">elemento y otro. Ahora, en esta parte del procedimiento, que se desahoga en sede del Comité de Transparencia, la ley señala que la carga de la prueba, para justificar las restricciones, corresponde a los </w:t>
            </w:r>
            <w:r w:rsidRPr="00CA428F">
              <w:rPr>
                <w:rFonts w:ascii="Palatino Linotype" w:hAnsi="Palatino Linotype" w:cs="Arial"/>
                <w:b/>
                <w:color w:val="000000"/>
              </w:rPr>
              <w:t>Sujetos Obligados</w:t>
            </w:r>
            <w:r w:rsidRPr="00CA428F">
              <w:rPr>
                <w:rFonts w:ascii="Palatino Linotype" w:hAnsi="Palatino Linotype" w:cs="Arial"/>
                <w:color w:val="000000"/>
              </w:rPr>
              <w:t xml:space="preserve">, por lo que deberán fundar y motivar debidamente la clasificación. </w:t>
            </w:r>
          </w:p>
          <w:p w14:paraId="694311C2"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De lo anterior, se desprende que para una correcta </w:t>
            </w:r>
            <w:r w:rsidRPr="00CA428F">
              <w:rPr>
                <w:rFonts w:ascii="Palatino Linotype" w:hAnsi="Palatino Linotype" w:cs="Arial"/>
                <w:b/>
                <w:color w:val="000000"/>
              </w:rPr>
              <w:t>clasificación total o parcial</w:t>
            </w:r>
            <w:r w:rsidRPr="00CA428F">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D0D229B"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BF57A11"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En ese mismo sentido, el numeral trigésimo tercero fracción V de los Lineamientos Generales, precisa que para motivar </w:t>
            </w:r>
            <w:r w:rsidRPr="00CA428F">
              <w:rPr>
                <w:rFonts w:ascii="Palatino Linotype" w:hAnsi="Palatino Linotype" w:cs="Arial"/>
                <w:color w:val="000000"/>
              </w:rPr>
              <w:lastRenderedPageBreak/>
              <w:t>la clasificación se deben acreditar las circunstancias de tiempo, modo y lugar.</w:t>
            </w:r>
          </w:p>
          <w:p w14:paraId="635884E9" w14:textId="77777777" w:rsidR="00FA654A" w:rsidRPr="00CA428F" w:rsidRDefault="00FA654A" w:rsidP="00F208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Ahora bien, </w:t>
            </w:r>
            <w:r w:rsidRPr="00CA428F">
              <w:rPr>
                <w:rFonts w:ascii="Palatino Linotype" w:hAnsi="Palatino Linotype" w:cs="Arial"/>
                <w:b/>
                <w:color w:val="000000"/>
                <w:u w:val="single"/>
              </w:rPr>
              <w:t>para cada caso además de fundar y motivar</w:t>
            </w:r>
            <w:r w:rsidRPr="00CA428F">
              <w:rPr>
                <w:rFonts w:ascii="Palatino Linotype" w:hAnsi="Palatino Linotype" w:cs="Arial"/>
                <w:color w:val="000000"/>
              </w:rPr>
              <w:t xml:space="preserve">, se debe identificar con claridad que datos contenidos en las documentales que son susceptibles de suprimirse, por ejemplo; </w:t>
            </w:r>
            <w:r w:rsidRPr="00CA428F">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654A" w:rsidRPr="00CA428F" w14:paraId="36592B14" w14:textId="77777777" w:rsidTr="00A64FC8">
        <w:tc>
          <w:tcPr>
            <w:cnfStyle w:val="001000000000" w:firstRow="0" w:lastRow="0" w:firstColumn="1" w:lastColumn="0" w:oddVBand="0" w:evenVBand="0" w:oddHBand="0" w:evenHBand="0" w:firstRowFirstColumn="0" w:firstRowLastColumn="0" w:lastRowFirstColumn="0" w:lastRowLastColumn="0"/>
            <w:tcW w:w="2689" w:type="dxa"/>
          </w:tcPr>
          <w:p w14:paraId="6DBDE294" w14:textId="77777777" w:rsidR="00FA654A" w:rsidRPr="00CA428F" w:rsidRDefault="00FA654A" w:rsidP="00F208DC">
            <w:pPr>
              <w:tabs>
                <w:tab w:val="left" w:pos="284"/>
              </w:tabs>
              <w:ind w:right="49"/>
              <w:jc w:val="both"/>
              <w:rPr>
                <w:rFonts w:ascii="Palatino Linotype" w:hAnsi="Palatino Linotype" w:cs="Arial"/>
                <w:bCs w:val="0"/>
              </w:rPr>
            </w:pPr>
            <w:r w:rsidRPr="00CA428F">
              <w:rPr>
                <w:rFonts w:ascii="Palatino Linotype" w:eastAsia="MS Gothic" w:hAnsi="Palatino Linotype" w:cs="Times New Roman"/>
                <w:b w:val="0"/>
              </w:rPr>
              <w:lastRenderedPageBreak/>
              <w:t>e</w:t>
            </w:r>
            <w:r w:rsidRPr="00CA428F">
              <w:rPr>
                <w:rFonts w:ascii="Palatino Linotype" w:eastAsia="MS Gothic" w:hAnsi="Palatino Linotype" w:cs="Times New Roman"/>
                <w:bCs w:val="0"/>
              </w:rPr>
              <w:t xml:space="preserve">) Condiciones especiales de la clasificación de la información como confidencial. </w:t>
            </w:r>
          </w:p>
        </w:tc>
        <w:tc>
          <w:tcPr>
            <w:tcW w:w="6520" w:type="dxa"/>
            <w:hideMark/>
          </w:tcPr>
          <w:p w14:paraId="28AA4965" w14:textId="77777777" w:rsidR="00FA654A" w:rsidRPr="00CA428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27CE6476" w14:textId="77777777" w:rsidR="00FA654A" w:rsidRPr="00CA428F" w:rsidRDefault="00FA654A" w:rsidP="00F208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CA428F">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F0C242" w14:textId="77777777" w:rsidR="00FA654A" w:rsidRPr="00CA428F" w:rsidRDefault="00FA654A" w:rsidP="00F208D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A428F">
              <w:rPr>
                <w:rFonts w:ascii="Palatino Linotype" w:hAnsi="Palatino Linotype" w:cs="Arial"/>
                <w:color w:val="000000"/>
              </w:rPr>
              <w:t xml:space="preserve">Pero si la información que se pretende clasificar como confidencial no se encuentra en los supuestos de los </w:t>
            </w:r>
            <w:r w:rsidRPr="00CA428F">
              <w:rPr>
                <w:rFonts w:ascii="Palatino Linotype" w:hAnsi="Palatino Linotype" w:cs="Arial"/>
                <w:color w:val="000000"/>
              </w:rPr>
              <w:lastRenderedPageBreak/>
              <w:t>artículos señalados y es posible, se deberá consultar al titular de los datos si permite o no el acceso. De no ser posible, la realización de la consulta, procede, fundando y motivando, la clasificación.</w:t>
            </w:r>
          </w:p>
        </w:tc>
      </w:tr>
    </w:tbl>
    <w:p w14:paraId="15D67496" w14:textId="77777777" w:rsidR="00FA654A" w:rsidRPr="00CA428F" w:rsidRDefault="00FA654A" w:rsidP="00FA654A">
      <w:pPr>
        <w:pStyle w:val="Prrafodelista"/>
        <w:tabs>
          <w:tab w:val="left" w:pos="284"/>
        </w:tabs>
        <w:ind w:left="0"/>
        <w:rPr>
          <w:rFonts w:ascii="Palatino Linotype" w:hAnsi="Palatino Linotype" w:cs="Arial"/>
          <w:color w:val="000000"/>
        </w:rPr>
      </w:pPr>
    </w:p>
    <w:p w14:paraId="5F435B8F" w14:textId="77777777" w:rsidR="00FA654A" w:rsidRPr="00CA428F" w:rsidRDefault="00FA654A" w:rsidP="00647CE8">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CA428F">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1C5836" w14:textId="77777777" w:rsidR="00606C05" w:rsidRPr="00CA428F" w:rsidRDefault="00606C05" w:rsidP="00606C05">
      <w:pPr>
        <w:pStyle w:val="Prrafodelista"/>
        <w:tabs>
          <w:tab w:val="left" w:pos="284"/>
        </w:tabs>
        <w:spacing w:line="360" w:lineRule="auto"/>
        <w:ind w:left="0"/>
        <w:jc w:val="both"/>
        <w:rPr>
          <w:rFonts w:ascii="Palatino Linotype" w:hAnsi="Palatino Linotype" w:cs="Arial"/>
          <w:color w:val="000000"/>
        </w:rPr>
      </w:pPr>
    </w:p>
    <w:p w14:paraId="7870F298" w14:textId="77777777" w:rsidR="00FA654A" w:rsidRPr="00CA428F" w:rsidRDefault="00FA654A" w:rsidP="00647CE8">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CA428F">
        <w:rPr>
          <w:rFonts w:ascii="Palatino Linotype" w:hAnsi="Palatino Linotype" w:cs="Arial"/>
          <w:color w:val="000000" w:themeColor="text1"/>
          <w:lang w:eastAsia="es-MX"/>
        </w:rPr>
        <w:t xml:space="preserve">Por lo anteriormente expuesto y fundado, este </w:t>
      </w:r>
      <w:r w:rsidRPr="00CA428F">
        <w:rPr>
          <w:rFonts w:ascii="Palatino Linotype" w:hAnsi="Palatino Linotype" w:cs="Arial"/>
          <w:b/>
          <w:bCs/>
          <w:color w:val="000000" w:themeColor="text1"/>
          <w:lang w:eastAsia="es-MX"/>
        </w:rPr>
        <w:t>ÓRGANO GARANTE</w:t>
      </w:r>
      <w:r w:rsidRPr="00CA428F">
        <w:rPr>
          <w:rFonts w:ascii="Palatino Linotype" w:hAnsi="Palatino Linotype" w:cs="Arial"/>
          <w:color w:val="000000" w:themeColor="text1"/>
          <w:lang w:eastAsia="es-MX"/>
        </w:rPr>
        <w:t xml:space="preserve"> emite los siguientes:</w:t>
      </w:r>
    </w:p>
    <w:p w14:paraId="2017AF66" w14:textId="77777777" w:rsidR="009F09BC" w:rsidRPr="00CA428F" w:rsidRDefault="009F09BC" w:rsidP="0022712B">
      <w:pPr>
        <w:pStyle w:val="Ttulo1"/>
        <w:spacing w:before="0" w:line="360" w:lineRule="auto"/>
        <w:jc w:val="center"/>
        <w:rPr>
          <w:rFonts w:ascii="Palatino Linotype" w:eastAsia="Calibri" w:hAnsi="Palatino Linotype"/>
          <w:b/>
          <w:color w:val="000000" w:themeColor="text1"/>
          <w:sz w:val="24"/>
          <w:szCs w:val="24"/>
          <w:lang w:val="pt-PT"/>
        </w:rPr>
      </w:pPr>
      <w:r w:rsidRPr="00CA428F">
        <w:rPr>
          <w:rFonts w:ascii="Palatino Linotype" w:eastAsia="Calibri" w:hAnsi="Palatino Linotype"/>
          <w:b/>
          <w:color w:val="000000" w:themeColor="text1"/>
          <w:sz w:val="24"/>
          <w:szCs w:val="24"/>
          <w:lang w:val="pt-PT"/>
        </w:rPr>
        <w:t>R E S O L U T I V O S</w:t>
      </w:r>
      <w:bookmarkEnd w:id="152"/>
      <w:bookmarkEnd w:id="153"/>
      <w:bookmarkEnd w:id="154"/>
      <w:bookmarkEnd w:id="155"/>
      <w:bookmarkEnd w:id="156"/>
      <w:bookmarkEnd w:id="157"/>
    </w:p>
    <w:p w14:paraId="47B0B166" w14:textId="77777777" w:rsidR="00CE7B83" w:rsidRPr="00CA428F" w:rsidRDefault="00CE7B83" w:rsidP="0022712B">
      <w:pPr>
        <w:spacing w:line="360" w:lineRule="auto"/>
        <w:rPr>
          <w:rFonts w:ascii="Palatino Linotype" w:hAnsi="Palatino Linotype"/>
          <w:lang w:val="pt-PT"/>
        </w:rPr>
      </w:pPr>
    </w:p>
    <w:p w14:paraId="60926B9F" w14:textId="77777777" w:rsidR="009F09BC" w:rsidRPr="00CA428F" w:rsidRDefault="009F09BC" w:rsidP="0022712B">
      <w:pPr>
        <w:spacing w:line="360" w:lineRule="auto"/>
        <w:jc w:val="both"/>
        <w:rPr>
          <w:rFonts w:ascii="Palatino Linotype" w:eastAsia="Times New Roman" w:hAnsi="Palatino Linotype" w:cs="Arial"/>
          <w:lang w:val="es-ES"/>
        </w:rPr>
      </w:pPr>
      <w:r w:rsidRPr="00CA428F">
        <w:rPr>
          <w:rFonts w:ascii="Palatino Linotype" w:eastAsia="Times New Roman" w:hAnsi="Palatino Linotype" w:cs="Arial"/>
          <w:b/>
        </w:rPr>
        <w:t>PRIMERO</w:t>
      </w:r>
      <w:r w:rsidRPr="00CA428F">
        <w:rPr>
          <w:rFonts w:ascii="Palatino Linotype" w:eastAsia="Times New Roman" w:hAnsi="Palatino Linotype" w:cs="Arial"/>
          <w:lang w:val="es-ES"/>
        </w:rPr>
        <w:t>. Resultan</w:t>
      </w:r>
      <w:r w:rsidR="00850886" w:rsidRPr="00CA428F">
        <w:rPr>
          <w:rFonts w:ascii="Palatino Linotype" w:eastAsia="Times New Roman" w:hAnsi="Palatino Linotype" w:cs="Arial"/>
          <w:lang w:val="es-ES"/>
        </w:rPr>
        <w:t xml:space="preserve"> </w:t>
      </w:r>
      <w:r w:rsidRPr="00CA428F">
        <w:rPr>
          <w:rFonts w:ascii="Palatino Linotype" w:eastAsia="Times New Roman" w:hAnsi="Palatino Linotype" w:cs="Arial"/>
          <w:lang w:val="es-ES"/>
        </w:rPr>
        <w:t>fundadas las razones o motivos de inconformidad hechos valer en</w:t>
      </w:r>
      <w:r w:rsidR="009A2251" w:rsidRPr="00CA428F">
        <w:rPr>
          <w:rFonts w:ascii="Palatino Linotype" w:eastAsia="Times New Roman" w:hAnsi="Palatino Linotype" w:cs="Arial"/>
          <w:lang w:val="es-ES"/>
        </w:rPr>
        <w:t xml:space="preserve"> l</w:t>
      </w:r>
      <w:r w:rsidR="00B539DC" w:rsidRPr="00CA428F">
        <w:rPr>
          <w:rFonts w:ascii="Palatino Linotype" w:eastAsia="Times New Roman" w:hAnsi="Palatino Linotype" w:cs="Arial"/>
          <w:lang w:val="es-ES"/>
        </w:rPr>
        <w:t>os</w:t>
      </w:r>
      <w:r w:rsidRPr="00CA428F">
        <w:rPr>
          <w:rFonts w:ascii="Palatino Linotype" w:eastAsia="Times New Roman" w:hAnsi="Palatino Linotype" w:cs="Arial"/>
          <w:lang w:val="es-ES"/>
        </w:rPr>
        <w:t xml:space="preserve"> Recurso</w:t>
      </w:r>
      <w:r w:rsidR="00B539DC" w:rsidRPr="00CA428F">
        <w:rPr>
          <w:rFonts w:ascii="Palatino Linotype" w:eastAsia="Times New Roman" w:hAnsi="Palatino Linotype" w:cs="Arial"/>
          <w:lang w:val="es-ES"/>
        </w:rPr>
        <w:t>s</w:t>
      </w:r>
      <w:r w:rsidRPr="00CA428F">
        <w:rPr>
          <w:rFonts w:ascii="Palatino Linotype" w:eastAsia="Times New Roman" w:hAnsi="Palatino Linotype" w:cs="Arial"/>
          <w:lang w:val="es-ES"/>
        </w:rPr>
        <w:t xml:space="preserve"> de Revisión </w:t>
      </w:r>
      <w:r w:rsidR="00A11600" w:rsidRPr="00CA428F">
        <w:rPr>
          <w:rFonts w:ascii="Palatino Linotype" w:hAnsi="Palatino Linotype"/>
          <w:b/>
        </w:rPr>
        <w:t>0</w:t>
      </w:r>
      <w:r w:rsidR="00515188" w:rsidRPr="00CA428F">
        <w:rPr>
          <w:rFonts w:ascii="Palatino Linotype" w:hAnsi="Palatino Linotype"/>
          <w:b/>
        </w:rPr>
        <w:t>3118</w:t>
      </w:r>
      <w:r w:rsidR="00A11600" w:rsidRPr="00CA428F">
        <w:rPr>
          <w:rFonts w:ascii="Palatino Linotype" w:hAnsi="Palatino Linotype"/>
          <w:b/>
        </w:rPr>
        <w:t>/INFOEM/IP/RR/2023</w:t>
      </w:r>
      <w:r w:rsidR="00B539DC" w:rsidRPr="00CA428F">
        <w:rPr>
          <w:rFonts w:ascii="Palatino Linotype" w:hAnsi="Palatino Linotype"/>
          <w:b/>
        </w:rPr>
        <w:t xml:space="preserve"> y 03119/INFOEM/IP/RR/2023 </w:t>
      </w:r>
      <w:r w:rsidR="00B539DC" w:rsidRPr="00CA428F">
        <w:rPr>
          <w:rFonts w:ascii="Palatino Linotype" w:hAnsi="Palatino Linotype"/>
        </w:rPr>
        <w:t>acumulados</w:t>
      </w:r>
      <w:r w:rsidRPr="00CA428F">
        <w:rPr>
          <w:rFonts w:ascii="Palatino Linotype" w:hAnsi="Palatino Linotype"/>
        </w:rPr>
        <w:t>,</w:t>
      </w:r>
      <w:r w:rsidRPr="00CA428F">
        <w:rPr>
          <w:rFonts w:ascii="Palatino Linotype" w:eastAsia="Times New Roman" w:hAnsi="Palatino Linotype" w:cs="Arial"/>
          <w:b/>
          <w:lang w:val="es-ES"/>
        </w:rPr>
        <w:t xml:space="preserve"> </w:t>
      </w:r>
      <w:r w:rsidRPr="00CA428F">
        <w:rPr>
          <w:rFonts w:ascii="Palatino Linotype" w:eastAsia="Times New Roman" w:hAnsi="Palatino Linotype" w:cs="Arial"/>
          <w:lang w:val="es-ES"/>
        </w:rPr>
        <w:t>en términos de</w:t>
      </w:r>
      <w:r w:rsidR="00815510" w:rsidRPr="00CA428F">
        <w:rPr>
          <w:rFonts w:ascii="Palatino Linotype" w:eastAsia="Times New Roman" w:hAnsi="Palatino Linotype" w:cs="Arial"/>
          <w:lang w:val="es-ES"/>
        </w:rPr>
        <w:t xml:space="preserve"> </w:t>
      </w:r>
      <w:r w:rsidRPr="00CA428F">
        <w:rPr>
          <w:rFonts w:ascii="Palatino Linotype" w:eastAsia="Times New Roman" w:hAnsi="Palatino Linotype" w:cs="Arial"/>
          <w:lang w:val="es-ES"/>
        </w:rPr>
        <w:t>l</w:t>
      </w:r>
      <w:r w:rsidR="00815510" w:rsidRPr="00CA428F">
        <w:rPr>
          <w:rFonts w:ascii="Palatino Linotype" w:eastAsia="Times New Roman" w:hAnsi="Palatino Linotype" w:cs="Arial"/>
          <w:lang w:val="es-ES"/>
        </w:rPr>
        <w:t>os</w:t>
      </w:r>
      <w:r w:rsidR="000E17FD" w:rsidRPr="00CA428F">
        <w:rPr>
          <w:rFonts w:ascii="Palatino Linotype" w:eastAsia="Times New Roman" w:hAnsi="Palatino Linotype" w:cs="Arial"/>
          <w:lang w:val="es-ES"/>
        </w:rPr>
        <w:t xml:space="preserve"> Considerando</w:t>
      </w:r>
      <w:r w:rsidR="00815510" w:rsidRPr="00CA428F">
        <w:rPr>
          <w:rFonts w:ascii="Palatino Linotype" w:eastAsia="Times New Roman" w:hAnsi="Palatino Linotype" w:cs="Arial"/>
          <w:lang w:val="es-ES"/>
        </w:rPr>
        <w:t>s</w:t>
      </w:r>
      <w:r w:rsidRPr="00CA428F">
        <w:rPr>
          <w:rFonts w:ascii="Palatino Linotype" w:eastAsia="Times New Roman" w:hAnsi="Palatino Linotype" w:cs="Arial"/>
          <w:lang w:val="es-ES"/>
        </w:rPr>
        <w:t xml:space="preserve"> </w:t>
      </w:r>
      <w:r w:rsidRPr="00CA428F">
        <w:rPr>
          <w:rFonts w:ascii="Palatino Linotype" w:eastAsia="Times New Roman" w:hAnsi="Palatino Linotype" w:cs="Arial"/>
          <w:b/>
          <w:lang w:val="es-ES"/>
        </w:rPr>
        <w:t>C</w:t>
      </w:r>
      <w:r w:rsidR="00850886" w:rsidRPr="00CA428F">
        <w:rPr>
          <w:rFonts w:ascii="Palatino Linotype" w:eastAsia="Times New Roman" w:hAnsi="Palatino Linotype" w:cs="Arial"/>
          <w:b/>
          <w:lang w:val="es-ES"/>
        </w:rPr>
        <w:t>uarto</w:t>
      </w:r>
      <w:r w:rsidR="00815510" w:rsidRPr="00CA428F">
        <w:rPr>
          <w:rFonts w:ascii="Palatino Linotype" w:eastAsia="Times New Roman" w:hAnsi="Palatino Linotype" w:cs="Arial"/>
          <w:lang w:val="es-ES"/>
        </w:rPr>
        <w:t xml:space="preserve"> y</w:t>
      </w:r>
      <w:r w:rsidR="00815510" w:rsidRPr="00CA428F">
        <w:rPr>
          <w:rFonts w:ascii="Palatino Linotype" w:eastAsia="Times New Roman" w:hAnsi="Palatino Linotype" w:cs="Arial"/>
          <w:b/>
          <w:lang w:val="es-ES"/>
        </w:rPr>
        <w:t xml:space="preserve"> Quinto</w:t>
      </w:r>
      <w:r w:rsidR="00850886" w:rsidRPr="00CA428F">
        <w:rPr>
          <w:rFonts w:ascii="Palatino Linotype" w:eastAsia="Times New Roman" w:hAnsi="Palatino Linotype" w:cs="Arial"/>
          <w:b/>
          <w:lang w:val="es-ES"/>
        </w:rPr>
        <w:t xml:space="preserve"> </w:t>
      </w:r>
      <w:r w:rsidRPr="00CA428F">
        <w:rPr>
          <w:rFonts w:ascii="Palatino Linotype" w:eastAsia="Times New Roman" w:hAnsi="Palatino Linotype" w:cs="Arial"/>
          <w:lang w:val="es-ES"/>
        </w:rPr>
        <w:t xml:space="preserve">de la presente resolución. </w:t>
      </w:r>
    </w:p>
    <w:p w14:paraId="6C379D3C" w14:textId="77777777" w:rsidR="00D26113" w:rsidRPr="00CA428F" w:rsidRDefault="00D26113" w:rsidP="0022712B">
      <w:pPr>
        <w:spacing w:line="360" w:lineRule="auto"/>
        <w:jc w:val="both"/>
        <w:rPr>
          <w:rFonts w:ascii="Palatino Linotype" w:eastAsia="Times New Roman" w:hAnsi="Palatino Linotype" w:cs="Arial"/>
          <w:lang w:val="es-ES"/>
        </w:rPr>
      </w:pPr>
    </w:p>
    <w:p w14:paraId="2C97E4E9" w14:textId="77777777" w:rsidR="00373AC7" w:rsidRPr="00CA428F" w:rsidRDefault="009F09BC" w:rsidP="0022712B">
      <w:pPr>
        <w:spacing w:line="360" w:lineRule="auto"/>
        <w:jc w:val="both"/>
        <w:rPr>
          <w:rFonts w:ascii="Palatino Linotype" w:hAnsi="Palatino Linotype" w:cs="Arial"/>
          <w:b/>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CA428F">
        <w:rPr>
          <w:rFonts w:ascii="Palatino Linotype" w:eastAsia="Times New Roman" w:hAnsi="Palatino Linotype" w:cs="Times New Roman"/>
          <w:b/>
        </w:rPr>
        <w:t>SEGUNDO.</w:t>
      </w:r>
      <w:bookmarkEnd w:id="163"/>
      <w:bookmarkEnd w:id="164"/>
      <w:bookmarkEnd w:id="165"/>
      <w:r w:rsidRPr="00CA428F">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CA428F">
        <w:rPr>
          <w:rFonts w:ascii="Palatino Linotype" w:eastAsia="MS Mincho" w:hAnsi="Palatino Linotype" w:cs="Times New Roman"/>
          <w:color w:val="000000" w:themeColor="text1"/>
        </w:rPr>
        <w:t xml:space="preserve">Se </w:t>
      </w:r>
      <w:r w:rsidR="00614FB2" w:rsidRPr="00CA428F">
        <w:rPr>
          <w:rFonts w:ascii="Palatino Linotype" w:eastAsia="MS Mincho" w:hAnsi="Palatino Linotype" w:cs="Times New Roman"/>
          <w:b/>
          <w:color w:val="000000" w:themeColor="text1"/>
        </w:rPr>
        <w:t>REVO</w:t>
      </w:r>
      <w:r w:rsidRPr="00CA428F">
        <w:rPr>
          <w:rFonts w:ascii="Palatino Linotype" w:eastAsia="MS Mincho" w:hAnsi="Palatino Linotype" w:cs="Times New Roman"/>
          <w:b/>
          <w:color w:val="000000" w:themeColor="text1"/>
        </w:rPr>
        <w:t>CA</w:t>
      </w:r>
      <w:r w:rsidR="00A64FC8" w:rsidRPr="00CA428F">
        <w:rPr>
          <w:rFonts w:ascii="Palatino Linotype" w:eastAsia="MS Mincho" w:hAnsi="Palatino Linotype" w:cs="Times New Roman"/>
          <w:b/>
          <w:color w:val="000000" w:themeColor="text1"/>
        </w:rPr>
        <w:t>N</w:t>
      </w:r>
      <w:r w:rsidRPr="00CA428F">
        <w:rPr>
          <w:rFonts w:ascii="Palatino Linotype" w:eastAsia="MS Mincho" w:hAnsi="Palatino Linotype" w:cs="Times New Roman"/>
          <w:b/>
          <w:color w:val="000000" w:themeColor="text1"/>
        </w:rPr>
        <w:t xml:space="preserve"> </w:t>
      </w:r>
      <w:r w:rsidRPr="00CA428F">
        <w:rPr>
          <w:rFonts w:ascii="Palatino Linotype" w:eastAsia="MS Mincho" w:hAnsi="Palatino Linotype" w:cs="Times New Roman"/>
          <w:color w:val="000000" w:themeColor="text1"/>
        </w:rPr>
        <w:t>la</w:t>
      </w:r>
      <w:r w:rsidR="00A64FC8" w:rsidRPr="00CA428F">
        <w:rPr>
          <w:rFonts w:ascii="Palatino Linotype" w:eastAsia="MS Mincho" w:hAnsi="Palatino Linotype" w:cs="Times New Roman"/>
          <w:color w:val="000000" w:themeColor="text1"/>
        </w:rPr>
        <w:t>s</w:t>
      </w:r>
      <w:r w:rsidRPr="00CA428F">
        <w:rPr>
          <w:rFonts w:ascii="Palatino Linotype" w:eastAsia="MS Mincho" w:hAnsi="Palatino Linotype" w:cs="Times New Roman"/>
          <w:color w:val="000000" w:themeColor="text1"/>
        </w:rPr>
        <w:t xml:space="preserve"> respuesta</w:t>
      </w:r>
      <w:r w:rsidR="00A64FC8" w:rsidRPr="00CA428F">
        <w:rPr>
          <w:rFonts w:ascii="Palatino Linotype" w:eastAsia="MS Mincho" w:hAnsi="Palatino Linotype" w:cs="Times New Roman"/>
          <w:color w:val="000000" w:themeColor="text1"/>
        </w:rPr>
        <w:t>s</w:t>
      </w:r>
      <w:r w:rsidRPr="00CA428F">
        <w:rPr>
          <w:rFonts w:ascii="Palatino Linotype" w:eastAsia="MS Mincho" w:hAnsi="Palatino Linotype" w:cs="Times New Roman"/>
          <w:color w:val="000000" w:themeColor="text1"/>
        </w:rPr>
        <w:t xml:space="preserve"> emitida</w:t>
      </w:r>
      <w:r w:rsidR="00A64FC8" w:rsidRPr="00CA428F">
        <w:rPr>
          <w:rFonts w:ascii="Palatino Linotype" w:eastAsia="MS Mincho" w:hAnsi="Palatino Linotype" w:cs="Times New Roman"/>
          <w:color w:val="000000" w:themeColor="text1"/>
        </w:rPr>
        <w:t>s</w:t>
      </w:r>
      <w:r w:rsidRPr="00CA428F">
        <w:rPr>
          <w:rFonts w:ascii="Palatino Linotype" w:eastAsia="MS Mincho" w:hAnsi="Palatino Linotype" w:cs="Times New Roman"/>
          <w:color w:val="000000" w:themeColor="text1"/>
        </w:rPr>
        <w:t xml:space="preserve"> por </w:t>
      </w:r>
      <w:r w:rsidR="002453DA" w:rsidRPr="00CA428F">
        <w:rPr>
          <w:rFonts w:ascii="Palatino Linotype" w:eastAsia="MS Mincho" w:hAnsi="Palatino Linotype" w:cs="Times New Roman"/>
          <w:color w:val="000000" w:themeColor="text1"/>
        </w:rPr>
        <w:t xml:space="preserve">el </w:t>
      </w:r>
      <w:r w:rsidR="00100084" w:rsidRPr="00CA428F">
        <w:rPr>
          <w:rFonts w:ascii="Palatino Linotype" w:hAnsi="Palatino Linotype"/>
          <w:b/>
          <w:bCs/>
          <w:color w:val="000000"/>
        </w:rPr>
        <w:t>Ayuntamiento de Cuautitlán Izcalli</w:t>
      </w:r>
      <w:r w:rsidRPr="00CA428F">
        <w:rPr>
          <w:rFonts w:ascii="Palatino Linotype" w:eastAsia="MS Mincho" w:hAnsi="Palatino Linotype" w:cs="Times New Roman"/>
          <w:b/>
          <w:color w:val="000000" w:themeColor="text1"/>
        </w:rPr>
        <w:t xml:space="preserve"> </w:t>
      </w:r>
      <w:r w:rsidRPr="00CA428F">
        <w:rPr>
          <w:rFonts w:ascii="Palatino Linotype" w:eastAsia="MS Mincho" w:hAnsi="Palatino Linotype" w:cs="Times New Roman"/>
          <w:color w:val="000000" w:themeColor="text1"/>
        </w:rPr>
        <w:t xml:space="preserve">y se </w:t>
      </w:r>
      <w:r w:rsidRPr="00CA428F">
        <w:rPr>
          <w:rFonts w:ascii="Palatino Linotype" w:eastAsia="MS Mincho" w:hAnsi="Palatino Linotype" w:cs="Times New Roman"/>
          <w:b/>
          <w:color w:val="000000" w:themeColor="text1"/>
        </w:rPr>
        <w:t>ORDENA</w:t>
      </w:r>
      <w:r w:rsidRPr="00CA428F">
        <w:rPr>
          <w:rFonts w:ascii="Palatino Linotype" w:eastAsia="MS Mincho" w:hAnsi="Palatino Linotype" w:cs="Times New Roman"/>
          <w:color w:val="000000" w:themeColor="text1"/>
        </w:rPr>
        <w:t xml:space="preserve"> entregar vía Sistema de Acceso a la Información Mexiquense </w:t>
      </w:r>
      <w:r w:rsidRPr="00CA428F">
        <w:rPr>
          <w:rFonts w:ascii="Palatino Linotype" w:eastAsia="MS Mincho" w:hAnsi="Palatino Linotype" w:cs="Times New Roman"/>
          <w:b/>
          <w:color w:val="000000" w:themeColor="text1"/>
        </w:rPr>
        <w:t>(SAIMEX)</w:t>
      </w:r>
      <w:r w:rsidRPr="00CA428F">
        <w:rPr>
          <w:rFonts w:ascii="Palatino Linotype" w:eastAsia="MS Mincho" w:hAnsi="Palatino Linotype" w:cs="Times New Roman"/>
          <w:color w:val="000000" w:themeColor="text1"/>
        </w:rPr>
        <w:t xml:space="preserve">, </w:t>
      </w:r>
      <w:r w:rsidR="0074110E" w:rsidRPr="00CA428F">
        <w:rPr>
          <w:rFonts w:ascii="Palatino Linotype" w:eastAsia="MS Mincho" w:hAnsi="Palatino Linotype" w:cs="Times New Roman"/>
          <w:color w:val="000000" w:themeColor="text1"/>
        </w:rPr>
        <w:t>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CC1657" w:rsidRPr="00CA428F">
        <w:rPr>
          <w:rFonts w:ascii="Palatino Linotype" w:eastAsia="MS Mincho" w:hAnsi="Palatino Linotype" w:cs="Times New Roman"/>
          <w:color w:val="000000" w:themeColor="text1"/>
        </w:rPr>
        <w:t>, en versión pública</w:t>
      </w:r>
      <w:r w:rsidR="007C1410" w:rsidRPr="00CA428F">
        <w:rPr>
          <w:rFonts w:ascii="Palatino Linotype" w:eastAsia="MS Mincho" w:hAnsi="Palatino Linotype" w:cs="Times New Roman"/>
          <w:color w:val="000000" w:themeColor="text1"/>
        </w:rPr>
        <w:t>:</w:t>
      </w:r>
    </w:p>
    <w:p w14:paraId="5A357784" w14:textId="77777777" w:rsidR="00373AC7" w:rsidRPr="00CA428F" w:rsidRDefault="00373AC7" w:rsidP="0022712B">
      <w:pPr>
        <w:pStyle w:val="Prrafodelista"/>
        <w:spacing w:line="360" w:lineRule="auto"/>
        <w:ind w:left="0"/>
        <w:jc w:val="both"/>
        <w:rPr>
          <w:rFonts w:ascii="Palatino Linotype" w:hAnsi="Palatino Linotype" w:cs="Arial"/>
          <w:b/>
        </w:rPr>
      </w:pPr>
    </w:p>
    <w:p w14:paraId="5036D79F" w14:textId="77777777" w:rsidR="00AF0915" w:rsidRPr="00CA428F" w:rsidRDefault="0000116C" w:rsidP="003153C6">
      <w:pPr>
        <w:pStyle w:val="Prrafodelista"/>
        <w:numPr>
          <w:ilvl w:val="1"/>
          <w:numId w:val="6"/>
        </w:numPr>
        <w:spacing w:line="360" w:lineRule="auto"/>
        <w:ind w:left="851"/>
        <w:jc w:val="both"/>
        <w:rPr>
          <w:rFonts w:ascii="Palatino Linotype" w:hAnsi="Palatino Linotype" w:cs="Arial"/>
          <w:b/>
        </w:rPr>
      </w:pPr>
      <w:r w:rsidRPr="00CA428F">
        <w:rPr>
          <w:rFonts w:ascii="Palatino Linotype" w:hAnsi="Palatino Linotype" w:cs="Arial"/>
          <w:b/>
        </w:rPr>
        <w:t>Conciliación de Nómina</w:t>
      </w:r>
      <w:r w:rsidR="003153C6" w:rsidRPr="00CA428F">
        <w:rPr>
          <w:rFonts w:ascii="Palatino Linotype" w:hAnsi="Palatino Linotype" w:cs="Arial"/>
          <w:b/>
        </w:rPr>
        <w:t xml:space="preserve"> de la segunda quincena de marzo de </w:t>
      </w:r>
      <w:r w:rsidR="00A64FC8" w:rsidRPr="00CA428F">
        <w:rPr>
          <w:rFonts w:ascii="Palatino Linotype" w:hAnsi="Palatino Linotype" w:cs="Arial"/>
          <w:b/>
        </w:rPr>
        <w:t>2023;</w:t>
      </w:r>
    </w:p>
    <w:p w14:paraId="62FAD257" w14:textId="77777777" w:rsidR="00365CCC" w:rsidRPr="00CA428F" w:rsidRDefault="00365CCC" w:rsidP="00365CCC">
      <w:pPr>
        <w:pStyle w:val="Prrafodelista"/>
        <w:numPr>
          <w:ilvl w:val="1"/>
          <w:numId w:val="6"/>
        </w:numPr>
        <w:spacing w:line="360" w:lineRule="auto"/>
        <w:ind w:left="851"/>
        <w:jc w:val="both"/>
        <w:rPr>
          <w:rFonts w:ascii="Palatino Linotype" w:hAnsi="Palatino Linotype" w:cs="Arial"/>
          <w:b/>
        </w:rPr>
      </w:pPr>
      <w:r w:rsidRPr="00CA428F">
        <w:rPr>
          <w:rFonts w:ascii="Palatino Linotype" w:hAnsi="Palatino Linotype" w:cs="Arial"/>
          <w:b/>
        </w:rPr>
        <w:lastRenderedPageBreak/>
        <w:t>Oficio de presentación del primer In</w:t>
      </w:r>
      <w:r w:rsidR="00A64FC8" w:rsidRPr="00CA428F">
        <w:rPr>
          <w:rFonts w:ascii="Palatino Linotype" w:hAnsi="Palatino Linotype" w:cs="Arial"/>
          <w:b/>
        </w:rPr>
        <w:t>forme Trimestral Municipal 2023; y</w:t>
      </w:r>
    </w:p>
    <w:p w14:paraId="4B643CCE" w14:textId="77777777" w:rsidR="00A64FC8" w:rsidRPr="00CA428F" w:rsidRDefault="00A64FC8" w:rsidP="00A64FC8">
      <w:pPr>
        <w:pStyle w:val="Prrafodelista"/>
        <w:rPr>
          <w:rFonts w:ascii="Palatino Linotype" w:hAnsi="Palatino Linotype" w:cs="Arial"/>
          <w:b/>
        </w:rPr>
      </w:pPr>
    </w:p>
    <w:p w14:paraId="5F7D8593" w14:textId="77777777" w:rsidR="00A64FC8" w:rsidRPr="00CA428F" w:rsidRDefault="00A64FC8" w:rsidP="00365CCC">
      <w:pPr>
        <w:pStyle w:val="Prrafodelista"/>
        <w:numPr>
          <w:ilvl w:val="1"/>
          <w:numId w:val="6"/>
        </w:numPr>
        <w:spacing w:line="360" w:lineRule="auto"/>
        <w:ind w:left="851"/>
        <w:jc w:val="both"/>
        <w:rPr>
          <w:rFonts w:ascii="Palatino Linotype" w:hAnsi="Palatino Linotype" w:cs="Arial"/>
          <w:b/>
        </w:rPr>
      </w:pPr>
      <w:r w:rsidRPr="00CA428F">
        <w:rPr>
          <w:rFonts w:ascii="Palatino Linotype" w:eastAsia="MS Mincho" w:hAnsi="Palatino Linotype" w:cs="Arial"/>
          <w:b/>
        </w:rPr>
        <w:t>Comprobantes b</w:t>
      </w:r>
      <w:r w:rsidR="00B539DC" w:rsidRPr="00CA428F">
        <w:rPr>
          <w:rFonts w:ascii="Palatino Linotype" w:eastAsia="MS Mincho" w:hAnsi="Palatino Linotype" w:cs="Arial"/>
          <w:b/>
        </w:rPr>
        <w:t xml:space="preserve">ancarios de la dispersión de </w:t>
      </w:r>
      <w:r w:rsidRPr="00CA428F">
        <w:rPr>
          <w:rFonts w:ascii="Palatino Linotype" w:eastAsia="MS Mincho" w:hAnsi="Palatino Linotype" w:cs="Arial"/>
          <w:b/>
        </w:rPr>
        <w:t>nómina, de las quincenas de enero a abril</w:t>
      </w:r>
      <w:r w:rsidR="00B539DC" w:rsidRPr="00CA428F">
        <w:rPr>
          <w:rFonts w:ascii="Palatino Linotype" w:eastAsia="MS Mincho" w:hAnsi="Palatino Linotype" w:cs="Arial"/>
          <w:b/>
        </w:rPr>
        <w:t xml:space="preserve"> de</w:t>
      </w:r>
      <w:r w:rsidRPr="00CA428F">
        <w:rPr>
          <w:rFonts w:ascii="Palatino Linotype" w:eastAsia="MS Mincho" w:hAnsi="Palatino Linotype" w:cs="Arial"/>
          <w:b/>
        </w:rPr>
        <w:t xml:space="preserve"> 2023</w:t>
      </w:r>
      <w:r w:rsidR="00B539DC" w:rsidRPr="00CA428F">
        <w:rPr>
          <w:rFonts w:ascii="Palatino Linotype" w:eastAsia="MS Mincho" w:hAnsi="Palatino Linotype" w:cs="Arial"/>
          <w:b/>
        </w:rPr>
        <w:t>.</w:t>
      </w:r>
    </w:p>
    <w:p w14:paraId="6D7A30F7" w14:textId="77777777" w:rsidR="00A70CDD" w:rsidRPr="00CA428F" w:rsidRDefault="00A70CDD" w:rsidP="00A70CDD">
      <w:pPr>
        <w:spacing w:line="360" w:lineRule="auto"/>
        <w:jc w:val="both"/>
        <w:rPr>
          <w:rFonts w:ascii="Palatino Linotype" w:hAnsi="Palatino Linotype" w:cs="Arial"/>
          <w:b/>
        </w:rPr>
      </w:pPr>
    </w:p>
    <w:p w14:paraId="03B56866" w14:textId="77777777" w:rsidR="00A70CDD" w:rsidRPr="00CA428F" w:rsidRDefault="00A70CDD" w:rsidP="00A70CDD">
      <w:pPr>
        <w:spacing w:line="360" w:lineRule="auto"/>
        <w:jc w:val="both"/>
        <w:rPr>
          <w:rFonts w:ascii="Palatino Linotype" w:eastAsia="Calibri" w:hAnsi="Palatino Linotype" w:cs="Arial"/>
          <w:b/>
        </w:rPr>
      </w:pPr>
      <w:r w:rsidRPr="00CA428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CA428F">
        <w:rPr>
          <w:rFonts w:ascii="Palatino Linotype" w:eastAsia="Calibri" w:hAnsi="Palatino Linotype" w:cs="Arial"/>
          <w:b/>
        </w:rPr>
        <w:t>EL RECURRENTE</w:t>
      </w:r>
      <w:r w:rsidRPr="00CA428F">
        <w:rPr>
          <w:rFonts w:ascii="Palatino Linotype" w:eastAsia="Calibri" w:hAnsi="Palatino Linotype" w:cs="Arial"/>
        </w:rPr>
        <w:t>.</w:t>
      </w:r>
    </w:p>
    <w:p w14:paraId="6172BD7C" w14:textId="77777777" w:rsidR="00A70CDD" w:rsidRPr="00CA428F" w:rsidRDefault="00A70CDD" w:rsidP="00A70CDD">
      <w:pPr>
        <w:spacing w:line="360" w:lineRule="auto"/>
        <w:jc w:val="both"/>
        <w:rPr>
          <w:rFonts w:ascii="Palatino Linotype" w:hAnsi="Palatino Linotype" w:cs="Arial"/>
          <w:b/>
        </w:rPr>
      </w:pPr>
    </w:p>
    <w:p w14:paraId="09DC333D" w14:textId="77777777" w:rsidR="00B51099" w:rsidRPr="00CA428F" w:rsidRDefault="009F09BC" w:rsidP="0022712B">
      <w:pPr>
        <w:tabs>
          <w:tab w:val="left" w:pos="8080"/>
        </w:tabs>
        <w:spacing w:line="360" w:lineRule="auto"/>
        <w:ind w:right="49"/>
        <w:jc w:val="both"/>
        <w:rPr>
          <w:rFonts w:ascii="Palatino Linotype" w:eastAsia="Times New Roman" w:hAnsi="Palatino Linotype" w:cs="Times New Roman"/>
          <w:shd w:val="clear" w:color="auto" w:fill="FFFFFF"/>
        </w:rPr>
      </w:pPr>
      <w:bookmarkStart w:id="181" w:name="_Toc511647758"/>
      <w:bookmarkStart w:id="182" w:name="_Toc511647819"/>
      <w:r w:rsidRPr="00CA428F">
        <w:rPr>
          <w:rFonts w:ascii="Palatino Linotype" w:eastAsia="Times New Roman" w:hAnsi="Palatino Linotype" w:cs="Times New Roman"/>
          <w:b/>
        </w:rPr>
        <w:t>TERCERO.</w:t>
      </w:r>
      <w:bookmarkEnd w:id="173"/>
      <w:bookmarkEnd w:id="181"/>
      <w:bookmarkEnd w:id="182"/>
      <w:r w:rsidRPr="00CA428F">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00AF0915" w:rsidRPr="00CA428F">
        <w:rPr>
          <w:rFonts w:ascii="Palatino Linotype" w:hAnsi="Palatino Linotype"/>
          <w:b/>
        </w:rPr>
        <w:t xml:space="preserve">Notifíquese </w:t>
      </w:r>
      <w:r w:rsidR="00AF0915" w:rsidRPr="00CA428F">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AF0915" w:rsidRPr="00CA428F">
        <w:rPr>
          <w:rFonts w:ascii="Palatino Linotype" w:hAnsi="Palatino Linotype"/>
          <w:b/>
        </w:rPr>
        <w:t>ordenado dentro del plazo de diez días hábiles,</w:t>
      </w:r>
      <w:r w:rsidR="00AF0915" w:rsidRPr="00CA428F">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A428F">
        <w:rPr>
          <w:rFonts w:ascii="Palatino Linotype" w:eastAsia="Times New Roman" w:hAnsi="Palatino Linotype" w:cs="Times New Roman"/>
          <w:shd w:val="clear" w:color="auto" w:fill="FFFFFF"/>
        </w:rPr>
        <w:t>.</w:t>
      </w:r>
    </w:p>
    <w:p w14:paraId="5FA661EE" w14:textId="77777777" w:rsidR="00B51099" w:rsidRPr="00CA428F" w:rsidRDefault="00B51099" w:rsidP="0022712B">
      <w:pPr>
        <w:tabs>
          <w:tab w:val="left" w:pos="8080"/>
        </w:tabs>
        <w:spacing w:line="360" w:lineRule="auto"/>
        <w:ind w:right="49"/>
        <w:jc w:val="both"/>
        <w:rPr>
          <w:rFonts w:ascii="Palatino Linotype" w:eastAsia="Times New Roman" w:hAnsi="Palatino Linotype" w:cs="Times New Roman"/>
          <w:shd w:val="clear" w:color="auto" w:fill="FFFFFF"/>
        </w:rPr>
      </w:pPr>
    </w:p>
    <w:p w14:paraId="0D07DF33" w14:textId="691DE13D" w:rsidR="0057514F" w:rsidRPr="00CA428F" w:rsidRDefault="0057514F" w:rsidP="0022712B">
      <w:pPr>
        <w:spacing w:line="360" w:lineRule="auto"/>
        <w:jc w:val="both"/>
        <w:rPr>
          <w:rFonts w:ascii="Palatino Linotype" w:eastAsia="Calibri" w:hAnsi="Palatino Linotype" w:cs="Arial"/>
          <w:bCs/>
        </w:rPr>
      </w:pPr>
      <w:r w:rsidRPr="00CA428F">
        <w:rPr>
          <w:rFonts w:ascii="Palatino Linotype" w:hAnsi="Palatino Linotype" w:cs="Arial"/>
          <w:b/>
        </w:rPr>
        <w:lastRenderedPageBreak/>
        <w:t xml:space="preserve">CUARTO. </w:t>
      </w:r>
      <w:r w:rsidRPr="00CA428F">
        <w:rPr>
          <w:rFonts w:ascii="Palatino Linotype" w:eastAsia="Calibri" w:hAnsi="Palatino Linotype" w:cs="Arial"/>
          <w:bCs/>
        </w:rPr>
        <w:t>De conformidad con el artículo 198 de la Ley de Transparencia y Acceso a la Información Pública del Estado de México y Municip</w:t>
      </w:r>
      <w:r w:rsidR="00412F8E" w:rsidRPr="00CA428F">
        <w:rPr>
          <w:rFonts w:ascii="Palatino Linotype" w:eastAsia="Calibri" w:hAnsi="Palatino Linotype" w:cs="Arial"/>
          <w:bCs/>
        </w:rPr>
        <w:t>ios, de considerarlo procedente</w:t>
      </w:r>
      <w:r w:rsidRPr="00CA428F">
        <w:rPr>
          <w:rFonts w:ascii="Palatino Linotype" w:eastAsia="Calibri" w:hAnsi="Palatino Linotype" w:cs="Arial"/>
          <w:bCs/>
        </w:rPr>
        <w:t xml:space="preserve"> el </w:t>
      </w:r>
      <w:r w:rsidRPr="00CA428F">
        <w:rPr>
          <w:rFonts w:ascii="Palatino Linotype" w:eastAsia="Calibri" w:hAnsi="Palatino Linotype" w:cs="Arial"/>
          <w:b/>
          <w:bCs/>
        </w:rPr>
        <w:t>SUJETO OBLIGADO</w:t>
      </w:r>
      <w:r w:rsidR="00412F8E" w:rsidRPr="00CA428F">
        <w:rPr>
          <w:rFonts w:ascii="Palatino Linotype" w:eastAsia="Calibri" w:hAnsi="Palatino Linotype" w:cs="Arial"/>
          <w:b/>
          <w:bCs/>
        </w:rPr>
        <w:t>,</w:t>
      </w:r>
      <w:r w:rsidRPr="00CA428F">
        <w:rPr>
          <w:rFonts w:ascii="Palatino Linotype" w:eastAsia="Calibri" w:hAnsi="Palatino Linotype" w:cs="Arial"/>
          <w:bCs/>
        </w:rPr>
        <w:t xml:space="preserve"> de manera fundada y motivada, podrá solicitar una ampliación de plazo para el cumplimiento de la presente resolución.</w:t>
      </w:r>
    </w:p>
    <w:p w14:paraId="020A650C" w14:textId="77777777" w:rsidR="00CE7B83" w:rsidRPr="00CA428F" w:rsidRDefault="00CE7B83" w:rsidP="0022712B">
      <w:pPr>
        <w:spacing w:line="360" w:lineRule="auto"/>
        <w:jc w:val="both"/>
        <w:rPr>
          <w:rFonts w:ascii="Palatino Linotype" w:eastAsia="Calibri" w:hAnsi="Palatino Linotype" w:cs="Arial"/>
          <w:bCs/>
        </w:rPr>
      </w:pPr>
    </w:p>
    <w:p w14:paraId="63D335B4" w14:textId="77777777" w:rsidR="009F09BC" w:rsidRPr="00CA428F" w:rsidRDefault="0057514F" w:rsidP="0022712B">
      <w:pPr>
        <w:tabs>
          <w:tab w:val="left" w:pos="8080"/>
        </w:tabs>
        <w:spacing w:line="360" w:lineRule="auto"/>
        <w:ind w:right="49"/>
        <w:jc w:val="both"/>
        <w:rPr>
          <w:rFonts w:ascii="Palatino Linotype" w:eastAsia="Times New Roman" w:hAnsi="Palatino Linotype" w:cs="Times New Roman"/>
          <w:lang w:val="es-ES" w:eastAsia="es-MX"/>
        </w:rPr>
      </w:pPr>
      <w:bookmarkStart w:id="183" w:name="_Toc492590393"/>
      <w:bookmarkStart w:id="184" w:name="_Toc503891611"/>
      <w:bookmarkStart w:id="185" w:name="_Toc511647759"/>
      <w:bookmarkStart w:id="186" w:name="_Toc511647820"/>
      <w:r w:rsidRPr="00CA428F">
        <w:rPr>
          <w:rFonts w:ascii="Palatino Linotype" w:eastAsia="Times New Roman" w:hAnsi="Palatino Linotype" w:cs="Times New Roman"/>
          <w:b/>
        </w:rPr>
        <w:t>QUIN</w:t>
      </w:r>
      <w:r w:rsidR="009F09BC" w:rsidRPr="00CA428F">
        <w:rPr>
          <w:rFonts w:ascii="Palatino Linotype" w:eastAsia="Times New Roman" w:hAnsi="Palatino Linotype" w:cs="Times New Roman"/>
          <w:b/>
        </w:rPr>
        <w:t xml:space="preserve">TO. </w:t>
      </w:r>
      <w:r w:rsidR="009F09BC" w:rsidRPr="00CA428F">
        <w:rPr>
          <w:rFonts w:ascii="Palatino Linotype" w:eastAsia="Times New Roman" w:hAnsi="Palatino Linotype" w:cs="Times New Roman"/>
        </w:rPr>
        <w:t>Notifíquese</w:t>
      </w:r>
      <w:bookmarkEnd w:id="183"/>
      <w:bookmarkEnd w:id="184"/>
      <w:bookmarkEnd w:id="185"/>
      <w:bookmarkEnd w:id="186"/>
      <w:r w:rsidR="009F09BC" w:rsidRPr="00CA428F">
        <w:rPr>
          <w:rFonts w:ascii="Palatino Linotype" w:eastAsia="Times New Roman" w:hAnsi="Palatino Linotype" w:cs="Times New Roman"/>
        </w:rPr>
        <w:t xml:space="preserve"> a </w:t>
      </w:r>
      <w:r w:rsidR="00D90671" w:rsidRPr="00CA428F">
        <w:rPr>
          <w:rFonts w:ascii="Palatino Linotype" w:eastAsia="Times New Roman" w:hAnsi="Palatino Linotype" w:cs="Times New Roman"/>
          <w:b/>
        </w:rPr>
        <w:t>EL RECURRENTE</w:t>
      </w:r>
      <w:r w:rsidR="009F09BC" w:rsidRPr="00CA428F">
        <w:rPr>
          <w:rFonts w:ascii="Palatino Linotype" w:eastAsia="Times New Roman" w:hAnsi="Palatino Linotype" w:cs="Times New Roman"/>
        </w:rPr>
        <w:t xml:space="preserve"> la presente</w:t>
      </w:r>
      <w:r w:rsidR="009F09BC" w:rsidRPr="00CA428F">
        <w:rPr>
          <w:rFonts w:ascii="Palatino Linotype" w:eastAsia="Times New Roman" w:hAnsi="Palatino Linotype" w:cs="Times New Roman"/>
          <w:lang w:val="es-ES" w:eastAsia="es-MX"/>
        </w:rPr>
        <w:t xml:space="preserve"> resolución</w:t>
      </w:r>
      <w:r w:rsidR="00CE7B83" w:rsidRPr="00CA428F">
        <w:rPr>
          <w:rFonts w:ascii="Palatino Linotype" w:eastAsia="Times New Roman" w:hAnsi="Palatino Linotype" w:cs="Times New Roman"/>
          <w:lang w:val="es-ES" w:eastAsia="es-MX"/>
        </w:rPr>
        <w:t>, vía SAIMEX</w:t>
      </w:r>
      <w:r w:rsidR="006D15D0" w:rsidRPr="00CA428F">
        <w:rPr>
          <w:rFonts w:ascii="Palatino Linotype" w:eastAsia="Times New Roman" w:hAnsi="Palatino Linotype" w:cs="Times New Roman"/>
          <w:lang w:val="es-ES" w:eastAsia="es-MX"/>
        </w:rPr>
        <w:t>.</w:t>
      </w:r>
    </w:p>
    <w:p w14:paraId="38C02B03" w14:textId="77777777" w:rsidR="002D038C" w:rsidRPr="00CA428F"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14:paraId="3F3EDCCB" w14:textId="77777777" w:rsidR="009F09BC" w:rsidRPr="00CA428F" w:rsidRDefault="0057514F" w:rsidP="0022712B">
      <w:pPr>
        <w:shd w:val="clear" w:color="auto" w:fill="FFFFFF"/>
        <w:spacing w:line="360" w:lineRule="auto"/>
        <w:jc w:val="both"/>
        <w:rPr>
          <w:rFonts w:ascii="Palatino Linotype" w:eastAsia="Times New Roman" w:hAnsi="Palatino Linotype" w:cs="Times New Roman"/>
          <w:lang w:val="es-ES" w:eastAsia="es-MX"/>
        </w:rPr>
      </w:pPr>
      <w:r w:rsidRPr="00CA428F">
        <w:rPr>
          <w:rFonts w:ascii="Palatino Linotype" w:eastAsia="Calibri" w:hAnsi="Palatino Linotype" w:cs="Times New Roman"/>
          <w:b/>
          <w:lang w:val="es-MX" w:eastAsia="en-US"/>
        </w:rPr>
        <w:t>SEX</w:t>
      </w:r>
      <w:r w:rsidR="009F09BC" w:rsidRPr="00CA428F">
        <w:rPr>
          <w:rFonts w:ascii="Palatino Linotype" w:eastAsia="Calibri" w:hAnsi="Palatino Linotype" w:cs="Times New Roman"/>
          <w:b/>
          <w:lang w:val="es-MX" w:eastAsia="en-US"/>
        </w:rPr>
        <w:t>TO.</w:t>
      </w:r>
      <w:r w:rsidR="009F09BC" w:rsidRPr="00CA428F">
        <w:rPr>
          <w:rFonts w:ascii="Palatino Linotype" w:eastAsia="Calibri" w:hAnsi="Palatino Linotype" w:cs="Times New Roman"/>
          <w:lang w:val="es-MX" w:eastAsia="en-US"/>
        </w:rPr>
        <w:t xml:space="preserve"> </w:t>
      </w:r>
      <w:r w:rsidR="009F09BC" w:rsidRPr="00CA428F">
        <w:rPr>
          <w:rFonts w:ascii="Palatino Linotype" w:eastAsia="Times New Roman" w:hAnsi="Palatino Linotype" w:cs="Times New Roman"/>
          <w:lang w:val="es-ES" w:eastAsia="es-MX"/>
        </w:rPr>
        <w:t xml:space="preserve">Se hace del conocimiento de </w:t>
      </w:r>
      <w:r w:rsidR="00D90671" w:rsidRPr="00CA428F">
        <w:rPr>
          <w:rFonts w:ascii="Palatino Linotype" w:eastAsia="Times New Roman" w:hAnsi="Palatino Linotype" w:cs="Times New Roman"/>
          <w:b/>
          <w:lang w:val="es-ES" w:eastAsia="es-MX"/>
        </w:rPr>
        <w:t>EL RECURRENTE</w:t>
      </w:r>
      <w:r w:rsidR="009F09BC" w:rsidRPr="00CA428F">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CA428F">
        <w:rPr>
          <w:rFonts w:ascii="Palatino Linotype" w:eastAsia="Times New Roman" w:hAnsi="Palatino Linotype" w:cs="Times New Roman"/>
          <w:bCs/>
          <w:lang w:val="es-ES" w:eastAsia="es-MX"/>
        </w:rPr>
        <w:t>vía juicio de amparo</w:t>
      </w:r>
      <w:r w:rsidR="009F09BC" w:rsidRPr="00CA428F">
        <w:rPr>
          <w:rFonts w:ascii="Palatino Linotype" w:eastAsia="Times New Roman" w:hAnsi="Palatino Linotype" w:cs="Times New Roman"/>
          <w:lang w:val="es-ES" w:eastAsia="es-MX"/>
        </w:rPr>
        <w:t> en los términos de las leyes aplicables.</w:t>
      </w:r>
    </w:p>
    <w:p w14:paraId="7C5A2107" w14:textId="77777777" w:rsidR="0059512C" w:rsidRPr="00CA428F" w:rsidRDefault="0059512C" w:rsidP="0022712B">
      <w:pPr>
        <w:shd w:val="clear" w:color="auto" w:fill="FFFFFF"/>
        <w:spacing w:line="360" w:lineRule="auto"/>
        <w:jc w:val="both"/>
        <w:rPr>
          <w:rFonts w:ascii="Palatino Linotype" w:eastAsia="Times New Roman" w:hAnsi="Palatino Linotype" w:cs="Times New Roman"/>
          <w:lang w:val="es-ES" w:eastAsia="es-MX"/>
        </w:rPr>
      </w:pPr>
    </w:p>
    <w:p w14:paraId="70DE305B" w14:textId="5C7E354C" w:rsidR="0059512C" w:rsidRPr="0059512C" w:rsidRDefault="0059512C" w:rsidP="0059512C">
      <w:pPr>
        <w:spacing w:before="240" w:after="240" w:line="360" w:lineRule="auto"/>
        <w:ind w:firstLine="1"/>
        <w:jc w:val="both"/>
        <w:rPr>
          <w:rFonts w:ascii="Palatino Linotype" w:hAnsi="Palatino Linotype"/>
          <w:smallCaps/>
        </w:rPr>
      </w:pPr>
      <w:bookmarkStart w:id="187" w:name="_Hlk129792997"/>
      <w:r w:rsidRPr="00CA428F">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w:t>
      </w:r>
      <w:r w:rsidR="00CB3A4A">
        <w:rPr>
          <w:rStyle w:val="Referenciasutil"/>
          <w:rFonts w:ascii="Palatino Linotype" w:hAnsi="Palatino Linotype"/>
          <w:color w:val="auto"/>
        </w:rPr>
        <w:t>GUADALUPE RAMÍREZ PEÑA; EN LA VI</w:t>
      </w:r>
      <w:bookmarkStart w:id="188" w:name="_GoBack"/>
      <w:bookmarkEnd w:id="188"/>
      <w:r w:rsidRPr="00CA428F">
        <w:rPr>
          <w:rStyle w:val="Referenciasutil"/>
          <w:rFonts w:ascii="Palatino Linotype" w:hAnsi="Palatino Linotype"/>
          <w:color w:val="auto"/>
        </w:rPr>
        <w:t>GÉSIMA CUARTA SESIÓN ORDINARIA CELEBRADA EL VEINTIOCHO (28) DE JUNIO DE DOS MIL VEINTITRÉS, ANTE EL SECRETARIO TÉCNICO DEL PLENO ALEXIS TAPIA RAMÍREZ.</w:t>
      </w:r>
      <w:r w:rsidRPr="0059512C">
        <w:rPr>
          <w:rStyle w:val="Referenciasutil"/>
          <w:rFonts w:ascii="Palatino Linotype" w:hAnsi="Palatino Linotype"/>
          <w:color w:val="auto"/>
        </w:rPr>
        <w:t xml:space="preserve"> </w:t>
      </w:r>
      <w:bookmarkEnd w:id="187"/>
    </w:p>
    <w:p w14:paraId="28B1FAE9" w14:textId="77777777" w:rsidR="0059512C" w:rsidRPr="00A70CDD" w:rsidRDefault="0059512C" w:rsidP="0022712B">
      <w:pPr>
        <w:shd w:val="clear" w:color="auto" w:fill="FFFFFF"/>
        <w:spacing w:line="360" w:lineRule="auto"/>
        <w:jc w:val="both"/>
        <w:rPr>
          <w:rFonts w:ascii="Palatino Linotype" w:eastAsia="Times New Roman" w:hAnsi="Palatino Linotype" w:cs="Times New Roman"/>
          <w:lang w:val="es-ES" w:eastAsia="es-MX"/>
        </w:rPr>
      </w:pPr>
    </w:p>
    <w:p w14:paraId="3DAC7E4A" w14:textId="77777777" w:rsidR="009F09BC" w:rsidRPr="00A70CDD" w:rsidRDefault="009F09BC" w:rsidP="0022712B">
      <w:pPr>
        <w:spacing w:line="360" w:lineRule="auto"/>
        <w:jc w:val="both"/>
        <w:rPr>
          <w:rFonts w:ascii="Palatino Linotype" w:hAnsi="Palatino Linotype"/>
        </w:rPr>
      </w:pPr>
    </w:p>
    <w:p w14:paraId="1D75BD78" w14:textId="77777777" w:rsidR="009F09BC" w:rsidRPr="00A70CDD" w:rsidRDefault="009F09BC" w:rsidP="0022712B">
      <w:pPr>
        <w:spacing w:line="360" w:lineRule="auto"/>
        <w:jc w:val="both"/>
        <w:rPr>
          <w:rFonts w:ascii="Palatino Linotype" w:hAnsi="Palatino Linotype"/>
        </w:rPr>
      </w:pPr>
    </w:p>
    <w:p w14:paraId="48F25D3D" w14:textId="77777777" w:rsidR="009F09BC" w:rsidRPr="00A70CDD" w:rsidRDefault="009F09BC" w:rsidP="0022712B">
      <w:pPr>
        <w:spacing w:line="360" w:lineRule="auto"/>
        <w:jc w:val="both"/>
        <w:rPr>
          <w:rFonts w:ascii="Palatino Linotype" w:hAnsi="Palatino Linotype"/>
        </w:rPr>
      </w:pPr>
    </w:p>
    <w:p w14:paraId="14EFD34A" w14:textId="77777777" w:rsidR="009F09BC" w:rsidRPr="00A70CDD" w:rsidRDefault="009F09BC" w:rsidP="0022712B">
      <w:pPr>
        <w:spacing w:line="360" w:lineRule="auto"/>
        <w:jc w:val="both"/>
        <w:rPr>
          <w:rFonts w:ascii="Palatino Linotype" w:hAnsi="Palatino Linotype"/>
        </w:rPr>
      </w:pPr>
    </w:p>
    <w:p w14:paraId="4F898776" w14:textId="77777777" w:rsidR="009F09BC" w:rsidRPr="00A70CDD" w:rsidRDefault="009F09BC" w:rsidP="0022712B">
      <w:pPr>
        <w:spacing w:line="360" w:lineRule="auto"/>
        <w:jc w:val="both"/>
        <w:rPr>
          <w:rFonts w:ascii="Palatino Linotype" w:hAnsi="Palatino Linotype"/>
        </w:rPr>
      </w:pPr>
    </w:p>
    <w:p w14:paraId="6A1EA1F1" w14:textId="77777777" w:rsidR="009F09BC" w:rsidRPr="00A70CDD" w:rsidRDefault="009F09BC" w:rsidP="0022712B">
      <w:pPr>
        <w:spacing w:line="360" w:lineRule="auto"/>
        <w:jc w:val="both"/>
        <w:rPr>
          <w:rFonts w:ascii="Palatino Linotype" w:hAnsi="Palatino Linotype"/>
        </w:rPr>
      </w:pPr>
    </w:p>
    <w:p w14:paraId="34377FDB" w14:textId="77777777" w:rsidR="009F09BC" w:rsidRPr="00A70CDD" w:rsidRDefault="009F09BC" w:rsidP="0022712B">
      <w:pPr>
        <w:spacing w:line="360" w:lineRule="auto"/>
        <w:jc w:val="both"/>
        <w:rPr>
          <w:rFonts w:ascii="Palatino Linotype" w:hAnsi="Palatino Linotype"/>
        </w:rPr>
      </w:pPr>
    </w:p>
    <w:p w14:paraId="5030BE36" w14:textId="77777777" w:rsidR="009F09BC" w:rsidRPr="00A70CDD" w:rsidRDefault="009F09BC" w:rsidP="0022712B">
      <w:pPr>
        <w:spacing w:line="360" w:lineRule="auto"/>
        <w:jc w:val="both"/>
        <w:rPr>
          <w:rFonts w:ascii="Palatino Linotype" w:hAnsi="Palatino Linotype"/>
        </w:rPr>
      </w:pPr>
    </w:p>
    <w:p w14:paraId="78FE0CA8" w14:textId="77777777" w:rsidR="009F09BC" w:rsidRPr="00A70CDD" w:rsidRDefault="009F09BC" w:rsidP="0022712B">
      <w:pPr>
        <w:spacing w:line="360" w:lineRule="auto"/>
        <w:jc w:val="both"/>
        <w:rPr>
          <w:rFonts w:ascii="Palatino Linotype" w:hAnsi="Palatino Linotype"/>
        </w:rPr>
      </w:pPr>
    </w:p>
    <w:p w14:paraId="45389094" w14:textId="77777777" w:rsidR="009F09BC" w:rsidRPr="00A70CDD" w:rsidRDefault="009F09BC" w:rsidP="0022712B">
      <w:pPr>
        <w:rPr>
          <w:rFonts w:ascii="Palatino Linotype" w:hAnsi="Palatino Linotype"/>
        </w:rPr>
      </w:pPr>
    </w:p>
    <w:p w14:paraId="260F47DF" w14:textId="77777777" w:rsidR="009F09BC" w:rsidRPr="00A70CDD" w:rsidRDefault="009F09BC" w:rsidP="0022712B">
      <w:pPr>
        <w:rPr>
          <w:rFonts w:ascii="Palatino Linotype" w:hAnsi="Palatino Linotype"/>
        </w:rPr>
      </w:pPr>
    </w:p>
    <w:p w14:paraId="33450224" w14:textId="77777777" w:rsidR="009F09BC" w:rsidRPr="00A70CDD" w:rsidRDefault="009F09BC" w:rsidP="0022712B">
      <w:pPr>
        <w:rPr>
          <w:rFonts w:ascii="Palatino Linotype" w:hAnsi="Palatino Linotype"/>
        </w:rPr>
      </w:pPr>
    </w:p>
    <w:p w14:paraId="796FE788" w14:textId="77777777" w:rsidR="009F09BC" w:rsidRPr="00A70CDD" w:rsidRDefault="009F09BC" w:rsidP="0022712B">
      <w:pPr>
        <w:rPr>
          <w:rFonts w:ascii="Palatino Linotype" w:hAnsi="Palatino Linotype"/>
        </w:rPr>
      </w:pPr>
    </w:p>
    <w:p w14:paraId="55123F0C" w14:textId="77777777" w:rsidR="009F09BC" w:rsidRPr="00A70CDD" w:rsidRDefault="009F09BC" w:rsidP="0022712B">
      <w:pPr>
        <w:rPr>
          <w:rFonts w:ascii="Palatino Linotype" w:hAnsi="Palatino Linotype"/>
        </w:rPr>
      </w:pPr>
    </w:p>
    <w:p w14:paraId="380985E7" w14:textId="77777777" w:rsidR="009F09BC" w:rsidRPr="00A70CDD" w:rsidRDefault="009F09BC" w:rsidP="0022712B">
      <w:pPr>
        <w:rPr>
          <w:rFonts w:ascii="Palatino Linotype" w:hAnsi="Palatino Linotype"/>
        </w:rPr>
      </w:pPr>
    </w:p>
    <w:p w14:paraId="6062C0E3" w14:textId="77777777" w:rsidR="009F09BC" w:rsidRPr="00A70CDD" w:rsidRDefault="009F09BC" w:rsidP="0022712B">
      <w:pPr>
        <w:rPr>
          <w:rFonts w:ascii="Palatino Linotype" w:hAnsi="Palatino Linotype"/>
        </w:rPr>
      </w:pPr>
    </w:p>
    <w:p w14:paraId="478EB9BA" w14:textId="77777777" w:rsidR="009F09BC" w:rsidRPr="00A70CDD" w:rsidRDefault="009F09BC" w:rsidP="0022712B">
      <w:pPr>
        <w:tabs>
          <w:tab w:val="left" w:pos="3374"/>
        </w:tabs>
        <w:rPr>
          <w:rFonts w:ascii="Palatino Linotype" w:hAnsi="Palatino Linotype"/>
        </w:rPr>
      </w:pPr>
      <w:r w:rsidRPr="00A70CDD">
        <w:rPr>
          <w:rFonts w:ascii="Palatino Linotype" w:hAnsi="Palatino Linotype"/>
        </w:rPr>
        <w:tab/>
      </w:r>
    </w:p>
    <w:p w14:paraId="4977F8AD" w14:textId="77777777" w:rsidR="0074110E" w:rsidRPr="00A70CDD" w:rsidRDefault="0074110E" w:rsidP="0022712B">
      <w:pPr>
        <w:tabs>
          <w:tab w:val="left" w:pos="3374"/>
        </w:tabs>
        <w:rPr>
          <w:rFonts w:ascii="Palatino Linotype" w:hAnsi="Palatino Linotype"/>
        </w:rPr>
      </w:pPr>
    </w:p>
    <w:p w14:paraId="1A8BD21A" w14:textId="77777777" w:rsidR="0074110E" w:rsidRPr="00A70CDD" w:rsidRDefault="0074110E" w:rsidP="0022712B">
      <w:pPr>
        <w:tabs>
          <w:tab w:val="left" w:pos="3374"/>
        </w:tabs>
        <w:rPr>
          <w:rFonts w:ascii="Palatino Linotype" w:hAnsi="Palatino Linotype"/>
        </w:rPr>
      </w:pPr>
    </w:p>
    <w:p w14:paraId="0107ED57" w14:textId="77777777" w:rsidR="0074110E" w:rsidRPr="00A70CDD" w:rsidRDefault="0074110E" w:rsidP="0022712B">
      <w:pPr>
        <w:tabs>
          <w:tab w:val="left" w:pos="3374"/>
        </w:tabs>
        <w:rPr>
          <w:rFonts w:ascii="Palatino Linotype" w:hAnsi="Palatino Linotype"/>
        </w:rPr>
      </w:pPr>
    </w:p>
    <w:p w14:paraId="2828D76F" w14:textId="77777777" w:rsidR="0074110E" w:rsidRPr="00A70CDD" w:rsidRDefault="0074110E" w:rsidP="0022712B">
      <w:pPr>
        <w:tabs>
          <w:tab w:val="left" w:pos="3374"/>
        </w:tabs>
        <w:rPr>
          <w:rFonts w:ascii="Palatino Linotype" w:hAnsi="Palatino Linotype"/>
        </w:rPr>
      </w:pPr>
    </w:p>
    <w:p w14:paraId="41DD72F9" w14:textId="77777777" w:rsidR="0074110E" w:rsidRPr="00A70CDD" w:rsidRDefault="0074110E" w:rsidP="0022712B">
      <w:pPr>
        <w:tabs>
          <w:tab w:val="left" w:pos="3374"/>
        </w:tabs>
        <w:rPr>
          <w:rFonts w:ascii="Palatino Linotype" w:hAnsi="Palatino Linotype"/>
        </w:rPr>
      </w:pPr>
    </w:p>
    <w:p w14:paraId="6790A1E5" w14:textId="77777777" w:rsidR="0074110E" w:rsidRPr="00A70CDD" w:rsidRDefault="0074110E" w:rsidP="0022712B">
      <w:pPr>
        <w:tabs>
          <w:tab w:val="left" w:pos="3374"/>
        </w:tabs>
        <w:rPr>
          <w:rFonts w:ascii="Palatino Linotype" w:hAnsi="Palatino Linotype"/>
        </w:rPr>
      </w:pPr>
    </w:p>
    <w:p w14:paraId="329FB1D9" w14:textId="77777777" w:rsidR="0074110E" w:rsidRPr="00A70CDD" w:rsidRDefault="0074110E" w:rsidP="0022712B">
      <w:pPr>
        <w:tabs>
          <w:tab w:val="left" w:pos="3374"/>
        </w:tabs>
        <w:rPr>
          <w:rFonts w:ascii="Palatino Linotype" w:hAnsi="Palatino Linotype"/>
        </w:rPr>
      </w:pPr>
    </w:p>
    <w:p w14:paraId="33769BA3" w14:textId="77777777" w:rsidR="0074110E" w:rsidRPr="00A70CDD" w:rsidRDefault="0074110E" w:rsidP="0022712B">
      <w:pPr>
        <w:tabs>
          <w:tab w:val="left" w:pos="3374"/>
        </w:tabs>
        <w:rPr>
          <w:rFonts w:ascii="Palatino Linotype" w:hAnsi="Palatino Linotype"/>
        </w:rPr>
      </w:pPr>
    </w:p>
    <w:p w14:paraId="683D92D4" w14:textId="77777777" w:rsidR="00053FB7" w:rsidRPr="00A70CDD" w:rsidRDefault="00053FB7" w:rsidP="0022712B">
      <w:pPr>
        <w:tabs>
          <w:tab w:val="left" w:pos="3374"/>
        </w:tabs>
        <w:rPr>
          <w:rFonts w:ascii="Palatino Linotype" w:hAnsi="Palatino Linotype"/>
        </w:rPr>
      </w:pPr>
    </w:p>
    <w:p w14:paraId="1D36CE52" w14:textId="77777777" w:rsidR="00053FB7" w:rsidRPr="00A70CDD" w:rsidRDefault="00053FB7" w:rsidP="0022712B">
      <w:pPr>
        <w:tabs>
          <w:tab w:val="left" w:pos="3374"/>
        </w:tabs>
        <w:rPr>
          <w:rFonts w:ascii="Palatino Linotype" w:hAnsi="Palatino Linotype"/>
        </w:rPr>
      </w:pPr>
    </w:p>
    <w:p w14:paraId="5A95EA91" w14:textId="77777777" w:rsidR="00053FB7" w:rsidRPr="00A70CDD" w:rsidRDefault="00053FB7" w:rsidP="0022712B">
      <w:pPr>
        <w:tabs>
          <w:tab w:val="left" w:pos="3374"/>
        </w:tabs>
        <w:rPr>
          <w:rFonts w:ascii="Palatino Linotype" w:hAnsi="Palatino Linotype"/>
        </w:rPr>
      </w:pPr>
    </w:p>
    <w:p w14:paraId="4454A128" w14:textId="77777777" w:rsidR="00053FB7" w:rsidRPr="00A70CDD" w:rsidRDefault="00053FB7" w:rsidP="0022712B">
      <w:pPr>
        <w:tabs>
          <w:tab w:val="left" w:pos="3374"/>
        </w:tabs>
        <w:rPr>
          <w:rFonts w:ascii="Palatino Linotype" w:hAnsi="Palatino Linotype"/>
        </w:rPr>
      </w:pPr>
    </w:p>
    <w:p w14:paraId="7DB74542" w14:textId="77777777" w:rsidR="00053FB7" w:rsidRPr="00A70CDD" w:rsidRDefault="00053FB7" w:rsidP="0022712B">
      <w:pPr>
        <w:tabs>
          <w:tab w:val="left" w:pos="3374"/>
        </w:tabs>
        <w:rPr>
          <w:rFonts w:ascii="Palatino Linotype" w:hAnsi="Palatino Linotype"/>
        </w:rPr>
      </w:pPr>
    </w:p>
    <w:p w14:paraId="7AE8EAFC" w14:textId="77777777" w:rsidR="00053FB7" w:rsidRPr="00A70CDD" w:rsidRDefault="00053FB7" w:rsidP="0022712B">
      <w:pPr>
        <w:tabs>
          <w:tab w:val="left" w:pos="3374"/>
        </w:tabs>
        <w:rPr>
          <w:rFonts w:ascii="Palatino Linotype" w:hAnsi="Palatino Linotype"/>
        </w:rPr>
      </w:pPr>
    </w:p>
    <w:p w14:paraId="548BC90C" w14:textId="77777777" w:rsidR="00053FB7" w:rsidRPr="00A70CDD" w:rsidRDefault="00053FB7" w:rsidP="0022712B">
      <w:pPr>
        <w:tabs>
          <w:tab w:val="left" w:pos="3374"/>
        </w:tabs>
        <w:rPr>
          <w:rFonts w:ascii="Palatino Linotype" w:hAnsi="Palatino Linotype"/>
        </w:rPr>
      </w:pPr>
    </w:p>
    <w:p w14:paraId="11ACA2CF" w14:textId="77777777" w:rsidR="00053FB7" w:rsidRPr="00A70CDD" w:rsidRDefault="00053FB7" w:rsidP="0022712B">
      <w:pPr>
        <w:tabs>
          <w:tab w:val="left" w:pos="3374"/>
        </w:tabs>
        <w:rPr>
          <w:rFonts w:ascii="Palatino Linotype" w:hAnsi="Palatino Linotype"/>
        </w:rPr>
      </w:pPr>
    </w:p>
    <w:p w14:paraId="26EEA3AF" w14:textId="77777777" w:rsidR="00053FB7" w:rsidRPr="00A70CDD" w:rsidRDefault="00053FB7" w:rsidP="0022712B">
      <w:pPr>
        <w:tabs>
          <w:tab w:val="left" w:pos="3374"/>
        </w:tabs>
        <w:rPr>
          <w:rFonts w:ascii="Palatino Linotype" w:hAnsi="Palatino Linotype"/>
        </w:rPr>
      </w:pPr>
    </w:p>
    <w:p w14:paraId="2C0A4B2A" w14:textId="77777777" w:rsidR="00053FB7" w:rsidRPr="00A70CDD" w:rsidRDefault="00053FB7" w:rsidP="0022712B">
      <w:pPr>
        <w:tabs>
          <w:tab w:val="left" w:pos="3374"/>
        </w:tabs>
        <w:rPr>
          <w:rFonts w:ascii="Palatino Linotype" w:hAnsi="Palatino Linotype"/>
        </w:rPr>
      </w:pPr>
    </w:p>
    <w:p w14:paraId="21F254E3" w14:textId="77777777" w:rsidR="00053FB7" w:rsidRPr="00A70CDD" w:rsidRDefault="00053FB7" w:rsidP="0022712B">
      <w:pPr>
        <w:tabs>
          <w:tab w:val="left" w:pos="3374"/>
        </w:tabs>
        <w:rPr>
          <w:rFonts w:ascii="Palatino Linotype" w:hAnsi="Palatino Linotype"/>
        </w:rPr>
      </w:pPr>
    </w:p>
    <w:sectPr w:rsidR="00053FB7" w:rsidRPr="00A70CDD" w:rsidSect="003F71AE">
      <w:headerReference w:type="even" r:id="rId29"/>
      <w:headerReference w:type="default" r:id="rId30"/>
      <w:footerReference w:type="default" r:id="rId31"/>
      <w:headerReference w:type="first" r:id="rId32"/>
      <w:footerReference w:type="first" r:id="rId33"/>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AE638" w14:textId="77777777" w:rsidR="00E50388" w:rsidRDefault="00E50388" w:rsidP="003B7751">
      <w:r>
        <w:separator/>
      </w:r>
    </w:p>
  </w:endnote>
  <w:endnote w:type="continuationSeparator" w:id="0">
    <w:p w14:paraId="6AAAE96E" w14:textId="77777777" w:rsidR="00E50388" w:rsidRDefault="00E5038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F3259AF" w14:textId="77777777" w:rsidR="005C679F" w:rsidRPr="002D6DD8" w:rsidRDefault="005C67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3A4A">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B3A4A">
              <w:rPr>
                <w:rFonts w:ascii="Palatino Linotype" w:hAnsi="Palatino Linotype"/>
                <w:bCs/>
                <w:noProof/>
                <w:sz w:val="20"/>
              </w:rPr>
              <w:t>57</w:t>
            </w:r>
            <w:r>
              <w:rPr>
                <w:rFonts w:ascii="Palatino Linotype" w:hAnsi="Palatino Linotype"/>
                <w:bCs/>
                <w:noProof/>
                <w:sz w:val="20"/>
              </w:rPr>
              <w:fldChar w:fldCharType="end"/>
            </w:r>
          </w:p>
        </w:sdtContent>
      </w:sdt>
    </w:sdtContent>
  </w:sdt>
  <w:p w14:paraId="09A761D3" w14:textId="77777777" w:rsidR="005C679F" w:rsidRDefault="005C67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0A361" w14:textId="77777777" w:rsidR="005C679F" w:rsidRPr="000B69FA" w:rsidRDefault="005C67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3A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B3A4A">
      <w:rPr>
        <w:rFonts w:ascii="Palatino Linotype" w:hAnsi="Palatino Linotype"/>
        <w:bCs/>
        <w:noProof/>
        <w:sz w:val="20"/>
      </w:rPr>
      <w:t>57</w:t>
    </w:r>
    <w:r>
      <w:rPr>
        <w:rFonts w:ascii="Palatino Linotype" w:hAnsi="Palatino Linotype"/>
        <w:bCs/>
        <w:noProof/>
        <w:sz w:val="20"/>
      </w:rPr>
      <w:fldChar w:fldCharType="end"/>
    </w:r>
  </w:p>
  <w:p w14:paraId="5188932F" w14:textId="77777777" w:rsidR="005C679F" w:rsidRDefault="005C67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AA8FE" w14:textId="77777777" w:rsidR="00E50388" w:rsidRDefault="00E50388" w:rsidP="003B7751">
      <w:r>
        <w:separator/>
      </w:r>
    </w:p>
  </w:footnote>
  <w:footnote w:type="continuationSeparator" w:id="0">
    <w:p w14:paraId="6C2BCDAF" w14:textId="77777777" w:rsidR="00E50388" w:rsidRDefault="00E50388" w:rsidP="003B7751">
      <w:r>
        <w:continuationSeparator/>
      </w:r>
    </w:p>
  </w:footnote>
  <w:footnote w:id="1">
    <w:p w14:paraId="51DC0015" w14:textId="77777777" w:rsidR="00DF43A4" w:rsidRPr="00F75272" w:rsidRDefault="00DF43A4" w:rsidP="00DF43A4">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FFBFFB0" w14:textId="77777777" w:rsidR="00F7504B" w:rsidRPr="006C5904" w:rsidRDefault="00F7504B" w:rsidP="00F7504B">
      <w:pPr>
        <w:pBdr>
          <w:top w:val="nil"/>
          <w:left w:val="nil"/>
          <w:bottom w:val="nil"/>
          <w:right w:val="nil"/>
          <w:between w:val="nil"/>
        </w:pBdr>
        <w:jc w:val="both"/>
        <w:rPr>
          <w:rFonts w:ascii="Cambria" w:eastAsia="Cambria" w:hAnsi="Cambria" w:cs="Cambria"/>
          <w:color w:val="000000"/>
          <w:sz w:val="16"/>
          <w:szCs w:val="20"/>
        </w:rPr>
      </w:pPr>
      <w:r>
        <w:rPr>
          <w:vertAlign w:val="superscript"/>
        </w:rPr>
        <w:footnoteRef/>
      </w:r>
      <w:r>
        <w:rPr>
          <w:rFonts w:ascii="Cambria" w:eastAsia="Cambria" w:hAnsi="Cambria" w:cs="Cambria"/>
          <w:color w:val="000000"/>
          <w:sz w:val="20"/>
          <w:szCs w:val="20"/>
        </w:rPr>
        <w:t xml:space="preserve"> </w:t>
      </w:r>
      <w:r w:rsidRPr="006C5904">
        <w:rPr>
          <w:rFonts w:ascii="Cambria" w:eastAsia="Cambria" w:hAnsi="Cambria" w:cs="Cambria"/>
          <w:color w:val="000000"/>
          <w:sz w:val="16"/>
          <w:szCs w:val="20"/>
          <w:highlight w:val="white"/>
        </w:rPr>
        <w:t>Jurisprudencia publicada en el Semanario Judicial de la Federación número 2a./J.120/2015, de la Décima Época, Tomo I, Libro 22, Septiembre 2015, cuyo texto es el siguiente: “La regulación establecida en el artículo </w:t>
      </w:r>
      <w:r w:rsidRPr="006C5904">
        <w:rPr>
          <w:rFonts w:ascii="Cambria" w:eastAsia="Cambria" w:hAnsi="Cambria" w:cs="Cambria"/>
          <w:color w:val="000000"/>
          <w:sz w:val="16"/>
          <w:szCs w:val="20"/>
        </w:rPr>
        <w:t>79, fracción VI, de la Ley de Amparo</w:t>
      </w:r>
      <w:r w:rsidRPr="006C5904">
        <w:rPr>
          <w:rFonts w:ascii="Cambria" w:eastAsia="Cambria" w:hAnsi="Cambria" w:cs="Cambria"/>
          <w:color w:val="000000"/>
          <w:sz w:val="16"/>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sidRPr="006C5904">
        <w:rPr>
          <w:rFonts w:ascii="Cambria" w:eastAsia="Cambria" w:hAnsi="Cambria" w:cs="Cambria"/>
          <w:color w:val="000000"/>
          <w:sz w:val="16"/>
          <w:szCs w:val="20"/>
        </w:rPr>
        <w:t>107, fracción II, antepenúltimo párrafo, de la Constitución Política de los Estados Unidos Mexicanos</w:t>
      </w:r>
      <w:r w:rsidRPr="006C5904">
        <w:rPr>
          <w:rFonts w:ascii="Cambria" w:eastAsia="Cambria" w:hAnsi="Cambria" w:cs="Cambria"/>
          <w:color w:val="000000"/>
          <w:sz w:val="16"/>
          <w:szCs w:val="20"/>
          <w:highlight w:val="white"/>
        </w:rPr>
        <w:t>.”</w:t>
      </w:r>
    </w:p>
  </w:footnote>
  <w:footnote w:id="3">
    <w:p w14:paraId="018D0FE2" w14:textId="77777777" w:rsidR="00F7504B" w:rsidRPr="006C5904" w:rsidRDefault="00F7504B" w:rsidP="00F7504B">
      <w:pPr>
        <w:pBdr>
          <w:top w:val="nil"/>
          <w:left w:val="nil"/>
          <w:bottom w:val="nil"/>
          <w:right w:val="nil"/>
          <w:between w:val="nil"/>
        </w:pBdr>
        <w:jc w:val="both"/>
        <w:rPr>
          <w:rFonts w:ascii="Palatino Linotype" w:eastAsia="Palatino Linotype" w:hAnsi="Palatino Linotype" w:cs="Palatino Linotype"/>
          <w:color w:val="000000"/>
          <w:sz w:val="12"/>
          <w:szCs w:val="16"/>
        </w:rPr>
      </w:pPr>
      <w:r w:rsidRPr="006C5904">
        <w:rPr>
          <w:sz w:val="20"/>
          <w:vertAlign w:val="superscript"/>
        </w:rPr>
        <w:footnoteRef/>
      </w:r>
      <w:r w:rsidRPr="006C5904">
        <w:rPr>
          <w:rFonts w:ascii="Cambria" w:eastAsia="Cambria" w:hAnsi="Cambria" w:cs="Cambria"/>
          <w:color w:val="000000"/>
          <w:sz w:val="16"/>
          <w:szCs w:val="20"/>
        </w:rPr>
        <w:t xml:space="preserve"> </w:t>
      </w:r>
      <w:r w:rsidRPr="006C5904">
        <w:rPr>
          <w:rFonts w:ascii="Cambria" w:eastAsia="Cambria" w:hAnsi="Cambria" w:cs="Cambria"/>
          <w:color w:val="000000"/>
          <w:sz w:val="16"/>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sidRPr="006C5904">
        <w:rPr>
          <w:rFonts w:ascii="Palatino Linotype" w:eastAsia="Palatino Linotype" w:hAnsi="Palatino Linotype" w:cs="Palatino Linotype"/>
          <w:color w:val="000000"/>
          <w:sz w:val="12"/>
          <w:szCs w:val="16"/>
          <w:highlight w:val="white"/>
        </w:rPr>
        <w:t xml:space="preserve"> </w:t>
      </w:r>
      <w:r w:rsidRPr="006C5904">
        <w:rPr>
          <w:rFonts w:ascii="Cambria" w:eastAsia="Cambria" w:hAnsi="Cambria" w:cs="Cambria"/>
          <w:color w:val="000000"/>
          <w:sz w:val="16"/>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4">
    <w:p w14:paraId="1BA6F7D8" w14:textId="77777777" w:rsidR="0026267B" w:rsidRDefault="0026267B" w:rsidP="0026267B">
      <w:pPr>
        <w:pStyle w:val="Textonotapie"/>
      </w:pPr>
      <w:r>
        <w:rPr>
          <w:rStyle w:val="Refdenotaalpie"/>
        </w:rPr>
        <w:footnoteRef/>
      </w:r>
      <w:r>
        <w:t xml:space="preserve"> Convención Americana sobre Derechos Humanos. Artículo 13.</w:t>
      </w:r>
    </w:p>
  </w:footnote>
  <w:footnote w:id="5">
    <w:p w14:paraId="6F7EC96C" w14:textId="77777777" w:rsidR="0026267B" w:rsidRDefault="0026267B" w:rsidP="0026267B">
      <w:pPr>
        <w:pStyle w:val="Textonotapie"/>
      </w:pPr>
      <w:r>
        <w:rPr>
          <w:rStyle w:val="Refdenotaalpie"/>
        </w:rPr>
        <w:footnoteRef/>
      </w:r>
      <w:r>
        <w:t xml:space="preserve"> Constitución Política de los Estados Unidos Mexicanos. Artículo sexto, sección A, fracción I.</w:t>
      </w:r>
    </w:p>
  </w:footnote>
  <w:footnote w:id="6">
    <w:p w14:paraId="6E02232A" w14:textId="77777777" w:rsidR="0026267B" w:rsidRDefault="0026267B" w:rsidP="0026267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630BEC48" w14:textId="77777777" w:rsidR="0026267B" w:rsidRDefault="0026267B" w:rsidP="0026267B">
      <w:pPr>
        <w:pStyle w:val="Textonotapie"/>
      </w:pPr>
      <w:r>
        <w:rPr>
          <w:rStyle w:val="Refdenotaalpie"/>
        </w:rPr>
        <w:footnoteRef/>
      </w:r>
      <w:r>
        <w:t xml:space="preserve"> Ibídem. Parr. 87.</w:t>
      </w:r>
    </w:p>
  </w:footnote>
  <w:footnote w:id="8">
    <w:p w14:paraId="5B7460E5" w14:textId="77777777" w:rsidR="0026267B" w:rsidRDefault="0026267B" w:rsidP="0026267B">
      <w:pPr>
        <w:pStyle w:val="Textonotapie"/>
      </w:pPr>
      <w:r>
        <w:rPr>
          <w:rStyle w:val="Refdenotaalpie"/>
        </w:rPr>
        <w:footnoteRef/>
      </w:r>
      <w:r>
        <w:t xml:space="preserve"> Ley de Transparencia y Acceso a la Información Pública del Estado de México y Municipios. Artículo 9. …</w:t>
      </w:r>
    </w:p>
    <w:p w14:paraId="1AB609C2" w14:textId="77777777" w:rsidR="0026267B" w:rsidRDefault="0026267B" w:rsidP="0026267B">
      <w:pPr>
        <w:pStyle w:val="Textonotapie"/>
      </w:pPr>
      <w:r>
        <w:t>II. Eficacia: Obligación del Instituto para tutelar, de manera efectiva, el derecho de acceso a la información;</w:t>
      </w:r>
    </w:p>
    <w:p w14:paraId="54A125C7" w14:textId="77777777" w:rsidR="0026267B" w:rsidRDefault="0026267B" w:rsidP="0026267B">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FC066" w14:textId="77777777" w:rsidR="005C679F" w:rsidRDefault="00E50388">
    <w:pPr>
      <w:pStyle w:val="Encabezado"/>
    </w:pPr>
    <w:r>
      <w:rPr>
        <w:noProof/>
        <w:lang w:eastAsia="es-MX"/>
      </w:rPr>
      <w:pict w14:anchorId="65470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C679F" w14:paraId="16950595" w14:textId="77777777" w:rsidTr="006A04B6">
      <w:trPr>
        <w:trHeight w:val="227"/>
      </w:trPr>
      <w:tc>
        <w:tcPr>
          <w:tcW w:w="2976" w:type="dxa"/>
          <w:vAlign w:val="center"/>
          <w:hideMark/>
        </w:tcPr>
        <w:p w14:paraId="033115C2" w14:textId="77777777" w:rsidR="005C679F" w:rsidRPr="00674A46" w:rsidRDefault="005C679F"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D1C6D2D" w14:textId="23E19520" w:rsidR="005C679F" w:rsidRPr="00485ED8" w:rsidRDefault="005C679F" w:rsidP="004C2633">
          <w:pPr>
            <w:pStyle w:val="Encabezado"/>
            <w:rPr>
              <w:rFonts w:ascii="Palatino Linotype" w:hAnsi="Palatino Linotype"/>
              <w:b/>
              <w:sz w:val="22"/>
              <w:szCs w:val="22"/>
            </w:rPr>
          </w:pPr>
          <w:r>
            <w:rPr>
              <w:rFonts w:ascii="Palatino Linotype" w:hAnsi="Palatino Linotype" w:cs="Arial"/>
              <w:b/>
              <w:bCs/>
              <w:sz w:val="22"/>
              <w:szCs w:val="22"/>
              <w:lang w:eastAsia="es-MX"/>
            </w:rPr>
            <w:t>0</w:t>
          </w:r>
          <w:r w:rsidR="004C2633">
            <w:rPr>
              <w:rFonts w:ascii="Palatino Linotype" w:hAnsi="Palatino Linotype" w:cs="Arial"/>
              <w:b/>
              <w:bCs/>
              <w:sz w:val="22"/>
              <w:szCs w:val="22"/>
              <w:lang w:eastAsia="es-MX"/>
            </w:rPr>
            <w:t>3118</w:t>
          </w:r>
          <w:r>
            <w:rPr>
              <w:rFonts w:ascii="Palatino Linotype" w:hAnsi="Palatino Linotype" w:cs="Arial"/>
              <w:b/>
              <w:bCs/>
              <w:sz w:val="22"/>
              <w:szCs w:val="22"/>
              <w:lang w:eastAsia="es-MX"/>
            </w:rPr>
            <w:t>/INFOEM/IP/RR/2023</w:t>
          </w:r>
          <w:r w:rsidR="0003111C">
            <w:rPr>
              <w:rFonts w:ascii="Palatino Linotype" w:hAnsi="Palatino Linotype" w:cs="Arial"/>
              <w:b/>
              <w:bCs/>
              <w:sz w:val="22"/>
              <w:szCs w:val="22"/>
              <w:lang w:eastAsia="es-MX"/>
            </w:rPr>
            <w:t xml:space="preserve"> y A</w:t>
          </w:r>
          <w:r w:rsidR="00E14034">
            <w:rPr>
              <w:rFonts w:ascii="Palatino Linotype" w:hAnsi="Palatino Linotype" w:cs="Arial"/>
              <w:b/>
              <w:bCs/>
              <w:sz w:val="22"/>
              <w:szCs w:val="22"/>
              <w:lang w:eastAsia="es-MX"/>
            </w:rPr>
            <w:t>cumulado</w:t>
          </w:r>
        </w:p>
      </w:tc>
    </w:tr>
    <w:tr w:rsidR="005C679F" w14:paraId="513EE6D2" w14:textId="77777777" w:rsidTr="006A04B6">
      <w:trPr>
        <w:trHeight w:val="242"/>
      </w:trPr>
      <w:tc>
        <w:tcPr>
          <w:tcW w:w="2976" w:type="dxa"/>
          <w:vAlign w:val="center"/>
          <w:hideMark/>
        </w:tcPr>
        <w:p w14:paraId="6E03F25E" w14:textId="77777777" w:rsidR="005C679F" w:rsidRPr="00674A46" w:rsidRDefault="005C679F"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875FB85" w14:textId="77777777" w:rsidR="005C679F" w:rsidRPr="00485ED8" w:rsidRDefault="004C2633" w:rsidP="0038112D">
          <w:pPr>
            <w:pStyle w:val="Encabezado"/>
            <w:jc w:val="both"/>
            <w:rPr>
              <w:rFonts w:ascii="Palatino Linotype" w:hAnsi="Palatino Linotype"/>
              <w:b/>
              <w:sz w:val="22"/>
              <w:szCs w:val="22"/>
            </w:rPr>
          </w:pPr>
          <w:r w:rsidRPr="004C2633">
            <w:rPr>
              <w:rFonts w:ascii="Palatino Linotype" w:hAnsi="Palatino Linotype"/>
              <w:b/>
              <w:bCs/>
              <w:color w:val="000000"/>
              <w:sz w:val="22"/>
              <w:szCs w:val="22"/>
            </w:rPr>
            <w:t>Ayuntamiento de Cuautitlán Izcalli</w:t>
          </w:r>
        </w:p>
      </w:tc>
    </w:tr>
    <w:tr w:rsidR="005C679F" w14:paraId="647B0340" w14:textId="77777777" w:rsidTr="006A04B6">
      <w:trPr>
        <w:trHeight w:val="342"/>
      </w:trPr>
      <w:tc>
        <w:tcPr>
          <w:tcW w:w="2976" w:type="dxa"/>
          <w:vAlign w:val="center"/>
          <w:hideMark/>
        </w:tcPr>
        <w:p w14:paraId="7529E765" w14:textId="77777777" w:rsidR="005C679F" w:rsidRPr="00674A46" w:rsidRDefault="00AF0915" w:rsidP="009F09BC">
          <w:pPr>
            <w:ind w:right="34"/>
            <w:jc w:val="right"/>
            <w:rPr>
              <w:rFonts w:ascii="Palatino Linotype" w:hAnsi="Palatino Linotype"/>
              <w:b/>
              <w:sz w:val="22"/>
              <w:szCs w:val="22"/>
            </w:rPr>
          </w:pPr>
          <w:r>
            <w:rPr>
              <w:rFonts w:ascii="Palatino Linotype" w:hAnsi="Palatino Linotype"/>
              <w:b/>
              <w:sz w:val="22"/>
              <w:szCs w:val="22"/>
            </w:rPr>
            <w:t>Comisionada</w:t>
          </w:r>
          <w:r w:rsidR="005C679F" w:rsidRPr="00674A46">
            <w:rPr>
              <w:rFonts w:ascii="Palatino Linotype" w:hAnsi="Palatino Linotype"/>
              <w:b/>
              <w:sz w:val="22"/>
              <w:szCs w:val="22"/>
            </w:rPr>
            <w:t xml:space="preserve"> Ponente:</w:t>
          </w:r>
        </w:p>
      </w:tc>
      <w:tc>
        <w:tcPr>
          <w:tcW w:w="3543" w:type="dxa"/>
          <w:vAlign w:val="center"/>
          <w:hideMark/>
        </w:tcPr>
        <w:p w14:paraId="639EF71D" w14:textId="77777777" w:rsidR="005C679F" w:rsidRPr="00485ED8" w:rsidRDefault="005C679F"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5E38A7C8" w14:textId="77777777" w:rsidR="005C679F" w:rsidRPr="00AE046A" w:rsidRDefault="00E50388" w:rsidP="003B7751">
    <w:pPr>
      <w:pStyle w:val="Encabezado"/>
      <w:tabs>
        <w:tab w:val="clear" w:pos="4419"/>
        <w:tab w:val="clear" w:pos="8838"/>
        <w:tab w:val="left" w:pos="6005"/>
      </w:tabs>
      <w:rPr>
        <w:sz w:val="14"/>
      </w:rPr>
    </w:pPr>
    <w:r>
      <w:rPr>
        <w:noProof/>
        <w:sz w:val="14"/>
        <w:lang w:eastAsia="es-MX"/>
      </w:rPr>
      <w:pict w14:anchorId="718D9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5C679F" w14:paraId="47FC0AA3" w14:textId="77777777" w:rsidTr="006A04B6">
      <w:trPr>
        <w:trHeight w:val="227"/>
      </w:trPr>
      <w:tc>
        <w:tcPr>
          <w:tcW w:w="2977" w:type="dxa"/>
          <w:vAlign w:val="center"/>
          <w:hideMark/>
        </w:tcPr>
        <w:p w14:paraId="133D63BA" w14:textId="77777777" w:rsidR="005C679F" w:rsidRPr="00674A46" w:rsidRDefault="005C679F"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352783E7" w14:textId="439D2058" w:rsidR="005C679F" w:rsidRPr="00485ED8" w:rsidRDefault="004C2633" w:rsidP="00A11600">
          <w:pPr>
            <w:pStyle w:val="Encabezado"/>
            <w:rPr>
              <w:rFonts w:ascii="Palatino Linotype" w:hAnsi="Palatino Linotype"/>
              <w:b/>
              <w:sz w:val="22"/>
              <w:szCs w:val="22"/>
            </w:rPr>
          </w:pPr>
          <w:r w:rsidRPr="004C2633">
            <w:rPr>
              <w:rFonts w:ascii="Palatino Linotype" w:hAnsi="Palatino Linotype" w:cs="Arial"/>
              <w:b/>
              <w:bCs/>
              <w:sz w:val="22"/>
              <w:szCs w:val="22"/>
              <w:lang w:eastAsia="es-MX"/>
            </w:rPr>
            <w:t>03118/INFOEM/IP/RR/2023</w:t>
          </w:r>
          <w:r w:rsidR="0003111C">
            <w:rPr>
              <w:rFonts w:ascii="Palatino Linotype" w:hAnsi="Palatino Linotype" w:cs="Arial"/>
              <w:b/>
              <w:bCs/>
              <w:sz w:val="22"/>
              <w:szCs w:val="22"/>
              <w:lang w:eastAsia="es-MX"/>
            </w:rPr>
            <w:t xml:space="preserve"> y A</w:t>
          </w:r>
          <w:r w:rsidR="00E14034">
            <w:rPr>
              <w:rFonts w:ascii="Palatino Linotype" w:hAnsi="Palatino Linotype" w:cs="Arial"/>
              <w:b/>
              <w:bCs/>
              <w:sz w:val="22"/>
              <w:szCs w:val="22"/>
              <w:lang w:eastAsia="es-MX"/>
            </w:rPr>
            <w:t>cumulado</w:t>
          </w:r>
        </w:p>
      </w:tc>
    </w:tr>
    <w:tr w:rsidR="005C679F" w14:paraId="3621DA3D" w14:textId="77777777" w:rsidTr="00652937">
      <w:trPr>
        <w:trHeight w:val="242"/>
      </w:trPr>
      <w:tc>
        <w:tcPr>
          <w:tcW w:w="2977" w:type="dxa"/>
          <w:vAlign w:val="center"/>
          <w:hideMark/>
        </w:tcPr>
        <w:p w14:paraId="2B30E143"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D3E9D36" w14:textId="0667A4A6" w:rsidR="005C679F" w:rsidRPr="00B75F20" w:rsidRDefault="00CA428F"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 XXXX XXXX</w:t>
          </w:r>
        </w:p>
      </w:tc>
    </w:tr>
    <w:tr w:rsidR="005C679F" w14:paraId="50C2D0B2" w14:textId="77777777" w:rsidTr="006A04B6">
      <w:trPr>
        <w:trHeight w:val="342"/>
      </w:trPr>
      <w:tc>
        <w:tcPr>
          <w:tcW w:w="2977" w:type="dxa"/>
          <w:vAlign w:val="center"/>
        </w:tcPr>
        <w:p w14:paraId="4BBE23C9"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86FB6C0" w14:textId="77777777" w:rsidR="005C679F" w:rsidRPr="00674A46" w:rsidRDefault="004C2633" w:rsidP="009F09BC">
          <w:pPr>
            <w:pStyle w:val="Encabezado"/>
            <w:jc w:val="both"/>
            <w:rPr>
              <w:rFonts w:ascii="Palatino Linotype" w:hAnsi="Palatino Linotype"/>
              <w:b/>
              <w:sz w:val="22"/>
              <w:szCs w:val="22"/>
            </w:rPr>
          </w:pPr>
          <w:r w:rsidRPr="004C2633">
            <w:rPr>
              <w:rFonts w:ascii="Palatino Linotype" w:hAnsi="Palatino Linotype"/>
              <w:b/>
              <w:bCs/>
              <w:color w:val="000000"/>
              <w:sz w:val="22"/>
              <w:szCs w:val="22"/>
            </w:rPr>
            <w:t>Ayuntamiento de Cuautitlán Izcalli</w:t>
          </w:r>
        </w:p>
      </w:tc>
    </w:tr>
    <w:tr w:rsidR="005C679F" w14:paraId="2E91CB42" w14:textId="77777777" w:rsidTr="006A04B6">
      <w:trPr>
        <w:trHeight w:val="342"/>
      </w:trPr>
      <w:tc>
        <w:tcPr>
          <w:tcW w:w="2977" w:type="dxa"/>
          <w:vAlign w:val="center"/>
        </w:tcPr>
        <w:p w14:paraId="5CCD1A8C" w14:textId="77777777" w:rsidR="005C679F" w:rsidRPr="00674A46" w:rsidRDefault="005C679F"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3805D8D" w14:textId="77777777" w:rsidR="005C679F" w:rsidRPr="00674A46" w:rsidRDefault="005C679F"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2A2F5F12" w14:textId="77777777" w:rsidR="005C679F" w:rsidRPr="00C222C0" w:rsidRDefault="00E50388">
    <w:pPr>
      <w:pStyle w:val="Encabezado"/>
      <w:rPr>
        <w:sz w:val="16"/>
      </w:rPr>
    </w:pPr>
    <w:r>
      <w:rPr>
        <w:noProof/>
        <w:sz w:val="16"/>
        <w:lang w:eastAsia="es-MX"/>
      </w:rPr>
      <w:pict w14:anchorId="611A8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4EF463E4"/>
    <w:lvl w:ilvl="0" w:tplc="E2BE5898">
      <w:start w:val="1"/>
      <w:numFmt w:val="lowerLetter"/>
      <w:lvlText w:val="%1)"/>
      <w:lvlJc w:val="left"/>
      <w:pPr>
        <w:ind w:left="1069" w:hanging="360"/>
      </w:pPr>
      <w:rPr>
        <w:rFonts w:hint="default"/>
      </w:rPr>
    </w:lvl>
    <w:lvl w:ilvl="1" w:tplc="DB1C5A80">
      <w:start w:val="1"/>
      <w:numFmt w:val="lowerLetter"/>
      <w:lvlText w:val="%2)"/>
      <w:lvlJc w:val="left"/>
      <w:pPr>
        <w:ind w:left="1789" w:hanging="360"/>
      </w:pPr>
      <w:rPr>
        <w:rFonts w:eastAsia="Calibri" w:hint="default"/>
        <w:i w:val="0"/>
        <w:u w:val="none"/>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2"/>
  </w:num>
  <w:num w:numId="6">
    <w:abstractNumId w:val="0"/>
  </w:num>
  <w:num w:numId="7">
    <w:abstractNumId w:val="1"/>
  </w:num>
  <w:num w:numId="8">
    <w:abstractNumId w:val="7"/>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16C"/>
    <w:rsid w:val="00001F1C"/>
    <w:rsid w:val="00002446"/>
    <w:rsid w:val="00005CE9"/>
    <w:rsid w:val="000067B3"/>
    <w:rsid w:val="00006F83"/>
    <w:rsid w:val="00010C43"/>
    <w:rsid w:val="0001674C"/>
    <w:rsid w:val="00020780"/>
    <w:rsid w:val="00021850"/>
    <w:rsid w:val="000255CA"/>
    <w:rsid w:val="00025C53"/>
    <w:rsid w:val="00027E51"/>
    <w:rsid w:val="00030FBC"/>
    <w:rsid w:val="0003111C"/>
    <w:rsid w:val="000339F1"/>
    <w:rsid w:val="00036137"/>
    <w:rsid w:val="000373F6"/>
    <w:rsid w:val="00040C77"/>
    <w:rsid w:val="00051287"/>
    <w:rsid w:val="00053FB7"/>
    <w:rsid w:val="00060415"/>
    <w:rsid w:val="0006528F"/>
    <w:rsid w:val="0007639B"/>
    <w:rsid w:val="000803F7"/>
    <w:rsid w:val="0008243D"/>
    <w:rsid w:val="00092C5B"/>
    <w:rsid w:val="000B33DC"/>
    <w:rsid w:val="000B5902"/>
    <w:rsid w:val="000C5024"/>
    <w:rsid w:val="000E17FD"/>
    <w:rsid w:val="000E1A02"/>
    <w:rsid w:val="000E2FA3"/>
    <w:rsid w:val="000E4527"/>
    <w:rsid w:val="000E4891"/>
    <w:rsid w:val="000F1081"/>
    <w:rsid w:val="000F6884"/>
    <w:rsid w:val="00100084"/>
    <w:rsid w:val="001064F9"/>
    <w:rsid w:val="0011393B"/>
    <w:rsid w:val="00114502"/>
    <w:rsid w:val="00124FD1"/>
    <w:rsid w:val="001352F5"/>
    <w:rsid w:val="00170D82"/>
    <w:rsid w:val="00173F2B"/>
    <w:rsid w:val="0017409D"/>
    <w:rsid w:val="001A18E7"/>
    <w:rsid w:val="001B4AA4"/>
    <w:rsid w:val="001B583D"/>
    <w:rsid w:val="001C4290"/>
    <w:rsid w:val="001D02D1"/>
    <w:rsid w:val="001D23C1"/>
    <w:rsid w:val="001D373F"/>
    <w:rsid w:val="001D5404"/>
    <w:rsid w:val="001D630C"/>
    <w:rsid w:val="001D6EE2"/>
    <w:rsid w:val="001E3538"/>
    <w:rsid w:val="001E755B"/>
    <w:rsid w:val="001F7565"/>
    <w:rsid w:val="00204076"/>
    <w:rsid w:val="00216E80"/>
    <w:rsid w:val="00220982"/>
    <w:rsid w:val="00223C06"/>
    <w:rsid w:val="0022712B"/>
    <w:rsid w:val="00232181"/>
    <w:rsid w:val="0023402E"/>
    <w:rsid w:val="002363C0"/>
    <w:rsid w:val="00237FA4"/>
    <w:rsid w:val="002439C9"/>
    <w:rsid w:val="002453DA"/>
    <w:rsid w:val="0026267B"/>
    <w:rsid w:val="002632AE"/>
    <w:rsid w:val="00264C9A"/>
    <w:rsid w:val="002650A0"/>
    <w:rsid w:val="00272CA2"/>
    <w:rsid w:val="002731D1"/>
    <w:rsid w:val="00277FAC"/>
    <w:rsid w:val="002901F4"/>
    <w:rsid w:val="00291500"/>
    <w:rsid w:val="0029279F"/>
    <w:rsid w:val="00292959"/>
    <w:rsid w:val="002968D0"/>
    <w:rsid w:val="002A3B71"/>
    <w:rsid w:val="002B226A"/>
    <w:rsid w:val="002C0D3C"/>
    <w:rsid w:val="002C3821"/>
    <w:rsid w:val="002C4997"/>
    <w:rsid w:val="002D038C"/>
    <w:rsid w:val="002D294C"/>
    <w:rsid w:val="002E6F32"/>
    <w:rsid w:val="0030094A"/>
    <w:rsid w:val="00312281"/>
    <w:rsid w:val="003153C6"/>
    <w:rsid w:val="00323FFD"/>
    <w:rsid w:val="00331BCD"/>
    <w:rsid w:val="003437D9"/>
    <w:rsid w:val="00353F1D"/>
    <w:rsid w:val="00365CCC"/>
    <w:rsid w:val="0037157C"/>
    <w:rsid w:val="00373AC7"/>
    <w:rsid w:val="00374241"/>
    <w:rsid w:val="00377D00"/>
    <w:rsid w:val="0038112D"/>
    <w:rsid w:val="003833B3"/>
    <w:rsid w:val="003933C4"/>
    <w:rsid w:val="003A15C8"/>
    <w:rsid w:val="003B7751"/>
    <w:rsid w:val="003C13F1"/>
    <w:rsid w:val="003C4E77"/>
    <w:rsid w:val="003C6DA3"/>
    <w:rsid w:val="003E65B4"/>
    <w:rsid w:val="003E66D2"/>
    <w:rsid w:val="003F29A2"/>
    <w:rsid w:val="003F71AE"/>
    <w:rsid w:val="004001F9"/>
    <w:rsid w:val="00403D64"/>
    <w:rsid w:val="00407FDA"/>
    <w:rsid w:val="004118FA"/>
    <w:rsid w:val="00412F8E"/>
    <w:rsid w:val="00425842"/>
    <w:rsid w:val="00427F60"/>
    <w:rsid w:val="00437672"/>
    <w:rsid w:val="004435B4"/>
    <w:rsid w:val="00455543"/>
    <w:rsid w:val="00455665"/>
    <w:rsid w:val="00456CFF"/>
    <w:rsid w:val="004725D8"/>
    <w:rsid w:val="0048403D"/>
    <w:rsid w:val="00492466"/>
    <w:rsid w:val="004A23DF"/>
    <w:rsid w:val="004B014F"/>
    <w:rsid w:val="004B7E25"/>
    <w:rsid w:val="004C2633"/>
    <w:rsid w:val="004C437E"/>
    <w:rsid w:val="004E4EE6"/>
    <w:rsid w:val="004E4F6D"/>
    <w:rsid w:val="004E6CE4"/>
    <w:rsid w:val="004F1391"/>
    <w:rsid w:val="004F34D1"/>
    <w:rsid w:val="005061CD"/>
    <w:rsid w:val="0050702D"/>
    <w:rsid w:val="00515188"/>
    <w:rsid w:val="0051715A"/>
    <w:rsid w:val="00520020"/>
    <w:rsid w:val="00521DE8"/>
    <w:rsid w:val="00530F81"/>
    <w:rsid w:val="005331D8"/>
    <w:rsid w:val="00540403"/>
    <w:rsid w:val="00541549"/>
    <w:rsid w:val="005432D0"/>
    <w:rsid w:val="00546076"/>
    <w:rsid w:val="00547ACE"/>
    <w:rsid w:val="005507B0"/>
    <w:rsid w:val="00554A21"/>
    <w:rsid w:val="00556BF3"/>
    <w:rsid w:val="00556E0A"/>
    <w:rsid w:val="00557538"/>
    <w:rsid w:val="00562E30"/>
    <w:rsid w:val="00563F2E"/>
    <w:rsid w:val="005651FB"/>
    <w:rsid w:val="0057514F"/>
    <w:rsid w:val="00575E75"/>
    <w:rsid w:val="00583A39"/>
    <w:rsid w:val="00585365"/>
    <w:rsid w:val="0059223D"/>
    <w:rsid w:val="005936F0"/>
    <w:rsid w:val="0059375D"/>
    <w:rsid w:val="0059512C"/>
    <w:rsid w:val="0059560D"/>
    <w:rsid w:val="005B076D"/>
    <w:rsid w:val="005B6702"/>
    <w:rsid w:val="005C5021"/>
    <w:rsid w:val="005C679F"/>
    <w:rsid w:val="005D0940"/>
    <w:rsid w:val="005D2F1C"/>
    <w:rsid w:val="005D4C57"/>
    <w:rsid w:val="005D4EEB"/>
    <w:rsid w:val="00606C05"/>
    <w:rsid w:val="006148A1"/>
    <w:rsid w:val="00614FB2"/>
    <w:rsid w:val="0062406B"/>
    <w:rsid w:val="006249E2"/>
    <w:rsid w:val="00637373"/>
    <w:rsid w:val="00641C09"/>
    <w:rsid w:val="006448D9"/>
    <w:rsid w:val="0064588E"/>
    <w:rsid w:val="00647CE8"/>
    <w:rsid w:val="00647F7C"/>
    <w:rsid w:val="00652937"/>
    <w:rsid w:val="00657639"/>
    <w:rsid w:val="006579EF"/>
    <w:rsid w:val="0066229C"/>
    <w:rsid w:val="00666C1C"/>
    <w:rsid w:val="006672E1"/>
    <w:rsid w:val="006750BA"/>
    <w:rsid w:val="00680C93"/>
    <w:rsid w:val="00694285"/>
    <w:rsid w:val="006A04B6"/>
    <w:rsid w:val="006A6390"/>
    <w:rsid w:val="006A6CD1"/>
    <w:rsid w:val="006C0B84"/>
    <w:rsid w:val="006C5904"/>
    <w:rsid w:val="006D15D0"/>
    <w:rsid w:val="006D2245"/>
    <w:rsid w:val="006D6CC1"/>
    <w:rsid w:val="006E7397"/>
    <w:rsid w:val="006E7C94"/>
    <w:rsid w:val="006F61AB"/>
    <w:rsid w:val="0070176B"/>
    <w:rsid w:val="007025A8"/>
    <w:rsid w:val="00705BFF"/>
    <w:rsid w:val="00711062"/>
    <w:rsid w:val="007142AB"/>
    <w:rsid w:val="007142D6"/>
    <w:rsid w:val="00716BCA"/>
    <w:rsid w:val="00720371"/>
    <w:rsid w:val="00730EC7"/>
    <w:rsid w:val="00736AEB"/>
    <w:rsid w:val="00740487"/>
    <w:rsid w:val="00740F9D"/>
    <w:rsid w:val="0074110E"/>
    <w:rsid w:val="00742823"/>
    <w:rsid w:val="0074722D"/>
    <w:rsid w:val="00755BE2"/>
    <w:rsid w:val="00767FB6"/>
    <w:rsid w:val="00775EB2"/>
    <w:rsid w:val="007762D9"/>
    <w:rsid w:val="00782215"/>
    <w:rsid w:val="00782A12"/>
    <w:rsid w:val="00783606"/>
    <w:rsid w:val="007851DB"/>
    <w:rsid w:val="007A3215"/>
    <w:rsid w:val="007A33A8"/>
    <w:rsid w:val="007A460E"/>
    <w:rsid w:val="007A6A1A"/>
    <w:rsid w:val="007A77C3"/>
    <w:rsid w:val="007B13C4"/>
    <w:rsid w:val="007B41AD"/>
    <w:rsid w:val="007C1410"/>
    <w:rsid w:val="007D3805"/>
    <w:rsid w:val="007E37B2"/>
    <w:rsid w:val="007E6BFF"/>
    <w:rsid w:val="007F0225"/>
    <w:rsid w:val="00801AA0"/>
    <w:rsid w:val="00804DAA"/>
    <w:rsid w:val="0081117E"/>
    <w:rsid w:val="00815510"/>
    <w:rsid w:val="00817370"/>
    <w:rsid w:val="0082142B"/>
    <w:rsid w:val="008227A9"/>
    <w:rsid w:val="008468BF"/>
    <w:rsid w:val="00850886"/>
    <w:rsid w:val="008526F4"/>
    <w:rsid w:val="00854C86"/>
    <w:rsid w:val="008563C8"/>
    <w:rsid w:val="008573BF"/>
    <w:rsid w:val="0086792A"/>
    <w:rsid w:val="00871D0E"/>
    <w:rsid w:val="00873EB6"/>
    <w:rsid w:val="00882D5B"/>
    <w:rsid w:val="00885289"/>
    <w:rsid w:val="0088704F"/>
    <w:rsid w:val="00897A84"/>
    <w:rsid w:val="008A699B"/>
    <w:rsid w:val="008A6CDD"/>
    <w:rsid w:val="008B0637"/>
    <w:rsid w:val="008C1ED7"/>
    <w:rsid w:val="008C78AB"/>
    <w:rsid w:val="008E330F"/>
    <w:rsid w:val="008E6574"/>
    <w:rsid w:val="008F4EEE"/>
    <w:rsid w:val="008F5B26"/>
    <w:rsid w:val="008F6998"/>
    <w:rsid w:val="008F6D18"/>
    <w:rsid w:val="009002C5"/>
    <w:rsid w:val="009078CC"/>
    <w:rsid w:val="00911188"/>
    <w:rsid w:val="00911A75"/>
    <w:rsid w:val="00911FF2"/>
    <w:rsid w:val="009126F1"/>
    <w:rsid w:val="00916F6C"/>
    <w:rsid w:val="009335F9"/>
    <w:rsid w:val="00945135"/>
    <w:rsid w:val="00951A06"/>
    <w:rsid w:val="00955B91"/>
    <w:rsid w:val="00962346"/>
    <w:rsid w:val="00975BCD"/>
    <w:rsid w:val="009972BB"/>
    <w:rsid w:val="009A2251"/>
    <w:rsid w:val="009C21E8"/>
    <w:rsid w:val="009C777C"/>
    <w:rsid w:val="009D1C93"/>
    <w:rsid w:val="009D5A32"/>
    <w:rsid w:val="009E68D3"/>
    <w:rsid w:val="009F09BC"/>
    <w:rsid w:val="009F12EB"/>
    <w:rsid w:val="009F3BB5"/>
    <w:rsid w:val="009F5834"/>
    <w:rsid w:val="00A00AE8"/>
    <w:rsid w:val="00A01B52"/>
    <w:rsid w:val="00A074F5"/>
    <w:rsid w:val="00A11600"/>
    <w:rsid w:val="00A23E82"/>
    <w:rsid w:val="00A305ED"/>
    <w:rsid w:val="00A32E2B"/>
    <w:rsid w:val="00A37D66"/>
    <w:rsid w:val="00A422EB"/>
    <w:rsid w:val="00A43620"/>
    <w:rsid w:val="00A436F3"/>
    <w:rsid w:val="00A623FD"/>
    <w:rsid w:val="00A626EB"/>
    <w:rsid w:val="00A64FC8"/>
    <w:rsid w:val="00A70CDD"/>
    <w:rsid w:val="00A915CF"/>
    <w:rsid w:val="00A943C8"/>
    <w:rsid w:val="00A950D0"/>
    <w:rsid w:val="00A96F42"/>
    <w:rsid w:val="00AA528D"/>
    <w:rsid w:val="00AA638B"/>
    <w:rsid w:val="00AB72D7"/>
    <w:rsid w:val="00AC1C2B"/>
    <w:rsid w:val="00AD316E"/>
    <w:rsid w:val="00AD63B4"/>
    <w:rsid w:val="00AE2CF6"/>
    <w:rsid w:val="00AE3C5C"/>
    <w:rsid w:val="00AF0915"/>
    <w:rsid w:val="00AF1E84"/>
    <w:rsid w:val="00AF4BBC"/>
    <w:rsid w:val="00B07BF8"/>
    <w:rsid w:val="00B11CDD"/>
    <w:rsid w:val="00B27D63"/>
    <w:rsid w:val="00B42CC0"/>
    <w:rsid w:val="00B43501"/>
    <w:rsid w:val="00B51099"/>
    <w:rsid w:val="00B522E9"/>
    <w:rsid w:val="00B530E8"/>
    <w:rsid w:val="00B539DC"/>
    <w:rsid w:val="00B6183C"/>
    <w:rsid w:val="00B83F56"/>
    <w:rsid w:val="00B86242"/>
    <w:rsid w:val="00B974A4"/>
    <w:rsid w:val="00BA1621"/>
    <w:rsid w:val="00BA4537"/>
    <w:rsid w:val="00BC0FE1"/>
    <w:rsid w:val="00BC7175"/>
    <w:rsid w:val="00BD73D7"/>
    <w:rsid w:val="00BE0A62"/>
    <w:rsid w:val="00BE10D0"/>
    <w:rsid w:val="00BE2A9D"/>
    <w:rsid w:val="00BE3306"/>
    <w:rsid w:val="00BF3FB5"/>
    <w:rsid w:val="00BF6153"/>
    <w:rsid w:val="00C00157"/>
    <w:rsid w:val="00C03BA3"/>
    <w:rsid w:val="00C0715F"/>
    <w:rsid w:val="00C07F5B"/>
    <w:rsid w:val="00C105CC"/>
    <w:rsid w:val="00C14F2A"/>
    <w:rsid w:val="00C21FAE"/>
    <w:rsid w:val="00C242A7"/>
    <w:rsid w:val="00C270DF"/>
    <w:rsid w:val="00C32881"/>
    <w:rsid w:val="00C41B2B"/>
    <w:rsid w:val="00C41E57"/>
    <w:rsid w:val="00C47C3D"/>
    <w:rsid w:val="00C47D9C"/>
    <w:rsid w:val="00C54D99"/>
    <w:rsid w:val="00C620D6"/>
    <w:rsid w:val="00C6262F"/>
    <w:rsid w:val="00C70A2E"/>
    <w:rsid w:val="00C74C77"/>
    <w:rsid w:val="00C85E64"/>
    <w:rsid w:val="00C86F88"/>
    <w:rsid w:val="00C87396"/>
    <w:rsid w:val="00C90814"/>
    <w:rsid w:val="00C91F0F"/>
    <w:rsid w:val="00CA1063"/>
    <w:rsid w:val="00CA428F"/>
    <w:rsid w:val="00CB3A4A"/>
    <w:rsid w:val="00CB757D"/>
    <w:rsid w:val="00CB7763"/>
    <w:rsid w:val="00CC1657"/>
    <w:rsid w:val="00CC5B2F"/>
    <w:rsid w:val="00CD2B10"/>
    <w:rsid w:val="00CD79A0"/>
    <w:rsid w:val="00CE309A"/>
    <w:rsid w:val="00CE7B83"/>
    <w:rsid w:val="00CF0D2B"/>
    <w:rsid w:val="00CF6496"/>
    <w:rsid w:val="00D021A5"/>
    <w:rsid w:val="00D16FC7"/>
    <w:rsid w:val="00D26113"/>
    <w:rsid w:val="00D30C5D"/>
    <w:rsid w:val="00D31FC8"/>
    <w:rsid w:val="00D41237"/>
    <w:rsid w:val="00D4469A"/>
    <w:rsid w:val="00D47231"/>
    <w:rsid w:val="00D60169"/>
    <w:rsid w:val="00D6224B"/>
    <w:rsid w:val="00D6651B"/>
    <w:rsid w:val="00D67994"/>
    <w:rsid w:val="00D74668"/>
    <w:rsid w:val="00D8065C"/>
    <w:rsid w:val="00D81329"/>
    <w:rsid w:val="00D84DEA"/>
    <w:rsid w:val="00D87A9D"/>
    <w:rsid w:val="00D90671"/>
    <w:rsid w:val="00D95DB5"/>
    <w:rsid w:val="00D96104"/>
    <w:rsid w:val="00DA6D37"/>
    <w:rsid w:val="00DB753F"/>
    <w:rsid w:val="00DE2F5A"/>
    <w:rsid w:val="00DE5BF3"/>
    <w:rsid w:val="00DF03A5"/>
    <w:rsid w:val="00DF39CB"/>
    <w:rsid w:val="00DF43A4"/>
    <w:rsid w:val="00E0753C"/>
    <w:rsid w:val="00E118BA"/>
    <w:rsid w:val="00E14034"/>
    <w:rsid w:val="00E17429"/>
    <w:rsid w:val="00E234BB"/>
    <w:rsid w:val="00E372FA"/>
    <w:rsid w:val="00E47A2C"/>
    <w:rsid w:val="00E50388"/>
    <w:rsid w:val="00E54E75"/>
    <w:rsid w:val="00E56172"/>
    <w:rsid w:val="00E5636B"/>
    <w:rsid w:val="00E566C9"/>
    <w:rsid w:val="00E61C13"/>
    <w:rsid w:val="00E61DA9"/>
    <w:rsid w:val="00E66C13"/>
    <w:rsid w:val="00E72B28"/>
    <w:rsid w:val="00E91EFC"/>
    <w:rsid w:val="00E92E04"/>
    <w:rsid w:val="00E96F84"/>
    <w:rsid w:val="00EB6523"/>
    <w:rsid w:val="00ED1D6B"/>
    <w:rsid w:val="00ED3A35"/>
    <w:rsid w:val="00ED6E75"/>
    <w:rsid w:val="00F006CD"/>
    <w:rsid w:val="00F1081F"/>
    <w:rsid w:val="00F13E3C"/>
    <w:rsid w:val="00F24710"/>
    <w:rsid w:val="00F24A04"/>
    <w:rsid w:val="00F31877"/>
    <w:rsid w:val="00F35B0C"/>
    <w:rsid w:val="00F42ADB"/>
    <w:rsid w:val="00F474CE"/>
    <w:rsid w:val="00F47A95"/>
    <w:rsid w:val="00F52E40"/>
    <w:rsid w:val="00F53402"/>
    <w:rsid w:val="00F53B4A"/>
    <w:rsid w:val="00F55C6C"/>
    <w:rsid w:val="00F56806"/>
    <w:rsid w:val="00F5791D"/>
    <w:rsid w:val="00F64122"/>
    <w:rsid w:val="00F72588"/>
    <w:rsid w:val="00F7371C"/>
    <w:rsid w:val="00F7504B"/>
    <w:rsid w:val="00F764F7"/>
    <w:rsid w:val="00F82A04"/>
    <w:rsid w:val="00F844B7"/>
    <w:rsid w:val="00F946B5"/>
    <w:rsid w:val="00FA2B32"/>
    <w:rsid w:val="00FA32CE"/>
    <w:rsid w:val="00FA654A"/>
    <w:rsid w:val="00FB6D42"/>
    <w:rsid w:val="00FC548D"/>
    <w:rsid w:val="00FD2FA4"/>
    <w:rsid w:val="00FE3FBE"/>
    <w:rsid w:val="00FE6761"/>
    <w:rsid w:val="00FF6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B53AF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D8065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412F8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A570-C3C3-4A9A-B0B1-50AD9C30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9713</Words>
  <Characters>53422</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2023-06-27T16:44:00Z</dcterms:created>
  <dcterms:modified xsi:type="dcterms:W3CDTF">2023-07-04T02:34:00Z</dcterms:modified>
</cp:coreProperties>
</file>