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219D0" w:rsidRPr="00D67D88" w:rsidRDefault="00E219D0" w:rsidP="00E219D0">
      <w:pPr>
        <w:spacing w:before="240" w:after="0" w:line="360" w:lineRule="auto"/>
        <w:ind w:right="49"/>
        <w:jc w:val="both"/>
        <w:rPr>
          <w:rFonts w:ascii="Palatino Linotype" w:eastAsia="Palatino Linotype" w:hAnsi="Palatino Linotype" w:cs="Palatino Linotype"/>
          <w:sz w:val="24"/>
          <w:szCs w:val="24"/>
        </w:rPr>
      </w:pPr>
      <w:bookmarkStart w:id="0" w:name="_GoBack"/>
      <w:bookmarkEnd w:id="0"/>
      <w:r w:rsidRPr="00D67D88">
        <w:rPr>
          <w:rFonts w:ascii="Palatino Linotype" w:eastAsia="Palatino Linotype" w:hAnsi="Palatino Linotype" w:cs="Palatino Linotype"/>
          <w:sz w:val="24"/>
          <w:szCs w:val="24"/>
        </w:rPr>
        <w:t>Resolución del Pleno del Instituto de Transparencia, Acceso a la Información Pública y Protección de Datos Personales del Estado de México y Municipios, con domicilio en Metepec, Estado de México, a diecisiete de mayo de dos mil veintitrés.</w:t>
      </w:r>
    </w:p>
    <w:p w:rsidR="00E219D0" w:rsidRPr="00D67D88" w:rsidRDefault="00E219D0" w:rsidP="00E219D0"/>
    <w:p w:rsidR="00E219D0" w:rsidRPr="00D67D88" w:rsidRDefault="00E219D0" w:rsidP="00E219D0">
      <w:pPr>
        <w:spacing w:after="0" w:line="360" w:lineRule="auto"/>
        <w:contextualSpacing/>
        <w:jc w:val="both"/>
        <w:rPr>
          <w:rFonts w:ascii="Palatino Linotype" w:eastAsia="Palatino Linotype" w:hAnsi="Palatino Linotype" w:cs="Palatino Linotype"/>
          <w:sz w:val="24"/>
          <w:szCs w:val="24"/>
        </w:rPr>
      </w:pPr>
      <w:r w:rsidRPr="00D67D88">
        <w:rPr>
          <w:rFonts w:ascii="Palatino Linotype" w:eastAsia="Palatino Linotype" w:hAnsi="Palatino Linotype" w:cs="Palatino Linotype"/>
          <w:b/>
          <w:sz w:val="24"/>
          <w:szCs w:val="24"/>
        </w:rPr>
        <w:t xml:space="preserve">Visto </w:t>
      </w:r>
      <w:r w:rsidRPr="00D67D88">
        <w:rPr>
          <w:rFonts w:ascii="Palatino Linotype" w:eastAsia="Palatino Linotype" w:hAnsi="Palatino Linotype" w:cs="Palatino Linotype"/>
          <w:sz w:val="24"/>
          <w:szCs w:val="24"/>
        </w:rPr>
        <w:t xml:space="preserve">el expediente relativo a los recursos de revisión número </w:t>
      </w:r>
      <w:r w:rsidRPr="00D67D88">
        <w:rPr>
          <w:rFonts w:ascii="Palatino Linotype" w:eastAsia="Palatino Linotype" w:hAnsi="Palatino Linotype" w:cs="Palatino Linotype"/>
          <w:b/>
          <w:sz w:val="24"/>
          <w:szCs w:val="24"/>
        </w:rPr>
        <w:t xml:space="preserve">17224/INFOEM/IP/RR/2022 </w:t>
      </w:r>
      <w:r w:rsidRPr="00D67D88">
        <w:rPr>
          <w:rFonts w:ascii="Palatino Linotype" w:eastAsia="Palatino Linotype" w:hAnsi="Palatino Linotype" w:cs="Palatino Linotype"/>
          <w:sz w:val="24"/>
          <w:szCs w:val="24"/>
        </w:rPr>
        <w:t>y</w:t>
      </w:r>
      <w:r w:rsidRPr="00D67D88">
        <w:rPr>
          <w:rFonts w:ascii="Palatino Linotype" w:eastAsia="Palatino Linotype" w:hAnsi="Palatino Linotype" w:cs="Palatino Linotype"/>
          <w:b/>
          <w:sz w:val="24"/>
          <w:szCs w:val="24"/>
        </w:rPr>
        <w:t xml:space="preserve"> 17225/INFOEM/IP/RR/2022 </w:t>
      </w:r>
      <w:r w:rsidRPr="00D67D88">
        <w:rPr>
          <w:rFonts w:ascii="Palatino Linotype" w:eastAsia="Palatino Linotype" w:hAnsi="Palatino Linotype" w:cs="Palatino Linotype"/>
          <w:sz w:val="24"/>
          <w:szCs w:val="24"/>
        </w:rPr>
        <w:t>interpuesto por</w:t>
      </w:r>
      <w:r w:rsidRPr="00D67D88">
        <w:rPr>
          <w:rFonts w:ascii="Palatino Linotype" w:eastAsia="Palatino Linotype" w:hAnsi="Palatino Linotype" w:cs="Palatino Linotype"/>
          <w:b/>
          <w:sz w:val="24"/>
          <w:szCs w:val="24"/>
        </w:rPr>
        <w:t xml:space="preserve"> un particular de manera anónima</w:t>
      </w:r>
      <w:r w:rsidRPr="00D67D88">
        <w:rPr>
          <w:rFonts w:ascii="Palatino Linotype" w:eastAsia="Palatino Linotype" w:hAnsi="Palatino Linotype" w:cs="Palatino Linotype"/>
          <w:sz w:val="24"/>
          <w:szCs w:val="24"/>
        </w:rPr>
        <w:t xml:space="preserve">, al cual en lo sucesivo se le denominara </w:t>
      </w:r>
      <w:r w:rsidRPr="00D67D88">
        <w:rPr>
          <w:rFonts w:ascii="Palatino Linotype" w:eastAsia="Palatino Linotype" w:hAnsi="Palatino Linotype" w:cs="Palatino Linotype"/>
          <w:b/>
          <w:sz w:val="24"/>
          <w:szCs w:val="24"/>
        </w:rPr>
        <w:t>EL RECURRENTE</w:t>
      </w:r>
      <w:r w:rsidRPr="00D67D88">
        <w:rPr>
          <w:rFonts w:ascii="Palatino Linotype" w:eastAsia="Palatino Linotype" w:hAnsi="Palatino Linotype" w:cs="Palatino Linotype"/>
          <w:sz w:val="24"/>
          <w:szCs w:val="24"/>
        </w:rPr>
        <w:t xml:space="preserve">, en contra de las respuestas a la solicitudes de información con número de folio </w:t>
      </w:r>
      <w:r w:rsidRPr="00D67D88">
        <w:rPr>
          <w:rFonts w:ascii="Palatino Linotype" w:eastAsia="Palatino Linotype" w:hAnsi="Palatino Linotype" w:cs="Palatino Linotype"/>
          <w:b/>
          <w:color w:val="000000"/>
          <w:sz w:val="24"/>
          <w:szCs w:val="24"/>
        </w:rPr>
        <w:t xml:space="preserve">01236/ZINACANT/IP/2022 </w:t>
      </w:r>
      <w:r w:rsidRPr="00D67D88">
        <w:rPr>
          <w:rFonts w:ascii="Palatino Linotype" w:eastAsia="Palatino Linotype" w:hAnsi="Palatino Linotype" w:cs="Palatino Linotype"/>
          <w:color w:val="000000"/>
          <w:sz w:val="24"/>
          <w:szCs w:val="24"/>
        </w:rPr>
        <w:t xml:space="preserve">y </w:t>
      </w:r>
      <w:r w:rsidRPr="00D67D88">
        <w:rPr>
          <w:rFonts w:ascii="Palatino Linotype" w:eastAsia="Palatino Linotype" w:hAnsi="Palatino Linotype" w:cs="Palatino Linotype"/>
          <w:b/>
          <w:color w:val="000000"/>
          <w:sz w:val="24"/>
          <w:szCs w:val="24"/>
        </w:rPr>
        <w:t xml:space="preserve">01235/ZINACANT/IP/2022 </w:t>
      </w:r>
      <w:r w:rsidRPr="00D67D88">
        <w:rPr>
          <w:rFonts w:ascii="Palatino Linotype" w:eastAsia="Palatino Linotype" w:hAnsi="Palatino Linotype" w:cs="Palatino Linotype"/>
          <w:sz w:val="24"/>
          <w:szCs w:val="24"/>
        </w:rPr>
        <w:t>por parte del</w:t>
      </w:r>
      <w:r w:rsidRPr="00D67D88">
        <w:rPr>
          <w:rFonts w:ascii="Palatino Linotype" w:eastAsia="Palatino Linotype" w:hAnsi="Palatino Linotype" w:cs="Palatino Linotype"/>
          <w:color w:val="FF0000"/>
          <w:sz w:val="24"/>
          <w:szCs w:val="24"/>
        </w:rPr>
        <w:t xml:space="preserve"> </w:t>
      </w:r>
      <w:r w:rsidRPr="00D67D88">
        <w:rPr>
          <w:rFonts w:ascii="Palatino Linotype" w:eastAsia="Palatino Linotype" w:hAnsi="Palatino Linotype" w:cs="Palatino Linotype"/>
          <w:color w:val="000000"/>
          <w:sz w:val="24"/>
          <w:szCs w:val="24"/>
        </w:rPr>
        <w:t>Ayuntamiento de Zinacantepec</w:t>
      </w:r>
      <w:r w:rsidRPr="00D67D88">
        <w:rPr>
          <w:rFonts w:ascii="Palatino Linotype" w:eastAsia="Palatino Linotype" w:hAnsi="Palatino Linotype" w:cs="Palatino Linotype"/>
          <w:sz w:val="24"/>
          <w:szCs w:val="24"/>
        </w:rPr>
        <w:t xml:space="preserve">, en lo sucesivo </w:t>
      </w:r>
      <w:r w:rsidRPr="00D67D88">
        <w:rPr>
          <w:rFonts w:ascii="Palatino Linotype" w:eastAsia="Palatino Linotype" w:hAnsi="Palatino Linotype" w:cs="Palatino Linotype"/>
          <w:b/>
          <w:sz w:val="24"/>
          <w:szCs w:val="24"/>
        </w:rPr>
        <w:t>EL</w:t>
      </w:r>
      <w:r w:rsidRPr="00D67D88">
        <w:rPr>
          <w:rFonts w:ascii="Palatino Linotype" w:eastAsia="Palatino Linotype" w:hAnsi="Palatino Linotype" w:cs="Palatino Linotype"/>
          <w:sz w:val="24"/>
          <w:szCs w:val="24"/>
        </w:rPr>
        <w:t xml:space="preserve"> </w:t>
      </w:r>
      <w:r w:rsidRPr="00D67D88">
        <w:rPr>
          <w:rFonts w:ascii="Palatino Linotype" w:eastAsia="Palatino Linotype" w:hAnsi="Palatino Linotype" w:cs="Palatino Linotype"/>
          <w:b/>
          <w:sz w:val="24"/>
          <w:szCs w:val="24"/>
        </w:rPr>
        <w:t xml:space="preserve">SUJETO OBLIGADO; </w:t>
      </w:r>
      <w:r w:rsidRPr="00D67D88">
        <w:rPr>
          <w:rFonts w:ascii="Palatino Linotype" w:eastAsia="Palatino Linotype" w:hAnsi="Palatino Linotype" w:cs="Palatino Linotype"/>
          <w:sz w:val="24"/>
          <w:szCs w:val="24"/>
        </w:rPr>
        <w:t>se procede a dictar la presente resolución, con base en lo siguiente.</w:t>
      </w:r>
    </w:p>
    <w:p w:rsidR="00E219D0" w:rsidRPr="00D67D88" w:rsidRDefault="00E219D0" w:rsidP="00E219D0">
      <w:pPr>
        <w:spacing w:line="360" w:lineRule="auto"/>
        <w:contextualSpacing/>
      </w:pPr>
    </w:p>
    <w:p w:rsidR="00E219D0" w:rsidRPr="00D67D88" w:rsidRDefault="00E219D0" w:rsidP="00E219D0">
      <w:pPr>
        <w:pBdr>
          <w:top w:val="nil"/>
          <w:left w:val="nil"/>
          <w:bottom w:val="nil"/>
          <w:right w:val="nil"/>
          <w:between w:val="nil"/>
        </w:pBdr>
        <w:spacing w:after="0" w:line="360" w:lineRule="auto"/>
        <w:ind w:left="1077"/>
        <w:contextualSpacing/>
        <w:jc w:val="center"/>
        <w:rPr>
          <w:rFonts w:ascii="Palatino Linotype" w:eastAsia="Palatino Linotype" w:hAnsi="Palatino Linotype" w:cs="Palatino Linotype"/>
          <w:b/>
          <w:color w:val="000000"/>
        </w:rPr>
      </w:pPr>
      <w:r w:rsidRPr="00D67D88">
        <w:rPr>
          <w:rFonts w:ascii="Palatino Linotype" w:eastAsia="Palatino Linotype" w:hAnsi="Palatino Linotype" w:cs="Palatino Linotype"/>
          <w:b/>
          <w:color w:val="000000"/>
        </w:rPr>
        <w:t>A N T E C E D E N T E S:</w:t>
      </w:r>
    </w:p>
    <w:p w:rsidR="00E219D0" w:rsidRPr="00D67D88" w:rsidRDefault="00E219D0" w:rsidP="00E219D0">
      <w:pPr>
        <w:pBdr>
          <w:top w:val="nil"/>
          <w:left w:val="nil"/>
          <w:bottom w:val="nil"/>
          <w:right w:val="nil"/>
          <w:between w:val="nil"/>
        </w:pBdr>
        <w:spacing w:line="360" w:lineRule="auto"/>
        <w:ind w:left="1077"/>
        <w:contextualSpacing/>
        <w:jc w:val="center"/>
        <w:rPr>
          <w:rFonts w:ascii="Palatino Linotype" w:eastAsia="Palatino Linotype" w:hAnsi="Palatino Linotype" w:cs="Palatino Linotype"/>
          <w:b/>
          <w:color w:val="000000"/>
        </w:rPr>
      </w:pPr>
    </w:p>
    <w:p w:rsidR="00E219D0" w:rsidRPr="00D67D88" w:rsidRDefault="00E219D0" w:rsidP="00E219D0">
      <w:pPr>
        <w:spacing w:line="360" w:lineRule="auto"/>
        <w:contextualSpacing/>
        <w:jc w:val="both"/>
        <w:rPr>
          <w:rFonts w:ascii="Palatino Linotype" w:eastAsia="Palatino Linotype" w:hAnsi="Palatino Linotype" w:cs="Palatino Linotype"/>
          <w:sz w:val="24"/>
          <w:szCs w:val="24"/>
        </w:rPr>
      </w:pPr>
      <w:bookmarkStart w:id="1" w:name="_heading=h.30j0zll" w:colFirst="0" w:colLast="0"/>
      <w:bookmarkEnd w:id="1"/>
      <w:r w:rsidRPr="00D67D88">
        <w:rPr>
          <w:rFonts w:ascii="Palatino Linotype" w:eastAsia="Palatino Linotype" w:hAnsi="Palatino Linotype" w:cs="Palatino Linotype"/>
          <w:b/>
          <w:sz w:val="24"/>
          <w:szCs w:val="24"/>
        </w:rPr>
        <w:t>1.</w:t>
      </w:r>
      <w:r w:rsidRPr="00D67D88">
        <w:rPr>
          <w:rFonts w:ascii="Palatino Linotype" w:eastAsia="Palatino Linotype" w:hAnsi="Palatino Linotype" w:cs="Palatino Linotype"/>
          <w:sz w:val="24"/>
          <w:szCs w:val="24"/>
        </w:rPr>
        <w:t xml:space="preserve"> </w:t>
      </w:r>
      <w:r w:rsidRPr="00D67D88">
        <w:rPr>
          <w:rFonts w:ascii="Palatino Linotype" w:eastAsia="Palatino Linotype" w:hAnsi="Palatino Linotype" w:cs="Palatino Linotype"/>
          <w:b/>
          <w:sz w:val="24"/>
          <w:szCs w:val="24"/>
        </w:rPr>
        <w:t xml:space="preserve">SOLICITUD DE INFORMACIÓN. </w:t>
      </w:r>
      <w:r w:rsidRPr="00D67D88">
        <w:rPr>
          <w:rFonts w:ascii="Palatino Linotype" w:eastAsia="Palatino Linotype" w:hAnsi="Palatino Linotype" w:cs="Palatino Linotype"/>
          <w:sz w:val="24"/>
          <w:szCs w:val="24"/>
        </w:rPr>
        <w:t xml:space="preserve">El </w:t>
      </w:r>
      <w:r w:rsidRPr="00D67D88">
        <w:rPr>
          <w:rFonts w:ascii="Palatino Linotype" w:eastAsia="Palatino Linotype" w:hAnsi="Palatino Linotype" w:cs="Palatino Linotype"/>
          <w:b/>
          <w:sz w:val="24"/>
          <w:szCs w:val="24"/>
        </w:rPr>
        <w:t>dieciséis de noviembre de dos mil veintidós</w:t>
      </w:r>
      <w:r w:rsidRPr="00D67D88">
        <w:rPr>
          <w:rFonts w:ascii="Palatino Linotype" w:eastAsia="Palatino Linotype" w:hAnsi="Palatino Linotype" w:cs="Palatino Linotype"/>
          <w:sz w:val="24"/>
          <w:szCs w:val="24"/>
        </w:rPr>
        <w:t xml:space="preserve">, </w:t>
      </w:r>
      <w:r w:rsidRPr="00D67D88">
        <w:rPr>
          <w:rFonts w:ascii="Palatino Linotype" w:eastAsia="Palatino Linotype" w:hAnsi="Palatino Linotype" w:cs="Palatino Linotype"/>
          <w:b/>
          <w:sz w:val="24"/>
          <w:szCs w:val="24"/>
        </w:rPr>
        <w:t>EL</w:t>
      </w:r>
      <w:r w:rsidRPr="00D67D88">
        <w:rPr>
          <w:rFonts w:ascii="Palatino Linotype" w:eastAsia="Palatino Linotype" w:hAnsi="Palatino Linotype" w:cs="Palatino Linotype"/>
          <w:sz w:val="24"/>
          <w:szCs w:val="24"/>
        </w:rPr>
        <w:t xml:space="preserve"> </w:t>
      </w:r>
      <w:r w:rsidRPr="00D67D88">
        <w:rPr>
          <w:rFonts w:ascii="Palatino Linotype" w:eastAsia="Palatino Linotype" w:hAnsi="Palatino Linotype" w:cs="Palatino Linotype"/>
          <w:b/>
          <w:sz w:val="24"/>
          <w:szCs w:val="24"/>
        </w:rPr>
        <w:t>RECURRENTE</w:t>
      </w:r>
      <w:r w:rsidRPr="00D67D88">
        <w:rPr>
          <w:rFonts w:ascii="Palatino Linotype" w:eastAsia="Palatino Linotype" w:hAnsi="Palatino Linotype" w:cs="Palatino Linotype"/>
          <w:sz w:val="24"/>
          <w:szCs w:val="24"/>
        </w:rPr>
        <w:t xml:space="preserve"> formuló solicitudes de acceso a información pública a través del </w:t>
      </w:r>
      <w:r w:rsidRPr="00D67D88">
        <w:rPr>
          <w:rFonts w:ascii="Palatino Linotype" w:eastAsia="Palatino Linotype" w:hAnsi="Palatino Linotype" w:cs="Palatino Linotype"/>
          <w:b/>
          <w:sz w:val="24"/>
          <w:szCs w:val="24"/>
        </w:rPr>
        <w:t>SAIMEX,</w:t>
      </w:r>
      <w:r w:rsidRPr="00D67D88">
        <w:rPr>
          <w:rFonts w:ascii="Palatino Linotype" w:eastAsia="Palatino Linotype" w:hAnsi="Palatino Linotype" w:cs="Palatino Linotype"/>
          <w:sz w:val="24"/>
          <w:szCs w:val="24"/>
        </w:rPr>
        <w:t xml:space="preserve"> en las que requirió lo siguiente:</w:t>
      </w:r>
    </w:p>
    <w:p w:rsidR="00E219D0" w:rsidRPr="00D67D88" w:rsidRDefault="00E219D0" w:rsidP="00E219D0">
      <w:pPr>
        <w:spacing w:line="360" w:lineRule="auto"/>
        <w:jc w:val="both"/>
        <w:rPr>
          <w:rFonts w:ascii="Palatino Linotype" w:eastAsia="Palatino Linotype" w:hAnsi="Palatino Linotype" w:cs="Palatino Linotype"/>
        </w:rPr>
      </w:pPr>
    </w:p>
    <w:tbl>
      <w:tblPr>
        <w:tblW w:w="89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56"/>
        <w:gridCol w:w="5670"/>
      </w:tblGrid>
      <w:tr w:rsidR="00E219D0" w:rsidRPr="00D67D88" w:rsidTr="00300F84">
        <w:tc>
          <w:tcPr>
            <w:tcW w:w="3256" w:type="dxa"/>
            <w:shd w:val="clear" w:color="auto" w:fill="D9D9D9"/>
          </w:tcPr>
          <w:p w:rsidR="00E219D0" w:rsidRPr="00D67D88" w:rsidRDefault="00E219D0" w:rsidP="00300F84">
            <w:pPr>
              <w:spacing w:line="360" w:lineRule="auto"/>
              <w:jc w:val="both"/>
              <w:rPr>
                <w:rFonts w:ascii="Palatino Linotype" w:eastAsia="Palatino Linotype" w:hAnsi="Palatino Linotype" w:cs="Palatino Linotype"/>
                <w:b/>
                <w:i/>
              </w:rPr>
            </w:pPr>
            <w:bookmarkStart w:id="2" w:name="_heading=h.1fob9te" w:colFirst="0" w:colLast="0"/>
            <w:bookmarkStart w:id="3" w:name="_Hlk129194160"/>
            <w:bookmarkEnd w:id="2"/>
            <w:r w:rsidRPr="00D67D88">
              <w:rPr>
                <w:rFonts w:ascii="Palatino Linotype" w:eastAsia="Palatino Linotype" w:hAnsi="Palatino Linotype" w:cs="Palatino Linotype"/>
                <w:b/>
                <w:i/>
              </w:rPr>
              <w:t>Número de solicitud</w:t>
            </w:r>
          </w:p>
        </w:tc>
        <w:tc>
          <w:tcPr>
            <w:tcW w:w="5670" w:type="dxa"/>
            <w:shd w:val="clear" w:color="auto" w:fill="D9D9D9"/>
          </w:tcPr>
          <w:p w:rsidR="00E219D0" w:rsidRPr="00D67D88" w:rsidRDefault="00E219D0" w:rsidP="00300F84">
            <w:pPr>
              <w:spacing w:line="360" w:lineRule="auto"/>
              <w:jc w:val="center"/>
              <w:rPr>
                <w:rFonts w:ascii="Palatino Linotype" w:eastAsia="Palatino Linotype" w:hAnsi="Palatino Linotype" w:cs="Palatino Linotype"/>
                <w:b/>
                <w:i/>
              </w:rPr>
            </w:pPr>
            <w:r w:rsidRPr="00D67D88">
              <w:rPr>
                <w:rFonts w:ascii="Palatino Linotype" w:eastAsia="Palatino Linotype" w:hAnsi="Palatino Linotype" w:cs="Palatino Linotype"/>
                <w:b/>
                <w:i/>
              </w:rPr>
              <w:t>Información requerida.</w:t>
            </w:r>
          </w:p>
        </w:tc>
      </w:tr>
      <w:tr w:rsidR="00E219D0" w:rsidRPr="00D67D88" w:rsidTr="00300F84">
        <w:tc>
          <w:tcPr>
            <w:tcW w:w="3256" w:type="dxa"/>
          </w:tcPr>
          <w:p w:rsidR="00E219D0" w:rsidRPr="00D67D88" w:rsidRDefault="00E219D0" w:rsidP="00300F84">
            <w:pPr>
              <w:spacing w:line="360" w:lineRule="auto"/>
              <w:jc w:val="both"/>
              <w:rPr>
                <w:rFonts w:ascii="Palatino Linotype" w:eastAsia="Palatino Linotype" w:hAnsi="Palatino Linotype" w:cs="Palatino Linotype"/>
                <w:b/>
                <w:i/>
              </w:rPr>
            </w:pPr>
            <w:bookmarkStart w:id="4" w:name="_heading=h.3znysh7" w:colFirst="0" w:colLast="0"/>
            <w:bookmarkEnd w:id="4"/>
            <w:r w:rsidRPr="00D67D88">
              <w:rPr>
                <w:rFonts w:ascii="Palatino Linotype" w:eastAsia="Palatino Linotype" w:hAnsi="Palatino Linotype" w:cs="Palatino Linotype"/>
                <w:b/>
                <w:i/>
              </w:rPr>
              <w:t>01236/ZINACANT/IP/2022</w:t>
            </w:r>
          </w:p>
        </w:tc>
        <w:tc>
          <w:tcPr>
            <w:tcW w:w="5670" w:type="dxa"/>
          </w:tcPr>
          <w:p w:rsidR="00E219D0" w:rsidRPr="00D67D88" w:rsidRDefault="00E219D0" w:rsidP="00E219D0">
            <w:pPr>
              <w:jc w:val="both"/>
              <w:rPr>
                <w:rFonts w:ascii="Palatino Linotype" w:eastAsia="Palatino Linotype" w:hAnsi="Palatino Linotype" w:cs="Palatino Linotype"/>
                <w:i/>
              </w:rPr>
            </w:pPr>
            <w:r w:rsidRPr="00D67D88">
              <w:rPr>
                <w:rFonts w:ascii="Palatino Linotype" w:eastAsia="Palatino Linotype" w:hAnsi="Palatino Linotype" w:cs="Palatino Linotype"/>
                <w:i/>
              </w:rPr>
              <w:t>SOLICITO EL COSTO DEL DESFILE CIVICO DEPORTIVO, ASÍ COMO LOS OFICIOS DE CONVOCATORIA, INVITACIONES Y FACTURAS PAGADAS</w:t>
            </w:r>
          </w:p>
        </w:tc>
      </w:tr>
      <w:tr w:rsidR="00E219D0" w:rsidRPr="00D67D88" w:rsidTr="00300F84">
        <w:tc>
          <w:tcPr>
            <w:tcW w:w="3256" w:type="dxa"/>
          </w:tcPr>
          <w:p w:rsidR="00E219D0" w:rsidRPr="00D67D88" w:rsidRDefault="00E219D0" w:rsidP="00300F84">
            <w:pPr>
              <w:spacing w:line="360" w:lineRule="auto"/>
              <w:jc w:val="both"/>
              <w:rPr>
                <w:rFonts w:ascii="Palatino Linotype" w:eastAsia="Palatino Linotype" w:hAnsi="Palatino Linotype" w:cs="Palatino Linotype"/>
                <w:b/>
                <w:i/>
              </w:rPr>
            </w:pPr>
            <w:r w:rsidRPr="00D67D88">
              <w:rPr>
                <w:rFonts w:ascii="Palatino Linotype" w:eastAsia="Palatino Linotype" w:hAnsi="Palatino Linotype" w:cs="Palatino Linotype"/>
                <w:b/>
                <w:i/>
              </w:rPr>
              <w:lastRenderedPageBreak/>
              <w:t>01235/ZINACANT/IP/2022</w:t>
            </w:r>
            <w:r w:rsidRPr="00D67D88">
              <w:rPr>
                <w:rFonts w:ascii="Palatino Linotype" w:eastAsia="Palatino Linotype" w:hAnsi="Palatino Linotype" w:cs="Palatino Linotype"/>
                <w:b/>
                <w:i/>
              </w:rPr>
              <w:tab/>
            </w:r>
          </w:p>
        </w:tc>
        <w:tc>
          <w:tcPr>
            <w:tcW w:w="5670" w:type="dxa"/>
          </w:tcPr>
          <w:p w:rsidR="00E219D0" w:rsidRPr="00D67D88" w:rsidRDefault="00E219D0" w:rsidP="00E219D0">
            <w:pPr>
              <w:jc w:val="both"/>
              <w:rPr>
                <w:rFonts w:ascii="Palatino Linotype" w:hAnsi="Palatino Linotype"/>
                <w:i/>
                <w:szCs w:val="14"/>
              </w:rPr>
            </w:pPr>
            <w:r w:rsidRPr="00D67D88">
              <w:rPr>
                <w:rFonts w:ascii="Palatino Linotype" w:hAnsi="Palatino Linotype"/>
                <w:i/>
                <w:szCs w:val="14"/>
              </w:rPr>
              <w:t>COSTO DE LA REALIZACIÓN DEL FESTIVAL DEL DÍA DEL MÚSICO, ASÍ COMO OFICIOS DE REQUISICIONES Y FACTURAS PAGADAS</w:t>
            </w:r>
          </w:p>
        </w:tc>
      </w:tr>
      <w:bookmarkEnd w:id="3"/>
    </w:tbl>
    <w:p w:rsidR="00E219D0" w:rsidRPr="00D67D88" w:rsidRDefault="00E219D0" w:rsidP="00E219D0"/>
    <w:p w:rsidR="00AF4665" w:rsidRPr="00D67D88" w:rsidRDefault="00E219D0" w:rsidP="00E219D0">
      <w:pPr>
        <w:rPr>
          <w:rFonts w:ascii="Palatino Linotype" w:eastAsia="Palatino Linotype" w:hAnsi="Palatino Linotype" w:cs="Palatino Linotype"/>
          <w:sz w:val="24"/>
          <w:szCs w:val="24"/>
        </w:rPr>
      </w:pPr>
      <w:r w:rsidRPr="00D67D88">
        <w:rPr>
          <w:rFonts w:ascii="Palatino Linotype" w:eastAsia="Palatino Linotype" w:hAnsi="Palatino Linotype" w:cs="Palatino Linotype"/>
          <w:sz w:val="24"/>
          <w:szCs w:val="24"/>
        </w:rPr>
        <w:t xml:space="preserve">Modalidad de entrega: A través del </w:t>
      </w:r>
      <w:r w:rsidRPr="00D67D88">
        <w:rPr>
          <w:rFonts w:ascii="Palatino Linotype" w:eastAsia="Palatino Linotype" w:hAnsi="Palatino Linotype" w:cs="Palatino Linotype"/>
          <w:b/>
          <w:sz w:val="24"/>
          <w:szCs w:val="24"/>
        </w:rPr>
        <w:t>SAIMEX</w:t>
      </w:r>
      <w:r w:rsidRPr="00D67D88">
        <w:rPr>
          <w:rFonts w:ascii="Palatino Linotype" w:eastAsia="Palatino Linotype" w:hAnsi="Palatino Linotype" w:cs="Palatino Linotype"/>
          <w:sz w:val="24"/>
          <w:szCs w:val="24"/>
        </w:rPr>
        <w:t>.</w:t>
      </w:r>
    </w:p>
    <w:p w:rsidR="00E219D0" w:rsidRPr="00D67D88" w:rsidRDefault="00E219D0" w:rsidP="00E219D0">
      <w:pPr>
        <w:rPr>
          <w:rFonts w:ascii="Palatino Linotype" w:eastAsia="Palatino Linotype" w:hAnsi="Palatino Linotype" w:cs="Palatino Linotype"/>
          <w:sz w:val="24"/>
          <w:szCs w:val="24"/>
        </w:rPr>
      </w:pPr>
    </w:p>
    <w:p w:rsidR="00E219D0" w:rsidRPr="00D67D88" w:rsidRDefault="00E219D0" w:rsidP="00E219D0">
      <w:pPr>
        <w:spacing w:before="160" w:after="0" w:line="360" w:lineRule="auto"/>
        <w:jc w:val="both"/>
        <w:rPr>
          <w:rFonts w:ascii="Palatino Linotype" w:eastAsia="Palatino Linotype" w:hAnsi="Palatino Linotype" w:cs="Palatino Linotype"/>
          <w:b/>
          <w:sz w:val="24"/>
          <w:szCs w:val="24"/>
        </w:rPr>
      </w:pPr>
      <w:r w:rsidRPr="00D67D88">
        <w:rPr>
          <w:rFonts w:ascii="Palatino Linotype" w:eastAsia="Palatino Linotype" w:hAnsi="Palatino Linotype" w:cs="Palatino Linotype"/>
          <w:b/>
          <w:sz w:val="24"/>
          <w:szCs w:val="24"/>
        </w:rPr>
        <w:t xml:space="preserve">2. RESPUESTA. </w:t>
      </w:r>
      <w:r w:rsidRPr="00D67D88">
        <w:rPr>
          <w:rFonts w:ascii="Palatino Linotype" w:eastAsia="Palatino Linotype" w:hAnsi="Palatino Linotype" w:cs="Palatino Linotype"/>
          <w:sz w:val="24"/>
          <w:szCs w:val="24"/>
        </w:rPr>
        <w:t xml:space="preserve">De las constancias que obran en SAIMEX, se observa que el </w:t>
      </w:r>
      <w:r w:rsidRPr="00D67D88">
        <w:rPr>
          <w:rFonts w:ascii="Palatino Linotype" w:eastAsia="Palatino Linotype" w:hAnsi="Palatino Linotype" w:cs="Palatino Linotype"/>
          <w:b/>
          <w:sz w:val="24"/>
          <w:szCs w:val="24"/>
        </w:rPr>
        <w:t>SUJETO OBLIGADO</w:t>
      </w:r>
      <w:r w:rsidRPr="00D67D88">
        <w:rPr>
          <w:rFonts w:ascii="Palatino Linotype" w:eastAsia="Palatino Linotype" w:hAnsi="Palatino Linotype" w:cs="Palatino Linotype"/>
          <w:sz w:val="24"/>
          <w:szCs w:val="24"/>
        </w:rPr>
        <w:t xml:space="preserve"> no emitió respuestas a las solicitudes de información formuladas por la parte </w:t>
      </w:r>
      <w:r w:rsidRPr="00D67D88">
        <w:rPr>
          <w:rFonts w:ascii="Palatino Linotype" w:eastAsia="Palatino Linotype" w:hAnsi="Palatino Linotype" w:cs="Palatino Linotype"/>
          <w:b/>
          <w:sz w:val="24"/>
          <w:szCs w:val="24"/>
        </w:rPr>
        <w:t>RECURRENTE.</w:t>
      </w:r>
    </w:p>
    <w:p w:rsidR="00E219D0" w:rsidRPr="00D67D88" w:rsidRDefault="00E219D0" w:rsidP="00E219D0"/>
    <w:p w:rsidR="00E219D0" w:rsidRPr="00D67D88" w:rsidRDefault="00E219D0" w:rsidP="00E219D0">
      <w:pPr>
        <w:spacing w:line="360" w:lineRule="auto"/>
        <w:jc w:val="both"/>
        <w:rPr>
          <w:rFonts w:ascii="Palatino Linotype" w:eastAsia="Palatino Linotype" w:hAnsi="Palatino Linotype" w:cs="Palatino Linotype"/>
          <w:sz w:val="24"/>
        </w:rPr>
      </w:pPr>
      <w:r w:rsidRPr="00D67D88">
        <w:rPr>
          <w:rFonts w:ascii="Palatino Linotype" w:eastAsia="Palatino Linotype" w:hAnsi="Palatino Linotype" w:cs="Palatino Linotype"/>
          <w:b/>
          <w:sz w:val="24"/>
        </w:rPr>
        <w:t xml:space="preserve">3. INTERPOSICIÓN DE LOS RECURSOS DE REVISIÓN. </w:t>
      </w:r>
      <w:r w:rsidRPr="00D67D88">
        <w:rPr>
          <w:rFonts w:ascii="Palatino Linotype" w:eastAsia="Palatino Linotype" w:hAnsi="Palatino Linotype" w:cs="Palatino Linotype"/>
          <w:sz w:val="24"/>
        </w:rPr>
        <w:t xml:space="preserve">Inconforme con las respuestas del </w:t>
      </w:r>
      <w:r w:rsidRPr="00D67D88">
        <w:rPr>
          <w:rFonts w:ascii="Palatino Linotype" w:eastAsia="Palatino Linotype" w:hAnsi="Palatino Linotype" w:cs="Palatino Linotype"/>
          <w:b/>
          <w:sz w:val="24"/>
        </w:rPr>
        <w:t>SUJETO OBLIGADO</w:t>
      </w:r>
      <w:r w:rsidRPr="00D67D88">
        <w:rPr>
          <w:rFonts w:ascii="Palatino Linotype" w:eastAsia="Palatino Linotype" w:hAnsi="Palatino Linotype" w:cs="Palatino Linotype"/>
          <w:sz w:val="24"/>
        </w:rPr>
        <w:t xml:space="preserve">, en fechas </w:t>
      </w:r>
      <w:r w:rsidRPr="00D67D88">
        <w:rPr>
          <w:rFonts w:ascii="Palatino Linotype" w:eastAsia="Palatino Linotype" w:hAnsi="Palatino Linotype" w:cs="Palatino Linotype"/>
          <w:b/>
          <w:sz w:val="24"/>
        </w:rPr>
        <w:t>nueve de diciembre de dos mil veintidós</w:t>
      </w:r>
      <w:r w:rsidRPr="00D67D88">
        <w:rPr>
          <w:rFonts w:ascii="Palatino Linotype" w:eastAsia="Palatino Linotype" w:hAnsi="Palatino Linotype" w:cs="Palatino Linotype"/>
          <w:sz w:val="24"/>
        </w:rPr>
        <w:t xml:space="preserve">, la parte </w:t>
      </w:r>
      <w:r w:rsidRPr="00D67D88">
        <w:rPr>
          <w:rFonts w:ascii="Palatino Linotype" w:eastAsia="Palatino Linotype" w:hAnsi="Palatino Linotype" w:cs="Palatino Linotype"/>
          <w:b/>
          <w:sz w:val="24"/>
        </w:rPr>
        <w:t>RECURRENTE</w:t>
      </w:r>
      <w:r w:rsidRPr="00D67D88">
        <w:rPr>
          <w:rFonts w:ascii="Palatino Linotype" w:eastAsia="Palatino Linotype" w:hAnsi="Palatino Linotype" w:cs="Palatino Linotype"/>
          <w:sz w:val="24"/>
        </w:rPr>
        <w:t xml:space="preserve"> interpuso los recursos de revisión en los que manifestó lo siguiente:</w:t>
      </w:r>
    </w:p>
    <w:tbl>
      <w:tblPr>
        <w:tblW w:w="89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2"/>
        <w:gridCol w:w="2977"/>
        <w:gridCol w:w="3021"/>
      </w:tblGrid>
      <w:tr w:rsidR="00E219D0" w:rsidRPr="00D67D88" w:rsidTr="00300F84">
        <w:tc>
          <w:tcPr>
            <w:tcW w:w="2972" w:type="dxa"/>
            <w:shd w:val="clear" w:color="auto" w:fill="D9D9D9"/>
          </w:tcPr>
          <w:p w:rsidR="00E219D0" w:rsidRPr="00D67D88" w:rsidRDefault="00E219D0" w:rsidP="00300F84">
            <w:pPr>
              <w:spacing w:line="360" w:lineRule="auto"/>
              <w:jc w:val="center"/>
              <w:rPr>
                <w:rFonts w:ascii="Palatino Linotype" w:eastAsia="Palatino Linotype" w:hAnsi="Palatino Linotype" w:cs="Palatino Linotype"/>
                <w:b/>
                <w:i/>
                <w:sz w:val="20"/>
                <w:szCs w:val="20"/>
              </w:rPr>
            </w:pPr>
            <w:bookmarkStart w:id="5" w:name="_Hlk129194225"/>
            <w:r w:rsidRPr="00D67D88">
              <w:rPr>
                <w:rFonts w:ascii="Palatino Linotype" w:eastAsia="Palatino Linotype" w:hAnsi="Palatino Linotype" w:cs="Palatino Linotype"/>
                <w:b/>
                <w:i/>
                <w:sz w:val="20"/>
                <w:szCs w:val="20"/>
              </w:rPr>
              <w:t>Recurso de revisión</w:t>
            </w:r>
          </w:p>
        </w:tc>
        <w:tc>
          <w:tcPr>
            <w:tcW w:w="2977" w:type="dxa"/>
            <w:shd w:val="clear" w:color="auto" w:fill="D9D9D9"/>
          </w:tcPr>
          <w:p w:rsidR="00E219D0" w:rsidRPr="00D67D88" w:rsidRDefault="00E219D0" w:rsidP="00300F84">
            <w:pPr>
              <w:spacing w:line="360" w:lineRule="auto"/>
              <w:jc w:val="center"/>
              <w:rPr>
                <w:rFonts w:ascii="Palatino Linotype" w:eastAsia="Palatino Linotype" w:hAnsi="Palatino Linotype" w:cs="Palatino Linotype"/>
                <w:b/>
                <w:i/>
                <w:sz w:val="20"/>
                <w:szCs w:val="20"/>
              </w:rPr>
            </w:pPr>
            <w:r w:rsidRPr="00D67D88">
              <w:rPr>
                <w:rFonts w:ascii="Palatino Linotype" w:eastAsia="Palatino Linotype" w:hAnsi="Palatino Linotype" w:cs="Palatino Linotype"/>
                <w:b/>
                <w:i/>
                <w:sz w:val="20"/>
                <w:szCs w:val="20"/>
              </w:rPr>
              <w:t>Acto impugnado.</w:t>
            </w:r>
          </w:p>
        </w:tc>
        <w:tc>
          <w:tcPr>
            <w:tcW w:w="3021" w:type="dxa"/>
            <w:shd w:val="clear" w:color="auto" w:fill="D9D9D9"/>
          </w:tcPr>
          <w:p w:rsidR="00E219D0" w:rsidRPr="00D67D88" w:rsidRDefault="00E219D0" w:rsidP="00300F84">
            <w:pPr>
              <w:spacing w:line="360" w:lineRule="auto"/>
              <w:jc w:val="center"/>
              <w:rPr>
                <w:rFonts w:ascii="Palatino Linotype" w:eastAsia="Palatino Linotype" w:hAnsi="Palatino Linotype" w:cs="Palatino Linotype"/>
                <w:b/>
                <w:i/>
                <w:sz w:val="20"/>
                <w:szCs w:val="20"/>
              </w:rPr>
            </w:pPr>
            <w:r w:rsidRPr="00D67D88">
              <w:rPr>
                <w:rFonts w:ascii="Palatino Linotype" w:eastAsia="Palatino Linotype" w:hAnsi="Palatino Linotype" w:cs="Palatino Linotype"/>
                <w:b/>
                <w:i/>
                <w:sz w:val="20"/>
                <w:szCs w:val="20"/>
              </w:rPr>
              <w:t>Motivos de inconformidad.</w:t>
            </w:r>
          </w:p>
        </w:tc>
      </w:tr>
      <w:tr w:rsidR="00E219D0" w:rsidRPr="00D67D88" w:rsidTr="00300F84">
        <w:tc>
          <w:tcPr>
            <w:tcW w:w="2972" w:type="dxa"/>
          </w:tcPr>
          <w:p w:rsidR="00E219D0" w:rsidRPr="00D67D88" w:rsidRDefault="00E219D0" w:rsidP="00E219D0">
            <w:pPr>
              <w:spacing w:line="360" w:lineRule="auto"/>
              <w:jc w:val="both"/>
              <w:rPr>
                <w:rFonts w:ascii="Palatino Linotype" w:eastAsia="Palatino Linotype" w:hAnsi="Palatino Linotype" w:cs="Palatino Linotype"/>
                <w:b/>
                <w:i/>
                <w:sz w:val="20"/>
                <w:szCs w:val="20"/>
              </w:rPr>
            </w:pPr>
            <w:r w:rsidRPr="00D67D88">
              <w:rPr>
                <w:rFonts w:ascii="Palatino Linotype" w:eastAsia="Palatino Linotype" w:hAnsi="Palatino Linotype" w:cs="Palatino Linotype"/>
                <w:b/>
                <w:i/>
                <w:sz w:val="20"/>
                <w:szCs w:val="20"/>
              </w:rPr>
              <w:t>17224/INFOEM/IP/RR/2022</w:t>
            </w:r>
          </w:p>
        </w:tc>
        <w:tc>
          <w:tcPr>
            <w:tcW w:w="2977" w:type="dxa"/>
            <w:shd w:val="clear" w:color="auto" w:fill="auto"/>
          </w:tcPr>
          <w:p w:rsidR="00E219D0" w:rsidRPr="00D67D88" w:rsidRDefault="00E219D0" w:rsidP="00300F84">
            <w:pPr>
              <w:jc w:val="both"/>
              <w:rPr>
                <w:rFonts w:ascii="Palatino Linotype" w:eastAsia="Palatino Linotype" w:hAnsi="Palatino Linotype" w:cs="Palatino Linotype"/>
                <w:i/>
                <w:sz w:val="20"/>
                <w:szCs w:val="20"/>
              </w:rPr>
            </w:pPr>
            <w:r w:rsidRPr="00D67D88">
              <w:rPr>
                <w:rFonts w:ascii="Palatino Linotype" w:eastAsia="Palatino Linotype" w:hAnsi="Palatino Linotype" w:cs="Palatino Linotype"/>
                <w:i/>
                <w:sz w:val="20"/>
                <w:szCs w:val="20"/>
              </w:rPr>
              <w:t>NO ENTREGA INFORMACIÓN</w:t>
            </w:r>
          </w:p>
        </w:tc>
        <w:tc>
          <w:tcPr>
            <w:tcW w:w="3021" w:type="dxa"/>
            <w:shd w:val="clear" w:color="auto" w:fill="auto"/>
          </w:tcPr>
          <w:p w:rsidR="00E219D0" w:rsidRPr="00D67D88" w:rsidRDefault="00E219D0" w:rsidP="00300F84">
            <w:pPr>
              <w:jc w:val="both"/>
              <w:rPr>
                <w:rFonts w:ascii="Palatino Linotype" w:eastAsia="Palatino Linotype" w:hAnsi="Palatino Linotype" w:cs="Palatino Linotype"/>
                <w:i/>
                <w:sz w:val="20"/>
                <w:szCs w:val="20"/>
              </w:rPr>
            </w:pPr>
            <w:r w:rsidRPr="00D67D88">
              <w:rPr>
                <w:rFonts w:ascii="Palatino Linotype" w:eastAsia="Palatino Linotype" w:hAnsi="Palatino Linotype" w:cs="Palatino Linotype"/>
                <w:i/>
                <w:sz w:val="20"/>
                <w:szCs w:val="20"/>
              </w:rPr>
              <w:t>NO ENTREGA INFORMACIÓN</w:t>
            </w:r>
          </w:p>
        </w:tc>
      </w:tr>
      <w:tr w:rsidR="00E219D0" w:rsidRPr="00D67D88" w:rsidTr="00300F84">
        <w:tc>
          <w:tcPr>
            <w:tcW w:w="2972" w:type="dxa"/>
          </w:tcPr>
          <w:p w:rsidR="00E219D0" w:rsidRPr="00D67D88" w:rsidRDefault="00E219D0" w:rsidP="00300F84">
            <w:pPr>
              <w:spacing w:line="360" w:lineRule="auto"/>
              <w:jc w:val="both"/>
              <w:rPr>
                <w:rFonts w:ascii="Palatino Linotype" w:eastAsia="Palatino Linotype" w:hAnsi="Palatino Linotype" w:cs="Palatino Linotype"/>
                <w:b/>
                <w:i/>
                <w:sz w:val="20"/>
                <w:szCs w:val="20"/>
              </w:rPr>
            </w:pPr>
            <w:r w:rsidRPr="00D67D88">
              <w:rPr>
                <w:rFonts w:ascii="Palatino Linotype" w:eastAsia="Palatino Linotype" w:hAnsi="Palatino Linotype" w:cs="Palatino Linotype"/>
                <w:b/>
                <w:i/>
                <w:sz w:val="20"/>
                <w:szCs w:val="20"/>
              </w:rPr>
              <w:t>15475/INFOEM/IP/RR/2022</w:t>
            </w:r>
          </w:p>
        </w:tc>
        <w:tc>
          <w:tcPr>
            <w:tcW w:w="2977" w:type="dxa"/>
            <w:shd w:val="clear" w:color="auto" w:fill="auto"/>
          </w:tcPr>
          <w:p w:rsidR="00E219D0" w:rsidRPr="00D67D88" w:rsidRDefault="00035E90" w:rsidP="00300F84">
            <w:pPr>
              <w:spacing w:line="276" w:lineRule="auto"/>
              <w:jc w:val="both"/>
              <w:rPr>
                <w:rFonts w:ascii="Palatino Linotype" w:eastAsia="Palatino Linotype" w:hAnsi="Palatino Linotype" w:cs="Palatino Linotype"/>
                <w:i/>
                <w:sz w:val="20"/>
                <w:szCs w:val="20"/>
              </w:rPr>
            </w:pPr>
            <w:r w:rsidRPr="00D67D88">
              <w:rPr>
                <w:rFonts w:ascii="Palatino Linotype" w:eastAsia="Palatino Linotype" w:hAnsi="Palatino Linotype" w:cs="Palatino Linotype"/>
                <w:i/>
                <w:sz w:val="20"/>
                <w:szCs w:val="20"/>
              </w:rPr>
              <w:t>NO ENTREGA INFORMACIÓN</w:t>
            </w:r>
          </w:p>
        </w:tc>
        <w:tc>
          <w:tcPr>
            <w:tcW w:w="3021" w:type="dxa"/>
            <w:shd w:val="clear" w:color="auto" w:fill="auto"/>
          </w:tcPr>
          <w:p w:rsidR="00E219D0" w:rsidRPr="00D67D88" w:rsidRDefault="00035E90" w:rsidP="00300F84">
            <w:pPr>
              <w:jc w:val="both"/>
              <w:rPr>
                <w:rFonts w:ascii="Palatino Linotype" w:eastAsia="Palatino Linotype" w:hAnsi="Palatino Linotype" w:cs="Palatino Linotype"/>
                <w:i/>
                <w:sz w:val="20"/>
                <w:szCs w:val="20"/>
              </w:rPr>
            </w:pPr>
            <w:r w:rsidRPr="00D67D88">
              <w:rPr>
                <w:rFonts w:ascii="Palatino Linotype" w:eastAsia="Palatino Linotype" w:hAnsi="Palatino Linotype" w:cs="Palatino Linotype"/>
                <w:i/>
                <w:sz w:val="20"/>
                <w:szCs w:val="20"/>
              </w:rPr>
              <w:t>NO ENTREGA INFORMACIÓN</w:t>
            </w:r>
          </w:p>
        </w:tc>
      </w:tr>
      <w:bookmarkEnd w:id="5"/>
    </w:tbl>
    <w:p w:rsidR="00E219D0" w:rsidRPr="00D67D88" w:rsidRDefault="00E219D0" w:rsidP="00E219D0"/>
    <w:p w:rsidR="00035E90" w:rsidRPr="00D67D88" w:rsidRDefault="00035E90" w:rsidP="00035E90">
      <w:pPr>
        <w:spacing w:line="360" w:lineRule="auto"/>
        <w:contextualSpacing/>
        <w:jc w:val="both"/>
        <w:rPr>
          <w:rFonts w:ascii="Palatino Linotype" w:eastAsia="Palatino Linotype" w:hAnsi="Palatino Linotype" w:cs="Palatino Linotype"/>
          <w:sz w:val="24"/>
          <w:szCs w:val="24"/>
        </w:rPr>
      </w:pPr>
      <w:r w:rsidRPr="00D67D88">
        <w:rPr>
          <w:rFonts w:ascii="Palatino Linotype" w:eastAsia="Palatino Linotype" w:hAnsi="Palatino Linotype" w:cs="Palatino Linotype"/>
          <w:b/>
          <w:sz w:val="24"/>
          <w:szCs w:val="24"/>
        </w:rPr>
        <w:t xml:space="preserve">4. TURNO. </w:t>
      </w:r>
      <w:r w:rsidRPr="00D67D88">
        <w:rPr>
          <w:rFonts w:ascii="Palatino Linotype" w:eastAsia="Palatino Linotype" w:hAnsi="Palatino Linotype" w:cs="Palatino Linotype"/>
          <w:sz w:val="24"/>
          <w:szCs w:val="24"/>
        </w:rPr>
        <w:t xml:space="preserve">De conformidad con el artículo 185 fracción I de la Ley Transparencia y Acceso a la Información Pública, el recurso de revisión número </w:t>
      </w:r>
      <w:r w:rsidRPr="00D67D88">
        <w:rPr>
          <w:rFonts w:ascii="Palatino Linotype" w:eastAsia="Palatino Linotype" w:hAnsi="Palatino Linotype" w:cs="Palatino Linotype"/>
          <w:b/>
          <w:sz w:val="24"/>
          <w:szCs w:val="24"/>
        </w:rPr>
        <w:t xml:space="preserve">17224/INFOEM/IP/RR/2022, </w:t>
      </w:r>
      <w:r w:rsidRPr="00D67D88">
        <w:rPr>
          <w:rFonts w:ascii="Palatino Linotype" w:eastAsia="Palatino Linotype" w:hAnsi="Palatino Linotype" w:cs="Palatino Linotype"/>
          <w:sz w:val="24"/>
          <w:szCs w:val="24"/>
        </w:rPr>
        <w:t xml:space="preserve">fue turnado a la Comisionada Guadalupe Ramírez Peña y el recurso </w:t>
      </w:r>
      <w:r w:rsidRPr="00D67D88">
        <w:rPr>
          <w:rFonts w:ascii="Palatino Linotype" w:eastAsia="Palatino Linotype" w:hAnsi="Palatino Linotype" w:cs="Palatino Linotype"/>
          <w:b/>
          <w:sz w:val="24"/>
          <w:szCs w:val="24"/>
        </w:rPr>
        <w:t xml:space="preserve">17225/INFOEM/IP/RR/2022 </w:t>
      </w:r>
      <w:r w:rsidRPr="00D67D88">
        <w:rPr>
          <w:rFonts w:ascii="Palatino Linotype" w:eastAsia="Palatino Linotype" w:hAnsi="Palatino Linotype" w:cs="Palatino Linotype"/>
          <w:bCs/>
          <w:sz w:val="24"/>
          <w:szCs w:val="24"/>
        </w:rPr>
        <w:t xml:space="preserve">fue </w:t>
      </w:r>
      <w:r w:rsidRPr="00D67D88">
        <w:rPr>
          <w:rFonts w:ascii="Palatino Linotype" w:eastAsia="Palatino Linotype" w:hAnsi="Palatino Linotype" w:cs="Palatino Linotype"/>
          <w:sz w:val="24"/>
          <w:szCs w:val="24"/>
        </w:rPr>
        <w:t xml:space="preserve">turnado al Comisionado </w:t>
      </w:r>
      <w:r w:rsidRPr="00D67D88">
        <w:rPr>
          <w:rFonts w:ascii="Palatino Linotype" w:eastAsia="Palatino Linotype" w:hAnsi="Palatino Linotype" w:cs="Palatino Linotype"/>
          <w:sz w:val="24"/>
          <w:szCs w:val="24"/>
        </w:rPr>
        <w:lastRenderedPageBreak/>
        <w:t>Presidente José Martínez Vilchis a efecto de presentar al Pleno los proyectos de resolución correspondientes.</w:t>
      </w:r>
    </w:p>
    <w:p w:rsidR="00035E90" w:rsidRPr="00D67D88" w:rsidRDefault="00035E90" w:rsidP="00035E90">
      <w:pPr>
        <w:spacing w:line="360" w:lineRule="auto"/>
        <w:contextualSpacing/>
        <w:jc w:val="both"/>
        <w:rPr>
          <w:rFonts w:ascii="Palatino Linotype" w:eastAsia="Palatino Linotype" w:hAnsi="Palatino Linotype" w:cs="Palatino Linotype"/>
          <w:sz w:val="24"/>
          <w:szCs w:val="24"/>
        </w:rPr>
      </w:pPr>
    </w:p>
    <w:p w:rsidR="00035E90" w:rsidRPr="00D67D88" w:rsidRDefault="00035E90" w:rsidP="00035E90">
      <w:pPr>
        <w:spacing w:after="0" w:line="360" w:lineRule="auto"/>
        <w:jc w:val="both"/>
        <w:rPr>
          <w:rFonts w:ascii="Palatino Linotype" w:eastAsia="Palatino Linotype" w:hAnsi="Palatino Linotype" w:cs="Palatino Linotype"/>
          <w:sz w:val="24"/>
          <w:szCs w:val="24"/>
        </w:rPr>
      </w:pPr>
      <w:r w:rsidRPr="00D67D88">
        <w:rPr>
          <w:rFonts w:ascii="Palatino Linotype" w:eastAsia="Palatino Linotype" w:hAnsi="Palatino Linotype" w:cs="Palatino Linotype"/>
          <w:b/>
          <w:sz w:val="24"/>
        </w:rPr>
        <w:t xml:space="preserve">5. ADMISIÓN. </w:t>
      </w:r>
      <w:r w:rsidRPr="00D67D88">
        <w:rPr>
          <w:rFonts w:ascii="Palatino Linotype" w:eastAsia="Palatino Linotype" w:hAnsi="Palatino Linotype" w:cs="Palatino Linotype"/>
          <w:sz w:val="24"/>
          <w:szCs w:val="24"/>
        </w:rPr>
        <w:t xml:space="preserve">En fecha </w:t>
      </w:r>
      <w:r w:rsidRPr="00D67D88">
        <w:rPr>
          <w:rFonts w:ascii="Palatino Linotype" w:eastAsia="Palatino Linotype" w:hAnsi="Palatino Linotype" w:cs="Palatino Linotype"/>
          <w:b/>
          <w:sz w:val="24"/>
          <w:szCs w:val="24"/>
        </w:rPr>
        <w:t>catorce de diciembre de dos mil veintidós</w:t>
      </w:r>
      <w:r w:rsidRPr="00D67D88">
        <w:rPr>
          <w:rFonts w:ascii="Palatino Linotype" w:eastAsia="Palatino Linotype" w:hAnsi="Palatino Linotype" w:cs="Palatino Linotype"/>
          <w:sz w:val="24"/>
          <w:szCs w:val="24"/>
        </w:rPr>
        <w:t xml:space="preserve">, en términos de lo dispuesto en el artículo 185 fracciones I, II y IV de la Ley de </w:t>
      </w:r>
      <w:r w:rsidRPr="00D67D88">
        <w:rPr>
          <w:rFonts w:ascii="Palatino Linotype" w:eastAsia="Palatino Linotype" w:hAnsi="Palatino Linotype" w:cs="Palatino Linotype"/>
          <w:color w:val="000000" w:themeColor="text1"/>
          <w:sz w:val="24"/>
          <w:szCs w:val="24"/>
        </w:rPr>
        <w:t xml:space="preserve">Transparencia y Acceso a la Información Pública del Estado de México y Municipios, se </w:t>
      </w:r>
      <w:r w:rsidR="00824A34" w:rsidRPr="00D67D88">
        <w:rPr>
          <w:rFonts w:ascii="Palatino Linotype" w:eastAsia="Palatino Linotype" w:hAnsi="Palatino Linotype" w:cs="Palatino Linotype"/>
          <w:color w:val="000000" w:themeColor="text1"/>
          <w:sz w:val="24"/>
          <w:szCs w:val="24"/>
        </w:rPr>
        <w:t>admitió a trámite el</w:t>
      </w:r>
      <w:r w:rsidRPr="00D67D88">
        <w:rPr>
          <w:rFonts w:ascii="Palatino Linotype" w:eastAsia="Palatino Linotype" w:hAnsi="Palatino Linotype" w:cs="Palatino Linotype"/>
          <w:color w:val="000000" w:themeColor="text1"/>
          <w:sz w:val="24"/>
          <w:szCs w:val="24"/>
        </w:rPr>
        <w:t xml:space="preserve"> recurso de revisión </w:t>
      </w:r>
      <w:r w:rsidR="00276755" w:rsidRPr="00D67D88">
        <w:rPr>
          <w:rFonts w:ascii="Palatino Linotype" w:eastAsia="Palatino Linotype" w:hAnsi="Palatino Linotype" w:cs="Palatino Linotype"/>
          <w:b/>
          <w:color w:val="000000" w:themeColor="text1"/>
          <w:sz w:val="24"/>
          <w:szCs w:val="24"/>
        </w:rPr>
        <w:t>17224</w:t>
      </w:r>
      <w:r w:rsidRPr="00D67D88">
        <w:rPr>
          <w:rFonts w:ascii="Palatino Linotype" w:eastAsia="Palatino Linotype" w:hAnsi="Palatino Linotype" w:cs="Palatino Linotype"/>
          <w:b/>
          <w:color w:val="000000" w:themeColor="text1"/>
          <w:sz w:val="24"/>
          <w:szCs w:val="24"/>
        </w:rPr>
        <w:t>/INFOEM/IP/RR/2022</w:t>
      </w:r>
      <w:r w:rsidRPr="00D67D88">
        <w:rPr>
          <w:rFonts w:ascii="Palatino Linotype" w:eastAsia="Palatino Linotype" w:hAnsi="Palatino Linotype" w:cs="Palatino Linotype"/>
          <w:color w:val="000000" w:themeColor="text1"/>
          <w:sz w:val="24"/>
          <w:szCs w:val="24"/>
        </w:rPr>
        <w:t xml:space="preserve"> y el recurso </w:t>
      </w:r>
      <w:r w:rsidR="00276755" w:rsidRPr="00D67D88">
        <w:rPr>
          <w:rFonts w:ascii="Palatino Linotype" w:eastAsia="Palatino Linotype" w:hAnsi="Palatino Linotype" w:cs="Palatino Linotype"/>
          <w:b/>
          <w:sz w:val="24"/>
          <w:szCs w:val="24"/>
        </w:rPr>
        <w:t>1722</w:t>
      </w:r>
      <w:r w:rsidRPr="00D67D88">
        <w:rPr>
          <w:rFonts w:ascii="Palatino Linotype" w:eastAsia="Palatino Linotype" w:hAnsi="Palatino Linotype" w:cs="Palatino Linotype"/>
          <w:b/>
          <w:sz w:val="24"/>
          <w:szCs w:val="24"/>
        </w:rPr>
        <w:t>5/INFOEM/IP/RR/2022</w:t>
      </w:r>
      <w:r w:rsidRPr="00D67D88">
        <w:rPr>
          <w:rFonts w:ascii="Palatino Linotype" w:eastAsia="Palatino Linotype" w:hAnsi="Palatino Linotype" w:cs="Palatino Linotype"/>
          <w:sz w:val="24"/>
          <w:szCs w:val="24"/>
        </w:rPr>
        <w:t xml:space="preserve"> en fecha diecinueve de diciembre de dos mil veintidós.</w:t>
      </w:r>
    </w:p>
    <w:p w:rsidR="00035E90" w:rsidRPr="00D67D88" w:rsidRDefault="00035E90" w:rsidP="00E219D0"/>
    <w:p w:rsidR="00035E90" w:rsidRPr="00D67D88" w:rsidRDefault="00035E90" w:rsidP="00035E90">
      <w:pPr>
        <w:spacing w:line="360" w:lineRule="auto"/>
        <w:contextualSpacing/>
        <w:jc w:val="both"/>
        <w:rPr>
          <w:rFonts w:ascii="Palatino Linotype" w:eastAsia="Palatino Linotype" w:hAnsi="Palatino Linotype" w:cs="Palatino Linotype"/>
          <w:sz w:val="24"/>
          <w:szCs w:val="24"/>
        </w:rPr>
      </w:pPr>
      <w:r w:rsidRPr="00D67D88">
        <w:rPr>
          <w:rFonts w:ascii="Palatino Linotype" w:eastAsia="Palatino Linotype" w:hAnsi="Palatino Linotype" w:cs="Palatino Linotype"/>
          <w:b/>
          <w:sz w:val="24"/>
          <w:szCs w:val="24"/>
        </w:rPr>
        <w:t xml:space="preserve">6. ACUMULACIÓN. </w:t>
      </w:r>
      <w:r w:rsidRPr="00D67D88">
        <w:rPr>
          <w:rFonts w:ascii="Palatino Linotype" w:eastAsia="Palatino Linotype" w:hAnsi="Palatino Linotype" w:cs="Palatino Linotype"/>
          <w:sz w:val="24"/>
          <w:szCs w:val="24"/>
        </w:rPr>
        <w:t xml:space="preserve">En la </w:t>
      </w:r>
      <w:r w:rsidRPr="00D67D88">
        <w:rPr>
          <w:rFonts w:ascii="Palatino Linotype" w:eastAsia="Palatino Linotype" w:hAnsi="Palatino Linotype" w:cs="Palatino Linotype"/>
          <w:b/>
          <w:sz w:val="24"/>
          <w:szCs w:val="24"/>
        </w:rPr>
        <w:t>Primera Sesión Ordinaria, celebrada el once de enero de dos mil veintidós</w:t>
      </w:r>
      <w:r w:rsidRPr="00D67D88">
        <w:rPr>
          <w:rFonts w:ascii="Palatino Linotype" w:eastAsia="Palatino Linotype" w:hAnsi="Palatino Linotype" w:cs="Palatino Linotype"/>
          <w:sz w:val="24"/>
          <w:szCs w:val="24"/>
        </w:rPr>
        <w:t xml:space="preserve"> al advertir la conexidad causa y con la finalidad de evitar que se dicten resoluciones contradictorias, de conformidad con el artículo 195 de la Ley de Transparencia y Acceso a la Información Pública del Estado de México y Municipios y artículo 18 del Código de Procedimientos Administrativos del Estado de México, se acordó la acumulación de los recursos antes señalados, acordando que fuera Ponente la Comisionada </w:t>
      </w:r>
      <w:r w:rsidRPr="00D67D88">
        <w:rPr>
          <w:rFonts w:ascii="Palatino Linotype" w:eastAsia="Palatino Linotype" w:hAnsi="Palatino Linotype" w:cs="Palatino Linotype"/>
          <w:b/>
          <w:sz w:val="24"/>
          <w:szCs w:val="24"/>
        </w:rPr>
        <w:t>Guadalupe Ramírez Peña</w:t>
      </w:r>
      <w:r w:rsidRPr="00D67D88">
        <w:rPr>
          <w:rFonts w:ascii="Palatino Linotype" w:eastAsia="Palatino Linotype" w:hAnsi="Palatino Linotype" w:cs="Palatino Linotype"/>
          <w:sz w:val="24"/>
          <w:szCs w:val="24"/>
        </w:rPr>
        <w:t>.</w:t>
      </w:r>
    </w:p>
    <w:p w:rsidR="00B55D36" w:rsidRPr="00D67D88" w:rsidRDefault="00B55D36" w:rsidP="00035E90">
      <w:pPr>
        <w:spacing w:line="360" w:lineRule="auto"/>
        <w:contextualSpacing/>
        <w:jc w:val="both"/>
        <w:rPr>
          <w:rFonts w:ascii="Palatino Linotype" w:eastAsia="Palatino Linotype" w:hAnsi="Palatino Linotype" w:cs="Palatino Linotype"/>
          <w:b/>
          <w:sz w:val="24"/>
          <w:szCs w:val="24"/>
        </w:rPr>
      </w:pPr>
    </w:p>
    <w:p w:rsidR="00035E90" w:rsidRPr="00D67D88" w:rsidRDefault="00035E90" w:rsidP="00035E90">
      <w:pPr>
        <w:widowControl w:val="0"/>
        <w:spacing w:line="276" w:lineRule="auto"/>
        <w:ind w:left="851" w:right="902"/>
        <w:jc w:val="center"/>
        <w:rPr>
          <w:rFonts w:ascii="Palatino Linotype" w:eastAsia="Palatino Linotype" w:hAnsi="Palatino Linotype" w:cs="Palatino Linotype"/>
          <w:b/>
          <w:i/>
        </w:rPr>
      </w:pPr>
      <w:r w:rsidRPr="00D67D88">
        <w:rPr>
          <w:rFonts w:ascii="Palatino Linotype" w:eastAsia="Palatino Linotype" w:hAnsi="Palatino Linotype" w:cs="Palatino Linotype"/>
          <w:b/>
          <w:i/>
        </w:rPr>
        <w:t>Código de Procedimientos Administrativos del Estado de México</w:t>
      </w:r>
    </w:p>
    <w:p w:rsidR="00035E90" w:rsidRPr="00D67D88" w:rsidRDefault="00035E90" w:rsidP="00035E90">
      <w:pPr>
        <w:widowControl w:val="0"/>
        <w:spacing w:line="276" w:lineRule="auto"/>
        <w:ind w:left="851" w:right="902"/>
        <w:jc w:val="both"/>
        <w:rPr>
          <w:rFonts w:ascii="Palatino Linotype" w:eastAsia="Palatino Linotype" w:hAnsi="Palatino Linotype" w:cs="Palatino Linotype"/>
          <w:b/>
          <w:i/>
        </w:rPr>
      </w:pPr>
    </w:p>
    <w:p w:rsidR="00035E90" w:rsidRPr="00D67D88" w:rsidRDefault="00035E90" w:rsidP="00035E90">
      <w:pPr>
        <w:widowControl w:val="0"/>
        <w:spacing w:line="276" w:lineRule="auto"/>
        <w:ind w:left="851" w:right="902"/>
        <w:jc w:val="both"/>
        <w:rPr>
          <w:rFonts w:ascii="Palatino Linotype" w:eastAsia="Palatino Linotype" w:hAnsi="Palatino Linotype" w:cs="Palatino Linotype"/>
          <w:i/>
        </w:rPr>
      </w:pPr>
      <w:r w:rsidRPr="00D67D88">
        <w:rPr>
          <w:rFonts w:ascii="Palatino Linotype" w:eastAsia="Palatino Linotype" w:hAnsi="Palatino Linotype" w:cs="Palatino Linotype"/>
          <w:b/>
          <w:i/>
        </w:rPr>
        <w:t>“Artículo 18.-</w:t>
      </w:r>
      <w:r w:rsidRPr="00D67D88">
        <w:rPr>
          <w:rFonts w:ascii="Palatino Linotype" w:eastAsia="Palatino Linotype" w:hAnsi="Palatino Linotype" w:cs="Palatino Linotype"/>
          <w:i/>
        </w:rPr>
        <w:t xml:space="preserve"> </w:t>
      </w:r>
      <w:r w:rsidRPr="00D67D88">
        <w:rPr>
          <w:rFonts w:ascii="Palatino Linotype" w:eastAsia="Palatino Linotype" w:hAnsi="Palatino Linotype" w:cs="Palatino Linotype"/>
          <w:b/>
          <w:i/>
        </w:rPr>
        <w:t>La autoridad administrativa o el Tribunal acordarán la acumulación de los expedientes del procedimiento y proceso administrativo que ante ellos se sigan, de oficio</w:t>
      </w:r>
      <w:r w:rsidRPr="00D67D88">
        <w:rPr>
          <w:rFonts w:ascii="Palatino Linotype" w:eastAsia="Palatino Linotype" w:hAnsi="Palatino Linotype" w:cs="Palatino Linotype"/>
          <w:i/>
        </w:rPr>
        <w:t xml:space="preserve"> o a petición de parte, </w:t>
      </w:r>
      <w:r w:rsidRPr="00D67D88">
        <w:rPr>
          <w:rFonts w:ascii="Palatino Linotype" w:eastAsia="Palatino Linotype" w:hAnsi="Palatino Linotype" w:cs="Palatino Linotype"/>
          <w:b/>
          <w:i/>
        </w:rPr>
        <w:t>cuando las partes</w:t>
      </w:r>
      <w:r w:rsidRPr="00D67D88">
        <w:rPr>
          <w:rFonts w:ascii="Palatino Linotype" w:eastAsia="Palatino Linotype" w:hAnsi="Palatino Linotype" w:cs="Palatino Linotype"/>
          <w:i/>
        </w:rPr>
        <w:t xml:space="preserve"> o los actos administrativos sean iguales, se trate de actos conexos o </w:t>
      </w:r>
      <w:r w:rsidRPr="00D67D88">
        <w:rPr>
          <w:rFonts w:ascii="Palatino Linotype" w:eastAsia="Palatino Linotype" w:hAnsi="Palatino Linotype" w:cs="Palatino Linotype"/>
          <w:b/>
          <w:i/>
        </w:rPr>
        <w:t>resulte conveniente el trámite unificado de los asuntos, para evitar la emisión de resoluciones contradictorias</w:t>
      </w:r>
      <w:r w:rsidRPr="00D67D88">
        <w:rPr>
          <w:rFonts w:ascii="Palatino Linotype" w:eastAsia="Palatino Linotype" w:hAnsi="Palatino Linotype" w:cs="Palatino Linotype"/>
          <w:i/>
        </w:rPr>
        <w:t xml:space="preserve">. La misma regla se </w:t>
      </w:r>
      <w:r w:rsidRPr="00D67D88">
        <w:rPr>
          <w:rFonts w:ascii="Palatino Linotype" w:eastAsia="Palatino Linotype" w:hAnsi="Palatino Linotype" w:cs="Palatino Linotype"/>
          <w:i/>
        </w:rPr>
        <w:lastRenderedPageBreak/>
        <w:t>aplicará, en lo conducente, para la separación de los expedientes.”</w:t>
      </w:r>
    </w:p>
    <w:p w:rsidR="00035E90" w:rsidRPr="00D67D88" w:rsidRDefault="00035E90" w:rsidP="00035E90">
      <w:pPr>
        <w:widowControl w:val="0"/>
        <w:spacing w:line="276" w:lineRule="auto"/>
        <w:ind w:left="851" w:right="902"/>
        <w:jc w:val="both"/>
        <w:rPr>
          <w:rFonts w:ascii="Palatino Linotype" w:eastAsia="Palatino Linotype" w:hAnsi="Palatino Linotype" w:cs="Palatino Linotype"/>
          <w:b/>
          <w:i/>
        </w:rPr>
      </w:pPr>
      <w:r w:rsidRPr="00D67D88">
        <w:rPr>
          <w:rFonts w:ascii="Palatino Linotype" w:eastAsia="Palatino Linotype" w:hAnsi="Palatino Linotype" w:cs="Palatino Linotype"/>
          <w:b/>
          <w:i/>
        </w:rPr>
        <w:t>Ley de Transparencia y Acceso a la Información Pública del Estado de México y Municipios</w:t>
      </w:r>
    </w:p>
    <w:p w:rsidR="00035E90" w:rsidRPr="00D67D88" w:rsidRDefault="00035E90" w:rsidP="00035E90">
      <w:pPr>
        <w:widowControl w:val="0"/>
        <w:spacing w:line="276" w:lineRule="auto"/>
        <w:ind w:left="851" w:right="902"/>
        <w:contextualSpacing/>
        <w:jc w:val="both"/>
        <w:rPr>
          <w:rFonts w:ascii="Palatino Linotype" w:eastAsia="Palatino Linotype" w:hAnsi="Palatino Linotype" w:cs="Palatino Linotype"/>
          <w:i/>
        </w:rPr>
      </w:pPr>
      <w:r w:rsidRPr="00D67D88">
        <w:rPr>
          <w:rFonts w:ascii="Palatino Linotype" w:eastAsia="Palatino Linotype" w:hAnsi="Palatino Linotype" w:cs="Palatino Linotype"/>
          <w:b/>
          <w:i/>
        </w:rPr>
        <w:t>“Artículo 195.-</w:t>
      </w:r>
      <w:r w:rsidRPr="00D67D88">
        <w:rPr>
          <w:rFonts w:ascii="Palatino Linotype" w:eastAsia="Palatino Linotype" w:hAnsi="Palatino Linotype" w:cs="Palatino Linotype"/>
          <w:i/>
        </w:rPr>
        <w:t xml:space="preserve"> En la tramitación del recurso de revisión se aplicará supletoriamente las disposiciones contenidas en el Código de Procedimientos Administrativos del Estado de México.”</w:t>
      </w:r>
    </w:p>
    <w:p w:rsidR="00035E90" w:rsidRPr="00D67D88" w:rsidRDefault="00035E90" w:rsidP="00035E90">
      <w:pPr>
        <w:widowControl w:val="0"/>
        <w:spacing w:line="360" w:lineRule="auto"/>
        <w:ind w:left="851" w:right="902"/>
        <w:contextualSpacing/>
        <w:jc w:val="both"/>
        <w:rPr>
          <w:rFonts w:ascii="Palatino Linotype" w:eastAsia="Palatino Linotype" w:hAnsi="Palatino Linotype" w:cs="Palatino Linotype"/>
          <w:i/>
        </w:rPr>
      </w:pPr>
    </w:p>
    <w:p w:rsidR="00035E90" w:rsidRPr="00D67D88" w:rsidRDefault="0075068D" w:rsidP="00035E90">
      <w:pPr>
        <w:spacing w:line="360" w:lineRule="auto"/>
        <w:contextualSpacing/>
        <w:jc w:val="both"/>
        <w:rPr>
          <w:rFonts w:ascii="Palatino Linotype" w:eastAsia="Palatino Linotype" w:hAnsi="Palatino Linotype" w:cs="Palatino Linotype"/>
          <w:sz w:val="24"/>
          <w:szCs w:val="24"/>
        </w:rPr>
      </w:pPr>
      <w:r w:rsidRPr="00D67D88">
        <w:rPr>
          <w:rFonts w:ascii="Palatino Linotype" w:hAnsi="Palatino Linotype"/>
          <w:b/>
          <w:sz w:val="24"/>
          <w:szCs w:val="24"/>
        </w:rPr>
        <w:t>7</w:t>
      </w:r>
      <w:r w:rsidR="00035E90" w:rsidRPr="00D67D88">
        <w:rPr>
          <w:rFonts w:ascii="Palatino Linotype" w:hAnsi="Palatino Linotype"/>
          <w:b/>
          <w:sz w:val="24"/>
          <w:szCs w:val="24"/>
        </w:rPr>
        <w:t xml:space="preserve">. MANIFESTACIONES. </w:t>
      </w:r>
      <w:r w:rsidR="00276755" w:rsidRPr="00D67D88">
        <w:rPr>
          <w:rFonts w:ascii="Palatino Linotype" w:eastAsia="Palatino Linotype" w:hAnsi="Palatino Linotype" w:cs="Palatino Linotype"/>
          <w:sz w:val="24"/>
          <w:szCs w:val="24"/>
        </w:rPr>
        <w:t xml:space="preserve">En fechas </w:t>
      </w:r>
      <w:r w:rsidR="00276755" w:rsidRPr="00D67D88">
        <w:rPr>
          <w:rFonts w:ascii="Palatino Linotype" w:eastAsia="Palatino Linotype" w:hAnsi="Palatino Linotype" w:cs="Palatino Linotype"/>
          <w:b/>
          <w:sz w:val="24"/>
          <w:szCs w:val="24"/>
        </w:rPr>
        <w:t>cinco de enero y el tres de abril</w:t>
      </w:r>
      <w:r w:rsidR="00276755" w:rsidRPr="00D67D88">
        <w:rPr>
          <w:rFonts w:ascii="Palatino Linotype" w:eastAsia="Palatino Linotype" w:hAnsi="Palatino Linotype" w:cs="Palatino Linotype"/>
          <w:sz w:val="24"/>
          <w:szCs w:val="24"/>
        </w:rPr>
        <w:t xml:space="preserve"> </w:t>
      </w:r>
      <w:r w:rsidR="00035E90" w:rsidRPr="00D67D88">
        <w:rPr>
          <w:rFonts w:ascii="Palatino Linotype" w:eastAsia="Palatino Linotype" w:hAnsi="Palatino Linotype" w:cs="Palatino Linotype"/>
          <w:b/>
          <w:sz w:val="24"/>
          <w:szCs w:val="24"/>
        </w:rPr>
        <w:t xml:space="preserve">de dos mil </w:t>
      </w:r>
      <w:r w:rsidR="00276755" w:rsidRPr="00D67D88">
        <w:rPr>
          <w:rFonts w:ascii="Palatino Linotype" w:eastAsia="Palatino Linotype" w:hAnsi="Palatino Linotype" w:cs="Palatino Linotype"/>
          <w:b/>
          <w:sz w:val="24"/>
          <w:szCs w:val="24"/>
        </w:rPr>
        <w:t>veintitrés</w:t>
      </w:r>
      <w:r w:rsidR="00035E90" w:rsidRPr="00D67D88">
        <w:rPr>
          <w:rFonts w:ascii="Palatino Linotype" w:eastAsia="Palatino Linotype" w:hAnsi="Palatino Linotype" w:cs="Palatino Linotype"/>
          <w:sz w:val="24"/>
          <w:szCs w:val="24"/>
        </w:rPr>
        <w:t xml:space="preserve">, </w:t>
      </w:r>
      <w:r w:rsidR="00035E90" w:rsidRPr="00D67D88">
        <w:rPr>
          <w:rFonts w:ascii="Palatino Linotype" w:eastAsia="Palatino Linotype" w:hAnsi="Palatino Linotype" w:cs="Palatino Linotype"/>
          <w:b/>
          <w:sz w:val="24"/>
          <w:szCs w:val="24"/>
        </w:rPr>
        <w:t xml:space="preserve">EL SUJETO OBLIGADO </w:t>
      </w:r>
      <w:r w:rsidR="00035E90" w:rsidRPr="00D67D88">
        <w:rPr>
          <w:rFonts w:ascii="Palatino Linotype" w:eastAsia="Palatino Linotype" w:hAnsi="Palatino Linotype" w:cs="Palatino Linotype"/>
          <w:sz w:val="24"/>
          <w:szCs w:val="24"/>
        </w:rPr>
        <w:t xml:space="preserve">rindió sus informes justificados, al tenor de lo siguiente: </w:t>
      </w:r>
    </w:p>
    <w:p w:rsidR="00035E90" w:rsidRPr="00D67D88" w:rsidRDefault="00035E90" w:rsidP="00035E90">
      <w:pPr>
        <w:spacing w:line="360" w:lineRule="auto"/>
        <w:contextualSpacing/>
        <w:jc w:val="both"/>
        <w:rPr>
          <w:rFonts w:ascii="Palatino Linotype" w:eastAsia="Palatino Linotype" w:hAnsi="Palatino Linotype" w:cs="Palatino Linotype"/>
          <w:sz w:val="24"/>
          <w:szCs w:val="24"/>
        </w:rPr>
      </w:pPr>
    </w:p>
    <w:tbl>
      <w:tblPr>
        <w:tblW w:w="89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0"/>
        <w:gridCol w:w="6140"/>
      </w:tblGrid>
      <w:tr w:rsidR="00035E90" w:rsidRPr="00D67D88" w:rsidTr="00035E90">
        <w:tc>
          <w:tcPr>
            <w:tcW w:w="2830" w:type="dxa"/>
            <w:shd w:val="clear" w:color="auto" w:fill="D9D9D9"/>
          </w:tcPr>
          <w:p w:rsidR="00035E90" w:rsidRPr="00D67D88" w:rsidRDefault="00035E90" w:rsidP="00300F84">
            <w:pPr>
              <w:spacing w:line="360" w:lineRule="auto"/>
              <w:jc w:val="center"/>
              <w:rPr>
                <w:rFonts w:ascii="Palatino Linotype" w:eastAsia="Palatino Linotype" w:hAnsi="Palatino Linotype" w:cs="Palatino Linotype"/>
                <w:b/>
                <w:i/>
                <w:sz w:val="20"/>
                <w:szCs w:val="20"/>
              </w:rPr>
            </w:pPr>
            <w:r w:rsidRPr="00D67D88">
              <w:rPr>
                <w:rFonts w:ascii="Palatino Linotype" w:eastAsia="Palatino Linotype" w:hAnsi="Palatino Linotype" w:cs="Palatino Linotype"/>
                <w:b/>
                <w:i/>
                <w:sz w:val="20"/>
                <w:szCs w:val="20"/>
              </w:rPr>
              <w:t>Recurso de revisión</w:t>
            </w:r>
          </w:p>
        </w:tc>
        <w:tc>
          <w:tcPr>
            <w:tcW w:w="6140" w:type="dxa"/>
            <w:shd w:val="clear" w:color="auto" w:fill="D9D9D9"/>
          </w:tcPr>
          <w:p w:rsidR="00035E90" w:rsidRPr="00D67D88" w:rsidRDefault="00035E90" w:rsidP="00300F84">
            <w:pPr>
              <w:spacing w:line="360" w:lineRule="auto"/>
              <w:jc w:val="center"/>
              <w:rPr>
                <w:rFonts w:ascii="Palatino Linotype" w:eastAsia="Palatino Linotype" w:hAnsi="Palatino Linotype" w:cs="Palatino Linotype"/>
                <w:b/>
                <w:i/>
                <w:sz w:val="20"/>
                <w:szCs w:val="20"/>
              </w:rPr>
            </w:pPr>
            <w:r w:rsidRPr="00D67D88">
              <w:rPr>
                <w:rFonts w:ascii="Palatino Linotype" w:eastAsia="Palatino Linotype" w:hAnsi="Palatino Linotype" w:cs="Palatino Linotype"/>
                <w:b/>
                <w:i/>
                <w:sz w:val="20"/>
                <w:szCs w:val="20"/>
              </w:rPr>
              <w:t>INFORME JUSTIFICADO</w:t>
            </w:r>
          </w:p>
        </w:tc>
      </w:tr>
      <w:tr w:rsidR="00035E90" w:rsidRPr="00D67D88" w:rsidTr="00035E90">
        <w:tc>
          <w:tcPr>
            <w:tcW w:w="2830" w:type="dxa"/>
          </w:tcPr>
          <w:p w:rsidR="00035E90" w:rsidRPr="00D67D88" w:rsidRDefault="00035E90" w:rsidP="00300F84">
            <w:pPr>
              <w:spacing w:line="360" w:lineRule="auto"/>
              <w:jc w:val="both"/>
              <w:rPr>
                <w:rFonts w:ascii="Palatino Linotype" w:eastAsia="Palatino Linotype" w:hAnsi="Palatino Linotype" w:cs="Palatino Linotype"/>
                <w:b/>
                <w:i/>
                <w:sz w:val="20"/>
                <w:szCs w:val="20"/>
              </w:rPr>
            </w:pPr>
            <w:r w:rsidRPr="00D67D88">
              <w:rPr>
                <w:rFonts w:ascii="Palatino Linotype" w:eastAsia="Palatino Linotype" w:hAnsi="Palatino Linotype" w:cs="Palatino Linotype"/>
                <w:b/>
                <w:i/>
                <w:sz w:val="20"/>
                <w:szCs w:val="20"/>
              </w:rPr>
              <w:t>17224/INFOEM/IP/RR/2022</w:t>
            </w:r>
          </w:p>
        </w:tc>
        <w:tc>
          <w:tcPr>
            <w:tcW w:w="6140" w:type="dxa"/>
            <w:shd w:val="clear" w:color="auto" w:fill="auto"/>
          </w:tcPr>
          <w:p w:rsidR="00035E90" w:rsidRPr="00D67D88" w:rsidRDefault="00035E90" w:rsidP="00035E90">
            <w:pPr>
              <w:jc w:val="both"/>
              <w:rPr>
                <w:rFonts w:ascii="Palatino Linotype" w:eastAsia="Palatino Linotype" w:hAnsi="Palatino Linotype" w:cs="Palatino Linotype"/>
                <w:sz w:val="24"/>
                <w:szCs w:val="20"/>
              </w:rPr>
            </w:pPr>
            <w:r w:rsidRPr="00D67D88">
              <w:rPr>
                <w:rFonts w:ascii="Palatino Linotype" w:eastAsia="Palatino Linotype" w:hAnsi="Palatino Linotype" w:cs="Palatino Linotype"/>
                <w:b/>
                <w:i/>
                <w:sz w:val="24"/>
                <w:szCs w:val="20"/>
                <w:u w:val="single"/>
              </w:rPr>
              <w:t xml:space="preserve">respuesta de solicitud 1236-22.pdf: </w:t>
            </w:r>
            <w:r w:rsidRPr="00D67D88">
              <w:rPr>
                <w:rFonts w:ascii="Palatino Linotype" w:eastAsia="Palatino Linotype" w:hAnsi="Palatino Linotype" w:cs="Palatino Linotype"/>
                <w:sz w:val="24"/>
                <w:szCs w:val="20"/>
              </w:rPr>
              <w:t>Oficio dirigido por el Titular de la Unidad de Transparencia mediante el cual menciona que el costo total del “Desfile Cívico Conmemorativo del CXII Aniversario del Inicio de la Revolución Mexicana” fue de un total de $ 8, 120. 00 M.N. (Ochomil Ciento Veinte Pesos 00</w:t>
            </w:r>
            <w:r w:rsidR="0075068D" w:rsidRPr="00D67D88">
              <w:rPr>
                <w:rFonts w:ascii="Palatino Linotype" w:eastAsia="Palatino Linotype" w:hAnsi="Palatino Linotype" w:cs="Palatino Linotype"/>
                <w:sz w:val="24"/>
                <w:szCs w:val="20"/>
              </w:rPr>
              <w:t xml:space="preserve">/100 M. N.), de igual forma menciona </w:t>
            </w:r>
            <w:r w:rsidRPr="00D67D88">
              <w:rPr>
                <w:rFonts w:ascii="Palatino Linotype" w:eastAsia="Palatino Linotype" w:hAnsi="Palatino Linotype" w:cs="Palatino Linotype"/>
                <w:sz w:val="24"/>
                <w:szCs w:val="20"/>
              </w:rPr>
              <w:t>las escuelas</w:t>
            </w:r>
            <w:r w:rsidR="0075068D" w:rsidRPr="00D67D88">
              <w:rPr>
                <w:rFonts w:ascii="Palatino Linotype" w:eastAsia="Palatino Linotype" w:hAnsi="Palatino Linotype" w:cs="Palatino Linotype"/>
                <w:sz w:val="24"/>
                <w:szCs w:val="20"/>
              </w:rPr>
              <w:t xml:space="preserve"> que fueron invitadas. </w:t>
            </w:r>
          </w:p>
          <w:p w:rsidR="00035E90" w:rsidRPr="00D67D88" w:rsidRDefault="00035E90" w:rsidP="00300F84">
            <w:pPr>
              <w:jc w:val="both"/>
              <w:rPr>
                <w:rFonts w:ascii="Palatino Linotype" w:eastAsia="Palatino Linotype" w:hAnsi="Palatino Linotype" w:cs="Palatino Linotype"/>
                <w:sz w:val="24"/>
                <w:szCs w:val="20"/>
              </w:rPr>
            </w:pPr>
            <w:r w:rsidRPr="00D67D88">
              <w:rPr>
                <w:rFonts w:ascii="Palatino Linotype" w:eastAsia="Palatino Linotype" w:hAnsi="Palatino Linotype" w:cs="Palatino Linotype"/>
                <w:b/>
                <w:i/>
                <w:sz w:val="24"/>
                <w:szCs w:val="20"/>
                <w:u w:val="single"/>
              </w:rPr>
              <w:t xml:space="preserve">Zinacantepec 129.pdf: </w:t>
            </w:r>
            <w:r w:rsidR="0075068D" w:rsidRPr="00D67D88">
              <w:rPr>
                <w:rFonts w:ascii="Palatino Linotype" w:eastAsia="Palatino Linotype" w:hAnsi="Palatino Linotype" w:cs="Palatino Linotype"/>
                <w:sz w:val="24"/>
                <w:szCs w:val="20"/>
              </w:rPr>
              <w:t>Oficio dirigido por el Titular de la Unidad de Transparencia mediante el cual solicita una prórroga de 30 días para realizar la entrega de la información, por el cúmulo de solicitudes.</w:t>
            </w:r>
          </w:p>
        </w:tc>
      </w:tr>
      <w:tr w:rsidR="00035E90" w:rsidRPr="00D67D88" w:rsidTr="00035E90">
        <w:tc>
          <w:tcPr>
            <w:tcW w:w="2830" w:type="dxa"/>
          </w:tcPr>
          <w:p w:rsidR="00035E90" w:rsidRPr="00D67D88" w:rsidRDefault="00035E90" w:rsidP="00035E90">
            <w:pPr>
              <w:spacing w:line="360" w:lineRule="auto"/>
              <w:jc w:val="both"/>
              <w:rPr>
                <w:rFonts w:ascii="Palatino Linotype" w:eastAsia="Palatino Linotype" w:hAnsi="Palatino Linotype" w:cs="Palatino Linotype"/>
                <w:b/>
                <w:i/>
                <w:sz w:val="20"/>
                <w:szCs w:val="20"/>
              </w:rPr>
            </w:pPr>
            <w:r w:rsidRPr="00D67D88">
              <w:rPr>
                <w:rFonts w:ascii="Palatino Linotype" w:eastAsia="Palatino Linotype" w:hAnsi="Palatino Linotype" w:cs="Palatino Linotype"/>
                <w:b/>
                <w:i/>
                <w:sz w:val="20"/>
                <w:szCs w:val="20"/>
              </w:rPr>
              <w:t>17225/INFOEM/IP/RR/2022</w:t>
            </w:r>
          </w:p>
        </w:tc>
        <w:tc>
          <w:tcPr>
            <w:tcW w:w="6140" w:type="dxa"/>
            <w:shd w:val="clear" w:color="auto" w:fill="auto"/>
          </w:tcPr>
          <w:p w:rsidR="00035E90" w:rsidRPr="00D67D88" w:rsidRDefault="00035E90" w:rsidP="0075068D">
            <w:pPr>
              <w:spacing w:line="276" w:lineRule="auto"/>
              <w:jc w:val="both"/>
              <w:rPr>
                <w:rFonts w:ascii="Palatino Linotype" w:eastAsia="Palatino Linotype" w:hAnsi="Palatino Linotype" w:cs="Palatino Linotype"/>
                <w:sz w:val="24"/>
                <w:szCs w:val="20"/>
              </w:rPr>
            </w:pPr>
            <w:r w:rsidRPr="00D67D88">
              <w:rPr>
                <w:rFonts w:ascii="Palatino Linotype" w:eastAsia="Palatino Linotype" w:hAnsi="Palatino Linotype" w:cs="Palatino Linotype"/>
                <w:b/>
                <w:i/>
                <w:sz w:val="24"/>
                <w:szCs w:val="20"/>
                <w:u w:val="single"/>
              </w:rPr>
              <w:t>respuesta de solicitud 1235-22.pdf:</w:t>
            </w:r>
            <w:r w:rsidR="0075068D" w:rsidRPr="00D67D88">
              <w:rPr>
                <w:rFonts w:ascii="Palatino Linotype" w:eastAsia="Palatino Linotype" w:hAnsi="Palatino Linotype" w:cs="Palatino Linotype"/>
                <w:b/>
                <w:i/>
                <w:sz w:val="24"/>
                <w:szCs w:val="20"/>
                <w:u w:val="single"/>
              </w:rPr>
              <w:t xml:space="preserve"> </w:t>
            </w:r>
            <w:r w:rsidR="0075068D" w:rsidRPr="00D67D88">
              <w:rPr>
                <w:rFonts w:ascii="Palatino Linotype" w:eastAsia="Palatino Linotype" w:hAnsi="Palatino Linotype" w:cs="Palatino Linotype"/>
                <w:sz w:val="24"/>
                <w:szCs w:val="20"/>
              </w:rPr>
              <w:t>Oficio dirigido por el Titular de la Unidad de Transparencia mediante el cual proporciona un enlace electrónico en el cual menciona que podrá consultar la información peticionada.</w:t>
            </w:r>
          </w:p>
          <w:p w:rsidR="00035E90" w:rsidRPr="00D67D88" w:rsidRDefault="00035E90" w:rsidP="00300F84">
            <w:pPr>
              <w:spacing w:line="276" w:lineRule="auto"/>
              <w:jc w:val="both"/>
              <w:rPr>
                <w:rFonts w:ascii="Palatino Linotype" w:eastAsia="Palatino Linotype" w:hAnsi="Palatino Linotype" w:cs="Palatino Linotype"/>
                <w:b/>
                <w:i/>
                <w:sz w:val="24"/>
                <w:szCs w:val="20"/>
                <w:u w:val="single"/>
              </w:rPr>
            </w:pPr>
            <w:r w:rsidRPr="00D67D88">
              <w:rPr>
                <w:rFonts w:ascii="Palatino Linotype" w:eastAsia="Palatino Linotype" w:hAnsi="Palatino Linotype" w:cs="Palatino Linotype"/>
                <w:b/>
                <w:i/>
                <w:sz w:val="24"/>
                <w:szCs w:val="20"/>
                <w:u w:val="single"/>
              </w:rPr>
              <w:lastRenderedPageBreak/>
              <w:t xml:space="preserve">Zinacantepec 130.pdf: </w:t>
            </w:r>
            <w:r w:rsidR="0075068D" w:rsidRPr="00D67D88">
              <w:rPr>
                <w:rFonts w:ascii="Palatino Linotype" w:eastAsia="Palatino Linotype" w:hAnsi="Palatino Linotype" w:cs="Palatino Linotype"/>
                <w:sz w:val="24"/>
                <w:szCs w:val="20"/>
              </w:rPr>
              <w:t>Oficio dirigido por el Titular de la Unidad de Transparencia mediante el cual solicita una prórroga de 30 días para realizar la entrega de la información, por el cúmulo de solicitudes.</w:t>
            </w:r>
          </w:p>
        </w:tc>
      </w:tr>
    </w:tbl>
    <w:p w:rsidR="00035E90" w:rsidRPr="00D67D88" w:rsidRDefault="00035E90" w:rsidP="00E219D0"/>
    <w:p w:rsidR="0075068D" w:rsidRPr="00D67D88" w:rsidRDefault="0075068D" w:rsidP="0075068D">
      <w:pPr>
        <w:pStyle w:val="Prrafodelista"/>
        <w:widowControl w:val="0"/>
        <w:tabs>
          <w:tab w:val="left" w:pos="851"/>
        </w:tabs>
        <w:autoSpaceDE w:val="0"/>
        <w:autoSpaceDN w:val="0"/>
        <w:adjustRightInd w:val="0"/>
        <w:spacing w:line="360" w:lineRule="auto"/>
        <w:ind w:left="0"/>
        <w:contextualSpacing/>
        <w:jc w:val="both"/>
        <w:rPr>
          <w:rFonts w:ascii="Palatino Linotype" w:eastAsia="Palatino Linotype" w:hAnsi="Palatino Linotype" w:cs="Palatino Linotype"/>
          <w:sz w:val="24"/>
          <w:szCs w:val="24"/>
        </w:rPr>
      </w:pPr>
      <w:r w:rsidRPr="00D67D88">
        <w:rPr>
          <w:rFonts w:ascii="Palatino Linotype" w:eastAsia="Palatino Linotype" w:hAnsi="Palatino Linotype" w:cs="Palatino Linotype"/>
          <w:b/>
          <w:sz w:val="24"/>
          <w:szCs w:val="24"/>
        </w:rPr>
        <w:t xml:space="preserve">8. AMPLIACIÓN DEL PLAZO PARA EMITIR RESOLUCIÓN. </w:t>
      </w:r>
      <w:r w:rsidRPr="00D67D88">
        <w:rPr>
          <w:rFonts w:ascii="Palatino Linotype" w:eastAsia="Palatino Linotype" w:hAnsi="Palatino Linotype" w:cs="Palatino Linotype"/>
          <w:sz w:val="24"/>
          <w:szCs w:val="24"/>
        </w:rPr>
        <w:t>El</w:t>
      </w:r>
      <w:r w:rsidR="00F60043" w:rsidRPr="00D67D88">
        <w:rPr>
          <w:rFonts w:ascii="Palatino Linotype" w:eastAsia="Palatino Linotype" w:hAnsi="Palatino Linotype" w:cs="Palatino Linotype"/>
          <w:b/>
          <w:sz w:val="24"/>
          <w:szCs w:val="24"/>
        </w:rPr>
        <w:t xml:space="preserve"> nueve</w:t>
      </w:r>
      <w:r w:rsidRPr="00D67D88">
        <w:rPr>
          <w:rFonts w:ascii="Palatino Linotype" w:eastAsia="Palatino Linotype" w:hAnsi="Palatino Linotype" w:cs="Palatino Linotype"/>
          <w:b/>
          <w:sz w:val="24"/>
          <w:szCs w:val="24"/>
        </w:rPr>
        <w:t xml:space="preserve"> de mayo de dos mil veintitrés</w:t>
      </w:r>
      <w:r w:rsidRPr="00D67D88">
        <w:rPr>
          <w:rFonts w:ascii="Palatino Linotype" w:eastAsia="Palatino Linotype" w:hAnsi="Palatino Linotype" w:cs="Palatino Linotype"/>
          <w:sz w:val="24"/>
          <w:szCs w:val="24"/>
        </w:rPr>
        <w:t>, se notificó a las partes el Acuerdo de Ampliación de Plazo para resolver el medio de impugnación que nos ocupa, en términos de lo dispuesto por el artículo 181, párrafo tercero de la Ley de Transparencia y Acceso a la Información Pública del Estado de México y Municipios.</w:t>
      </w:r>
    </w:p>
    <w:p w:rsidR="0075068D" w:rsidRPr="00D67D88" w:rsidRDefault="0075068D" w:rsidP="0075068D">
      <w:pPr>
        <w:pStyle w:val="Prrafodelista"/>
        <w:widowControl w:val="0"/>
        <w:tabs>
          <w:tab w:val="left" w:pos="851"/>
        </w:tabs>
        <w:autoSpaceDE w:val="0"/>
        <w:autoSpaceDN w:val="0"/>
        <w:adjustRightInd w:val="0"/>
        <w:spacing w:line="360" w:lineRule="auto"/>
        <w:ind w:left="0"/>
        <w:contextualSpacing/>
        <w:jc w:val="both"/>
        <w:rPr>
          <w:rFonts w:ascii="Palatino Linotype" w:eastAsia="Palatino Linotype" w:hAnsi="Palatino Linotype" w:cs="Palatino Linotype"/>
          <w:sz w:val="24"/>
          <w:szCs w:val="24"/>
        </w:rPr>
      </w:pPr>
    </w:p>
    <w:p w:rsidR="0075068D" w:rsidRPr="00D67D88" w:rsidRDefault="0075068D" w:rsidP="0075068D">
      <w:pPr>
        <w:pStyle w:val="Prrafodelista"/>
        <w:widowControl w:val="0"/>
        <w:tabs>
          <w:tab w:val="left" w:pos="851"/>
        </w:tabs>
        <w:autoSpaceDE w:val="0"/>
        <w:autoSpaceDN w:val="0"/>
        <w:adjustRightInd w:val="0"/>
        <w:spacing w:line="360" w:lineRule="auto"/>
        <w:ind w:left="0"/>
        <w:contextualSpacing/>
        <w:jc w:val="both"/>
        <w:rPr>
          <w:rFonts w:ascii="Palatino Linotype" w:eastAsia="Palatino Linotype" w:hAnsi="Palatino Linotype" w:cs="Palatino Linotype"/>
          <w:sz w:val="24"/>
          <w:szCs w:val="24"/>
        </w:rPr>
      </w:pPr>
      <w:r w:rsidRPr="00D67D88">
        <w:rPr>
          <w:rFonts w:ascii="Palatino Linotype" w:hAnsi="Palatino Linotype"/>
          <w:sz w:val="24"/>
          <w:szCs w:val="24"/>
        </w:rPr>
        <w:t>Este organismo garante no pasa por alto justificar, que el plazo para emitir resolución en el presente asunto encuentra justificación en el alto número de recursos de revisión recibidos dentro del año dos mil veintidós y que se ha incrementado aproximadamente un 300%, circunstancia atípica que ha rebasado las capacidades técnicas y humanas del personal encargado de la proyección de las resoluciones a dichos medios de impugnación.</w:t>
      </w:r>
    </w:p>
    <w:p w:rsidR="0075068D" w:rsidRPr="00D67D88" w:rsidRDefault="0075068D" w:rsidP="0075068D">
      <w:pPr>
        <w:widowControl w:val="0"/>
        <w:tabs>
          <w:tab w:val="left" w:pos="709"/>
        </w:tabs>
        <w:autoSpaceDE w:val="0"/>
        <w:autoSpaceDN w:val="0"/>
        <w:adjustRightInd w:val="0"/>
        <w:spacing w:line="360" w:lineRule="auto"/>
        <w:contextualSpacing/>
        <w:jc w:val="both"/>
        <w:rPr>
          <w:rFonts w:ascii="Palatino Linotype" w:hAnsi="Palatino Linotype"/>
          <w:sz w:val="24"/>
          <w:szCs w:val="24"/>
        </w:rPr>
      </w:pPr>
    </w:p>
    <w:p w:rsidR="0075068D" w:rsidRPr="00D67D88" w:rsidRDefault="0075068D" w:rsidP="0075068D">
      <w:pPr>
        <w:widowControl w:val="0"/>
        <w:tabs>
          <w:tab w:val="left" w:pos="709"/>
        </w:tabs>
        <w:autoSpaceDE w:val="0"/>
        <w:autoSpaceDN w:val="0"/>
        <w:adjustRightInd w:val="0"/>
        <w:spacing w:line="360" w:lineRule="auto"/>
        <w:contextualSpacing/>
        <w:jc w:val="both"/>
        <w:rPr>
          <w:rFonts w:ascii="Palatino Linotype" w:hAnsi="Palatino Linotype"/>
          <w:sz w:val="24"/>
          <w:szCs w:val="24"/>
        </w:rPr>
      </w:pPr>
      <w:r w:rsidRPr="00D67D88">
        <w:rPr>
          <w:rFonts w:ascii="Palatino Linotype" w:hAnsi="Palatino Linotype"/>
          <w:sz w:val="24"/>
          <w:szCs w:val="24"/>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rsidR="0075068D" w:rsidRPr="00D67D88" w:rsidRDefault="0075068D" w:rsidP="0075068D">
      <w:pPr>
        <w:widowControl w:val="0"/>
        <w:tabs>
          <w:tab w:val="left" w:pos="709"/>
        </w:tabs>
        <w:autoSpaceDE w:val="0"/>
        <w:autoSpaceDN w:val="0"/>
        <w:adjustRightInd w:val="0"/>
        <w:spacing w:line="360" w:lineRule="auto"/>
        <w:contextualSpacing/>
        <w:jc w:val="both"/>
        <w:rPr>
          <w:rFonts w:ascii="Palatino Linotype" w:hAnsi="Palatino Linotype"/>
          <w:sz w:val="24"/>
          <w:szCs w:val="24"/>
        </w:rPr>
      </w:pPr>
      <w:r w:rsidRPr="00D67D88">
        <w:rPr>
          <w:rFonts w:ascii="Palatino Linotype" w:hAnsi="Palatino Linotype"/>
          <w:sz w:val="24"/>
          <w:szCs w:val="24"/>
        </w:rPr>
        <w:lastRenderedPageBreak/>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0075068D" w:rsidRPr="00D67D88" w:rsidRDefault="0075068D" w:rsidP="0075068D">
      <w:pPr>
        <w:widowControl w:val="0"/>
        <w:tabs>
          <w:tab w:val="left" w:pos="709"/>
        </w:tabs>
        <w:autoSpaceDE w:val="0"/>
        <w:autoSpaceDN w:val="0"/>
        <w:adjustRightInd w:val="0"/>
        <w:spacing w:line="360" w:lineRule="auto"/>
        <w:contextualSpacing/>
        <w:jc w:val="both"/>
        <w:rPr>
          <w:rFonts w:ascii="Palatino Linotype" w:hAnsi="Palatino Linotype"/>
          <w:sz w:val="24"/>
          <w:szCs w:val="24"/>
        </w:rPr>
      </w:pPr>
    </w:p>
    <w:p w:rsidR="0075068D" w:rsidRPr="00D67D88" w:rsidRDefault="0075068D" w:rsidP="0075068D">
      <w:pPr>
        <w:widowControl w:val="0"/>
        <w:tabs>
          <w:tab w:val="left" w:pos="709"/>
        </w:tabs>
        <w:autoSpaceDE w:val="0"/>
        <w:autoSpaceDN w:val="0"/>
        <w:adjustRightInd w:val="0"/>
        <w:spacing w:line="360" w:lineRule="auto"/>
        <w:contextualSpacing/>
        <w:jc w:val="both"/>
        <w:rPr>
          <w:rFonts w:ascii="Palatino Linotype" w:hAnsi="Palatino Linotype"/>
          <w:sz w:val="24"/>
          <w:szCs w:val="24"/>
        </w:rPr>
      </w:pPr>
      <w:r w:rsidRPr="00D67D88">
        <w:rPr>
          <w:rFonts w:ascii="Palatino Linotype" w:hAnsi="Palatino Linotype"/>
          <w:sz w:val="24"/>
          <w:szCs w:val="24"/>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rsidR="0075068D" w:rsidRPr="00D67D88" w:rsidRDefault="0075068D" w:rsidP="0075068D">
      <w:pPr>
        <w:widowControl w:val="0"/>
        <w:tabs>
          <w:tab w:val="left" w:pos="709"/>
        </w:tabs>
        <w:autoSpaceDE w:val="0"/>
        <w:autoSpaceDN w:val="0"/>
        <w:adjustRightInd w:val="0"/>
        <w:spacing w:line="360" w:lineRule="auto"/>
        <w:contextualSpacing/>
        <w:jc w:val="both"/>
        <w:rPr>
          <w:rFonts w:ascii="Palatino Linotype" w:hAnsi="Palatino Linotype"/>
          <w:sz w:val="24"/>
          <w:szCs w:val="24"/>
        </w:rPr>
      </w:pPr>
      <w:r w:rsidRPr="00D67D88">
        <w:rPr>
          <w:rFonts w:ascii="Palatino Linotype" w:hAnsi="Palatino Linotype"/>
          <w:sz w:val="24"/>
          <w:szCs w:val="24"/>
        </w:rPr>
        <w:t xml:space="preserve"> </w:t>
      </w:r>
    </w:p>
    <w:p w:rsidR="0075068D" w:rsidRPr="00D67D88" w:rsidRDefault="0075068D" w:rsidP="0075068D">
      <w:pPr>
        <w:widowControl w:val="0"/>
        <w:tabs>
          <w:tab w:val="left" w:pos="709"/>
        </w:tabs>
        <w:autoSpaceDE w:val="0"/>
        <w:autoSpaceDN w:val="0"/>
        <w:adjustRightInd w:val="0"/>
        <w:spacing w:line="360" w:lineRule="auto"/>
        <w:contextualSpacing/>
        <w:jc w:val="both"/>
        <w:rPr>
          <w:rFonts w:ascii="Palatino Linotype" w:hAnsi="Palatino Linotype"/>
          <w:sz w:val="24"/>
          <w:szCs w:val="24"/>
        </w:rPr>
      </w:pPr>
      <w:r w:rsidRPr="00D67D88">
        <w:rPr>
          <w:rFonts w:ascii="Palatino Linotype" w:hAnsi="Palatino Linotype"/>
          <w:sz w:val="24"/>
          <w:szCs w:val="24"/>
        </w:rPr>
        <w:t xml:space="preserve">Por ello, excepcionalmente, si un asunto es resuelto con posterioridad a los plazos señalados por la norma debe analizarse la razonabilidad del tiempo necesario para su resolución, atentos a los siguientes criterios:  </w:t>
      </w:r>
    </w:p>
    <w:p w:rsidR="0075068D" w:rsidRPr="00D67D88" w:rsidRDefault="0075068D" w:rsidP="0075068D">
      <w:pPr>
        <w:widowControl w:val="0"/>
        <w:tabs>
          <w:tab w:val="left" w:pos="709"/>
        </w:tabs>
        <w:autoSpaceDE w:val="0"/>
        <w:autoSpaceDN w:val="0"/>
        <w:adjustRightInd w:val="0"/>
        <w:spacing w:line="360" w:lineRule="auto"/>
        <w:contextualSpacing/>
        <w:jc w:val="both"/>
        <w:rPr>
          <w:rFonts w:ascii="Palatino Linotype" w:hAnsi="Palatino Linotype"/>
          <w:sz w:val="24"/>
          <w:szCs w:val="24"/>
        </w:rPr>
      </w:pPr>
    </w:p>
    <w:p w:rsidR="0075068D" w:rsidRPr="00D67D88" w:rsidRDefault="0075068D" w:rsidP="0075068D">
      <w:pPr>
        <w:pStyle w:val="Prrafodelista"/>
        <w:widowControl w:val="0"/>
        <w:tabs>
          <w:tab w:val="left" w:pos="993"/>
        </w:tabs>
        <w:autoSpaceDE w:val="0"/>
        <w:autoSpaceDN w:val="0"/>
        <w:adjustRightInd w:val="0"/>
        <w:spacing w:line="360" w:lineRule="auto"/>
        <w:ind w:left="567" w:right="567"/>
        <w:contextualSpacing/>
        <w:jc w:val="both"/>
        <w:rPr>
          <w:rFonts w:ascii="Palatino Linotype" w:hAnsi="Palatino Linotype"/>
          <w:sz w:val="24"/>
          <w:szCs w:val="24"/>
        </w:rPr>
      </w:pPr>
      <w:r w:rsidRPr="00D67D88">
        <w:rPr>
          <w:rFonts w:ascii="Palatino Linotype" w:hAnsi="Palatino Linotype"/>
          <w:b/>
          <w:bCs/>
          <w:sz w:val="24"/>
          <w:szCs w:val="24"/>
        </w:rPr>
        <w:t>a)      Complejidad del asunto:</w:t>
      </w:r>
      <w:r w:rsidRPr="00D67D88">
        <w:rPr>
          <w:rFonts w:ascii="Palatino Linotype" w:hAnsi="Palatino Linotype"/>
          <w:sz w:val="24"/>
          <w:szCs w:val="24"/>
        </w:rPr>
        <w:t xml:space="preserve"> La complejidad de la prueba, la pluralidad de sujetos procesales, el tiempo transcurrido, las características y contexto del recurso.</w:t>
      </w:r>
    </w:p>
    <w:p w:rsidR="0075068D" w:rsidRPr="00D67D88" w:rsidRDefault="0075068D" w:rsidP="0075068D">
      <w:pPr>
        <w:pStyle w:val="Prrafodelista"/>
        <w:widowControl w:val="0"/>
        <w:tabs>
          <w:tab w:val="left" w:pos="993"/>
        </w:tabs>
        <w:autoSpaceDE w:val="0"/>
        <w:autoSpaceDN w:val="0"/>
        <w:adjustRightInd w:val="0"/>
        <w:spacing w:line="360" w:lineRule="auto"/>
        <w:ind w:left="567" w:right="567"/>
        <w:contextualSpacing/>
        <w:jc w:val="both"/>
        <w:rPr>
          <w:rFonts w:ascii="Palatino Linotype" w:hAnsi="Palatino Linotype"/>
          <w:sz w:val="24"/>
          <w:szCs w:val="24"/>
        </w:rPr>
      </w:pPr>
      <w:r w:rsidRPr="00D67D88">
        <w:rPr>
          <w:rFonts w:ascii="Palatino Linotype" w:hAnsi="Palatino Linotype"/>
          <w:b/>
          <w:bCs/>
          <w:sz w:val="24"/>
          <w:szCs w:val="24"/>
        </w:rPr>
        <w:t>b)     Actividad Procesal del interesado:</w:t>
      </w:r>
      <w:r w:rsidRPr="00D67D88">
        <w:rPr>
          <w:rFonts w:ascii="Palatino Linotype" w:hAnsi="Palatino Linotype"/>
          <w:sz w:val="24"/>
          <w:szCs w:val="24"/>
        </w:rPr>
        <w:t xml:space="preserve"> Acciones u omisiones del interesado.</w:t>
      </w:r>
    </w:p>
    <w:p w:rsidR="0075068D" w:rsidRPr="00D67D88" w:rsidRDefault="0075068D" w:rsidP="0075068D">
      <w:pPr>
        <w:pStyle w:val="Prrafodelista"/>
        <w:widowControl w:val="0"/>
        <w:tabs>
          <w:tab w:val="left" w:pos="993"/>
        </w:tabs>
        <w:autoSpaceDE w:val="0"/>
        <w:autoSpaceDN w:val="0"/>
        <w:adjustRightInd w:val="0"/>
        <w:spacing w:line="360" w:lineRule="auto"/>
        <w:ind w:left="567" w:right="567"/>
        <w:contextualSpacing/>
        <w:jc w:val="both"/>
        <w:rPr>
          <w:rFonts w:ascii="Palatino Linotype" w:hAnsi="Palatino Linotype"/>
          <w:sz w:val="24"/>
          <w:szCs w:val="24"/>
        </w:rPr>
      </w:pPr>
      <w:r w:rsidRPr="00D67D88">
        <w:rPr>
          <w:rFonts w:ascii="Palatino Linotype" w:hAnsi="Palatino Linotype"/>
          <w:b/>
          <w:bCs/>
          <w:sz w:val="24"/>
          <w:szCs w:val="24"/>
        </w:rPr>
        <w:t>c)      Conducta de la Autoridad</w:t>
      </w:r>
      <w:r w:rsidRPr="00D67D88">
        <w:rPr>
          <w:rFonts w:ascii="Palatino Linotype" w:hAnsi="Palatino Linotype"/>
          <w:sz w:val="24"/>
          <w:szCs w:val="24"/>
        </w:rPr>
        <w:t>: Las Acciones u omisiones realizadas en el procedimiento. Así como si la autoridad actuó con la debida diligencia.</w:t>
      </w:r>
    </w:p>
    <w:p w:rsidR="0075068D" w:rsidRPr="00D67D88" w:rsidRDefault="0075068D" w:rsidP="0075068D">
      <w:pPr>
        <w:pStyle w:val="Prrafodelista"/>
        <w:widowControl w:val="0"/>
        <w:tabs>
          <w:tab w:val="left" w:pos="993"/>
        </w:tabs>
        <w:autoSpaceDE w:val="0"/>
        <w:autoSpaceDN w:val="0"/>
        <w:adjustRightInd w:val="0"/>
        <w:spacing w:line="360" w:lineRule="auto"/>
        <w:ind w:left="567" w:right="567"/>
        <w:contextualSpacing/>
        <w:jc w:val="both"/>
        <w:rPr>
          <w:rFonts w:ascii="Palatino Linotype" w:hAnsi="Palatino Linotype"/>
          <w:sz w:val="24"/>
          <w:szCs w:val="24"/>
        </w:rPr>
      </w:pPr>
      <w:r w:rsidRPr="00D67D88">
        <w:rPr>
          <w:rFonts w:ascii="Palatino Linotype" w:hAnsi="Palatino Linotype"/>
          <w:b/>
          <w:bCs/>
          <w:sz w:val="24"/>
          <w:szCs w:val="24"/>
        </w:rPr>
        <w:t>d) La afectación generada en la situación jurídica de la persona involucrada en el proceso</w:t>
      </w:r>
      <w:r w:rsidRPr="00D67D88">
        <w:rPr>
          <w:rFonts w:ascii="Palatino Linotype" w:hAnsi="Palatino Linotype"/>
          <w:sz w:val="24"/>
          <w:szCs w:val="24"/>
        </w:rPr>
        <w:t>: Violación a sus derechos humanos.</w:t>
      </w:r>
    </w:p>
    <w:p w:rsidR="0075068D" w:rsidRPr="00D67D88" w:rsidRDefault="0075068D" w:rsidP="0075068D">
      <w:pPr>
        <w:widowControl w:val="0"/>
        <w:tabs>
          <w:tab w:val="left" w:pos="709"/>
        </w:tabs>
        <w:autoSpaceDE w:val="0"/>
        <w:autoSpaceDN w:val="0"/>
        <w:adjustRightInd w:val="0"/>
        <w:spacing w:line="360" w:lineRule="auto"/>
        <w:contextualSpacing/>
        <w:jc w:val="both"/>
        <w:rPr>
          <w:rFonts w:ascii="Palatino Linotype" w:hAnsi="Palatino Linotype"/>
          <w:sz w:val="24"/>
          <w:szCs w:val="24"/>
        </w:rPr>
      </w:pPr>
      <w:r w:rsidRPr="00D67D88">
        <w:rPr>
          <w:rFonts w:ascii="Palatino Linotype" w:hAnsi="Palatino Linotype"/>
          <w:sz w:val="24"/>
          <w:szCs w:val="24"/>
        </w:rPr>
        <w:lastRenderedPageBreak/>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rsidR="0075068D" w:rsidRPr="00D67D88" w:rsidRDefault="0075068D" w:rsidP="0075068D">
      <w:pPr>
        <w:widowControl w:val="0"/>
        <w:tabs>
          <w:tab w:val="left" w:pos="709"/>
        </w:tabs>
        <w:autoSpaceDE w:val="0"/>
        <w:autoSpaceDN w:val="0"/>
        <w:adjustRightInd w:val="0"/>
        <w:spacing w:line="360" w:lineRule="auto"/>
        <w:contextualSpacing/>
        <w:jc w:val="both"/>
        <w:rPr>
          <w:rFonts w:ascii="Palatino Linotype" w:hAnsi="Palatino Linotype"/>
          <w:sz w:val="24"/>
          <w:szCs w:val="24"/>
        </w:rPr>
      </w:pPr>
    </w:p>
    <w:p w:rsidR="0075068D" w:rsidRPr="00D67D88" w:rsidRDefault="0075068D" w:rsidP="0075068D">
      <w:pPr>
        <w:widowControl w:val="0"/>
        <w:tabs>
          <w:tab w:val="left" w:pos="709"/>
        </w:tabs>
        <w:autoSpaceDE w:val="0"/>
        <w:autoSpaceDN w:val="0"/>
        <w:adjustRightInd w:val="0"/>
        <w:spacing w:line="360" w:lineRule="auto"/>
        <w:contextualSpacing/>
        <w:jc w:val="both"/>
        <w:rPr>
          <w:rFonts w:ascii="Palatino Linotype" w:hAnsi="Palatino Linotype"/>
          <w:sz w:val="24"/>
          <w:szCs w:val="24"/>
        </w:rPr>
      </w:pPr>
      <w:r w:rsidRPr="00D67D88">
        <w:rPr>
          <w:rFonts w:ascii="Palatino Linotype" w:hAnsi="Palatino Linotype"/>
          <w:sz w:val="24"/>
          <w:szCs w:val="24"/>
        </w:rPr>
        <w:t xml:space="preserve">Argumento que encuentra sustento en la jurisprudencia P./J. 32/92 emitida por el Pleno de la Suprema Corte de Justicia de la Nación de rubro </w:t>
      </w:r>
      <w:r w:rsidRPr="00D67D88">
        <w:rPr>
          <w:rFonts w:ascii="Palatino Linotype" w:hAnsi="Palatino Linotype"/>
          <w:b/>
          <w:bCs/>
          <w:sz w:val="24"/>
          <w:szCs w:val="24"/>
        </w:rPr>
        <w:t>“TÉRMINOS PROCESALES. PARA DETERMINAR SI UN FUNCIONARIO JUDICIAL ACTUÓ INDEBIDAMENTE POR NO RESPETARLOS SE DEBE ATENDER AL PRESUPUESTO QUE CONSIDERÓ EL LEGISLADOR AL FIJARLOS Y LAS CARACTERÍSTICAS DEL CASO.”,</w:t>
      </w:r>
      <w:r w:rsidRPr="00D67D88">
        <w:rPr>
          <w:rFonts w:ascii="Palatino Linotype" w:hAnsi="Palatino Linotype"/>
          <w:sz w:val="24"/>
          <w:szCs w:val="24"/>
        </w:rPr>
        <w:t xml:space="preserve"> visible en la Gaceta del Seminario Judicial de la Federación con el registro digital 205635.</w:t>
      </w:r>
    </w:p>
    <w:p w:rsidR="0075068D" w:rsidRPr="00D67D88" w:rsidRDefault="0075068D" w:rsidP="0075068D">
      <w:pPr>
        <w:widowControl w:val="0"/>
        <w:tabs>
          <w:tab w:val="left" w:pos="709"/>
        </w:tabs>
        <w:autoSpaceDE w:val="0"/>
        <w:autoSpaceDN w:val="0"/>
        <w:adjustRightInd w:val="0"/>
        <w:spacing w:line="360" w:lineRule="auto"/>
        <w:contextualSpacing/>
        <w:jc w:val="both"/>
        <w:rPr>
          <w:rFonts w:ascii="Palatino Linotype" w:hAnsi="Palatino Linotype"/>
          <w:sz w:val="24"/>
          <w:szCs w:val="24"/>
        </w:rPr>
      </w:pPr>
    </w:p>
    <w:p w:rsidR="0075068D" w:rsidRPr="00D67D88" w:rsidRDefault="0075068D" w:rsidP="0075068D">
      <w:pPr>
        <w:widowControl w:val="0"/>
        <w:tabs>
          <w:tab w:val="left" w:pos="709"/>
        </w:tabs>
        <w:autoSpaceDE w:val="0"/>
        <w:autoSpaceDN w:val="0"/>
        <w:adjustRightInd w:val="0"/>
        <w:spacing w:line="360" w:lineRule="auto"/>
        <w:contextualSpacing/>
        <w:jc w:val="both"/>
        <w:rPr>
          <w:rFonts w:ascii="Palatino Linotype" w:hAnsi="Palatino Linotype"/>
          <w:sz w:val="24"/>
          <w:szCs w:val="24"/>
        </w:rPr>
      </w:pPr>
      <w:r w:rsidRPr="00D67D88">
        <w:rPr>
          <w:rFonts w:ascii="Palatino Linotype" w:hAnsi="Palatino Linotype"/>
          <w:sz w:val="24"/>
          <w:szCs w:val="24"/>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w:t>
      </w:r>
      <w:r w:rsidRPr="00D67D88">
        <w:rPr>
          <w:rFonts w:ascii="Palatino Linotype" w:hAnsi="Palatino Linotype"/>
          <w:sz w:val="24"/>
          <w:szCs w:val="24"/>
        </w:rPr>
        <w:lastRenderedPageBreak/>
        <w:t>los términos legales previamente establecidos por la Ley, por tratarse de causas de fuerza mayor.</w:t>
      </w:r>
    </w:p>
    <w:p w:rsidR="0075068D" w:rsidRPr="00D67D88" w:rsidRDefault="0075068D" w:rsidP="0075068D">
      <w:pPr>
        <w:widowControl w:val="0"/>
        <w:tabs>
          <w:tab w:val="left" w:pos="709"/>
        </w:tabs>
        <w:autoSpaceDE w:val="0"/>
        <w:autoSpaceDN w:val="0"/>
        <w:adjustRightInd w:val="0"/>
        <w:spacing w:line="360" w:lineRule="auto"/>
        <w:contextualSpacing/>
        <w:jc w:val="both"/>
        <w:rPr>
          <w:rFonts w:ascii="Palatino Linotype" w:hAnsi="Palatino Linotype"/>
          <w:sz w:val="24"/>
          <w:szCs w:val="24"/>
        </w:rPr>
      </w:pPr>
    </w:p>
    <w:p w:rsidR="0075068D" w:rsidRPr="00D67D88" w:rsidRDefault="0075068D" w:rsidP="0075068D">
      <w:pPr>
        <w:widowControl w:val="0"/>
        <w:tabs>
          <w:tab w:val="left" w:pos="709"/>
        </w:tabs>
        <w:autoSpaceDE w:val="0"/>
        <w:autoSpaceDN w:val="0"/>
        <w:adjustRightInd w:val="0"/>
        <w:spacing w:line="360" w:lineRule="auto"/>
        <w:contextualSpacing/>
        <w:jc w:val="both"/>
        <w:rPr>
          <w:rFonts w:ascii="Palatino Linotype" w:hAnsi="Palatino Linotype"/>
          <w:sz w:val="24"/>
          <w:szCs w:val="24"/>
        </w:rPr>
      </w:pPr>
      <w:r w:rsidRPr="00D67D88">
        <w:rPr>
          <w:rFonts w:ascii="Palatino Linotype" w:hAnsi="Palatino Linotype"/>
          <w:sz w:val="24"/>
          <w:szCs w:val="24"/>
        </w:rPr>
        <w:t>Al respecto, también son de considerar los criterios sostenidos por el Cuarto Tribunal Colegiado en Materia Administrativa del Primer Circuito, cuyos rubros y datos de identificación son los siguientes:</w:t>
      </w:r>
    </w:p>
    <w:p w:rsidR="0075068D" w:rsidRPr="00D67D88" w:rsidRDefault="0075068D" w:rsidP="0075068D">
      <w:pPr>
        <w:widowControl w:val="0"/>
        <w:tabs>
          <w:tab w:val="left" w:pos="709"/>
        </w:tabs>
        <w:autoSpaceDE w:val="0"/>
        <w:autoSpaceDN w:val="0"/>
        <w:adjustRightInd w:val="0"/>
        <w:spacing w:line="360" w:lineRule="auto"/>
        <w:contextualSpacing/>
        <w:jc w:val="both"/>
        <w:rPr>
          <w:rFonts w:ascii="Palatino Linotype" w:hAnsi="Palatino Linotype"/>
          <w:sz w:val="24"/>
          <w:szCs w:val="24"/>
        </w:rPr>
      </w:pPr>
    </w:p>
    <w:p w:rsidR="0075068D" w:rsidRPr="00D67D88" w:rsidRDefault="0075068D" w:rsidP="0075068D">
      <w:pPr>
        <w:pStyle w:val="Prrafodelista"/>
        <w:widowControl w:val="0"/>
        <w:tabs>
          <w:tab w:val="left" w:pos="851"/>
        </w:tabs>
        <w:autoSpaceDE w:val="0"/>
        <w:autoSpaceDN w:val="0"/>
        <w:adjustRightInd w:val="0"/>
        <w:spacing w:line="276" w:lineRule="auto"/>
        <w:ind w:left="567" w:right="567"/>
        <w:contextualSpacing/>
        <w:jc w:val="both"/>
        <w:rPr>
          <w:rFonts w:ascii="Palatino Linotype" w:hAnsi="Palatino Linotype"/>
          <w:sz w:val="24"/>
          <w:szCs w:val="24"/>
        </w:rPr>
      </w:pPr>
      <w:r w:rsidRPr="00D67D88">
        <w:rPr>
          <w:rFonts w:ascii="Palatino Linotype" w:hAnsi="Palatino Linotype"/>
          <w:sz w:val="24"/>
          <w:szCs w:val="24"/>
        </w:rPr>
        <w:t xml:space="preserve"> “</w:t>
      </w:r>
      <w:r w:rsidRPr="00D67D88">
        <w:rPr>
          <w:rFonts w:ascii="Palatino Linotype" w:hAnsi="Palatino Linotype"/>
          <w:b/>
          <w:bCs/>
          <w:sz w:val="24"/>
          <w:szCs w:val="24"/>
        </w:rPr>
        <w:t>PLAZO RAZONABLE PARA RESOLVER. DIMENSIÓN Y EFECTOS DE ESTE CONCEPTO CUANDO SE ADUCE EXCESIVA CARGA DE TRABAJO</w:t>
      </w:r>
      <w:r w:rsidRPr="00D67D88">
        <w:rPr>
          <w:rFonts w:ascii="Palatino Linotype" w:hAnsi="Palatino Linotype"/>
          <w:sz w:val="24"/>
          <w:szCs w:val="24"/>
        </w:rPr>
        <w:t>.” consultable en el Seminario Judicial de la Federación y su gaceta, con el registro digital 2002351.</w:t>
      </w:r>
    </w:p>
    <w:p w:rsidR="0075068D" w:rsidRPr="00D67D88" w:rsidRDefault="0075068D" w:rsidP="0075068D">
      <w:pPr>
        <w:pStyle w:val="Prrafodelista"/>
        <w:widowControl w:val="0"/>
        <w:tabs>
          <w:tab w:val="left" w:pos="851"/>
        </w:tabs>
        <w:autoSpaceDE w:val="0"/>
        <w:autoSpaceDN w:val="0"/>
        <w:adjustRightInd w:val="0"/>
        <w:spacing w:line="276" w:lineRule="auto"/>
        <w:ind w:left="567" w:right="567"/>
        <w:contextualSpacing/>
        <w:jc w:val="both"/>
        <w:rPr>
          <w:rFonts w:ascii="Palatino Linotype" w:hAnsi="Palatino Linotype"/>
          <w:sz w:val="24"/>
          <w:szCs w:val="24"/>
        </w:rPr>
      </w:pPr>
      <w:r w:rsidRPr="00D67D88">
        <w:rPr>
          <w:rFonts w:ascii="Palatino Linotype" w:hAnsi="Palatino Linotype"/>
          <w:sz w:val="24"/>
          <w:szCs w:val="24"/>
        </w:rPr>
        <w:t>“</w:t>
      </w:r>
      <w:r w:rsidRPr="00D67D88">
        <w:rPr>
          <w:rFonts w:ascii="Palatino Linotype" w:hAnsi="Palatino Linotype"/>
          <w:b/>
          <w:bCs/>
          <w:sz w:val="24"/>
          <w:szCs w:val="24"/>
        </w:rPr>
        <w:t>PLAZO RAZONABLE PARA RESOLVER. CONCEPTO Y ELEMENTOS QUE LO INTEGRAN A LA LUZ DEL DERECHO INTERNACIONAL DE LOS DERECHOS HUMANOS.”,</w:t>
      </w:r>
      <w:r w:rsidRPr="00D67D88">
        <w:rPr>
          <w:rFonts w:ascii="Palatino Linotype" w:hAnsi="Palatino Linotype"/>
          <w:sz w:val="24"/>
          <w:szCs w:val="24"/>
        </w:rPr>
        <w:t xml:space="preserve"> visible en el Seminario Judicial de la Federación y su gaceta, con el registro digital 2002350.</w:t>
      </w:r>
    </w:p>
    <w:p w:rsidR="0075068D" w:rsidRPr="00D67D88" w:rsidRDefault="0075068D" w:rsidP="0075068D">
      <w:pPr>
        <w:pStyle w:val="Prrafodelista"/>
        <w:widowControl w:val="0"/>
        <w:tabs>
          <w:tab w:val="left" w:pos="851"/>
        </w:tabs>
        <w:autoSpaceDE w:val="0"/>
        <w:autoSpaceDN w:val="0"/>
        <w:adjustRightInd w:val="0"/>
        <w:spacing w:line="360" w:lineRule="auto"/>
        <w:ind w:left="567" w:right="567"/>
        <w:contextualSpacing/>
        <w:jc w:val="both"/>
        <w:rPr>
          <w:rFonts w:ascii="Palatino Linotype" w:hAnsi="Palatino Linotype"/>
          <w:b/>
          <w:bCs/>
          <w:sz w:val="24"/>
          <w:szCs w:val="24"/>
        </w:rPr>
      </w:pPr>
    </w:p>
    <w:p w:rsidR="0075068D" w:rsidRPr="00D67D88" w:rsidRDefault="0075068D" w:rsidP="0075068D">
      <w:pPr>
        <w:pStyle w:val="Prrafodelista"/>
        <w:widowControl w:val="0"/>
        <w:tabs>
          <w:tab w:val="left" w:pos="709"/>
        </w:tabs>
        <w:autoSpaceDE w:val="0"/>
        <w:autoSpaceDN w:val="0"/>
        <w:adjustRightInd w:val="0"/>
        <w:spacing w:line="360" w:lineRule="auto"/>
        <w:ind w:left="0"/>
        <w:contextualSpacing/>
        <w:jc w:val="both"/>
        <w:rPr>
          <w:rFonts w:ascii="Palatino Linotype" w:hAnsi="Palatino Linotype"/>
          <w:sz w:val="24"/>
          <w:szCs w:val="24"/>
        </w:rPr>
      </w:pPr>
      <w:r w:rsidRPr="00D67D88">
        <w:rPr>
          <w:rFonts w:ascii="Palatino Linotype" w:hAnsi="Palatino Linotype"/>
          <w:sz w:val="24"/>
          <w:szCs w:val="24"/>
        </w:rPr>
        <w:t>Por ello, este organismo garante comprometido con la tutela de los derechos humanos confiados señala que este exceso del plazo legal para resolver el presente asunto resulta de carácter excepcional.</w:t>
      </w:r>
    </w:p>
    <w:p w:rsidR="0075068D" w:rsidRPr="00D67D88" w:rsidRDefault="0075068D" w:rsidP="0075068D">
      <w:pPr>
        <w:pStyle w:val="Prrafodelista"/>
        <w:widowControl w:val="0"/>
        <w:tabs>
          <w:tab w:val="left" w:pos="709"/>
        </w:tabs>
        <w:autoSpaceDE w:val="0"/>
        <w:autoSpaceDN w:val="0"/>
        <w:adjustRightInd w:val="0"/>
        <w:spacing w:line="360" w:lineRule="auto"/>
        <w:ind w:left="0"/>
        <w:contextualSpacing/>
        <w:jc w:val="both"/>
        <w:rPr>
          <w:rFonts w:ascii="Palatino Linotype" w:hAnsi="Palatino Linotype"/>
          <w:sz w:val="24"/>
          <w:szCs w:val="24"/>
        </w:rPr>
      </w:pPr>
    </w:p>
    <w:p w:rsidR="0075068D" w:rsidRPr="00D67D88" w:rsidRDefault="0075068D" w:rsidP="0075068D">
      <w:pPr>
        <w:widowControl w:val="0"/>
        <w:spacing w:line="360" w:lineRule="auto"/>
        <w:contextualSpacing/>
        <w:jc w:val="both"/>
        <w:rPr>
          <w:rFonts w:ascii="Palatino Linotype" w:eastAsia="Palatino Linotype" w:hAnsi="Palatino Linotype" w:cs="Palatino Linotype"/>
          <w:sz w:val="24"/>
        </w:rPr>
      </w:pPr>
      <w:r w:rsidRPr="00D67D88">
        <w:rPr>
          <w:rFonts w:ascii="Palatino Linotype" w:eastAsia="Palatino Linotype" w:hAnsi="Palatino Linotype" w:cs="Palatino Linotype"/>
          <w:b/>
          <w:sz w:val="24"/>
        </w:rPr>
        <w:t xml:space="preserve">9. CIERRE DE INSTRUCCIÓN. </w:t>
      </w:r>
      <w:r w:rsidRPr="00D67D88">
        <w:rPr>
          <w:rFonts w:ascii="Palatino Linotype" w:eastAsia="Palatino Linotype" w:hAnsi="Palatino Linotype" w:cs="Palatino Linotype"/>
          <w:sz w:val="24"/>
        </w:rPr>
        <w:t xml:space="preserve">El </w:t>
      </w:r>
      <w:r w:rsidR="00F60043" w:rsidRPr="00D67D88">
        <w:rPr>
          <w:rFonts w:ascii="Palatino Linotype" w:eastAsia="Palatino Linotype" w:hAnsi="Palatino Linotype" w:cs="Palatino Linotype"/>
          <w:b/>
          <w:sz w:val="24"/>
        </w:rPr>
        <w:t>quince</w:t>
      </w:r>
      <w:r w:rsidRPr="00D67D88">
        <w:rPr>
          <w:rFonts w:ascii="Palatino Linotype" w:eastAsia="Palatino Linotype" w:hAnsi="Palatino Linotype" w:cs="Palatino Linotype"/>
          <w:b/>
          <w:sz w:val="24"/>
        </w:rPr>
        <w:t xml:space="preserve"> de mayo de dos mil veintitrés</w:t>
      </w:r>
      <w:r w:rsidRPr="00D67D88">
        <w:rPr>
          <w:rFonts w:ascii="Palatino Linotype" w:eastAsia="Palatino Linotype" w:hAnsi="Palatino Linotype" w:cs="Palatino Linotype"/>
          <w:sz w:val="24"/>
        </w:rPr>
        <w:t xml:space="preserve">, con fundamento en lo establecido en los artículos 185, fracción VI de la Ley de Transparencia y Acceso a la Información Pública del Estado de México y Municipios, al no existir trámite pendiente por realizar y haber sido sustanciados los medios de </w:t>
      </w:r>
      <w:r w:rsidRPr="00D67D88">
        <w:rPr>
          <w:rFonts w:ascii="Palatino Linotype" w:eastAsia="Palatino Linotype" w:hAnsi="Palatino Linotype" w:cs="Palatino Linotype"/>
          <w:sz w:val="24"/>
        </w:rPr>
        <w:lastRenderedPageBreak/>
        <w:t>impugnación se acordó el cierre de instrucción y se procede a formular la resolución que en derecho corresponda.</w:t>
      </w:r>
    </w:p>
    <w:p w:rsidR="0075068D" w:rsidRPr="00D67D88" w:rsidRDefault="0075068D" w:rsidP="0075068D">
      <w:pPr>
        <w:spacing w:line="360" w:lineRule="auto"/>
        <w:contextualSpacing/>
        <w:jc w:val="both"/>
        <w:rPr>
          <w:rFonts w:ascii="Palatino Linotype" w:eastAsia="Palatino Linotype" w:hAnsi="Palatino Linotype" w:cs="Palatino Linotype"/>
          <w:sz w:val="24"/>
        </w:rPr>
      </w:pPr>
    </w:p>
    <w:p w:rsidR="0075068D" w:rsidRPr="00D67D88" w:rsidRDefault="0075068D" w:rsidP="0075068D">
      <w:pPr>
        <w:spacing w:line="360" w:lineRule="auto"/>
        <w:contextualSpacing/>
        <w:jc w:val="both"/>
        <w:rPr>
          <w:rFonts w:ascii="Palatino Linotype" w:eastAsia="Palatino Linotype" w:hAnsi="Palatino Linotype" w:cs="Palatino Linotype"/>
          <w:sz w:val="24"/>
        </w:rPr>
      </w:pPr>
      <w:r w:rsidRPr="00D67D88">
        <w:rPr>
          <w:rFonts w:ascii="Palatino Linotype" w:eastAsia="Palatino Linotype" w:hAnsi="Palatino Linotype" w:cs="Palatino Linotype"/>
          <w:sz w:val="24"/>
        </w:rPr>
        <w:t xml:space="preserve">Debido a que fueron debidamente sustanciados los expedientes electrónicos y no existe diligencia pendiente de desahogo, se emite la Resolución que conforme a Derecho proceda, de acuerdo con los siguientes: </w:t>
      </w:r>
    </w:p>
    <w:p w:rsidR="0075068D" w:rsidRPr="00D67D88" w:rsidRDefault="0075068D" w:rsidP="0075068D">
      <w:pPr>
        <w:spacing w:after="0" w:line="360" w:lineRule="auto"/>
        <w:jc w:val="both"/>
        <w:rPr>
          <w:rFonts w:ascii="Palatino Linotype" w:eastAsia="Palatino Linotype" w:hAnsi="Palatino Linotype" w:cs="Palatino Linotype"/>
          <w:sz w:val="24"/>
          <w:szCs w:val="24"/>
        </w:rPr>
      </w:pPr>
    </w:p>
    <w:p w:rsidR="0075068D" w:rsidRPr="00D67D88" w:rsidRDefault="0075068D" w:rsidP="0075068D">
      <w:pPr>
        <w:widowControl w:val="0"/>
        <w:spacing w:after="0" w:line="360" w:lineRule="auto"/>
        <w:jc w:val="center"/>
        <w:rPr>
          <w:rFonts w:ascii="Palatino Linotype" w:eastAsia="Palatino Linotype" w:hAnsi="Palatino Linotype" w:cs="Palatino Linotype"/>
          <w:b/>
          <w:sz w:val="24"/>
          <w:szCs w:val="24"/>
        </w:rPr>
      </w:pPr>
      <w:r w:rsidRPr="00D67D88">
        <w:rPr>
          <w:rFonts w:ascii="Palatino Linotype" w:eastAsia="Palatino Linotype" w:hAnsi="Palatino Linotype" w:cs="Palatino Linotype"/>
          <w:b/>
          <w:sz w:val="24"/>
          <w:szCs w:val="24"/>
        </w:rPr>
        <w:t>C O N S I D E R A N D O S</w:t>
      </w:r>
    </w:p>
    <w:p w:rsidR="0075068D" w:rsidRPr="00D67D88" w:rsidRDefault="0075068D" w:rsidP="0075068D">
      <w:pPr>
        <w:spacing w:after="0" w:line="360" w:lineRule="auto"/>
        <w:jc w:val="both"/>
        <w:rPr>
          <w:rFonts w:ascii="Palatino Linotype" w:eastAsia="Palatino Linotype" w:hAnsi="Palatino Linotype" w:cs="Palatino Linotype"/>
          <w:b/>
          <w:sz w:val="24"/>
          <w:szCs w:val="24"/>
        </w:rPr>
      </w:pPr>
    </w:p>
    <w:p w:rsidR="0075068D" w:rsidRPr="00D67D88" w:rsidRDefault="0075068D" w:rsidP="0075068D">
      <w:pPr>
        <w:spacing w:after="0" w:line="360" w:lineRule="auto"/>
        <w:jc w:val="both"/>
        <w:rPr>
          <w:rFonts w:ascii="Palatino Linotype" w:eastAsia="Palatino Linotype" w:hAnsi="Palatino Linotype" w:cs="Palatino Linotype"/>
          <w:sz w:val="24"/>
          <w:szCs w:val="24"/>
        </w:rPr>
      </w:pPr>
      <w:r w:rsidRPr="00D67D88">
        <w:rPr>
          <w:rFonts w:ascii="Palatino Linotype" w:eastAsia="Palatino Linotype" w:hAnsi="Palatino Linotype" w:cs="Palatino Linotype"/>
          <w:b/>
          <w:sz w:val="24"/>
          <w:szCs w:val="24"/>
        </w:rPr>
        <w:t>PRIMERO. COMPETENCIA.</w:t>
      </w:r>
      <w:r w:rsidRPr="00D67D88">
        <w:rPr>
          <w:rFonts w:ascii="Palatino Linotype" w:eastAsia="Palatino Linotype" w:hAnsi="Palatino Linotype" w:cs="Palatino Linotype"/>
          <w:sz w:val="24"/>
          <w:szCs w:val="24"/>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29, 36 fracciones I y II; 176, 178, 181, 185, fracción I, 186 y 188 de la Ley Transparencia y Acceso a la Información Pública del Estado de México y Mu</w:t>
      </w:r>
      <w:r w:rsidR="00422547" w:rsidRPr="00D67D88">
        <w:rPr>
          <w:rFonts w:ascii="Palatino Linotype" w:eastAsia="Palatino Linotype" w:hAnsi="Palatino Linotype" w:cs="Palatino Linotype"/>
          <w:sz w:val="24"/>
          <w:szCs w:val="24"/>
        </w:rPr>
        <w:t>nicipios; 9, fracciones I y XXIII</w:t>
      </w:r>
      <w:r w:rsidRPr="00D67D88">
        <w:rPr>
          <w:rFonts w:ascii="Palatino Linotype" w:eastAsia="Palatino Linotype" w:hAnsi="Palatino Linotype" w:cs="Palatino Linotype"/>
          <w:sz w:val="24"/>
          <w:szCs w:val="24"/>
        </w:rPr>
        <w:t xml:space="preserve"> y 11 del Reglamento Interior del Instituto de Transparencia, Acceso a la Información Pública y Protección de Datos Personales del Estado de México y Municipios.</w:t>
      </w:r>
    </w:p>
    <w:p w:rsidR="0075068D" w:rsidRPr="00D67D88" w:rsidRDefault="0075068D" w:rsidP="0075068D">
      <w:pPr>
        <w:spacing w:line="360" w:lineRule="auto"/>
        <w:jc w:val="both"/>
        <w:rPr>
          <w:rFonts w:ascii="Palatino Linotype" w:eastAsia="Palatino Linotype" w:hAnsi="Palatino Linotype" w:cs="Palatino Linotype"/>
          <w:color w:val="000000"/>
          <w:sz w:val="24"/>
          <w:szCs w:val="24"/>
        </w:rPr>
      </w:pPr>
    </w:p>
    <w:p w:rsidR="0075068D" w:rsidRPr="00D67D88" w:rsidRDefault="0075068D" w:rsidP="0075068D">
      <w:pPr>
        <w:spacing w:before="160" w:after="0" w:line="360" w:lineRule="auto"/>
        <w:jc w:val="both"/>
        <w:rPr>
          <w:rFonts w:ascii="Palatino Linotype" w:eastAsia="Palatino Linotype" w:hAnsi="Palatino Linotype" w:cs="Palatino Linotype"/>
          <w:sz w:val="24"/>
          <w:szCs w:val="24"/>
        </w:rPr>
      </w:pPr>
      <w:r w:rsidRPr="00D67D88">
        <w:rPr>
          <w:rFonts w:ascii="Palatino Linotype" w:eastAsia="Palatino Linotype" w:hAnsi="Palatino Linotype" w:cs="Palatino Linotype"/>
          <w:b/>
          <w:sz w:val="24"/>
          <w:szCs w:val="24"/>
        </w:rPr>
        <w:lastRenderedPageBreak/>
        <w:t xml:space="preserve">SEGUNDO. OPORTUNIDAD Y PROCEDIBILIDAD DEL RECURSO DE REVISIÓN.  </w:t>
      </w:r>
      <w:r w:rsidRPr="00D67D88">
        <w:rPr>
          <w:rFonts w:ascii="Palatino Linotype" w:eastAsia="Palatino Linotype" w:hAnsi="Palatino Linotype" w:cs="Palatino Linotype"/>
          <w:sz w:val="24"/>
          <w:szCs w:val="24"/>
        </w:rPr>
        <w:t>Es de precisar que la</w:t>
      </w:r>
      <w:r w:rsidRPr="00D67D88">
        <w:rPr>
          <w:rFonts w:ascii="Palatino Linotype" w:eastAsia="Palatino Linotype" w:hAnsi="Palatino Linotype" w:cs="Palatino Linotype"/>
          <w:b/>
          <w:sz w:val="24"/>
          <w:szCs w:val="24"/>
        </w:rPr>
        <w:t xml:space="preserve"> </w:t>
      </w:r>
      <w:r w:rsidRPr="00D67D88">
        <w:rPr>
          <w:rFonts w:ascii="Palatino Linotype" w:eastAsia="Palatino Linotype" w:hAnsi="Palatino Linotype" w:cs="Palatino Linotype"/>
          <w:sz w:val="24"/>
          <w:szCs w:val="24"/>
        </w:rPr>
        <w:t xml:space="preserve">Ley de Transparencia y Acceso a la Información Pública del Estado de México y Municipios, describe el mecanismo de procedencia del recurso de revisión, como se dispone en los artículos 163 y 166, del tenor literal siguiente: </w:t>
      </w:r>
    </w:p>
    <w:p w:rsidR="0075068D" w:rsidRPr="00D67D88" w:rsidRDefault="0075068D" w:rsidP="0075068D">
      <w:pPr>
        <w:spacing w:after="0" w:line="360" w:lineRule="auto"/>
        <w:jc w:val="both"/>
        <w:rPr>
          <w:rFonts w:ascii="Palatino Linotype" w:eastAsia="Palatino Linotype" w:hAnsi="Palatino Linotype" w:cs="Palatino Linotype"/>
        </w:rPr>
      </w:pPr>
    </w:p>
    <w:p w:rsidR="0075068D" w:rsidRPr="00D67D88" w:rsidRDefault="0075068D" w:rsidP="0075068D">
      <w:pPr>
        <w:spacing w:after="0" w:line="276" w:lineRule="auto"/>
        <w:ind w:left="851" w:right="851"/>
        <w:jc w:val="both"/>
        <w:rPr>
          <w:rFonts w:ascii="Palatino Linotype" w:eastAsia="Palatino Linotype" w:hAnsi="Palatino Linotype" w:cs="Palatino Linotype"/>
          <w:i/>
        </w:rPr>
      </w:pPr>
      <w:r w:rsidRPr="00D67D88">
        <w:rPr>
          <w:rFonts w:ascii="Palatino Linotype" w:eastAsia="Palatino Linotype" w:hAnsi="Palatino Linotype" w:cs="Palatino Linotype"/>
          <w:i/>
        </w:rPr>
        <w:t>“</w:t>
      </w:r>
      <w:r w:rsidRPr="00D67D88">
        <w:rPr>
          <w:rFonts w:ascii="Palatino Linotype" w:eastAsia="Palatino Linotype" w:hAnsi="Palatino Linotype" w:cs="Palatino Linotype"/>
          <w:b/>
          <w:i/>
        </w:rPr>
        <w:t xml:space="preserve">Artículo 163. </w:t>
      </w:r>
      <w:r w:rsidRPr="00D67D88">
        <w:rPr>
          <w:rFonts w:ascii="Palatino Linotype" w:eastAsia="Palatino Linotype" w:hAnsi="Palatino Linotype" w:cs="Palatino Linotype"/>
          <w:i/>
        </w:rPr>
        <w:t xml:space="preserve">La Unidad de Transparencia deberá notificar la respuesta a la solicitud al interesado en el menor tiempo posible, que no podrá exceder de quince días hábiles, contados a partir del día siguiente a la presentación de aquélla. </w:t>
      </w:r>
    </w:p>
    <w:p w:rsidR="0075068D" w:rsidRPr="00D67D88" w:rsidRDefault="0075068D" w:rsidP="0075068D">
      <w:pPr>
        <w:spacing w:line="276" w:lineRule="auto"/>
        <w:ind w:left="851" w:right="851"/>
        <w:jc w:val="both"/>
        <w:rPr>
          <w:rFonts w:ascii="Palatino Linotype" w:eastAsia="Palatino Linotype" w:hAnsi="Palatino Linotype" w:cs="Palatino Linotype"/>
          <w:i/>
        </w:rPr>
      </w:pPr>
      <w:r w:rsidRPr="00D67D88">
        <w:rPr>
          <w:rFonts w:ascii="Palatino Linotype" w:eastAsia="Palatino Linotype" w:hAnsi="Palatino Linotype" w:cs="Palatino Linotype"/>
          <w:i/>
        </w:rPr>
        <w:t>(…)</w:t>
      </w:r>
    </w:p>
    <w:p w:rsidR="0075068D" w:rsidRPr="00D67D88" w:rsidRDefault="0075068D" w:rsidP="0075068D">
      <w:pPr>
        <w:spacing w:line="276" w:lineRule="auto"/>
        <w:ind w:left="851" w:right="851"/>
        <w:jc w:val="both"/>
        <w:rPr>
          <w:rFonts w:ascii="Palatino Linotype" w:eastAsia="Palatino Linotype" w:hAnsi="Palatino Linotype" w:cs="Palatino Linotype"/>
          <w:i/>
        </w:rPr>
      </w:pPr>
      <w:r w:rsidRPr="00D67D88">
        <w:rPr>
          <w:rFonts w:ascii="Palatino Linotype" w:eastAsia="Palatino Linotype" w:hAnsi="Palatino Linotype" w:cs="Palatino Linotype"/>
          <w:b/>
          <w:i/>
        </w:rPr>
        <w:t>Artículo 166.-</w:t>
      </w:r>
      <w:r w:rsidRPr="00D67D88">
        <w:rPr>
          <w:rFonts w:ascii="Palatino Linotype" w:eastAsia="Palatino Linotype" w:hAnsi="Palatino Linotype" w:cs="Palatino Linotype"/>
          <w:i/>
        </w:rPr>
        <w:t xml:space="preserve"> (…)</w:t>
      </w:r>
    </w:p>
    <w:p w:rsidR="0075068D" w:rsidRPr="00D67D88" w:rsidRDefault="0075068D" w:rsidP="0075068D">
      <w:pPr>
        <w:spacing w:after="0" w:line="276" w:lineRule="auto"/>
        <w:ind w:left="851" w:right="851"/>
        <w:jc w:val="both"/>
        <w:rPr>
          <w:rFonts w:ascii="Palatino Linotype" w:eastAsia="Palatino Linotype" w:hAnsi="Palatino Linotype" w:cs="Palatino Linotype"/>
          <w:i/>
        </w:rPr>
      </w:pPr>
      <w:r w:rsidRPr="00D67D88">
        <w:rPr>
          <w:rFonts w:ascii="Palatino Linotype" w:eastAsia="Palatino Linotype" w:hAnsi="Palatino Linotype" w:cs="Palatino Linotype"/>
          <w:i/>
        </w:rPr>
        <w:t>Cuando el sujeto obligado no entregue la respuesta a la solicitud dentro del plazo previsto en la Ley, la solicitud se entenderá negada y el solicitante podrá interponer el recurso de revisión previsto en este ordenamiento…” (Sic)</w:t>
      </w:r>
    </w:p>
    <w:p w:rsidR="0075068D" w:rsidRPr="00D67D88" w:rsidRDefault="0075068D" w:rsidP="0075068D">
      <w:pPr>
        <w:spacing w:after="0" w:line="360" w:lineRule="auto"/>
        <w:ind w:left="851" w:right="851"/>
        <w:jc w:val="both"/>
        <w:rPr>
          <w:rFonts w:ascii="Palatino Linotype" w:eastAsia="Palatino Linotype" w:hAnsi="Palatino Linotype" w:cs="Palatino Linotype"/>
          <w:i/>
        </w:rPr>
      </w:pPr>
    </w:p>
    <w:p w:rsidR="0075068D" w:rsidRPr="00D67D88" w:rsidRDefault="0075068D" w:rsidP="0075068D">
      <w:pPr>
        <w:spacing w:after="0" w:line="360" w:lineRule="auto"/>
        <w:jc w:val="both"/>
        <w:rPr>
          <w:rFonts w:ascii="Palatino Linotype" w:eastAsia="Palatino Linotype" w:hAnsi="Palatino Linotype" w:cs="Palatino Linotype"/>
          <w:sz w:val="24"/>
          <w:szCs w:val="24"/>
        </w:rPr>
      </w:pPr>
      <w:r w:rsidRPr="00D67D88">
        <w:rPr>
          <w:rFonts w:ascii="Palatino Linotype" w:eastAsia="Palatino Linotype" w:hAnsi="Palatino Linotype" w:cs="Palatino Linotype"/>
          <w:sz w:val="24"/>
          <w:szCs w:val="24"/>
        </w:rPr>
        <w:t>De la interpretación sistemática a los preceptos legales insertos, se obtiene que el plazo que les asiste a los Sujetos Obligados para entregar la respuesta a una solicitud de información pública es de quince días hábiles posteriores a la presentación de ésta; sin embargo, en aquellos casos en que transcurre el referido plazo de quince días hábiles, sin que los Sujetos Obligados entreguen la respuesta a la solicitud de información, ésta se considera negada; por lo que, el solicitante le asiste el derecho para presentar el recurso de revisión.</w:t>
      </w:r>
    </w:p>
    <w:p w:rsidR="0075068D" w:rsidRPr="00D67D88" w:rsidRDefault="0075068D" w:rsidP="00E219D0"/>
    <w:p w:rsidR="0075068D" w:rsidRPr="00D67D88" w:rsidRDefault="0075068D" w:rsidP="0075068D">
      <w:pPr>
        <w:spacing w:after="0" w:line="360" w:lineRule="auto"/>
        <w:jc w:val="both"/>
        <w:rPr>
          <w:rFonts w:ascii="Palatino Linotype" w:eastAsia="Palatino Linotype" w:hAnsi="Palatino Linotype" w:cs="Palatino Linotype"/>
          <w:sz w:val="24"/>
          <w:szCs w:val="24"/>
        </w:rPr>
      </w:pPr>
      <w:r w:rsidRPr="00D67D88">
        <w:rPr>
          <w:rFonts w:ascii="Palatino Linotype" w:eastAsia="Palatino Linotype" w:hAnsi="Palatino Linotype" w:cs="Palatino Linotype"/>
          <w:sz w:val="24"/>
          <w:szCs w:val="24"/>
        </w:rPr>
        <w:t xml:space="preserve">Derivado de lo anterior, se constituye lo que en la doctrina se conoce como negativa ficta, figura jurídica cuya esencia consiste en atribuir un efecto negativo al silencio </w:t>
      </w:r>
      <w:r w:rsidRPr="00D67D88">
        <w:rPr>
          <w:rFonts w:ascii="Palatino Linotype" w:eastAsia="Palatino Linotype" w:hAnsi="Palatino Linotype" w:cs="Palatino Linotype"/>
          <w:sz w:val="24"/>
          <w:szCs w:val="24"/>
        </w:rPr>
        <w:lastRenderedPageBreak/>
        <w:t>de la autoridad administrativa frente a las instancias y solicitudes que hagan los particulares.</w:t>
      </w:r>
    </w:p>
    <w:p w:rsidR="0075068D" w:rsidRPr="00D67D88" w:rsidRDefault="0075068D" w:rsidP="0075068D">
      <w:pPr>
        <w:spacing w:after="0" w:line="360" w:lineRule="auto"/>
        <w:jc w:val="both"/>
        <w:rPr>
          <w:rFonts w:ascii="Palatino Linotype" w:eastAsia="Palatino Linotype" w:hAnsi="Palatino Linotype" w:cs="Palatino Linotype"/>
          <w:i/>
          <w:sz w:val="24"/>
          <w:szCs w:val="24"/>
        </w:rPr>
      </w:pPr>
    </w:p>
    <w:p w:rsidR="0075068D" w:rsidRPr="00D67D88" w:rsidRDefault="0075068D" w:rsidP="0075068D">
      <w:pPr>
        <w:spacing w:after="0" w:line="360" w:lineRule="auto"/>
        <w:jc w:val="both"/>
        <w:rPr>
          <w:rFonts w:ascii="Palatino Linotype" w:eastAsia="Palatino Linotype" w:hAnsi="Palatino Linotype" w:cs="Palatino Linotype"/>
          <w:sz w:val="24"/>
          <w:szCs w:val="24"/>
        </w:rPr>
      </w:pPr>
      <w:r w:rsidRPr="00D67D88">
        <w:rPr>
          <w:rFonts w:ascii="Palatino Linotype" w:eastAsia="Palatino Linotype" w:hAnsi="Palatino Linotype" w:cs="Palatino Linotype"/>
          <w:sz w:val="24"/>
          <w:szCs w:val="24"/>
        </w:rPr>
        <w:t>Por su parte, el artículo 178 del citado ordenamiento, establece:</w:t>
      </w:r>
    </w:p>
    <w:p w:rsidR="0075068D" w:rsidRPr="00D67D88" w:rsidRDefault="0075068D" w:rsidP="0075068D">
      <w:pPr>
        <w:spacing w:after="0" w:line="360" w:lineRule="auto"/>
        <w:jc w:val="both"/>
        <w:rPr>
          <w:rFonts w:ascii="Palatino Linotype" w:eastAsia="Palatino Linotype" w:hAnsi="Palatino Linotype" w:cs="Palatino Linotype"/>
          <w:i/>
          <w:sz w:val="24"/>
          <w:szCs w:val="24"/>
        </w:rPr>
      </w:pPr>
    </w:p>
    <w:p w:rsidR="0075068D" w:rsidRPr="00D67D88" w:rsidRDefault="0075068D" w:rsidP="0075068D">
      <w:pPr>
        <w:ind w:left="851" w:right="851"/>
        <w:jc w:val="both"/>
        <w:rPr>
          <w:rFonts w:ascii="Palatino Linotype" w:eastAsia="Palatino Linotype" w:hAnsi="Palatino Linotype" w:cs="Palatino Linotype"/>
          <w:b/>
          <w:i/>
        </w:rPr>
      </w:pPr>
      <w:r w:rsidRPr="00D67D88">
        <w:rPr>
          <w:rFonts w:ascii="Palatino Linotype" w:eastAsia="Palatino Linotype" w:hAnsi="Palatino Linotype" w:cs="Palatino Linotype"/>
          <w:i/>
        </w:rPr>
        <w:t>“</w:t>
      </w:r>
      <w:r w:rsidRPr="00D67D88">
        <w:rPr>
          <w:rFonts w:ascii="Palatino Linotype" w:eastAsia="Palatino Linotype" w:hAnsi="Palatino Linotype" w:cs="Palatino Linotype"/>
          <w:b/>
          <w:i/>
        </w:rPr>
        <w:t xml:space="preserve">Artículo 178. </w:t>
      </w:r>
      <w:r w:rsidRPr="00D67D88">
        <w:rPr>
          <w:rFonts w:ascii="Palatino Linotype" w:eastAsia="Palatino Linotype" w:hAnsi="Palatino Linotype" w:cs="Palatino Linotype"/>
          <w:i/>
        </w:rPr>
        <w:t>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r w:rsidRPr="00D67D88">
        <w:rPr>
          <w:rFonts w:ascii="Palatino Linotype" w:eastAsia="Palatino Linotype" w:hAnsi="Palatino Linotype" w:cs="Palatino Linotype"/>
          <w:b/>
          <w:i/>
        </w:rPr>
        <w:t>.</w:t>
      </w:r>
    </w:p>
    <w:p w:rsidR="0075068D" w:rsidRPr="00D67D88" w:rsidRDefault="0075068D" w:rsidP="0075068D">
      <w:pPr>
        <w:ind w:left="851" w:right="851"/>
        <w:jc w:val="both"/>
        <w:rPr>
          <w:rFonts w:ascii="Palatino Linotype" w:eastAsia="Palatino Linotype" w:hAnsi="Palatino Linotype" w:cs="Palatino Linotype"/>
          <w:b/>
          <w:i/>
        </w:rPr>
      </w:pPr>
      <w:r w:rsidRPr="00D67D88">
        <w:rPr>
          <w:rFonts w:ascii="Palatino Linotype" w:eastAsia="Palatino Linotype" w:hAnsi="Palatino Linotype" w:cs="Palatino Linotype"/>
          <w:b/>
          <w:i/>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75068D" w:rsidRPr="00D67D88" w:rsidRDefault="0075068D" w:rsidP="0075068D">
      <w:pPr>
        <w:ind w:left="851" w:right="851"/>
        <w:jc w:val="both"/>
        <w:rPr>
          <w:rFonts w:ascii="Palatino Linotype" w:eastAsia="Palatino Linotype" w:hAnsi="Palatino Linotype" w:cs="Palatino Linotype"/>
          <w:i/>
        </w:rPr>
      </w:pPr>
      <w:r w:rsidRPr="00D67D88">
        <w:rPr>
          <w:rFonts w:ascii="Palatino Linotype" w:eastAsia="Palatino Linotype" w:hAnsi="Palatino Linotype" w:cs="Palatino Linotype"/>
          <w:i/>
        </w:rPr>
        <w:t>En el caso de que se interponga ante la Unidad de Transparencia, ésta deberá remitir el recurso de revisión al Instituto a más tardar al día siguiente de haberlo recibido.”</w:t>
      </w:r>
    </w:p>
    <w:p w:rsidR="0075068D" w:rsidRPr="00D67D88" w:rsidRDefault="0075068D" w:rsidP="0075068D">
      <w:pPr>
        <w:spacing w:after="0" w:line="360" w:lineRule="auto"/>
        <w:ind w:left="851" w:right="851"/>
        <w:jc w:val="both"/>
        <w:rPr>
          <w:rFonts w:ascii="Palatino Linotype" w:eastAsia="Palatino Linotype" w:hAnsi="Palatino Linotype" w:cs="Palatino Linotype"/>
          <w:i/>
          <w:sz w:val="24"/>
          <w:szCs w:val="24"/>
        </w:rPr>
      </w:pPr>
    </w:p>
    <w:p w:rsidR="0075068D" w:rsidRPr="00D67D88" w:rsidRDefault="0075068D" w:rsidP="0075068D">
      <w:pPr>
        <w:spacing w:after="0" w:line="360" w:lineRule="auto"/>
        <w:jc w:val="both"/>
        <w:rPr>
          <w:rFonts w:ascii="Palatino Linotype" w:eastAsia="Palatino Linotype" w:hAnsi="Palatino Linotype" w:cs="Palatino Linotype"/>
          <w:sz w:val="24"/>
          <w:szCs w:val="24"/>
        </w:rPr>
      </w:pPr>
      <w:r w:rsidRPr="00D67D88">
        <w:rPr>
          <w:rFonts w:ascii="Palatino Linotype" w:eastAsia="Palatino Linotype" w:hAnsi="Palatino Linotype" w:cs="Palatino Linotype"/>
          <w:sz w:val="24"/>
          <w:szCs w:val="24"/>
        </w:rPr>
        <w:t xml:space="preserve">De lo anterior, se advierte que el recurso de revisión se ha de interponer dentro del plazo de quince días hábiles, a partir de la fecha en que el </w:t>
      </w:r>
      <w:r w:rsidRPr="00D67D88">
        <w:rPr>
          <w:rFonts w:ascii="Palatino Linotype" w:eastAsia="Palatino Linotype" w:hAnsi="Palatino Linotype" w:cs="Palatino Linotype"/>
          <w:b/>
          <w:sz w:val="24"/>
          <w:szCs w:val="24"/>
        </w:rPr>
        <w:t xml:space="preserve">SUJETO OBLIGADO </w:t>
      </w:r>
      <w:r w:rsidRPr="00D67D88">
        <w:rPr>
          <w:rFonts w:ascii="Palatino Linotype" w:eastAsia="Palatino Linotype" w:hAnsi="Palatino Linotype" w:cs="Palatino Linotype"/>
          <w:sz w:val="24"/>
          <w:szCs w:val="24"/>
        </w:rPr>
        <w:t>da respuesta a la solicitud de información; sin embargo, tratándose de negativa ficta no existe resolución que se haga del conocimiento de la particular a partir de la cual pueda computarse dicho plazo, por lo que se concluye que la interposición del recurso de revisión puede ser en cualquier momento.</w:t>
      </w:r>
    </w:p>
    <w:p w:rsidR="00276755" w:rsidRPr="00D67D88" w:rsidRDefault="00276755" w:rsidP="0075068D">
      <w:pPr>
        <w:spacing w:after="0" w:line="360" w:lineRule="auto"/>
        <w:jc w:val="both"/>
        <w:rPr>
          <w:rFonts w:ascii="Palatino Linotype" w:eastAsia="Palatino Linotype" w:hAnsi="Palatino Linotype" w:cs="Palatino Linotype"/>
          <w:sz w:val="24"/>
          <w:szCs w:val="24"/>
        </w:rPr>
      </w:pPr>
    </w:p>
    <w:p w:rsidR="0075068D" w:rsidRPr="00D67D88" w:rsidRDefault="0075068D" w:rsidP="0075068D">
      <w:pPr>
        <w:spacing w:after="0" w:line="360" w:lineRule="auto"/>
        <w:jc w:val="both"/>
        <w:rPr>
          <w:rFonts w:ascii="Palatino Linotype" w:eastAsia="Palatino Linotype" w:hAnsi="Palatino Linotype" w:cs="Palatino Linotype"/>
          <w:sz w:val="24"/>
          <w:szCs w:val="24"/>
        </w:rPr>
      </w:pPr>
      <w:r w:rsidRPr="00D67D88">
        <w:rPr>
          <w:rFonts w:ascii="Palatino Linotype" w:eastAsia="Palatino Linotype" w:hAnsi="Palatino Linotype" w:cs="Palatino Linotype"/>
          <w:sz w:val="24"/>
          <w:szCs w:val="24"/>
        </w:rPr>
        <w:lastRenderedPageBreak/>
        <w:t xml:space="preserve">La negativa ficta constituye una presunción legal, en el entendido de que donde no hubo respuesta por parte del </w:t>
      </w:r>
      <w:r w:rsidRPr="00D67D88">
        <w:rPr>
          <w:rFonts w:ascii="Palatino Linotype" w:eastAsia="Palatino Linotype" w:hAnsi="Palatino Linotype" w:cs="Palatino Linotype"/>
          <w:b/>
          <w:sz w:val="24"/>
          <w:szCs w:val="24"/>
        </w:rPr>
        <w:t xml:space="preserve">SUJETO OBLIGADO </w:t>
      </w:r>
      <w:r w:rsidRPr="00D67D88">
        <w:rPr>
          <w:rFonts w:ascii="Palatino Linotype" w:eastAsia="Palatino Linotype" w:hAnsi="Palatino Linotype" w:cs="Palatino Linotype"/>
          <w:sz w:val="24"/>
          <w:szCs w:val="24"/>
        </w:rPr>
        <w:t>existe por lo tanto, una resolución de rechazo ante la solicitud del ciudadano; ya que efectivamente, dicha figura se encuentra íntimamente vinculada con el Derecho de Petición, consagrado en nuestra Carta Magna, es por ello que constituye un instrumento que garantiza la posibilidad de defensa del particular en contra de la incertidumbre jurídica y que tiende a realizar ese Estado de Derecho en el que, el particular, tiene siempre una vía de defensa en contra de los actos autoritarios que le perjudican.</w:t>
      </w:r>
    </w:p>
    <w:p w:rsidR="0075068D" w:rsidRPr="00D67D88" w:rsidRDefault="0075068D" w:rsidP="0075068D">
      <w:pPr>
        <w:spacing w:after="0" w:line="360" w:lineRule="auto"/>
        <w:jc w:val="both"/>
        <w:rPr>
          <w:rFonts w:ascii="Palatino Linotype" w:eastAsia="Palatino Linotype" w:hAnsi="Palatino Linotype" w:cs="Palatino Linotype"/>
          <w:sz w:val="24"/>
          <w:szCs w:val="24"/>
        </w:rPr>
      </w:pPr>
    </w:p>
    <w:p w:rsidR="0075068D" w:rsidRPr="00D67D88" w:rsidRDefault="0075068D" w:rsidP="0075068D">
      <w:pPr>
        <w:spacing w:after="0" w:line="360" w:lineRule="auto"/>
        <w:jc w:val="both"/>
        <w:rPr>
          <w:rFonts w:ascii="Palatino Linotype" w:eastAsia="Palatino Linotype" w:hAnsi="Palatino Linotype" w:cs="Palatino Linotype"/>
          <w:sz w:val="24"/>
          <w:szCs w:val="24"/>
        </w:rPr>
      </w:pPr>
      <w:r w:rsidRPr="00D67D88">
        <w:rPr>
          <w:rFonts w:ascii="Palatino Linotype" w:eastAsia="Palatino Linotype" w:hAnsi="Palatino Linotype" w:cs="Palatino Linotype"/>
          <w:sz w:val="24"/>
          <w:szCs w:val="24"/>
        </w:rPr>
        <w:t xml:space="preserve">En el marco del derecho de acceso a la información pública, la figura de la negativa ficta brinda al ciudadano la oportunidad de inconformarse en los casos en que estime violentado su derecho; permitiendo a este Instituto cumplir los principios por los cuales la misma ley se rige que atienden a la simplicidad y rapidez al acceso a la información, por lo tanto antes de que se actualice un recurso extemporáneo, se actualiza la omisión del </w:t>
      </w:r>
      <w:r w:rsidRPr="00D67D88">
        <w:rPr>
          <w:rFonts w:ascii="Palatino Linotype" w:eastAsia="Palatino Linotype" w:hAnsi="Palatino Linotype" w:cs="Palatino Linotype"/>
          <w:b/>
          <w:sz w:val="24"/>
          <w:szCs w:val="24"/>
        </w:rPr>
        <w:t>SUJETO OBLIGADO</w:t>
      </w:r>
      <w:r w:rsidRPr="00D67D88">
        <w:rPr>
          <w:rFonts w:ascii="Palatino Linotype" w:eastAsia="Palatino Linotype" w:hAnsi="Palatino Linotype" w:cs="Palatino Linotype"/>
          <w:sz w:val="24"/>
          <w:szCs w:val="24"/>
        </w:rPr>
        <w:t xml:space="preserve"> de dar respuesta, por lo que este Órgano Garante del derecho de acceso a la información y en aras de privilegiar el principio de máxima publicidad deberá dar entrada al estudio del fondo del recurso interpuesto en dichos casos y no optar por el desechamiento del mismo.</w:t>
      </w:r>
    </w:p>
    <w:p w:rsidR="0075068D" w:rsidRPr="00D67D88" w:rsidRDefault="0075068D" w:rsidP="0075068D">
      <w:pPr>
        <w:spacing w:after="0" w:line="360" w:lineRule="auto"/>
        <w:jc w:val="both"/>
        <w:rPr>
          <w:rFonts w:ascii="Palatino Linotype" w:eastAsia="Palatino Linotype" w:hAnsi="Palatino Linotype" w:cs="Palatino Linotype"/>
          <w:sz w:val="24"/>
          <w:szCs w:val="24"/>
        </w:rPr>
      </w:pPr>
    </w:p>
    <w:p w:rsidR="0075068D" w:rsidRPr="00D67D88" w:rsidRDefault="0075068D" w:rsidP="0075068D">
      <w:pPr>
        <w:spacing w:after="0" w:line="360" w:lineRule="auto"/>
        <w:jc w:val="both"/>
        <w:rPr>
          <w:rFonts w:ascii="Palatino Linotype" w:eastAsia="Palatino Linotype" w:hAnsi="Palatino Linotype" w:cs="Palatino Linotype"/>
          <w:sz w:val="24"/>
          <w:szCs w:val="24"/>
        </w:rPr>
      </w:pPr>
      <w:r w:rsidRPr="00D67D88">
        <w:rPr>
          <w:rFonts w:ascii="Palatino Linotype" w:eastAsia="Palatino Linotype" w:hAnsi="Palatino Linotype" w:cs="Palatino Linotype"/>
          <w:sz w:val="24"/>
          <w:szCs w:val="24"/>
        </w:rPr>
        <w:t xml:space="preserve">Por lo tanto, con la finalidad de no reducir ni limitar el derecho de acceso a la información y concederle una protección más eficaz al solicitante para impugnar el silencio del </w:t>
      </w:r>
      <w:r w:rsidRPr="00D67D88">
        <w:rPr>
          <w:rFonts w:ascii="Palatino Linotype" w:eastAsia="Palatino Linotype" w:hAnsi="Palatino Linotype" w:cs="Palatino Linotype"/>
          <w:b/>
          <w:sz w:val="24"/>
          <w:szCs w:val="24"/>
        </w:rPr>
        <w:t>SUJETO OBLIGADO</w:t>
      </w:r>
      <w:r w:rsidRPr="00D67D88">
        <w:rPr>
          <w:rFonts w:ascii="Palatino Linotype" w:eastAsia="Palatino Linotype" w:hAnsi="Palatino Linotype" w:cs="Palatino Linotype"/>
          <w:sz w:val="24"/>
          <w:szCs w:val="24"/>
        </w:rPr>
        <w:t xml:space="preserve">, éste tiene la posibilidad de impugnar dicha omisión en cualquier tiempo mediante el recurso de revisión y con ello satisfacer su </w:t>
      </w:r>
      <w:r w:rsidRPr="00D67D88">
        <w:rPr>
          <w:rFonts w:ascii="Palatino Linotype" w:eastAsia="Palatino Linotype" w:hAnsi="Palatino Linotype" w:cs="Palatino Linotype"/>
          <w:sz w:val="24"/>
          <w:szCs w:val="24"/>
        </w:rPr>
        <w:lastRenderedPageBreak/>
        <w:t>pretensión; postura que ha sido adoptada mediante criterio número 001-15, aprobado por el Pleno del Instituto de Transparencia, Acceso a la Información Pública y Protección de Datos Personales del Estado de México y Municipios y publicado en el Periódico Oficial del Estado de México “Gaceta del Gobierno”, el veintitrés de abril de dos mil quince, que establece:</w:t>
      </w:r>
    </w:p>
    <w:p w:rsidR="0075068D" w:rsidRPr="00D67D88" w:rsidRDefault="0075068D" w:rsidP="0075068D">
      <w:pPr>
        <w:spacing w:after="0" w:line="360" w:lineRule="auto"/>
        <w:jc w:val="both"/>
        <w:rPr>
          <w:rFonts w:ascii="Palatino Linotype" w:eastAsia="Palatino Linotype" w:hAnsi="Palatino Linotype" w:cs="Palatino Linotype"/>
          <w:sz w:val="24"/>
          <w:szCs w:val="24"/>
        </w:rPr>
      </w:pPr>
    </w:p>
    <w:p w:rsidR="0075068D" w:rsidRPr="00D67D88" w:rsidRDefault="0075068D" w:rsidP="0075068D">
      <w:pPr>
        <w:ind w:left="851" w:right="851"/>
        <w:jc w:val="both"/>
        <w:rPr>
          <w:rFonts w:ascii="Palatino Linotype" w:eastAsia="Palatino Linotype" w:hAnsi="Palatino Linotype" w:cs="Palatino Linotype"/>
          <w:i/>
        </w:rPr>
      </w:pPr>
      <w:r w:rsidRPr="00D67D88">
        <w:rPr>
          <w:rFonts w:ascii="Palatino Linotype" w:eastAsia="Palatino Linotype" w:hAnsi="Palatino Linotype" w:cs="Palatino Linotype"/>
          <w:b/>
          <w:i/>
        </w:rPr>
        <w:t>“CRITERIO 0001-15. NEGATIVA FICTA. PLAZO PARA INTERPONER EL RECURSO DE REVISIÓN TRATÁNDOSE DE</w:t>
      </w:r>
      <w:r w:rsidRPr="00D67D88">
        <w:rPr>
          <w:rFonts w:ascii="Palatino Linotype" w:eastAsia="Palatino Linotype" w:hAnsi="Palatino Linotype" w:cs="Palatino Linotype"/>
          <w:i/>
        </w:rPr>
        <w:t>. El artículo 48, párrafo tercero de la Ley de Transparencia y Acceso a la Información Pública del Estado de México y Municipios establece que, cuando no se entregue la respuesta a la solicitud dentro del plazo de 15 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legal de una respuesta en sentido negativo; 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 (Sic)</w:t>
      </w:r>
    </w:p>
    <w:p w:rsidR="0075068D" w:rsidRPr="00D67D88" w:rsidRDefault="0075068D" w:rsidP="0075068D">
      <w:pPr>
        <w:spacing w:after="0" w:line="360" w:lineRule="auto"/>
        <w:ind w:right="-147"/>
        <w:jc w:val="both"/>
        <w:rPr>
          <w:rFonts w:ascii="Palatino Linotype" w:eastAsia="Palatino Linotype" w:hAnsi="Palatino Linotype" w:cs="Palatino Linotype"/>
          <w:color w:val="000000"/>
          <w:sz w:val="24"/>
          <w:szCs w:val="24"/>
        </w:rPr>
      </w:pPr>
    </w:p>
    <w:p w:rsidR="0075068D" w:rsidRPr="00D67D88" w:rsidRDefault="0075068D" w:rsidP="0075068D">
      <w:pPr>
        <w:spacing w:after="0" w:line="360" w:lineRule="auto"/>
        <w:jc w:val="both"/>
        <w:rPr>
          <w:rFonts w:ascii="Palatino Linotype" w:eastAsia="Palatino Linotype" w:hAnsi="Palatino Linotype" w:cs="Palatino Linotype"/>
          <w:sz w:val="24"/>
          <w:szCs w:val="24"/>
        </w:rPr>
      </w:pPr>
      <w:r w:rsidRPr="00D67D88">
        <w:rPr>
          <w:rFonts w:ascii="Palatino Linotype" w:eastAsia="Palatino Linotype" w:hAnsi="Palatino Linotype" w:cs="Palatino Linotype"/>
          <w:color w:val="000000"/>
          <w:sz w:val="24"/>
          <w:szCs w:val="24"/>
        </w:rPr>
        <w:t>Al mismo tiempo, tras la revisión del formato de interposición de</w:t>
      </w:r>
      <w:r w:rsidR="00863A37" w:rsidRPr="00D67D88">
        <w:rPr>
          <w:rFonts w:ascii="Palatino Linotype" w:eastAsia="Palatino Linotype" w:hAnsi="Palatino Linotype" w:cs="Palatino Linotype"/>
          <w:color w:val="000000"/>
          <w:sz w:val="24"/>
          <w:szCs w:val="24"/>
        </w:rPr>
        <w:t xml:space="preserve"> </w:t>
      </w:r>
      <w:r w:rsidRPr="00D67D88">
        <w:rPr>
          <w:rFonts w:ascii="Palatino Linotype" w:eastAsia="Palatino Linotype" w:hAnsi="Palatino Linotype" w:cs="Palatino Linotype"/>
          <w:color w:val="000000"/>
          <w:sz w:val="24"/>
          <w:szCs w:val="24"/>
        </w:rPr>
        <w:t>l</w:t>
      </w:r>
      <w:r w:rsidR="00863A37" w:rsidRPr="00D67D88">
        <w:rPr>
          <w:rFonts w:ascii="Palatino Linotype" w:eastAsia="Palatino Linotype" w:hAnsi="Palatino Linotype" w:cs="Palatino Linotype"/>
          <w:color w:val="000000"/>
          <w:sz w:val="24"/>
          <w:szCs w:val="24"/>
        </w:rPr>
        <w:t>os</w:t>
      </w:r>
      <w:r w:rsidRPr="00D67D88">
        <w:rPr>
          <w:rFonts w:ascii="Palatino Linotype" w:eastAsia="Palatino Linotype" w:hAnsi="Palatino Linotype" w:cs="Palatino Linotype"/>
          <w:color w:val="000000"/>
          <w:sz w:val="24"/>
          <w:szCs w:val="24"/>
        </w:rPr>
        <w:t xml:space="preserve"> recurso</w:t>
      </w:r>
      <w:r w:rsidR="00863A37" w:rsidRPr="00D67D88">
        <w:rPr>
          <w:rFonts w:ascii="Palatino Linotype" w:eastAsia="Palatino Linotype" w:hAnsi="Palatino Linotype" w:cs="Palatino Linotype"/>
          <w:color w:val="000000"/>
          <w:sz w:val="24"/>
          <w:szCs w:val="24"/>
        </w:rPr>
        <w:t>s</w:t>
      </w:r>
      <w:r w:rsidRPr="00D67D88">
        <w:rPr>
          <w:rFonts w:ascii="Palatino Linotype" w:eastAsia="Palatino Linotype" w:hAnsi="Palatino Linotype" w:cs="Palatino Linotype"/>
          <w:sz w:val="24"/>
          <w:szCs w:val="24"/>
        </w:rPr>
        <w:t xml:space="preserve">, es de suma importancia señalar que la parte </w:t>
      </w:r>
      <w:r w:rsidRPr="00D67D88">
        <w:rPr>
          <w:rFonts w:ascii="Palatino Linotype" w:eastAsia="Palatino Linotype" w:hAnsi="Palatino Linotype" w:cs="Palatino Linotype"/>
          <w:b/>
          <w:sz w:val="24"/>
          <w:szCs w:val="24"/>
        </w:rPr>
        <w:t>RECURRENTE</w:t>
      </w:r>
      <w:r w:rsidRPr="00D67D88">
        <w:rPr>
          <w:rFonts w:ascii="Palatino Linotype" w:eastAsia="Palatino Linotype" w:hAnsi="Palatino Linotype" w:cs="Palatino Linotype"/>
          <w:sz w:val="24"/>
          <w:szCs w:val="24"/>
        </w:rPr>
        <w:t xml:space="preserve"> no </w:t>
      </w:r>
      <w:r w:rsidRPr="00D67D88">
        <w:rPr>
          <w:rFonts w:ascii="Palatino Linotype" w:eastAsia="Palatino Linotype" w:hAnsi="Palatino Linotype" w:cs="Palatino Linotype"/>
          <w:b/>
          <w:sz w:val="24"/>
          <w:szCs w:val="24"/>
        </w:rPr>
        <w:t xml:space="preserve">proporcionó un nombre </w:t>
      </w:r>
      <w:r w:rsidRPr="00D67D88">
        <w:rPr>
          <w:rFonts w:ascii="Palatino Linotype" w:eastAsia="Palatino Linotype" w:hAnsi="Palatino Linotype" w:cs="Palatino Linotype"/>
          <w:sz w:val="24"/>
          <w:szCs w:val="24"/>
        </w:rPr>
        <w:t>como se advierte en el detalle de seguimiento del SAIMEX, no obstante lo anterior, no proporcionar el nombre no es motivo para archivar la</w:t>
      </w:r>
      <w:r w:rsidR="00863A37" w:rsidRPr="00D67D88">
        <w:rPr>
          <w:rFonts w:ascii="Palatino Linotype" w:eastAsia="Palatino Linotype" w:hAnsi="Palatino Linotype" w:cs="Palatino Linotype"/>
          <w:sz w:val="24"/>
          <w:szCs w:val="24"/>
        </w:rPr>
        <w:t>s</w:t>
      </w:r>
      <w:r w:rsidRPr="00D67D88">
        <w:rPr>
          <w:rFonts w:ascii="Palatino Linotype" w:eastAsia="Palatino Linotype" w:hAnsi="Palatino Linotype" w:cs="Palatino Linotype"/>
          <w:sz w:val="24"/>
          <w:szCs w:val="24"/>
        </w:rPr>
        <w:t xml:space="preserve"> solicitud</w:t>
      </w:r>
      <w:r w:rsidR="00863A37" w:rsidRPr="00D67D88">
        <w:rPr>
          <w:rFonts w:ascii="Palatino Linotype" w:eastAsia="Palatino Linotype" w:hAnsi="Palatino Linotype" w:cs="Palatino Linotype"/>
          <w:sz w:val="24"/>
          <w:szCs w:val="24"/>
        </w:rPr>
        <w:t>es</w:t>
      </w:r>
      <w:r w:rsidRPr="00D67D88">
        <w:rPr>
          <w:rFonts w:ascii="Palatino Linotype" w:eastAsia="Palatino Linotype" w:hAnsi="Palatino Linotype" w:cs="Palatino Linotype"/>
          <w:sz w:val="24"/>
          <w:szCs w:val="24"/>
        </w:rPr>
        <w:t xml:space="preserve"> de acceso a la información pública como concluida, conforme a lo previsto en el artículo 155, </w:t>
      </w:r>
      <w:r w:rsidRPr="00D67D88">
        <w:rPr>
          <w:rFonts w:ascii="Palatino Linotype" w:eastAsia="Palatino Linotype" w:hAnsi="Palatino Linotype" w:cs="Palatino Linotype"/>
          <w:sz w:val="24"/>
          <w:szCs w:val="24"/>
        </w:rPr>
        <w:lastRenderedPageBreak/>
        <w:t>penúltimo párrafo de la Ley de Transparencia y Acceso a la Información Pública del Estado de México y Municipios que establece lo siguiente:</w:t>
      </w:r>
    </w:p>
    <w:p w:rsidR="00276755" w:rsidRPr="00D67D88" w:rsidRDefault="00276755" w:rsidP="0075068D">
      <w:pPr>
        <w:spacing w:after="0" w:line="276" w:lineRule="auto"/>
        <w:ind w:left="851" w:right="900"/>
        <w:jc w:val="both"/>
        <w:rPr>
          <w:rFonts w:ascii="Palatino Linotype" w:eastAsia="Palatino Linotype" w:hAnsi="Palatino Linotype" w:cs="Palatino Linotype"/>
          <w:i/>
        </w:rPr>
      </w:pPr>
    </w:p>
    <w:p w:rsidR="0075068D" w:rsidRPr="00D67D88" w:rsidRDefault="0075068D" w:rsidP="0075068D">
      <w:pPr>
        <w:spacing w:after="0" w:line="276" w:lineRule="auto"/>
        <w:ind w:left="851" w:right="900"/>
        <w:jc w:val="both"/>
        <w:rPr>
          <w:rFonts w:ascii="Palatino Linotype" w:eastAsia="Palatino Linotype" w:hAnsi="Palatino Linotype" w:cs="Palatino Linotype"/>
          <w:i/>
        </w:rPr>
      </w:pPr>
      <w:r w:rsidRPr="00D67D88">
        <w:rPr>
          <w:rFonts w:ascii="Palatino Linotype" w:eastAsia="Palatino Linotype" w:hAnsi="Palatino Linotype" w:cs="Palatino Linotype"/>
          <w:i/>
        </w:rPr>
        <w:t>"</w:t>
      </w:r>
      <w:r w:rsidRPr="00D67D88">
        <w:rPr>
          <w:rFonts w:ascii="Palatino Linotype" w:eastAsia="Palatino Linotype" w:hAnsi="Palatino Linotype" w:cs="Palatino Linotype"/>
          <w:b/>
          <w:i/>
        </w:rPr>
        <w:t>Las solicitudes anónimas</w:t>
      </w:r>
      <w:r w:rsidRPr="00D67D88">
        <w:rPr>
          <w:rFonts w:ascii="Palatino Linotype" w:eastAsia="Palatino Linotype" w:hAnsi="Palatino Linotype" w:cs="Palatino Linotype"/>
          <w:i/>
        </w:rPr>
        <w:t xml:space="preserve">, con nombre incompleto o seudónimo </w:t>
      </w:r>
      <w:r w:rsidRPr="00D67D88">
        <w:rPr>
          <w:rFonts w:ascii="Palatino Linotype" w:eastAsia="Palatino Linotype" w:hAnsi="Palatino Linotype" w:cs="Palatino Linotype"/>
          <w:b/>
          <w:i/>
        </w:rPr>
        <w:t>serán procedentes para su trámite por parte del sujeto obligado ante quien se presente</w:t>
      </w:r>
      <w:r w:rsidRPr="00D67D88">
        <w:rPr>
          <w:rFonts w:ascii="Palatino Linotype" w:eastAsia="Palatino Linotype" w:hAnsi="Palatino Linotype" w:cs="Palatino Linotype"/>
          <w:i/>
        </w:rPr>
        <w:t>. No podrá requerirse información adicional con motivo del nombre proporcionado por el solicitante."</w:t>
      </w:r>
    </w:p>
    <w:p w:rsidR="0075068D" w:rsidRPr="00D67D88" w:rsidRDefault="0075068D" w:rsidP="0075068D">
      <w:pPr>
        <w:spacing w:after="0" w:line="360" w:lineRule="auto"/>
        <w:ind w:right="-147"/>
        <w:jc w:val="both"/>
        <w:rPr>
          <w:rFonts w:ascii="Palatino Linotype" w:eastAsia="Palatino Linotype" w:hAnsi="Palatino Linotype" w:cs="Palatino Linotype"/>
          <w:color w:val="000000"/>
          <w:sz w:val="24"/>
          <w:szCs w:val="24"/>
        </w:rPr>
      </w:pPr>
    </w:p>
    <w:p w:rsidR="0075068D" w:rsidRPr="00D67D88" w:rsidRDefault="0075068D" w:rsidP="00863A37">
      <w:pPr>
        <w:spacing w:after="0" w:line="360" w:lineRule="auto"/>
        <w:ind w:right="49"/>
        <w:jc w:val="both"/>
        <w:rPr>
          <w:rFonts w:ascii="Palatino Linotype" w:eastAsia="Palatino Linotype" w:hAnsi="Palatino Linotype" w:cs="Palatino Linotype"/>
          <w:color w:val="000000"/>
          <w:sz w:val="24"/>
          <w:szCs w:val="24"/>
        </w:rPr>
      </w:pPr>
      <w:r w:rsidRPr="00D67D88">
        <w:rPr>
          <w:rFonts w:ascii="Palatino Linotype" w:eastAsia="Palatino Linotype" w:hAnsi="Palatino Linotype" w:cs="Palatino Linotype"/>
          <w:color w:val="000000"/>
          <w:sz w:val="24"/>
          <w:szCs w:val="24"/>
        </w:rPr>
        <w:t>Además, por cuanto hace a la procedibilidad de</w:t>
      </w:r>
      <w:r w:rsidR="00863A37" w:rsidRPr="00D67D88">
        <w:rPr>
          <w:rFonts w:ascii="Palatino Linotype" w:eastAsia="Palatino Linotype" w:hAnsi="Palatino Linotype" w:cs="Palatino Linotype"/>
          <w:color w:val="000000"/>
          <w:sz w:val="24"/>
          <w:szCs w:val="24"/>
        </w:rPr>
        <w:t xml:space="preserve"> </w:t>
      </w:r>
      <w:r w:rsidRPr="00D67D88">
        <w:rPr>
          <w:rFonts w:ascii="Palatino Linotype" w:eastAsia="Palatino Linotype" w:hAnsi="Palatino Linotype" w:cs="Palatino Linotype"/>
          <w:color w:val="000000"/>
          <w:sz w:val="24"/>
          <w:szCs w:val="24"/>
        </w:rPr>
        <w:t>l</w:t>
      </w:r>
      <w:r w:rsidR="00863A37" w:rsidRPr="00D67D88">
        <w:rPr>
          <w:rFonts w:ascii="Palatino Linotype" w:eastAsia="Palatino Linotype" w:hAnsi="Palatino Linotype" w:cs="Palatino Linotype"/>
          <w:color w:val="000000"/>
          <w:sz w:val="24"/>
          <w:szCs w:val="24"/>
        </w:rPr>
        <w:t>os</w:t>
      </w:r>
      <w:r w:rsidRPr="00D67D88">
        <w:rPr>
          <w:rFonts w:ascii="Palatino Linotype" w:eastAsia="Palatino Linotype" w:hAnsi="Palatino Linotype" w:cs="Palatino Linotype"/>
          <w:color w:val="000000"/>
          <w:sz w:val="24"/>
          <w:szCs w:val="24"/>
        </w:rPr>
        <w:t xml:space="preserve"> recurso</w:t>
      </w:r>
      <w:r w:rsidR="00863A37" w:rsidRPr="00D67D88">
        <w:rPr>
          <w:rFonts w:ascii="Palatino Linotype" w:eastAsia="Palatino Linotype" w:hAnsi="Palatino Linotype" w:cs="Palatino Linotype"/>
          <w:color w:val="000000"/>
          <w:sz w:val="24"/>
          <w:szCs w:val="24"/>
        </w:rPr>
        <w:t>s</w:t>
      </w:r>
      <w:r w:rsidRPr="00D67D88">
        <w:rPr>
          <w:rFonts w:ascii="Palatino Linotype" w:eastAsia="Palatino Linotype" w:hAnsi="Palatino Linotype" w:cs="Palatino Linotype"/>
          <w:color w:val="000000"/>
          <w:sz w:val="24"/>
          <w:szCs w:val="24"/>
        </w:rPr>
        <w:t xml:space="preserve"> de revisión una vez realizado el análisis del formato de interposición del recurso, se acreditan plenamente de todos y cada uno de los elementos formales exigidos por el artículo 180 de la Ley de Transparencia y Acceso a la Información Pública del Estado de México y Municipios, en atención a que fue presentado mediante el formato visible en </w:t>
      </w:r>
      <w:r w:rsidRPr="00D67D88">
        <w:rPr>
          <w:rFonts w:ascii="Palatino Linotype" w:eastAsia="Palatino Linotype" w:hAnsi="Palatino Linotype" w:cs="Palatino Linotype"/>
          <w:b/>
          <w:color w:val="000000"/>
          <w:sz w:val="24"/>
          <w:szCs w:val="24"/>
        </w:rPr>
        <w:t>EL</w:t>
      </w:r>
      <w:r w:rsidRPr="00D67D88">
        <w:rPr>
          <w:rFonts w:ascii="Palatino Linotype" w:eastAsia="Palatino Linotype" w:hAnsi="Palatino Linotype" w:cs="Palatino Linotype"/>
          <w:color w:val="000000"/>
          <w:sz w:val="24"/>
          <w:szCs w:val="24"/>
        </w:rPr>
        <w:t xml:space="preserve"> </w:t>
      </w:r>
      <w:r w:rsidRPr="00D67D88">
        <w:rPr>
          <w:rFonts w:ascii="Palatino Linotype" w:eastAsia="Palatino Linotype" w:hAnsi="Palatino Linotype" w:cs="Palatino Linotype"/>
          <w:b/>
          <w:color w:val="000000"/>
          <w:sz w:val="24"/>
          <w:szCs w:val="24"/>
        </w:rPr>
        <w:t>SAIMEX</w:t>
      </w:r>
      <w:r w:rsidRPr="00D67D88">
        <w:rPr>
          <w:rFonts w:ascii="Palatino Linotype" w:eastAsia="Palatino Linotype" w:hAnsi="Palatino Linotype" w:cs="Palatino Linotype"/>
          <w:color w:val="000000"/>
          <w:sz w:val="24"/>
          <w:szCs w:val="24"/>
        </w:rPr>
        <w:t>.</w:t>
      </w:r>
    </w:p>
    <w:p w:rsidR="0075068D" w:rsidRPr="00D67D88" w:rsidRDefault="0075068D" w:rsidP="00E219D0"/>
    <w:p w:rsidR="00863A37" w:rsidRPr="00D67D88" w:rsidRDefault="00863A37" w:rsidP="00863A37">
      <w:pPr>
        <w:spacing w:after="0" w:line="360" w:lineRule="auto"/>
        <w:jc w:val="both"/>
        <w:rPr>
          <w:rFonts w:ascii="Palatino Linotype" w:eastAsia="Palatino Linotype" w:hAnsi="Palatino Linotype" w:cs="Palatino Linotype"/>
          <w:sz w:val="24"/>
          <w:szCs w:val="24"/>
        </w:rPr>
      </w:pPr>
      <w:r w:rsidRPr="00D67D88">
        <w:rPr>
          <w:rFonts w:ascii="Palatino Linotype" w:eastAsia="Palatino Linotype" w:hAnsi="Palatino Linotype" w:cs="Palatino Linotype"/>
          <w:sz w:val="24"/>
          <w:szCs w:val="24"/>
        </w:rPr>
        <w:t xml:space="preserve">Ahora bien, resulta procedente la interposición del recurso de revisión, según lo aducido por </w:t>
      </w:r>
      <w:r w:rsidRPr="00D67D88">
        <w:rPr>
          <w:rFonts w:ascii="Palatino Linotype" w:eastAsia="Palatino Linotype" w:hAnsi="Palatino Linotype" w:cs="Palatino Linotype"/>
          <w:b/>
          <w:sz w:val="24"/>
          <w:szCs w:val="24"/>
        </w:rPr>
        <w:t>LA PARTE</w:t>
      </w:r>
      <w:r w:rsidRPr="00D67D88">
        <w:rPr>
          <w:rFonts w:ascii="Palatino Linotype" w:eastAsia="Palatino Linotype" w:hAnsi="Palatino Linotype" w:cs="Palatino Linotype"/>
          <w:sz w:val="24"/>
          <w:szCs w:val="24"/>
        </w:rPr>
        <w:t xml:space="preserve"> </w:t>
      </w:r>
      <w:r w:rsidRPr="00D67D88">
        <w:rPr>
          <w:rFonts w:ascii="Palatino Linotype" w:eastAsia="Palatino Linotype" w:hAnsi="Palatino Linotype" w:cs="Palatino Linotype"/>
          <w:b/>
          <w:sz w:val="24"/>
          <w:szCs w:val="24"/>
        </w:rPr>
        <w:t>RECURRENTE</w:t>
      </w:r>
      <w:r w:rsidRPr="00D67D88">
        <w:rPr>
          <w:rFonts w:ascii="Palatino Linotype" w:eastAsia="Palatino Linotype" w:hAnsi="Palatino Linotype" w:cs="Palatino Linotype"/>
          <w:sz w:val="24"/>
          <w:szCs w:val="24"/>
        </w:rPr>
        <w:t>, en términos del artículo 179, fracción VII del ordenamiento legal de la materia, que a la letra dice:</w:t>
      </w:r>
    </w:p>
    <w:p w:rsidR="00863A37" w:rsidRPr="00D67D88" w:rsidRDefault="00863A37" w:rsidP="00863A37">
      <w:pPr>
        <w:spacing w:after="0" w:line="360" w:lineRule="auto"/>
        <w:jc w:val="both"/>
        <w:rPr>
          <w:rFonts w:ascii="Quattrocento Sans" w:eastAsia="Quattrocento Sans" w:hAnsi="Quattrocento Sans" w:cs="Quattrocento Sans"/>
        </w:rPr>
      </w:pPr>
    </w:p>
    <w:p w:rsidR="00863A37" w:rsidRPr="00D67D88" w:rsidRDefault="00863A37" w:rsidP="00863A37">
      <w:pPr>
        <w:spacing w:after="0" w:line="276" w:lineRule="auto"/>
        <w:ind w:left="993" w:right="1041"/>
        <w:jc w:val="both"/>
        <w:rPr>
          <w:rFonts w:ascii="Palatino Linotype" w:eastAsia="Palatino Linotype" w:hAnsi="Palatino Linotype" w:cs="Palatino Linotype"/>
        </w:rPr>
      </w:pPr>
      <w:r w:rsidRPr="00D67D88">
        <w:rPr>
          <w:rFonts w:ascii="Palatino Linotype" w:eastAsia="Palatino Linotype" w:hAnsi="Palatino Linotype" w:cs="Palatino Linotype"/>
          <w:i/>
        </w:rPr>
        <w:t>“</w:t>
      </w:r>
      <w:r w:rsidRPr="00D67D88">
        <w:rPr>
          <w:rFonts w:ascii="Palatino Linotype" w:eastAsia="Palatino Linotype" w:hAnsi="Palatino Linotype" w:cs="Palatino Linotype"/>
          <w:b/>
        </w:rPr>
        <w:t>Artículo 179.</w:t>
      </w:r>
      <w:r w:rsidRPr="00D67D88">
        <w:rPr>
          <w:rFonts w:ascii="Palatino Linotype" w:eastAsia="Palatino Linotype" w:hAnsi="Palatino Linotype" w:cs="Palatino Linotype"/>
          <w:i/>
        </w:rPr>
        <w:t xml:space="preserve">El recurso de revisión es un medio de protección que la Ley otorga a los particulares, para hacer valer su derecho de acceso a la información pública, y procederá en contra de las siguientes causas: </w:t>
      </w:r>
      <w:r w:rsidRPr="00D67D88">
        <w:rPr>
          <w:rFonts w:ascii="Palatino Linotype" w:eastAsia="Palatino Linotype" w:hAnsi="Palatino Linotype" w:cs="Palatino Linotype"/>
        </w:rPr>
        <w:t> </w:t>
      </w:r>
    </w:p>
    <w:p w:rsidR="00863A37" w:rsidRPr="00D67D88" w:rsidRDefault="00863A37" w:rsidP="00863A37">
      <w:pPr>
        <w:tabs>
          <w:tab w:val="left" w:pos="2775"/>
        </w:tabs>
        <w:spacing w:after="0" w:line="276" w:lineRule="auto"/>
        <w:ind w:left="993" w:right="1041"/>
        <w:contextualSpacing/>
        <w:jc w:val="both"/>
        <w:rPr>
          <w:rFonts w:ascii="Palatino Linotype" w:eastAsia="Palatino Linotype" w:hAnsi="Palatino Linotype" w:cs="Palatino Linotype"/>
        </w:rPr>
      </w:pPr>
      <w:r w:rsidRPr="00D67D88">
        <w:rPr>
          <w:rFonts w:ascii="Palatino Linotype" w:eastAsia="Palatino Linotype" w:hAnsi="Palatino Linotype" w:cs="Palatino Linotype"/>
        </w:rPr>
        <w:t>(…)</w:t>
      </w:r>
    </w:p>
    <w:p w:rsidR="00863A37" w:rsidRPr="00D67D88" w:rsidRDefault="00863A37" w:rsidP="00863A37">
      <w:pPr>
        <w:numPr>
          <w:ilvl w:val="0"/>
          <w:numId w:val="1"/>
        </w:numPr>
        <w:spacing w:after="240" w:line="276" w:lineRule="auto"/>
        <w:ind w:right="1041" w:hanging="87"/>
        <w:contextualSpacing/>
        <w:jc w:val="both"/>
        <w:rPr>
          <w:rFonts w:ascii="Palatino Linotype" w:eastAsia="Palatino Linotype" w:hAnsi="Palatino Linotype" w:cs="Palatino Linotype"/>
          <w:i/>
        </w:rPr>
      </w:pPr>
      <w:r w:rsidRPr="00D67D88">
        <w:rPr>
          <w:rFonts w:ascii="Palatino Linotype" w:eastAsia="Palatino Linotype" w:hAnsi="Palatino Linotype" w:cs="Palatino Linotype"/>
          <w:i/>
        </w:rPr>
        <w:t>La falta de respuesta a una solicitud de acceso a la información(Sic)</w:t>
      </w:r>
    </w:p>
    <w:p w:rsidR="00863A37" w:rsidRPr="00D67D88" w:rsidRDefault="00863A37" w:rsidP="00863A37">
      <w:pPr>
        <w:spacing w:after="240" w:line="360" w:lineRule="auto"/>
        <w:ind w:left="1080" w:right="1041"/>
        <w:contextualSpacing/>
        <w:jc w:val="both"/>
        <w:rPr>
          <w:rFonts w:ascii="Palatino Linotype" w:eastAsia="Palatino Linotype" w:hAnsi="Palatino Linotype" w:cs="Palatino Linotype"/>
          <w:i/>
        </w:rPr>
      </w:pPr>
    </w:p>
    <w:p w:rsidR="00863A37" w:rsidRPr="00D67D88" w:rsidRDefault="00863A37" w:rsidP="00863A37">
      <w:pPr>
        <w:spacing w:after="0" w:line="360" w:lineRule="auto"/>
        <w:contextualSpacing/>
        <w:jc w:val="both"/>
        <w:rPr>
          <w:rFonts w:ascii="Palatino Linotype" w:eastAsia="Palatino Linotype" w:hAnsi="Palatino Linotype" w:cs="Palatino Linotype"/>
          <w:sz w:val="24"/>
          <w:szCs w:val="24"/>
        </w:rPr>
      </w:pPr>
      <w:r w:rsidRPr="00D67D88">
        <w:rPr>
          <w:rFonts w:ascii="Palatino Linotype" w:eastAsia="Palatino Linotype" w:hAnsi="Palatino Linotype" w:cs="Palatino Linotype"/>
          <w:b/>
          <w:sz w:val="24"/>
          <w:szCs w:val="24"/>
        </w:rPr>
        <w:t xml:space="preserve">TERCERO. MATERIA DE LA REVISIÓN. </w:t>
      </w:r>
      <w:r w:rsidRPr="00D67D88">
        <w:rPr>
          <w:rFonts w:ascii="Palatino Linotype" w:eastAsia="Palatino Linotype" w:hAnsi="Palatino Linotype" w:cs="Palatino Linotype"/>
          <w:sz w:val="24"/>
          <w:szCs w:val="24"/>
        </w:rPr>
        <w:t xml:space="preserve">De la revisión a las constancias y documentos que obran en el expediente electrónico se advierte, que el tema sobre el </w:t>
      </w:r>
      <w:r w:rsidRPr="00D67D88">
        <w:rPr>
          <w:rFonts w:ascii="Palatino Linotype" w:eastAsia="Palatino Linotype" w:hAnsi="Palatino Linotype" w:cs="Palatino Linotype"/>
          <w:sz w:val="24"/>
          <w:szCs w:val="24"/>
        </w:rPr>
        <w:lastRenderedPageBreak/>
        <w:t xml:space="preserve">que este Organismo Garante de Transparencia y Acceso a la Información se pronunciará será: verificar si el informe justificado otorgado por el </w:t>
      </w:r>
      <w:r w:rsidRPr="00D67D88">
        <w:rPr>
          <w:rFonts w:ascii="Palatino Linotype" w:eastAsia="Palatino Linotype" w:hAnsi="Palatino Linotype" w:cs="Palatino Linotype"/>
          <w:b/>
          <w:sz w:val="24"/>
          <w:szCs w:val="24"/>
        </w:rPr>
        <w:t>SUJETO OBLIGADO</w:t>
      </w:r>
      <w:r w:rsidRPr="00D67D88">
        <w:rPr>
          <w:rFonts w:ascii="Palatino Linotype" w:eastAsia="Palatino Linotype" w:hAnsi="Palatino Linotype" w:cs="Palatino Linotype"/>
          <w:sz w:val="24"/>
          <w:szCs w:val="24"/>
        </w:rPr>
        <w:t xml:space="preserve"> es adecuado y suficiente para satisfacer el derecho de acceso a la información pública de la parte </w:t>
      </w:r>
      <w:r w:rsidRPr="00D67D88">
        <w:rPr>
          <w:rFonts w:ascii="Palatino Linotype" w:eastAsia="Palatino Linotype" w:hAnsi="Palatino Linotype" w:cs="Palatino Linotype"/>
          <w:b/>
          <w:sz w:val="24"/>
          <w:szCs w:val="24"/>
        </w:rPr>
        <w:t>RECURRENTE</w:t>
      </w:r>
      <w:r w:rsidRPr="00D67D88">
        <w:rPr>
          <w:rFonts w:ascii="Palatino Linotype" w:eastAsia="Palatino Linotype" w:hAnsi="Palatino Linotype" w:cs="Palatino Linotype"/>
          <w:sz w:val="24"/>
          <w:szCs w:val="24"/>
        </w:rPr>
        <w:t>, o en su defecto, en caso de ser procedente, ordenar la entrega de información oportuna.</w:t>
      </w:r>
    </w:p>
    <w:p w:rsidR="00863A37" w:rsidRPr="00D67D88" w:rsidRDefault="00863A37" w:rsidP="00863A37">
      <w:pPr>
        <w:spacing w:after="0" w:line="360" w:lineRule="auto"/>
        <w:jc w:val="both"/>
        <w:rPr>
          <w:rFonts w:ascii="Palatino Linotype" w:eastAsia="Palatino Linotype" w:hAnsi="Palatino Linotype" w:cs="Palatino Linotype"/>
          <w:sz w:val="24"/>
          <w:szCs w:val="24"/>
        </w:rPr>
      </w:pPr>
    </w:p>
    <w:p w:rsidR="00863A37" w:rsidRPr="00D67D88" w:rsidRDefault="00863A37" w:rsidP="00863A37">
      <w:pPr>
        <w:spacing w:after="0" w:line="360" w:lineRule="auto"/>
        <w:jc w:val="both"/>
        <w:rPr>
          <w:rFonts w:ascii="Palatino Linotype" w:eastAsia="Palatino Linotype" w:hAnsi="Palatino Linotype" w:cs="Palatino Linotype"/>
          <w:sz w:val="24"/>
          <w:szCs w:val="24"/>
        </w:rPr>
      </w:pPr>
      <w:r w:rsidRPr="00D67D88">
        <w:rPr>
          <w:rFonts w:ascii="Palatino Linotype" w:eastAsia="Palatino Linotype" w:hAnsi="Palatino Linotype" w:cs="Palatino Linotype"/>
          <w:b/>
          <w:color w:val="000000"/>
          <w:sz w:val="24"/>
          <w:szCs w:val="24"/>
        </w:rPr>
        <w:t xml:space="preserve">CUARTO. ESTUDIO Y RESOLUCIÓN DEL ASUNTO.  </w:t>
      </w:r>
      <w:r w:rsidRPr="00D67D88">
        <w:rPr>
          <w:rFonts w:ascii="Palatino Linotype" w:eastAsia="Palatino Linotype" w:hAnsi="Palatino Linotype" w:cs="Palatino Linotype"/>
          <w:sz w:val="24"/>
          <w:szCs w:val="24"/>
        </w:rPr>
        <w:t>Como se puede observar en los antecedentes de la presente resolución,</w:t>
      </w:r>
      <w:r w:rsidRPr="00D67D88">
        <w:rPr>
          <w:rFonts w:ascii="Palatino Linotype" w:eastAsia="Palatino Linotype" w:hAnsi="Palatino Linotype" w:cs="Palatino Linotype"/>
          <w:b/>
          <w:sz w:val="24"/>
          <w:szCs w:val="24"/>
        </w:rPr>
        <w:t xml:space="preserve"> EL</w:t>
      </w:r>
      <w:r w:rsidRPr="00D67D88">
        <w:rPr>
          <w:rFonts w:ascii="Palatino Linotype" w:eastAsia="Palatino Linotype" w:hAnsi="Palatino Linotype" w:cs="Palatino Linotype"/>
          <w:sz w:val="24"/>
          <w:szCs w:val="24"/>
        </w:rPr>
        <w:t xml:space="preserve"> </w:t>
      </w:r>
      <w:r w:rsidRPr="00D67D88">
        <w:rPr>
          <w:rFonts w:ascii="Palatino Linotype" w:eastAsia="Palatino Linotype" w:hAnsi="Palatino Linotype" w:cs="Palatino Linotype"/>
          <w:b/>
          <w:sz w:val="24"/>
          <w:szCs w:val="24"/>
        </w:rPr>
        <w:t>SUJETO OBLIGADO</w:t>
      </w:r>
      <w:r w:rsidRPr="00D67D88">
        <w:rPr>
          <w:rFonts w:ascii="Palatino Linotype" w:eastAsia="Palatino Linotype" w:hAnsi="Palatino Linotype" w:cs="Palatino Linotype"/>
          <w:sz w:val="24"/>
          <w:szCs w:val="24"/>
        </w:rPr>
        <w:t xml:space="preserve"> fue omiso en emitir respuesta a las solicitudes de información; sin embargo, con posterioridad mediante informe justificado remite unos documento</w:t>
      </w:r>
      <w:r w:rsidR="00276755" w:rsidRPr="00D67D88">
        <w:rPr>
          <w:rFonts w:ascii="Palatino Linotype" w:eastAsia="Palatino Linotype" w:hAnsi="Palatino Linotype" w:cs="Palatino Linotype"/>
          <w:sz w:val="24"/>
          <w:szCs w:val="24"/>
        </w:rPr>
        <w:t>s</w:t>
      </w:r>
      <w:r w:rsidRPr="00D67D88">
        <w:rPr>
          <w:rFonts w:ascii="Palatino Linotype" w:eastAsia="Palatino Linotype" w:hAnsi="Palatino Linotype" w:cs="Palatino Linotype"/>
          <w:sz w:val="24"/>
          <w:szCs w:val="24"/>
        </w:rPr>
        <w:t xml:space="preserve"> a través d</w:t>
      </w:r>
      <w:r w:rsidR="00276755" w:rsidRPr="00D67D88">
        <w:rPr>
          <w:rFonts w:ascii="Palatino Linotype" w:eastAsia="Palatino Linotype" w:hAnsi="Palatino Linotype" w:cs="Palatino Linotype"/>
          <w:sz w:val="24"/>
          <w:szCs w:val="24"/>
        </w:rPr>
        <w:t xml:space="preserve">e los cuales dio respuesta a las </w:t>
      </w:r>
      <w:r w:rsidRPr="00D67D88">
        <w:rPr>
          <w:rFonts w:ascii="Palatino Linotype" w:eastAsia="Palatino Linotype" w:hAnsi="Palatino Linotype" w:cs="Palatino Linotype"/>
          <w:sz w:val="24"/>
          <w:szCs w:val="24"/>
        </w:rPr>
        <w:t>solicitudes de acceso a la información número 01236/ZINACANT/IP/2022 y 01235/ZINACANT/IP/2022.</w:t>
      </w:r>
    </w:p>
    <w:p w:rsidR="00863A37" w:rsidRPr="00D67D88" w:rsidRDefault="00863A37" w:rsidP="00E219D0"/>
    <w:p w:rsidR="00863A37" w:rsidRPr="00D67D88" w:rsidRDefault="00863A37" w:rsidP="00863A37">
      <w:pPr>
        <w:spacing w:after="0" w:line="360" w:lineRule="auto"/>
        <w:jc w:val="both"/>
        <w:rPr>
          <w:rFonts w:ascii="Palatino Linotype" w:eastAsia="Palatino Linotype" w:hAnsi="Palatino Linotype" w:cs="Palatino Linotype"/>
          <w:sz w:val="24"/>
          <w:szCs w:val="24"/>
        </w:rPr>
      </w:pPr>
      <w:r w:rsidRPr="00D67D88">
        <w:rPr>
          <w:rFonts w:ascii="Palatino Linotype" w:eastAsia="Palatino Linotype" w:hAnsi="Palatino Linotype" w:cs="Palatino Linotype"/>
          <w:sz w:val="24"/>
          <w:szCs w:val="24"/>
        </w:rPr>
        <w:t xml:space="preserve">En este sentido, existe un cambio o modificación en la acción del </w:t>
      </w:r>
      <w:r w:rsidRPr="00D67D88">
        <w:rPr>
          <w:rFonts w:ascii="Palatino Linotype" w:eastAsia="Palatino Linotype" w:hAnsi="Palatino Linotype" w:cs="Palatino Linotype"/>
          <w:b/>
          <w:sz w:val="24"/>
          <w:szCs w:val="24"/>
        </w:rPr>
        <w:t>SUJETO OBLIGADO</w:t>
      </w:r>
      <w:r w:rsidRPr="00D67D88">
        <w:rPr>
          <w:rFonts w:ascii="Palatino Linotype" w:eastAsia="Palatino Linotype" w:hAnsi="Palatino Linotype" w:cs="Palatino Linotype"/>
          <w:sz w:val="24"/>
          <w:szCs w:val="24"/>
        </w:rPr>
        <w:t xml:space="preserve">, en donde de una negativa de información, se traslada a una situación por medio de la cual se pretende poner a disposición del </w:t>
      </w:r>
      <w:r w:rsidRPr="00D67D88">
        <w:rPr>
          <w:rFonts w:ascii="Palatino Linotype" w:eastAsia="Palatino Linotype" w:hAnsi="Palatino Linotype" w:cs="Palatino Linotype"/>
          <w:b/>
          <w:sz w:val="24"/>
          <w:szCs w:val="24"/>
        </w:rPr>
        <w:t>RECURRENTE</w:t>
      </w:r>
      <w:r w:rsidRPr="00D67D88">
        <w:rPr>
          <w:rFonts w:ascii="Palatino Linotype" w:eastAsia="Palatino Linotype" w:hAnsi="Palatino Linotype" w:cs="Palatino Linotype"/>
          <w:sz w:val="24"/>
          <w:szCs w:val="24"/>
        </w:rPr>
        <w:t xml:space="preserve"> la información requerida.</w:t>
      </w:r>
    </w:p>
    <w:p w:rsidR="00863A37" w:rsidRPr="00D67D88" w:rsidRDefault="00863A37" w:rsidP="00863A37">
      <w:pPr>
        <w:spacing w:after="0" w:line="360" w:lineRule="auto"/>
        <w:jc w:val="both"/>
        <w:rPr>
          <w:rFonts w:ascii="Palatino Linotype" w:eastAsia="Palatino Linotype" w:hAnsi="Palatino Linotype" w:cs="Palatino Linotype"/>
          <w:sz w:val="24"/>
          <w:szCs w:val="24"/>
        </w:rPr>
      </w:pPr>
    </w:p>
    <w:p w:rsidR="00863A37" w:rsidRPr="00D67D88" w:rsidRDefault="00863A37" w:rsidP="00863A37">
      <w:pPr>
        <w:spacing w:after="0" w:line="360" w:lineRule="auto"/>
        <w:jc w:val="both"/>
        <w:rPr>
          <w:rFonts w:ascii="Palatino Linotype" w:eastAsia="Palatino Linotype" w:hAnsi="Palatino Linotype" w:cs="Palatino Linotype"/>
          <w:sz w:val="24"/>
          <w:szCs w:val="24"/>
        </w:rPr>
      </w:pPr>
      <w:r w:rsidRPr="00D67D88">
        <w:rPr>
          <w:rFonts w:ascii="Palatino Linotype" w:eastAsia="Palatino Linotype" w:hAnsi="Palatino Linotype" w:cs="Palatino Linotype"/>
          <w:sz w:val="24"/>
          <w:szCs w:val="24"/>
        </w:rPr>
        <w:t xml:space="preserve">En razón de ello, con el fin de no dejar en estado de indefensión al </w:t>
      </w:r>
      <w:r w:rsidRPr="00D67D88">
        <w:rPr>
          <w:rFonts w:ascii="Palatino Linotype" w:eastAsia="Palatino Linotype" w:hAnsi="Palatino Linotype" w:cs="Palatino Linotype"/>
          <w:b/>
          <w:sz w:val="24"/>
          <w:szCs w:val="24"/>
        </w:rPr>
        <w:t>RECURRENT</w:t>
      </w:r>
      <w:r w:rsidRPr="00D67D88">
        <w:rPr>
          <w:rFonts w:ascii="Palatino Linotype" w:eastAsia="Palatino Linotype" w:hAnsi="Palatino Linotype" w:cs="Palatino Linotype"/>
          <w:sz w:val="24"/>
          <w:szCs w:val="24"/>
        </w:rPr>
        <w:t xml:space="preserve">E, resulta oportuno analizar y determinar si la información proporcionada vía manifestaciones, satisface el alcance y contenido del derecho de acceso a la información en términos del artículo 4 de la Ley en la Materia, esto es, que cualquier persona tiene el derecho al acceso de la información pública, información que </w:t>
      </w:r>
      <w:r w:rsidRPr="00D67D88">
        <w:rPr>
          <w:rFonts w:ascii="Palatino Linotype" w:eastAsia="Palatino Linotype" w:hAnsi="Palatino Linotype" w:cs="Palatino Linotype"/>
          <w:sz w:val="24"/>
          <w:szCs w:val="24"/>
        </w:rPr>
        <w:lastRenderedPageBreak/>
        <w:t>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trascribe para un mejor entendimiento:</w:t>
      </w:r>
    </w:p>
    <w:p w:rsidR="00863A37" w:rsidRPr="00D67D88" w:rsidRDefault="00863A37" w:rsidP="00863A37">
      <w:pPr>
        <w:spacing w:after="0" w:line="360" w:lineRule="auto"/>
        <w:jc w:val="both"/>
        <w:rPr>
          <w:rFonts w:ascii="Palatino Linotype" w:eastAsia="Palatino Linotype" w:hAnsi="Palatino Linotype" w:cs="Palatino Linotype"/>
          <w:sz w:val="24"/>
          <w:szCs w:val="24"/>
        </w:rPr>
      </w:pPr>
    </w:p>
    <w:p w:rsidR="00863A37" w:rsidRPr="00D67D88" w:rsidRDefault="00863A37" w:rsidP="00863A37">
      <w:pPr>
        <w:spacing w:after="0"/>
        <w:ind w:left="709" w:right="760"/>
        <w:jc w:val="both"/>
        <w:rPr>
          <w:rFonts w:ascii="Palatino Linotype" w:eastAsia="Palatino Linotype" w:hAnsi="Palatino Linotype" w:cs="Palatino Linotype"/>
          <w:i/>
        </w:rPr>
      </w:pPr>
      <w:r w:rsidRPr="00D67D88">
        <w:rPr>
          <w:rFonts w:ascii="Palatino Linotype" w:eastAsia="Palatino Linotype" w:hAnsi="Palatino Linotype" w:cs="Palatino Linotype"/>
          <w:i/>
        </w:rPr>
        <w:t>“</w:t>
      </w:r>
      <w:r w:rsidRPr="00D67D88">
        <w:rPr>
          <w:rFonts w:ascii="Palatino Linotype" w:eastAsia="Palatino Linotype" w:hAnsi="Palatino Linotype" w:cs="Palatino Linotype"/>
          <w:b/>
          <w:i/>
        </w:rPr>
        <w:t>Artículo 4</w:t>
      </w:r>
      <w:r w:rsidRPr="00D67D88">
        <w:rPr>
          <w:rFonts w:ascii="Palatino Linotype" w:eastAsia="Palatino Linotype" w:hAnsi="Palatino Linotype" w:cs="Palatino Linotype"/>
          <w:i/>
        </w:rPr>
        <w:t xml:space="preserve">. El derecho humano de acceso a la información pública es la prerrogativa de las personas para buscar, difundir, investigar, recabar, recibir y solicitar información pública, sin necesidad de acreditar personalidad ni interés jurídico. </w:t>
      </w:r>
    </w:p>
    <w:p w:rsidR="00863A37" w:rsidRPr="00D67D88" w:rsidRDefault="00863A37" w:rsidP="00863A37">
      <w:pPr>
        <w:spacing w:after="0"/>
        <w:ind w:left="709" w:right="760"/>
        <w:jc w:val="both"/>
        <w:rPr>
          <w:rFonts w:ascii="Palatino Linotype" w:eastAsia="Palatino Linotype" w:hAnsi="Palatino Linotype" w:cs="Palatino Linotype"/>
          <w:b/>
          <w:i/>
        </w:rPr>
      </w:pPr>
      <w:r w:rsidRPr="00D67D88">
        <w:rPr>
          <w:rFonts w:ascii="Palatino Linotype" w:eastAsia="Palatino Linotype" w:hAnsi="Palatino Linotype" w:cs="Palatino Linotype"/>
          <w:b/>
          <w:i/>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rsidR="00863A37" w:rsidRPr="00D67D88" w:rsidRDefault="00863A37" w:rsidP="00863A37">
      <w:pPr>
        <w:spacing w:after="0"/>
        <w:ind w:left="709" w:right="760"/>
        <w:jc w:val="both"/>
        <w:rPr>
          <w:rFonts w:ascii="Palatino Linotype" w:eastAsia="Palatino Linotype" w:hAnsi="Palatino Linotype" w:cs="Palatino Linotype"/>
          <w:i/>
        </w:rPr>
      </w:pPr>
      <w:r w:rsidRPr="00D67D88">
        <w:rPr>
          <w:rFonts w:ascii="Palatino Linotype" w:eastAsia="Palatino Linotype" w:hAnsi="Palatino Linotype" w:cs="Palatino Linotype"/>
          <w:i/>
        </w:rPr>
        <w:t>Los sujetos obligados deben poner en práctica, políticas y programas de acceso a la información que se apeguen a criterios de publicidad, veracidad, oportunidad, precisión y suficiencia en beneficio de los solicitantes.” (Sic)</w:t>
      </w:r>
    </w:p>
    <w:p w:rsidR="00863A37" w:rsidRPr="00D67D88" w:rsidRDefault="00863A37" w:rsidP="00863A37">
      <w:pPr>
        <w:spacing w:after="0" w:line="360" w:lineRule="auto"/>
        <w:jc w:val="both"/>
        <w:rPr>
          <w:rFonts w:ascii="Palatino Linotype" w:eastAsia="Palatino Linotype" w:hAnsi="Palatino Linotype" w:cs="Palatino Linotype"/>
        </w:rPr>
      </w:pPr>
    </w:p>
    <w:p w:rsidR="00863A37" w:rsidRPr="00D67D88" w:rsidRDefault="00863A37" w:rsidP="00863A37">
      <w:pPr>
        <w:spacing w:after="0" w:line="360" w:lineRule="auto"/>
        <w:jc w:val="both"/>
        <w:rPr>
          <w:rFonts w:ascii="Palatino Linotype" w:eastAsia="Palatino Linotype" w:hAnsi="Palatino Linotype" w:cs="Palatino Linotype"/>
          <w:sz w:val="24"/>
          <w:szCs w:val="24"/>
        </w:rPr>
      </w:pPr>
      <w:r w:rsidRPr="00D67D88">
        <w:rPr>
          <w:rFonts w:ascii="Palatino Linotype" w:eastAsia="Palatino Linotype" w:hAnsi="Palatino Linotype" w:cs="Palatino Linotype"/>
          <w:sz w:val="24"/>
          <w:szCs w:val="24"/>
        </w:rPr>
        <w:t xml:space="preserve">De lo precedente, se desprende que los Sujetos Obligados tiene la obligación o deber de atender las solicitudes de acceso a la información pública que se les hagan de su </w:t>
      </w:r>
      <w:r w:rsidRPr="00D67D88">
        <w:rPr>
          <w:rFonts w:ascii="Palatino Linotype" w:eastAsia="Palatino Linotype" w:hAnsi="Palatino Linotype" w:cs="Palatino Linotype"/>
          <w:sz w:val="24"/>
          <w:szCs w:val="24"/>
        </w:rPr>
        <w:lastRenderedPageBreak/>
        <w:t xml:space="preserve">conocimiento y proporcionar la información pública que obren en su poder como así lo establece el </w:t>
      </w:r>
      <w:r w:rsidRPr="00D67D88">
        <w:rPr>
          <w:rFonts w:ascii="Palatino Linotype" w:eastAsia="Palatino Linotype" w:hAnsi="Palatino Linotype" w:cs="Palatino Linotype"/>
          <w:b/>
          <w:sz w:val="24"/>
          <w:szCs w:val="24"/>
        </w:rPr>
        <w:t>artículo 12</w:t>
      </w:r>
      <w:r w:rsidRPr="00D67D88">
        <w:rPr>
          <w:rFonts w:ascii="Palatino Linotype" w:eastAsia="Palatino Linotype" w:hAnsi="Palatino Linotype" w:cs="Palatino Linotype"/>
          <w:sz w:val="24"/>
          <w:szCs w:val="24"/>
        </w:rPr>
        <w:t xml:space="preserve"> de la Ley de Transparencia y Acceso a la Información Pública del Estado de México y Municipios, el cual a la letra dice:</w:t>
      </w:r>
    </w:p>
    <w:p w:rsidR="00863A37" w:rsidRPr="00D67D88" w:rsidRDefault="00863A37" w:rsidP="00863A37">
      <w:pPr>
        <w:spacing w:after="0" w:line="360" w:lineRule="auto"/>
        <w:jc w:val="both"/>
        <w:rPr>
          <w:rFonts w:ascii="Palatino Linotype" w:eastAsia="Palatino Linotype" w:hAnsi="Palatino Linotype" w:cs="Palatino Linotype"/>
        </w:rPr>
      </w:pPr>
    </w:p>
    <w:p w:rsidR="00863A37" w:rsidRPr="00D67D88" w:rsidRDefault="00863A37" w:rsidP="00863A37">
      <w:pPr>
        <w:spacing w:after="0"/>
        <w:ind w:left="567" w:right="758"/>
        <w:jc w:val="both"/>
        <w:rPr>
          <w:rFonts w:ascii="Palatino Linotype" w:eastAsia="Palatino Linotype" w:hAnsi="Palatino Linotype" w:cs="Palatino Linotype"/>
          <w:i/>
        </w:rPr>
      </w:pPr>
      <w:r w:rsidRPr="00D67D88">
        <w:rPr>
          <w:rFonts w:ascii="Palatino Linotype" w:eastAsia="Palatino Linotype" w:hAnsi="Palatino Linotype" w:cs="Palatino Linotype"/>
          <w:i/>
        </w:rPr>
        <w:t>“</w:t>
      </w:r>
      <w:r w:rsidRPr="00D67D88">
        <w:rPr>
          <w:rFonts w:ascii="Palatino Linotype" w:eastAsia="Palatino Linotype" w:hAnsi="Palatino Linotype" w:cs="Palatino Linotype"/>
          <w:b/>
          <w:i/>
        </w:rPr>
        <w:t>Artículo 12</w:t>
      </w:r>
      <w:r w:rsidRPr="00D67D88">
        <w:rPr>
          <w:rFonts w:ascii="Palatino Linotype" w:eastAsia="Palatino Linotype" w:hAnsi="Palatino Linotype" w:cs="Palatino Linotype"/>
          <w:i/>
        </w:rPr>
        <w:t xml:space="preserve">. Quienes generen, recopilen, administren, manejen, procesen, archiven o conserven información pública serán responsables de la misma en los términos de las disposiciones jurídicas aplicables. </w:t>
      </w:r>
    </w:p>
    <w:p w:rsidR="00863A37" w:rsidRPr="00D67D88" w:rsidRDefault="00863A37" w:rsidP="00863A37">
      <w:pPr>
        <w:spacing w:after="0"/>
        <w:ind w:left="567" w:right="758"/>
        <w:jc w:val="both"/>
        <w:rPr>
          <w:rFonts w:ascii="Palatino Linotype" w:eastAsia="Palatino Linotype" w:hAnsi="Palatino Linotype" w:cs="Palatino Linotype"/>
          <w:i/>
        </w:rPr>
      </w:pPr>
      <w:r w:rsidRPr="00D67D88">
        <w:rPr>
          <w:rFonts w:ascii="Palatino Linotype" w:eastAsia="Palatino Linotype" w:hAnsi="Palatino Linotype" w:cs="Palatino Linotype"/>
          <w:i/>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(Sic)</w:t>
      </w:r>
    </w:p>
    <w:p w:rsidR="00863A37" w:rsidRPr="00D67D88" w:rsidRDefault="00863A37" w:rsidP="00863A37">
      <w:pPr>
        <w:spacing w:line="360" w:lineRule="auto"/>
        <w:jc w:val="both"/>
        <w:rPr>
          <w:rFonts w:ascii="Palatino Linotype" w:eastAsia="Palatino Linotype" w:hAnsi="Palatino Linotype" w:cs="Palatino Linotype"/>
        </w:rPr>
      </w:pPr>
    </w:p>
    <w:p w:rsidR="00863A37" w:rsidRPr="00D67D88" w:rsidRDefault="00863A37" w:rsidP="00863A37">
      <w:pPr>
        <w:spacing w:line="360" w:lineRule="auto"/>
        <w:jc w:val="both"/>
        <w:rPr>
          <w:rFonts w:ascii="Palatino Linotype" w:eastAsia="Palatino Linotype" w:hAnsi="Palatino Linotype" w:cs="Palatino Linotype"/>
          <w:sz w:val="24"/>
          <w:szCs w:val="24"/>
        </w:rPr>
      </w:pPr>
      <w:r w:rsidRPr="00D67D88">
        <w:rPr>
          <w:rFonts w:ascii="Palatino Linotype" w:eastAsia="Palatino Linotype" w:hAnsi="Palatino Linotype" w:cs="Palatino Linotype"/>
          <w:color w:val="000000"/>
          <w:sz w:val="24"/>
          <w:szCs w:val="24"/>
        </w:rPr>
        <w:t>Es decir, que el derecho de acceso a la información pública se satisface en aquellos casos en que se entregue documento en que conste la información requerida, toda vez que, los Sujetos Obligados</w:t>
      </w:r>
      <w:r w:rsidRPr="00D67D88">
        <w:rPr>
          <w:rFonts w:ascii="Palatino Linotype" w:eastAsia="Palatino Linotype" w:hAnsi="Palatino Linotype" w:cs="Palatino Linotype"/>
          <w:b/>
          <w:color w:val="000000"/>
          <w:sz w:val="24"/>
          <w:szCs w:val="24"/>
        </w:rPr>
        <w:t xml:space="preserve"> </w:t>
      </w:r>
      <w:r w:rsidRPr="00D67D88">
        <w:rPr>
          <w:rFonts w:ascii="Palatino Linotype" w:eastAsia="Palatino Linotype" w:hAnsi="Palatino Linotype" w:cs="Palatino Linotype"/>
          <w:color w:val="000000"/>
          <w:sz w:val="24"/>
          <w:szCs w:val="24"/>
        </w:rPr>
        <w:t xml:space="preserve">no tienen el deber de generar, poseer o administrar la información pública con el grado de detalle solicitado; esto es, que no tienen el deber de generar un documento </w:t>
      </w:r>
      <w:r w:rsidRPr="00D67D88">
        <w:rPr>
          <w:rFonts w:ascii="Palatino Linotype" w:eastAsia="Palatino Linotype" w:hAnsi="Palatino Linotype" w:cs="Palatino Linotype"/>
          <w:i/>
          <w:color w:val="000000"/>
          <w:sz w:val="24"/>
          <w:szCs w:val="24"/>
        </w:rPr>
        <w:t>ad hoc</w:t>
      </w:r>
      <w:r w:rsidRPr="00D67D88">
        <w:rPr>
          <w:rFonts w:ascii="Palatino Linotype" w:eastAsia="Palatino Linotype" w:hAnsi="Palatino Linotype" w:cs="Palatino Linotype"/>
          <w:color w:val="000000"/>
          <w:sz w:val="24"/>
          <w:szCs w:val="24"/>
        </w:rPr>
        <w:t xml:space="preserve">, para satisfacer el derecho de acceso a la información pública, </w:t>
      </w:r>
      <w:r w:rsidRPr="00D67D88">
        <w:rPr>
          <w:rFonts w:ascii="Palatino Linotype" w:eastAsia="Palatino Linotype" w:hAnsi="Palatino Linotype" w:cs="Palatino Linotype"/>
          <w:sz w:val="24"/>
          <w:szCs w:val="24"/>
        </w:rPr>
        <w:t>como así lo establece los criterios 09/10 y 03/17 emitidos por el Instituto Nacional de Transparencia, Acceso a la Información Pública y Protección de Datos Personales, los cuales señalan lo siguiente:</w:t>
      </w:r>
    </w:p>
    <w:p w:rsidR="00863A37" w:rsidRPr="00D67D88" w:rsidRDefault="00863A37" w:rsidP="00863A37">
      <w:pPr>
        <w:spacing w:before="120" w:after="240"/>
        <w:ind w:left="1134" w:right="902"/>
        <w:jc w:val="both"/>
        <w:rPr>
          <w:rFonts w:ascii="Palatino Linotype" w:eastAsia="Palatino Linotype" w:hAnsi="Palatino Linotype" w:cs="Palatino Linotype"/>
          <w:b/>
          <w:i/>
        </w:rPr>
      </w:pPr>
      <w:r w:rsidRPr="00D67D88">
        <w:rPr>
          <w:rFonts w:ascii="Palatino Linotype" w:eastAsia="Palatino Linotype" w:hAnsi="Palatino Linotype" w:cs="Palatino Linotype"/>
          <w:b/>
          <w:i/>
        </w:rPr>
        <w:t>09/10</w:t>
      </w:r>
    </w:p>
    <w:p w:rsidR="00863A37" w:rsidRPr="00D67D88" w:rsidRDefault="00863A37" w:rsidP="00863A37">
      <w:pPr>
        <w:spacing w:before="120" w:after="240"/>
        <w:ind w:left="1134" w:right="902"/>
        <w:jc w:val="both"/>
        <w:rPr>
          <w:rFonts w:ascii="Palatino Linotype" w:eastAsia="Palatino Linotype" w:hAnsi="Palatino Linotype" w:cs="Palatino Linotype"/>
          <w:b/>
          <w:i/>
        </w:rPr>
      </w:pPr>
      <w:r w:rsidRPr="00D67D88">
        <w:rPr>
          <w:rFonts w:ascii="Palatino Linotype" w:eastAsia="Palatino Linotype" w:hAnsi="Palatino Linotype" w:cs="Palatino Linotype"/>
          <w:b/>
          <w:i/>
        </w:rPr>
        <w:t>"LAS DEPENDENCIAS Y ENTIDADES NO ESTÁN OBLIGADAS A GENERAR DOCUMENTOS AD HOC PARA RESPONDER UNA SOLICITUD DE ACC ESO A LA INFORMACIÓN.</w:t>
      </w:r>
    </w:p>
    <w:p w:rsidR="00863A37" w:rsidRPr="00D67D88" w:rsidRDefault="00863A37" w:rsidP="00863A37">
      <w:pPr>
        <w:spacing w:before="120" w:after="240"/>
        <w:ind w:left="1134" w:right="902"/>
        <w:jc w:val="both"/>
        <w:rPr>
          <w:rFonts w:ascii="Palatino Linotype" w:eastAsia="Palatino Linotype" w:hAnsi="Palatino Linotype" w:cs="Palatino Linotype"/>
          <w:i/>
        </w:rPr>
      </w:pPr>
      <w:r w:rsidRPr="00D67D88">
        <w:rPr>
          <w:rFonts w:ascii="Palatino Linotype" w:eastAsia="Palatino Linotype" w:hAnsi="Palatino Linotype" w:cs="Palatino Linotype"/>
          <w:i/>
        </w:rPr>
        <w:lastRenderedPageBreak/>
        <w:t>Tomando en consideración lo establecido por el artículo 42 de la Ley Federal de Transparencia y Acceso a la Información Pública Gubernamental, que establece que las dependencias y entidades sólo estarán obligadas a entregar documentos que se encuentren en sus archivos, las dependencias y entidades no están obligadas a elaborar documentos ad hoc para atender las solicitudes de información, sino que deben garantizar el acceso a la información con la que cuentan en el formato que la misma así lo permita o se encuentre, en aras de dar satisfacción a la solicitud presentada.”</w:t>
      </w:r>
    </w:p>
    <w:p w:rsidR="00863A37" w:rsidRPr="00D67D88" w:rsidRDefault="00863A37" w:rsidP="00863A37">
      <w:pPr>
        <w:spacing w:before="120" w:after="240"/>
        <w:ind w:left="1134" w:right="902"/>
        <w:jc w:val="both"/>
        <w:rPr>
          <w:rFonts w:ascii="Palatino Linotype" w:eastAsia="Palatino Linotype" w:hAnsi="Palatino Linotype" w:cs="Palatino Linotype"/>
          <w:b/>
          <w:i/>
        </w:rPr>
      </w:pPr>
      <w:r w:rsidRPr="00D67D88">
        <w:rPr>
          <w:rFonts w:ascii="Palatino Linotype" w:eastAsia="Palatino Linotype" w:hAnsi="Palatino Linotype" w:cs="Palatino Linotype"/>
          <w:b/>
          <w:i/>
        </w:rPr>
        <w:t>03/17</w:t>
      </w:r>
    </w:p>
    <w:p w:rsidR="00863A37" w:rsidRPr="00D67D88" w:rsidRDefault="00863A37" w:rsidP="00B55D36">
      <w:pPr>
        <w:spacing w:before="120" w:after="240" w:line="276" w:lineRule="auto"/>
        <w:ind w:left="1134" w:right="902"/>
        <w:jc w:val="both"/>
        <w:rPr>
          <w:rFonts w:ascii="Palatino Linotype" w:eastAsia="Palatino Linotype" w:hAnsi="Palatino Linotype" w:cs="Palatino Linotype"/>
          <w:b/>
          <w:i/>
        </w:rPr>
      </w:pPr>
      <w:r w:rsidRPr="00D67D88">
        <w:rPr>
          <w:rFonts w:ascii="Palatino Linotype" w:eastAsia="Palatino Linotype" w:hAnsi="Palatino Linotype" w:cs="Palatino Linotype"/>
          <w:b/>
          <w:i/>
        </w:rPr>
        <w:t>“NO EXISTE OBLIGACIÓN DE ELABORAR DOCUM ENTOS AD HOC PARA ATENDER LAS SOLICITUDES DE ACCESO A LA INFORM ACIÓN.</w:t>
      </w:r>
    </w:p>
    <w:p w:rsidR="00863A37" w:rsidRPr="00D67D88" w:rsidRDefault="00863A37" w:rsidP="00B55D36">
      <w:pPr>
        <w:spacing w:before="120" w:after="240" w:line="276" w:lineRule="auto"/>
        <w:ind w:left="1134" w:right="902"/>
        <w:contextualSpacing/>
        <w:jc w:val="both"/>
        <w:rPr>
          <w:rFonts w:ascii="Palatino Linotype" w:eastAsia="Palatino Linotype" w:hAnsi="Palatino Linotype" w:cs="Palatino Linotype"/>
          <w:i/>
        </w:rPr>
      </w:pPr>
      <w:r w:rsidRPr="00D67D88">
        <w:rPr>
          <w:rFonts w:ascii="Palatino Linotype" w:eastAsia="Palatino Linotype" w:hAnsi="Palatino Linotype" w:cs="Palatino Linotype"/>
          <w:i/>
        </w:rPr>
        <w:t>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información."(Sic)</w:t>
      </w:r>
    </w:p>
    <w:p w:rsidR="00B55D36" w:rsidRPr="00D67D88" w:rsidRDefault="00B55D36" w:rsidP="00B55D36">
      <w:pPr>
        <w:spacing w:before="120" w:after="240" w:line="360" w:lineRule="auto"/>
        <w:ind w:left="1134" w:right="902"/>
        <w:contextualSpacing/>
        <w:jc w:val="both"/>
        <w:rPr>
          <w:rFonts w:ascii="Palatino Linotype" w:eastAsia="Palatino Linotype" w:hAnsi="Palatino Linotype" w:cs="Palatino Linotype"/>
          <w:i/>
        </w:rPr>
      </w:pPr>
    </w:p>
    <w:p w:rsidR="009E4288" w:rsidRPr="00D67D88" w:rsidRDefault="00863A37" w:rsidP="00B55D36">
      <w:pPr>
        <w:spacing w:after="0" w:line="360" w:lineRule="auto"/>
        <w:contextualSpacing/>
        <w:jc w:val="both"/>
        <w:rPr>
          <w:rFonts w:ascii="Palatino Linotype" w:eastAsia="Palatino Linotype" w:hAnsi="Palatino Linotype" w:cs="Palatino Linotype"/>
          <w:color w:val="000000"/>
          <w:sz w:val="24"/>
          <w:szCs w:val="24"/>
        </w:rPr>
      </w:pPr>
      <w:r w:rsidRPr="00D67D88">
        <w:rPr>
          <w:rFonts w:ascii="Palatino Linotype" w:eastAsia="Palatino Linotype" w:hAnsi="Palatino Linotype" w:cs="Palatino Linotype"/>
          <w:sz w:val="24"/>
          <w:szCs w:val="24"/>
        </w:rPr>
        <w:t xml:space="preserve">Por otra parte, y aunado a lo antepuesto, el último párrafo del artículo 24 de la Ley de la materia, dispone que los Sujetos Obligados </w:t>
      </w:r>
      <w:r w:rsidRPr="00D67D88">
        <w:rPr>
          <w:rFonts w:ascii="Palatino Linotype" w:eastAsia="Palatino Linotype" w:hAnsi="Palatino Linotype" w:cs="Palatino Linotype"/>
          <w:color w:val="000000"/>
          <w:sz w:val="24"/>
          <w:szCs w:val="24"/>
        </w:rPr>
        <w:t xml:space="preserve">sólo proporcionarán la información pública que </w:t>
      </w:r>
      <w:r w:rsidRPr="00D67D88">
        <w:rPr>
          <w:rFonts w:ascii="Palatino Linotype" w:eastAsia="Palatino Linotype" w:hAnsi="Palatino Linotype" w:cs="Palatino Linotype"/>
          <w:sz w:val="24"/>
          <w:szCs w:val="24"/>
        </w:rPr>
        <w:t>generen</w:t>
      </w:r>
      <w:r w:rsidRPr="00D67D88">
        <w:rPr>
          <w:rFonts w:ascii="Palatino Linotype" w:eastAsia="Palatino Linotype" w:hAnsi="Palatino Linotype" w:cs="Palatino Linotype"/>
          <w:color w:val="000000"/>
          <w:sz w:val="24"/>
          <w:szCs w:val="24"/>
        </w:rPr>
        <w:t xml:space="preserve">, administren o posean en el ejercicio de sus atribuciones; por consiguiente, la información pública se encuentra a disposición de cualquier </w:t>
      </w:r>
      <w:r w:rsidRPr="00D67D88">
        <w:rPr>
          <w:rFonts w:ascii="Palatino Linotype" w:eastAsia="Palatino Linotype" w:hAnsi="Palatino Linotype" w:cs="Palatino Linotype"/>
          <w:color w:val="000000"/>
          <w:sz w:val="24"/>
          <w:szCs w:val="24"/>
        </w:rPr>
        <w:lastRenderedPageBreak/>
        <w:t>persona, lo que implica que es deber de los Sujetos Obligados, garantizar el Derecho de Acceso a la Información Pública.</w:t>
      </w:r>
    </w:p>
    <w:p w:rsidR="00B55D36" w:rsidRPr="00D67D88" w:rsidRDefault="00B55D36" w:rsidP="00B55D36">
      <w:pPr>
        <w:spacing w:after="0" w:line="360" w:lineRule="auto"/>
        <w:contextualSpacing/>
        <w:jc w:val="both"/>
        <w:rPr>
          <w:rFonts w:ascii="Palatino Linotype" w:eastAsia="Palatino Linotype" w:hAnsi="Palatino Linotype" w:cs="Palatino Linotype"/>
          <w:color w:val="000000"/>
          <w:sz w:val="24"/>
          <w:szCs w:val="24"/>
        </w:rPr>
      </w:pPr>
    </w:p>
    <w:p w:rsidR="00863A37" w:rsidRPr="00D67D88" w:rsidRDefault="00863A37" w:rsidP="00863A37">
      <w:pPr>
        <w:spacing w:after="0" w:line="360" w:lineRule="auto"/>
        <w:ind w:right="49"/>
        <w:jc w:val="both"/>
        <w:rPr>
          <w:rFonts w:ascii="Palatino Linotype" w:eastAsia="Palatino Linotype" w:hAnsi="Palatino Linotype" w:cs="Palatino Linotype"/>
          <w:sz w:val="24"/>
          <w:szCs w:val="24"/>
        </w:rPr>
      </w:pPr>
      <w:r w:rsidRPr="00D67D88">
        <w:rPr>
          <w:rFonts w:ascii="Palatino Linotype" w:eastAsia="Palatino Linotype" w:hAnsi="Palatino Linotype" w:cs="Palatino Linotype"/>
          <w:sz w:val="24"/>
          <w:szCs w:val="24"/>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rsidR="00863A37" w:rsidRPr="00D67D88" w:rsidRDefault="00863A37" w:rsidP="00863A37">
      <w:pPr>
        <w:spacing w:after="0" w:line="360" w:lineRule="auto"/>
        <w:ind w:right="49"/>
        <w:jc w:val="both"/>
        <w:rPr>
          <w:rFonts w:ascii="Palatino Linotype" w:eastAsia="Palatino Linotype" w:hAnsi="Palatino Linotype" w:cs="Palatino Linotype"/>
          <w:sz w:val="24"/>
          <w:szCs w:val="24"/>
        </w:rPr>
      </w:pPr>
    </w:p>
    <w:p w:rsidR="00863A37" w:rsidRPr="00D67D88" w:rsidRDefault="00863A37" w:rsidP="00863A37">
      <w:pPr>
        <w:spacing w:after="0" w:line="360" w:lineRule="auto"/>
        <w:jc w:val="both"/>
        <w:rPr>
          <w:rFonts w:ascii="Palatino Linotype" w:eastAsia="Palatino Linotype" w:hAnsi="Palatino Linotype" w:cs="Palatino Linotype"/>
          <w:sz w:val="24"/>
          <w:szCs w:val="24"/>
        </w:rPr>
      </w:pPr>
      <w:r w:rsidRPr="00D67D88">
        <w:rPr>
          <w:rFonts w:ascii="Palatino Linotype" w:eastAsia="Palatino Linotype" w:hAnsi="Palatino Linotype" w:cs="Palatino Linotype"/>
          <w:sz w:val="24"/>
          <w:szCs w:val="24"/>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rsidR="00863A37" w:rsidRPr="00D67D88" w:rsidRDefault="00863A37" w:rsidP="00B9444B">
      <w:pPr>
        <w:ind w:right="899"/>
        <w:jc w:val="both"/>
        <w:rPr>
          <w:rFonts w:ascii="Palatino Linotype" w:eastAsia="Palatino Linotype" w:hAnsi="Palatino Linotype" w:cs="Palatino Linotype"/>
          <w:i/>
        </w:rPr>
      </w:pPr>
    </w:p>
    <w:p w:rsidR="00863A37" w:rsidRPr="00D67D88" w:rsidRDefault="00863A37" w:rsidP="00863A37">
      <w:pPr>
        <w:ind w:left="1134" w:right="899"/>
        <w:jc w:val="both"/>
        <w:rPr>
          <w:rFonts w:ascii="Palatino Linotype" w:eastAsia="Palatino Linotype" w:hAnsi="Palatino Linotype" w:cs="Palatino Linotype"/>
          <w:i/>
        </w:rPr>
      </w:pPr>
      <w:r w:rsidRPr="00D67D88">
        <w:rPr>
          <w:rFonts w:ascii="Palatino Linotype" w:eastAsia="Palatino Linotype" w:hAnsi="Palatino Linotype" w:cs="Palatino Linotype"/>
          <w:i/>
        </w:rPr>
        <w:t>“</w:t>
      </w:r>
      <w:r w:rsidRPr="00D67D88">
        <w:rPr>
          <w:rFonts w:ascii="Palatino Linotype" w:eastAsia="Palatino Linotype" w:hAnsi="Palatino Linotype" w:cs="Palatino Linotype"/>
          <w:b/>
          <w:i/>
        </w:rPr>
        <w:t xml:space="preserve">Artículo 3. </w:t>
      </w:r>
      <w:r w:rsidRPr="00D67D88">
        <w:rPr>
          <w:rFonts w:ascii="Palatino Linotype" w:eastAsia="Palatino Linotype" w:hAnsi="Palatino Linotype" w:cs="Palatino Linotype"/>
          <w:i/>
        </w:rPr>
        <w:t>Para los efectos de la presente Ley se entenderá por:</w:t>
      </w:r>
    </w:p>
    <w:p w:rsidR="00863A37" w:rsidRPr="00D67D88" w:rsidRDefault="00863A37" w:rsidP="00863A37">
      <w:pPr>
        <w:ind w:left="1134" w:right="899"/>
        <w:jc w:val="both"/>
        <w:rPr>
          <w:rFonts w:ascii="Palatino Linotype" w:eastAsia="Palatino Linotype" w:hAnsi="Palatino Linotype" w:cs="Palatino Linotype"/>
          <w:i/>
        </w:rPr>
      </w:pPr>
      <w:r w:rsidRPr="00D67D88">
        <w:rPr>
          <w:rFonts w:ascii="Palatino Linotype" w:eastAsia="Palatino Linotype" w:hAnsi="Palatino Linotype" w:cs="Palatino Linotype"/>
          <w:i/>
        </w:rPr>
        <w:t>…</w:t>
      </w:r>
    </w:p>
    <w:p w:rsidR="00863A37" w:rsidRPr="00D67D88" w:rsidRDefault="00863A37" w:rsidP="00863A37">
      <w:pPr>
        <w:ind w:left="1134" w:right="899"/>
        <w:jc w:val="both"/>
        <w:rPr>
          <w:rFonts w:ascii="Palatino Linotype" w:eastAsia="Palatino Linotype" w:hAnsi="Palatino Linotype" w:cs="Palatino Linotype"/>
          <w:i/>
          <w:color w:val="000000"/>
        </w:rPr>
      </w:pPr>
      <w:r w:rsidRPr="00D67D88">
        <w:rPr>
          <w:rFonts w:ascii="Palatino Linotype" w:eastAsia="Palatino Linotype" w:hAnsi="Palatino Linotype" w:cs="Palatino Linotype"/>
          <w:b/>
          <w:i/>
          <w:color w:val="000000"/>
        </w:rPr>
        <w:lastRenderedPageBreak/>
        <w:t>XI. Documento:</w:t>
      </w:r>
      <w:r w:rsidRPr="00D67D88">
        <w:rPr>
          <w:rFonts w:ascii="Palatino Linotype" w:eastAsia="Palatino Linotype" w:hAnsi="Palatino Linotype" w:cs="Palatino Linotype"/>
          <w:i/>
          <w:color w:val="000000"/>
        </w:rPr>
        <w:t xml:space="preserve"> Los expedientes, reportes, estudios, </w:t>
      </w:r>
      <w:r w:rsidRPr="00D67D88">
        <w:rPr>
          <w:rFonts w:ascii="Palatino Linotype" w:eastAsia="Palatino Linotype" w:hAnsi="Palatino Linotype" w:cs="Palatino Linotype"/>
          <w:b/>
          <w:i/>
          <w:color w:val="000000"/>
        </w:rPr>
        <w:t>actas,</w:t>
      </w:r>
      <w:r w:rsidRPr="00D67D88">
        <w:rPr>
          <w:rFonts w:ascii="Palatino Linotype" w:eastAsia="Palatino Linotype" w:hAnsi="Palatino Linotype" w:cs="Palatino Linotype"/>
          <w:i/>
          <w:color w:val="000000"/>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r w:rsidRPr="00D67D88">
        <w:rPr>
          <w:rFonts w:ascii="Palatino Linotype" w:eastAsia="Palatino Linotype" w:hAnsi="Palatino Linotype" w:cs="Palatino Linotype"/>
          <w:b/>
          <w:i/>
          <w:color w:val="000000"/>
        </w:rPr>
        <w:t>…</w:t>
      </w:r>
      <w:r w:rsidRPr="00D67D88">
        <w:rPr>
          <w:rFonts w:ascii="Palatino Linotype" w:eastAsia="Palatino Linotype" w:hAnsi="Palatino Linotype" w:cs="Palatino Linotype"/>
          <w:i/>
          <w:color w:val="000000"/>
        </w:rPr>
        <w:t>”(Sic)</w:t>
      </w:r>
    </w:p>
    <w:p w:rsidR="00863A37" w:rsidRPr="00D67D88" w:rsidRDefault="00863A37" w:rsidP="00863A37">
      <w:pPr>
        <w:ind w:left="851" w:right="899"/>
        <w:jc w:val="both"/>
        <w:rPr>
          <w:rFonts w:ascii="Palatino Linotype" w:eastAsia="Palatino Linotype" w:hAnsi="Palatino Linotype" w:cs="Palatino Linotype"/>
          <w:i/>
          <w:color w:val="000000"/>
        </w:rPr>
      </w:pPr>
    </w:p>
    <w:p w:rsidR="00863A37" w:rsidRPr="00D67D88" w:rsidRDefault="00863A37" w:rsidP="00B55D36">
      <w:pPr>
        <w:spacing w:line="360" w:lineRule="auto"/>
        <w:contextualSpacing/>
        <w:jc w:val="both"/>
        <w:rPr>
          <w:rFonts w:ascii="Palatino Linotype" w:eastAsia="Palatino Linotype" w:hAnsi="Palatino Linotype" w:cs="Palatino Linotype"/>
          <w:sz w:val="24"/>
          <w:szCs w:val="24"/>
        </w:rPr>
      </w:pPr>
      <w:r w:rsidRPr="00D67D88">
        <w:rPr>
          <w:rFonts w:ascii="Palatino Linotype" w:eastAsia="Palatino Linotype" w:hAnsi="Palatino Linotype" w:cs="Palatino Linotype"/>
          <w:sz w:val="24"/>
          <w:szCs w:val="24"/>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rsidR="00B55D36" w:rsidRPr="00D67D88" w:rsidRDefault="00B55D36" w:rsidP="00B55D36">
      <w:pPr>
        <w:spacing w:line="360" w:lineRule="auto"/>
        <w:contextualSpacing/>
        <w:jc w:val="both"/>
        <w:rPr>
          <w:rFonts w:ascii="Palatino Linotype" w:eastAsia="Palatino Linotype" w:hAnsi="Palatino Linotype" w:cs="Palatino Linotype"/>
          <w:sz w:val="24"/>
          <w:szCs w:val="24"/>
        </w:rPr>
      </w:pPr>
    </w:p>
    <w:p w:rsidR="00863A37" w:rsidRPr="00D67D88" w:rsidRDefault="00863A37" w:rsidP="00B55D36">
      <w:pPr>
        <w:spacing w:line="276" w:lineRule="auto"/>
        <w:ind w:left="1134" w:right="899"/>
        <w:contextualSpacing/>
        <w:jc w:val="both"/>
        <w:rPr>
          <w:rFonts w:ascii="Palatino Linotype" w:eastAsia="Palatino Linotype" w:hAnsi="Palatino Linotype" w:cs="Palatino Linotype"/>
          <w:b/>
          <w:i/>
        </w:rPr>
      </w:pPr>
      <w:r w:rsidRPr="00D67D88">
        <w:rPr>
          <w:rFonts w:ascii="Palatino Linotype" w:eastAsia="Palatino Linotype" w:hAnsi="Palatino Linotype" w:cs="Palatino Linotype"/>
          <w:b/>
        </w:rPr>
        <w:t>“</w:t>
      </w:r>
      <w:r w:rsidRPr="00D67D88">
        <w:rPr>
          <w:rFonts w:ascii="Palatino Linotype" w:eastAsia="Palatino Linotype" w:hAnsi="Palatino Linotype" w:cs="Palatino Linotype"/>
          <w:b/>
          <w:i/>
        </w:rPr>
        <w:t>CRITERIO 0002-11</w:t>
      </w:r>
    </w:p>
    <w:p w:rsidR="00863A37" w:rsidRPr="00D67D88" w:rsidRDefault="00863A37" w:rsidP="00B55D36">
      <w:pPr>
        <w:spacing w:line="276" w:lineRule="auto"/>
        <w:ind w:left="1134" w:right="899"/>
        <w:jc w:val="both"/>
        <w:rPr>
          <w:rFonts w:ascii="Palatino Linotype" w:eastAsia="Palatino Linotype" w:hAnsi="Palatino Linotype" w:cs="Palatino Linotype"/>
          <w:i/>
        </w:rPr>
      </w:pPr>
      <w:r w:rsidRPr="00D67D88">
        <w:rPr>
          <w:rFonts w:ascii="Palatino Linotype" w:eastAsia="Palatino Linotype" w:hAnsi="Palatino Linotype" w:cs="Palatino Linotype"/>
          <w:b/>
          <w:i/>
        </w:rPr>
        <w:t>INFORMACIÓN PÚBLICA, CONCEPTO DE, EN MATERIA DE TRANSPARENCIA. INTERPRETACIÓN SISTEMÁTICA DE LOS ARTÍCULOS 2°, FRACCIÓN V, XV, Y XVI, 3°, 4°, 11 Y 41.</w:t>
      </w:r>
      <w:r w:rsidRPr="00D67D88">
        <w:rPr>
          <w:rFonts w:ascii="Palatino Linotype" w:eastAsia="Palatino Linotype" w:hAnsi="Palatino Linotype" w:cs="Palatino Linotype"/>
          <w:i/>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863A37" w:rsidRPr="00D67D88" w:rsidRDefault="00863A37" w:rsidP="00B55D36">
      <w:pPr>
        <w:spacing w:line="276" w:lineRule="auto"/>
        <w:ind w:left="1134" w:right="899"/>
        <w:jc w:val="both"/>
        <w:rPr>
          <w:rFonts w:ascii="Palatino Linotype" w:eastAsia="Palatino Linotype" w:hAnsi="Palatino Linotype" w:cs="Palatino Linotype"/>
          <w:i/>
        </w:rPr>
      </w:pPr>
      <w:r w:rsidRPr="00D67D88">
        <w:rPr>
          <w:rFonts w:ascii="Palatino Linotype" w:eastAsia="Palatino Linotype" w:hAnsi="Palatino Linotype" w:cs="Palatino Linotype"/>
          <w:i/>
        </w:rPr>
        <w:t>En consecuencia el acceso a la información se refiere a que se cumplan cualquiera de los siguientes tres supuestos:</w:t>
      </w:r>
    </w:p>
    <w:p w:rsidR="00863A37" w:rsidRPr="00D67D88" w:rsidRDefault="00863A37" w:rsidP="00B55D36">
      <w:pPr>
        <w:spacing w:line="276" w:lineRule="auto"/>
        <w:ind w:left="1134" w:right="899"/>
        <w:jc w:val="both"/>
        <w:rPr>
          <w:rFonts w:ascii="Palatino Linotype" w:eastAsia="Palatino Linotype" w:hAnsi="Palatino Linotype" w:cs="Palatino Linotype"/>
          <w:b/>
          <w:i/>
        </w:rPr>
      </w:pPr>
      <w:r w:rsidRPr="00D67D88">
        <w:rPr>
          <w:rFonts w:ascii="Palatino Linotype" w:eastAsia="Palatino Linotype" w:hAnsi="Palatino Linotype" w:cs="Palatino Linotype"/>
          <w:b/>
          <w:i/>
        </w:rPr>
        <w:lastRenderedPageBreak/>
        <w:t>1) Que se trate de información registrada en cualquier soporte documental, que en ejercicio de las atribuciones conferidas, sea generada por los Sujetos Obligados;</w:t>
      </w:r>
    </w:p>
    <w:p w:rsidR="00863A37" w:rsidRPr="00D67D88" w:rsidRDefault="00863A37" w:rsidP="00B55D36">
      <w:pPr>
        <w:spacing w:line="276" w:lineRule="auto"/>
        <w:ind w:left="1134" w:right="899"/>
        <w:jc w:val="both"/>
        <w:rPr>
          <w:rFonts w:ascii="Palatino Linotype" w:eastAsia="Palatino Linotype" w:hAnsi="Palatino Linotype" w:cs="Palatino Linotype"/>
          <w:i/>
        </w:rPr>
      </w:pPr>
      <w:r w:rsidRPr="00D67D88">
        <w:rPr>
          <w:rFonts w:ascii="Palatino Linotype" w:eastAsia="Palatino Linotype" w:hAnsi="Palatino Linotype" w:cs="Palatino Linotype"/>
          <w:i/>
        </w:rPr>
        <w:t>2) Que se trate de información registrada en cualquier soporte documental, que en ejercicio de las atribuciones conferidas, sea administrada por los Sujetos Obligados, y</w:t>
      </w:r>
    </w:p>
    <w:p w:rsidR="00863A37" w:rsidRPr="00D67D88" w:rsidRDefault="00863A37" w:rsidP="00B55D36">
      <w:pPr>
        <w:spacing w:line="276" w:lineRule="auto"/>
        <w:ind w:left="1134" w:right="899"/>
        <w:jc w:val="both"/>
        <w:rPr>
          <w:rFonts w:ascii="Palatino Linotype" w:eastAsia="Palatino Linotype" w:hAnsi="Palatino Linotype" w:cs="Palatino Linotype"/>
          <w:i/>
        </w:rPr>
      </w:pPr>
      <w:r w:rsidRPr="00D67D88">
        <w:rPr>
          <w:rFonts w:ascii="Palatino Linotype" w:eastAsia="Palatino Linotype" w:hAnsi="Palatino Linotype" w:cs="Palatino Linotype"/>
          <w:i/>
        </w:rPr>
        <w:t>3) Que se trate de información registrada en cualquier soporte documental, que en ejercicio de las atribuciones conferidas, se encuentre en posesión de los Sujetos Obligados.”(Sic)</w:t>
      </w:r>
    </w:p>
    <w:p w:rsidR="00863A37" w:rsidRPr="00D67D88" w:rsidRDefault="00863A37" w:rsidP="00863A37">
      <w:pPr>
        <w:ind w:left="1134" w:right="1041"/>
        <w:jc w:val="both"/>
        <w:rPr>
          <w:rFonts w:ascii="Palatino Linotype" w:eastAsia="Palatino Linotype" w:hAnsi="Palatino Linotype" w:cs="Palatino Linotype"/>
        </w:rPr>
      </w:pPr>
    </w:p>
    <w:p w:rsidR="00863A37" w:rsidRPr="00D67D88" w:rsidRDefault="00863A37" w:rsidP="00863A37">
      <w:pPr>
        <w:spacing w:before="160" w:after="0" w:line="360" w:lineRule="auto"/>
        <w:jc w:val="both"/>
        <w:rPr>
          <w:rFonts w:ascii="Palatino Linotype" w:eastAsia="Palatino Linotype" w:hAnsi="Palatino Linotype" w:cs="Palatino Linotype"/>
          <w:sz w:val="24"/>
          <w:szCs w:val="24"/>
        </w:rPr>
      </w:pPr>
      <w:r w:rsidRPr="00D67D88">
        <w:rPr>
          <w:rFonts w:ascii="Palatino Linotype" w:eastAsia="Palatino Linotype" w:hAnsi="Palatino Linotype" w:cs="Palatino Linotype"/>
          <w:sz w:val="24"/>
          <w:szCs w:val="24"/>
        </w:rPr>
        <w:t xml:space="preserve">De ahí que el </w:t>
      </w:r>
      <w:r w:rsidRPr="00D67D88">
        <w:rPr>
          <w:rFonts w:ascii="Palatino Linotype" w:eastAsia="Palatino Linotype" w:hAnsi="Palatino Linotype" w:cs="Palatino Linotype"/>
          <w:b/>
          <w:sz w:val="24"/>
          <w:szCs w:val="24"/>
        </w:rPr>
        <w:t>SUJETO OBLIGADO</w:t>
      </w:r>
      <w:r w:rsidRPr="00D67D88">
        <w:rPr>
          <w:rFonts w:ascii="Palatino Linotype" w:eastAsia="Palatino Linotype" w:hAnsi="Palatino Linotype" w:cs="Palatino Linotype"/>
          <w:sz w:val="24"/>
          <w:szCs w:val="24"/>
        </w:rPr>
        <w:t xml:space="preserve"> cuenta con el deber de satisfacer las solicitudes de acceso a la información que le sean formuladas y entregar la información pública que obre en sus archivos; más aún si la misma se trata de información pública de oficio la cual se relaciona con aquella que se genere de acuerdo con sus facultades, atribuciones señaladas por la Ley en la materia</w:t>
      </w:r>
      <w:r w:rsidRPr="00D67D88">
        <w:rPr>
          <w:rFonts w:ascii="Palatino Linotype" w:eastAsia="Palatino Linotype" w:hAnsi="Palatino Linotype" w:cs="Palatino Linotype"/>
          <w:sz w:val="24"/>
          <w:szCs w:val="24"/>
          <w:vertAlign w:val="superscript"/>
        </w:rPr>
        <w:footnoteReference w:id="1"/>
      </w:r>
      <w:r w:rsidRPr="00D67D88">
        <w:rPr>
          <w:rFonts w:ascii="Palatino Linotype" w:eastAsia="Palatino Linotype" w:hAnsi="Palatino Linotype" w:cs="Palatino Linotype"/>
          <w:sz w:val="24"/>
          <w:szCs w:val="24"/>
        </w:rPr>
        <w:t>, así como de interés público, es decir, aquella que resulta relevante o beneficiosa para la sociedad y no simplemente de interés individual, y cuya divulgación resulta útil para que el público comprenda las actividades que llevan a cabo los Sujetos Obligados</w:t>
      </w:r>
      <w:r w:rsidRPr="00D67D88">
        <w:rPr>
          <w:rFonts w:ascii="Palatino Linotype" w:eastAsia="Palatino Linotype" w:hAnsi="Palatino Linotype" w:cs="Palatino Linotype"/>
          <w:sz w:val="24"/>
          <w:szCs w:val="24"/>
          <w:vertAlign w:val="superscript"/>
        </w:rPr>
        <w:footnoteReference w:id="2"/>
      </w:r>
      <w:r w:rsidRPr="00D67D88">
        <w:rPr>
          <w:rFonts w:ascii="Palatino Linotype" w:eastAsia="Palatino Linotype" w:hAnsi="Palatino Linotype" w:cs="Palatino Linotype"/>
          <w:sz w:val="24"/>
          <w:szCs w:val="24"/>
        </w:rPr>
        <w:t>.</w:t>
      </w:r>
    </w:p>
    <w:p w:rsidR="00863A37" w:rsidRPr="00D67D88" w:rsidRDefault="00863A37" w:rsidP="00863A37">
      <w:pPr>
        <w:spacing w:after="0" w:line="360" w:lineRule="auto"/>
        <w:jc w:val="both"/>
        <w:rPr>
          <w:rFonts w:ascii="Palatino Linotype" w:eastAsia="Palatino Linotype" w:hAnsi="Palatino Linotype" w:cs="Palatino Linotype"/>
          <w:sz w:val="24"/>
          <w:szCs w:val="24"/>
        </w:rPr>
      </w:pPr>
    </w:p>
    <w:p w:rsidR="009E4288" w:rsidRPr="00D67D88" w:rsidRDefault="00863A37" w:rsidP="009E4288">
      <w:pPr>
        <w:spacing w:after="280" w:line="360" w:lineRule="auto"/>
        <w:contextualSpacing/>
        <w:jc w:val="both"/>
        <w:rPr>
          <w:rFonts w:ascii="Palatino Linotype" w:eastAsia="Palatino Linotype" w:hAnsi="Palatino Linotype" w:cs="Palatino Linotype"/>
          <w:color w:val="000000"/>
          <w:sz w:val="24"/>
          <w:szCs w:val="24"/>
        </w:rPr>
      </w:pPr>
      <w:r w:rsidRPr="00D67D88">
        <w:rPr>
          <w:rFonts w:ascii="Palatino Linotype" w:eastAsia="Palatino Linotype" w:hAnsi="Palatino Linotype" w:cs="Palatino Linotype"/>
          <w:color w:val="000000"/>
          <w:sz w:val="24"/>
          <w:szCs w:val="24"/>
        </w:rPr>
        <w:t xml:space="preserve">En este sentido, cabe reiterar que el particular solicitó al </w:t>
      </w:r>
      <w:r w:rsidRPr="00D67D88">
        <w:rPr>
          <w:rFonts w:ascii="Palatino Linotype" w:eastAsia="Palatino Linotype" w:hAnsi="Palatino Linotype" w:cs="Palatino Linotype"/>
          <w:b/>
          <w:color w:val="000000"/>
          <w:sz w:val="24"/>
          <w:szCs w:val="24"/>
        </w:rPr>
        <w:t xml:space="preserve">SUJETO OBLIGADO, </w:t>
      </w:r>
      <w:r w:rsidRPr="00D67D88">
        <w:rPr>
          <w:rFonts w:ascii="Palatino Linotype" w:eastAsia="Palatino Linotype" w:hAnsi="Palatino Linotype" w:cs="Palatino Linotype"/>
          <w:color w:val="000000"/>
          <w:sz w:val="24"/>
          <w:szCs w:val="24"/>
        </w:rPr>
        <w:t>lo siguiente:</w:t>
      </w:r>
    </w:p>
    <w:p w:rsidR="009E4288" w:rsidRPr="00D67D88" w:rsidRDefault="009E4288" w:rsidP="009E4288">
      <w:pPr>
        <w:spacing w:line="360" w:lineRule="auto"/>
        <w:contextualSpacing/>
        <w:rPr>
          <w:rFonts w:ascii="Palatino Linotype" w:hAnsi="Palatino Linotype"/>
          <w:sz w:val="24"/>
        </w:rPr>
      </w:pPr>
      <w:r w:rsidRPr="00D67D88">
        <w:rPr>
          <w:rFonts w:ascii="Palatino Linotype" w:hAnsi="Palatino Linotype"/>
          <w:sz w:val="24"/>
        </w:rPr>
        <w:lastRenderedPageBreak/>
        <w:t>- Del desfile cívico deportivo:</w:t>
      </w:r>
    </w:p>
    <w:p w:rsidR="009E4288" w:rsidRPr="00D67D88" w:rsidRDefault="009E4288" w:rsidP="009E4288">
      <w:pPr>
        <w:spacing w:line="360" w:lineRule="auto"/>
        <w:contextualSpacing/>
        <w:rPr>
          <w:rFonts w:ascii="Palatino Linotype" w:hAnsi="Palatino Linotype"/>
          <w:sz w:val="24"/>
        </w:rPr>
      </w:pPr>
      <w:r w:rsidRPr="00D67D88">
        <w:rPr>
          <w:rFonts w:ascii="Palatino Linotype" w:hAnsi="Palatino Linotype"/>
          <w:sz w:val="24"/>
        </w:rPr>
        <w:t>Costo, oficios de convocatoria, invitaciones y facturas pagadas.</w:t>
      </w:r>
    </w:p>
    <w:p w:rsidR="009E4288" w:rsidRPr="00D67D88" w:rsidRDefault="009E4288" w:rsidP="009E4288">
      <w:pPr>
        <w:spacing w:line="360" w:lineRule="auto"/>
        <w:contextualSpacing/>
        <w:rPr>
          <w:rFonts w:ascii="Palatino Linotype" w:hAnsi="Palatino Linotype"/>
          <w:sz w:val="24"/>
        </w:rPr>
      </w:pPr>
    </w:p>
    <w:p w:rsidR="009E4288" w:rsidRPr="00D67D88" w:rsidRDefault="009E4288" w:rsidP="009E4288">
      <w:pPr>
        <w:spacing w:line="360" w:lineRule="auto"/>
        <w:contextualSpacing/>
        <w:rPr>
          <w:rFonts w:ascii="Palatino Linotype" w:hAnsi="Palatino Linotype"/>
          <w:sz w:val="24"/>
        </w:rPr>
      </w:pPr>
      <w:r w:rsidRPr="00D67D88">
        <w:rPr>
          <w:rFonts w:ascii="Palatino Linotype" w:hAnsi="Palatino Linotype"/>
          <w:sz w:val="24"/>
        </w:rPr>
        <w:t>- Del festival del día del músico:</w:t>
      </w:r>
    </w:p>
    <w:p w:rsidR="00863A37" w:rsidRPr="00D67D88" w:rsidRDefault="009E4288" w:rsidP="009E4288">
      <w:pPr>
        <w:spacing w:line="360" w:lineRule="auto"/>
        <w:contextualSpacing/>
        <w:rPr>
          <w:rFonts w:ascii="Palatino Linotype" w:hAnsi="Palatino Linotype"/>
          <w:sz w:val="24"/>
        </w:rPr>
      </w:pPr>
      <w:r w:rsidRPr="00D67D88">
        <w:rPr>
          <w:rFonts w:ascii="Palatino Linotype" w:hAnsi="Palatino Linotype"/>
          <w:sz w:val="24"/>
        </w:rPr>
        <w:t>Costo, oficios de requisiciones y facturas pagadas.</w:t>
      </w:r>
    </w:p>
    <w:p w:rsidR="009E4288" w:rsidRPr="00D67D88" w:rsidRDefault="009E4288" w:rsidP="009E4288">
      <w:pPr>
        <w:spacing w:line="360" w:lineRule="auto"/>
        <w:contextualSpacing/>
        <w:rPr>
          <w:rFonts w:ascii="Palatino Linotype" w:hAnsi="Palatino Linotype"/>
          <w:sz w:val="24"/>
        </w:rPr>
      </w:pPr>
    </w:p>
    <w:p w:rsidR="009E4288" w:rsidRPr="00D67D88" w:rsidRDefault="009E4288" w:rsidP="009E4288">
      <w:pPr>
        <w:rPr>
          <w:rFonts w:ascii="Palatino Linotype" w:eastAsia="Palatino Linotype" w:hAnsi="Palatino Linotype" w:cs="Palatino Linotype"/>
          <w:sz w:val="24"/>
          <w:szCs w:val="24"/>
        </w:rPr>
      </w:pPr>
      <w:r w:rsidRPr="00D67D88">
        <w:rPr>
          <w:rFonts w:ascii="Palatino Linotype" w:eastAsia="Palatino Linotype" w:hAnsi="Palatino Linotype" w:cs="Palatino Linotype"/>
          <w:sz w:val="24"/>
          <w:szCs w:val="24"/>
        </w:rPr>
        <w:t xml:space="preserve">Al respecto, el </w:t>
      </w:r>
      <w:r w:rsidRPr="00D67D88">
        <w:rPr>
          <w:rFonts w:ascii="Palatino Linotype" w:eastAsia="Palatino Linotype" w:hAnsi="Palatino Linotype" w:cs="Palatino Linotype"/>
          <w:b/>
          <w:sz w:val="24"/>
          <w:szCs w:val="24"/>
        </w:rPr>
        <w:t>SUJETO OBLIGADO</w:t>
      </w:r>
      <w:r w:rsidRPr="00D67D88">
        <w:rPr>
          <w:rFonts w:ascii="Palatino Linotype" w:eastAsia="Palatino Linotype" w:hAnsi="Palatino Linotype" w:cs="Palatino Linotype"/>
          <w:sz w:val="24"/>
          <w:szCs w:val="24"/>
        </w:rPr>
        <w:t>, fue omiso de emitir respuesta alguna.</w:t>
      </w:r>
    </w:p>
    <w:p w:rsidR="009E4288" w:rsidRPr="00D67D88" w:rsidRDefault="009E4288" w:rsidP="009E4288">
      <w:pPr>
        <w:spacing w:line="360" w:lineRule="auto"/>
        <w:contextualSpacing/>
        <w:jc w:val="both"/>
        <w:rPr>
          <w:rFonts w:ascii="Palatino Linotype" w:eastAsia="Palatino Linotype" w:hAnsi="Palatino Linotype" w:cs="Palatino Linotype"/>
          <w:sz w:val="24"/>
        </w:rPr>
      </w:pPr>
    </w:p>
    <w:p w:rsidR="009E4288" w:rsidRPr="00D67D88" w:rsidRDefault="009E4288" w:rsidP="009E4288">
      <w:pPr>
        <w:spacing w:after="0" w:line="360" w:lineRule="auto"/>
        <w:jc w:val="both"/>
        <w:rPr>
          <w:rFonts w:ascii="Palatino Linotype" w:eastAsia="Palatino Linotype" w:hAnsi="Palatino Linotype" w:cs="Palatino Linotype"/>
          <w:sz w:val="24"/>
          <w:szCs w:val="24"/>
        </w:rPr>
      </w:pPr>
      <w:r w:rsidRPr="00D67D88">
        <w:rPr>
          <w:rFonts w:ascii="Palatino Linotype" w:eastAsia="Palatino Linotype" w:hAnsi="Palatino Linotype" w:cs="Palatino Linotype"/>
          <w:sz w:val="24"/>
          <w:szCs w:val="24"/>
        </w:rPr>
        <w:t xml:space="preserve">Ante la falta de respuesta del </w:t>
      </w:r>
      <w:r w:rsidRPr="00D67D88">
        <w:rPr>
          <w:rFonts w:ascii="Palatino Linotype" w:eastAsia="Palatino Linotype" w:hAnsi="Palatino Linotype" w:cs="Palatino Linotype"/>
          <w:b/>
          <w:sz w:val="24"/>
          <w:szCs w:val="24"/>
        </w:rPr>
        <w:t>SUJETO OBLIGADO</w:t>
      </w:r>
      <w:r w:rsidRPr="00D67D88">
        <w:rPr>
          <w:rFonts w:ascii="Palatino Linotype" w:eastAsia="Palatino Linotype" w:hAnsi="Palatino Linotype" w:cs="Palatino Linotype"/>
          <w:sz w:val="24"/>
          <w:szCs w:val="24"/>
        </w:rPr>
        <w:t xml:space="preserve">, </w:t>
      </w:r>
      <w:r w:rsidRPr="00D67D88">
        <w:rPr>
          <w:rFonts w:ascii="Palatino Linotype" w:eastAsia="Palatino Linotype" w:hAnsi="Palatino Linotype" w:cs="Palatino Linotype"/>
          <w:b/>
          <w:sz w:val="24"/>
          <w:szCs w:val="24"/>
        </w:rPr>
        <w:t xml:space="preserve">LA PARTE RECURRENTE </w:t>
      </w:r>
      <w:r w:rsidRPr="00D67D88">
        <w:rPr>
          <w:rFonts w:ascii="Palatino Linotype" w:eastAsia="Palatino Linotype" w:hAnsi="Palatino Linotype" w:cs="Palatino Linotype"/>
          <w:sz w:val="24"/>
          <w:szCs w:val="24"/>
        </w:rPr>
        <w:t xml:space="preserve">presentó los recursos de revisión que nos ocupa, mediante el cual señaló como motivos de inconformidad que no se le otorga respuesta a su solicitud de información. </w:t>
      </w:r>
    </w:p>
    <w:p w:rsidR="009E4288" w:rsidRPr="00D67D88" w:rsidRDefault="009E4288" w:rsidP="009E4288">
      <w:pPr>
        <w:spacing w:line="360" w:lineRule="auto"/>
        <w:contextualSpacing/>
        <w:jc w:val="both"/>
        <w:rPr>
          <w:rFonts w:ascii="Palatino Linotype" w:eastAsia="Palatino Linotype" w:hAnsi="Palatino Linotype" w:cs="Palatino Linotype"/>
          <w:sz w:val="24"/>
        </w:rPr>
      </w:pPr>
    </w:p>
    <w:p w:rsidR="00B9444B" w:rsidRPr="00D67D88" w:rsidRDefault="007D0B0E" w:rsidP="00B9444B">
      <w:pPr>
        <w:spacing w:after="0" w:line="360" w:lineRule="auto"/>
        <w:jc w:val="both"/>
        <w:rPr>
          <w:rFonts w:ascii="Palatino Linotype" w:eastAsia="Palatino Linotype" w:hAnsi="Palatino Linotype" w:cs="Palatino Linotype"/>
          <w:sz w:val="24"/>
          <w:szCs w:val="20"/>
        </w:rPr>
      </w:pPr>
      <w:r w:rsidRPr="00D67D88">
        <w:rPr>
          <w:rFonts w:ascii="Palatino Linotype" w:eastAsia="Palatino Linotype" w:hAnsi="Palatino Linotype" w:cs="Palatino Linotype"/>
          <w:color w:val="000000"/>
          <w:sz w:val="24"/>
          <w:szCs w:val="24"/>
        </w:rPr>
        <w:t xml:space="preserve">Cabe precisar que una vez notificado el recurso de revisión al </w:t>
      </w:r>
      <w:r w:rsidRPr="00D67D88">
        <w:rPr>
          <w:rFonts w:ascii="Palatino Linotype" w:eastAsia="Palatino Linotype" w:hAnsi="Palatino Linotype" w:cs="Palatino Linotype"/>
          <w:b/>
          <w:color w:val="000000"/>
          <w:sz w:val="24"/>
          <w:szCs w:val="24"/>
        </w:rPr>
        <w:t>SUJETO OBLIGADO</w:t>
      </w:r>
      <w:r w:rsidRPr="00D67D88">
        <w:rPr>
          <w:rFonts w:ascii="Palatino Linotype" w:eastAsia="Palatino Linotype" w:hAnsi="Palatino Linotype" w:cs="Palatino Linotype"/>
          <w:color w:val="000000"/>
          <w:sz w:val="24"/>
          <w:szCs w:val="24"/>
        </w:rPr>
        <w:t xml:space="preserve">, remitió su informe justificado </w:t>
      </w:r>
      <w:r w:rsidR="00B9444B" w:rsidRPr="00D67D88">
        <w:rPr>
          <w:rFonts w:ascii="Palatino Linotype" w:eastAsia="Palatino Linotype" w:hAnsi="Palatino Linotype" w:cs="Palatino Linotype"/>
          <w:color w:val="000000"/>
          <w:sz w:val="24"/>
          <w:szCs w:val="24"/>
        </w:rPr>
        <w:t xml:space="preserve">en la solicitud </w:t>
      </w:r>
      <w:r w:rsidR="00B9444B" w:rsidRPr="00D67D88">
        <w:rPr>
          <w:rFonts w:ascii="Palatino Linotype" w:eastAsia="Palatino Linotype" w:hAnsi="Palatino Linotype" w:cs="Palatino Linotype"/>
          <w:sz w:val="24"/>
          <w:szCs w:val="24"/>
        </w:rPr>
        <w:t xml:space="preserve">01236/ZINACANT/IP/2022, en el cual se observa el </w:t>
      </w:r>
      <w:r w:rsidR="00B9444B" w:rsidRPr="00D67D88">
        <w:rPr>
          <w:rFonts w:ascii="Palatino Linotype" w:eastAsia="Palatino Linotype" w:hAnsi="Palatino Linotype" w:cs="Palatino Linotype"/>
          <w:sz w:val="24"/>
          <w:szCs w:val="20"/>
        </w:rPr>
        <w:t xml:space="preserve">oficio dirigido por el Titular de la Unidad de Transparencia mediante el cual menciona que el costo total del “Desfile Cívico Conmemorativo del CXII Aniversario del Inicio de la Revolución Mexicana” fue de un total de $ 8, 120. 00 M.N. (Ochomil Ciento Veinte Pesos 00/100 M. N.), de igual forma menciona las escuelas que fueron invitadas; en la solicitud </w:t>
      </w:r>
      <w:r w:rsidR="009E4288" w:rsidRPr="00D67D88">
        <w:rPr>
          <w:rFonts w:ascii="Palatino Linotype" w:eastAsia="Palatino Linotype" w:hAnsi="Palatino Linotype" w:cs="Palatino Linotype"/>
          <w:sz w:val="24"/>
          <w:szCs w:val="24"/>
        </w:rPr>
        <w:t>01235/ZINACANT/IP/2022</w:t>
      </w:r>
      <w:r w:rsidR="00B9444B" w:rsidRPr="00D67D88">
        <w:rPr>
          <w:rFonts w:ascii="Palatino Linotype" w:eastAsia="Palatino Linotype" w:hAnsi="Palatino Linotype" w:cs="Palatino Linotype"/>
          <w:sz w:val="24"/>
          <w:szCs w:val="24"/>
        </w:rPr>
        <w:t>, entrego un o</w:t>
      </w:r>
      <w:r w:rsidR="00B9444B" w:rsidRPr="00D67D88">
        <w:rPr>
          <w:rFonts w:ascii="Palatino Linotype" w:eastAsia="Palatino Linotype" w:hAnsi="Palatino Linotype" w:cs="Palatino Linotype"/>
          <w:sz w:val="24"/>
          <w:szCs w:val="20"/>
        </w:rPr>
        <w:t>ficio dirigido por el Titular de la Unidad de Transparencia mediante el cual proporciona un enlace electrónico en el cual menciona que podrá consultar la información peticionada.</w:t>
      </w:r>
    </w:p>
    <w:p w:rsidR="00B9444B" w:rsidRPr="00D67D88" w:rsidRDefault="00B9444B" w:rsidP="00B9444B">
      <w:pPr>
        <w:spacing w:after="0" w:line="360" w:lineRule="auto"/>
        <w:jc w:val="both"/>
        <w:rPr>
          <w:rFonts w:ascii="Palatino Linotype" w:eastAsia="Palatino Linotype" w:hAnsi="Palatino Linotype" w:cs="Palatino Linotype"/>
          <w:sz w:val="24"/>
          <w:szCs w:val="20"/>
        </w:rPr>
      </w:pPr>
      <w:r w:rsidRPr="00D67D88">
        <w:rPr>
          <w:rFonts w:ascii="Palatino Linotype" w:eastAsia="Palatino Linotype" w:hAnsi="Palatino Linotype" w:cs="Palatino Linotype"/>
          <w:sz w:val="24"/>
          <w:szCs w:val="20"/>
        </w:rPr>
        <w:lastRenderedPageBreak/>
        <w:t>Aunando a lo anterior, en ambas solicitudes, mediante informe justificado, también solicita una prórroga de 30 días para realizar la entrega de la información, por el cúmulo de solicitudes.</w:t>
      </w:r>
    </w:p>
    <w:p w:rsidR="00B55D36" w:rsidRPr="00D67D88" w:rsidRDefault="00B55D36" w:rsidP="00B9444B">
      <w:pPr>
        <w:spacing w:after="0" w:line="360" w:lineRule="auto"/>
        <w:jc w:val="both"/>
        <w:rPr>
          <w:rFonts w:ascii="Palatino Linotype" w:eastAsia="Palatino Linotype" w:hAnsi="Palatino Linotype" w:cs="Palatino Linotype"/>
          <w:sz w:val="24"/>
          <w:szCs w:val="20"/>
        </w:rPr>
      </w:pPr>
    </w:p>
    <w:p w:rsidR="00B9444B" w:rsidRPr="00D67D88" w:rsidRDefault="00B9444B" w:rsidP="00B9444B">
      <w:pPr>
        <w:pStyle w:val="Prrafodelista"/>
        <w:numPr>
          <w:ilvl w:val="0"/>
          <w:numId w:val="2"/>
        </w:numPr>
        <w:spacing w:line="360" w:lineRule="auto"/>
        <w:ind w:right="49"/>
        <w:jc w:val="both"/>
        <w:rPr>
          <w:rFonts w:ascii="Palatino Linotype" w:eastAsia="Palatino Linotype" w:hAnsi="Palatino Linotype" w:cs="Palatino Linotype"/>
          <w:sz w:val="24"/>
          <w:szCs w:val="24"/>
        </w:rPr>
      </w:pPr>
      <w:r w:rsidRPr="00D67D88">
        <w:rPr>
          <w:rFonts w:ascii="Palatino Linotype" w:eastAsia="Palatino Linotype" w:hAnsi="Palatino Linotype" w:cs="Palatino Linotype"/>
          <w:b/>
          <w:sz w:val="24"/>
          <w:szCs w:val="24"/>
        </w:rPr>
        <w:t xml:space="preserve">Análisis del informe justificado emitido por EL SUJETO OBLIGADO en el Recurso de Revisión 17224/INFOEM/IP/RR/2022, referente al desfile cívico deportivo. </w:t>
      </w:r>
    </w:p>
    <w:p w:rsidR="00211297" w:rsidRPr="00D67D88" w:rsidRDefault="00211297" w:rsidP="00211297">
      <w:pPr>
        <w:spacing w:line="360" w:lineRule="auto"/>
        <w:contextualSpacing/>
        <w:rPr>
          <w:rFonts w:ascii="Palatino Linotype" w:eastAsia="Palatino Linotype" w:hAnsi="Palatino Linotype" w:cs="Palatino Linotype"/>
          <w:sz w:val="24"/>
          <w:szCs w:val="24"/>
        </w:rPr>
      </w:pPr>
    </w:p>
    <w:p w:rsidR="00211297" w:rsidRPr="00D67D88" w:rsidRDefault="00211297" w:rsidP="00211297">
      <w:pPr>
        <w:spacing w:line="360" w:lineRule="auto"/>
        <w:contextualSpacing/>
        <w:rPr>
          <w:rFonts w:ascii="Palatino Linotype" w:hAnsi="Palatino Linotype"/>
          <w:sz w:val="24"/>
        </w:rPr>
      </w:pPr>
      <w:r w:rsidRPr="00D67D88">
        <w:rPr>
          <w:rFonts w:ascii="Palatino Linotype" w:hAnsi="Palatino Linotype"/>
          <w:sz w:val="24"/>
        </w:rPr>
        <w:t xml:space="preserve">Es importante reiterar que </w:t>
      </w:r>
      <w:r w:rsidRPr="00D67D88">
        <w:rPr>
          <w:rFonts w:ascii="Palatino Linotype" w:hAnsi="Palatino Linotype"/>
          <w:b/>
          <w:sz w:val="24"/>
        </w:rPr>
        <w:t xml:space="preserve">EL RECURRENTE, </w:t>
      </w:r>
      <w:r w:rsidRPr="00D67D88">
        <w:rPr>
          <w:rFonts w:ascii="Palatino Linotype" w:hAnsi="Palatino Linotype"/>
          <w:sz w:val="24"/>
        </w:rPr>
        <w:t>requiere información del desfile cívico militar, por lo que se advierte lo siguiente:</w:t>
      </w:r>
    </w:p>
    <w:p w:rsidR="00211297" w:rsidRPr="00D67D88" w:rsidRDefault="00211297" w:rsidP="00211297">
      <w:pPr>
        <w:spacing w:line="360" w:lineRule="auto"/>
        <w:contextualSpacing/>
        <w:rPr>
          <w:rFonts w:ascii="Palatino Linotype" w:hAnsi="Palatino Linotype"/>
          <w:sz w:val="24"/>
        </w:rPr>
      </w:pPr>
    </w:p>
    <w:tbl>
      <w:tblPr>
        <w:tblW w:w="8828"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91"/>
        <w:gridCol w:w="1226"/>
        <w:gridCol w:w="3132"/>
        <w:gridCol w:w="2179"/>
      </w:tblGrid>
      <w:tr w:rsidR="00211297" w:rsidRPr="00D67D88" w:rsidTr="00300F84">
        <w:tc>
          <w:tcPr>
            <w:tcW w:w="2291" w:type="dxa"/>
            <w:shd w:val="clear" w:color="auto" w:fill="BFBFBF"/>
          </w:tcPr>
          <w:p w:rsidR="00211297" w:rsidRPr="00D67D88" w:rsidRDefault="00211297" w:rsidP="00300F84">
            <w:pPr>
              <w:spacing w:before="240" w:after="240"/>
              <w:ind w:firstLine="114"/>
              <w:jc w:val="center"/>
              <w:rPr>
                <w:rFonts w:ascii="Palatino Linotype" w:eastAsia="Palatino Linotype" w:hAnsi="Palatino Linotype" w:cs="Palatino Linotype"/>
                <w:b/>
                <w:i/>
                <w:color w:val="000000"/>
                <w:sz w:val="18"/>
                <w:szCs w:val="18"/>
              </w:rPr>
            </w:pPr>
            <w:r w:rsidRPr="00D67D88">
              <w:rPr>
                <w:rFonts w:ascii="Palatino Linotype" w:eastAsia="Palatino Linotype" w:hAnsi="Palatino Linotype" w:cs="Palatino Linotype"/>
                <w:b/>
                <w:i/>
                <w:color w:val="000000"/>
                <w:sz w:val="18"/>
                <w:szCs w:val="18"/>
              </w:rPr>
              <w:t>Información requerida.</w:t>
            </w:r>
          </w:p>
        </w:tc>
        <w:tc>
          <w:tcPr>
            <w:tcW w:w="1226" w:type="dxa"/>
            <w:shd w:val="clear" w:color="auto" w:fill="BFBFBF"/>
          </w:tcPr>
          <w:p w:rsidR="00211297" w:rsidRPr="00D67D88" w:rsidRDefault="00211297" w:rsidP="00300F84">
            <w:pPr>
              <w:spacing w:before="240" w:after="240"/>
              <w:ind w:firstLine="114"/>
              <w:jc w:val="center"/>
              <w:rPr>
                <w:rFonts w:ascii="Palatino Linotype" w:eastAsia="Palatino Linotype" w:hAnsi="Palatino Linotype" w:cs="Palatino Linotype"/>
                <w:b/>
                <w:i/>
                <w:color w:val="000000"/>
                <w:sz w:val="18"/>
                <w:szCs w:val="18"/>
              </w:rPr>
            </w:pPr>
            <w:r w:rsidRPr="00D67D88">
              <w:rPr>
                <w:rFonts w:ascii="Palatino Linotype" w:eastAsia="Palatino Linotype" w:hAnsi="Palatino Linotype" w:cs="Palatino Linotype"/>
                <w:b/>
                <w:i/>
                <w:color w:val="000000"/>
                <w:sz w:val="18"/>
                <w:szCs w:val="18"/>
              </w:rPr>
              <w:t>Respuesta</w:t>
            </w:r>
          </w:p>
        </w:tc>
        <w:tc>
          <w:tcPr>
            <w:tcW w:w="3132" w:type="dxa"/>
            <w:shd w:val="clear" w:color="auto" w:fill="BFBFBF"/>
          </w:tcPr>
          <w:p w:rsidR="00211297" w:rsidRPr="00D67D88" w:rsidRDefault="00211297" w:rsidP="00300F84">
            <w:pPr>
              <w:spacing w:before="240" w:after="240"/>
              <w:ind w:firstLine="114"/>
              <w:jc w:val="center"/>
              <w:rPr>
                <w:rFonts w:ascii="Palatino Linotype" w:eastAsia="Palatino Linotype" w:hAnsi="Palatino Linotype" w:cs="Palatino Linotype"/>
                <w:b/>
                <w:i/>
                <w:color w:val="000000"/>
                <w:sz w:val="18"/>
                <w:szCs w:val="18"/>
              </w:rPr>
            </w:pPr>
            <w:r w:rsidRPr="00D67D88">
              <w:rPr>
                <w:rFonts w:ascii="Palatino Linotype" w:eastAsia="Palatino Linotype" w:hAnsi="Palatino Linotype" w:cs="Palatino Linotype"/>
                <w:b/>
                <w:i/>
                <w:color w:val="000000"/>
                <w:sz w:val="18"/>
                <w:szCs w:val="18"/>
              </w:rPr>
              <w:t>Informe Justificado</w:t>
            </w:r>
          </w:p>
        </w:tc>
        <w:tc>
          <w:tcPr>
            <w:tcW w:w="2179" w:type="dxa"/>
            <w:shd w:val="clear" w:color="auto" w:fill="BFBFBF"/>
          </w:tcPr>
          <w:p w:rsidR="00211297" w:rsidRPr="00D67D88" w:rsidRDefault="00211297" w:rsidP="00300F84">
            <w:pPr>
              <w:spacing w:before="240" w:after="240"/>
              <w:ind w:firstLine="114"/>
              <w:jc w:val="center"/>
              <w:rPr>
                <w:rFonts w:ascii="Palatino Linotype" w:eastAsia="Palatino Linotype" w:hAnsi="Palatino Linotype" w:cs="Palatino Linotype"/>
                <w:b/>
                <w:i/>
                <w:color w:val="000000"/>
                <w:sz w:val="18"/>
                <w:szCs w:val="18"/>
              </w:rPr>
            </w:pPr>
            <w:r w:rsidRPr="00D67D88">
              <w:rPr>
                <w:rFonts w:ascii="Palatino Linotype" w:eastAsia="Palatino Linotype" w:hAnsi="Palatino Linotype" w:cs="Palatino Linotype"/>
                <w:b/>
                <w:i/>
                <w:color w:val="000000"/>
                <w:sz w:val="18"/>
                <w:szCs w:val="18"/>
              </w:rPr>
              <w:t>¿Colma?</w:t>
            </w:r>
          </w:p>
        </w:tc>
      </w:tr>
      <w:tr w:rsidR="00211297" w:rsidRPr="00D67D88" w:rsidTr="00300F84">
        <w:tc>
          <w:tcPr>
            <w:tcW w:w="2291" w:type="dxa"/>
          </w:tcPr>
          <w:p w:rsidR="00211297" w:rsidRPr="00D67D88" w:rsidRDefault="00211297" w:rsidP="00300F84">
            <w:pPr>
              <w:spacing w:before="240" w:after="240"/>
              <w:jc w:val="both"/>
              <w:rPr>
                <w:rFonts w:ascii="Palatino Linotype" w:eastAsia="Palatino Linotype" w:hAnsi="Palatino Linotype" w:cs="Palatino Linotype"/>
                <w:sz w:val="18"/>
                <w:szCs w:val="18"/>
              </w:rPr>
            </w:pPr>
            <w:r w:rsidRPr="00D67D88">
              <w:rPr>
                <w:rFonts w:ascii="Palatino Linotype" w:eastAsia="Palatino Linotype" w:hAnsi="Palatino Linotype" w:cs="Palatino Linotype"/>
                <w:sz w:val="18"/>
                <w:szCs w:val="18"/>
              </w:rPr>
              <w:t>Costos.</w:t>
            </w:r>
          </w:p>
          <w:p w:rsidR="00211297" w:rsidRPr="00D67D88" w:rsidRDefault="00211297" w:rsidP="00300F84">
            <w:pPr>
              <w:spacing w:before="240" w:after="240"/>
              <w:jc w:val="both"/>
              <w:rPr>
                <w:rFonts w:ascii="Palatino Linotype" w:eastAsia="Palatino Linotype" w:hAnsi="Palatino Linotype" w:cs="Palatino Linotype"/>
                <w:color w:val="000000"/>
                <w:sz w:val="18"/>
                <w:szCs w:val="18"/>
              </w:rPr>
            </w:pPr>
          </w:p>
        </w:tc>
        <w:tc>
          <w:tcPr>
            <w:tcW w:w="1226" w:type="dxa"/>
            <w:vAlign w:val="center"/>
          </w:tcPr>
          <w:p w:rsidR="00211297" w:rsidRPr="00D67D88" w:rsidRDefault="00211297" w:rsidP="00300F84">
            <w:pPr>
              <w:spacing w:before="240" w:after="240"/>
              <w:jc w:val="center"/>
              <w:rPr>
                <w:rFonts w:ascii="Palatino Linotype" w:eastAsia="Palatino Linotype" w:hAnsi="Palatino Linotype" w:cs="Palatino Linotype"/>
                <w:color w:val="000000"/>
                <w:sz w:val="18"/>
                <w:szCs w:val="18"/>
              </w:rPr>
            </w:pPr>
            <w:r w:rsidRPr="00D67D88">
              <w:rPr>
                <w:rFonts w:ascii="Palatino Linotype" w:eastAsia="Palatino Linotype" w:hAnsi="Palatino Linotype" w:cs="Palatino Linotype"/>
                <w:color w:val="000000"/>
                <w:sz w:val="18"/>
                <w:szCs w:val="18"/>
              </w:rPr>
              <w:t>N/A</w:t>
            </w:r>
          </w:p>
        </w:tc>
        <w:tc>
          <w:tcPr>
            <w:tcW w:w="3132" w:type="dxa"/>
            <w:vAlign w:val="center"/>
          </w:tcPr>
          <w:p w:rsidR="00211297" w:rsidRPr="00D67D88" w:rsidRDefault="00211297" w:rsidP="00300F84">
            <w:pPr>
              <w:spacing w:before="240" w:after="240"/>
              <w:jc w:val="both"/>
              <w:rPr>
                <w:rFonts w:ascii="Palatino Linotype" w:eastAsia="Palatino Linotype" w:hAnsi="Palatino Linotype" w:cs="Palatino Linotype"/>
                <w:color w:val="000000"/>
                <w:sz w:val="20"/>
                <w:szCs w:val="20"/>
              </w:rPr>
            </w:pPr>
            <w:r w:rsidRPr="00D67D88">
              <w:rPr>
                <w:rFonts w:ascii="Palatino Linotype" w:eastAsia="Palatino Linotype" w:hAnsi="Palatino Linotype" w:cs="Palatino Linotype"/>
                <w:color w:val="000000"/>
                <w:sz w:val="20"/>
                <w:szCs w:val="20"/>
              </w:rPr>
              <w:t>El Desfile Cívico Conmemorativo del CXII Aniversario del Inicio de la Revolución Mexicana” fue de un total de $ 8, 120. 00 M.N. (Ochomil Ciento Veinte Pesos 00/100 M. N.)</w:t>
            </w:r>
          </w:p>
        </w:tc>
        <w:tc>
          <w:tcPr>
            <w:tcW w:w="2179" w:type="dxa"/>
          </w:tcPr>
          <w:p w:rsidR="00211297" w:rsidRPr="00D67D88" w:rsidRDefault="00211297" w:rsidP="00300F84">
            <w:pPr>
              <w:spacing w:before="240" w:after="240"/>
              <w:jc w:val="both"/>
              <w:rPr>
                <w:rFonts w:ascii="Palatino Linotype" w:eastAsia="Palatino Linotype" w:hAnsi="Palatino Linotype" w:cs="Palatino Linotype"/>
                <w:color w:val="000000"/>
                <w:sz w:val="20"/>
                <w:szCs w:val="20"/>
              </w:rPr>
            </w:pPr>
            <w:r w:rsidRPr="00D67D88">
              <w:rPr>
                <w:rFonts w:ascii="Palatino Linotype" w:eastAsia="Palatino Linotype" w:hAnsi="Palatino Linotype" w:cs="Palatino Linotype"/>
                <w:color w:val="000000"/>
                <w:sz w:val="20"/>
                <w:szCs w:val="20"/>
              </w:rPr>
              <w:t xml:space="preserve">Si, entrega la información solicitada. </w:t>
            </w:r>
          </w:p>
        </w:tc>
      </w:tr>
    </w:tbl>
    <w:p w:rsidR="00211297" w:rsidRPr="00D67D88" w:rsidRDefault="00211297" w:rsidP="00211297">
      <w:pPr>
        <w:spacing w:line="360" w:lineRule="auto"/>
        <w:contextualSpacing/>
        <w:rPr>
          <w:rFonts w:ascii="Palatino Linotype" w:hAnsi="Palatino Linotype"/>
          <w:sz w:val="24"/>
        </w:rPr>
      </w:pPr>
    </w:p>
    <w:p w:rsidR="00211297" w:rsidRPr="00D67D88" w:rsidRDefault="00211297" w:rsidP="00360F12">
      <w:pPr>
        <w:spacing w:line="360" w:lineRule="auto"/>
        <w:contextualSpacing/>
        <w:jc w:val="both"/>
        <w:rPr>
          <w:rFonts w:ascii="Palatino Linotype" w:hAnsi="Palatino Linotype"/>
          <w:sz w:val="24"/>
        </w:rPr>
      </w:pPr>
      <w:r w:rsidRPr="00D67D88">
        <w:rPr>
          <w:rFonts w:ascii="Palatino Linotype" w:hAnsi="Palatino Linotype"/>
          <w:sz w:val="24"/>
        </w:rPr>
        <w:t>De acuerdo a lo anterior, al realizar el análisis de la solicitud de informaci</w:t>
      </w:r>
      <w:r w:rsidR="00360F12" w:rsidRPr="00D67D88">
        <w:rPr>
          <w:rFonts w:ascii="Palatino Linotype" w:hAnsi="Palatino Linotype"/>
          <w:sz w:val="24"/>
        </w:rPr>
        <w:t>ón y la respuesta, se tienen por</w:t>
      </w:r>
      <w:r w:rsidRPr="00D67D88">
        <w:rPr>
          <w:rFonts w:ascii="Palatino Linotype" w:hAnsi="Palatino Linotype"/>
          <w:sz w:val="24"/>
        </w:rPr>
        <w:t xml:space="preserve"> colmado</w:t>
      </w:r>
      <w:r w:rsidR="00360F12" w:rsidRPr="00D67D88">
        <w:rPr>
          <w:rFonts w:ascii="Palatino Linotype" w:hAnsi="Palatino Linotype"/>
          <w:sz w:val="24"/>
        </w:rPr>
        <w:t xml:space="preserve"> este </w:t>
      </w:r>
      <w:r w:rsidRPr="00D67D88">
        <w:rPr>
          <w:rFonts w:ascii="Palatino Linotype" w:hAnsi="Palatino Linotype"/>
          <w:sz w:val="24"/>
        </w:rPr>
        <w:t>punto de la solicitud, tal y como se precisó de forma oportuna en el cuadro que nos antecede, ya que la respuesta que brindó</w:t>
      </w:r>
      <w:r w:rsidR="00360F12" w:rsidRPr="00D67D88">
        <w:rPr>
          <w:rFonts w:ascii="Palatino Linotype" w:hAnsi="Palatino Linotype"/>
          <w:b/>
          <w:sz w:val="24"/>
        </w:rPr>
        <w:t xml:space="preserve"> EL</w:t>
      </w:r>
      <w:r w:rsidR="00360F12" w:rsidRPr="00D67D88">
        <w:rPr>
          <w:rFonts w:ascii="Palatino Linotype" w:hAnsi="Palatino Linotype"/>
          <w:sz w:val="24"/>
        </w:rPr>
        <w:t xml:space="preserve"> </w:t>
      </w:r>
      <w:r w:rsidRPr="00D67D88">
        <w:rPr>
          <w:rFonts w:ascii="Palatino Linotype" w:hAnsi="Palatino Linotype"/>
          <w:b/>
          <w:sz w:val="24"/>
        </w:rPr>
        <w:lastRenderedPageBreak/>
        <w:t>SUJETO OBLIGADO</w:t>
      </w:r>
      <w:r w:rsidRPr="00D67D88">
        <w:rPr>
          <w:rFonts w:ascii="Palatino Linotype" w:hAnsi="Palatino Linotype"/>
          <w:sz w:val="24"/>
        </w:rPr>
        <w:t xml:space="preserve"> atienden de forma favorable, las pretensiones, al entregar la información solicitada por el particular en su solicitud de información.</w:t>
      </w:r>
    </w:p>
    <w:p w:rsidR="00211297" w:rsidRPr="00D67D88" w:rsidRDefault="00211297" w:rsidP="00211297">
      <w:pPr>
        <w:spacing w:line="360" w:lineRule="auto"/>
        <w:contextualSpacing/>
        <w:rPr>
          <w:rFonts w:ascii="Palatino Linotype" w:hAnsi="Palatino Linotype"/>
          <w:sz w:val="24"/>
        </w:rPr>
      </w:pPr>
    </w:p>
    <w:tbl>
      <w:tblPr>
        <w:tblW w:w="8828"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91"/>
        <w:gridCol w:w="1226"/>
        <w:gridCol w:w="3132"/>
        <w:gridCol w:w="2179"/>
      </w:tblGrid>
      <w:tr w:rsidR="00211297" w:rsidRPr="00D67D88" w:rsidTr="00300F84">
        <w:tc>
          <w:tcPr>
            <w:tcW w:w="2291" w:type="dxa"/>
            <w:shd w:val="clear" w:color="auto" w:fill="BFBFBF"/>
          </w:tcPr>
          <w:p w:rsidR="00211297" w:rsidRPr="00D67D88" w:rsidRDefault="00211297" w:rsidP="00300F84">
            <w:pPr>
              <w:spacing w:before="240" w:after="240"/>
              <w:ind w:firstLine="114"/>
              <w:jc w:val="center"/>
              <w:rPr>
                <w:rFonts w:ascii="Palatino Linotype" w:eastAsia="Palatino Linotype" w:hAnsi="Palatino Linotype" w:cs="Palatino Linotype"/>
                <w:b/>
                <w:i/>
                <w:color w:val="000000"/>
                <w:sz w:val="18"/>
                <w:szCs w:val="18"/>
              </w:rPr>
            </w:pPr>
            <w:r w:rsidRPr="00D67D88">
              <w:rPr>
                <w:rFonts w:ascii="Palatino Linotype" w:eastAsia="Palatino Linotype" w:hAnsi="Palatino Linotype" w:cs="Palatino Linotype"/>
                <w:b/>
                <w:i/>
                <w:color w:val="000000"/>
                <w:sz w:val="18"/>
                <w:szCs w:val="18"/>
              </w:rPr>
              <w:t>Información requerida.</w:t>
            </w:r>
          </w:p>
        </w:tc>
        <w:tc>
          <w:tcPr>
            <w:tcW w:w="1226" w:type="dxa"/>
            <w:shd w:val="clear" w:color="auto" w:fill="BFBFBF"/>
          </w:tcPr>
          <w:p w:rsidR="00211297" w:rsidRPr="00D67D88" w:rsidRDefault="00211297" w:rsidP="00300F84">
            <w:pPr>
              <w:spacing w:before="240" w:after="240"/>
              <w:ind w:firstLine="114"/>
              <w:jc w:val="center"/>
              <w:rPr>
                <w:rFonts w:ascii="Palatino Linotype" w:eastAsia="Palatino Linotype" w:hAnsi="Palatino Linotype" w:cs="Palatino Linotype"/>
                <w:b/>
                <w:i/>
                <w:color w:val="000000"/>
                <w:sz w:val="18"/>
                <w:szCs w:val="18"/>
              </w:rPr>
            </w:pPr>
            <w:r w:rsidRPr="00D67D88">
              <w:rPr>
                <w:rFonts w:ascii="Palatino Linotype" w:eastAsia="Palatino Linotype" w:hAnsi="Palatino Linotype" w:cs="Palatino Linotype"/>
                <w:b/>
                <w:i/>
                <w:color w:val="000000"/>
                <w:sz w:val="18"/>
                <w:szCs w:val="18"/>
              </w:rPr>
              <w:t>Respuesta</w:t>
            </w:r>
          </w:p>
        </w:tc>
        <w:tc>
          <w:tcPr>
            <w:tcW w:w="3132" w:type="dxa"/>
            <w:shd w:val="clear" w:color="auto" w:fill="BFBFBF"/>
          </w:tcPr>
          <w:p w:rsidR="00211297" w:rsidRPr="00D67D88" w:rsidRDefault="00211297" w:rsidP="00300F84">
            <w:pPr>
              <w:spacing w:before="240" w:after="240"/>
              <w:ind w:firstLine="114"/>
              <w:jc w:val="center"/>
              <w:rPr>
                <w:rFonts w:ascii="Palatino Linotype" w:eastAsia="Palatino Linotype" w:hAnsi="Palatino Linotype" w:cs="Palatino Linotype"/>
                <w:b/>
                <w:i/>
                <w:color w:val="000000"/>
                <w:sz w:val="18"/>
                <w:szCs w:val="18"/>
              </w:rPr>
            </w:pPr>
            <w:r w:rsidRPr="00D67D88">
              <w:rPr>
                <w:rFonts w:ascii="Palatino Linotype" w:eastAsia="Palatino Linotype" w:hAnsi="Palatino Linotype" w:cs="Palatino Linotype"/>
                <w:b/>
                <w:i/>
                <w:color w:val="000000"/>
                <w:sz w:val="18"/>
                <w:szCs w:val="18"/>
              </w:rPr>
              <w:t>Informe Justificado</w:t>
            </w:r>
          </w:p>
        </w:tc>
        <w:tc>
          <w:tcPr>
            <w:tcW w:w="2179" w:type="dxa"/>
            <w:shd w:val="clear" w:color="auto" w:fill="BFBFBF"/>
          </w:tcPr>
          <w:p w:rsidR="00211297" w:rsidRPr="00D67D88" w:rsidRDefault="00211297" w:rsidP="00300F84">
            <w:pPr>
              <w:spacing w:before="240" w:after="240"/>
              <w:ind w:firstLine="114"/>
              <w:jc w:val="center"/>
              <w:rPr>
                <w:rFonts w:ascii="Palatino Linotype" w:eastAsia="Palatino Linotype" w:hAnsi="Palatino Linotype" w:cs="Palatino Linotype"/>
                <w:b/>
                <w:i/>
                <w:color w:val="000000"/>
                <w:sz w:val="18"/>
                <w:szCs w:val="18"/>
              </w:rPr>
            </w:pPr>
            <w:r w:rsidRPr="00D67D88">
              <w:rPr>
                <w:rFonts w:ascii="Palatino Linotype" w:eastAsia="Palatino Linotype" w:hAnsi="Palatino Linotype" w:cs="Palatino Linotype"/>
                <w:b/>
                <w:i/>
                <w:color w:val="000000"/>
                <w:sz w:val="18"/>
                <w:szCs w:val="18"/>
              </w:rPr>
              <w:t>¿Colma?</w:t>
            </w:r>
          </w:p>
        </w:tc>
      </w:tr>
      <w:tr w:rsidR="00211297" w:rsidRPr="00D67D88" w:rsidTr="00300F84">
        <w:tc>
          <w:tcPr>
            <w:tcW w:w="2291" w:type="dxa"/>
          </w:tcPr>
          <w:p w:rsidR="00211297" w:rsidRPr="00D67D88" w:rsidRDefault="00211297" w:rsidP="00300F84">
            <w:pPr>
              <w:spacing w:before="240" w:after="240"/>
              <w:jc w:val="both"/>
              <w:rPr>
                <w:rFonts w:ascii="Palatino Linotype" w:eastAsia="Palatino Linotype" w:hAnsi="Palatino Linotype" w:cs="Palatino Linotype"/>
                <w:sz w:val="18"/>
                <w:szCs w:val="18"/>
              </w:rPr>
            </w:pPr>
            <w:r w:rsidRPr="00D67D88">
              <w:rPr>
                <w:rFonts w:ascii="Palatino Linotype" w:eastAsia="Palatino Linotype" w:hAnsi="Palatino Linotype" w:cs="Palatino Linotype"/>
                <w:sz w:val="18"/>
                <w:szCs w:val="18"/>
              </w:rPr>
              <w:t xml:space="preserve">Oficios de convocatoria, invitaciones. </w:t>
            </w:r>
          </w:p>
        </w:tc>
        <w:tc>
          <w:tcPr>
            <w:tcW w:w="1226" w:type="dxa"/>
            <w:vAlign w:val="center"/>
          </w:tcPr>
          <w:p w:rsidR="00211297" w:rsidRPr="00D67D88" w:rsidRDefault="00211297" w:rsidP="00300F84">
            <w:pPr>
              <w:spacing w:before="240" w:after="240"/>
              <w:jc w:val="center"/>
              <w:rPr>
                <w:rFonts w:ascii="Palatino Linotype" w:eastAsia="Palatino Linotype" w:hAnsi="Palatino Linotype" w:cs="Palatino Linotype"/>
                <w:color w:val="000000"/>
                <w:sz w:val="18"/>
                <w:szCs w:val="18"/>
              </w:rPr>
            </w:pPr>
            <w:r w:rsidRPr="00D67D88">
              <w:rPr>
                <w:rFonts w:ascii="Palatino Linotype" w:eastAsia="Palatino Linotype" w:hAnsi="Palatino Linotype" w:cs="Palatino Linotype"/>
                <w:color w:val="000000"/>
                <w:sz w:val="18"/>
                <w:szCs w:val="18"/>
              </w:rPr>
              <w:t>N/A</w:t>
            </w:r>
          </w:p>
        </w:tc>
        <w:tc>
          <w:tcPr>
            <w:tcW w:w="3132" w:type="dxa"/>
            <w:vAlign w:val="center"/>
          </w:tcPr>
          <w:p w:rsidR="00360F12" w:rsidRPr="00D67D88" w:rsidRDefault="00360F12" w:rsidP="00360F12">
            <w:pPr>
              <w:spacing w:before="240" w:after="240" w:line="240" w:lineRule="auto"/>
              <w:jc w:val="both"/>
              <w:rPr>
                <w:rFonts w:ascii="Palatino Linotype" w:eastAsia="Palatino Linotype" w:hAnsi="Palatino Linotype" w:cs="Palatino Linotype"/>
                <w:color w:val="000000"/>
                <w:sz w:val="20"/>
                <w:szCs w:val="20"/>
              </w:rPr>
            </w:pPr>
            <w:r w:rsidRPr="00D67D88">
              <w:rPr>
                <w:rFonts w:ascii="Palatino Linotype" w:eastAsia="Palatino Linotype" w:hAnsi="Palatino Linotype" w:cs="Palatino Linotype"/>
                <w:color w:val="000000"/>
                <w:sz w:val="20"/>
                <w:szCs w:val="20"/>
              </w:rPr>
              <w:t>Enlista las escuelas que fueron invitadas:</w:t>
            </w:r>
          </w:p>
          <w:p w:rsidR="00360F12" w:rsidRPr="00D67D88" w:rsidRDefault="00360F12" w:rsidP="00360F12">
            <w:pPr>
              <w:spacing w:before="240" w:after="240" w:line="240" w:lineRule="auto"/>
              <w:jc w:val="both"/>
              <w:rPr>
                <w:rFonts w:ascii="Palatino Linotype" w:eastAsia="Palatino Linotype" w:hAnsi="Palatino Linotype" w:cs="Palatino Linotype"/>
                <w:color w:val="000000"/>
                <w:sz w:val="20"/>
                <w:szCs w:val="20"/>
              </w:rPr>
            </w:pPr>
            <w:r w:rsidRPr="00D67D88">
              <w:rPr>
                <w:rFonts w:ascii="Palatino Linotype" w:eastAsia="Palatino Linotype" w:hAnsi="Palatino Linotype" w:cs="Palatino Linotype"/>
                <w:color w:val="000000"/>
                <w:sz w:val="20"/>
                <w:szCs w:val="20"/>
              </w:rPr>
              <w:t>ESCUELA PRIMARIA “EMILIANO ZAPATA”</w:t>
            </w:r>
          </w:p>
          <w:p w:rsidR="00360F12" w:rsidRPr="00D67D88" w:rsidRDefault="00360F12" w:rsidP="00360F12">
            <w:pPr>
              <w:spacing w:before="240" w:after="240" w:line="240" w:lineRule="auto"/>
              <w:jc w:val="both"/>
              <w:rPr>
                <w:rFonts w:ascii="Palatino Linotype" w:eastAsia="Palatino Linotype" w:hAnsi="Palatino Linotype" w:cs="Palatino Linotype"/>
                <w:color w:val="000000"/>
                <w:sz w:val="20"/>
                <w:szCs w:val="20"/>
              </w:rPr>
            </w:pPr>
            <w:r w:rsidRPr="00D67D88">
              <w:rPr>
                <w:rFonts w:ascii="Palatino Linotype" w:eastAsia="Palatino Linotype" w:hAnsi="Palatino Linotype" w:cs="Palatino Linotype"/>
                <w:color w:val="000000"/>
                <w:sz w:val="20"/>
                <w:szCs w:val="20"/>
              </w:rPr>
              <w:t>ESCUELA PRIMARIA “JUAN FERNÁNDEZ ALBARRÁN”</w:t>
            </w:r>
          </w:p>
          <w:p w:rsidR="00360F12" w:rsidRPr="00D67D88" w:rsidRDefault="00360F12" w:rsidP="00360F12">
            <w:pPr>
              <w:spacing w:before="240" w:after="240" w:line="240" w:lineRule="auto"/>
              <w:jc w:val="both"/>
              <w:rPr>
                <w:rFonts w:ascii="Palatino Linotype" w:eastAsia="Palatino Linotype" w:hAnsi="Palatino Linotype" w:cs="Palatino Linotype"/>
                <w:color w:val="000000"/>
                <w:sz w:val="20"/>
                <w:szCs w:val="20"/>
              </w:rPr>
            </w:pPr>
            <w:r w:rsidRPr="00D67D88">
              <w:rPr>
                <w:rFonts w:ascii="Palatino Linotype" w:eastAsia="Palatino Linotype" w:hAnsi="Palatino Linotype" w:cs="Palatino Linotype"/>
                <w:color w:val="000000"/>
                <w:sz w:val="20"/>
                <w:szCs w:val="20"/>
              </w:rPr>
              <w:t>ESCUELA PRIMARIA ESTATAL “REVOLUCIÓN MÉXICANA”</w:t>
            </w:r>
          </w:p>
          <w:p w:rsidR="00360F12" w:rsidRPr="00D67D88" w:rsidRDefault="00360F12" w:rsidP="00360F12">
            <w:pPr>
              <w:spacing w:before="240" w:after="240" w:line="240" w:lineRule="auto"/>
              <w:jc w:val="both"/>
              <w:rPr>
                <w:rFonts w:ascii="Palatino Linotype" w:eastAsia="Palatino Linotype" w:hAnsi="Palatino Linotype" w:cs="Palatino Linotype"/>
                <w:color w:val="000000"/>
                <w:sz w:val="20"/>
                <w:szCs w:val="20"/>
              </w:rPr>
            </w:pPr>
            <w:r w:rsidRPr="00D67D88">
              <w:rPr>
                <w:rFonts w:ascii="Palatino Linotype" w:eastAsia="Palatino Linotype" w:hAnsi="Palatino Linotype" w:cs="Palatino Linotype"/>
                <w:color w:val="000000"/>
                <w:sz w:val="20"/>
                <w:szCs w:val="20"/>
              </w:rPr>
              <w:t>ESCUELA SECUNDARIA No. 123 “GENERAL IGNACIO ZARAGOZA”</w:t>
            </w:r>
          </w:p>
          <w:p w:rsidR="00360F12" w:rsidRPr="00D67D88" w:rsidRDefault="00360F12" w:rsidP="00360F12">
            <w:pPr>
              <w:spacing w:before="240" w:after="240" w:line="240" w:lineRule="auto"/>
              <w:jc w:val="both"/>
              <w:rPr>
                <w:rFonts w:ascii="Palatino Linotype" w:eastAsia="Palatino Linotype" w:hAnsi="Palatino Linotype" w:cs="Palatino Linotype"/>
                <w:color w:val="000000"/>
                <w:sz w:val="20"/>
                <w:szCs w:val="20"/>
              </w:rPr>
            </w:pPr>
            <w:r w:rsidRPr="00D67D88">
              <w:rPr>
                <w:rFonts w:ascii="Palatino Linotype" w:eastAsia="Palatino Linotype" w:hAnsi="Palatino Linotype" w:cs="Palatino Linotype"/>
                <w:color w:val="000000"/>
                <w:sz w:val="20"/>
                <w:szCs w:val="20"/>
              </w:rPr>
              <w:t>ESCUELA SECUNDARIA TECNICA “JOSÉ MARÍA LUIS MORA”</w:t>
            </w:r>
          </w:p>
          <w:p w:rsidR="00360F12" w:rsidRPr="00D67D88" w:rsidRDefault="00360F12" w:rsidP="00360F12">
            <w:pPr>
              <w:spacing w:before="240" w:after="240" w:line="240" w:lineRule="auto"/>
              <w:jc w:val="both"/>
              <w:rPr>
                <w:rFonts w:ascii="Palatino Linotype" w:eastAsia="Palatino Linotype" w:hAnsi="Palatino Linotype" w:cs="Palatino Linotype"/>
                <w:color w:val="000000"/>
                <w:sz w:val="20"/>
                <w:szCs w:val="20"/>
              </w:rPr>
            </w:pPr>
            <w:r w:rsidRPr="00D67D88">
              <w:rPr>
                <w:rFonts w:ascii="Palatino Linotype" w:eastAsia="Palatino Linotype" w:hAnsi="Palatino Linotype" w:cs="Palatino Linotype"/>
                <w:color w:val="000000"/>
                <w:sz w:val="20"/>
                <w:szCs w:val="20"/>
              </w:rPr>
              <w:t>ESCUELA TELESECUNDARIA “LÁZARO CÁRDENAS DEL RÍO”</w:t>
            </w:r>
          </w:p>
          <w:p w:rsidR="00360F12" w:rsidRPr="00D67D88" w:rsidRDefault="00360F12" w:rsidP="00360F12">
            <w:pPr>
              <w:spacing w:before="240" w:after="240" w:line="240" w:lineRule="auto"/>
              <w:jc w:val="both"/>
              <w:rPr>
                <w:rFonts w:ascii="Palatino Linotype" w:eastAsia="Palatino Linotype" w:hAnsi="Palatino Linotype" w:cs="Palatino Linotype"/>
                <w:color w:val="000000"/>
                <w:sz w:val="20"/>
                <w:szCs w:val="20"/>
              </w:rPr>
            </w:pPr>
            <w:r w:rsidRPr="00D67D88">
              <w:rPr>
                <w:rFonts w:ascii="Palatino Linotype" w:eastAsia="Palatino Linotype" w:hAnsi="Palatino Linotype" w:cs="Palatino Linotype"/>
                <w:color w:val="000000"/>
                <w:sz w:val="20"/>
                <w:szCs w:val="20"/>
              </w:rPr>
              <w:t>COBAEM PLANTEL 1 “SAN JUAN DE LAS HUERTAS”</w:t>
            </w:r>
          </w:p>
          <w:p w:rsidR="00360F12" w:rsidRPr="00D67D88" w:rsidRDefault="00360F12" w:rsidP="00360F12">
            <w:pPr>
              <w:spacing w:before="240" w:after="240" w:line="240" w:lineRule="auto"/>
              <w:jc w:val="both"/>
              <w:rPr>
                <w:rFonts w:ascii="Palatino Linotype" w:eastAsia="Palatino Linotype" w:hAnsi="Palatino Linotype" w:cs="Palatino Linotype"/>
                <w:color w:val="000000"/>
                <w:sz w:val="20"/>
                <w:szCs w:val="20"/>
              </w:rPr>
            </w:pPr>
            <w:r w:rsidRPr="00D67D88">
              <w:rPr>
                <w:rFonts w:ascii="Palatino Linotype" w:eastAsia="Palatino Linotype" w:hAnsi="Palatino Linotype" w:cs="Palatino Linotype"/>
                <w:color w:val="000000"/>
                <w:sz w:val="20"/>
                <w:szCs w:val="20"/>
              </w:rPr>
              <w:t>COBAEM PLANTEL 28 “SAN ANTONIO ACAHUALCO”</w:t>
            </w:r>
          </w:p>
          <w:p w:rsidR="00360F12" w:rsidRPr="00D67D88" w:rsidRDefault="00360F12" w:rsidP="00360F12">
            <w:pPr>
              <w:spacing w:before="240" w:after="240" w:line="240" w:lineRule="auto"/>
              <w:jc w:val="both"/>
              <w:rPr>
                <w:rFonts w:ascii="Palatino Linotype" w:eastAsia="Palatino Linotype" w:hAnsi="Palatino Linotype" w:cs="Palatino Linotype"/>
                <w:color w:val="000000"/>
                <w:sz w:val="20"/>
                <w:szCs w:val="20"/>
              </w:rPr>
            </w:pPr>
            <w:r w:rsidRPr="00D67D88">
              <w:rPr>
                <w:rFonts w:ascii="Palatino Linotype" w:eastAsia="Palatino Linotype" w:hAnsi="Palatino Linotype" w:cs="Palatino Linotype"/>
                <w:color w:val="000000"/>
                <w:sz w:val="20"/>
                <w:szCs w:val="20"/>
              </w:rPr>
              <w:lastRenderedPageBreak/>
              <w:t>ESCUELA PREPARATORIA OFICIAL NUMERO 6</w:t>
            </w:r>
          </w:p>
          <w:p w:rsidR="00360F12" w:rsidRPr="00D67D88" w:rsidRDefault="00360F12" w:rsidP="00360F12">
            <w:pPr>
              <w:spacing w:before="240" w:after="240" w:line="240" w:lineRule="auto"/>
              <w:jc w:val="both"/>
              <w:rPr>
                <w:rFonts w:ascii="Palatino Linotype" w:eastAsia="Palatino Linotype" w:hAnsi="Palatino Linotype" w:cs="Palatino Linotype"/>
                <w:color w:val="000000"/>
                <w:sz w:val="20"/>
                <w:szCs w:val="20"/>
              </w:rPr>
            </w:pPr>
            <w:r w:rsidRPr="00D67D88">
              <w:rPr>
                <w:rFonts w:ascii="Palatino Linotype" w:eastAsia="Palatino Linotype" w:hAnsi="Palatino Linotype" w:cs="Palatino Linotype"/>
                <w:color w:val="000000"/>
                <w:sz w:val="20"/>
                <w:szCs w:val="20"/>
              </w:rPr>
              <w:t>ESCUELA PREPARATORIA OFICIAL NUMERO 104</w:t>
            </w:r>
          </w:p>
          <w:p w:rsidR="00360F12" w:rsidRPr="00D67D88" w:rsidRDefault="00360F12" w:rsidP="00360F12">
            <w:pPr>
              <w:spacing w:before="240" w:after="240" w:line="240" w:lineRule="auto"/>
              <w:jc w:val="both"/>
              <w:rPr>
                <w:rFonts w:ascii="Palatino Linotype" w:eastAsia="Palatino Linotype" w:hAnsi="Palatino Linotype" w:cs="Palatino Linotype"/>
                <w:color w:val="000000"/>
                <w:sz w:val="20"/>
                <w:szCs w:val="20"/>
              </w:rPr>
            </w:pPr>
            <w:r w:rsidRPr="00D67D88">
              <w:rPr>
                <w:rFonts w:ascii="Palatino Linotype" w:eastAsia="Palatino Linotype" w:hAnsi="Palatino Linotype" w:cs="Palatino Linotype"/>
                <w:color w:val="000000"/>
                <w:sz w:val="20"/>
                <w:szCs w:val="20"/>
              </w:rPr>
              <w:t>ESCUELA NORMAL SUPERIOR DEL VALLE DE TOLUCA</w:t>
            </w:r>
          </w:p>
          <w:p w:rsidR="00211297" w:rsidRPr="00D67D88" w:rsidRDefault="00360F12" w:rsidP="00360F12">
            <w:pPr>
              <w:spacing w:before="240" w:after="240" w:line="240" w:lineRule="auto"/>
              <w:jc w:val="both"/>
              <w:rPr>
                <w:rFonts w:ascii="Palatino Linotype" w:eastAsia="Palatino Linotype" w:hAnsi="Palatino Linotype" w:cs="Palatino Linotype"/>
                <w:color w:val="000000"/>
                <w:sz w:val="20"/>
                <w:szCs w:val="20"/>
              </w:rPr>
            </w:pPr>
            <w:r w:rsidRPr="00D67D88">
              <w:rPr>
                <w:rFonts w:ascii="Palatino Linotype" w:eastAsia="Palatino Linotype" w:hAnsi="Palatino Linotype" w:cs="Palatino Linotype"/>
                <w:color w:val="000000"/>
                <w:sz w:val="20"/>
                <w:szCs w:val="20"/>
              </w:rPr>
              <w:t>BANDA DE MARCHA DE LA ESCUELA NORMAL SUPERIOR DEL VALLE DE TOLUCA</w:t>
            </w:r>
          </w:p>
        </w:tc>
        <w:tc>
          <w:tcPr>
            <w:tcW w:w="2179" w:type="dxa"/>
          </w:tcPr>
          <w:p w:rsidR="00211297" w:rsidRPr="00D67D88" w:rsidRDefault="00360F12" w:rsidP="00300F84">
            <w:pPr>
              <w:spacing w:before="240" w:after="240"/>
              <w:jc w:val="both"/>
              <w:rPr>
                <w:rFonts w:ascii="Palatino Linotype" w:eastAsia="Palatino Linotype" w:hAnsi="Palatino Linotype" w:cs="Palatino Linotype"/>
                <w:color w:val="000000"/>
                <w:sz w:val="20"/>
                <w:szCs w:val="20"/>
              </w:rPr>
            </w:pPr>
            <w:r w:rsidRPr="00D67D88">
              <w:rPr>
                <w:rFonts w:ascii="Palatino Linotype" w:eastAsia="Palatino Linotype" w:hAnsi="Palatino Linotype" w:cs="Palatino Linotype"/>
                <w:color w:val="000000"/>
                <w:sz w:val="20"/>
                <w:szCs w:val="20"/>
              </w:rPr>
              <w:lastRenderedPageBreak/>
              <w:t>No, ya que solo hace entrega de las escuelas participantes, sin embargo, requirió los oficios de convocatoria e invitaciones, para participar en el desfile.</w:t>
            </w:r>
          </w:p>
        </w:tc>
      </w:tr>
    </w:tbl>
    <w:p w:rsidR="00211297" w:rsidRPr="00D67D88" w:rsidRDefault="00211297" w:rsidP="00211297">
      <w:pPr>
        <w:spacing w:line="360" w:lineRule="auto"/>
        <w:contextualSpacing/>
        <w:rPr>
          <w:rFonts w:ascii="Palatino Linotype" w:hAnsi="Palatino Linotype"/>
          <w:sz w:val="24"/>
        </w:rPr>
      </w:pPr>
    </w:p>
    <w:p w:rsidR="006B755E" w:rsidRPr="00D67D88" w:rsidRDefault="006B755E" w:rsidP="00B55D36">
      <w:pPr>
        <w:tabs>
          <w:tab w:val="left" w:pos="1140"/>
        </w:tabs>
        <w:spacing w:line="360" w:lineRule="auto"/>
        <w:contextualSpacing/>
        <w:jc w:val="both"/>
        <w:rPr>
          <w:rFonts w:ascii="Palatino Linotype" w:eastAsia="Palatino Linotype" w:hAnsi="Palatino Linotype" w:cs="Palatino Linotype"/>
          <w:sz w:val="24"/>
          <w:szCs w:val="24"/>
        </w:rPr>
      </w:pPr>
      <w:r w:rsidRPr="00D67D88">
        <w:rPr>
          <w:rFonts w:ascii="Palatino Linotype" w:eastAsia="Palatino Linotype" w:hAnsi="Palatino Linotype" w:cs="Palatino Linotype"/>
          <w:color w:val="000000"/>
          <w:sz w:val="24"/>
          <w:szCs w:val="24"/>
        </w:rPr>
        <w:t>Referente a este punto de la solicitud, la respuesta que otorgó mediante informe justificado careció de los principios de congruencia y exhaustividad ya que sólo señaló menciono las escuelas participantes en dicho evento, sin remitir el soporte documental solicitado por</w:t>
      </w:r>
      <w:r w:rsidRPr="00D67D88">
        <w:rPr>
          <w:rFonts w:ascii="Palatino Linotype" w:eastAsia="Palatino Linotype" w:hAnsi="Palatino Linotype" w:cs="Palatino Linotype"/>
          <w:color w:val="FF0000"/>
          <w:sz w:val="24"/>
          <w:szCs w:val="24"/>
        </w:rPr>
        <w:t xml:space="preserve"> </w:t>
      </w:r>
      <w:r w:rsidRPr="00D67D88">
        <w:rPr>
          <w:rFonts w:ascii="Palatino Linotype" w:eastAsia="Palatino Linotype" w:hAnsi="Palatino Linotype" w:cs="Palatino Linotype"/>
          <w:color w:val="000000" w:themeColor="text1"/>
          <w:sz w:val="24"/>
          <w:szCs w:val="24"/>
        </w:rPr>
        <w:t xml:space="preserve">el </w:t>
      </w:r>
      <w:r w:rsidRPr="00D67D88">
        <w:rPr>
          <w:rFonts w:ascii="Palatino Linotype" w:eastAsia="Palatino Linotype" w:hAnsi="Palatino Linotype" w:cs="Palatino Linotype"/>
          <w:color w:val="000000"/>
          <w:sz w:val="24"/>
          <w:szCs w:val="24"/>
        </w:rPr>
        <w:t>particular como lo son los oficios de convocatoria y/o invitaciones para participar en el desfile referido por el particular en la solicitud</w:t>
      </w:r>
      <w:r w:rsidRPr="00D67D88">
        <w:rPr>
          <w:rFonts w:ascii="Palatino Linotype" w:eastAsia="Palatino Linotype" w:hAnsi="Palatino Linotype" w:cs="Palatino Linotype"/>
          <w:sz w:val="24"/>
          <w:szCs w:val="24"/>
        </w:rPr>
        <w:t>, como refuerzo de lo anterior, resulta crucial el Criterio 02/17, emitido por el Pleno del Instituto Nacional de Transparencia y Acceso a la Información y Protección de Datos Personales, de título y texto siguientes:</w:t>
      </w:r>
    </w:p>
    <w:p w:rsidR="00B55D36" w:rsidRPr="00D67D88" w:rsidRDefault="00B55D36" w:rsidP="00B55D36">
      <w:pPr>
        <w:tabs>
          <w:tab w:val="left" w:pos="1140"/>
        </w:tabs>
        <w:spacing w:line="360" w:lineRule="auto"/>
        <w:contextualSpacing/>
        <w:jc w:val="both"/>
        <w:rPr>
          <w:rFonts w:ascii="Palatino Linotype" w:eastAsia="Palatino Linotype" w:hAnsi="Palatino Linotype" w:cs="Palatino Linotype"/>
          <w:color w:val="FF0000"/>
          <w:sz w:val="24"/>
          <w:szCs w:val="24"/>
        </w:rPr>
      </w:pPr>
    </w:p>
    <w:p w:rsidR="006B755E" w:rsidRPr="00D67D88" w:rsidRDefault="006B755E" w:rsidP="00B55D36">
      <w:pPr>
        <w:spacing w:after="0" w:line="360" w:lineRule="auto"/>
        <w:ind w:left="851" w:right="900"/>
        <w:contextualSpacing/>
        <w:jc w:val="both"/>
        <w:rPr>
          <w:rFonts w:ascii="Palatino Linotype" w:eastAsia="Palatino Linotype" w:hAnsi="Palatino Linotype" w:cs="Palatino Linotype"/>
          <w:i/>
        </w:rPr>
      </w:pPr>
      <w:r w:rsidRPr="00D67D88">
        <w:rPr>
          <w:rFonts w:ascii="Palatino Linotype" w:eastAsia="Palatino Linotype" w:hAnsi="Palatino Linotype" w:cs="Palatino Linotype"/>
          <w:i/>
        </w:rPr>
        <w:t xml:space="preserve">“Congruencia y exhaustividad. Sus alcances para garantizar el derecho de acceso a la información. 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la </w:t>
      </w:r>
      <w:r w:rsidRPr="00D67D88">
        <w:rPr>
          <w:rFonts w:ascii="Palatino Linotype" w:eastAsia="Palatino Linotype" w:hAnsi="Palatino Linotype" w:cs="Palatino Linotype"/>
          <w:i/>
        </w:rPr>
        <w:lastRenderedPageBreak/>
        <w:t>congruencia implica que exista concordancia entre el requerimiento formulado por el particular y la respuesta proporcionada por el sujeto obligado; mientras que la exhaustividad significa que dicha respuesta se refiera expresamente a cada uno de los puntos solicitados. Por lo anterior, los sujetos obligados cumplirán con los principios de congruencia y exhaustividad, cuando las respuestas que emitan guarden una relación lógica con lo solicitado y atiendan de manera puntual y expresa, cada uno de los contenidos de información.” (Sic)</w:t>
      </w:r>
    </w:p>
    <w:p w:rsidR="00B55D36" w:rsidRPr="00D67D88" w:rsidRDefault="00B55D36" w:rsidP="00B55D36">
      <w:pPr>
        <w:spacing w:after="0" w:line="360" w:lineRule="auto"/>
        <w:ind w:left="851" w:right="900"/>
        <w:contextualSpacing/>
        <w:jc w:val="both"/>
        <w:rPr>
          <w:rFonts w:ascii="Palatino Linotype" w:eastAsia="Palatino Linotype" w:hAnsi="Palatino Linotype" w:cs="Palatino Linotype"/>
          <w:i/>
          <w:sz w:val="20"/>
          <w:szCs w:val="20"/>
        </w:rPr>
      </w:pPr>
    </w:p>
    <w:p w:rsidR="00784FD7" w:rsidRPr="00D67D88" w:rsidRDefault="00784FD7" w:rsidP="00784FD7">
      <w:pPr>
        <w:pStyle w:val="Prrafodelista"/>
        <w:tabs>
          <w:tab w:val="left" w:pos="851"/>
        </w:tabs>
        <w:spacing w:line="360" w:lineRule="auto"/>
        <w:ind w:left="0" w:right="49"/>
        <w:contextualSpacing/>
        <w:jc w:val="both"/>
        <w:rPr>
          <w:rFonts w:ascii="Palatino Linotype" w:hAnsi="Palatino Linotype"/>
          <w:sz w:val="24"/>
          <w:lang w:val="es-ES"/>
        </w:rPr>
      </w:pPr>
      <w:r w:rsidRPr="00D67D88">
        <w:rPr>
          <w:rFonts w:ascii="Palatino Linotype" w:hAnsi="Palatino Linotype"/>
          <w:sz w:val="24"/>
          <w:lang w:val="es-ES"/>
        </w:rPr>
        <w:t>Aunado a ello, los Lineamientos para el trámite de la correspondencia de las unidades orgánicas del Poder Ejecutivo, publicados en mayo de dos mil diez por la Secretaría de Finanzas del Gobierno del Estado de México. Dichos lineamientos sujetan a todas las dependencias y unidades orgánicas del Poder Ejecutivo para lograr una homogenización en la comunicación formal de las instituciones públicas:</w:t>
      </w:r>
    </w:p>
    <w:p w:rsidR="00784FD7" w:rsidRPr="00D67D88" w:rsidRDefault="00784FD7" w:rsidP="00784FD7">
      <w:pPr>
        <w:pStyle w:val="Prrafodelista"/>
        <w:tabs>
          <w:tab w:val="left" w:pos="851"/>
        </w:tabs>
        <w:spacing w:line="360" w:lineRule="auto"/>
        <w:ind w:left="0" w:right="49"/>
        <w:jc w:val="both"/>
        <w:rPr>
          <w:rFonts w:ascii="Palatino Linotype" w:hAnsi="Palatino Linotype"/>
          <w:sz w:val="24"/>
          <w:lang w:val="es-ES"/>
        </w:rPr>
      </w:pPr>
    </w:p>
    <w:p w:rsidR="00784FD7" w:rsidRPr="00D67D88" w:rsidRDefault="00784FD7" w:rsidP="00784FD7">
      <w:pPr>
        <w:shd w:val="clear" w:color="auto" w:fill="FFFFFF"/>
        <w:spacing w:after="120" w:line="276" w:lineRule="auto"/>
        <w:ind w:left="851" w:right="851"/>
        <w:rPr>
          <w:rFonts w:ascii="Palatino Linotype" w:eastAsia="Palatino Linotype" w:hAnsi="Palatino Linotype" w:cs="Palatino Linotype"/>
          <w:color w:val="000000"/>
        </w:rPr>
      </w:pPr>
      <w:r w:rsidRPr="00D67D88">
        <w:rPr>
          <w:rFonts w:ascii="Palatino Linotype" w:eastAsia="Palatino Linotype" w:hAnsi="Palatino Linotype" w:cs="Palatino Linotype"/>
          <w:b/>
          <w:i/>
          <w:color w:val="000000"/>
        </w:rPr>
        <w:t>“2. Objetivo</w:t>
      </w:r>
    </w:p>
    <w:p w:rsidR="00784FD7" w:rsidRPr="00D67D88" w:rsidRDefault="00784FD7" w:rsidP="00784FD7">
      <w:pPr>
        <w:shd w:val="clear" w:color="auto" w:fill="FFFFFF"/>
        <w:spacing w:after="120" w:line="276" w:lineRule="auto"/>
        <w:ind w:left="851" w:right="851"/>
        <w:jc w:val="both"/>
        <w:rPr>
          <w:rFonts w:ascii="Palatino Linotype" w:eastAsia="Palatino Linotype" w:hAnsi="Palatino Linotype" w:cs="Palatino Linotype"/>
          <w:color w:val="000000"/>
        </w:rPr>
      </w:pPr>
      <w:r w:rsidRPr="00D67D88">
        <w:rPr>
          <w:rFonts w:ascii="Palatino Linotype" w:eastAsia="Palatino Linotype" w:hAnsi="Palatino Linotype" w:cs="Palatino Linotype"/>
          <w:b/>
          <w:i/>
          <w:color w:val="000000"/>
        </w:rPr>
        <w:t>Proporcionar a las áreas de recepción y despacho de correspondencia de las unidades orgánicas del Poder Ejecutivo</w:t>
      </w:r>
      <w:r w:rsidRPr="00D67D88">
        <w:rPr>
          <w:rFonts w:ascii="Palatino Linotype" w:eastAsia="Palatino Linotype" w:hAnsi="Palatino Linotype" w:cs="Palatino Linotype"/>
          <w:i/>
          <w:color w:val="000000"/>
        </w:rPr>
        <w:t>, un instrumento técnico que les permita homogeneizar y </w:t>
      </w:r>
      <w:r w:rsidRPr="00D67D88">
        <w:rPr>
          <w:rFonts w:ascii="Palatino Linotype" w:eastAsia="Palatino Linotype" w:hAnsi="Palatino Linotype" w:cs="Palatino Linotype"/>
          <w:b/>
          <w:i/>
          <w:color w:val="000000"/>
          <w:u w:val="single"/>
        </w:rPr>
        <w:t>eficientar los servicios de correspondencia, a fin de agilizar la comunicación formal así como coadyuvar a la oportuna toma de decisiones por parte de los servidores públicos</w:t>
      </w:r>
      <w:r w:rsidRPr="00D67D88">
        <w:rPr>
          <w:rFonts w:ascii="Palatino Linotype" w:eastAsia="Palatino Linotype" w:hAnsi="Palatino Linotype" w:cs="Palatino Linotype"/>
          <w:i/>
          <w:color w:val="000000"/>
        </w:rPr>
        <w:t>.</w:t>
      </w:r>
    </w:p>
    <w:p w:rsidR="00784FD7" w:rsidRPr="00D67D88" w:rsidRDefault="00784FD7" w:rsidP="00784FD7">
      <w:pPr>
        <w:shd w:val="clear" w:color="auto" w:fill="FFFFFF"/>
        <w:spacing w:after="120" w:line="276" w:lineRule="auto"/>
        <w:ind w:left="851" w:right="851"/>
        <w:jc w:val="both"/>
        <w:rPr>
          <w:rFonts w:ascii="Palatino Linotype" w:eastAsia="Palatino Linotype" w:hAnsi="Palatino Linotype" w:cs="Palatino Linotype"/>
          <w:color w:val="000000"/>
        </w:rPr>
      </w:pPr>
      <w:r w:rsidRPr="00D67D88">
        <w:rPr>
          <w:rFonts w:ascii="Palatino Linotype" w:eastAsia="Palatino Linotype" w:hAnsi="Palatino Linotype" w:cs="Palatino Linotype"/>
          <w:i/>
          <w:color w:val="000000"/>
        </w:rPr>
        <w:t> </w:t>
      </w:r>
      <w:r w:rsidRPr="00D67D88">
        <w:rPr>
          <w:rFonts w:ascii="Palatino Linotype" w:eastAsia="Palatino Linotype" w:hAnsi="Palatino Linotype" w:cs="Palatino Linotype"/>
          <w:b/>
          <w:i/>
          <w:color w:val="000000"/>
        </w:rPr>
        <w:t>Administración de documentos:</w:t>
      </w:r>
    </w:p>
    <w:p w:rsidR="00784FD7" w:rsidRPr="00D67D88" w:rsidRDefault="00784FD7" w:rsidP="00784FD7">
      <w:pPr>
        <w:shd w:val="clear" w:color="auto" w:fill="FFFFFF"/>
        <w:spacing w:after="120" w:line="276" w:lineRule="auto"/>
        <w:ind w:left="851" w:right="851"/>
        <w:jc w:val="both"/>
        <w:rPr>
          <w:rFonts w:ascii="Palatino Linotype" w:eastAsia="Palatino Linotype" w:hAnsi="Palatino Linotype" w:cs="Palatino Linotype"/>
          <w:color w:val="000000"/>
        </w:rPr>
      </w:pPr>
      <w:r w:rsidRPr="00D67D88">
        <w:rPr>
          <w:rFonts w:ascii="Palatino Linotype" w:eastAsia="Palatino Linotype" w:hAnsi="Palatino Linotype" w:cs="Palatino Linotype"/>
          <w:b/>
          <w:i/>
          <w:color w:val="000000"/>
          <w:u w:val="single"/>
        </w:rPr>
        <w:t>Conjunto de actividades vinculadas con la</w:t>
      </w:r>
      <w:r w:rsidRPr="00D67D88">
        <w:rPr>
          <w:rFonts w:ascii="Palatino Linotype" w:eastAsia="Palatino Linotype" w:hAnsi="Palatino Linotype" w:cs="Palatino Linotype"/>
          <w:i/>
          <w:color w:val="000000"/>
        </w:rPr>
        <w:t> generación, adquisición</w:t>
      </w:r>
      <w:r w:rsidRPr="00D67D88">
        <w:rPr>
          <w:rFonts w:ascii="Palatino Linotype" w:eastAsia="Palatino Linotype" w:hAnsi="Palatino Linotype" w:cs="Palatino Linotype"/>
          <w:b/>
          <w:i/>
          <w:color w:val="000000"/>
          <w:u w:val="single"/>
        </w:rPr>
        <w:t>, recepción</w:t>
      </w:r>
      <w:r w:rsidRPr="00D67D88">
        <w:rPr>
          <w:rFonts w:ascii="Palatino Linotype" w:eastAsia="Palatino Linotype" w:hAnsi="Palatino Linotype" w:cs="Palatino Linotype"/>
          <w:i/>
          <w:color w:val="000000"/>
        </w:rPr>
        <w:t>, control, circulación, reproducción, organización, conservación, custodia, restauración, valoración, selección, eliminación</w:t>
      </w:r>
      <w:r w:rsidRPr="00D67D88">
        <w:rPr>
          <w:rFonts w:ascii="Palatino Linotype" w:eastAsia="Palatino Linotype" w:hAnsi="Palatino Linotype" w:cs="Palatino Linotype"/>
          <w:b/>
          <w:i/>
          <w:color w:val="000000"/>
        </w:rPr>
        <w:t>, </w:t>
      </w:r>
      <w:r w:rsidRPr="00D67D88">
        <w:rPr>
          <w:rFonts w:ascii="Palatino Linotype" w:eastAsia="Palatino Linotype" w:hAnsi="Palatino Linotype" w:cs="Palatino Linotype"/>
          <w:b/>
          <w:i/>
          <w:color w:val="000000"/>
          <w:u w:val="single"/>
        </w:rPr>
        <w:t>uso y divulgación de los documentos.</w:t>
      </w:r>
    </w:p>
    <w:p w:rsidR="00784FD7" w:rsidRPr="00D67D88" w:rsidRDefault="00784FD7" w:rsidP="00784FD7">
      <w:pPr>
        <w:shd w:val="clear" w:color="auto" w:fill="FFFFFF"/>
        <w:spacing w:after="120" w:line="276" w:lineRule="auto"/>
        <w:ind w:left="851" w:right="851"/>
        <w:jc w:val="both"/>
        <w:rPr>
          <w:rFonts w:ascii="Palatino Linotype" w:eastAsia="Palatino Linotype" w:hAnsi="Palatino Linotype" w:cs="Palatino Linotype"/>
          <w:color w:val="000000"/>
        </w:rPr>
      </w:pPr>
      <w:r w:rsidRPr="00D67D88">
        <w:rPr>
          <w:rFonts w:ascii="Palatino Linotype" w:eastAsia="Palatino Linotype" w:hAnsi="Palatino Linotype" w:cs="Palatino Linotype"/>
          <w:i/>
          <w:color w:val="000000"/>
        </w:rPr>
        <w:t> </w:t>
      </w:r>
      <w:r w:rsidRPr="00D67D88">
        <w:rPr>
          <w:rFonts w:ascii="Palatino Linotype" w:eastAsia="Palatino Linotype" w:hAnsi="Palatino Linotype" w:cs="Palatino Linotype"/>
          <w:b/>
          <w:i/>
          <w:color w:val="000000"/>
        </w:rPr>
        <w:t>Circulación documental:</w:t>
      </w:r>
    </w:p>
    <w:p w:rsidR="00784FD7" w:rsidRPr="00D67D88" w:rsidRDefault="00784FD7" w:rsidP="00784FD7">
      <w:pPr>
        <w:shd w:val="clear" w:color="auto" w:fill="FFFFFF"/>
        <w:spacing w:after="120" w:line="276" w:lineRule="auto"/>
        <w:ind w:left="851" w:right="851"/>
        <w:rPr>
          <w:rFonts w:ascii="Palatino Linotype" w:eastAsia="Palatino Linotype" w:hAnsi="Palatino Linotype" w:cs="Palatino Linotype"/>
          <w:color w:val="000000"/>
        </w:rPr>
      </w:pPr>
      <w:r w:rsidRPr="00D67D88">
        <w:rPr>
          <w:rFonts w:ascii="Palatino Linotype" w:eastAsia="Palatino Linotype" w:hAnsi="Palatino Linotype" w:cs="Palatino Linotype"/>
          <w:b/>
          <w:i/>
          <w:color w:val="000000"/>
        </w:rPr>
        <w:lastRenderedPageBreak/>
        <w:t> </w:t>
      </w:r>
      <w:r w:rsidRPr="00D67D88">
        <w:rPr>
          <w:rFonts w:ascii="Palatino Linotype" w:eastAsia="Palatino Linotype" w:hAnsi="Palatino Linotype" w:cs="Palatino Linotype"/>
          <w:i/>
          <w:color w:val="000000"/>
        </w:rPr>
        <w:t>Tratamiento que se da al documento desde su generación hasta la conclusión del trámite y la determinación de su destino final.</w:t>
      </w:r>
    </w:p>
    <w:p w:rsidR="00784FD7" w:rsidRPr="00D67D88" w:rsidRDefault="00784FD7" w:rsidP="00784FD7">
      <w:pPr>
        <w:shd w:val="clear" w:color="auto" w:fill="FFFFFF"/>
        <w:spacing w:after="120" w:line="276" w:lineRule="auto"/>
        <w:ind w:left="851" w:right="851"/>
        <w:jc w:val="both"/>
        <w:rPr>
          <w:rFonts w:ascii="Palatino Linotype" w:eastAsia="Palatino Linotype" w:hAnsi="Palatino Linotype" w:cs="Palatino Linotype"/>
          <w:color w:val="000000"/>
        </w:rPr>
      </w:pPr>
      <w:r w:rsidRPr="00D67D88">
        <w:rPr>
          <w:rFonts w:ascii="Palatino Linotype" w:eastAsia="Palatino Linotype" w:hAnsi="Palatino Linotype" w:cs="Palatino Linotype"/>
          <w:b/>
          <w:i/>
          <w:color w:val="000000"/>
        </w:rPr>
        <w:t> 3. Conceptualización básica</w:t>
      </w:r>
    </w:p>
    <w:p w:rsidR="00784FD7" w:rsidRPr="00D67D88" w:rsidRDefault="00784FD7" w:rsidP="00784FD7">
      <w:pPr>
        <w:shd w:val="clear" w:color="auto" w:fill="FFFFFF"/>
        <w:spacing w:after="120" w:line="276" w:lineRule="auto"/>
        <w:ind w:left="851" w:right="851"/>
        <w:jc w:val="both"/>
        <w:rPr>
          <w:rFonts w:ascii="Palatino Linotype" w:eastAsia="Palatino Linotype" w:hAnsi="Palatino Linotype" w:cs="Palatino Linotype"/>
          <w:color w:val="000000"/>
        </w:rPr>
      </w:pPr>
      <w:r w:rsidRPr="00D67D88">
        <w:rPr>
          <w:rFonts w:ascii="Palatino Linotype" w:eastAsia="Palatino Linotype" w:hAnsi="Palatino Linotype" w:cs="Palatino Linotype"/>
          <w:b/>
          <w:i/>
          <w:color w:val="000000"/>
        </w:rPr>
        <w:t>…</w:t>
      </w:r>
    </w:p>
    <w:p w:rsidR="00784FD7" w:rsidRPr="00D67D88" w:rsidRDefault="00784FD7" w:rsidP="00784FD7">
      <w:pPr>
        <w:shd w:val="clear" w:color="auto" w:fill="FFFFFF"/>
        <w:spacing w:after="120" w:line="276" w:lineRule="auto"/>
        <w:ind w:left="851" w:right="851"/>
        <w:jc w:val="both"/>
        <w:rPr>
          <w:rFonts w:ascii="Palatino Linotype" w:eastAsia="Palatino Linotype" w:hAnsi="Palatino Linotype" w:cs="Palatino Linotype"/>
          <w:color w:val="000000"/>
        </w:rPr>
      </w:pPr>
      <w:r w:rsidRPr="00D67D88">
        <w:rPr>
          <w:rFonts w:ascii="Palatino Linotype" w:eastAsia="Palatino Linotype" w:hAnsi="Palatino Linotype" w:cs="Palatino Linotype"/>
          <w:b/>
          <w:i/>
          <w:color w:val="000000"/>
        </w:rPr>
        <w:t>Circular:</w:t>
      </w:r>
    </w:p>
    <w:p w:rsidR="00784FD7" w:rsidRPr="00D67D88" w:rsidRDefault="00784FD7" w:rsidP="00784FD7">
      <w:pPr>
        <w:shd w:val="clear" w:color="auto" w:fill="FFFFFF"/>
        <w:spacing w:after="120" w:line="276" w:lineRule="auto"/>
        <w:ind w:left="851" w:right="851"/>
        <w:jc w:val="both"/>
        <w:rPr>
          <w:rFonts w:ascii="Palatino Linotype" w:eastAsia="Palatino Linotype" w:hAnsi="Palatino Linotype" w:cs="Palatino Linotype"/>
          <w:color w:val="000000"/>
        </w:rPr>
      </w:pPr>
      <w:r w:rsidRPr="00D67D88">
        <w:rPr>
          <w:rFonts w:ascii="Palatino Linotype" w:eastAsia="Palatino Linotype" w:hAnsi="Palatino Linotype" w:cs="Palatino Linotype"/>
          <w:b/>
          <w:i/>
          <w:color w:val="000000"/>
        </w:rPr>
        <w:t>Comunicación formal que se dirige simultáneamente a varios destinatarios de unidades administrativas por ser de interés general y por regular aspectos diversos de la administración pública. Transmite acuerdos, instrucciones, reglas, procedimientos, informes, avisos, recomendaciones, decisiones e interpretaciones de normas, con la finalidad de ratificar o implementar nuevos cursos de acción o para continuar el desarrollo de determinados procesos administrativos. Es de observancia general y la información que transmite fluye en línea horizontal o vertical descendente</w:t>
      </w:r>
      <w:r w:rsidRPr="00D67D88">
        <w:rPr>
          <w:rFonts w:ascii="Palatino Linotype" w:eastAsia="Palatino Linotype" w:hAnsi="Palatino Linotype" w:cs="Palatino Linotype"/>
          <w:i/>
          <w:color w:val="000000"/>
        </w:rPr>
        <w:t>.</w:t>
      </w:r>
    </w:p>
    <w:p w:rsidR="00784FD7" w:rsidRPr="00D67D88" w:rsidRDefault="00784FD7" w:rsidP="00784FD7">
      <w:pPr>
        <w:shd w:val="clear" w:color="auto" w:fill="FFFFFF"/>
        <w:spacing w:after="120" w:line="276" w:lineRule="auto"/>
        <w:ind w:left="851" w:right="851"/>
        <w:jc w:val="both"/>
        <w:rPr>
          <w:rFonts w:ascii="Palatino Linotype" w:eastAsia="Palatino Linotype" w:hAnsi="Palatino Linotype" w:cs="Palatino Linotype"/>
          <w:color w:val="000000"/>
        </w:rPr>
      </w:pPr>
      <w:r w:rsidRPr="00D67D88">
        <w:rPr>
          <w:rFonts w:ascii="Palatino Linotype" w:eastAsia="Palatino Linotype" w:hAnsi="Palatino Linotype" w:cs="Palatino Linotype"/>
          <w:i/>
          <w:color w:val="000000"/>
        </w:rPr>
        <w:t> </w:t>
      </w:r>
      <w:r w:rsidRPr="00D67D88">
        <w:rPr>
          <w:rFonts w:ascii="Palatino Linotype" w:eastAsia="Palatino Linotype" w:hAnsi="Palatino Linotype" w:cs="Palatino Linotype"/>
          <w:b/>
          <w:i/>
          <w:color w:val="000000"/>
        </w:rPr>
        <w:t>Control de correspondencia:</w:t>
      </w:r>
    </w:p>
    <w:p w:rsidR="00784FD7" w:rsidRPr="00D67D88" w:rsidRDefault="00784FD7" w:rsidP="00784FD7">
      <w:pPr>
        <w:shd w:val="clear" w:color="auto" w:fill="FFFFFF"/>
        <w:spacing w:after="120" w:line="276" w:lineRule="auto"/>
        <w:ind w:left="851" w:right="851"/>
        <w:jc w:val="both"/>
        <w:rPr>
          <w:rFonts w:ascii="Palatino Linotype" w:eastAsia="Palatino Linotype" w:hAnsi="Palatino Linotype" w:cs="Palatino Linotype"/>
          <w:color w:val="000000"/>
        </w:rPr>
      </w:pPr>
      <w:r w:rsidRPr="00D67D88">
        <w:rPr>
          <w:rFonts w:ascii="Palatino Linotype" w:eastAsia="Palatino Linotype" w:hAnsi="Palatino Linotype" w:cs="Palatino Linotype"/>
          <w:i/>
          <w:color w:val="000000"/>
        </w:rPr>
        <w:t>Proceso mediante el cual se registran los documentos a través de sistemas manuales o automatizados, para garantizar su destino y dar continuidad a la tramitación de asuntos.</w:t>
      </w:r>
    </w:p>
    <w:p w:rsidR="00784FD7" w:rsidRPr="00D67D88" w:rsidRDefault="00784FD7" w:rsidP="00784FD7">
      <w:pPr>
        <w:shd w:val="clear" w:color="auto" w:fill="FFFFFF"/>
        <w:spacing w:after="120" w:line="276" w:lineRule="auto"/>
        <w:ind w:left="851" w:right="851"/>
        <w:jc w:val="both"/>
        <w:rPr>
          <w:rFonts w:ascii="Palatino Linotype" w:eastAsia="Palatino Linotype" w:hAnsi="Palatino Linotype" w:cs="Palatino Linotype"/>
          <w:color w:val="000000"/>
        </w:rPr>
      </w:pPr>
      <w:r w:rsidRPr="00D67D88">
        <w:rPr>
          <w:rFonts w:ascii="Palatino Linotype" w:eastAsia="Palatino Linotype" w:hAnsi="Palatino Linotype" w:cs="Palatino Linotype"/>
          <w:b/>
          <w:i/>
          <w:color w:val="000000"/>
        </w:rPr>
        <w:t>…</w:t>
      </w:r>
    </w:p>
    <w:p w:rsidR="00784FD7" w:rsidRPr="00D67D88" w:rsidRDefault="00784FD7" w:rsidP="00784FD7">
      <w:pPr>
        <w:shd w:val="clear" w:color="auto" w:fill="FFFFFF"/>
        <w:spacing w:after="120" w:line="276" w:lineRule="auto"/>
        <w:ind w:left="851" w:right="851"/>
        <w:jc w:val="both"/>
        <w:rPr>
          <w:rFonts w:ascii="Palatino Linotype" w:eastAsia="Palatino Linotype" w:hAnsi="Palatino Linotype" w:cs="Palatino Linotype"/>
          <w:color w:val="000000"/>
        </w:rPr>
      </w:pPr>
      <w:r w:rsidRPr="00D67D88">
        <w:rPr>
          <w:rFonts w:ascii="Palatino Linotype" w:eastAsia="Palatino Linotype" w:hAnsi="Palatino Linotype" w:cs="Palatino Linotype"/>
          <w:b/>
          <w:i/>
          <w:color w:val="000000"/>
        </w:rPr>
        <w:t>Correspondencia oficial:</w:t>
      </w:r>
    </w:p>
    <w:p w:rsidR="00784FD7" w:rsidRPr="00D67D88" w:rsidRDefault="00784FD7" w:rsidP="00784FD7">
      <w:pPr>
        <w:shd w:val="clear" w:color="auto" w:fill="FFFFFF"/>
        <w:spacing w:after="120" w:line="276" w:lineRule="auto"/>
        <w:ind w:left="851" w:right="851"/>
        <w:jc w:val="both"/>
        <w:rPr>
          <w:rFonts w:ascii="Palatino Linotype" w:eastAsia="Palatino Linotype" w:hAnsi="Palatino Linotype" w:cs="Palatino Linotype"/>
          <w:color w:val="000000"/>
        </w:rPr>
      </w:pPr>
      <w:r w:rsidRPr="00D67D88">
        <w:rPr>
          <w:rFonts w:ascii="Palatino Linotype" w:eastAsia="Palatino Linotype" w:hAnsi="Palatino Linotype" w:cs="Palatino Linotype"/>
          <w:b/>
          <w:i/>
          <w:color w:val="000000"/>
        </w:rPr>
        <w:t>Comunicaciones escritas que se producen, circulan y controlan entre las unidades orgánicas del Poder Ejecutivo Estatal.</w:t>
      </w:r>
    </w:p>
    <w:p w:rsidR="00784FD7" w:rsidRPr="00D67D88" w:rsidRDefault="00784FD7" w:rsidP="00784FD7">
      <w:pPr>
        <w:shd w:val="clear" w:color="auto" w:fill="FFFFFF"/>
        <w:spacing w:after="120" w:line="276" w:lineRule="auto"/>
        <w:ind w:left="851" w:right="851"/>
        <w:jc w:val="both"/>
        <w:rPr>
          <w:rFonts w:ascii="Palatino Linotype" w:eastAsia="Palatino Linotype" w:hAnsi="Palatino Linotype" w:cs="Palatino Linotype"/>
          <w:color w:val="000000"/>
        </w:rPr>
      </w:pPr>
      <w:r w:rsidRPr="00D67D88">
        <w:rPr>
          <w:rFonts w:ascii="Palatino Linotype" w:eastAsia="Palatino Linotype" w:hAnsi="Palatino Linotype" w:cs="Palatino Linotype"/>
          <w:i/>
          <w:color w:val="000000"/>
        </w:rPr>
        <w:t>…</w:t>
      </w:r>
    </w:p>
    <w:p w:rsidR="00784FD7" w:rsidRPr="00D67D88" w:rsidRDefault="00784FD7" w:rsidP="00784FD7">
      <w:pPr>
        <w:shd w:val="clear" w:color="auto" w:fill="FFFFFF"/>
        <w:spacing w:after="120" w:line="276" w:lineRule="auto"/>
        <w:ind w:left="851" w:right="851"/>
        <w:jc w:val="both"/>
        <w:rPr>
          <w:rFonts w:ascii="Palatino Linotype" w:eastAsia="Palatino Linotype" w:hAnsi="Palatino Linotype" w:cs="Palatino Linotype"/>
          <w:color w:val="000000"/>
        </w:rPr>
      </w:pPr>
      <w:r w:rsidRPr="00D67D88">
        <w:rPr>
          <w:rFonts w:ascii="Palatino Linotype" w:eastAsia="Palatino Linotype" w:hAnsi="Palatino Linotype" w:cs="Palatino Linotype"/>
          <w:b/>
          <w:i/>
          <w:color w:val="000000"/>
        </w:rPr>
        <w:t>Documentación en trámite:</w:t>
      </w:r>
    </w:p>
    <w:p w:rsidR="00784FD7" w:rsidRPr="00D67D88" w:rsidRDefault="00784FD7" w:rsidP="00784FD7">
      <w:pPr>
        <w:shd w:val="clear" w:color="auto" w:fill="FFFFFF"/>
        <w:spacing w:after="120" w:line="276" w:lineRule="auto"/>
        <w:ind w:left="851" w:right="851"/>
        <w:jc w:val="both"/>
        <w:rPr>
          <w:rFonts w:ascii="Palatino Linotype" w:eastAsia="Palatino Linotype" w:hAnsi="Palatino Linotype" w:cs="Palatino Linotype"/>
          <w:color w:val="000000"/>
        </w:rPr>
      </w:pPr>
      <w:r w:rsidRPr="00D67D88">
        <w:rPr>
          <w:rFonts w:ascii="Palatino Linotype" w:eastAsia="Palatino Linotype" w:hAnsi="Palatino Linotype" w:cs="Palatino Linotype"/>
          <w:b/>
          <w:i/>
          <w:color w:val="000000"/>
        </w:rPr>
        <w:t>Documentos generados como consecuencia de los actos que, en ejercicio de sus atribuciones, produzcan o reciban los poderes Legislativo, Ejecutivo y Judicial, los municipios, los tribunales administrativos y los organismos auxiliares estatales y municipales, referentes a los asuntos en gestión</w:t>
      </w:r>
      <w:r w:rsidRPr="00D67D88">
        <w:rPr>
          <w:rFonts w:ascii="Palatino Linotype" w:eastAsia="Palatino Linotype" w:hAnsi="Palatino Linotype" w:cs="Palatino Linotype"/>
          <w:i/>
          <w:color w:val="000000"/>
        </w:rPr>
        <w:t>.</w:t>
      </w:r>
    </w:p>
    <w:p w:rsidR="00784FD7" w:rsidRPr="00D67D88" w:rsidRDefault="00784FD7" w:rsidP="00784FD7">
      <w:pPr>
        <w:shd w:val="clear" w:color="auto" w:fill="FFFFFF"/>
        <w:spacing w:after="120" w:line="276" w:lineRule="auto"/>
        <w:ind w:left="851" w:right="851"/>
        <w:jc w:val="both"/>
        <w:rPr>
          <w:rFonts w:ascii="Palatino Linotype" w:eastAsia="Palatino Linotype" w:hAnsi="Palatino Linotype" w:cs="Palatino Linotype"/>
          <w:color w:val="000000"/>
        </w:rPr>
      </w:pPr>
      <w:r w:rsidRPr="00D67D88">
        <w:rPr>
          <w:rFonts w:ascii="Palatino Linotype" w:eastAsia="Palatino Linotype" w:hAnsi="Palatino Linotype" w:cs="Palatino Linotype"/>
          <w:b/>
          <w:i/>
          <w:color w:val="000000"/>
        </w:rPr>
        <w:lastRenderedPageBreak/>
        <w:t>Documento:</w:t>
      </w:r>
    </w:p>
    <w:p w:rsidR="00784FD7" w:rsidRPr="00D67D88" w:rsidRDefault="00784FD7" w:rsidP="00784FD7">
      <w:pPr>
        <w:shd w:val="clear" w:color="auto" w:fill="FFFFFF"/>
        <w:spacing w:after="120" w:line="276" w:lineRule="auto"/>
        <w:ind w:left="851" w:right="851"/>
        <w:jc w:val="both"/>
        <w:rPr>
          <w:rFonts w:ascii="Palatino Linotype" w:eastAsia="Palatino Linotype" w:hAnsi="Palatino Linotype" w:cs="Palatino Linotype"/>
          <w:color w:val="000000"/>
        </w:rPr>
      </w:pPr>
      <w:r w:rsidRPr="00D67D88">
        <w:rPr>
          <w:rFonts w:ascii="Palatino Linotype" w:eastAsia="Palatino Linotype" w:hAnsi="Palatino Linotype" w:cs="Palatino Linotype"/>
          <w:b/>
          <w:i/>
          <w:color w:val="000000"/>
        </w:rPr>
        <w:t>Soporte material derivado de los actos que, en ejercicio de sus atribuciones, generen o reciban los poderes Legislativo, Ejecutivo y Judicial, los municipios, los tribunales administrativos y los organismos auxiliares estatales y municipales, y que contengan información textual, en lenguaje natural o convencional, o cualquier otra expresión gráfica, sonora o en imagen que pueda dar constancia de un hecho</w:t>
      </w:r>
      <w:r w:rsidRPr="00D67D88">
        <w:rPr>
          <w:rFonts w:ascii="Palatino Linotype" w:eastAsia="Palatino Linotype" w:hAnsi="Palatino Linotype" w:cs="Palatino Linotype"/>
          <w:i/>
          <w:color w:val="000000"/>
        </w:rPr>
        <w:t>.</w:t>
      </w:r>
    </w:p>
    <w:p w:rsidR="00784FD7" w:rsidRPr="00D67D88" w:rsidRDefault="00784FD7" w:rsidP="00784FD7">
      <w:pPr>
        <w:shd w:val="clear" w:color="auto" w:fill="FFFFFF"/>
        <w:spacing w:after="120" w:line="276" w:lineRule="auto"/>
        <w:ind w:left="851" w:right="851"/>
        <w:jc w:val="both"/>
        <w:rPr>
          <w:rFonts w:ascii="Palatino Linotype" w:eastAsia="Palatino Linotype" w:hAnsi="Palatino Linotype" w:cs="Palatino Linotype"/>
          <w:color w:val="000000"/>
        </w:rPr>
      </w:pPr>
      <w:r w:rsidRPr="00D67D88">
        <w:rPr>
          <w:rFonts w:ascii="Palatino Linotype" w:eastAsia="Palatino Linotype" w:hAnsi="Palatino Linotype" w:cs="Palatino Linotype"/>
          <w:i/>
          <w:color w:val="000000"/>
        </w:rPr>
        <w:t>…</w:t>
      </w:r>
    </w:p>
    <w:p w:rsidR="00784FD7" w:rsidRPr="00D67D88" w:rsidRDefault="00784FD7" w:rsidP="00784FD7">
      <w:pPr>
        <w:shd w:val="clear" w:color="auto" w:fill="FFFFFF"/>
        <w:spacing w:after="120" w:line="276" w:lineRule="auto"/>
        <w:ind w:left="851" w:right="851"/>
        <w:jc w:val="both"/>
        <w:rPr>
          <w:rFonts w:ascii="Palatino Linotype" w:eastAsia="Palatino Linotype" w:hAnsi="Palatino Linotype" w:cs="Palatino Linotype"/>
          <w:color w:val="000000"/>
        </w:rPr>
      </w:pPr>
      <w:r w:rsidRPr="00D67D88">
        <w:rPr>
          <w:rFonts w:ascii="Palatino Linotype" w:eastAsia="Palatino Linotype" w:hAnsi="Palatino Linotype" w:cs="Palatino Linotype"/>
          <w:b/>
          <w:i/>
          <w:color w:val="000000"/>
        </w:rPr>
        <w:t>Memorándum:</w:t>
      </w:r>
    </w:p>
    <w:p w:rsidR="00784FD7" w:rsidRPr="00D67D88" w:rsidRDefault="00784FD7" w:rsidP="00784FD7">
      <w:pPr>
        <w:shd w:val="clear" w:color="auto" w:fill="FFFFFF"/>
        <w:spacing w:after="120" w:line="276" w:lineRule="auto"/>
        <w:ind w:left="851" w:right="851"/>
        <w:jc w:val="both"/>
        <w:rPr>
          <w:rFonts w:ascii="Palatino Linotype" w:eastAsia="Palatino Linotype" w:hAnsi="Palatino Linotype" w:cs="Palatino Linotype"/>
          <w:color w:val="000000"/>
        </w:rPr>
      </w:pPr>
      <w:r w:rsidRPr="00D67D88">
        <w:rPr>
          <w:rFonts w:ascii="Palatino Linotype" w:eastAsia="Palatino Linotype" w:hAnsi="Palatino Linotype" w:cs="Palatino Linotype"/>
          <w:b/>
          <w:i/>
          <w:color w:val="000000"/>
        </w:rPr>
        <w:t>Comunicación de carácter formal de uso interno que transmite información para recordar asuntos, anunciar disposiciones, solicitar informes, realizar observaciones o dirigir instrucciones en las dependencias y organismos auxiliares. Es un documento breve, claro y preciso y su redacción es sencilla y concisa. La información que transmite fluye en línea vertical descendente y horizontal.</w:t>
      </w:r>
    </w:p>
    <w:p w:rsidR="00784FD7" w:rsidRPr="00D67D88" w:rsidRDefault="00784FD7" w:rsidP="00784FD7">
      <w:pPr>
        <w:shd w:val="clear" w:color="auto" w:fill="FFFFFF"/>
        <w:spacing w:after="120" w:line="276" w:lineRule="auto"/>
        <w:ind w:left="851" w:right="851"/>
        <w:jc w:val="both"/>
        <w:rPr>
          <w:rFonts w:ascii="Palatino Linotype" w:eastAsia="Palatino Linotype" w:hAnsi="Palatino Linotype" w:cs="Palatino Linotype"/>
          <w:color w:val="000000"/>
        </w:rPr>
      </w:pPr>
      <w:r w:rsidRPr="00D67D88">
        <w:rPr>
          <w:rFonts w:ascii="Palatino Linotype" w:eastAsia="Palatino Linotype" w:hAnsi="Palatino Linotype" w:cs="Palatino Linotype"/>
          <w:i/>
          <w:color w:val="000000"/>
        </w:rPr>
        <w:t> </w:t>
      </w:r>
      <w:r w:rsidRPr="00D67D88">
        <w:rPr>
          <w:rFonts w:ascii="Palatino Linotype" w:eastAsia="Palatino Linotype" w:hAnsi="Palatino Linotype" w:cs="Palatino Linotype"/>
          <w:b/>
          <w:i/>
          <w:color w:val="000000"/>
        </w:rPr>
        <w:t>Oficio:</w:t>
      </w:r>
    </w:p>
    <w:p w:rsidR="00784FD7" w:rsidRPr="00D67D88" w:rsidRDefault="00784FD7" w:rsidP="00784FD7">
      <w:pPr>
        <w:shd w:val="clear" w:color="auto" w:fill="FFFFFF"/>
        <w:spacing w:after="120" w:line="276" w:lineRule="auto"/>
        <w:ind w:left="851" w:right="851"/>
        <w:jc w:val="both"/>
        <w:rPr>
          <w:rFonts w:ascii="Palatino Linotype" w:eastAsia="Palatino Linotype" w:hAnsi="Palatino Linotype" w:cs="Palatino Linotype"/>
          <w:color w:val="000000"/>
        </w:rPr>
      </w:pPr>
      <w:r w:rsidRPr="00D67D88">
        <w:rPr>
          <w:rFonts w:ascii="Palatino Linotype" w:eastAsia="Palatino Linotype" w:hAnsi="Palatino Linotype" w:cs="Palatino Linotype"/>
          <w:b/>
          <w:i/>
          <w:color w:val="000000"/>
        </w:rPr>
        <w:t>Comunicación formal que se utiliza para tratar asuntos de índole oficial. Su característica primordial es la sobriedad de su estilo. Es un documento que inicia una gestión, informa de un hecho relevante, regulariza una situación, transmite órdenes, lineamientos o instrucciones, o trata asuntos específicos relacionados con personas físicas o morales fuera del sector público. La información fluye en línea vertical ascendente o descendente y en forma horizontal</w:t>
      </w:r>
      <w:r w:rsidRPr="00D67D88">
        <w:rPr>
          <w:rFonts w:ascii="Palatino Linotype" w:eastAsia="Palatino Linotype" w:hAnsi="Palatino Linotype" w:cs="Palatino Linotype"/>
          <w:i/>
          <w:color w:val="000000"/>
        </w:rPr>
        <w:t>.</w:t>
      </w:r>
    </w:p>
    <w:p w:rsidR="00784FD7" w:rsidRPr="00D67D88" w:rsidRDefault="00784FD7" w:rsidP="00784FD7">
      <w:pPr>
        <w:shd w:val="clear" w:color="auto" w:fill="FFFFFF"/>
        <w:spacing w:after="120" w:line="276" w:lineRule="auto"/>
        <w:ind w:left="851" w:right="851"/>
        <w:jc w:val="both"/>
        <w:rPr>
          <w:rFonts w:ascii="Palatino Linotype" w:eastAsia="Palatino Linotype" w:hAnsi="Palatino Linotype" w:cs="Palatino Linotype"/>
          <w:color w:val="000000"/>
        </w:rPr>
      </w:pPr>
      <w:r w:rsidRPr="00D67D88">
        <w:rPr>
          <w:rFonts w:ascii="Palatino Linotype" w:eastAsia="Palatino Linotype" w:hAnsi="Palatino Linotype" w:cs="Palatino Linotype"/>
          <w:b/>
          <w:i/>
          <w:color w:val="000000"/>
        </w:rPr>
        <w:t>Producción de documentos:</w:t>
      </w:r>
    </w:p>
    <w:p w:rsidR="00784FD7" w:rsidRPr="00D67D88" w:rsidRDefault="00784FD7" w:rsidP="00784FD7">
      <w:pPr>
        <w:shd w:val="clear" w:color="auto" w:fill="FFFFFF"/>
        <w:spacing w:after="120" w:line="276" w:lineRule="auto"/>
        <w:ind w:left="851" w:right="851"/>
        <w:jc w:val="both"/>
        <w:rPr>
          <w:rFonts w:ascii="Palatino Linotype" w:eastAsia="Palatino Linotype" w:hAnsi="Palatino Linotype" w:cs="Palatino Linotype"/>
          <w:color w:val="000000"/>
        </w:rPr>
      </w:pPr>
      <w:r w:rsidRPr="00D67D88">
        <w:rPr>
          <w:rFonts w:ascii="Palatino Linotype" w:eastAsia="Palatino Linotype" w:hAnsi="Palatino Linotype" w:cs="Palatino Linotype"/>
          <w:b/>
          <w:i/>
          <w:color w:val="000000"/>
        </w:rPr>
        <w:t>Es la generación de los documentos con el objeto de cumplir un trámite determinado, en el desarrollo de toda gestión, a partir del razonamiento de que su producción es necesaria y útil</w:t>
      </w:r>
      <w:r w:rsidRPr="00D67D88">
        <w:rPr>
          <w:rFonts w:ascii="Palatino Linotype" w:eastAsia="Palatino Linotype" w:hAnsi="Palatino Linotype" w:cs="Palatino Linotype"/>
          <w:i/>
          <w:color w:val="000000"/>
        </w:rPr>
        <w:t>.</w:t>
      </w:r>
    </w:p>
    <w:p w:rsidR="00784FD7" w:rsidRPr="00D67D88" w:rsidRDefault="00784FD7" w:rsidP="00784FD7">
      <w:pPr>
        <w:shd w:val="clear" w:color="auto" w:fill="FFFFFF"/>
        <w:spacing w:after="120" w:line="276" w:lineRule="auto"/>
        <w:ind w:left="851" w:right="851"/>
        <w:jc w:val="both"/>
        <w:rPr>
          <w:rFonts w:ascii="Palatino Linotype" w:eastAsia="Palatino Linotype" w:hAnsi="Palatino Linotype" w:cs="Palatino Linotype"/>
          <w:color w:val="000000"/>
        </w:rPr>
      </w:pPr>
      <w:r w:rsidRPr="00D67D88">
        <w:rPr>
          <w:rFonts w:ascii="Palatino Linotype" w:eastAsia="Palatino Linotype" w:hAnsi="Palatino Linotype" w:cs="Palatino Linotype"/>
          <w:i/>
          <w:color w:val="000000"/>
        </w:rPr>
        <w:t>…</w:t>
      </w:r>
    </w:p>
    <w:p w:rsidR="00784FD7" w:rsidRPr="00D67D88" w:rsidRDefault="00784FD7" w:rsidP="00784FD7">
      <w:pPr>
        <w:shd w:val="clear" w:color="auto" w:fill="FFFFFF"/>
        <w:spacing w:after="120" w:line="276" w:lineRule="auto"/>
        <w:ind w:left="851" w:right="851"/>
        <w:jc w:val="both"/>
        <w:rPr>
          <w:rFonts w:ascii="Palatino Linotype" w:eastAsia="Palatino Linotype" w:hAnsi="Palatino Linotype" w:cs="Palatino Linotype"/>
          <w:color w:val="000000"/>
        </w:rPr>
      </w:pPr>
      <w:r w:rsidRPr="00D67D88">
        <w:rPr>
          <w:rFonts w:ascii="Palatino Linotype" w:eastAsia="Palatino Linotype" w:hAnsi="Palatino Linotype" w:cs="Palatino Linotype"/>
          <w:i/>
          <w:color w:val="000000"/>
        </w:rPr>
        <w:t> </w:t>
      </w:r>
      <w:r w:rsidRPr="00D67D88">
        <w:rPr>
          <w:rFonts w:ascii="Palatino Linotype" w:eastAsia="Palatino Linotype" w:hAnsi="Palatino Linotype" w:cs="Palatino Linotype"/>
          <w:b/>
          <w:i/>
          <w:color w:val="000000"/>
        </w:rPr>
        <w:t>Recepción de documentos:</w:t>
      </w:r>
    </w:p>
    <w:p w:rsidR="00784FD7" w:rsidRPr="00D67D88" w:rsidRDefault="00784FD7" w:rsidP="00784FD7">
      <w:pPr>
        <w:shd w:val="clear" w:color="auto" w:fill="FFFFFF"/>
        <w:spacing w:after="120" w:line="276" w:lineRule="auto"/>
        <w:ind w:left="851" w:right="851"/>
        <w:jc w:val="both"/>
        <w:rPr>
          <w:rFonts w:ascii="Palatino Linotype" w:eastAsia="Palatino Linotype" w:hAnsi="Palatino Linotype" w:cs="Palatino Linotype"/>
          <w:color w:val="000000"/>
        </w:rPr>
      </w:pPr>
      <w:r w:rsidRPr="00D67D88">
        <w:rPr>
          <w:rFonts w:ascii="Palatino Linotype" w:eastAsia="Palatino Linotype" w:hAnsi="Palatino Linotype" w:cs="Palatino Linotype"/>
          <w:i/>
          <w:color w:val="000000"/>
        </w:rPr>
        <w:lastRenderedPageBreak/>
        <w:t> </w:t>
      </w:r>
      <w:r w:rsidRPr="00D67D88">
        <w:rPr>
          <w:rFonts w:ascii="Palatino Linotype" w:eastAsia="Palatino Linotype" w:hAnsi="Palatino Linotype" w:cs="Palatino Linotype"/>
          <w:b/>
          <w:i/>
          <w:color w:val="000000"/>
          <w:u w:val="single"/>
        </w:rPr>
        <w:t>Acción de recibir e ingresar los documentos </w:t>
      </w:r>
      <w:r w:rsidRPr="00D67D88">
        <w:rPr>
          <w:rFonts w:ascii="Palatino Linotype" w:eastAsia="Palatino Linotype" w:hAnsi="Palatino Linotype" w:cs="Palatino Linotype"/>
          <w:i/>
          <w:color w:val="000000"/>
        </w:rPr>
        <w:t>a las unidades orgánicas del Poder Ejecutivo Estatal </w:t>
      </w:r>
      <w:r w:rsidRPr="00D67D88">
        <w:rPr>
          <w:rFonts w:ascii="Palatino Linotype" w:eastAsia="Palatino Linotype" w:hAnsi="Palatino Linotype" w:cs="Palatino Linotype"/>
          <w:b/>
          <w:i/>
          <w:color w:val="000000"/>
          <w:u w:val="single"/>
        </w:rPr>
        <w:t>para su atención, custodia o circulación</w:t>
      </w:r>
      <w:r w:rsidRPr="00D67D88">
        <w:rPr>
          <w:rFonts w:ascii="Palatino Linotype" w:eastAsia="Palatino Linotype" w:hAnsi="Palatino Linotype" w:cs="Palatino Linotype"/>
          <w:i/>
          <w:color w:val="000000"/>
        </w:rPr>
        <w:t>.</w:t>
      </w:r>
    </w:p>
    <w:p w:rsidR="00784FD7" w:rsidRPr="00D67D88" w:rsidRDefault="00784FD7" w:rsidP="00784FD7">
      <w:pPr>
        <w:shd w:val="clear" w:color="auto" w:fill="FFFFFF"/>
        <w:spacing w:after="120" w:line="276" w:lineRule="auto"/>
        <w:ind w:left="851" w:right="851"/>
        <w:jc w:val="both"/>
        <w:rPr>
          <w:rFonts w:ascii="Palatino Linotype" w:eastAsia="Palatino Linotype" w:hAnsi="Palatino Linotype" w:cs="Palatino Linotype"/>
          <w:color w:val="000000"/>
        </w:rPr>
      </w:pPr>
      <w:r w:rsidRPr="00D67D88">
        <w:rPr>
          <w:rFonts w:ascii="Palatino Linotype" w:eastAsia="Palatino Linotype" w:hAnsi="Palatino Linotype" w:cs="Palatino Linotype"/>
          <w:i/>
          <w:color w:val="000000"/>
        </w:rPr>
        <w:t> </w:t>
      </w:r>
      <w:r w:rsidRPr="00D67D88">
        <w:rPr>
          <w:rFonts w:ascii="Palatino Linotype" w:eastAsia="Palatino Linotype" w:hAnsi="Palatino Linotype" w:cs="Palatino Linotype"/>
          <w:b/>
          <w:i/>
          <w:color w:val="000000"/>
        </w:rPr>
        <w:t>4. Lineamientos generales</w:t>
      </w:r>
    </w:p>
    <w:p w:rsidR="00784FD7" w:rsidRPr="00D67D88" w:rsidRDefault="00784FD7" w:rsidP="00784FD7">
      <w:pPr>
        <w:shd w:val="clear" w:color="auto" w:fill="FFFFFF"/>
        <w:spacing w:after="120" w:line="276" w:lineRule="auto"/>
        <w:ind w:left="851" w:right="851"/>
        <w:jc w:val="both"/>
        <w:rPr>
          <w:rFonts w:ascii="Palatino Linotype" w:eastAsia="Palatino Linotype" w:hAnsi="Palatino Linotype" w:cs="Palatino Linotype"/>
          <w:color w:val="000000"/>
        </w:rPr>
      </w:pPr>
      <w:r w:rsidRPr="00D67D88">
        <w:rPr>
          <w:rFonts w:ascii="Palatino Linotype" w:eastAsia="Palatino Linotype" w:hAnsi="Palatino Linotype" w:cs="Palatino Linotype"/>
          <w:i/>
          <w:color w:val="000000"/>
        </w:rPr>
        <w:t>…</w:t>
      </w:r>
    </w:p>
    <w:p w:rsidR="00784FD7" w:rsidRPr="00D67D88" w:rsidRDefault="00784FD7" w:rsidP="00784FD7">
      <w:pPr>
        <w:shd w:val="clear" w:color="auto" w:fill="FFFFFF"/>
        <w:spacing w:after="120" w:line="276" w:lineRule="auto"/>
        <w:ind w:left="851" w:right="851"/>
        <w:jc w:val="both"/>
        <w:rPr>
          <w:rFonts w:ascii="Palatino Linotype" w:eastAsia="Palatino Linotype" w:hAnsi="Palatino Linotype" w:cs="Palatino Linotype"/>
          <w:color w:val="000000"/>
        </w:rPr>
      </w:pPr>
      <w:r w:rsidRPr="00D67D88">
        <w:rPr>
          <w:rFonts w:ascii="Palatino Linotype" w:eastAsia="Palatino Linotype" w:hAnsi="Palatino Linotype" w:cs="Palatino Linotype"/>
          <w:i/>
          <w:color w:val="000000"/>
        </w:rPr>
        <w:t>4.2 </w:t>
      </w:r>
      <w:r w:rsidRPr="00D67D88">
        <w:rPr>
          <w:rFonts w:ascii="Palatino Linotype" w:eastAsia="Palatino Linotype" w:hAnsi="Palatino Linotype" w:cs="Palatino Linotype"/>
          <w:b/>
          <w:i/>
          <w:color w:val="000000"/>
        </w:rPr>
        <w:t>Las disposiciones establecidas en los presentes lineamientos son de </w:t>
      </w:r>
      <w:r w:rsidRPr="00D67D88">
        <w:rPr>
          <w:rFonts w:ascii="Palatino Linotype" w:eastAsia="Palatino Linotype" w:hAnsi="Palatino Linotype" w:cs="Palatino Linotype"/>
          <w:b/>
          <w:i/>
          <w:color w:val="000000"/>
          <w:u w:val="single"/>
        </w:rPr>
        <w:t>observancia obligatoria para las unidades orgánicas del Poder Ejecutivo Estatal</w:t>
      </w:r>
      <w:r w:rsidRPr="00D67D88">
        <w:rPr>
          <w:rFonts w:ascii="Palatino Linotype" w:eastAsia="Palatino Linotype" w:hAnsi="Palatino Linotype" w:cs="Palatino Linotype"/>
          <w:i/>
          <w:color w:val="000000"/>
          <w:u w:val="single"/>
        </w:rPr>
        <w:t>.</w:t>
      </w:r>
      <w:r w:rsidRPr="00D67D88">
        <w:rPr>
          <w:rFonts w:ascii="Palatino Linotype" w:eastAsia="Palatino Linotype" w:hAnsi="Palatino Linotype" w:cs="Palatino Linotype"/>
          <w:color w:val="000000"/>
        </w:rPr>
        <w:t>…”</w:t>
      </w:r>
    </w:p>
    <w:p w:rsidR="00784FD7" w:rsidRPr="00D67D88" w:rsidRDefault="00784FD7" w:rsidP="00784FD7">
      <w:pPr>
        <w:tabs>
          <w:tab w:val="left" w:pos="851"/>
        </w:tabs>
        <w:spacing w:line="360" w:lineRule="auto"/>
        <w:ind w:right="49"/>
        <w:jc w:val="both"/>
        <w:rPr>
          <w:rFonts w:ascii="Palatino Linotype" w:hAnsi="Palatino Linotype"/>
          <w:sz w:val="24"/>
          <w:lang w:val="es-ES"/>
        </w:rPr>
      </w:pPr>
    </w:p>
    <w:p w:rsidR="00784FD7" w:rsidRPr="00D67D88" w:rsidRDefault="00784FD7" w:rsidP="00784FD7">
      <w:pPr>
        <w:tabs>
          <w:tab w:val="left" w:pos="851"/>
        </w:tabs>
        <w:spacing w:line="360" w:lineRule="auto"/>
        <w:ind w:right="49"/>
        <w:jc w:val="both"/>
        <w:rPr>
          <w:rFonts w:ascii="Palatino Linotype" w:hAnsi="Palatino Linotype"/>
          <w:sz w:val="24"/>
          <w:lang w:val="es-ES"/>
        </w:rPr>
      </w:pPr>
      <w:r w:rsidRPr="00D67D88">
        <w:rPr>
          <w:rFonts w:ascii="Palatino Linotype" w:hAnsi="Palatino Linotype"/>
          <w:sz w:val="24"/>
          <w:lang w:val="es-ES"/>
        </w:rPr>
        <w:t xml:space="preserve">Así, se tiene que los documentos que sirven de comunicación entre las diferentes unidades administrativas de una institución pública pueden ser a través de circulares, memorándums u oficios, dependiendo de la información que se trata en cada uno de ellos. Así, una circular se emite cuando se da a conocer información de interés general y a varios destinatarios sobre acuerdos, instrucciones, reglas, procedimientos, informes, avisos, recomendaciones, decisiones e interpretaciones de normas; un memorándum tiene como efecto recordar asuntos, anunciar disposiciones, solicitar informes, realizar observaciones o dirigir instrucciones en las dependencias y organismos auxiliares; y el oficio es el medio de comunicación formal que inicia una gestión, informa de un hecho relevante, regulariza una situación, transmite órdenes, lineamientos o instrucciones, o trata asuntos específicos relacionados con personas físicas o morales en el marco de sus actuaciones. </w:t>
      </w:r>
    </w:p>
    <w:p w:rsidR="00784FD7" w:rsidRPr="00D67D88" w:rsidRDefault="00784FD7" w:rsidP="00784FD7">
      <w:pPr>
        <w:tabs>
          <w:tab w:val="left" w:pos="851"/>
        </w:tabs>
        <w:spacing w:line="360" w:lineRule="auto"/>
        <w:ind w:right="49"/>
        <w:jc w:val="both"/>
        <w:rPr>
          <w:rFonts w:ascii="Palatino Linotype" w:hAnsi="Palatino Linotype"/>
          <w:sz w:val="24"/>
          <w:lang w:val="es-ES"/>
        </w:rPr>
      </w:pPr>
    </w:p>
    <w:p w:rsidR="00360F12" w:rsidRPr="00D67D88" w:rsidRDefault="00784FD7" w:rsidP="006B755E">
      <w:pPr>
        <w:spacing w:after="0" w:line="360" w:lineRule="auto"/>
        <w:ind w:right="49"/>
        <w:jc w:val="both"/>
        <w:rPr>
          <w:rFonts w:ascii="Palatino Linotype" w:eastAsia="Palatino Linotype" w:hAnsi="Palatino Linotype" w:cs="Palatino Linotype"/>
          <w:sz w:val="24"/>
          <w:szCs w:val="24"/>
        </w:rPr>
      </w:pPr>
      <w:r w:rsidRPr="00D67D88">
        <w:rPr>
          <w:rFonts w:ascii="Palatino Linotype" w:hAnsi="Palatino Linotype"/>
          <w:sz w:val="24"/>
          <w:lang w:val="es-ES"/>
        </w:rPr>
        <w:lastRenderedPageBreak/>
        <w:t>Por lo anterior se advierte que si los requerimientos del particular versan sobre los oficios o documentos específicos, emitidos y recibidos que permiten la comunicación interinstitucional; y en algunos casos, entre los órganos de gobierno y los particulares, revisten carácter público, por lo tanto, al advertir fuente obligacional que constriñe al Sujeto Obligado a poseer la información es procedente la entrega de los mismos en versión pública de ser procedente</w:t>
      </w:r>
      <w:r w:rsidRPr="00D67D88">
        <w:rPr>
          <w:rFonts w:ascii="Palatino Linotype" w:hAnsi="Palatino Linotype" w:cs="Arial"/>
          <w:sz w:val="24"/>
        </w:rPr>
        <w:t>,</w:t>
      </w:r>
      <w:r w:rsidR="006B755E" w:rsidRPr="00D67D88">
        <w:rPr>
          <w:rFonts w:ascii="Palatino Linotype" w:hAnsi="Palatino Linotype"/>
          <w:sz w:val="24"/>
        </w:rPr>
        <w:t>el documento en el que consten</w:t>
      </w:r>
      <w:r w:rsidR="006B755E" w:rsidRPr="00D67D88">
        <w:t xml:space="preserve"> </w:t>
      </w:r>
      <w:r w:rsidR="006B755E" w:rsidRPr="00D67D88">
        <w:rPr>
          <w:rFonts w:ascii="Palatino Linotype" w:hAnsi="Palatino Linotype"/>
          <w:sz w:val="24"/>
        </w:rPr>
        <w:t>los oficios de convocatoria y/o invitaciones para participar en el desfile referido por el particular en la solicitud.</w:t>
      </w:r>
      <w:r w:rsidR="006B755E" w:rsidRPr="00D67D88">
        <w:rPr>
          <w:rFonts w:ascii="Palatino Linotype" w:eastAsia="Palatino Linotype" w:hAnsi="Palatino Linotype" w:cs="Palatino Linotype"/>
          <w:sz w:val="24"/>
          <w:szCs w:val="24"/>
        </w:rPr>
        <w:t xml:space="preserve"> </w:t>
      </w:r>
    </w:p>
    <w:p w:rsidR="00B55D36" w:rsidRPr="00D67D88" w:rsidRDefault="00B55D36" w:rsidP="006B755E">
      <w:pPr>
        <w:spacing w:after="0" w:line="360" w:lineRule="auto"/>
        <w:ind w:right="49"/>
        <w:jc w:val="both"/>
        <w:rPr>
          <w:rFonts w:ascii="Palatino Linotype" w:eastAsia="Palatino Linotype" w:hAnsi="Palatino Linotype" w:cs="Palatino Linotype"/>
          <w:color w:val="FF0000"/>
          <w:sz w:val="24"/>
          <w:szCs w:val="24"/>
        </w:rPr>
      </w:pPr>
    </w:p>
    <w:tbl>
      <w:tblPr>
        <w:tblW w:w="8828"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91"/>
        <w:gridCol w:w="1226"/>
        <w:gridCol w:w="3132"/>
        <w:gridCol w:w="2179"/>
      </w:tblGrid>
      <w:tr w:rsidR="00211297" w:rsidRPr="00D67D88" w:rsidTr="00300F84">
        <w:tc>
          <w:tcPr>
            <w:tcW w:w="2291" w:type="dxa"/>
            <w:shd w:val="clear" w:color="auto" w:fill="BFBFBF"/>
          </w:tcPr>
          <w:p w:rsidR="00211297" w:rsidRPr="00D67D88" w:rsidRDefault="00211297" w:rsidP="00300F84">
            <w:pPr>
              <w:spacing w:before="240" w:after="240"/>
              <w:ind w:firstLine="114"/>
              <w:jc w:val="center"/>
              <w:rPr>
                <w:rFonts w:ascii="Palatino Linotype" w:eastAsia="Palatino Linotype" w:hAnsi="Palatino Linotype" w:cs="Palatino Linotype"/>
                <w:b/>
                <w:i/>
                <w:color w:val="000000"/>
                <w:sz w:val="18"/>
                <w:szCs w:val="18"/>
              </w:rPr>
            </w:pPr>
            <w:r w:rsidRPr="00D67D88">
              <w:rPr>
                <w:rFonts w:ascii="Palatino Linotype" w:eastAsia="Palatino Linotype" w:hAnsi="Palatino Linotype" w:cs="Palatino Linotype"/>
                <w:b/>
                <w:i/>
                <w:color w:val="000000"/>
                <w:sz w:val="18"/>
                <w:szCs w:val="18"/>
              </w:rPr>
              <w:t>Información requerida.</w:t>
            </w:r>
          </w:p>
        </w:tc>
        <w:tc>
          <w:tcPr>
            <w:tcW w:w="1226" w:type="dxa"/>
            <w:shd w:val="clear" w:color="auto" w:fill="BFBFBF"/>
          </w:tcPr>
          <w:p w:rsidR="00211297" w:rsidRPr="00D67D88" w:rsidRDefault="00211297" w:rsidP="00300F84">
            <w:pPr>
              <w:spacing w:before="240" w:after="240"/>
              <w:ind w:firstLine="114"/>
              <w:jc w:val="center"/>
              <w:rPr>
                <w:rFonts w:ascii="Palatino Linotype" w:eastAsia="Palatino Linotype" w:hAnsi="Palatino Linotype" w:cs="Palatino Linotype"/>
                <w:b/>
                <w:i/>
                <w:color w:val="000000"/>
                <w:sz w:val="18"/>
                <w:szCs w:val="18"/>
              </w:rPr>
            </w:pPr>
            <w:r w:rsidRPr="00D67D88">
              <w:rPr>
                <w:rFonts w:ascii="Palatino Linotype" w:eastAsia="Palatino Linotype" w:hAnsi="Palatino Linotype" w:cs="Palatino Linotype"/>
                <w:b/>
                <w:i/>
                <w:color w:val="000000"/>
                <w:sz w:val="18"/>
                <w:szCs w:val="18"/>
              </w:rPr>
              <w:t>Respuesta</w:t>
            </w:r>
          </w:p>
        </w:tc>
        <w:tc>
          <w:tcPr>
            <w:tcW w:w="3132" w:type="dxa"/>
            <w:shd w:val="clear" w:color="auto" w:fill="BFBFBF"/>
          </w:tcPr>
          <w:p w:rsidR="00211297" w:rsidRPr="00D67D88" w:rsidRDefault="00211297" w:rsidP="00300F84">
            <w:pPr>
              <w:spacing w:before="240" w:after="240"/>
              <w:ind w:firstLine="114"/>
              <w:jc w:val="center"/>
              <w:rPr>
                <w:rFonts w:ascii="Palatino Linotype" w:eastAsia="Palatino Linotype" w:hAnsi="Palatino Linotype" w:cs="Palatino Linotype"/>
                <w:b/>
                <w:i/>
                <w:color w:val="000000"/>
                <w:sz w:val="18"/>
                <w:szCs w:val="18"/>
              </w:rPr>
            </w:pPr>
            <w:r w:rsidRPr="00D67D88">
              <w:rPr>
                <w:rFonts w:ascii="Palatino Linotype" w:eastAsia="Palatino Linotype" w:hAnsi="Palatino Linotype" w:cs="Palatino Linotype"/>
                <w:b/>
                <w:i/>
                <w:color w:val="000000"/>
                <w:sz w:val="18"/>
                <w:szCs w:val="18"/>
              </w:rPr>
              <w:t>Informe Justificado</w:t>
            </w:r>
          </w:p>
        </w:tc>
        <w:tc>
          <w:tcPr>
            <w:tcW w:w="2179" w:type="dxa"/>
            <w:shd w:val="clear" w:color="auto" w:fill="BFBFBF"/>
          </w:tcPr>
          <w:p w:rsidR="00211297" w:rsidRPr="00D67D88" w:rsidRDefault="00211297" w:rsidP="00300F84">
            <w:pPr>
              <w:spacing w:before="240" w:after="240"/>
              <w:ind w:firstLine="114"/>
              <w:jc w:val="center"/>
              <w:rPr>
                <w:rFonts w:ascii="Palatino Linotype" w:eastAsia="Palatino Linotype" w:hAnsi="Palatino Linotype" w:cs="Palatino Linotype"/>
                <w:b/>
                <w:i/>
                <w:color w:val="000000"/>
                <w:sz w:val="18"/>
                <w:szCs w:val="18"/>
              </w:rPr>
            </w:pPr>
            <w:r w:rsidRPr="00D67D88">
              <w:rPr>
                <w:rFonts w:ascii="Palatino Linotype" w:eastAsia="Palatino Linotype" w:hAnsi="Palatino Linotype" w:cs="Palatino Linotype"/>
                <w:b/>
                <w:i/>
                <w:color w:val="000000"/>
                <w:sz w:val="18"/>
                <w:szCs w:val="18"/>
              </w:rPr>
              <w:t>¿Colma?</w:t>
            </w:r>
          </w:p>
        </w:tc>
      </w:tr>
      <w:tr w:rsidR="00211297" w:rsidRPr="00D67D88" w:rsidTr="00300F84">
        <w:tc>
          <w:tcPr>
            <w:tcW w:w="2291" w:type="dxa"/>
          </w:tcPr>
          <w:p w:rsidR="00211297" w:rsidRPr="00D67D88" w:rsidRDefault="00211297" w:rsidP="00300F84">
            <w:pPr>
              <w:spacing w:before="240" w:after="240"/>
              <w:jc w:val="both"/>
              <w:rPr>
                <w:rFonts w:ascii="Palatino Linotype" w:eastAsia="Palatino Linotype" w:hAnsi="Palatino Linotype" w:cs="Palatino Linotype"/>
                <w:sz w:val="18"/>
                <w:szCs w:val="18"/>
              </w:rPr>
            </w:pPr>
            <w:r w:rsidRPr="00D67D88">
              <w:rPr>
                <w:rFonts w:ascii="Palatino Linotype" w:eastAsia="Palatino Linotype" w:hAnsi="Palatino Linotype" w:cs="Palatino Linotype"/>
                <w:sz w:val="18"/>
                <w:szCs w:val="18"/>
              </w:rPr>
              <w:t>Facturas pagadas.</w:t>
            </w:r>
          </w:p>
        </w:tc>
        <w:tc>
          <w:tcPr>
            <w:tcW w:w="1226" w:type="dxa"/>
            <w:vAlign w:val="center"/>
          </w:tcPr>
          <w:p w:rsidR="00211297" w:rsidRPr="00D67D88" w:rsidRDefault="00211297" w:rsidP="00300F84">
            <w:pPr>
              <w:spacing w:before="240" w:after="240"/>
              <w:jc w:val="center"/>
              <w:rPr>
                <w:rFonts w:ascii="Palatino Linotype" w:eastAsia="Palatino Linotype" w:hAnsi="Palatino Linotype" w:cs="Palatino Linotype"/>
                <w:color w:val="000000"/>
                <w:sz w:val="18"/>
                <w:szCs w:val="18"/>
              </w:rPr>
            </w:pPr>
            <w:r w:rsidRPr="00D67D88">
              <w:rPr>
                <w:rFonts w:ascii="Palatino Linotype" w:eastAsia="Palatino Linotype" w:hAnsi="Palatino Linotype" w:cs="Palatino Linotype"/>
                <w:color w:val="000000"/>
                <w:sz w:val="18"/>
                <w:szCs w:val="18"/>
              </w:rPr>
              <w:t>N/A</w:t>
            </w:r>
          </w:p>
        </w:tc>
        <w:tc>
          <w:tcPr>
            <w:tcW w:w="3132" w:type="dxa"/>
            <w:vAlign w:val="center"/>
          </w:tcPr>
          <w:p w:rsidR="00211297" w:rsidRPr="00D67D88" w:rsidRDefault="006B755E" w:rsidP="00300F84">
            <w:pPr>
              <w:spacing w:before="240" w:after="240"/>
              <w:jc w:val="both"/>
              <w:rPr>
                <w:rFonts w:ascii="Palatino Linotype" w:eastAsia="Palatino Linotype" w:hAnsi="Palatino Linotype" w:cs="Palatino Linotype"/>
                <w:color w:val="000000"/>
                <w:sz w:val="20"/>
                <w:szCs w:val="20"/>
              </w:rPr>
            </w:pPr>
            <w:r w:rsidRPr="00D67D88">
              <w:rPr>
                <w:rFonts w:ascii="Palatino Linotype" w:eastAsia="Palatino Linotype" w:hAnsi="Palatino Linotype" w:cs="Palatino Linotype"/>
                <w:color w:val="000000"/>
                <w:sz w:val="20"/>
                <w:szCs w:val="20"/>
              </w:rPr>
              <w:t>No emitió pronunciamiento.</w:t>
            </w:r>
          </w:p>
        </w:tc>
        <w:tc>
          <w:tcPr>
            <w:tcW w:w="2179" w:type="dxa"/>
          </w:tcPr>
          <w:p w:rsidR="00211297" w:rsidRPr="00D67D88" w:rsidRDefault="006B755E" w:rsidP="00300F84">
            <w:pPr>
              <w:spacing w:before="240" w:after="240"/>
              <w:jc w:val="both"/>
              <w:rPr>
                <w:rFonts w:ascii="Palatino Linotype" w:eastAsia="Palatino Linotype" w:hAnsi="Palatino Linotype" w:cs="Palatino Linotype"/>
                <w:color w:val="000000"/>
                <w:sz w:val="20"/>
                <w:szCs w:val="20"/>
              </w:rPr>
            </w:pPr>
            <w:r w:rsidRPr="00D67D88">
              <w:rPr>
                <w:rFonts w:ascii="Palatino Linotype" w:eastAsia="Palatino Linotype" w:hAnsi="Palatino Linotype" w:cs="Palatino Linotype"/>
                <w:color w:val="000000"/>
                <w:sz w:val="20"/>
                <w:szCs w:val="20"/>
              </w:rPr>
              <w:t xml:space="preserve">No. </w:t>
            </w:r>
          </w:p>
        </w:tc>
      </w:tr>
    </w:tbl>
    <w:p w:rsidR="00211297" w:rsidRPr="00D67D88" w:rsidRDefault="00211297" w:rsidP="00211297">
      <w:pPr>
        <w:spacing w:line="360" w:lineRule="auto"/>
        <w:contextualSpacing/>
        <w:rPr>
          <w:rFonts w:ascii="Palatino Linotype" w:hAnsi="Palatino Linotype"/>
          <w:sz w:val="24"/>
        </w:rPr>
      </w:pPr>
    </w:p>
    <w:p w:rsidR="00CC774B" w:rsidRPr="00D67D88" w:rsidRDefault="00CC774B" w:rsidP="00CC774B">
      <w:pPr>
        <w:spacing w:line="360" w:lineRule="auto"/>
        <w:contextualSpacing/>
        <w:jc w:val="both"/>
        <w:rPr>
          <w:rFonts w:ascii="Palatino Linotype" w:eastAsia="Palatino Linotype" w:hAnsi="Palatino Linotype" w:cs="Palatino Linotype"/>
          <w:color w:val="000000"/>
          <w:sz w:val="24"/>
          <w:szCs w:val="24"/>
        </w:rPr>
      </w:pPr>
      <w:r w:rsidRPr="00D67D88">
        <w:rPr>
          <w:rFonts w:ascii="Palatino Linotype" w:eastAsia="Palatino Linotype" w:hAnsi="Palatino Linotype" w:cs="Palatino Linotype"/>
          <w:color w:val="000000"/>
          <w:sz w:val="24"/>
          <w:szCs w:val="24"/>
        </w:rPr>
        <w:t xml:space="preserve">Ahora bien, respecto a las facturas generadas, es importante recordar que, </w:t>
      </w:r>
      <w:r w:rsidRPr="00D67D88">
        <w:rPr>
          <w:rFonts w:ascii="Palatino Linotype" w:eastAsia="Palatino Linotype" w:hAnsi="Palatino Linotype" w:cs="Palatino Linotype"/>
          <w:b/>
          <w:color w:val="000000"/>
          <w:sz w:val="24"/>
          <w:szCs w:val="24"/>
        </w:rPr>
        <w:t>EL SUJETO OBLIGADO</w:t>
      </w:r>
      <w:r w:rsidRPr="00D67D88">
        <w:rPr>
          <w:rFonts w:ascii="Palatino Linotype" w:eastAsia="Palatino Linotype" w:hAnsi="Palatino Linotype" w:cs="Palatino Linotype"/>
          <w:color w:val="000000"/>
          <w:sz w:val="24"/>
          <w:szCs w:val="24"/>
        </w:rPr>
        <w:t xml:space="preserve">, refirió el que costo erogo para la celebración del desfile resulta oportuno referir que </w:t>
      </w:r>
      <w:r w:rsidRPr="00D67D88">
        <w:rPr>
          <w:rFonts w:ascii="Palatino Linotype" w:hAnsi="Palatino Linotype"/>
          <w:sz w:val="24"/>
          <w:szCs w:val="24"/>
        </w:rPr>
        <w:t>de acuerdo a los principios que rigen la función pública, la Constitución Política del Estado Libre y Soberano de México en su artículo 129 señala que los recursos económicos del Estado, de los Municipios, así como de los Organismos Autónomos, se administrarán con eficiencia, eficacia y honradez, para cumplir con los objetivos y programas a los que estén destinados.</w:t>
      </w:r>
    </w:p>
    <w:p w:rsidR="00CC774B" w:rsidRPr="00D67D88" w:rsidRDefault="00CC774B" w:rsidP="00CC774B">
      <w:pPr>
        <w:spacing w:line="360" w:lineRule="auto"/>
        <w:contextualSpacing/>
        <w:jc w:val="both"/>
        <w:rPr>
          <w:rFonts w:ascii="Palatino Linotype" w:hAnsi="Palatino Linotype"/>
          <w:sz w:val="24"/>
          <w:szCs w:val="24"/>
        </w:rPr>
      </w:pPr>
    </w:p>
    <w:p w:rsidR="00CC774B" w:rsidRPr="00D67D88" w:rsidRDefault="00CC774B" w:rsidP="00CC774B">
      <w:pPr>
        <w:spacing w:line="360" w:lineRule="auto"/>
        <w:contextualSpacing/>
        <w:jc w:val="both"/>
        <w:rPr>
          <w:rFonts w:ascii="Palatino Linotype" w:hAnsi="Palatino Linotype" w:cs="Arial"/>
          <w:color w:val="000000" w:themeColor="text1"/>
          <w:sz w:val="24"/>
        </w:rPr>
      </w:pPr>
      <w:r w:rsidRPr="00D67D88">
        <w:rPr>
          <w:rFonts w:ascii="Palatino Linotype" w:hAnsi="Palatino Linotype" w:cs="Arial"/>
          <w:color w:val="000000" w:themeColor="text1"/>
          <w:sz w:val="24"/>
          <w:lang w:val="es-ES"/>
        </w:rPr>
        <w:t>Bajo esa óptica, e</w:t>
      </w:r>
      <w:r w:rsidRPr="00D67D88">
        <w:rPr>
          <w:rFonts w:ascii="Palatino Linotype" w:hAnsi="Palatino Linotype" w:cs="Arial"/>
          <w:color w:val="000000" w:themeColor="text1"/>
          <w:sz w:val="24"/>
        </w:rPr>
        <w:t>s conveniente citar la siguiente legislación que establece:</w:t>
      </w:r>
    </w:p>
    <w:p w:rsidR="00CC774B" w:rsidRPr="00D67D88" w:rsidRDefault="00CC774B" w:rsidP="00CC774B">
      <w:pPr>
        <w:spacing w:line="360" w:lineRule="auto"/>
        <w:contextualSpacing/>
        <w:jc w:val="both"/>
        <w:rPr>
          <w:rFonts w:ascii="Palatino Linotype" w:hAnsi="Palatino Linotype" w:cs="Arial"/>
          <w:color w:val="000000" w:themeColor="text1"/>
          <w:sz w:val="24"/>
        </w:rPr>
      </w:pPr>
    </w:p>
    <w:p w:rsidR="00CC774B" w:rsidRPr="00D67D88" w:rsidRDefault="00CC774B" w:rsidP="00CC774B">
      <w:pPr>
        <w:spacing w:line="360" w:lineRule="auto"/>
        <w:ind w:left="851" w:right="902"/>
        <w:contextualSpacing/>
        <w:jc w:val="both"/>
        <w:rPr>
          <w:rFonts w:ascii="Palatino Linotype" w:hAnsi="Palatino Linotype" w:cs="Arial"/>
          <w:b/>
          <w:bCs/>
          <w:i/>
          <w:color w:val="FF0000"/>
          <w:szCs w:val="16"/>
        </w:rPr>
      </w:pPr>
      <w:r w:rsidRPr="00D67D88">
        <w:rPr>
          <w:rFonts w:ascii="Palatino Linotype" w:hAnsi="Palatino Linotype" w:cs="Arial"/>
          <w:b/>
          <w:bCs/>
          <w:i/>
          <w:szCs w:val="16"/>
        </w:rPr>
        <w:lastRenderedPageBreak/>
        <w:t>LEY ORGÁNICA MUNICIPAL DEL ESTADO DE MÉXICO</w:t>
      </w:r>
      <w:r w:rsidRPr="00D67D88">
        <w:rPr>
          <w:rFonts w:ascii="Palatino Linotype" w:hAnsi="Palatino Linotype" w:cs="Arial"/>
          <w:b/>
          <w:bCs/>
          <w:i/>
          <w:color w:val="FF0000"/>
          <w:sz w:val="32"/>
        </w:rPr>
        <w:cr/>
      </w:r>
    </w:p>
    <w:p w:rsidR="00CC774B" w:rsidRPr="00D67D88" w:rsidRDefault="00CC774B" w:rsidP="00CC774B">
      <w:pPr>
        <w:spacing w:line="276" w:lineRule="auto"/>
        <w:ind w:left="851" w:right="901"/>
        <w:jc w:val="both"/>
        <w:rPr>
          <w:rFonts w:ascii="Palatino Linotype" w:hAnsi="Palatino Linotype" w:cs="Arial"/>
          <w:i/>
          <w:szCs w:val="16"/>
        </w:rPr>
      </w:pPr>
      <w:r w:rsidRPr="00D67D88">
        <w:rPr>
          <w:rFonts w:ascii="Palatino Linotype" w:hAnsi="Palatino Linotype" w:cs="Arial"/>
          <w:i/>
          <w:szCs w:val="16"/>
        </w:rPr>
        <w:t>Artículo 95.- Son atribuciones del tesorero municipal:</w:t>
      </w:r>
    </w:p>
    <w:p w:rsidR="00CC774B" w:rsidRPr="00D67D88" w:rsidRDefault="00CC774B" w:rsidP="00CC774B">
      <w:pPr>
        <w:spacing w:line="276" w:lineRule="auto"/>
        <w:ind w:left="851" w:right="901"/>
        <w:jc w:val="both"/>
        <w:rPr>
          <w:rFonts w:ascii="Palatino Linotype" w:hAnsi="Palatino Linotype" w:cs="Arial"/>
          <w:i/>
          <w:szCs w:val="16"/>
        </w:rPr>
      </w:pPr>
      <w:r w:rsidRPr="00D67D88">
        <w:rPr>
          <w:rFonts w:ascii="Palatino Linotype" w:hAnsi="Palatino Linotype" w:cs="Arial"/>
          <w:i/>
          <w:szCs w:val="16"/>
        </w:rPr>
        <w:t xml:space="preserve">I. Administrar la hacienda pública municipal, de conformidad con las disposiciones legales aplicables; </w:t>
      </w:r>
    </w:p>
    <w:p w:rsidR="00CC774B" w:rsidRPr="00D67D88" w:rsidRDefault="00CC774B" w:rsidP="00CC774B">
      <w:pPr>
        <w:spacing w:line="276" w:lineRule="auto"/>
        <w:ind w:left="851" w:right="901"/>
        <w:jc w:val="both"/>
        <w:rPr>
          <w:rFonts w:ascii="Palatino Linotype" w:hAnsi="Palatino Linotype" w:cs="Arial"/>
          <w:i/>
          <w:szCs w:val="16"/>
        </w:rPr>
      </w:pPr>
      <w:r w:rsidRPr="00D67D88">
        <w:rPr>
          <w:rFonts w:ascii="Palatino Linotype" w:hAnsi="Palatino Linotype" w:cs="Arial"/>
          <w:i/>
          <w:szCs w:val="16"/>
        </w:rPr>
        <w:t>(…)</w:t>
      </w:r>
    </w:p>
    <w:p w:rsidR="00CC774B" w:rsidRPr="00D67D88" w:rsidRDefault="00CC774B" w:rsidP="00CC774B">
      <w:pPr>
        <w:spacing w:line="276" w:lineRule="auto"/>
        <w:ind w:left="851" w:right="901"/>
        <w:contextualSpacing/>
        <w:jc w:val="both"/>
        <w:rPr>
          <w:rFonts w:ascii="Palatino Linotype" w:hAnsi="Palatino Linotype" w:cs="Arial"/>
          <w:i/>
          <w:szCs w:val="16"/>
        </w:rPr>
      </w:pPr>
      <w:r w:rsidRPr="00D67D88">
        <w:rPr>
          <w:rFonts w:ascii="Palatino Linotype" w:hAnsi="Palatino Linotype" w:cs="Arial"/>
          <w:i/>
          <w:szCs w:val="16"/>
        </w:rPr>
        <w:t>IV. Llevar los registros contables, financieros y administrativos de los ingresos, egresos, e inventarios;</w:t>
      </w:r>
    </w:p>
    <w:p w:rsidR="00CC774B" w:rsidRPr="00D67D88" w:rsidRDefault="00CC774B" w:rsidP="00CC774B">
      <w:pPr>
        <w:spacing w:line="360" w:lineRule="auto"/>
        <w:ind w:left="851" w:right="901"/>
        <w:contextualSpacing/>
        <w:jc w:val="both"/>
        <w:rPr>
          <w:rFonts w:ascii="Palatino Linotype" w:hAnsi="Palatino Linotype" w:cs="Arial"/>
          <w:i/>
          <w:szCs w:val="16"/>
        </w:rPr>
      </w:pPr>
    </w:p>
    <w:p w:rsidR="00CC774B" w:rsidRPr="00D67D88" w:rsidRDefault="00CC774B" w:rsidP="00CC774B">
      <w:pPr>
        <w:spacing w:line="360" w:lineRule="auto"/>
        <w:contextualSpacing/>
        <w:jc w:val="both"/>
        <w:rPr>
          <w:rFonts w:ascii="Palatino Linotype" w:hAnsi="Palatino Linotype" w:cs="Arial"/>
          <w:color w:val="000000" w:themeColor="text1"/>
          <w:sz w:val="24"/>
          <w:szCs w:val="24"/>
        </w:rPr>
      </w:pPr>
      <w:r w:rsidRPr="00D67D88">
        <w:rPr>
          <w:rFonts w:ascii="Palatino Linotype" w:hAnsi="Palatino Linotype" w:cs="Arial"/>
          <w:color w:val="000000" w:themeColor="text1"/>
          <w:sz w:val="24"/>
          <w:szCs w:val="24"/>
        </w:rPr>
        <w:t>De lo anterior, se advierte que el Tesorero Municipal es el responsable de administrar la hacienda pública municipal,  por lo que deberá llevar el registro contable, financiero y administrativo de los egresos.</w:t>
      </w:r>
    </w:p>
    <w:p w:rsidR="00CC774B" w:rsidRPr="00D67D88" w:rsidRDefault="00CC774B" w:rsidP="00CC774B">
      <w:pPr>
        <w:spacing w:after="0" w:line="360" w:lineRule="auto"/>
        <w:jc w:val="both"/>
        <w:rPr>
          <w:rFonts w:ascii="Palatino Linotype" w:eastAsia="Palatino Linotype" w:hAnsi="Palatino Linotype" w:cs="Palatino Linotype"/>
          <w:color w:val="000000"/>
          <w:sz w:val="24"/>
          <w:szCs w:val="24"/>
        </w:rPr>
      </w:pPr>
    </w:p>
    <w:p w:rsidR="00CC774B" w:rsidRPr="00D67D88" w:rsidRDefault="00CC774B" w:rsidP="00CC774B">
      <w:pPr>
        <w:widowControl w:val="0"/>
        <w:autoSpaceDE w:val="0"/>
        <w:autoSpaceDN w:val="0"/>
        <w:adjustRightInd w:val="0"/>
        <w:spacing w:before="240" w:after="240" w:line="360" w:lineRule="auto"/>
        <w:contextualSpacing/>
        <w:jc w:val="both"/>
        <w:rPr>
          <w:rFonts w:ascii="Palatino Linotype" w:hAnsi="Palatino Linotype" w:cs="Arial"/>
          <w:sz w:val="24"/>
          <w:szCs w:val="24"/>
        </w:rPr>
      </w:pPr>
      <w:r w:rsidRPr="00D67D88">
        <w:rPr>
          <w:rFonts w:ascii="Palatino Linotype" w:hAnsi="Palatino Linotype" w:cs="Arial"/>
          <w:sz w:val="24"/>
          <w:szCs w:val="24"/>
        </w:rPr>
        <w:t xml:space="preserve">Aunado a ello, </w:t>
      </w:r>
      <w:r w:rsidRPr="00D67D88">
        <w:rPr>
          <w:rFonts w:ascii="Palatino Linotype" w:eastAsia="Palatino Linotype" w:hAnsi="Palatino Linotype" w:cs="Palatino Linotype"/>
          <w:bCs/>
          <w:color w:val="0D0D0D"/>
          <w:sz w:val="24"/>
          <w:szCs w:val="24"/>
        </w:rPr>
        <w:t xml:space="preserve">los </w:t>
      </w:r>
      <w:r w:rsidRPr="00D67D88">
        <w:rPr>
          <w:rFonts w:ascii="Palatino Linotype" w:eastAsia="Palatino Linotype" w:hAnsi="Palatino Linotype" w:cs="Palatino Linotype"/>
          <w:bCs/>
          <w:sz w:val="24"/>
          <w:szCs w:val="24"/>
        </w:rPr>
        <w:t xml:space="preserve">artículos </w:t>
      </w:r>
      <w:r w:rsidRPr="00D67D88">
        <w:rPr>
          <w:rFonts w:ascii="Palatino Linotype" w:hAnsi="Palatino Linotype" w:cs="Arial"/>
          <w:sz w:val="24"/>
          <w:szCs w:val="24"/>
        </w:rPr>
        <w:t>342, 343, 344 y 345 del Código Financiero del Estado de México y Municipios mismos que disponen el sistema y las políticas que deben seguirse para llevar el registro contable y presupuestal de las operaciones financieras, en los siguientes términos:</w:t>
      </w:r>
    </w:p>
    <w:p w:rsidR="00CC774B" w:rsidRPr="00D67D88" w:rsidRDefault="00CC774B" w:rsidP="00CC774B">
      <w:pPr>
        <w:widowControl w:val="0"/>
        <w:autoSpaceDE w:val="0"/>
        <w:autoSpaceDN w:val="0"/>
        <w:adjustRightInd w:val="0"/>
        <w:spacing w:before="240" w:after="240" w:line="360" w:lineRule="auto"/>
        <w:contextualSpacing/>
        <w:jc w:val="both"/>
        <w:rPr>
          <w:rFonts w:ascii="Palatino Linotype" w:eastAsia="Palatino Linotype" w:hAnsi="Palatino Linotype" w:cs="Palatino Linotype"/>
          <w:bCs/>
          <w:color w:val="0D0D0D"/>
          <w:sz w:val="24"/>
          <w:szCs w:val="24"/>
        </w:rPr>
      </w:pPr>
    </w:p>
    <w:p w:rsidR="00CC774B" w:rsidRPr="00D67D88" w:rsidRDefault="00CC774B" w:rsidP="00CC774B">
      <w:pPr>
        <w:spacing w:before="120" w:after="120" w:line="276" w:lineRule="auto"/>
        <w:ind w:left="851" w:right="850"/>
        <w:jc w:val="both"/>
        <w:rPr>
          <w:rFonts w:ascii="Palatino Linotype" w:hAnsi="Palatino Linotype"/>
          <w:i/>
        </w:rPr>
      </w:pPr>
      <w:r w:rsidRPr="00D67D88">
        <w:rPr>
          <w:rFonts w:ascii="Palatino Linotype" w:hAnsi="Palatino Linotype" w:cs="Arial"/>
          <w:bCs/>
          <w:i/>
          <w:color w:val="000000"/>
        </w:rPr>
        <w:t>“</w:t>
      </w:r>
      <w:r w:rsidRPr="00D67D88">
        <w:rPr>
          <w:rFonts w:ascii="Palatino Linotype" w:hAnsi="Palatino Linotype"/>
          <w:b/>
          <w:i/>
        </w:rPr>
        <w:t>Artículo 342.-</w:t>
      </w:r>
      <w:r w:rsidRPr="00D67D88">
        <w:rPr>
          <w:rFonts w:ascii="Palatino Linotype" w:hAnsi="Palatino Linotype"/>
          <w:i/>
        </w:rPr>
        <w:t xml:space="preserve"> El registro contable del efecto patrimonial y presupuestal de las operaciones financieras, se realizará conforme al sistema y a las disposiciones que se aprueben en materia de </w:t>
      </w:r>
      <w:r w:rsidRPr="00D67D88">
        <w:rPr>
          <w:rFonts w:ascii="Palatino Linotype" w:hAnsi="Palatino Linotype" w:cs="Arial"/>
          <w:i/>
          <w:color w:val="000000"/>
        </w:rPr>
        <w:t>planeación</w:t>
      </w:r>
      <w:r w:rsidRPr="00D67D88">
        <w:rPr>
          <w:rFonts w:ascii="Palatino Linotype" w:hAnsi="Palatino Linotype"/>
          <w:i/>
        </w:rPr>
        <w:t xml:space="preserve">, programación, presupuestación, evaluación y </w:t>
      </w:r>
      <w:r w:rsidRPr="00D67D88">
        <w:rPr>
          <w:rFonts w:ascii="Palatino Linotype" w:hAnsi="Palatino Linotype" w:cs="Arial"/>
          <w:i/>
          <w:color w:val="000000"/>
        </w:rPr>
        <w:t>contabilidad</w:t>
      </w:r>
      <w:r w:rsidRPr="00D67D88">
        <w:rPr>
          <w:rFonts w:ascii="Palatino Linotype" w:hAnsi="Palatino Linotype"/>
          <w:i/>
        </w:rPr>
        <w:t xml:space="preserve"> gubernamental. </w:t>
      </w:r>
    </w:p>
    <w:p w:rsidR="00CC774B" w:rsidRPr="00D67D88" w:rsidRDefault="00CC774B" w:rsidP="00CC774B">
      <w:pPr>
        <w:spacing w:before="120" w:after="120" w:line="276" w:lineRule="auto"/>
        <w:ind w:left="851" w:right="850"/>
        <w:jc w:val="both"/>
        <w:rPr>
          <w:rFonts w:ascii="Palatino Linotype" w:hAnsi="Palatino Linotype"/>
          <w:b/>
          <w:i/>
        </w:rPr>
      </w:pPr>
      <w:r w:rsidRPr="00D67D88">
        <w:rPr>
          <w:rFonts w:ascii="Palatino Linotype" w:hAnsi="Palatino Linotype" w:cs="Arial"/>
          <w:b/>
          <w:bCs/>
          <w:i/>
          <w:color w:val="000000"/>
        </w:rPr>
        <w:t>…</w:t>
      </w:r>
    </w:p>
    <w:p w:rsidR="00CC774B" w:rsidRPr="00D67D88" w:rsidRDefault="00CC774B" w:rsidP="00CC774B">
      <w:pPr>
        <w:spacing w:before="120" w:after="120" w:line="276" w:lineRule="auto"/>
        <w:ind w:left="851" w:right="850"/>
        <w:jc w:val="both"/>
        <w:rPr>
          <w:rFonts w:ascii="Palatino Linotype" w:hAnsi="Palatino Linotype"/>
          <w:i/>
        </w:rPr>
      </w:pPr>
      <w:r w:rsidRPr="00D67D88">
        <w:rPr>
          <w:rFonts w:ascii="Palatino Linotype" w:hAnsi="Palatino Linotype"/>
          <w:b/>
          <w:i/>
        </w:rPr>
        <w:t>Artículo 343.-</w:t>
      </w:r>
      <w:r w:rsidRPr="00D67D88">
        <w:rPr>
          <w:rFonts w:ascii="Palatino Linotype" w:hAnsi="Palatino Linotype"/>
          <w:i/>
        </w:rPr>
        <w:t xml:space="preserve"> El sistema de contabilidad debe diseñarse sobre base acumulativa total y operarse en forma que facilite la fiscalización de los activos, pasivos, ingresos, egresos y, en general, que posibilite medir la eficacia del gasto público, y </w:t>
      </w:r>
      <w:r w:rsidRPr="00D67D88">
        <w:rPr>
          <w:rFonts w:ascii="Palatino Linotype" w:hAnsi="Palatino Linotype"/>
          <w:i/>
        </w:rPr>
        <w:lastRenderedPageBreak/>
        <w:t xml:space="preserve">contener las medidas de control interno que permitan verificar el registro de la totalidad de las operaciones financieras. </w:t>
      </w:r>
    </w:p>
    <w:p w:rsidR="00CC774B" w:rsidRPr="00D67D88" w:rsidRDefault="00CC774B" w:rsidP="00CC774B">
      <w:pPr>
        <w:spacing w:before="120" w:after="120" w:line="276" w:lineRule="auto"/>
        <w:ind w:left="851" w:right="850"/>
        <w:jc w:val="both"/>
        <w:rPr>
          <w:rFonts w:ascii="Palatino Linotype" w:hAnsi="Palatino Linotype"/>
          <w:i/>
        </w:rPr>
      </w:pPr>
      <w:r w:rsidRPr="00D67D88">
        <w:rPr>
          <w:rFonts w:ascii="Palatino Linotype" w:hAnsi="Palatino Linotype"/>
          <w:i/>
        </w:rPr>
        <w:t xml:space="preserve">El sistema de contabilidad sobre base acumulativa total se sustentará en los postulados básicos y el marco conceptual de la contabilidad gubernamental. </w:t>
      </w:r>
    </w:p>
    <w:p w:rsidR="00CC774B" w:rsidRPr="00D67D88" w:rsidRDefault="00CC774B" w:rsidP="00CC774B">
      <w:pPr>
        <w:spacing w:before="120" w:after="120" w:line="276" w:lineRule="auto"/>
        <w:ind w:left="851" w:right="850"/>
        <w:jc w:val="both"/>
        <w:rPr>
          <w:rFonts w:ascii="Palatino Linotype" w:hAnsi="Palatino Linotype"/>
          <w:i/>
        </w:rPr>
      </w:pPr>
      <w:r w:rsidRPr="00D67D88">
        <w:rPr>
          <w:rFonts w:ascii="Palatino Linotype" w:hAnsi="Palatino Linotype"/>
          <w:b/>
          <w:i/>
        </w:rPr>
        <w:t xml:space="preserve">Artículo 344.- Las Dependencias, Entidades Públicas y unidades administrativas registrarán contablemente el efecto patrimonial y presupuestal de las operaciones financieras que realicen, en el momento en que ocurran, con base en el sistema y políticas de registro establecidas, </w:t>
      </w:r>
      <w:r w:rsidRPr="00D67D88">
        <w:rPr>
          <w:rFonts w:ascii="Palatino Linotype" w:hAnsi="Palatino Linotype"/>
          <w:i/>
        </w:rPr>
        <w:t xml:space="preserve">en el caso de los Municipios se hará por la Tesorería. </w:t>
      </w:r>
    </w:p>
    <w:p w:rsidR="00CC774B" w:rsidRPr="00D67D88" w:rsidRDefault="00CC774B" w:rsidP="00CC774B">
      <w:pPr>
        <w:autoSpaceDE w:val="0"/>
        <w:autoSpaceDN w:val="0"/>
        <w:adjustRightInd w:val="0"/>
        <w:spacing w:before="120" w:after="120" w:line="276" w:lineRule="auto"/>
        <w:ind w:left="851" w:right="51"/>
        <w:jc w:val="both"/>
        <w:rPr>
          <w:rFonts w:ascii="Palatino Linotype" w:hAnsi="Palatino Linotype"/>
          <w:i/>
        </w:rPr>
      </w:pPr>
      <w:r w:rsidRPr="00D67D88">
        <w:rPr>
          <w:rFonts w:ascii="Palatino Linotype" w:hAnsi="Palatino Linotype"/>
          <w:i/>
        </w:rPr>
        <w:t xml:space="preserve">Derogado. </w:t>
      </w:r>
    </w:p>
    <w:p w:rsidR="00CC774B" w:rsidRPr="00D67D88" w:rsidRDefault="00CC774B" w:rsidP="00CC774B">
      <w:pPr>
        <w:spacing w:before="120" w:after="120" w:line="276" w:lineRule="auto"/>
        <w:ind w:left="851" w:right="850"/>
        <w:jc w:val="both"/>
        <w:rPr>
          <w:rFonts w:ascii="Palatino Linotype" w:hAnsi="Palatino Linotype"/>
          <w:i/>
        </w:rPr>
      </w:pPr>
      <w:r w:rsidRPr="00D67D88">
        <w:rPr>
          <w:rFonts w:ascii="Palatino Linotype" w:hAnsi="Palatino Linotype"/>
          <w:b/>
          <w:i/>
        </w:rPr>
        <w:t>Todo registro contable y presupuestal deberá estar soportado con los documentos comprobatorios originales, los que deberán permanecer en custodia y conservación de las dependencias, entidades públicas y unidades administrativas que ejercieron el gasto, y a disposición del Órgano Superior de Fiscalización del Estado de México y de los órganos de control interno, por un término de cinco años contados</w:t>
      </w:r>
      <w:r w:rsidRPr="00D67D88">
        <w:rPr>
          <w:rFonts w:ascii="Palatino Linotype" w:hAnsi="Palatino Linotype"/>
          <w:i/>
        </w:rPr>
        <w:t xml:space="preserve"> a partir del ejercicio presupuestal siguiente al que corresponda, en el caso de los municipios se hará por la Tesorería. </w:t>
      </w:r>
    </w:p>
    <w:p w:rsidR="00CC774B" w:rsidRPr="00D67D88" w:rsidRDefault="00CC774B" w:rsidP="00CC774B">
      <w:pPr>
        <w:autoSpaceDE w:val="0"/>
        <w:autoSpaceDN w:val="0"/>
        <w:adjustRightInd w:val="0"/>
        <w:spacing w:before="120" w:after="120"/>
        <w:ind w:left="851" w:right="51"/>
        <w:jc w:val="both"/>
        <w:rPr>
          <w:rFonts w:ascii="Palatino Linotype" w:hAnsi="Palatino Linotype"/>
          <w:i/>
        </w:rPr>
      </w:pPr>
      <w:r w:rsidRPr="00D67D88">
        <w:rPr>
          <w:rFonts w:ascii="Palatino Linotype" w:hAnsi="Palatino Linotype"/>
          <w:i/>
        </w:rPr>
        <w:t>…</w:t>
      </w:r>
    </w:p>
    <w:p w:rsidR="00CC774B" w:rsidRPr="00D67D88" w:rsidRDefault="00CC774B" w:rsidP="00CC774B">
      <w:pPr>
        <w:spacing w:before="120" w:after="120"/>
        <w:ind w:left="851" w:right="850"/>
        <w:jc w:val="both"/>
        <w:rPr>
          <w:rFonts w:ascii="Palatino Linotype" w:hAnsi="Palatino Linotype"/>
          <w:i/>
        </w:rPr>
      </w:pPr>
      <w:r w:rsidRPr="00D67D88">
        <w:rPr>
          <w:rFonts w:ascii="Palatino Linotype" w:hAnsi="Palatino Linotype"/>
          <w:b/>
          <w:i/>
        </w:rPr>
        <w:t>Artículo 345.-</w:t>
      </w:r>
      <w:r w:rsidRPr="00D67D88">
        <w:rPr>
          <w:rFonts w:ascii="Palatino Linotype" w:hAnsi="Palatino Linotype"/>
          <w:i/>
        </w:rPr>
        <w:t xml:space="preserve"> </w:t>
      </w:r>
      <w:r w:rsidRPr="00D67D88">
        <w:rPr>
          <w:rFonts w:ascii="Palatino Linotype" w:hAnsi="Palatino Linotype"/>
          <w:b/>
          <w:i/>
        </w:rPr>
        <w:t>Las Dependencias, Entidades Públicas y unidades administrativas deberán conservar la documentación contable del año en curso y la de ejercicios anteriores cuyas cuentas públicas hayan sido revisadas y fiscalizadas por la Legislatura</w:t>
      </w:r>
      <w:r w:rsidRPr="00D67D88">
        <w:rPr>
          <w:rFonts w:ascii="Palatino Linotype" w:hAnsi="Palatino Linotype"/>
          <w:i/>
        </w:rPr>
        <w:t xml:space="preserve">, la remitirán en un plazo que no excederá de seis meses al Archivo Contable Gubernamental. </w:t>
      </w:r>
      <w:r w:rsidRPr="00D67D88">
        <w:rPr>
          <w:rFonts w:ascii="Palatino Linotype" w:hAnsi="Palatino Linotype"/>
          <w:b/>
          <w:i/>
        </w:rPr>
        <w:t>Tratándose de los comprobantes fiscales digitales, estos deberán estar agregados en forma electrónica en cada póliza de registro contable</w:t>
      </w:r>
      <w:r w:rsidRPr="00D67D88">
        <w:rPr>
          <w:rFonts w:ascii="Palatino Linotype" w:hAnsi="Palatino Linotype"/>
          <w:i/>
        </w:rPr>
        <w:t xml:space="preserve">. </w:t>
      </w:r>
    </w:p>
    <w:p w:rsidR="00CC774B" w:rsidRPr="00D67D88" w:rsidRDefault="00CC774B" w:rsidP="00CC774B">
      <w:pPr>
        <w:spacing w:before="120" w:after="120"/>
        <w:ind w:left="851" w:right="850"/>
        <w:jc w:val="both"/>
        <w:rPr>
          <w:rFonts w:ascii="Palatino Linotype" w:hAnsi="Palatino Linotype" w:cs="Arial"/>
          <w:bCs/>
          <w:i/>
          <w:color w:val="000000"/>
        </w:rPr>
      </w:pPr>
      <w:r w:rsidRPr="00D67D88">
        <w:rPr>
          <w:rFonts w:ascii="Palatino Linotype" w:hAnsi="Palatino Linotype"/>
          <w:i/>
        </w:rPr>
        <w:t>El plazo señalado en el párrafo anterior, empezará a contar a partir de la publicación en el Periódico Oficial, del decreto correspondiente.</w:t>
      </w:r>
      <w:r w:rsidRPr="00D67D88">
        <w:rPr>
          <w:rFonts w:ascii="Palatino Linotype" w:hAnsi="Palatino Linotype" w:cs="Arial"/>
          <w:bCs/>
          <w:i/>
          <w:color w:val="000000"/>
        </w:rPr>
        <w:t xml:space="preserve"> “</w:t>
      </w:r>
      <w:r w:rsidRPr="00D67D88">
        <w:rPr>
          <w:rFonts w:ascii="Palatino Linotype" w:hAnsi="Palatino Linotype" w:cs="Arial"/>
          <w:i/>
        </w:rPr>
        <w:t>(Sic)</w:t>
      </w:r>
      <w:r w:rsidRPr="00D67D88">
        <w:rPr>
          <w:rFonts w:ascii="Palatino Linotype" w:hAnsi="Palatino Linotype" w:cs="Arial"/>
          <w:bCs/>
          <w:i/>
          <w:color w:val="000000"/>
        </w:rPr>
        <w:t xml:space="preserve"> </w:t>
      </w:r>
    </w:p>
    <w:p w:rsidR="00CC774B" w:rsidRPr="00D67D88" w:rsidRDefault="00CC774B" w:rsidP="00CC774B">
      <w:pPr>
        <w:spacing w:before="240" w:after="240" w:line="360" w:lineRule="auto"/>
        <w:contextualSpacing/>
        <w:jc w:val="both"/>
        <w:rPr>
          <w:rFonts w:ascii="Palatino Linotype" w:hAnsi="Palatino Linotype" w:cs="Arial"/>
          <w:sz w:val="24"/>
          <w:szCs w:val="24"/>
        </w:rPr>
      </w:pPr>
    </w:p>
    <w:p w:rsidR="00CC774B" w:rsidRPr="00D67D88" w:rsidRDefault="00CC774B" w:rsidP="00CC774B">
      <w:pPr>
        <w:spacing w:before="240" w:after="240" w:line="360" w:lineRule="auto"/>
        <w:contextualSpacing/>
        <w:jc w:val="both"/>
        <w:rPr>
          <w:rFonts w:ascii="Palatino Linotype" w:hAnsi="Palatino Linotype" w:cs="Arial"/>
          <w:bCs/>
          <w:color w:val="000000"/>
          <w:sz w:val="24"/>
          <w:szCs w:val="24"/>
        </w:rPr>
      </w:pPr>
      <w:r w:rsidRPr="00D67D88">
        <w:rPr>
          <w:rFonts w:ascii="Palatino Linotype" w:hAnsi="Palatino Linotype" w:cs="Arial"/>
          <w:sz w:val="24"/>
          <w:szCs w:val="24"/>
        </w:rPr>
        <w:lastRenderedPageBreak/>
        <w:t>De una interpretación sistemática de los artículos transcritos, se desprende primeramente que el</w:t>
      </w:r>
      <w:r w:rsidRPr="00D67D88">
        <w:rPr>
          <w:rFonts w:ascii="Palatino Linotype" w:hAnsi="Palatino Linotype" w:cs="Arial"/>
          <w:bCs/>
          <w:color w:val="000000"/>
          <w:sz w:val="24"/>
          <w:szCs w:val="24"/>
        </w:rPr>
        <w:t xml:space="preserve"> registro contable del efecto patrimonial y presupuestal de las operaciones financieras se realizará conforme al sistema y a las disposiciones que se aprueben en materia de planeación, programación, presupuestación, evaluación y contabilidad gubernamental.</w:t>
      </w:r>
    </w:p>
    <w:p w:rsidR="00CC774B" w:rsidRPr="00D67D88" w:rsidRDefault="00CC774B" w:rsidP="00CC774B">
      <w:pPr>
        <w:spacing w:before="240" w:after="240" w:line="360" w:lineRule="auto"/>
        <w:contextualSpacing/>
        <w:jc w:val="both"/>
        <w:rPr>
          <w:rFonts w:ascii="Palatino Linotype" w:hAnsi="Palatino Linotype" w:cs="Arial"/>
          <w:bCs/>
          <w:color w:val="000000"/>
          <w:sz w:val="24"/>
          <w:szCs w:val="24"/>
        </w:rPr>
      </w:pPr>
    </w:p>
    <w:p w:rsidR="00CC774B" w:rsidRPr="00D67D88" w:rsidRDefault="00CC774B" w:rsidP="00CC774B">
      <w:pPr>
        <w:autoSpaceDE w:val="0"/>
        <w:autoSpaceDN w:val="0"/>
        <w:adjustRightInd w:val="0"/>
        <w:spacing w:before="240" w:after="240" w:line="360" w:lineRule="auto"/>
        <w:ind w:right="-232"/>
        <w:contextualSpacing/>
        <w:jc w:val="both"/>
        <w:rPr>
          <w:rFonts w:ascii="Palatino Linotype" w:hAnsi="Palatino Linotype"/>
          <w:sz w:val="24"/>
          <w:szCs w:val="24"/>
        </w:rPr>
      </w:pPr>
      <w:r w:rsidRPr="00D67D88">
        <w:rPr>
          <w:rFonts w:ascii="Palatino Linotype" w:hAnsi="Palatino Linotype" w:cs="Arial"/>
          <w:sz w:val="24"/>
          <w:szCs w:val="24"/>
        </w:rPr>
        <w:t>En ese sentido, debe decirse que las facturas emitidas en favor de los proveedores, contratistas o prestadores de servicios, la cual se encuentra definida en e</w:t>
      </w:r>
      <w:r w:rsidRPr="00D67D88">
        <w:rPr>
          <w:rFonts w:ascii="Palatino Linotype" w:hAnsi="Palatino Linotype"/>
          <w:sz w:val="24"/>
          <w:szCs w:val="24"/>
        </w:rPr>
        <w:t>l Glosario de Términos Hacendarios que emite el Instituto Hacendario del Estado de México, como:</w:t>
      </w:r>
    </w:p>
    <w:p w:rsidR="00B55D36" w:rsidRPr="00D67D88" w:rsidRDefault="00B55D36" w:rsidP="00CC774B">
      <w:pPr>
        <w:autoSpaceDE w:val="0"/>
        <w:autoSpaceDN w:val="0"/>
        <w:adjustRightInd w:val="0"/>
        <w:spacing w:before="240" w:after="240" w:line="360" w:lineRule="auto"/>
        <w:ind w:right="-232"/>
        <w:contextualSpacing/>
        <w:jc w:val="both"/>
        <w:rPr>
          <w:rFonts w:ascii="Palatino Linotype" w:hAnsi="Palatino Linotype"/>
          <w:sz w:val="24"/>
          <w:szCs w:val="24"/>
        </w:rPr>
      </w:pPr>
    </w:p>
    <w:p w:rsidR="00CC774B" w:rsidRPr="00D67D88" w:rsidRDefault="00CC774B" w:rsidP="00CC774B">
      <w:pPr>
        <w:autoSpaceDE w:val="0"/>
        <w:autoSpaceDN w:val="0"/>
        <w:adjustRightInd w:val="0"/>
        <w:spacing w:before="120" w:after="120"/>
        <w:ind w:left="851" w:right="902"/>
        <w:jc w:val="both"/>
        <w:rPr>
          <w:rFonts w:ascii="Palatino Linotype" w:hAnsi="Palatino Linotype" w:cs="Arial"/>
          <w:b/>
          <w:i/>
        </w:rPr>
      </w:pPr>
      <w:r w:rsidRPr="00D67D88">
        <w:rPr>
          <w:rFonts w:ascii="Palatino Linotype" w:hAnsi="Palatino Linotype" w:cs="Arial"/>
          <w:i/>
        </w:rPr>
        <w:t>“</w:t>
      </w:r>
      <w:r w:rsidRPr="00D67D88">
        <w:rPr>
          <w:rFonts w:ascii="Palatino Linotype" w:hAnsi="Palatino Linotype" w:cs="Arial"/>
          <w:b/>
          <w:i/>
        </w:rPr>
        <w:t>FACTURA</w:t>
      </w:r>
    </w:p>
    <w:p w:rsidR="00CC774B" w:rsidRPr="00D67D88" w:rsidRDefault="00CC774B" w:rsidP="00CC774B">
      <w:pPr>
        <w:autoSpaceDE w:val="0"/>
        <w:autoSpaceDN w:val="0"/>
        <w:adjustRightInd w:val="0"/>
        <w:spacing w:before="120" w:after="120"/>
        <w:ind w:left="851" w:right="902"/>
        <w:jc w:val="both"/>
        <w:rPr>
          <w:rFonts w:ascii="Palatino Linotype" w:hAnsi="Palatino Linotype" w:cs="Arial"/>
          <w:i/>
        </w:rPr>
      </w:pPr>
      <w:r w:rsidRPr="00D67D88">
        <w:rPr>
          <w:rFonts w:ascii="Palatino Linotype" w:hAnsi="Palatino Linotype" w:cs="Arial"/>
          <w:i/>
        </w:rPr>
        <w:t>Es el documento fiscal que emite la persona física o moral para comprobar la venta o adquisición de un bien y/o servicio.” (Sic)</w:t>
      </w:r>
    </w:p>
    <w:p w:rsidR="00CC774B" w:rsidRPr="00D67D88" w:rsidRDefault="00CC774B" w:rsidP="00CC774B">
      <w:pPr>
        <w:autoSpaceDE w:val="0"/>
        <w:autoSpaceDN w:val="0"/>
        <w:adjustRightInd w:val="0"/>
        <w:spacing w:before="120" w:after="120"/>
        <w:ind w:left="851" w:right="902"/>
        <w:jc w:val="both"/>
        <w:rPr>
          <w:rFonts w:ascii="Palatino Linotype" w:hAnsi="Palatino Linotype" w:cs="Arial"/>
          <w:i/>
        </w:rPr>
      </w:pPr>
    </w:p>
    <w:p w:rsidR="00CC774B" w:rsidRPr="00D67D88" w:rsidRDefault="00CC774B" w:rsidP="00CC774B">
      <w:pPr>
        <w:spacing w:before="240" w:after="240" w:line="360" w:lineRule="auto"/>
        <w:contextualSpacing/>
        <w:jc w:val="both"/>
        <w:rPr>
          <w:rFonts w:ascii="Palatino Linotype" w:hAnsi="Palatino Linotype" w:cs="Arial"/>
          <w:color w:val="000000"/>
          <w:sz w:val="24"/>
          <w:szCs w:val="24"/>
        </w:rPr>
      </w:pPr>
      <w:r w:rsidRPr="00D67D88">
        <w:rPr>
          <w:rFonts w:ascii="Palatino Linotype" w:hAnsi="Palatino Linotype" w:cs="Arial"/>
          <w:sz w:val="24"/>
          <w:szCs w:val="24"/>
        </w:rPr>
        <w:t>Luego entonces las facturas son comprobantes que amparan las erogaciones que se realizan con erario público tienen naturaleza pública pues, constituyen los medios idóneos de evidencia del gasto realizado con recursos públicos, de ahí que convenga precisar que la Constitución Política del Estado Libre y Soberano de México en su artículo 129 señala que l</w:t>
      </w:r>
      <w:r w:rsidRPr="00D67D88">
        <w:rPr>
          <w:rFonts w:ascii="Palatino Linotype" w:hAnsi="Palatino Linotype" w:cs="Arial"/>
          <w:color w:val="000000"/>
          <w:sz w:val="24"/>
          <w:szCs w:val="24"/>
        </w:rPr>
        <w:t xml:space="preserve">os recursos económicos del Estado, de los Municipios, así como de los Organismos Autónomos, se administrarán con eficiencia, eficacia y honradez, para cumplir con los objetivos y programas a los que estén destinados. </w:t>
      </w:r>
    </w:p>
    <w:p w:rsidR="00CC774B" w:rsidRPr="00D67D88" w:rsidRDefault="00CC774B" w:rsidP="00CC774B">
      <w:pPr>
        <w:spacing w:before="240" w:after="240" w:line="360" w:lineRule="auto"/>
        <w:contextualSpacing/>
        <w:jc w:val="both"/>
        <w:rPr>
          <w:rFonts w:ascii="Palatino Linotype" w:hAnsi="Palatino Linotype" w:cs="Arial"/>
          <w:color w:val="000000"/>
          <w:sz w:val="24"/>
          <w:szCs w:val="24"/>
        </w:rPr>
      </w:pPr>
    </w:p>
    <w:p w:rsidR="00CC774B" w:rsidRPr="00D67D88" w:rsidRDefault="00CC774B" w:rsidP="00CC774B">
      <w:pPr>
        <w:spacing w:before="240" w:after="240" w:line="360" w:lineRule="auto"/>
        <w:contextualSpacing/>
        <w:jc w:val="both"/>
        <w:rPr>
          <w:rFonts w:ascii="Palatino Linotype" w:hAnsi="Palatino Linotype" w:cs="Arial"/>
          <w:sz w:val="24"/>
          <w:szCs w:val="24"/>
        </w:rPr>
      </w:pPr>
      <w:r w:rsidRPr="00D67D88">
        <w:rPr>
          <w:rFonts w:ascii="Palatino Linotype" w:hAnsi="Palatino Linotype" w:cs="Arial"/>
          <w:sz w:val="24"/>
          <w:szCs w:val="24"/>
        </w:rPr>
        <w:t xml:space="preserve">Al respecto, si bien es cierto que el Código Financiero del Estado de México y Municipios establece la obligación de los Municipios para llevar los registros </w:t>
      </w:r>
      <w:r w:rsidRPr="00D67D88">
        <w:rPr>
          <w:rFonts w:ascii="Palatino Linotype" w:hAnsi="Palatino Linotype" w:cs="Arial"/>
          <w:sz w:val="24"/>
          <w:szCs w:val="24"/>
        </w:rPr>
        <w:lastRenderedPageBreak/>
        <w:t xml:space="preserve">contables y presupuestales; también lo es que, dicho ordenamiento jurídico no establece que debemos entender por registro contable y presupuestal; sin embargo, el “Glosario de Términos Administrativos”, emitido por el Instituto Nacional de Administración Pública, A.C. y el “Glosario de Términos para el Proceso de Planeación, Programación, Presupuestación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las siguientes definiciones de las palabras registro contable y registro presupuestario: </w:t>
      </w:r>
    </w:p>
    <w:p w:rsidR="00B55D36" w:rsidRPr="00D67D88" w:rsidRDefault="00B55D36" w:rsidP="00CC774B">
      <w:pPr>
        <w:spacing w:before="240" w:after="240" w:line="360" w:lineRule="auto"/>
        <w:contextualSpacing/>
        <w:jc w:val="both"/>
        <w:rPr>
          <w:rFonts w:ascii="Palatino Linotype" w:hAnsi="Palatino Linotype" w:cs="Arial"/>
          <w:sz w:val="24"/>
          <w:szCs w:val="24"/>
        </w:rPr>
      </w:pPr>
    </w:p>
    <w:p w:rsidR="00CC774B" w:rsidRPr="00D67D88" w:rsidRDefault="00CC774B" w:rsidP="00CC774B">
      <w:pPr>
        <w:spacing w:before="120" w:after="120"/>
        <w:ind w:firstLine="708"/>
        <w:jc w:val="both"/>
        <w:rPr>
          <w:rFonts w:ascii="Palatino Linotype" w:hAnsi="Palatino Linotype" w:cs="Arial"/>
          <w:b/>
          <w:i/>
        </w:rPr>
      </w:pPr>
      <w:r w:rsidRPr="00D67D88">
        <w:rPr>
          <w:rFonts w:ascii="Palatino Linotype" w:hAnsi="Palatino Linotype" w:cs="Arial"/>
          <w:b/>
          <w:i/>
        </w:rPr>
        <w:t xml:space="preserve">“REGISTRO CONTABLE </w:t>
      </w:r>
    </w:p>
    <w:p w:rsidR="00CC774B" w:rsidRPr="00D67D88" w:rsidRDefault="00CC774B" w:rsidP="00CC774B">
      <w:pPr>
        <w:spacing w:before="120" w:after="120"/>
        <w:ind w:left="851" w:right="899"/>
        <w:jc w:val="both"/>
        <w:rPr>
          <w:rFonts w:ascii="Palatino Linotype" w:hAnsi="Palatino Linotype" w:cs="Arial"/>
          <w:i/>
        </w:rPr>
      </w:pPr>
      <w:r w:rsidRPr="00D67D88">
        <w:rPr>
          <w:rFonts w:ascii="Palatino Linotype" w:hAnsi="Palatino Linotype" w:cs="Arial"/>
          <w:i/>
        </w:rPr>
        <w:t>Asiento que se realiza en los libros de contabilidad de las actividades relacionadas con el ingreso y egresos de un ente económico.” (Sic)</w:t>
      </w:r>
    </w:p>
    <w:p w:rsidR="00CC774B" w:rsidRPr="00D67D88" w:rsidRDefault="00CC774B" w:rsidP="00CC774B">
      <w:pPr>
        <w:spacing w:before="120" w:after="120"/>
        <w:ind w:right="899" w:firstLine="708"/>
        <w:jc w:val="both"/>
        <w:rPr>
          <w:rFonts w:ascii="Palatino Linotype" w:hAnsi="Palatino Linotype" w:cs="Arial"/>
          <w:b/>
          <w:i/>
        </w:rPr>
      </w:pPr>
      <w:r w:rsidRPr="00D67D88">
        <w:rPr>
          <w:rFonts w:ascii="Palatino Linotype" w:hAnsi="Palatino Linotype" w:cs="Arial"/>
          <w:b/>
          <w:i/>
        </w:rPr>
        <w:t>“REGISTRO PRESUPUESTARIO</w:t>
      </w:r>
    </w:p>
    <w:p w:rsidR="00CC774B" w:rsidRPr="00D67D88" w:rsidRDefault="00CC774B" w:rsidP="00CC774B">
      <w:pPr>
        <w:spacing w:before="120" w:after="120"/>
        <w:ind w:left="708" w:right="899"/>
        <w:jc w:val="both"/>
        <w:rPr>
          <w:rFonts w:ascii="Palatino Linotype" w:hAnsi="Palatino Linotype" w:cs="Arial"/>
          <w:i/>
        </w:rPr>
      </w:pPr>
      <w:r w:rsidRPr="00D67D88">
        <w:rPr>
          <w:rFonts w:ascii="Palatino Linotype" w:hAnsi="Palatino Linotype" w:cs="Arial"/>
          <w:i/>
        </w:rPr>
        <w:t>Asiento contable de las erogaciones realizadas por las dependencias y entidades con relación a la asignación, modificación y ejercicio de los recursos presupuestarios que se les hayan autorizado.” (Sic)</w:t>
      </w:r>
    </w:p>
    <w:p w:rsidR="00CC774B" w:rsidRPr="00D67D88" w:rsidRDefault="00CC774B" w:rsidP="00CC774B">
      <w:pPr>
        <w:spacing w:before="240" w:after="240" w:line="360" w:lineRule="auto"/>
        <w:contextualSpacing/>
        <w:jc w:val="both"/>
        <w:rPr>
          <w:rFonts w:ascii="Palatino Linotype" w:hAnsi="Palatino Linotype" w:cs="Arial"/>
          <w:bCs/>
          <w:color w:val="000000"/>
          <w:sz w:val="24"/>
          <w:szCs w:val="24"/>
        </w:rPr>
      </w:pPr>
    </w:p>
    <w:p w:rsidR="00CC774B" w:rsidRPr="00D67D88" w:rsidRDefault="00CC774B" w:rsidP="00CC774B">
      <w:pPr>
        <w:spacing w:before="240" w:after="240" w:line="360" w:lineRule="auto"/>
        <w:contextualSpacing/>
        <w:jc w:val="both"/>
        <w:rPr>
          <w:rFonts w:ascii="Palatino Linotype" w:hAnsi="Palatino Linotype" w:cs="Arial"/>
          <w:bCs/>
          <w:color w:val="000000"/>
          <w:sz w:val="24"/>
          <w:szCs w:val="24"/>
        </w:rPr>
      </w:pPr>
      <w:r w:rsidRPr="00D67D88">
        <w:rPr>
          <w:rFonts w:ascii="Palatino Linotype" w:hAnsi="Palatino Linotype" w:cs="Arial"/>
          <w:bCs/>
          <w:color w:val="000000"/>
          <w:sz w:val="24"/>
          <w:szCs w:val="24"/>
        </w:rPr>
        <w:t>Por otra parte, se establece que el sistema de contabilidad sobre base acumulativa total se sustentará en los principios de contabilidad gubernamental.</w:t>
      </w:r>
    </w:p>
    <w:p w:rsidR="00CC774B" w:rsidRPr="00D67D88" w:rsidRDefault="00CC774B" w:rsidP="00CC774B">
      <w:pPr>
        <w:spacing w:before="240" w:after="240" w:line="360" w:lineRule="auto"/>
        <w:contextualSpacing/>
        <w:jc w:val="both"/>
        <w:rPr>
          <w:rFonts w:ascii="Palatino Linotype" w:hAnsi="Palatino Linotype" w:cs="Arial"/>
          <w:bCs/>
          <w:color w:val="000000"/>
          <w:sz w:val="24"/>
          <w:szCs w:val="24"/>
        </w:rPr>
      </w:pPr>
    </w:p>
    <w:p w:rsidR="00CC774B" w:rsidRPr="00D67D88" w:rsidRDefault="00CC774B" w:rsidP="00CC774B">
      <w:pPr>
        <w:spacing w:before="240" w:after="240" w:line="360" w:lineRule="auto"/>
        <w:contextualSpacing/>
        <w:jc w:val="both"/>
        <w:rPr>
          <w:rFonts w:ascii="Palatino Linotype" w:hAnsi="Palatino Linotype" w:cs="Arial"/>
          <w:bCs/>
          <w:color w:val="000000"/>
          <w:sz w:val="24"/>
          <w:szCs w:val="24"/>
        </w:rPr>
      </w:pPr>
      <w:r w:rsidRPr="00D67D88">
        <w:rPr>
          <w:rFonts w:ascii="Palatino Linotype" w:hAnsi="Palatino Linotype" w:cs="Arial"/>
          <w:bCs/>
          <w:color w:val="000000"/>
          <w:sz w:val="24"/>
          <w:szCs w:val="24"/>
        </w:rPr>
        <w:t xml:space="preserve">Igualmente, los preceptos legales citados señalan que los Sujetos Obligados deben contar con una unidad administrativa que registra contablemente el efecto </w:t>
      </w:r>
      <w:r w:rsidRPr="00D67D88">
        <w:rPr>
          <w:rFonts w:ascii="Palatino Linotype" w:hAnsi="Palatino Linotype" w:cs="Arial"/>
          <w:bCs/>
          <w:color w:val="000000"/>
          <w:sz w:val="24"/>
          <w:szCs w:val="24"/>
        </w:rPr>
        <w:lastRenderedPageBreak/>
        <w:t>patrimonial y presupuestal de las operaciones financieras que realizan, en el momento en que ocurran, con base en el sistema y políticas de registro establecidas.</w:t>
      </w:r>
    </w:p>
    <w:p w:rsidR="00CC774B" w:rsidRPr="00D67D88" w:rsidRDefault="00CC774B" w:rsidP="00CC774B">
      <w:pPr>
        <w:autoSpaceDE w:val="0"/>
        <w:autoSpaceDN w:val="0"/>
        <w:adjustRightInd w:val="0"/>
        <w:spacing w:before="240" w:after="240" w:line="360" w:lineRule="auto"/>
        <w:contextualSpacing/>
        <w:jc w:val="both"/>
        <w:rPr>
          <w:rFonts w:ascii="Palatino Linotype" w:hAnsi="Palatino Linotype" w:cs="Arial"/>
          <w:sz w:val="24"/>
          <w:szCs w:val="24"/>
        </w:rPr>
      </w:pPr>
      <w:r w:rsidRPr="00D67D88">
        <w:rPr>
          <w:rFonts w:ascii="Palatino Linotype" w:hAnsi="Palatino Linotype" w:cs="Arial"/>
          <w:sz w:val="24"/>
          <w:szCs w:val="24"/>
        </w:rPr>
        <w:t xml:space="preserve">Correlativo a lo anterior, es preciso referir una definición de </w:t>
      </w:r>
      <w:r w:rsidRPr="00D67D88">
        <w:rPr>
          <w:rFonts w:ascii="Palatino Linotype" w:hAnsi="Palatino Linotype" w:cs="Arial"/>
          <w:i/>
          <w:sz w:val="24"/>
          <w:szCs w:val="24"/>
        </w:rPr>
        <w:t>póliza contable</w:t>
      </w:r>
      <w:r w:rsidRPr="00D67D88">
        <w:rPr>
          <w:rFonts w:ascii="Palatino Linotype" w:hAnsi="Palatino Linotype" w:cs="Arial"/>
          <w:sz w:val="24"/>
          <w:szCs w:val="24"/>
        </w:rPr>
        <w:t xml:space="preserve">, la cual, primeramente, no está definida en el Código Financiero del Estado de México y Municipios; no obstante, los ya mencionados Glosarios la definen como: </w:t>
      </w:r>
    </w:p>
    <w:p w:rsidR="00CC774B" w:rsidRPr="00D67D88" w:rsidRDefault="00CC774B" w:rsidP="00CC774B">
      <w:pPr>
        <w:autoSpaceDE w:val="0"/>
        <w:autoSpaceDN w:val="0"/>
        <w:adjustRightInd w:val="0"/>
        <w:spacing w:before="240" w:after="240" w:line="360" w:lineRule="auto"/>
        <w:contextualSpacing/>
        <w:jc w:val="both"/>
        <w:rPr>
          <w:rFonts w:ascii="Palatino Linotype" w:hAnsi="Palatino Linotype" w:cs="Arial"/>
          <w:sz w:val="24"/>
          <w:szCs w:val="24"/>
        </w:rPr>
      </w:pPr>
    </w:p>
    <w:p w:rsidR="00CC774B" w:rsidRPr="00D67D88" w:rsidRDefault="00CC774B" w:rsidP="00CC774B">
      <w:pPr>
        <w:spacing w:before="120" w:after="120"/>
        <w:ind w:left="851" w:right="899"/>
        <w:jc w:val="both"/>
        <w:rPr>
          <w:rFonts w:ascii="Palatino Linotype" w:hAnsi="Palatino Linotype" w:cs="Arial"/>
          <w:b/>
          <w:i/>
        </w:rPr>
      </w:pPr>
      <w:r w:rsidRPr="00D67D88">
        <w:rPr>
          <w:rFonts w:ascii="Palatino Linotype" w:hAnsi="Palatino Linotype" w:cs="Arial"/>
          <w:i/>
        </w:rPr>
        <w:t>“</w:t>
      </w:r>
      <w:r w:rsidRPr="00D67D88">
        <w:rPr>
          <w:rFonts w:ascii="Palatino Linotype" w:hAnsi="Palatino Linotype" w:cs="Arial"/>
          <w:b/>
          <w:i/>
        </w:rPr>
        <w:t>PÓLIZA CONTABLE</w:t>
      </w:r>
    </w:p>
    <w:p w:rsidR="00CC774B" w:rsidRPr="00D67D88" w:rsidRDefault="00CC774B" w:rsidP="00CC774B">
      <w:pPr>
        <w:spacing w:before="120" w:after="120"/>
        <w:ind w:left="851" w:right="899"/>
        <w:jc w:val="both"/>
        <w:rPr>
          <w:rFonts w:ascii="Palatino Linotype" w:hAnsi="Palatino Linotype" w:cs="Arial"/>
          <w:i/>
        </w:rPr>
      </w:pPr>
      <w:r w:rsidRPr="00D67D88">
        <w:rPr>
          <w:rFonts w:ascii="Palatino Linotype" w:hAnsi="Palatino Linotype" w:cs="Arial"/>
          <w:i/>
        </w:rPr>
        <w:t>Documento en el cual se asientan en forma individual todas y cada una de las operaciones desarrolladas por una institución, así como la información necesaria para la identificación de dichas operaciones.” (sic)</w:t>
      </w:r>
    </w:p>
    <w:p w:rsidR="00CC774B" w:rsidRPr="00D67D88" w:rsidRDefault="00CC774B" w:rsidP="00CC774B">
      <w:pPr>
        <w:spacing w:before="120" w:after="120"/>
        <w:ind w:left="851" w:right="899"/>
        <w:jc w:val="both"/>
        <w:rPr>
          <w:rFonts w:ascii="Palatino Linotype" w:hAnsi="Palatino Linotype" w:cs="Arial"/>
          <w:i/>
        </w:rPr>
      </w:pPr>
    </w:p>
    <w:p w:rsidR="00CC774B" w:rsidRPr="00D67D88" w:rsidRDefault="00CC774B" w:rsidP="00CC774B">
      <w:pPr>
        <w:spacing w:before="240" w:after="240" w:line="360" w:lineRule="auto"/>
        <w:contextualSpacing/>
        <w:jc w:val="both"/>
        <w:rPr>
          <w:rFonts w:ascii="Palatino Linotype" w:hAnsi="Palatino Linotype" w:cs="Arial"/>
          <w:sz w:val="24"/>
          <w:szCs w:val="24"/>
        </w:rPr>
      </w:pPr>
      <w:r w:rsidRPr="00D67D88">
        <w:rPr>
          <w:rFonts w:ascii="Palatino Linotype" w:hAnsi="Palatino Linotype" w:cs="Arial"/>
          <w:sz w:val="24"/>
          <w:szCs w:val="24"/>
        </w:rPr>
        <w:t xml:space="preserve">Así, se advierte que la </w:t>
      </w:r>
      <w:r w:rsidRPr="00D67D88">
        <w:rPr>
          <w:rFonts w:ascii="Palatino Linotype" w:hAnsi="Palatino Linotype" w:cs="Arial"/>
          <w:i/>
          <w:sz w:val="24"/>
          <w:szCs w:val="24"/>
        </w:rPr>
        <w:t>póliza contable</w:t>
      </w:r>
      <w:r w:rsidRPr="00D67D88">
        <w:rPr>
          <w:rFonts w:ascii="Palatino Linotype" w:hAnsi="Palatino Linotype" w:cs="Arial"/>
          <w:sz w:val="24"/>
          <w:szCs w:val="24"/>
        </w:rPr>
        <w:t xml:space="preserve"> constituye un registro contable y presupuestal con el que cuentan los Municipios para el registro de sus operaciones relacionadas con sus ingresos y egresos y se anexan los documentos o comprobantes que justifiquen las anotaciones y cantidades en ellas registradas, lo que permite la identificación plena de dichas operaciones.</w:t>
      </w:r>
    </w:p>
    <w:p w:rsidR="00CC774B" w:rsidRPr="00D67D88" w:rsidRDefault="00CC774B" w:rsidP="00CC774B">
      <w:pPr>
        <w:spacing w:before="240" w:after="240" w:line="360" w:lineRule="auto"/>
        <w:contextualSpacing/>
        <w:jc w:val="both"/>
        <w:rPr>
          <w:rFonts w:ascii="Palatino Linotype" w:hAnsi="Palatino Linotype" w:cs="Arial"/>
          <w:sz w:val="24"/>
          <w:szCs w:val="24"/>
        </w:rPr>
      </w:pPr>
    </w:p>
    <w:p w:rsidR="00CC774B" w:rsidRPr="00D67D88" w:rsidRDefault="00CC774B" w:rsidP="00CC774B">
      <w:pPr>
        <w:spacing w:before="240" w:after="240" w:line="360" w:lineRule="auto"/>
        <w:contextualSpacing/>
        <w:jc w:val="both"/>
        <w:rPr>
          <w:rFonts w:ascii="Palatino Linotype" w:hAnsi="Palatino Linotype" w:cs="Arial"/>
          <w:sz w:val="24"/>
          <w:szCs w:val="24"/>
        </w:rPr>
      </w:pPr>
      <w:r w:rsidRPr="00D67D88">
        <w:rPr>
          <w:rFonts w:ascii="Palatino Linotype" w:hAnsi="Palatino Linotype" w:cs="Arial"/>
          <w:sz w:val="24"/>
          <w:szCs w:val="24"/>
        </w:rPr>
        <w:t xml:space="preserve">En este sentido, existen diversos tipos de pólizas contables de acuerdo a las operaciones realizadas, dentro de las cuales, encontramos las llamadas </w:t>
      </w:r>
      <w:r w:rsidRPr="00D67D88">
        <w:rPr>
          <w:rFonts w:ascii="Palatino Linotype" w:hAnsi="Palatino Linotype" w:cs="Arial"/>
          <w:i/>
          <w:sz w:val="24"/>
          <w:szCs w:val="24"/>
        </w:rPr>
        <w:t>pólizas de egresos</w:t>
      </w:r>
      <w:r w:rsidRPr="00D67D88">
        <w:rPr>
          <w:rFonts w:ascii="Palatino Linotype" w:hAnsi="Palatino Linotype" w:cs="Arial"/>
          <w:sz w:val="24"/>
          <w:szCs w:val="24"/>
        </w:rPr>
        <w:t xml:space="preserve">, son aquellas en las cuales se anotan diariamente las operaciones que representan gastos, es decir, salidas de dinero para el </w:t>
      </w:r>
      <w:r w:rsidRPr="00D67D88">
        <w:rPr>
          <w:rFonts w:ascii="Palatino Linotype" w:hAnsi="Palatino Linotype" w:cs="Arial"/>
          <w:b/>
          <w:sz w:val="24"/>
          <w:szCs w:val="24"/>
        </w:rPr>
        <w:t>SUJETO OBLIGADO</w:t>
      </w:r>
      <w:r w:rsidRPr="00D67D88">
        <w:rPr>
          <w:rFonts w:ascii="Palatino Linotype" w:hAnsi="Palatino Linotype" w:cs="Arial"/>
          <w:sz w:val="24"/>
          <w:szCs w:val="24"/>
        </w:rPr>
        <w:t xml:space="preserve">, las que, además, deben encontrarse acompañadas de las documentales que sirven de soporte de dicho movimiento. </w:t>
      </w:r>
    </w:p>
    <w:p w:rsidR="00CC774B" w:rsidRPr="00D67D88" w:rsidRDefault="00CC774B" w:rsidP="00CC774B">
      <w:pPr>
        <w:spacing w:before="240" w:after="240" w:line="360" w:lineRule="auto"/>
        <w:contextualSpacing/>
        <w:jc w:val="both"/>
        <w:rPr>
          <w:rFonts w:ascii="Palatino Linotype" w:hAnsi="Palatino Linotype" w:cs="Arial"/>
          <w:sz w:val="24"/>
          <w:szCs w:val="24"/>
        </w:rPr>
      </w:pPr>
    </w:p>
    <w:p w:rsidR="00CC774B" w:rsidRPr="00D67D88" w:rsidRDefault="00CC774B" w:rsidP="00CC774B">
      <w:pPr>
        <w:autoSpaceDE w:val="0"/>
        <w:autoSpaceDN w:val="0"/>
        <w:adjustRightInd w:val="0"/>
        <w:spacing w:line="360" w:lineRule="auto"/>
        <w:ind w:right="50"/>
        <w:contextualSpacing/>
        <w:jc w:val="both"/>
        <w:rPr>
          <w:rFonts w:ascii="Palatino Linotype" w:hAnsi="Palatino Linotype" w:cs="Arial"/>
          <w:bCs/>
          <w:color w:val="000000"/>
          <w:sz w:val="24"/>
          <w:szCs w:val="24"/>
        </w:rPr>
      </w:pPr>
      <w:r w:rsidRPr="00D67D88">
        <w:rPr>
          <w:rFonts w:ascii="Palatino Linotype" w:hAnsi="Palatino Linotype" w:cs="Arial"/>
          <w:bCs/>
          <w:color w:val="000000"/>
          <w:sz w:val="24"/>
          <w:szCs w:val="24"/>
        </w:rPr>
        <w:lastRenderedPageBreak/>
        <w:t xml:space="preserve">De este modo, </w:t>
      </w:r>
      <w:r w:rsidRPr="00D67D88">
        <w:rPr>
          <w:rFonts w:ascii="Palatino Linotype" w:hAnsi="Palatino Linotype" w:cs="Arial"/>
          <w:b/>
          <w:bCs/>
          <w:color w:val="000000"/>
          <w:sz w:val="24"/>
          <w:szCs w:val="24"/>
        </w:rPr>
        <w:t>EL SUJETO OBLIGADO</w:t>
      </w:r>
      <w:r w:rsidRPr="00D67D88">
        <w:rPr>
          <w:rFonts w:ascii="Palatino Linotype" w:hAnsi="Palatino Linotype" w:cs="Arial"/>
          <w:bCs/>
          <w:color w:val="000000"/>
          <w:sz w:val="24"/>
          <w:szCs w:val="24"/>
        </w:rPr>
        <w:t xml:space="preserve"> debe tener registro de la expedición de las pólizas de egresos; que le son requeridos a través del ejercicio del derecho fundamental de acceso a la información pública, ya que con tales documentales acredita y soporta el gasto realizado, es decir se hace del conocimiento de los particulares el uso y destino de los recursos públicos. </w:t>
      </w:r>
    </w:p>
    <w:p w:rsidR="00CC774B" w:rsidRPr="00D67D88" w:rsidRDefault="00CC774B" w:rsidP="00CC774B">
      <w:pPr>
        <w:autoSpaceDE w:val="0"/>
        <w:autoSpaceDN w:val="0"/>
        <w:adjustRightInd w:val="0"/>
        <w:spacing w:line="360" w:lineRule="auto"/>
        <w:ind w:right="50"/>
        <w:contextualSpacing/>
        <w:jc w:val="both"/>
        <w:rPr>
          <w:rFonts w:ascii="Palatino Linotype" w:hAnsi="Palatino Linotype" w:cs="Arial"/>
          <w:bCs/>
          <w:color w:val="000000"/>
          <w:sz w:val="24"/>
          <w:szCs w:val="24"/>
        </w:rPr>
      </w:pPr>
    </w:p>
    <w:p w:rsidR="00CC774B" w:rsidRPr="00D67D88" w:rsidRDefault="00CC774B" w:rsidP="00CC774B">
      <w:pPr>
        <w:autoSpaceDE w:val="0"/>
        <w:autoSpaceDN w:val="0"/>
        <w:adjustRightInd w:val="0"/>
        <w:spacing w:line="360" w:lineRule="auto"/>
        <w:ind w:right="50"/>
        <w:contextualSpacing/>
        <w:jc w:val="both"/>
        <w:rPr>
          <w:rFonts w:ascii="Palatino Linotype" w:hAnsi="Palatino Linotype" w:cs="Arial"/>
          <w:bCs/>
          <w:color w:val="000000"/>
          <w:sz w:val="24"/>
          <w:szCs w:val="24"/>
        </w:rPr>
      </w:pPr>
      <w:r w:rsidRPr="00D67D88">
        <w:rPr>
          <w:rFonts w:ascii="Palatino Linotype" w:hAnsi="Palatino Linotype" w:cs="Arial"/>
          <w:bCs/>
          <w:color w:val="000000"/>
          <w:sz w:val="24"/>
          <w:szCs w:val="24"/>
        </w:rPr>
        <w:t xml:space="preserve">De igual forma, es de suma importancia destacar que el penúltimo párrafo, del artículo 23 de la </w:t>
      </w:r>
      <w:r w:rsidRPr="00D67D88">
        <w:rPr>
          <w:rFonts w:ascii="Palatino Linotype" w:hAnsi="Palatino Linotype" w:cs="Arial"/>
          <w:sz w:val="24"/>
          <w:szCs w:val="24"/>
        </w:rPr>
        <w:t>Ley de Transparencia y Acceso a la Información Pública del Estado de México y Municipios</w:t>
      </w:r>
      <w:r w:rsidRPr="00D67D88">
        <w:rPr>
          <w:rFonts w:ascii="Palatino Linotype" w:hAnsi="Palatino Linotype" w:cs="Arial"/>
          <w:bCs/>
          <w:color w:val="000000"/>
          <w:sz w:val="24"/>
          <w:szCs w:val="24"/>
        </w:rPr>
        <w:t xml:space="preserve">, establece como deber de los sujetos obligados de hacer pública toda la información relativa a los montos y personas a quienes se entreguen recursos públicos, con la única finalidad de dar a conocer a la ciudadanía la forma, términos y montos en que se aplican los recursos públicos y con ello transparentar la forma, términos, causas y finalidad en la disposición de esos recursos; ya que este precepto legal que establece: </w:t>
      </w:r>
    </w:p>
    <w:p w:rsidR="00CC774B" w:rsidRPr="00D67D88" w:rsidRDefault="00CC774B" w:rsidP="00CC774B">
      <w:pPr>
        <w:autoSpaceDE w:val="0"/>
        <w:autoSpaceDN w:val="0"/>
        <w:adjustRightInd w:val="0"/>
        <w:ind w:right="50"/>
        <w:jc w:val="both"/>
        <w:rPr>
          <w:rFonts w:ascii="Palatino Linotype" w:hAnsi="Palatino Linotype" w:cs="Arial"/>
          <w:bCs/>
          <w:color w:val="000000"/>
        </w:rPr>
      </w:pPr>
    </w:p>
    <w:p w:rsidR="00CC774B" w:rsidRPr="00D67D88" w:rsidRDefault="00CC774B" w:rsidP="00CC774B">
      <w:pPr>
        <w:spacing w:line="276" w:lineRule="auto"/>
        <w:ind w:left="851" w:right="901"/>
        <w:jc w:val="both"/>
        <w:rPr>
          <w:rFonts w:ascii="Palatino Linotype" w:eastAsia="Arial Unicode MS" w:hAnsi="Palatino Linotype" w:cs="Arial"/>
          <w:b/>
          <w:i/>
        </w:rPr>
      </w:pPr>
      <w:r w:rsidRPr="00D67D88">
        <w:rPr>
          <w:rFonts w:ascii="Palatino Linotype" w:eastAsia="Arial Unicode MS" w:hAnsi="Palatino Linotype" w:cs="Arial"/>
          <w:b/>
          <w:i/>
        </w:rPr>
        <w:t>“Artículo 23…</w:t>
      </w:r>
    </w:p>
    <w:p w:rsidR="00CC774B" w:rsidRPr="00D67D88" w:rsidRDefault="00CC774B" w:rsidP="00CC774B">
      <w:pPr>
        <w:spacing w:line="276" w:lineRule="auto"/>
        <w:ind w:left="851" w:right="901"/>
        <w:jc w:val="both"/>
        <w:rPr>
          <w:rFonts w:ascii="Palatino Linotype" w:eastAsia="Arial Unicode MS" w:hAnsi="Palatino Linotype" w:cs="Arial"/>
          <w:i/>
        </w:rPr>
      </w:pPr>
    </w:p>
    <w:p w:rsidR="00CC774B" w:rsidRPr="00D67D88" w:rsidRDefault="00CC774B" w:rsidP="00CC774B">
      <w:pPr>
        <w:spacing w:line="276" w:lineRule="auto"/>
        <w:ind w:left="851" w:right="901"/>
        <w:jc w:val="both"/>
        <w:rPr>
          <w:rFonts w:ascii="Palatino Linotype" w:hAnsi="Palatino Linotype" w:cs="Arial"/>
          <w:i/>
          <w:color w:val="000000"/>
        </w:rPr>
      </w:pPr>
      <w:r w:rsidRPr="00D67D88">
        <w:rPr>
          <w:rFonts w:ascii="Palatino Linotype" w:eastAsia="Arial Unicode MS" w:hAnsi="Palatino Linotype" w:cs="Arial"/>
          <w:i/>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rsidR="00CC774B" w:rsidRPr="00D67D88" w:rsidRDefault="00CC774B" w:rsidP="00CC774B">
      <w:pPr>
        <w:spacing w:line="276" w:lineRule="auto"/>
        <w:ind w:left="851" w:right="850"/>
        <w:contextualSpacing/>
        <w:jc w:val="both"/>
        <w:rPr>
          <w:rFonts w:ascii="Palatino Linotype" w:hAnsi="Palatino Linotype" w:cs="Arial"/>
          <w:i/>
          <w:color w:val="000000"/>
        </w:rPr>
      </w:pPr>
      <w:r w:rsidRPr="00D67D88">
        <w:rPr>
          <w:rFonts w:ascii="Palatino Linotype" w:hAnsi="Palatino Linotype" w:cs="Arial"/>
          <w:i/>
          <w:color w:val="000000"/>
        </w:rPr>
        <w:t xml:space="preserve"> (…)”</w:t>
      </w:r>
    </w:p>
    <w:p w:rsidR="00CC774B" w:rsidRPr="00D67D88" w:rsidRDefault="00CC774B" w:rsidP="00CC774B">
      <w:pPr>
        <w:spacing w:line="360" w:lineRule="auto"/>
        <w:ind w:left="851" w:right="850"/>
        <w:contextualSpacing/>
        <w:jc w:val="both"/>
        <w:rPr>
          <w:rFonts w:ascii="Palatino Linotype" w:hAnsi="Palatino Linotype" w:cs="Arial"/>
          <w:i/>
          <w:color w:val="000000"/>
        </w:rPr>
      </w:pPr>
    </w:p>
    <w:p w:rsidR="00CC774B" w:rsidRPr="00D67D88" w:rsidRDefault="00CC774B" w:rsidP="00CC774B">
      <w:pPr>
        <w:autoSpaceDE w:val="0"/>
        <w:autoSpaceDN w:val="0"/>
        <w:adjustRightInd w:val="0"/>
        <w:spacing w:line="360" w:lineRule="auto"/>
        <w:contextualSpacing/>
        <w:jc w:val="both"/>
        <w:rPr>
          <w:rFonts w:ascii="Palatino Linotype" w:eastAsia="Arial Unicode MS" w:hAnsi="Palatino Linotype" w:cs="Arial"/>
          <w:sz w:val="24"/>
          <w:szCs w:val="24"/>
        </w:rPr>
      </w:pPr>
      <w:r w:rsidRPr="00D67D88">
        <w:rPr>
          <w:rFonts w:ascii="Palatino Linotype" w:eastAsia="Arial Unicode MS" w:hAnsi="Palatino Linotype" w:cs="Arial"/>
          <w:sz w:val="24"/>
          <w:szCs w:val="24"/>
        </w:rPr>
        <w:lastRenderedPageBreak/>
        <w:t xml:space="preserve">En esta tesitura, se concluye que todos los datos en que consten gastos efectuados por </w:t>
      </w:r>
      <w:r w:rsidRPr="00D67D88">
        <w:rPr>
          <w:rFonts w:ascii="Palatino Linotype" w:eastAsia="Arial Unicode MS" w:hAnsi="Palatino Linotype" w:cs="Arial"/>
          <w:b/>
          <w:sz w:val="24"/>
          <w:szCs w:val="24"/>
        </w:rPr>
        <w:t>EL SUJETO OBLIGADO</w:t>
      </w:r>
      <w:r w:rsidRPr="00D67D88">
        <w:rPr>
          <w:rFonts w:ascii="Palatino Linotype" w:eastAsia="Arial Unicode MS" w:hAnsi="Palatino Linotype" w:cs="Arial"/>
          <w:sz w:val="24"/>
          <w:szCs w:val="24"/>
        </w:rPr>
        <w:t xml:space="preserve">, es información pública; por ende, los pagos realizados mediante pólizas de egresos son públicas y susceptibles de ser entregados si son solicitados en ejercicio del derecho de acceso a la información pública. </w:t>
      </w:r>
    </w:p>
    <w:p w:rsidR="00CC774B" w:rsidRPr="00D67D88" w:rsidRDefault="00CC774B" w:rsidP="00CC774B">
      <w:pPr>
        <w:autoSpaceDE w:val="0"/>
        <w:autoSpaceDN w:val="0"/>
        <w:adjustRightInd w:val="0"/>
        <w:spacing w:line="360" w:lineRule="auto"/>
        <w:contextualSpacing/>
        <w:jc w:val="both"/>
        <w:rPr>
          <w:rFonts w:ascii="Palatino Linotype" w:eastAsia="Arial Unicode MS" w:hAnsi="Palatino Linotype" w:cs="Arial"/>
          <w:sz w:val="24"/>
          <w:szCs w:val="24"/>
        </w:rPr>
      </w:pPr>
    </w:p>
    <w:p w:rsidR="00CC774B" w:rsidRPr="00D67D88" w:rsidRDefault="00CC774B" w:rsidP="00CC774B">
      <w:pPr>
        <w:autoSpaceDE w:val="0"/>
        <w:autoSpaceDN w:val="0"/>
        <w:adjustRightInd w:val="0"/>
        <w:spacing w:line="360" w:lineRule="auto"/>
        <w:contextualSpacing/>
        <w:jc w:val="both"/>
        <w:rPr>
          <w:rFonts w:ascii="Palatino Linotype" w:hAnsi="Palatino Linotype" w:cs="Arial"/>
          <w:color w:val="000000"/>
          <w:sz w:val="24"/>
          <w:szCs w:val="24"/>
        </w:rPr>
      </w:pPr>
      <w:r w:rsidRPr="00D67D88">
        <w:rPr>
          <w:rFonts w:ascii="Palatino Linotype" w:hAnsi="Palatino Linotype" w:cs="Arial"/>
          <w:color w:val="000000"/>
          <w:sz w:val="24"/>
          <w:szCs w:val="24"/>
        </w:rPr>
        <w:t xml:space="preserve">Como ya se mencionó anteriormente </w:t>
      </w:r>
      <w:r w:rsidRPr="00D67D88">
        <w:rPr>
          <w:rFonts w:ascii="Palatino Linotype" w:hAnsi="Palatino Linotype" w:cs="Arial"/>
          <w:b/>
          <w:color w:val="000000"/>
          <w:sz w:val="24"/>
          <w:szCs w:val="24"/>
        </w:rPr>
        <w:t xml:space="preserve">EL SUJETO OBLIGADO </w:t>
      </w:r>
      <w:r w:rsidRPr="00D67D88">
        <w:rPr>
          <w:rFonts w:ascii="Palatino Linotype" w:hAnsi="Palatino Linotype" w:cs="Arial"/>
          <w:color w:val="000000"/>
          <w:sz w:val="24"/>
          <w:szCs w:val="24"/>
        </w:rPr>
        <w:t xml:space="preserve">tiene la obligatoriedad de registrar </w:t>
      </w:r>
      <w:r w:rsidRPr="00D67D88">
        <w:rPr>
          <w:rFonts w:ascii="Palatino Linotype" w:hAnsi="Palatino Linotype" w:cs="Arial"/>
          <w:bCs/>
          <w:color w:val="000000"/>
          <w:sz w:val="24"/>
          <w:szCs w:val="24"/>
        </w:rPr>
        <w:t>contablemente el efecto patrimonial y presupuestal de las operaciones financieras que realizan, en el momento en que ocurran</w:t>
      </w:r>
      <w:r w:rsidRPr="00D67D88">
        <w:rPr>
          <w:rFonts w:ascii="Palatino Linotype" w:hAnsi="Palatino Linotype" w:cs="Arial"/>
          <w:color w:val="000000"/>
          <w:sz w:val="24"/>
          <w:szCs w:val="24"/>
        </w:rPr>
        <w:t>.</w:t>
      </w:r>
    </w:p>
    <w:p w:rsidR="00CC774B" w:rsidRPr="00D67D88" w:rsidRDefault="00CC774B" w:rsidP="00CC774B">
      <w:pPr>
        <w:autoSpaceDE w:val="0"/>
        <w:autoSpaceDN w:val="0"/>
        <w:adjustRightInd w:val="0"/>
        <w:spacing w:line="360" w:lineRule="auto"/>
        <w:contextualSpacing/>
        <w:jc w:val="both"/>
        <w:rPr>
          <w:rFonts w:ascii="Palatino Linotype" w:hAnsi="Palatino Linotype" w:cs="Arial"/>
          <w:color w:val="000000"/>
          <w:sz w:val="24"/>
          <w:szCs w:val="24"/>
        </w:rPr>
      </w:pPr>
    </w:p>
    <w:p w:rsidR="00CC774B" w:rsidRPr="00D67D88" w:rsidRDefault="00CC774B" w:rsidP="00784FD7">
      <w:pPr>
        <w:autoSpaceDE w:val="0"/>
        <w:autoSpaceDN w:val="0"/>
        <w:adjustRightInd w:val="0"/>
        <w:spacing w:line="360" w:lineRule="auto"/>
        <w:contextualSpacing/>
        <w:jc w:val="both"/>
        <w:rPr>
          <w:rFonts w:ascii="Palatino Linotype" w:hAnsi="Palatino Linotype" w:cs="Arial"/>
          <w:color w:val="000000"/>
          <w:sz w:val="24"/>
          <w:szCs w:val="24"/>
        </w:rPr>
      </w:pPr>
      <w:r w:rsidRPr="00D67D88">
        <w:rPr>
          <w:rFonts w:ascii="Palatino Linotype" w:hAnsi="Palatino Linotype" w:cs="Arial"/>
          <w:color w:val="000000"/>
          <w:sz w:val="24"/>
          <w:szCs w:val="24"/>
        </w:rPr>
        <w:t xml:space="preserve">En consecuencia, podemos concluir que </w:t>
      </w:r>
      <w:r w:rsidRPr="00D67D88">
        <w:rPr>
          <w:rFonts w:ascii="Palatino Linotype" w:hAnsi="Palatino Linotype" w:cs="Arial"/>
          <w:b/>
          <w:color w:val="000000"/>
          <w:sz w:val="24"/>
          <w:szCs w:val="24"/>
        </w:rPr>
        <w:t xml:space="preserve">EL SUJETO OBLIGADO </w:t>
      </w:r>
      <w:r w:rsidRPr="00D67D88">
        <w:rPr>
          <w:rFonts w:ascii="Palatino Linotype" w:hAnsi="Palatino Linotype" w:cs="Arial"/>
          <w:color w:val="000000"/>
          <w:sz w:val="24"/>
          <w:szCs w:val="24"/>
        </w:rPr>
        <w:t xml:space="preserve">se encuentra en posibilidad de atender lo solicitado, motivo por el que se ordenan las facturas generadas por el monto gastado para la celebración del desfile mencionado por el particular, en términos del considerando quinto. </w:t>
      </w:r>
    </w:p>
    <w:p w:rsidR="00B55D36" w:rsidRPr="00D67D88" w:rsidRDefault="00B55D36" w:rsidP="00784FD7">
      <w:pPr>
        <w:autoSpaceDE w:val="0"/>
        <w:autoSpaceDN w:val="0"/>
        <w:adjustRightInd w:val="0"/>
        <w:spacing w:line="360" w:lineRule="auto"/>
        <w:contextualSpacing/>
        <w:jc w:val="both"/>
        <w:rPr>
          <w:rFonts w:ascii="Palatino Linotype" w:hAnsi="Palatino Linotype" w:cs="Arial"/>
          <w:color w:val="000000"/>
          <w:sz w:val="24"/>
          <w:szCs w:val="24"/>
        </w:rPr>
      </w:pPr>
    </w:p>
    <w:p w:rsidR="00CC774B" w:rsidRPr="00D67D88" w:rsidRDefault="00CC774B" w:rsidP="00CC774B">
      <w:pPr>
        <w:pStyle w:val="Prrafodelista"/>
        <w:numPr>
          <w:ilvl w:val="0"/>
          <w:numId w:val="2"/>
        </w:numPr>
        <w:spacing w:line="360" w:lineRule="auto"/>
        <w:ind w:right="49"/>
        <w:jc w:val="both"/>
        <w:rPr>
          <w:rFonts w:ascii="Palatino Linotype" w:eastAsia="Palatino Linotype" w:hAnsi="Palatino Linotype" w:cs="Palatino Linotype"/>
          <w:sz w:val="24"/>
          <w:szCs w:val="24"/>
        </w:rPr>
      </w:pPr>
      <w:r w:rsidRPr="00D67D88">
        <w:rPr>
          <w:rFonts w:ascii="Palatino Linotype" w:eastAsia="Palatino Linotype" w:hAnsi="Palatino Linotype" w:cs="Palatino Linotype"/>
          <w:b/>
          <w:sz w:val="24"/>
          <w:szCs w:val="24"/>
        </w:rPr>
        <w:t xml:space="preserve">Análisis del informe justificado emitido por EL SUJETO OBLIGADO en el Recurso de Revisión 17225/INFOEM/IP/RR/2022, referente al festival del día del músico. </w:t>
      </w:r>
    </w:p>
    <w:p w:rsidR="00CC774B" w:rsidRPr="00D67D88" w:rsidRDefault="00CC774B" w:rsidP="00211297">
      <w:pPr>
        <w:spacing w:line="360" w:lineRule="auto"/>
        <w:contextualSpacing/>
        <w:rPr>
          <w:rFonts w:ascii="Palatino Linotype" w:hAnsi="Palatino Linotype"/>
          <w:sz w:val="24"/>
        </w:rPr>
      </w:pPr>
    </w:p>
    <w:p w:rsidR="00300F84" w:rsidRPr="00D67D88" w:rsidRDefault="00CC774B" w:rsidP="00300F84">
      <w:pPr>
        <w:spacing w:line="360" w:lineRule="auto"/>
        <w:contextualSpacing/>
        <w:jc w:val="both"/>
        <w:rPr>
          <w:rFonts w:ascii="Palatino Linotype" w:eastAsia="Palatino Linotype" w:hAnsi="Palatino Linotype" w:cs="Palatino Linotype"/>
          <w:sz w:val="24"/>
          <w:szCs w:val="24"/>
        </w:rPr>
      </w:pPr>
      <w:r w:rsidRPr="00D67D88">
        <w:rPr>
          <w:rFonts w:ascii="Palatino Linotype" w:hAnsi="Palatino Linotype"/>
          <w:sz w:val="24"/>
        </w:rPr>
        <w:t xml:space="preserve">Al respecto, es de mencionar que </w:t>
      </w:r>
      <w:r w:rsidRPr="00D67D88">
        <w:rPr>
          <w:rFonts w:ascii="Palatino Linotype" w:hAnsi="Palatino Linotype"/>
          <w:b/>
          <w:sz w:val="24"/>
        </w:rPr>
        <w:t>EL SUJETO OBLIGADO</w:t>
      </w:r>
      <w:r w:rsidRPr="00D67D88">
        <w:rPr>
          <w:rFonts w:ascii="Palatino Linotype" w:hAnsi="Palatino Linotype"/>
          <w:sz w:val="24"/>
        </w:rPr>
        <w:t>, no otorgo respuesta a la solicitud de información, no obstante, mediante informe justificado</w:t>
      </w:r>
      <w:r w:rsidR="00300F84" w:rsidRPr="00D67D88">
        <w:rPr>
          <w:rFonts w:ascii="Palatino Linotype" w:eastAsia="Palatino Linotype" w:hAnsi="Palatino Linotype" w:cs="Palatino Linotype"/>
          <w:color w:val="000000"/>
          <w:sz w:val="24"/>
          <w:szCs w:val="24"/>
        </w:rPr>
        <w:t>, hace entrega de una liga electrónica, e</w:t>
      </w:r>
      <w:r w:rsidR="00300F84" w:rsidRPr="00D67D88">
        <w:rPr>
          <w:rFonts w:ascii="Palatino Linotype" w:eastAsia="Palatino Linotype" w:hAnsi="Palatino Linotype" w:cs="Palatino Linotype"/>
          <w:sz w:val="24"/>
          <w:szCs w:val="24"/>
        </w:rPr>
        <w:t xml:space="preserve">n tal contexto, en primer lugar, debemos traer a colación el </w:t>
      </w:r>
      <w:r w:rsidR="00300F84" w:rsidRPr="00D67D88">
        <w:rPr>
          <w:rFonts w:ascii="Palatino Linotype" w:eastAsia="Palatino Linotype" w:hAnsi="Palatino Linotype" w:cs="Palatino Linotype"/>
          <w:sz w:val="24"/>
          <w:szCs w:val="24"/>
        </w:rPr>
        <w:lastRenderedPageBreak/>
        <w:t>artículo 161</w:t>
      </w:r>
      <w:r w:rsidR="00300F84" w:rsidRPr="00D67D88">
        <w:rPr>
          <w:rFonts w:ascii="Palatino Linotype" w:eastAsia="Palatino Linotype" w:hAnsi="Palatino Linotype" w:cs="Palatino Linotype"/>
          <w:sz w:val="24"/>
          <w:szCs w:val="24"/>
          <w:vertAlign w:val="superscript"/>
        </w:rPr>
        <w:footnoteReference w:id="3"/>
      </w:r>
      <w:r w:rsidR="00300F84" w:rsidRPr="00D67D88">
        <w:rPr>
          <w:rFonts w:ascii="Palatino Linotype" w:eastAsia="Palatino Linotype" w:hAnsi="Palatino Linotype" w:cs="Palatino Linotype"/>
          <w:sz w:val="24"/>
          <w:szCs w:val="24"/>
        </w:rPr>
        <w:t xml:space="preserve"> de la Ley de Transparencia y Acceso a la Información Pública del Estado de México y Municipios</w:t>
      </w:r>
      <w:r w:rsidR="00300F84" w:rsidRPr="00D67D88">
        <w:rPr>
          <w:rFonts w:ascii="Palatino Linotype" w:eastAsia="Palatino Linotype" w:hAnsi="Palatino Linotype" w:cs="Palatino Linotype"/>
          <w:i/>
          <w:sz w:val="24"/>
          <w:szCs w:val="24"/>
        </w:rPr>
        <w:t xml:space="preserve">, </w:t>
      </w:r>
      <w:r w:rsidR="00300F84" w:rsidRPr="00D67D88">
        <w:rPr>
          <w:rFonts w:ascii="Palatino Linotype" w:eastAsia="Palatino Linotype" w:hAnsi="Palatino Linotype" w:cs="Palatino Linotype"/>
          <w:sz w:val="24"/>
          <w:szCs w:val="24"/>
        </w:rPr>
        <w:t>el cual establece las características que debe tener la información desde el momento de su generación, publicación y entrega; de igual manera se contempla el procedimiento a seguir por el sujeto obligado para informar a los solicitantes sobre información que se encuentre disponible en libros, compendios, formatos electrónicos, entre otros, haciéndole saber al solicitante como podrá consultar, reproducir o adquirir la información, en un plazo no mayor a cinco días hábiles, comprendiendo:</w:t>
      </w:r>
    </w:p>
    <w:p w:rsidR="00300F84" w:rsidRPr="00D67D88" w:rsidRDefault="00300F84" w:rsidP="00300F84">
      <w:pPr>
        <w:spacing w:line="360" w:lineRule="auto"/>
        <w:contextualSpacing/>
        <w:jc w:val="both"/>
        <w:rPr>
          <w:rFonts w:ascii="Palatino Linotype" w:hAnsi="Palatino Linotype"/>
          <w:sz w:val="24"/>
        </w:rPr>
      </w:pPr>
    </w:p>
    <w:p w:rsidR="00300F84" w:rsidRPr="00D67D88" w:rsidRDefault="00300F84" w:rsidP="00300F84">
      <w:pPr>
        <w:spacing w:before="160" w:after="0" w:line="360" w:lineRule="auto"/>
        <w:ind w:left="284" w:right="49"/>
        <w:jc w:val="both"/>
        <w:rPr>
          <w:rFonts w:ascii="Palatino Linotype" w:eastAsia="Palatino Linotype" w:hAnsi="Palatino Linotype" w:cs="Palatino Linotype"/>
          <w:sz w:val="24"/>
          <w:szCs w:val="24"/>
        </w:rPr>
      </w:pPr>
      <w:r w:rsidRPr="00D67D88">
        <w:rPr>
          <w:rFonts w:ascii="Palatino Linotype" w:eastAsia="Palatino Linotype" w:hAnsi="Palatino Linotype" w:cs="Palatino Linotype"/>
          <w:sz w:val="24"/>
          <w:szCs w:val="24"/>
        </w:rPr>
        <w:t>a) La fuente</w:t>
      </w:r>
    </w:p>
    <w:p w:rsidR="00300F84" w:rsidRPr="00D67D88" w:rsidRDefault="00300F84" w:rsidP="00300F84">
      <w:pPr>
        <w:spacing w:after="0" w:line="360" w:lineRule="auto"/>
        <w:ind w:left="284" w:right="49"/>
        <w:jc w:val="both"/>
        <w:rPr>
          <w:rFonts w:ascii="Palatino Linotype" w:eastAsia="Palatino Linotype" w:hAnsi="Palatino Linotype" w:cs="Palatino Linotype"/>
          <w:sz w:val="24"/>
          <w:szCs w:val="24"/>
        </w:rPr>
      </w:pPr>
      <w:r w:rsidRPr="00D67D88">
        <w:rPr>
          <w:rFonts w:ascii="Palatino Linotype" w:eastAsia="Palatino Linotype" w:hAnsi="Palatino Linotype" w:cs="Palatino Linotype"/>
          <w:sz w:val="24"/>
          <w:szCs w:val="24"/>
        </w:rPr>
        <w:t>b) El lugar y</w:t>
      </w:r>
    </w:p>
    <w:p w:rsidR="00300F84" w:rsidRPr="00D67D88" w:rsidRDefault="00300F84" w:rsidP="00784FD7">
      <w:pPr>
        <w:spacing w:after="0" w:line="360" w:lineRule="auto"/>
        <w:ind w:left="284" w:right="49"/>
        <w:jc w:val="both"/>
        <w:rPr>
          <w:rFonts w:ascii="Palatino Linotype" w:eastAsia="Palatino Linotype" w:hAnsi="Palatino Linotype" w:cs="Palatino Linotype"/>
          <w:sz w:val="24"/>
          <w:szCs w:val="24"/>
        </w:rPr>
      </w:pPr>
      <w:r w:rsidRPr="00D67D88">
        <w:rPr>
          <w:rFonts w:ascii="Palatino Linotype" w:eastAsia="Palatino Linotype" w:hAnsi="Palatino Linotype" w:cs="Palatino Linotype"/>
          <w:sz w:val="24"/>
          <w:szCs w:val="24"/>
        </w:rPr>
        <w:t>c) La forma</w:t>
      </w:r>
    </w:p>
    <w:p w:rsidR="00300F84" w:rsidRPr="00D67D88" w:rsidRDefault="00300F84" w:rsidP="00300F84">
      <w:pPr>
        <w:spacing w:after="0" w:line="360" w:lineRule="auto"/>
        <w:ind w:right="49"/>
        <w:jc w:val="both"/>
        <w:rPr>
          <w:rFonts w:ascii="Palatino Linotype" w:eastAsia="Palatino Linotype" w:hAnsi="Palatino Linotype" w:cs="Palatino Linotype"/>
          <w:sz w:val="24"/>
          <w:szCs w:val="24"/>
        </w:rPr>
      </w:pPr>
      <w:r w:rsidRPr="00D67D88">
        <w:rPr>
          <w:rFonts w:ascii="Palatino Linotype" w:eastAsia="Palatino Linotype" w:hAnsi="Palatino Linotype" w:cs="Palatino Linotype"/>
          <w:sz w:val="24"/>
          <w:szCs w:val="24"/>
        </w:rPr>
        <w:t>Asimismo, se establece que la fuente de la información deberá ser:</w:t>
      </w:r>
    </w:p>
    <w:p w:rsidR="00300F84" w:rsidRPr="00D67D88" w:rsidRDefault="00300F84" w:rsidP="00300F84">
      <w:pPr>
        <w:spacing w:after="0" w:line="360" w:lineRule="auto"/>
        <w:ind w:right="49"/>
        <w:jc w:val="both"/>
        <w:rPr>
          <w:rFonts w:ascii="Palatino Linotype" w:eastAsia="Palatino Linotype" w:hAnsi="Palatino Linotype" w:cs="Palatino Linotype"/>
          <w:sz w:val="24"/>
          <w:szCs w:val="24"/>
        </w:rPr>
      </w:pPr>
    </w:p>
    <w:p w:rsidR="00300F84" w:rsidRPr="00D67D88" w:rsidRDefault="00300F84" w:rsidP="00300F84">
      <w:pPr>
        <w:spacing w:after="0" w:line="360" w:lineRule="auto"/>
        <w:ind w:left="284" w:right="49"/>
        <w:jc w:val="both"/>
        <w:rPr>
          <w:rFonts w:ascii="Palatino Linotype" w:eastAsia="Palatino Linotype" w:hAnsi="Palatino Linotype" w:cs="Palatino Linotype"/>
          <w:sz w:val="24"/>
          <w:szCs w:val="24"/>
        </w:rPr>
      </w:pPr>
      <w:r w:rsidRPr="00D67D88">
        <w:rPr>
          <w:rFonts w:ascii="Palatino Linotype" w:eastAsia="Palatino Linotype" w:hAnsi="Palatino Linotype" w:cs="Palatino Linotype"/>
          <w:sz w:val="24"/>
          <w:szCs w:val="24"/>
        </w:rPr>
        <w:t>a) Precisa</w:t>
      </w:r>
    </w:p>
    <w:p w:rsidR="00300F84" w:rsidRPr="00D67D88" w:rsidRDefault="00300F84" w:rsidP="00300F84">
      <w:pPr>
        <w:spacing w:after="0" w:line="360" w:lineRule="auto"/>
        <w:ind w:left="284" w:right="49"/>
        <w:jc w:val="both"/>
        <w:rPr>
          <w:rFonts w:ascii="Palatino Linotype" w:eastAsia="Palatino Linotype" w:hAnsi="Palatino Linotype" w:cs="Palatino Linotype"/>
          <w:sz w:val="24"/>
          <w:szCs w:val="24"/>
        </w:rPr>
      </w:pPr>
      <w:r w:rsidRPr="00D67D88">
        <w:rPr>
          <w:rFonts w:ascii="Palatino Linotype" w:eastAsia="Palatino Linotype" w:hAnsi="Palatino Linotype" w:cs="Palatino Linotype"/>
          <w:sz w:val="24"/>
          <w:szCs w:val="24"/>
        </w:rPr>
        <w:t>b) Concreta</w:t>
      </w:r>
    </w:p>
    <w:p w:rsidR="00300F84" w:rsidRPr="00D67D88" w:rsidRDefault="00300F84" w:rsidP="00300F84">
      <w:pPr>
        <w:spacing w:after="0" w:line="360" w:lineRule="auto"/>
        <w:ind w:left="284" w:right="49"/>
        <w:jc w:val="both"/>
        <w:rPr>
          <w:rFonts w:ascii="Palatino Linotype" w:eastAsia="Palatino Linotype" w:hAnsi="Palatino Linotype" w:cs="Palatino Linotype"/>
          <w:sz w:val="24"/>
          <w:szCs w:val="24"/>
        </w:rPr>
      </w:pPr>
      <w:r w:rsidRPr="00D67D88">
        <w:rPr>
          <w:rFonts w:ascii="Palatino Linotype" w:eastAsia="Palatino Linotype" w:hAnsi="Palatino Linotype" w:cs="Palatino Linotype"/>
          <w:sz w:val="24"/>
          <w:szCs w:val="24"/>
        </w:rPr>
        <w:t>c) Y no debe implicar que el solicitante realice una búsqueda en toda la información que se encuentre disponible.</w:t>
      </w:r>
    </w:p>
    <w:p w:rsidR="00300F84" w:rsidRPr="00D67D88" w:rsidRDefault="00300F84" w:rsidP="00300F84">
      <w:pPr>
        <w:spacing w:after="0" w:line="360" w:lineRule="auto"/>
        <w:ind w:left="284" w:right="49"/>
        <w:jc w:val="both"/>
        <w:rPr>
          <w:rFonts w:ascii="Palatino Linotype" w:eastAsia="Palatino Linotype" w:hAnsi="Palatino Linotype" w:cs="Palatino Linotype"/>
          <w:sz w:val="24"/>
          <w:szCs w:val="24"/>
        </w:rPr>
      </w:pPr>
    </w:p>
    <w:p w:rsidR="00300F84" w:rsidRPr="00D67D88" w:rsidRDefault="00300F84" w:rsidP="00300F84">
      <w:pPr>
        <w:spacing w:after="0" w:line="360" w:lineRule="auto"/>
        <w:ind w:right="49"/>
        <w:jc w:val="both"/>
        <w:rPr>
          <w:rFonts w:ascii="Palatino Linotype" w:eastAsia="Palatino Linotype" w:hAnsi="Palatino Linotype" w:cs="Palatino Linotype"/>
          <w:sz w:val="24"/>
          <w:szCs w:val="24"/>
        </w:rPr>
      </w:pPr>
      <w:r w:rsidRPr="00D67D88">
        <w:rPr>
          <w:rFonts w:ascii="Palatino Linotype" w:eastAsia="Palatino Linotype" w:hAnsi="Palatino Linotype" w:cs="Palatino Linotype"/>
          <w:sz w:val="24"/>
          <w:szCs w:val="24"/>
        </w:rPr>
        <w:lastRenderedPageBreak/>
        <w:t xml:space="preserve">Imperativos legales que establecen el procedimiento que debe seguir </w:t>
      </w:r>
      <w:r w:rsidRPr="00D67D88">
        <w:rPr>
          <w:rFonts w:ascii="Palatino Linotype" w:eastAsia="Palatino Linotype" w:hAnsi="Palatino Linotype" w:cs="Palatino Linotype"/>
          <w:b/>
          <w:sz w:val="24"/>
          <w:szCs w:val="24"/>
        </w:rPr>
        <w:t>EL SUJETO OBLIGADO</w:t>
      </w:r>
      <w:r w:rsidRPr="00D67D88">
        <w:rPr>
          <w:rFonts w:ascii="Palatino Linotype" w:eastAsia="Palatino Linotype" w:hAnsi="Palatino Linotype" w:cs="Palatino Linotype"/>
          <w:sz w:val="24"/>
          <w:szCs w:val="24"/>
        </w:rPr>
        <w:t xml:space="preserve"> para que pueda tomarse como válida su orientación sobre la forma en que puede consultar la información requerida.</w:t>
      </w:r>
    </w:p>
    <w:p w:rsidR="00300F84" w:rsidRPr="00D67D88" w:rsidRDefault="00300F84" w:rsidP="00300F84">
      <w:pPr>
        <w:spacing w:line="360" w:lineRule="auto"/>
        <w:jc w:val="both"/>
        <w:rPr>
          <w:rFonts w:ascii="Palatino Linotype" w:eastAsia="Palatino Linotype" w:hAnsi="Palatino Linotype" w:cs="Palatino Linotype"/>
          <w:color w:val="000000"/>
          <w:sz w:val="24"/>
          <w:szCs w:val="24"/>
        </w:rPr>
      </w:pPr>
    </w:p>
    <w:p w:rsidR="00300F84" w:rsidRPr="00D67D88" w:rsidRDefault="00300F84" w:rsidP="00300F84">
      <w:pPr>
        <w:spacing w:before="120" w:after="120" w:line="360" w:lineRule="auto"/>
        <w:ind w:right="49"/>
        <w:jc w:val="both"/>
        <w:rPr>
          <w:rFonts w:ascii="Palatino Linotype" w:eastAsia="Palatino Linotype" w:hAnsi="Palatino Linotype" w:cs="Palatino Linotype"/>
          <w:sz w:val="24"/>
          <w:szCs w:val="24"/>
        </w:rPr>
      </w:pPr>
      <w:r w:rsidRPr="00D67D88">
        <w:rPr>
          <w:rFonts w:ascii="Palatino Linotype" w:eastAsia="Palatino Linotype" w:hAnsi="Palatino Linotype" w:cs="Palatino Linotype"/>
          <w:sz w:val="24"/>
          <w:szCs w:val="24"/>
        </w:rPr>
        <w:t xml:space="preserve">Así, en el presente caso, </w:t>
      </w:r>
      <w:r w:rsidRPr="00D67D88">
        <w:rPr>
          <w:rFonts w:ascii="Palatino Linotype" w:eastAsia="Palatino Linotype" w:hAnsi="Palatino Linotype" w:cs="Palatino Linotype"/>
          <w:color w:val="000000"/>
          <w:sz w:val="24"/>
          <w:szCs w:val="24"/>
        </w:rPr>
        <w:t xml:space="preserve">el </w:t>
      </w:r>
      <w:r w:rsidRPr="00D67D88">
        <w:rPr>
          <w:rFonts w:ascii="Palatino Linotype" w:eastAsia="Palatino Linotype" w:hAnsi="Palatino Linotype" w:cs="Palatino Linotype"/>
          <w:b/>
          <w:color w:val="000000"/>
          <w:sz w:val="24"/>
          <w:szCs w:val="24"/>
        </w:rPr>
        <w:t xml:space="preserve">SUJETO OBLIGADO </w:t>
      </w:r>
      <w:r w:rsidRPr="00D67D88">
        <w:rPr>
          <w:rFonts w:ascii="Palatino Linotype" w:eastAsia="Palatino Linotype" w:hAnsi="Palatino Linotype" w:cs="Palatino Linotype"/>
          <w:color w:val="000000"/>
          <w:sz w:val="24"/>
          <w:szCs w:val="24"/>
        </w:rPr>
        <w:t xml:space="preserve">señala que la información está disponible en la siguiente liga electrónica </w:t>
      </w:r>
      <w:hyperlink r:id="rId7" w:history="1">
        <w:r w:rsidRPr="00D67D88">
          <w:rPr>
            <w:rStyle w:val="Hipervnculo"/>
            <w:rFonts w:ascii="Palatino Linotype" w:eastAsia="Palatino Linotype" w:hAnsi="Palatino Linotype" w:cs="Palatino Linotype"/>
            <w:sz w:val="24"/>
            <w:szCs w:val="24"/>
          </w:rPr>
          <w:t>https://www.ipomex.org.mx/ipo3/lgt/indice/ZINACANTEPEC/art_92_xxxv_a/4.web</w:t>
        </w:r>
      </w:hyperlink>
      <w:r w:rsidRPr="00D67D88">
        <w:rPr>
          <w:rFonts w:ascii="Palatino Linotype" w:eastAsia="Palatino Linotype" w:hAnsi="Palatino Linotype" w:cs="Palatino Linotype"/>
          <w:color w:val="000000"/>
          <w:sz w:val="24"/>
          <w:szCs w:val="24"/>
        </w:rPr>
        <w:t xml:space="preserve"> </w:t>
      </w:r>
      <w:r w:rsidRPr="00D67D88">
        <w:rPr>
          <w:rFonts w:ascii="Palatino Linotype" w:eastAsia="Palatino Linotype" w:hAnsi="Palatino Linotype" w:cs="Palatino Linotype"/>
          <w:sz w:val="24"/>
          <w:szCs w:val="24"/>
        </w:rPr>
        <w:t>por lo que este Organismo Garante procedió a consultar la información disponible en dicho portal, en el cual se observa lo siguiente:</w:t>
      </w:r>
    </w:p>
    <w:p w:rsidR="00300F84" w:rsidRPr="00D67D88" w:rsidRDefault="00300F84" w:rsidP="00300F84">
      <w:pPr>
        <w:spacing w:line="360" w:lineRule="auto"/>
        <w:contextualSpacing/>
        <w:jc w:val="center"/>
        <w:rPr>
          <w:rFonts w:ascii="Palatino Linotype" w:hAnsi="Palatino Linotype"/>
          <w:sz w:val="24"/>
        </w:rPr>
      </w:pPr>
      <w:r w:rsidRPr="00D67D88">
        <w:rPr>
          <w:noProof/>
        </w:rPr>
        <w:drawing>
          <wp:inline distT="0" distB="0" distL="0" distR="0" wp14:anchorId="2FBFB178" wp14:editId="0DBA04F3">
            <wp:extent cx="3328931" cy="4229100"/>
            <wp:effectExtent l="0" t="0" r="508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6816" t="20821" r="39919" b="4043"/>
                    <a:stretch/>
                  </pic:blipFill>
                  <pic:spPr bwMode="auto">
                    <a:xfrm>
                      <a:off x="0" y="0"/>
                      <a:ext cx="3357321" cy="4265167"/>
                    </a:xfrm>
                    <a:prstGeom prst="rect">
                      <a:avLst/>
                    </a:prstGeom>
                    <a:ln>
                      <a:noFill/>
                    </a:ln>
                    <a:extLst>
                      <a:ext uri="{53640926-AAD7-44D8-BBD7-CCE9431645EC}">
                        <a14:shadowObscured xmlns:a14="http://schemas.microsoft.com/office/drawing/2010/main"/>
                      </a:ext>
                    </a:extLst>
                  </pic:spPr>
                </pic:pic>
              </a:graphicData>
            </a:graphic>
          </wp:inline>
        </w:drawing>
      </w:r>
    </w:p>
    <w:p w:rsidR="00300F84" w:rsidRPr="00D67D88" w:rsidRDefault="00300F84" w:rsidP="00300F84">
      <w:pPr>
        <w:spacing w:after="0" w:line="360" w:lineRule="auto"/>
        <w:jc w:val="both"/>
        <w:rPr>
          <w:rFonts w:ascii="Palatino Linotype" w:eastAsia="Palatino Linotype" w:hAnsi="Palatino Linotype" w:cs="Palatino Linotype"/>
          <w:color w:val="000000"/>
          <w:sz w:val="24"/>
          <w:szCs w:val="24"/>
        </w:rPr>
      </w:pPr>
      <w:r w:rsidRPr="00D67D88">
        <w:rPr>
          <w:rFonts w:ascii="Palatino Linotype" w:eastAsia="Palatino Linotype" w:hAnsi="Palatino Linotype" w:cs="Palatino Linotype"/>
          <w:color w:val="000000"/>
          <w:sz w:val="24"/>
          <w:szCs w:val="24"/>
        </w:rPr>
        <w:lastRenderedPageBreak/>
        <w:t xml:space="preserve">Como se advierte, la dirección electrónica proporcionada dirige al portal de Información Pública de Oficio Mexiquense, IPOMEX, del </w:t>
      </w:r>
      <w:r w:rsidRPr="00D67D88">
        <w:rPr>
          <w:rFonts w:ascii="Palatino Linotype" w:eastAsia="Palatino Linotype" w:hAnsi="Palatino Linotype" w:cs="Palatino Linotype"/>
          <w:b/>
          <w:color w:val="000000"/>
          <w:sz w:val="24"/>
          <w:szCs w:val="24"/>
        </w:rPr>
        <w:t xml:space="preserve">SUJETO OBLIGADO </w:t>
      </w:r>
      <w:r w:rsidRPr="00D67D88">
        <w:rPr>
          <w:rFonts w:ascii="Palatino Linotype" w:eastAsia="Palatino Linotype" w:hAnsi="Palatino Linotype" w:cs="Palatino Linotype"/>
          <w:color w:val="000000"/>
          <w:sz w:val="24"/>
          <w:szCs w:val="24"/>
        </w:rPr>
        <w:t xml:space="preserve">específicamente al cumplimiento de la obligación de transparencia establecida en la fracción XXXV A del artículo 92 de la Ley de Transparencia y Acceso a la Información pública del Estado de México y Municipios, de manera particular al gasto por capítulo, concepto y partida. </w:t>
      </w:r>
    </w:p>
    <w:p w:rsidR="00300F84" w:rsidRPr="00D67D88" w:rsidRDefault="00300F84" w:rsidP="00300F84">
      <w:pPr>
        <w:spacing w:after="0" w:line="360" w:lineRule="auto"/>
        <w:jc w:val="both"/>
        <w:rPr>
          <w:rFonts w:ascii="Palatino Linotype" w:eastAsia="Palatino Linotype" w:hAnsi="Palatino Linotype" w:cs="Palatino Linotype"/>
          <w:color w:val="000000"/>
          <w:sz w:val="24"/>
          <w:szCs w:val="24"/>
        </w:rPr>
      </w:pPr>
    </w:p>
    <w:p w:rsidR="00300F84" w:rsidRPr="00D67D88" w:rsidRDefault="00300F84" w:rsidP="00300F84">
      <w:pPr>
        <w:spacing w:after="0" w:line="360" w:lineRule="auto"/>
        <w:jc w:val="both"/>
        <w:rPr>
          <w:rFonts w:ascii="Palatino Linotype" w:eastAsia="Palatino Linotype" w:hAnsi="Palatino Linotype" w:cs="Palatino Linotype"/>
          <w:sz w:val="24"/>
          <w:szCs w:val="24"/>
        </w:rPr>
      </w:pPr>
      <w:r w:rsidRPr="00D67D88">
        <w:rPr>
          <w:rFonts w:ascii="Palatino Linotype" w:eastAsia="Palatino Linotype" w:hAnsi="Palatino Linotype" w:cs="Palatino Linotype"/>
          <w:sz w:val="24"/>
          <w:szCs w:val="24"/>
        </w:rPr>
        <w:t xml:space="preserve">Es así que de una revisión a la página electrónica no se logran observar la información solicitada. </w:t>
      </w:r>
    </w:p>
    <w:p w:rsidR="00300F84" w:rsidRPr="00D67D88" w:rsidRDefault="00300F84" w:rsidP="00300F84">
      <w:pPr>
        <w:spacing w:after="0" w:line="360" w:lineRule="auto"/>
        <w:jc w:val="both"/>
        <w:rPr>
          <w:rFonts w:ascii="Palatino Linotype" w:eastAsia="Palatino Linotype" w:hAnsi="Palatino Linotype" w:cs="Palatino Linotype"/>
          <w:color w:val="000000"/>
          <w:sz w:val="24"/>
          <w:szCs w:val="24"/>
        </w:rPr>
      </w:pPr>
    </w:p>
    <w:p w:rsidR="00866C21" w:rsidRPr="00D67D88" w:rsidRDefault="00866C21" w:rsidP="00866C21">
      <w:pPr>
        <w:spacing w:after="0" w:line="360" w:lineRule="auto"/>
        <w:jc w:val="both"/>
        <w:rPr>
          <w:rFonts w:ascii="Palatino Linotype" w:eastAsia="Palatino Linotype" w:hAnsi="Palatino Linotype" w:cs="Palatino Linotype"/>
          <w:sz w:val="24"/>
          <w:szCs w:val="24"/>
        </w:rPr>
      </w:pPr>
      <w:r w:rsidRPr="00D67D88">
        <w:rPr>
          <w:rFonts w:ascii="Palatino Linotype" w:eastAsia="Palatino Linotype" w:hAnsi="Palatino Linotype" w:cs="Palatino Linotype"/>
          <w:color w:val="000000"/>
          <w:sz w:val="24"/>
          <w:szCs w:val="24"/>
        </w:rPr>
        <w:t xml:space="preserve">Además de lo antes señalado, este </w:t>
      </w:r>
      <w:r w:rsidRPr="00D67D88">
        <w:rPr>
          <w:rFonts w:ascii="Palatino Linotype" w:eastAsia="Palatino Linotype" w:hAnsi="Palatino Linotype" w:cs="Palatino Linotype"/>
          <w:sz w:val="24"/>
          <w:szCs w:val="24"/>
        </w:rPr>
        <w:t xml:space="preserve">Instituto localizó una publicación en la red social Facebook del </w:t>
      </w:r>
      <w:r w:rsidRPr="00D67D88">
        <w:rPr>
          <w:rFonts w:ascii="Palatino Linotype" w:eastAsia="Palatino Linotype" w:hAnsi="Palatino Linotype" w:cs="Palatino Linotype"/>
          <w:b/>
          <w:sz w:val="24"/>
          <w:szCs w:val="24"/>
        </w:rPr>
        <w:t>SUJETO OBLIGADO</w:t>
      </w:r>
      <w:r w:rsidRPr="00D67D88">
        <w:rPr>
          <w:rFonts w:ascii="Palatino Linotype" w:eastAsia="Palatino Linotype" w:hAnsi="Palatino Linotype" w:cs="Palatino Linotype"/>
          <w:sz w:val="24"/>
          <w:szCs w:val="24"/>
        </w:rPr>
        <w:t>, en el que se publicó un cartel del evento que se llevaría a cabo el día veinte de veinte de noviembre de dos mil veintidós, con motivo del festival del día del músico, tal como se observa en la siguiente liga electrónica y en la captura que se proporciona a manera de ejemplo:</w:t>
      </w:r>
    </w:p>
    <w:p w:rsidR="00866C21" w:rsidRPr="00D67D88" w:rsidRDefault="00866C21" w:rsidP="00866C21">
      <w:pPr>
        <w:spacing w:after="0" w:line="360" w:lineRule="auto"/>
        <w:jc w:val="both"/>
        <w:rPr>
          <w:rFonts w:ascii="Palatino Linotype" w:eastAsia="Palatino Linotype" w:hAnsi="Palatino Linotype" w:cs="Palatino Linotype"/>
          <w:sz w:val="24"/>
          <w:szCs w:val="24"/>
        </w:rPr>
      </w:pPr>
    </w:p>
    <w:p w:rsidR="00866C21" w:rsidRPr="00D67D88" w:rsidRDefault="00CC361F" w:rsidP="00866C21">
      <w:pPr>
        <w:spacing w:after="0" w:line="360" w:lineRule="auto"/>
        <w:jc w:val="both"/>
        <w:rPr>
          <w:rFonts w:ascii="Palatino Linotype" w:eastAsia="Palatino Linotype" w:hAnsi="Palatino Linotype" w:cs="Palatino Linotype"/>
          <w:sz w:val="24"/>
          <w:szCs w:val="24"/>
        </w:rPr>
      </w:pPr>
      <w:hyperlink r:id="rId9" w:history="1">
        <w:r w:rsidR="00866C21" w:rsidRPr="00D67D88">
          <w:rPr>
            <w:rStyle w:val="Hipervnculo"/>
            <w:rFonts w:ascii="Palatino Linotype" w:eastAsia="Palatino Linotype" w:hAnsi="Palatino Linotype" w:cs="Palatino Linotype"/>
            <w:sz w:val="24"/>
            <w:szCs w:val="24"/>
          </w:rPr>
          <w:t>https://m.facebook.com/AyuntamientoZinacantepecOficial/posts/144224305028280?wtsid=rdr_0lbFKe5WFbrAlKUGa</w:t>
        </w:r>
      </w:hyperlink>
      <w:r w:rsidR="00866C21" w:rsidRPr="00D67D88">
        <w:rPr>
          <w:rFonts w:ascii="Palatino Linotype" w:eastAsia="Palatino Linotype" w:hAnsi="Palatino Linotype" w:cs="Palatino Linotype"/>
          <w:sz w:val="24"/>
          <w:szCs w:val="24"/>
        </w:rPr>
        <w:t xml:space="preserve"> </w:t>
      </w:r>
    </w:p>
    <w:p w:rsidR="00300F84" w:rsidRPr="00D67D88" w:rsidRDefault="00866C21" w:rsidP="00300F84">
      <w:pPr>
        <w:spacing w:line="360" w:lineRule="auto"/>
        <w:contextualSpacing/>
        <w:rPr>
          <w:rFonts w:ascii="Palatino Linotype" w:hAnsi="Palatino Linotype"/>
          <w:sz w:val="24"/>
        </w:rPr>
      </w:pPr>
      <w:r w:rsidRPr="00D67D88">
        <w:rPr>
          <w:rFonts w:ascii="Palatino Linotype" w:hAnsi="Palatino Linotype"/>
          <w:noProof/>
          <w:sz w:val="24"/>
        </w:rPr>
        <w:lastRenderedPageBreak/>
        <w:drawing>
          <wp:inline distT="0" distB="0" distL="0" distR="0">
            <wp:extent cx="5612130" cy="6900602"/>
            <wp:effectExtent l="0" t="0" r="7620" b="0"/>
            <wp:docPr id="2" name="Imagen 2" descr="C:\Users\USUARIO\Downloads\WhatsApp Image 2023-05-09 at 1.37.4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ownloads\WhatsApp Image 2023-05-09 at 1.37.42 PM.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2130" cy="6900602"/>
                    </a:xfrm>
                    <a:prstGeom prst="rect">
                      <a:avLst/>
                    </a:prstGeom>
                    <a:noFill/>
                    <a:ln>
                      <a:noFill/>
                    </a:ln>
                  </pic:spPr>
                </pic:pic>
              </a:graphicData>
            </a:graphic>
          </wp:inline>
        </w:drawing>
      </w:r>
    </w:p>
    <w:p w:rsidR="00866C21" w:rsidRPr="00D67D88" w:rsidRDefault="00866C21" w:rsidP="00866C21">
      <w:pPr>
        <w:spacing w:after="0" w:line="360" w:lineRule="auto"/>
        <w:jc w:val="both"/>
        <w:rPr>
          <w:rFonts w:ascii="Palatino Linotype" w:eastAsia="Palatino Linotype" w:hAnsi="Palatino Linotype" w:cs="Palatino Linotype"/>
          <w:sz w:val="24"/>
          <w:szCs w:val="24"/>
        </w:rPr>
      </w:pPr>
      <w:r w:rsidRPr="00D67D88">
        <w:rPr>
          <w:rFonts w:ascii="Palatino Linotype" w:eastAsia="Palatino Linotype" w:hAnsi="Palatino Linotype" w:cs="Palatino Linotype"/>
          <w:sz w:val="24"/>
          <w:szCs w:val="24"/>
        </w:rPr>
        <w:lastRenderedPageBreak/>
        <w:t>Con base a lo anterior, podemos concluir que hay un indicio de que</w:t>
      </w:r>
      <w:r w:rsidR="003B0559" w:rsidRPr="00D67D88">
        <w:rPr>
          <w:rFonts w:ascii="Palatino Linotype" w:eastAsia="Palatino Linotype" w:hAnsi="Palatino Linotype" w:cs="Palatino Linotype"/>
          <w:sz w:val="24"/>
          <w:szCs w:val="24"/>
        </w:rPr>
        <w:t xml:space="preserve"> se celebró el festival del día del músico el veinte de noviembre de dos mil veintidós, sin embargo, la solicitud, ingreso el día dieciséis de noviembre de dos mil veintidós, no obstante, si se localizó</w:t>
      </w:r>
      <w:r w:rsidRPr="00D67D88">
        <w:rPr>
          <w:rFonts w:ascii="Palatino Linotype" w:eastAsia="Palatino Linotype" w:hAnsi="Palatino Linotype" w:cs="Palatino Linotype"/>
          <w:sz w:val="24"/>
          <w:szCs w:val="24"/>
        </w:rPr>
        <w:t xml:space="preserve"> </w:t>
      </w:r>
      <w:r w:rsidRPr="00D67D88">
        <w:rPr>
          <w:rFonts w:ascii="Palatino Linotype" w:eastAsia="Palatino Linotype" w:hAnsi="Palatino Linotype" w:cs="Palatino Linotype"/>
          <w:color w:val="000000" w:themeColor="text1"/>
          <w:sz w:val="24"/>
          <w:szCs w:val="24"/>
        </w:rPr>
        <w:t>información relacionada con</w:t>
      </w:r>
      <w:r w:rsidR="003B0559" w:rsidRPr="00D67D88">
        <w:rPr>
          <w:rFonts w:ascii="Palatino Linotype" w:eastAsia="Palatino Linotype" w:hAnsi="Palatino Linotype" w:cs="Palatino Linotype"/>
          <w:color w:val="000000" w:themeColor="text1"/>
          <w:sz w:val="24"/>
          <w:szCs w:val="24"/>
        </w:rPr>
        <w:t xml:space="preserve"> el festival del día del músico,</w:t>
      </w:r>
      <w:r w:rsidRPr="00D67D88">
        <w:rPr>
          <w:rFonts w:ascii="Palatino Linotype" w:eastAsia="Palatino Linotype" w:hAnsi="Palatino Linotype" w:cs="Palatino Linotype"/>
          <w:color w:val="FF0000"/>
          <w:sz w:val="24"/>
          <w:szCs w:val="24"/>
        </w:rPr>
        <w:t xml:space="preserve"> </w:t>
      </w:r>
      <w:r w:rsidRPr="00D67D88">
        <w:rPr>
          <w:rFonts w:ascii="Palatino Linotype" w:eastAsia="Palatino Linotype" w:hAnsi="Palatino Linotype" w:cs="Palatino Linotype"/>
          <w:sz w:val="24"/>
          <w:szCs w:val="24"/>
        </w:rPr>
        <w:t xml:space="preserve">sirve de sustento a lo anterior </w:t>
      </w:r>
      <w:r w:rsidRPr="00D67D88">
        <w:rPr>
          <w:rFonts w:ascii="Palatino Linotype" w:eastAsia="Palatino Linotype" w:hAnsi="Palatino Linotype" w:cs="Palatino Linotype"/>
          <w:color w:val="000000"/>
          <w:sz w:val="24"/>
          <w:szCs w:val="24"/>
        </w:rPr>
        <w:t>las siguientes tesis jurisprudenciales</w:t>
      </w:r>
      <w:r w:rsidRPr="00D67D88">
        <w:rPr>
          <w:rFonts w:ascii="Palatino Linotype" w:eastAsia="Palatino Linotype" w:hAnsi="Palatino Linotype" w:cs="Palatino Linotype"/>
          <w:sz w:val="24"/>
          <w:szCs w:val="24"/>
        </w:rPr>
        <w:t>:</w:t>
      </w:r>
    </w:p>
    <w:p w:rsidR="003B0559" w:rsidRPr="00D67D88" w:rsidRDefault="003B0559" w:rsidP="00866C21">
      <w:pPr>
        <w:spacing w:after="0" w:line="360" w:lineRule="auto"/>
        <w:jc w:val="both"/>
        <w:rPr>
          <w:rFonts w:ascii="Palatino Linotype" w:eastAsia="Palatino Linotype" w:hAnsi="Palatino Linotype" w:cs="Palatino Linotype"/>
          <w:sz w:val="24"/>
          <w:szCs w:val="24"/>
        </w:rPr>
      </w:pPr>
    </w:p>
    <w:p w:rsidR="00866C21" w:rsidRPr="00D67D88" w:rsidRDefault="00866C21" w:rsidP="00866C21">
      <w:pPr>
        <w:spacing w:line="276" w:lineRule="auto"/>
        <w:ind w:left="851" w:right="900"/>
        <w:jc w:val="center"/>
        <w:rPr>
          <w:rFonts w:ascii="Palatino Linotype" w:eastAsia="Palatino Linotype" w:hAnsi="Palatino Linotype" w:cs="Palatino Linotype"/>
          <w:b/>
          <w:i/>
        </w:rPr>
      </w:pPr>
      <w:r w:rsidRPr="00D67D88">
        <w:rPr>
          <w:rFonts w:ascii="Palatino Linotype" w:eastAsia="Palatino Linotype" w:hAnsi="Palatino Linotype" w:cs="Palatino Linotype"/>
          <w:b/>
          <w:i/>
        </w:rPr>
        <w:t>HECHOS NOTORIOS. CONCEPTOS GENERAL Y JURÍDICO</w:t>
      </w:r>
    </w:p>
    <w:p w:rsidR="00866C21" w:rsidRPr="00D67D88" w:rsidRDefault="00866C21" w:rsidP="00866C21">
      <w:pPr>
        <w:spacing w:line="276" w:lineRule="auto"/>
        <w:ind w:left="851" w:right="900"/>
        <w:jc w:val="both"/>
        <w:rPr>
          <w:rFonts w:ascii="Palatino Linotype" w:eastAsia="Palatino Linotype" w:hAnsi="Palatino Linotype" w:cs="Palatino Linotype"/>
          <w:i/>
        </w:rPr>
      </w:pPr>
      <w:r w:rsidRPr="00D67D88">
        <w:rPr>
          <w:rFonts w:ascii="Palatino Linotype" w:eastAsia="Palatino Linotype" w:hAnsi="Palatino Linotype" w:cs="Palatino Linotype"/>
          <w:b/>
          <w:i/>
        </w:rPr>
        <w:t xml:space="preserve">Conforme al artículo </w:t>
      </w:r>
      <w:hyperlink r:id="rId11">
        <w:r w:rsidRPr="00D67D88">
          <w:rPr>
            <w:rFonts w:ascii="Palatino Linotype" w:eastAsia="Palatino Linotype" w:hAnsi="Palatino Linotype" w:cs="Palatino Linotype"/>
            <w:b/>
            <w:i/>
          </w:rPr>
          <w:t>88 del Código Federal de Procedimientos Civiles</w:t>
        </w:r>
      </w:hyperlink>
      <w:r w:rsidRPr="00D67D88">
        <w:rPr>
          <w:rFonts w:ascii="Palatino Linotype" w:eastAsia="Palatino Linotype" w:hAnsi="Palatino Linotype" w:cs="Palatino Linotype"/>
          <w:b/>
          <w:i/>
        </w:rPr>
        <w:t xml:space="preserve"> los tribunales pueden invocar hechos notorios aunque no hayan sido alegados ni probados por las partes.</w:t>
      </w:r>
      <w:r w:rsidRPr="00D67D88">
        <w:rPr>
          <w:rFonts w:ascii="Palatino Linotype" w:eastAsia="Palatino Linotype" w:hAnsi="Palatino Linotype" w:cs="Palatino Linotype"/>
          <w:i/>
        </w:rPr>
        <w:t xml:space="preserve"> Por hechos notorios deben entenderse, en general, aquellos que por el conocimiento humano se consideran ciertos e indiscutibles, ya sea que pertenezcan a la historia, a la ciencia, a la naturaleza</w:t>
      </w:r>
      <w:r w:rsidRPr="00D67D88">
        <w:rPr>
          <w:rFonts w:ascii="Palatino Linotype" w:eastAsia="Palatino Linotype" w:hAnsi="Palatino Linotype" w:cs="Palatino Linotype"/>
          <w:b/>
          <w:i/>
        </w:rPr>
        <w:t>, a las vicisitudes de la vida pública actual o a circunstancias comúnmente conocidas en un determinado lugar</w:t>
      </w:r>
      <w:r w:rsidRPr="00D67D88">
        <w:rPr>
          <w:rFonts w:ascii="Palatino Linotype" w:eastAsia="Palatino Linotype" w:hAnsi="Palatino Linotype" w:cs="Palatino Linotype"/>
          <w:i/>
        </w:rPr>
        <w:t xml:space="preserve">, </w:t>
      </w:r>
      <w:r w:rsidRPr="00D67D88">
        <w:rPr>
          <w:rFonts w:ascii="Palatino Linotype" w:eastAsia="Palatino Linotype" w:hAnsi="Palatino Linotype" w:cs="Palatino Linotype"/>
          <w:b/>
          <w:i/>
        </w:rPr>
        <w:t>de modo que toda persona de ese medio esté en condiciones de saberlo</w:t>
      </w:r>
      <w:r w:rsidRPr="00D67D88">
        <w:rPr>
          <w:rFonts w:ascii="Palatino Linotype" w:eastAsia="Palatino Linotype" w:hAnsi="Palatino Linotype" w:cs="Palatino Linotype"/>
          <w:i/>
        </w:rPr>
        <w:t>; y desde el punto de vista jurídico, hecho notorio es cualquier acontecimiento de dominio público conocido por todos o casi todos los miembros de un círculo social en el momento en que va a pronunciarse la decisión judicial, respecto del cual no hay duda ni discusión; de manera que al ser notorio la ley exime de su prueba, por ser del conocimiento público en el medio social donde ocurrió o donde se tramita el procedimiento.</w:t>
      </w:r>
    </w:p>
    <w:p w:rsidR="00866C21" w:rsidRPr="00D67D88" w:rsidRDefault="00866C21" w:rsidP="00866C21">
      <w:pPr>
        <w:spacing w:line="276" w:lineRule="auto"/>
        <w:ind w:left="851" w:right="900"/>
        <w:jc w:val="both"/>
        <w:rPr>
          <w:rFonts w:ascii="Palatino Linotype" w:eastAsia="Palatino Linotype" w:hAnsi="Palatino Linotype" w:cs="Palatino Linotype"/>
          <w:i/>
        </w:rPr>
      </w:pPr>
      <w:r w:rsidRPr="00D67D88">
        <w:rPr>
          <w:rFonts w:ascii="Palatino Linotype" w:eastAsia="Palatino Linotype" w:hAnsi="Palatino Linotype" w:cs="Palatino Linotype"/>
          <w:i/>
        </w:rPr>
        <w:t>Controversia constitucional 24/2005. Cámara de Diputados del Congreso de la Unión. 9 de marzo de 2006. Once votos. Ponente: José Ramón Cossío Díaz. Secretarios: Raúl Manuel Mejía Garza y Laura Patricia Rojas Zamudio.</w:t>
      </w:r>
    </w:p>
    <w:p w:rsidR="00866C21" w:rsidRPr="00D67D88" w:rsidRDefault="00866C21" w:rsidP="00866C21">
      <w:pPr>
        <w:spacing w:line="276" w:lineRule="auto"/>
        <w:ind w:left="851" w:right="900"/>
        <w:jc w:val="both"/>
        <w:rPr>
          <w:rFonts w:ascii="Palatino Linotype" w:eastAsia="Palatino Linotype" w:hAnsi="Palatino Linotype" w:cs="Palatino Linotype"/>
          <w:i/>
        </w:rPr>
      </w:pPr>
      <w:r w:rsidRPr="00D67D88">
        <w:rPr>
          <w:rFonts w:ascii="Palatino Linotype" w:eastAsia="Palatino Linotype" w:hAnsi="Palatino Linotype" w:cs="Palatino Linotype"/>
          <w:i/>
        </w:rPr>
        <w:t>El Tribunal Pleno, el dieciséis de mayo en curso, aprobó, con el número 74/2006, la tesis jurisprudencial que antecede. México, Distrito Federal, a dieciséis de mayo de dos mil seis.</w:t>
      </w:r>
    </w:p>
    <w:p w:rsidR="00866C21" w:rsidRPr="00D67D88" w:rsidRDefault="00866C21" w:rsidP="003B0559">
      <w:pPr>
        <w:spacing w:line="276" w:lineRule="auto"/>
        <w:ind w:left="851" w:right="900"/>
        <w:contextualSpacing/>
        <w:jc w:val="both"/>
        <w:rPr>
          <w:rFonts w:ascii="Palatino Linotype" w:eastAsia="Palatino Linotype" w:hAnsi="Palatino Linotype" w:cs="Palatino Linotype"/>
          <w:i/>
        </w:rPr>
      </w:pPr>
      <w:r w:rsidRPr="00D67D88">
        <w:rPr>
          <w:rFonts w:ascii="Palatino Linotype" w:eastAsia="Palatino Linotype" w:hAnsi="Palatino Linotype" w:cs="Palatino Linotype"/>
          <w:i/>
        </w:rPr>
        <w:lastRenderedPageBreak/>
        <w:t>Nota: Esta tesis fue objeto de la denuncia relativa a la contradicción de tesis 91/2014, desechada por notoriamente improcedente, mediante acuerdo de 24 de marzo de 2014.”</w:t>
      </w:r>
    </w:p>
    <w:p w:rsidR="003B0559" w:rsidRPr="00D67D88" w:rsidRDefault="003B0559" w:rsidP="003B0559">
      <w:pPr>
        <w:spacing w:line="360" w:lineRule="auto"/>
        <w:ind w:left="851" w:right="900"/>
        <w:contextualSpacing/>
        <w:jc w:val="both"/>
        <w:rPr>
          <w:rFonts w:ascii="Palatino Linotype" w:eastAsia="Palatino Linotype" w:hAnsi="Palatino Linotype" w:cs="Palatino Linotype"/>
          <w:i/>
        </w:rPr>
      </w:pPr>
    </w:p>
    <w:p w:rsidR="00CC774B" w:rsidRPr="00D67D88" w:rsidRDefault="00866C21" w:rsidP="003B0559">
      <w:pPr>
        <w:spacing w:line="360" w:lineRule="auto"/>
        <w:contextualSpacing/>
        <w:jc w:val="both"/>
        <w:rPr>
          <w:rFonts w:ascii="Palatino Linotype" w:eastAsia="Palatino Linotype" w:hAnsi="Palatino Linotype" w:cs="Palatino Linotype"/>
          <w:color w:val="000000"/>
          <w:sz w:val="24"/>
          <w:szCs w:val="24"/>
        </w:rPr>
      </w:pPr>
      <w:r w:rsidRPr="00D67D88">
        <w:rPr>
          <w:rFonts w:ascii="Palatino Linotype" w:eastAsia="Palatino Linotype" w:hAnsi="Palatino Linotype" w:cs="Palatino Linotype"/>
          <w:color w:val="000000"/>
          <w:sz w:val="24"/>
          <w:szCs w:val="24"/>
        </w:rPr>
        <w:t>Ahora bien, respecto</w:t>
      </w:r>
      <w:r w:rsidR="003B0559" w:rsidRPr="00D67D88">
        <w:rPr>
          <w:rFonts w:ascii="Palatino Linotype" w:eastAsia="Palatino Linotype" w:hAnsi="Palatino Linotype" w:cs="Palatino Linotype"/>
          <w:color w:val="000000"/>
          <w:sz w:val="24"/>
          <w:szCs w:val="24"/>
        </w:rPr>
        <w:t xml:space="preserve"> al monto gastado y las facturas solicitadas, están se ordenan, bajo las consideraciones precisadas con anterioridad.  </w:t>
      </w:r>
    </w:p>
    <w:p w:rsidR="00DA75A5" w:rsidRPr="00D67D88" w:rsidRDefault="00DA75A5" w:rsidP="00DA75A5">
      <w:pPr>
        <w:spacing w:after="0" w:line="360" w:lineRule="auto"/>
        <w:jc w:val="both"/>
        <w:rPr>
          <w:rFonts w:ascii="Times New Roman" w:eastAsia="Times New Roman" w:hAnsi="Times New Roman" w:cs="Times New Roman"/>
          <w:b/>
          <w:color w:val="000000"/>
          <w:sz w:val="24"/>
          <w:szCs w:val="24"/>
        </w:rPr>
      </w:pPr>
    </w:p>
    <w:p w:rsidR="00BE0F98" w:rsidRPr="00D67D88" w:rsidRDefault="00DA75A5" w:rsidP="00B55D36">
      <w:pPr>
        <w:spacing w:after="0" w:line="360" w:lineRule="auto"/>
        <w:jc w:val="both"/>
        <w:rPr>
          <w:rFonts w:ascii="Palatino Linotype" w:eastAsia="Palatino Linotype" w:hAnsi="Palatino Linotype" w:cs="Palatino Linotype"/>
          <w:color w:val="FF0000"/>
          <w:sz w:val="24"/>
          <w:szCs w:val="24"/>
        </w:rPr>
      </w:pPr>
      <w:r w:rsidRPr="00D67D88">
        <w:rPr>
          <w:rFonts w:ascii="Palatino Linotype" w:eastAsia="Palatino Linotype" w:hAnsi="Palatino Linotype" w:cs="Palatino Linotype"/>
          <w:sz w:val="24"/>
        </w:rPr>
        <w:t xml:space="preserve">Por lo que corresponde a las requisiciones generadas para el festival del día del músico, es menester traer a colación lo </w:t>
      </w:r>
      <w:r w:rsidR="00B2319B" w:rsidRPr="00D67D88">
        <w:rPr>
          <w:rFonts w:ascii="Palatino Linotype" w:eastAsia="Palatino Linotype" w:hAnsi="Palatino Linotype" w:cs="Palatino Linotype"/>
          <w:sz w:val="24"/>
        </w:rPr>
        <w:t>siguiente:</w:t>
      </w:r>
    </w:p>
    <w:p w:rsidR="00BE0F98" w:rsidRPr="00D67D88" w:rsidRDefault="00BE0F98" w:rsidP="00DA75A5">
      <w:pPr>
        <w:spacing w:after="0" w:line="360" w:lineRule="auto"/>
        <w:ind w:right="51"/>
        <w:jc w:val="both"/>
        <w:rPr>
          <w:rFonts w:ascii="Palatino Linotype" w:eastAsia="Palatino Linotype" w:hAnsi="Palatino Linotype" w:cs="Palatino Linotype"/>
          <w:color w:val="FF0000"/>
          <w:sz w:val="24"/>
          <w:szCs w:val="24"/>
        </w:rPr>
      </w:pPr>
    </w:p>
    <w:p w:rsidR="007F2C7F" w:rsidRPr="00D67D88" w:rsidRDefault="00887D62" w:rsidP="00B2319B">
      <w:pPr>
        <w:spacing w:after="0" w:line="360" w:lineRule="auto"/>
        <w:ind w:left="851" w:right="900"/>
        <w:jc w:val="both"/>
        <w:rPr>
          <w:rFonts w:ascii="Palatino Linotype" w:eastAsia="Palatino Linotype" w:hAnsi="Palatino Linotype" w:cs="Palatino Linotype"/>
          <w:b/>
          <w:i/>
          <w:color w:val="000000" w:themeColor="text1"/>
          <w:szCs w:val="24"/>
        </w:rPr>
      </w:pPr>
      <w:r w:rsidRPr="00D67D88">
        <w:rPr>
          <w:rFonts w:ascii="Palatino Linotype" w:eastAsia="Palatino Linotype" w:hAnsi="Palatino Linotype" w:cs="Palatino Linotype"/>
          <w:b/>
          <w:i/>
          <w:color w:val="000000" w:themeColor="text1"/>
          <w:szCs w:val="24"/>
        </w:rPr>
        <w:t>REGLAMENTO ORGÁNICO MUNICIPAL DE ZINACANTEPEC</w:t>
      </w:r>
    </w:p>
    <w:p w:rsidR="00887D62" w:rsidRPr="00D67D88" w:rsidRDefault="00887D62" w:rsidP="00B2319B">
      <w:pPr>
        <w:spacing w:after="0" w:line="360" w:lineRule="auto"/>
        <w:ind w:left="851" w:right="900"/>
        <w:jc w:val="both"/>
        <w:rPr>
          <w:rFonts w:ascii="Palatino Linotype" w:eastAsia="Palatino Linotype" w:hAnsi="Palatino Linotype" w:cs="Palatino Linotype"/>
          <w:i/>
          <w:color w:val="000000" w:themeColor="text1"/>
          <w:szCs w:val="24"/>
        </w:rPr>
      </w:pPr>
      <w:r w:rsidRPr="00D67D88">
        <w:rPr>
          <w:rFonts w:ascii="Palatino Linotype" w:eastAsia="Palatino Linotype" w:hAnsi="Palatino Linotype" w:cs="Palatino Linotype"/>
          <w:i/>
          <w:color w:val="000000" w:themeColor="text1"/>
          <w:szCs w:val="24"/>
        </w:rPr>
        <w:t>Artículo 53. Además de las previstas en las disposiciones normativas y administrativas en la materia, la Dirección de Administración tiene las siguientes funciones y atribuciones:</w:t>
      </w:r>
    </w:p>
    <w:p w:rsidR="00B2319B" w:rsidRPr="00D67D88" w:rsidRDefault="00B2319B" w:rsidP="00B2319B">
      <w:pPr>
        <w:spacing w:after="0" w:line="360" w:lineRule="auto"/>
        <w:ind w:left="851" w:right="900"/>
        <w:jc w:val="both"/>
        <w:rPr>
          <w:rFonts w:ascii="Palatino Linotype" w:eastAsia="Palatino Linotype" w:hAnsi="Palatino Linotype" w:cs="Palatino Linotype"/>
          <w:i/>
          <w:color w:val="000000" w:themeColor="text1"/>
          <w:szCs w:val="24"/>
        </w:rPr>
      </w:pPr>
      <w:r w:rsidRPr="00D67D88">
        <w:rPr>
          <w:rFonts w:ascii="Palatino Linotype" w:eastAsia="Palatino Linotype" w:hAnsi="Palatino Linotype" w:cs="Palatino Linotype"/>
          <w:i/>
          <w:color w:val="000000" w:themeColor="text1"/>
          <w:szCs w:val="24"/>
        </w:rPr>
        <w:t>(…)</w:t>
      </w:r>
    </w:p>
    <w:p w:rsidR="009C53B5" w:rsidRPr="00D67D88" w:rsidRDefault="009C53B5" w:rsidP="00B2319B">
      <w:pPr>
        <w:spacing w:after="0" w:line="360" w:lineRule="auto"/>
        <w:ind w:left="851" w:right="900"/>
        <w:jc w:val="both"/>
        <w:rPr>
          <w:rFonts w:ascii="Palatino Linotype" w:eastAsia="Palatino Linotype" w:hAnsi="Palatino Linotype" w:cs="Palatino Linotype"/>
          <w:i/>
          <w:color w:val="000000" w:themeColor="text1"/>
          <w:szCs w:val="24"/>
        </w:rPr>
      </w:pPr>
      <w:r w:rsidRPr="00D67D88">
        <w:rPr>
          <w:rFonts w:ascii="Palatino Linotype" w:eastAsia="Palatino Linotype" w:hAnsi="Palatino Linotype" w:cs="Palatino Linotype"/>
          <w:i/>
          <w:color w:val="000000" w:themeColor="text1"/>
          <w:szCs w:val="24"/>
        </w:rPr>
        <w:t>VII. Proveer de insumos, bienes y servicios generales que requieran las distintas áreas que conforman la Administración Pública Municipal, para su buen funcionamiento;</w:t>
      </w:r>
    </w:p>
    <w:p w:rsidR="00B2319B" w:rsidRPr="00D67D88" w:rsidRDefault="00B2319B" w:rsidP="00B2319B">
      <w:pPr>
        <w:spacing w:after="0" w:line="360" w:lineRule="auto"/>
        <w:ind w:left="851" w:right="900"/>
        <w:jc w:val="both"/>
        <w:rPr>
          <w:rFonts w:ascii="Palatino Linotype" w:eastAsia="Palatino Linotype" w:hAnsi="Palatino Linotype" w:cs="Palatino Linotype"/>
          <w:i/>
          <w:color w:val="000000" w:themeColor="text1"/>
          <w:szCs w:val="24"/>
        </w:rPr>
      </w:pPr>
      <w:r w:rsidRPr="00D67D88">
        <w:rPr>
          <w:rFonts w:ascii="Palatino Linotype" w:eastAsia="Palatino Linotype" w:hAnsi="Palatino Linotype" w:cs="Palatino Linotype"/>
          <w:i/>
          <w:color w:val="000000" w:themeColor="text1"/>
          <w:szCs w:val="24"/>
        </w:rPr>
        <w:t>(…)</w:t>
      </w:r>
    </w:p>
    <w:p w:rsidR="009C53B5" w:rsidRPr="00D67D88" w:rsidRDefault="009C53B5" w:rsidP="00B2319B">
      <w:pPr>
        <w:spacing w:after="0" w:line="360" w:lineRule="auto"/>
        <w:ind w:left="851" w:right="900"/>
        <w:jc w:val="both"/>
        <w:rPr>
          <w:rFonts w:ascii="Palatino Linotype" w:eastAsia="Palatino Linotype" w:hAnsi="Palatino Linotype" w:cs="Palatino Linotype"/>
          <w:i/>
          <w:color w:val="000000" w:themeColor="text1"/>
          <w:szCs w:val="24"/>
        </w:rPr>
      </w:pPr>
      <w:r w:rsidRPr="00D67D88">
        <w:rPr>
          <w:rFonts w:ascii="Palatino Linotype" w:eastAsia="Palatino Linotype" w:hAnsi="Palatino Linotype" w:cs="Palatino Linotype"/>
          <w:i/>
          <w:color w:val="000000" w:themeColor="text1"/>
          <w:szCs w:val="24"/>
        </w:rPr>
        <w:t>XII. Llevar a cabo las adquisiciones de bienes, arrendamiento de bienes muebles y la contratación de servicios que requieran las distintas áreas, ajustándose en su caso las disposiciones legales de la materia;</w:t>
      </w:r>
    </w:p>
    <w:p w:rsidR="00B2319B" w:rsidRPr="00D67D88" w:rsidRDefault="00B2319B" w:rsidP="00B2319B">
      <w:pPr>
        <w:spacing w:after="0" w:line="360" w:lineRule="auto"/>
        <w:ind w:left="851" w:right="900"/>
        <w:jc w:val="both"/>
        <w:rPr>
          <w:rFonts w:ascii="Palatino Linotype" w:eastAsia="Palatino Linotype" w:hAnsi="Palatino Linotype" w:cs="Palatino Linotype"/>
          <w:i/>
          <w:color w:val="000000" w:themeColor="text1"/>
          <w:szCs w:val="24"/>
        </w:rPr>
      </w:pPr>
      <w:r w:rsidRPr="00D67D88">
        <w:rPr>
          <w:rFonts w:ascii="Palatino Linotype" w:eastAsia="Palatino Linotype" w:hAnsi="Palatino Linotype" w:cs="Palatino Linotype"/>
          <w:i/>
          <w:color w:val="000000" w:themeColor="text1"/>
          <w:szCs w:val="24"/>
        </w:rPr>
        <w:t>(…)</w:t>
      </w:r>
    </w:p>
    <w:p w:rsidR="009C53B5" w:rsidRPr="00D67D88" w:rsidRDefault="009C53B5" w:rsidP="00B2319B">
      <w:pPr>
        <w:spacing w:after="0" w:line="360" w:lineRule="auto"/>
        <w:ind w:left="851" w:right="900"/>
        <w:jc w:val="both"/>
        <w:rPr>
          <w:rFonts w:ascii="Palatino Linotype" w:eastAsia="Palatino Linotype" w:hAnsi="Palatino Linotype" w:cs="Palatino Linotype"/>
          <w:i/>
          <w:color w:val="000000" w:themeColor="text1"/>
          <w:szCs w:val="24"/>
        </w:rPr>
      </w:pPr>
      <w:r w:rsidRPr="00D67D88">
        <w:rPr>
          <w:rFonts w:ascii="Palatino Linotype" w:eastAsia="Palatino Linotype" w:hAnsi="Palatino Linotype" w:cs="Palatino Linotype"/>
          <w:i/>
          <w:color w:val="000000" w:themeColor="text1"/>
          <w:szCs w:val="24"/>
        </w:rPr>
        <w:t>XIV. Integrar el programa anual de adquisiciones en coordinación con las dependencias de la Administración Pública Municipal;</w:t>
      </w:r>
    </w:p>
    <w:p w:rsidR="00B2319B" w:rsidRPr="00D67D88" w:rsidRDefault="00B2319B" w:rsidP="00DA75A5">
      <w:pPr>
        <w:spacing w:after="0" w:line="360" w:lineRule="auto"/>
        <w:ind w:right="51"/>
        <w:jc w:val="both"/>
        <w:rPr>
          <w:rFonts w:ascii="Palatino Linotype" w:eastAsia="Palatino Linotype" w:hAnsi="Palatino Linotype" w:cs="Palatino Linotype"/>
          <w:color w:val="FF0000"/>
          <w:sz w:val="24"/>
          <w:szCs w:val="24"/>
        </w:rPr>
      </w:pPr>
    </w:p>
    <w:p w:rsidR="00B2319B" w:rsidRPr="00D67D88" w:rsidRDefault="00B2319B" w:rsidP="00977E1E">
      <w:pPr>
        <w:spacing w:after="0" w:line="360" w:lineRule="auto"/>
        <w:ind w:right="51"/>
        <w:jc w:val="both"/>
        <w:rPr>
          <w:rFonts w:ascii="Palatino Linotype" w:eastAsia="Palatino Linotype" w:hAnsi="Palatino Linotype" w:cs="Palatino Linotype"/>
          <w:color w:val="000000" w:themeColor="text1"/>
          <w:sz w:val="24"/>
          <w:szCs w:val="24"/>
        </w:rPr>
      </w:pPr>
      <w:r w:rsidRPr="00D67D88">
        <w:rPr>
          <w:rFonts w:ascii="Palatino Linotype" w:eastAsia="Palatino Linotype" w:hAnsi="Palatino Linotype" w:cs="Palatino Linotype"/>
          <w:color w:val="000000" w:themeColor="text1"/>
          <w:sz w:val="24"/>
          <w:szCs w:val="24"/>
        </w:rPr>
        <w:lastRenderedPageBreak/>
        <w:t xml:space="preserve">De acuerdo a lo anterior, la Dirección de Administración, provee los insumos, bienes y servicios generales que requieran las distintas áreas que conforman la Administración Pública Municipal, por lo que deberá llevar a cabo las adquisiciones de bienes y la contratación de servicios, integrando el programa anual de adquisiciones, siendo importante menciona lo siguiente: </w:t>
      </w:r>
    </w:p>
    <w:p w:rsidR="00B2319B" w:rsidRPr="00D67D88" w:rsidRDefault="00B2319B" w:rsidP="00977E1E">
      <w:pPr>
        <w:spacing w:after="0" w:line="360" w:lineRule="auto"/>
        <w:ind w:right="51"/>
        <w:jc w:val="both"/>
        <w:rPr>
          <w:rFonts w:ascii="Palatino Linotype" w:eastAsia="Palatino Linotype" w:hAnsi="Palatino Linotype" w:cs="Palatino Linotype"/>
          <w:color w:val="000000" w:themeColor="text1"/>
          <w:sz w:val="24"/>
          <w:szCs w:val="24"/>
        </w:rPr>
      </w:pPr>
    </w:p>
    <w:p w:rsidR="00977E1E" w:rsidRPr="00D67D88" w:rsidRDefault="00977E1E" w:rsidP="00B2319B">
      <w:pPr>
        <w:spacing w:after="0" w:line="360" w:lineRule="auto"/>
        <w:ind w:left="851" w:right="900"/>
        <w:jc w:val="both"/>
        <w:rPr>
          <w:rFonts w:ascii="Palatino Linotype" w:eastAsia="Palatino Linotype" w:hAnsi="Palatino Linotype" w:cs="Palatino Linotype"/>
          <w:b/>
          <w:i/>
          <w:color w:val="000000" w:themeColor="text1"/>
          <w:szCs w:val="24"/>
        </w:rPr>
      </w:pPr>
      <w:r w:rsidRPr="00D67D88">
        <w:rPr>
          <w:rFonts w:ascii="Palatino Linotype" w:eastAsia="Palatino Linotype" w:hAnsi="Palatino Linotype" w:cs="Palatino Linotype"/>
          <w:b/>
          <w:i/>
          <w:color w:val="000000" w:themeColor="text1"/>
          <w:szCs w:val="24"/>
        </w:rPr>
        <w:t>LINEAMIENTOS DE CONTROL FINANCIERO Y ADMINISTRATIVO PARA LAS ENTIDADES FISCALIZABLES MUNICIPALES DEL ESTADO DE MEXICO.</w:t>
      </w:r>
    </w:p>
    <w:p w:rsidR="00977E1E" w:rsidRPr="00D67D88" w:rsidRDefault="00977E1E" w:rsidP="00B2319B">
      <w:pPr>
        <w:spacing w:after="0" w:line="360" w:lineRule="auto"/>
        <w:ind w:left="851" w:right="900"/>
        <w:jc w:val="both"/>
        <w:rPr>
          <w:rFonts w:ascii="Palatino Linotype" w:eastAsia="Palatino Linotype" w:hAnsi="Palatino Linotype" w:cs="Palatino Linotype"/>
          <w:i/>
          <w:color w:val="000000" w:themeColor="text1"/>
          <w:szCs w:val="24"/>
        </w:rPr>
      </w:pPr>
      <w:r w:rsidRPr="00D67D88">
        <w:rPr>
          <w:rFonts w:ascii="Palatino Linotype" w:eastAsia="Palatino Linotype" w:hAnsi="Palatino Linotype" w:cs="Palatino Linotype"/>
          <w:i/>
          <w:color w:val="000000" w:themeColor="text1"/>
          <w:szCs w:val="24"/>
        </w:rPr>
        <w:t>93. Los servidores públicos de la entidad fiscalizable municipal, sólo podrán efectuar adquisiciones directas cuando se encuentren en los supuestos de los montos máximos de adjudicación directa que establece el presupuesto de egresos del Gobierno del Estado de México y cuente con la disponibilidad presupuestal correspondiente.</w:t>
      </w:r>
    </w:p>
    <w:p w:rsidR="00977E1E" w:rsidRPr="00D67D88" w:rsidRDefault="00977E1E" w:rsidP="00B2319B">
      <w:pPr>
        <w:spacing w:after="0" w:line="360" w:lineRule="auto"/>
        <w:ind w:left="851" w:right="900"/>
        <w:jc w:val="both"/>
        <w:rPr>
          <w:rFonts w:ascii="Palatino Linotype" w:eastAsia="Palatino Linotype" w:hAnsi="Palatino Linotype" w:cs="Palatino Linotype"/>
          <w:i/>
          <w:color w:val="000000" w:themeColor="text1"/>
          <w:szCs w:val="24"/>
        </w:rPr>
      </w:pPr>
      <w:r w:rsidRPr="00D67D88">
        <w:rPr>
          <w:rFonts w:ascii="Palatino Linotype" w:eastAsia="Palatino Linotype" w:hAnsi="Palatino Linotype" w:cs="Palatino Linotype"/>
          <w:i/>
          <w:color w:val="000000" w:themeColor="text1"/>
          <w:szCs w:val="24"/>
        </w:rPr>
        <w:t>94. Los servidores públicos de la entidad fiscalizable municipal, deberán conservar en forma ordenada y sistematizada, los originales de la documentación comprobatoria de las operaciones realizadas.</w:t>
      </w:r>
    </w:p>
    <w:p w:rsidR="00B2319B" w:rsidRPr="00D67D88" w:rsidRDefault="00B2319B" w:rsidP="00B2319B">
      <w:pPr>
        <w:spacing w:after="0" w:line="360" w:lineRule="auto"/>
        <w:ind w:left="851" w:right="900"/>
        <w:jc w:val="both"/>
        <w:rPr>
          <w:rFonts w:ascii="Palatino Linotype" w:eastAsia="Palatino Linotype" w:hAnsi="Palatino Linotype" w:cs="Palatino Linotype"/>
          <w:i/>
          <w:color w:val="000000" w:themeColor="text1"/>
          <w:szCs w:val="24"/>
        </w:rPr>
      </w:pPr>
    </w:p>
    <w:p w:rsidR="00977E1E" w:rsidRPr="00D67D88" w:rsidRDefault="00B2319B" w:rsidP="00977E1E">
      <w:pPr>
        <w:spacing w:after="0" w:line="360" w:lineRule="auto"/>
        <w:ind w:right="51"/>
        <w:jc w:val="both"/>
        <w:rPr>
          <w:rFonts w:ascii="Palatino Linotype" w:eastAsia="Palatino Linotype" w:hAnsi="Palatino Linotype" w:cs="Palatino Linotype"/>
          <w:color w:val="000000" w:themeColor="text1"/>
          <w:sz w:val="24"/>
          <w:szCs w:val="24"/>
        </w:rPr>
      </w:pPr>
      <w:r w:rsidRPr="00D67D88">
        <w:rPr>
          <w:rFonts w:ascii="Palatino Linotype" w:eastAsia="Palatino Linotype" w:hAnsi="Palatino Linotype" w:cs="Palatino Linotype"/>
          <w:color w:val="000000" w:themeColor="text1"/>
          <w:sz w:val="24"/>
          <w:szCs w:val="24"/>
        </w:rPr>
        <w:t>Al respecto, los servidores públicos de la</w:t>
      </w:r>
      <w:r w:rsidR="007B1ABD" w:rsidRPr="00D67D88">
        <w:rPr>
          <w:rFonts w:ascii="Palatino Linotype" w:eastAsia="Palatino Linotype" w:hAnsi="Palatino Linotype" w:cs="Palatino Linotype"/>
          <w:color w:val="000000" w:themeColor="text1"/>
          <w:sz w:val="24"/>
          <w:szCs w:val="24"/>
        </w:rPr>
        <w:t>s</w:t>
      </w:r>
      <w:r w:rsidRPr="00D67D88">
        <w:rPr>
          <w:rFonts w:ascii="Palatino Linotype" w:eastAsia="Palatino Linotype" w:hAnsi="Palatino Linotype" w:cs="Palatino Linotype"/>
          <w:color w:val="000000" w:themeColor="text1"/>
          <w:sz w:val="24"/>
          <w:szCs w:val="24"/>
        </w:rPr>
        <w:t xml:space="preserve"> entidad</w:t>
      </w:r>
      <w:r w:rsidR="007B1ABD" w:rsidRPr="00D67D88">
        <w:rPr>
          <w:rFonts w:ascii="Palatino Linotype" w:eastAsia="Palatino Linotype" w:hAnsi="Palatino Linotype" w:cs="Palatino Linotype"/>
          <w:color w:val="000000" w:themeColor="text1"/>
          <w:sz w:val="24"/>
          <w:szCs w:val="24"/>
        </w:rPr>
        <w:t>es</w:t>
      </w:r>
      <w:r w:rsidRPr="00D67D88">
        <w:rPr>
          <w:rFonts w:ascii="Palatino Linotype" w:eastAsia="Palatino Linotype" w:hAnsi="Palatino Linotype" w:cs="Palatino Linotype"/>
          <w:color w:val="000000" w:themeColor="text1"/>
          <w:sz w:val="24"/>
          <w:szCs w:val="24"/>
        </w:rPr>
        <w:t xml:space="preserve"> fiscalizable</w:t>
      </w:r>
      <w:r w:rsidR="007B1ABD" w:rsidRPr="00D67D88">
        <w:rPr>
          <w:rFonts w:ascii="Palatino Linotype" w:eastAsia="Palatino Linotype" w:hAnsi="Palatino Linotype" w:cs="Palatino Linotype"/>
          <w:color w:val="000000" w:themeColor="text1"/>
          <w:sz w:val="24"/>
          <w:szCs w:val="24"/>
        </w:rPr>
        <w:t>s</w:t>
      </w:r>
      <w:r w:rsidRPr="00D67D88">
        <w:rPr>
          <w:rFonts w:ascii="Palatino Linotype" w:eastAsia="Palatino Linotype" w:hAnsi="Palatino Linotype" w:cs="Palatino Linotype"/>
          <w:color w:val="000000" w:themeColor="text1"/>
          <w:sz w:val="24"/>
          <w:szCs w:val="24"/>
        </w:rPr>
        <w:t xml:space="preserve"> municipal</w:t>
      </w:r>
      <w:r w:rsidR="007B1ABD" w:rsidRPr="00D67D88">
        <w:rPr>
          <w:rFonts w:ascii="Palatino Linotype" w:eastAsia="Palatino Linotype" w:hAnsi="Palatino Linotype" w:cs="Palatino Linotype"/>
          <w:color w:val="000000" w:themeColor="text1"/>
          <w:sz w:val="24"/>
          <w:szCs w:val="24"/>
        </w:rPr>
        <w:t>es</w:t>
      </w:r>
      <w:r w:rsidRPr="00D67D88">
        <w:rPr>
          <w:rFonts w:ascii="Palatino Linotype" w:eastAsia="Palatino Linotype" w:hAnsi="Palatino Linotype" w:cs="Palatino Linotype"/>
          <w:color w:val="000000" w:themeColor="text1"/>
          <w:sz w:val="24"/>
          <w:szCs w:val="24"/>
        </w:rPr>
        <w:t>, sólo podrán efectuar adquisiciones directas</w:t>
      </w:r>
      <w:r w:rsidR="007B1ABD" w:rsidRPr="00D67D88">
        <w:rPr>
          <w:rFonts w:ascii="Palatino Linotype" w:eastAsia="Palatino Linotype" w:hAnsi="Palatino Linotype" w:cs="Palatino Linotype"/>
          <w:color w:val="000000" w:themeColor="text1"/>
          <w:sz w:val="24"/>
          <w:szCs w:val="24"/>
        </w:rPr>
        <w:t>, obligado a conservar en forma ordenada y sistematizada, los originales de la documentación comprobatoria de las operaciones realizadas.</w:t>
      </w:r>
    </w:p>
    <w:p w:rsidR="00B2319B" w:rsidRPr="00D67D88" w:rsidRDefault="00B2319B" w:rsidP="00977E1E">
      <w:pPr>
        <w:spacing w:after="0" w:line="360" w:lineRule="auto"/>
        <w:ind w:right="51"/>
        <w:jc w:val="both"/>
        <w:rPr>
          <w:rFonts w:ascii="Palatino Linotype" w:eastAsia="Palatino Linotype" w:hAnsi="Palatino Linotype" w:cs="Palatino Linotype"/>
          <w:color w:val="FF0000"/>
          <w:sz w:val="24"/>
          <w:szCs w:val="24"/>
        </w:rPr>
      </w:pPr>
    </w:p>
    <w:p w:rsidR="00B2319B" w:rsidRPr="00D67D88" w:rsidRDefault="00B2319B" w:rsidP="00977E1E">
      <w:pPr>
        <w:spacing w:after="0" w:line="360" w:lineRule="auto"/>
        <w:ind w:right="51"/>
        <w:jc w:val="both"/>
        <w:rPr>
          <w:rFonts w:ascii="Palatino Linotype" w:eastAsia="Palatino Linotype" w:hAnsi="Palatino Linotype" w:cs="Palatino Linotype"/>
          <w:color w:val="FF0000"/>
          <w:sz w:val="24"/>
          <w:szCs w:val="24"/>
        </w:rPr>
      </w:pPr>
    </w:p>
    <w:p w:rsidR="00DA75A5" w:rsidRPr="00D67D88" w:rsidRDefault="00DA75A5" w:rsidP="007B1ABD">
      <w:pPr>
        <w:spacing w:after="0" w:line="360" w:lineRule="auto"/>
        <w:ind w:right="51"/>
        <w:jc w:val="both"/>
        <w:rPr>
          <w:rFonts w:ascii="Palatino Linotype" w:eastAsia="Palatino Linotype" w:hAnsi="Palatino Linotype" w:cs="Palatino Linotype"/>
          <w:sz w:val="24"/>
          <w:szCs w:val="24"/>
        </w:rPr>
      </w:pPr>
      <w:r w:rsidRPr="00D67D88">
        <w:rPr>
          <w:rFonts w:ascii="Palatino Linotype" w:eastAsia="Palatino Linotype" w:hAnsi="Palatino Linotype" w:cs="Palatino Linotype"/>
          <w:sz w:val="24"/>
          <w:szCs w:val="24"/>
        </w:rPr>
        <w:lastRenderedPageBreak/>
        <w:t xml:space="preserve">De lo hasta aquí expuesto, se concluye que los motivos de inconformidad de la parte </w:t>
      </w:r>
      <w:r w:rsidRPr="00D67D88">
        <w:rPr>
          <w:rFonts w:ascii="Palatino Linotype" w:eastAsia="Palatino Linotype" w:hAnsi="Palatino Linotype" w:cs="Palatino Linotype"/>
          <w:b/>
          <w:sz w:val="24"/>
          <w:szCs w:val="24"/>
        </w:rPr>
        <w:t xml:space="preserve">RECURRENTE </w:t>
      </w:r>
      <w:r w:rsidRPr="00D67D88">
        <w:rPr>
          <w:rFonts w:ascii="Palatino Linotype" w:eastAsia="Palatino Linotype" w:hAnsi="Palatino Linotype" w:cs="Palatino Linotype"/>
          <w:sz w:val="24"/>
          <w:szCs w:val="24"/>
        </w:rPr>
        <w:t xml:space="preserve">devienen fundados, siendo procedente </w:t>
      </w:r>
      <w:r w:rsidRPr="00D67D88">
        <w:rPr>
          <w:rFonts w:ascii="Palatino Linotype" w:eastAsia="Palatino Linotype" w:hAnsi="Palatino Linotype" w:cs="Palatino Linotype"/>
          <w:i/>
          <w:sz w:val="24"/>
          <w:szCs w:val="24"/>
        </w:rPr>
        <w:t xml:space="preserve">Ordenar </w:t>
      </w:r>
      <w:r w:rsidRPr="00D67D88">
        <w:rPr>
          <w:rFonts w:ascii="Palatino Linotype" w:eastAsia="Palatino Linotype" w:hAnsi="Palatino Linotype" w:cs="Palatino Linotype"/>
          <w:sz w:val="24"/>
          <w:szCs w:val="24"/>
        </w:rPr>
        <w:t xml:space="preserve">al </w:t>
      </w:r>
      <w:r w:rsidRPr="00D67D88">
        <w:rPr>
          <w:rFonts w:ascii="Palatino Linotype" w:eastAsia="Palatino Linotype" w:hAnsi="Palatino Linotype" w:cs="Palatino Linotype"/>
          <w:b/>
          <w:sz w:val="24"/>
          <w:szCs w:val="24"/>
        </w:rPr>
        <w:t xml:space="preserve">SUJETO OBLIGADO </w:t>
      </w:r>
      <w:r w:rsidRPr="00D67D88">
        <w:rPr>
          <w:rFonts w:ascii="Palatino Linotype" w:eastAsia="Palatino Linotype" w:hAnsi="Palatino Linotype" w:cs="Palatino Linotype"/>
          <w:sz w:val="24"/>
          <w:szCs w:val="24"/>
        </w:rPr>
        <w:t>la entrega en versión pública, las requisiciones de compra generadas</w:t>
      </w:r>
      <w:r w:rsidR="0029372D" w:rsidRPr="00D67D88">
        <w:rPr>
          <w:rFonts w:ascii="Palatino Linotype" w:eastAsia="Palatino Linotype" w:hAnsi="Palatino Linotype" w:cs="Palatino Linotype"/>
          <w:sz w:val="24"/>
          <w:szCs w:val="24"/>
        </w:rPr>
        <w:t xml:space="preserve"> por concepto del festival del día del músico</w:t>
      </w:r>
      <w:r w:rsidRPr="00D67D88">
        <w:rPr>
          <w:rFonts w:ascii="Palatino Linotype" w:eastAsia="Palatino Linotype" w:hAnsi="Palatino Linotype" w:cs="Palatino Linotype"/>
          <w:sz w:val="24"/>
          <w:szCs w:val="24"/>
        </w:rPr>
        <w:t xml:space="preserve">, en términos de lo señalado por el considerando quinto del presente fallo. </w:t>
      </w:r>
    </w:p>
    <w:p w:rsidR="00DA75A5" w:rsidRPr="00D67D88" w:rsidRDefault="00DA75A5" w:rsidP="003B0559">
      <w:pPr>
        <w:spacing w:line="360" w:lineRule="auto"/>
        <w:contextualSpacing/>
        <w:jc w:val="both"/>
        <w:rPr>
          <w:rFonts w:ascii="Palatino Linotype" w:hAnsi="Palatino Linotype"/>
          <w:sz w:val="24"/>
        </w:rPr>
      </w:pPr>
    </w:p>
    <w:p w:rsidR="007B1ABD" w:rsidRPr="00D67D88" w:rsidRDefault="007B1ABD" w:rsidP="007B1ABD">
      <w:pPr>
        <w:spacing w:before="280" w:after="280" w:line="360" w:lineRule="auto"/>
        <w:contextualSpacing/>
        <w:jc w:val="both"/>
        <w:rPr>
          <w:rFonts w:ascii="Palatino Linotype" w:eastAsia="Palatino Linotype" w:hAnsi="Palatino Linotype" w:cs="Palatino Linotype"/>
          <w:sz w:val="24"/>
        </w:rPr>
      </w:pPr>
      <w:r w:rsidRPr="00D67D88">
        <w:rPr>
          <w:rFonts w:ascii="Palatino Linotype" w:eastAsia="Palatino Linotype" w:hAnsi="Palatino Linotype" w:cs="Palatino Linotype"/>
          <w:sz w:val="24"/>
        </w:rPr>
        <w:t xml:space="preserve">Finalmente, es de señalar que, como ya se mencionó </w:t>
      </w:r>
      <w:r w:rsidRPr="00D67D88">
        <w:rPr>
          <w:rFonts w:ascii="Palatino Linotype" w:eastAsia="Palatino Linotype" w:hAnsi="Palatino Linotype" w:cs="Palatino Linotype"/>
          <w:b/>
          <w:sz w:val="24"/>
        </w:rPr>
        <w:t>EL SUJETO OBLIGADO</w:t>
      </w:r>
      <w:r w:rsidRPr="00D67D88">
        <w:rPr>
          <w:rFonts w:ascii="Palatino Linotype" w:eastAsia="Palatino Linotype" w:hAnsi="Palatino Linotype" w:cs="Palatino Linotype"/>
          <w:sz w:val="24"/>
        </w:rPr>
        <w:t>, omitió proporcionar la respuesta a las solicitudes de acceso a la información pública, en el término contemplado en el ya citado artículo 163 de la Ley de la materia, razón por la que se ordena dar vista al área competente de este Instituto, para que resuelva lo conducente, en términos del artículo 190 de la Ley de Transparencia y Acceso a la Información Pública del Estado de México y Municipios.</w:t>
      </w:r>
    </w:p>
    <w:p w:rsidR="007B1ABD" w:rsidRPr="00D67D88" w:rsidRDefault="007B1ABD" w:rsidP="003B0559">
      <w:pPr>
        <w:spacing w:line="360" w:lineRule="auto"/>
        <w:contextualSpacing/>
        <w:jc w:val="both"/>
        <w:rPr>
          <w:rFonts w:ascii="Palatino Linotype" w:hAnsi="Palatino Linotype"/>
          <w:sz w:val="24"/>
        </w:rPr>
      </w:pPr>
    </w:p>
    <w:p w:rsidR="0029372D" w:rsidRPr="00D67D88" w:rsidRDefault="0029372D" w:rsidP="0029372D">
      <w:pPr>
        <w:spacing w:line="360" w:lineRule="auto"/>
        <w:contextualSpacing/>
        <w:jc w:val="both"/>
        <w:rPr>
          <w:rFonts w:ascii="Palatino Linotype" w:eastAsia="Palatino Linotype" w:hAnsi="Palatino Linotype" w:cs="Palatino Linotype"/>
          <w:sz w:val="24"/>
          <w:szCs w:val="24"/>
        </w:rPr>
      </w:pPr>
      <w:r w:rsidRPr="00D67D88">
        <w:rPr>
          <w:rFonts w:ascii="Palatino Linotype" w:eastAsia="Palatino Linotype" w:hAnsi="Palatino Linotype" w:cs="Palatino Linotype"/>
          <w:b/>
          <w:sz w:val="24"/>
          <w:szCs w:val="24"/>
        </w:rPr>
        <w:t xml:space="preserve">QUINTO. VERSIÓN PÚBLICA. </w:t>
      </w:r>
      <w:r w:rsidRPr="00D67D88">
        <w:rPr>
          <w:rFonts w:ascii="Palatino Linotype" w:eastAsia="Palatino Linotype" w:hAnsi="Palatino Linotype" w:cs="Palatino Linotype"/>
          <w:sz w:val="24"/>
          <w:szCs w:val="24"/>
        </w:rPr>
        <w:t>Para la entrega de la información, en razón de que el derecho de acceso a la información pública no es absoluto, sino que encuentra como excepciones que la información sobre la cual se peticiona el acceso, sea o contenga datos que deban ser clasificados en los términos que la misma Ley de la Materia señala, el Sujeto Obligado tendrá que hacer la elaboración de una versión pública de los documentos que vaya entregar para dar cumplimiento a esta resolución, a fin de satisfacer el derecho de acceso a la información pública del RECURRENTE sin menoscabar el derecho a la protección de los datos personales de terceros.</w:t>
      </w:r>
    </w:p>
    <w:p w:rsidR="0029372D" w:rsidRPr="00D67D88" w:rsidRDefault="0029372D" w:rsidP="0029372D">
      <w:pPr>
        <w:spacing w:line="360" w:lineRule="auto"/>
        <w:contextualSpacing/>
        <w:jc w:val="both"/>
        <w:rPr>
          <w:rFonts w:ascii="Palatino Linotype" w:eastAsia="Palatino Linotype" w:hAnsi="Palatino Linotype" w:cs="Palatino Linotype"/>
          <w:sz w:val="24"/>
          <w:szCs w:val="24"/>
        </w:rPr>
      </w:pPr>
    </w:p>
    <w:p w:rsidR="0029372D" w:rsidRPr="00D67D88" w:rsidRDefault="0029372D" w:rsidP="0029372D">
      <w:pPr>
        <w:spacing w:after="240" w:line="360" w:lineRule="auto"/>
        <w:ind w:right="50"/>
        <w:contextualSpacing/>
        <w:jc w:val="both"/>
        <w:rPr>
          <w:rFonts w:ascii="Palatino Linotype" w:eastAsia="Palatino Linotype" w:hAnsi="Palatino Linotype" w:cs="Palatino Linotype"/>
          <w:sz w:val="24"/>
          <w:szCs w:val="24"/>
        </w:rPr>
      </w:pPr>
      <w:r w:rsidRPr="00D67D88">
        <w:rPr>
          <w:rFonts w:ascii="Palatino Linotype" w:eastAsia="Palatino Linotype" w:hAnsi="Palatino Linotype" w:cs="Palatino Linotype"/>
          <w:sz w:val="24"/>
          <w:szCs w:val="24"/>
        </w:rPr>
        <w:lastRenderedPageBreak/>
        <w:t>Lo anterior, de conformidad a lo que señalan los artículos 3, fracciones IX, XX, XXXII, XLV; 6, 137 y 143 fracción I, de la Ley de Transparencia y Acceso a la Información Pública del Estado de México y Municipios vigente, que se leen como sigue:</w:t>
      </w:r>
    </w:p>
    <w:p w:rsidR="0029372D" w:rsidRPr="00D67D88" w:rsidRDefault="0029372D" w:rsidP="0029372D">
      <w:pPr>
        <w:ind w:left="993" w:right="1041"/>
        <w:jc w:val="both"/>
        <w:rPr>
          <w:rFonts w:ascii="Palatino Linotype" w:eastAsia="Palatino Linotype" w:hAnsi="Palatino Linotype" w:cs="Palatino Linotype"/>
          <w:b/>
          <w:i/>
        </w:rPr>
      </w:pPr>
      <w:r w:rsidRPr="00D67D88">
        <w:rPr>
          <w:rFonts w:ascii="Palatino Linotype" w:eastAsia="Palatino Linotype" w:hAnsi="Palatino Linotype" w:cs="Palatino Linotype"/>
          <w:b/>
          <w:i/>
        </w:rPr>
        <w:t xml:space="preserve"> “Artículo 3. Para los efectos de la presente Ley se entenderá por:</w:t>
      </w:r>
    </w:p>
    <w:p w:rsidR="0029372D" w:rsidRPr="00D67D88" w:rsidRDefault="0029372D" w:rsidP="0029372D">
      <w:pPr>
        <w:ind w:left="993" w:right="1041"/>
        <w:jc w:val="both"/>
        <w:rPr>
          <w:rFonts w:ascii="Palatino Linotype" w:eastAsia="Palatino Linotype" w:hAnsi="Palatino Linotype" w:cs="Palatino Linotype"/>
          <w:i/>
        </w:rPr>
      </w:pPr>
      <w:r w:rsidRPr="00D67D88">
        <w:rPr>
          <w:rFonts w:ascii="Palatino Linotype" w:eastAsia="Palatino Linotype" w:hAnsi="Palatino Linotype" w:cs="Palatino Linotype"/>
          <w:b/>
          <w:i/>
        </w:rPr>
        <w:t>IX. Datos personales:</w:t>
      </w:r>
      <w:r w:rsidRPr="00D67D88">
        <w:rPr>
          <w:rFonts w:ascii="Palatino Linotype" w:eastAsia="Palatino Linotype" w:hAnsi="Palatino Linotype" w:cs="Palatino Linotype"/>
          <w:i/>
        </w:rPr>
        <w:t xml:space="preserve"> </w:t>
      </w:r>
      <w:r w:rsidRPr="00D67D88">
        <w:rPr>
          <w:rFonts w:ascii="Palatino Linotype" w:eastAsia="Palatino Linotype" w:hAnsi="Palatino Linotype" w:cs="Palatino Linotype"/>
          <w:b/>
          <w:i/>
        </w:rPr>
        <w:t>La información concerniente a una persona, identificada o identificable</w:t>
      </w:r>
      <w:r w:rsidRPr="00D67D88">
        <w:rPr>
          <w:rFonts w:ascii="Palatino Linotype" w:eastAsia="Palatino Linotype" w:hAnsi="Palatino Linotype" w:cs="Palatino Linotype"/>
          <w:i/>
        </w:rPr>
        <w:t xml:space="preserve"> según lo dispuesto por la Ley de Protección de Datos Personales del Estado de México;</w:t>
      </w:r>
    </w:p>
    <w:p w:rsidR="0029372D" w:rsidRPr="00D67D88" w:rsidRDefault="0029372D" w:rsidP="0029372D">
      <w:pPr>
        <w:ind w:left="993" w:right="1041"/>
        <w:jc w:val="both"/>
        <w:rPr>
          <w:rFonts w:ascii="Palatino Linotype" w:eastAsia="Palatino Linotype" w:hAnsi="Palatino Linotype" w:cs="Palatino Linotype"/>
          <w:i/>
        </w:rPr>
      </w:pPr>
      <w:r w:rsidRPr="00D67D88">
        <w:rPr>
          <w:rFonts w:ascii="Palatino Linotype" w:eastAsia="Palatino Linotype" w:hAnsi="Palatino Linotype" w:cs="Palatino Linotype"/>
          <w:b/>
          <w:i/>
        </w:rPr>
        <w:t>XX. Información clasificada:</w:t>
      </w:r>
      <w:r w:rsidRPr="00D67D88">
        <w:rPr>
          <w:rFonts w:ascii="Palatino Linotype" w:eastAsia="Palatino Linotype" w:hAnsi="Palatino Linotype" w:cs="Palatino Linotype"/>
          <w:i/>
        </w:rPr>
        <w:t xml:space="preserve"> Aquella considerada por la presente Ley como reservada o confidencial;</w:t>
      </w:r>
    </w:p>
    <w:p w:rsidR="0029372D" w:rsidRPr="00D67D88" w:rsidRDefault="0029372D" w:rsidP="0029372D">
      <w:pPr>
        <w:ind w:left="993" w:right="1041"/>
        <w:jc w:val="both"/>
        <w:rPr>
          <w:rFonts w:ascii="Palatino Linotype" w:eastAsia="Palatino Linotype" w:hAnsi="Palatino Linotype" w:cs="Palatino Linotype"/>
          <w:i/>
        </w:rPr>
      </w:pPr>
      <w:r w:rsidRPr="00D67D88">
        <w:rPr>
          <w:rFonts w:ascii="Palatino Linotype" w:eastAsia="Palatino Linotype" w:hAnsi="Palatino Linotype" w:cs="Palatino Linotype"/>
          <w:b/>
          <w:i/>
        </w:rPr>
        <w:t>XXXII. Protección de Datos Personales:</w:t>
      </w:r>
      <w:r w:rsidRPr="00D67D88">
        <w:rPr>
          <w:rFonts w:ascii="Palatino Linotype" w:eastAsia="Palatino Linotype" w:hAnsi="Palatino Linotype" w:cs="Palatino Linotype"/>
          <w:i/>
        </w:rPr>
        <w:t xml:space="preserve"> Derecho humano que tutela la privacidad de datos personales en poder de los sujetos obligados y sujetos particulares;</w:t>
      </w:r>
    </w:p>
    <w:p w:rsidR="0029372D" w:rsidRPr="00D67D88" w:rsidRDefault="0029372D" w:rsidP="0029372D">
      <w:pPr>
        <w:ind w:left="993" w:right="1041"/>
        <w:jc w:val="both"/>
        <w:rPr>
          <w:rFonts w:ascii="Palatino Linotype" w:eastAsia="Palatino Linotype" w:hAnsi="Palatino Linotype" w:cs="Palatino Linotype"/>
          <w:i/>
        </w:rPr>
      </w:pPr>
      <w:r w:rsidRPr="00D67D88">
        <w:rPr>
          <w:rFonts w:ascii="Palatino Linotype" w:eastAsia="Palatino Linotype" w:hAnsi="Palatino Linotype" w:cs="Palatino Linotype"/>
          <w:b/>
          <w:i/>
        </w:rPr>
        <w:t>XLV. Versión pública</w:t>
      </w:r>
      <w:r w:rsidRPr="00D67D88">
        <w:rPr>
          <w:rFonts w:ascii="Palatino Linotype" w:eastAsia="Palatino Linotype" w:hAnsi="Palatino Linotype" w:cs="Palatino Linotype"/>
          <w:i/>
        </w:rPr>
        <w:t>: Documento en el que se elimine, suprime o borra la información clasificada como reservada o confidencial para permitir su acceso.”</w:t>
      </w:r>
    </w:p>
    <w:p w:rsidR="0029372D" w:rsidRPr="00D67D88" w:rsidRDefault="0029372D" w:rsidP="0029372D">
      <w:pPr>
        <w:ind w:left="993" w:right="1041"/>
        <w:jc w:val="both"/>
        <w:rPr>
          <w:rFonts w:ascii="Palatino Linotype" w:eastAsia="Palatino Linotype" w:hAnsi="Palatino Linotype" w:cs="Palatino Linotype"/>
          <w:i/>
        </w:rPr>
      </w:pPr>
    </w:p>
    <w:p w:rsidR="0029372D" w:rsidRPr="00D67D88" w:rsidRDefault="0029372D" w:rsidP="0029372D">
      <w:pPr>
        <w:ind w:left="993" w:right="1041"/>
        <w:jc w:val="both"/>
        <w:rPr>
          <w:rFonts w:ascii="Palatino Linotype" w:eastAsia="Palatino Linotype" w:hAnsi="Palatino Linotype" w:cs="Palatino Linotype"/>
          <w:i/>
        </w:rPr>
      </w:pPr>
      <w:r w:rsidRPr="00D67D88">
        <w:rPr>
          <w:rFonts w:ascii="Palatino Linotype" w:eastAsia="Palatino Linotype" w:hAnsi="Palatino Linotype" w:cs="Palatino Linotype"/>
          <w:b/>
          <w:i/>
        </w:rPr>
        <w:t>“Artículo 6.</w:t>
      </w:r>
      <w:r w:rsidRPr="00D67D88">
        <w:rPr>
          <w:rFonts w:ascii="Palatino Linotype" w:eastAsia="Palatino Linotype" w:hAnsi="Palatino Linotype" w:cs="Palatino Linotype"/>
          <w:i/>
        </w:rPr>
        <w:t xml:space="preserve">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rsidR="0029372D" w:rsidRPr="00D67D88" w:rsidRDefault="0029372D" w:rsidP="0029372D">
      <w:pPr>
        <w:ind w:left="993" w:right="1041"/>
        <w:jc w:val="both"/>
        <w:rPr>
          <w:rFonts w:ascii="Palatino Linotype" w:eastAsia="Palatino Linotype" w:hAnsi="Palatino Linotype" w:cs="Palatino Linotype"/>
          <w:i/>
        </w:rPr>
      </w:pPr>
    </w:p>
    <w:p w:rsidR="0029372D" w:rsidRPr="00D67D88" w:rsidRDefault="0029372D" w:rsidP="0029372D">
      <w:pPr>
        <w:ind w:left="993" w:right="1041"/>
        <w:jc w:val="both"/>
        <w:rPr>
          <w:rFonts w:ascii="Palatino Linotype" w:eastAsia="Palatino Linotype" w:hAnsi="Palatino Linotype" w:cs="Palatino Linotype"/>
          <w:b/>
          <w:i/>
        </w:rPr>
      </w:pPr>
      <w:r w:rsidRPr="00D67D88">
        <w:rPr>
          <w:rFonts w:ascii="Palatino Linotype" w:eastAsia="Palatino Linotype" w:hAnsi="Palatino Linotype" w:cs="Palatino Linotype"/>
          <w:b/>
          <w:i/>
        </w:rPr>
        <w:t>“Artículo 137.</w:t>
      </w:r>
      <w:r w:rsidRPr="00D67D88">
        <w:rPr>
          <w:rFonts w:ascii="Palatino Linotype" w:eastAsia="Palatino Linotype" w:hAnsi="Palatino Linotype" w:cs="Palatino Linotype"/>
          <w:i/>
        </w:rPr>
        <w:t xml:space="preserve"> Cuando un mismo medio, impreso o electrónico, contenga información pública y reservada o confidencial, la Unidad de Transparencia para efectos de atender una solicitud de información, deberán elaborar una </w:t>
      </w:r>
      <w:r w:rsidRPr="00D67D88">
        <w:rPr>
          <w:rFonts w:ascii="Palatino Linotype" w:eastAsia="Palatino Linotype" w:hAnsi="Palatino Linotype" w:cs="Palatino Linotype"/>
          <w:i/>
        </w:rPr>
        <w:lastRenderedPageBreak/>
        <w:t>versión pública en la que se testen las partes o secciones clasificadas, indicando su contenido de manera genérica y fundando y motivando su clasificación.”</w:t>
      </w:r>
    </w:p>
    <w:p w:rsidR="0029372D" w:rsidRPr="00D67D88" w:rsidRDefault="0029372D" w:rsidP="0029372D">
      <w:pPr>
        <w:ind w:left="993" w:right="1041"/>
        <w:jc w:val="both"/>
        <w:rPr>
          <w:rFonts w:ascii="Palatino Linotype" w:eastAsia="Palatino Linotype" w:hAnsi="Palatino Linotype" w:cs="Palatino Linotype"/>
          <w:b/>
          <w:i/>
        </w:rPr>
      </w:pPr>
    </w:p>
    <w:p w:rsidR="0029372D" w:rsidRPr="00D67D88" w:rsidRDefault="0029372D" w:rsidP="0029372D">
      <w:pPr>
        <w:ind w:left="993" w:right="1041"/>
        <w:jc w:val="both"/>
        <w:rPr>
          <w:rFonts w:ascii="Palatino Linotype" w:eastAsia="Palatino Linotype" w:hAnsi="Palatino Linotype" w:cs="Palatino Linotype"/>
          <w:i/>
        </w:rPr>
      </w:pPr>
      <w:r w:rsidRPr="00D67D88">
        <w:rPr>
          <w:rFonts w:ascii="Palatino Linotype" w:eastAsia="Palatino Linotype" w:hAnsi="Palatino Linotype" w:cs="Palatino Linotype"/>
          <w:b/>
          <w:i/>
        </w:rPr>
        <w:t>“Artículo 143</w:t>
      </w:r>
      <w:r w:rsidRPr="00D67D88">
        <w:rPr>
          <w:rFonts w:ascii="Palatino Linotype" w:eastAsia="Palatino Linotype" w:hAnsi="Palatino Linotype" w:cs="Palatino Linotype"/>
          <w:i/>
        </w:rPr>
        <w:t>. Para los efectos de esta Ley se considera información confidencial, la clasificada como tal, de manera permanente, por su naturaleza, cuando:</w:t>
      </w:r>
    </w:p>
    <w:p w:rsidR="0029372D" w:rsidRPr="00D67D88" w:rsidRDefault="0029372D" w:rsidP="0029372D">
      <w:pPr>
        <w:ind w:left="993" w:right="1041"/>
        <w:jc w:val="both"/>
        <w:rPr>
          <w:rFonts w:ascii="Palatino Linotype" w:eastAsia="Palatino Linotype" w:hAnsi="Palatino Linotype" w:cs="Palatino Linotype"/>
          <w:i/>
        </w:rPr>
      </w:pPr>
      <w:r w:rsidRPr="00D67D88">
        <w:rPr>
          <w:rFonts w:ascii="Palatino Linotype" w:eastAsia="Palatino Linotype" w:hAnsi="Palatino Linotype" w:cs="Palatino Linotype"/>
          <w:b/>
          <w:i/>
        </w:rPr>
        <w:t>I.</w:t>
      </w:r>
      <w:r w:rsidRPr="00D67D88">
        <w:rPr>
          <w:rFonts w:ascii="Palatino Linotype" w:eastAsia="Palatino Linotype" w:hAnsi="Palatino Linotype" w:cs="Palatino Linotype"/>
          <w:i/>
        </w:rPr>
        <w:t xml:space="preserve"> Se refiera a la información privada y los datos personales concernientes a una persona física o jurídica colectiva identificada o identificable;</w:t>
      </w:r>
    </w:p>
    <w:p w:rsidR="0029372D" w:rsidRPr="00D67D88" w:rsidRDefault="0029372D" w:rsidP="0029372D">
      <w:pPr>
        <w:ind w:left="993" w:right="1041"/>
        <w:jc w:val="both"/>
        <w:rPr>
          <w:rFonts w:ascii="Palatino Linotype" w:eastAsia="Palatino Linotype" w:hAnsi="Palatino Linotype" w:cs="Palatino Linotype"/>
          <w:i/>
        </w:rPr>
      </w:pPr>
      <w:r w:rsidRPr="00D67D88">
        <w:rPr>
          <w:rFonts w:ascii="Palatino Linotype" w:eastAsia="Palatino Linotype" w:hAnsi="Palatino Linotype" w:cs="Palatino Linotype"/>
          <w:i/>
        </w:rPr>
        <w:t>II. Los secretos bancario, fiduciario, industrial, comercial, fiscal, bursátil y postal, cuya titularidad corresponda a particulares, sujetos de derecho internacional o a sujetos obligados cuando no involucren el ejercicio de recursos públicos; y</w:t>
      </w:r>
    </w:p>
    <w:p w:rsidR="0029372D" w:rsidRPr="00D67D88" w:rsidRDefault="0029372D" w:rsidP="0029372D">
      <w:pPr>
        <w:ind w:left="993" w:right="1041"/>
        <w:jc w:val="both"/>
        <w:rPr>
          <w:rFonts w:ascii="Palatino Linotype" w:eastAsia="Palatino Linotype" w:hAnsi="Palatino Linotype" w:cs="Palatino Linotype"/>
          <w:i/>
        </w:rPr>
      </w:pPr>
      <w:r w:rsidRPr="00D67D88">
        <w:rPr>
          <w:rFonts w:ascii="Palatino Linotype" w:eastAsia="Palatino Linotype" w:hAnsi="Palatino Linotype" w:cs="Palatino Linotype"/>
          <w:i/>
        </w:rPr>
        <w:t>III. La que presenten los particulares a los sujetos obligados, de conformidad con lo dispuesto por las leyes o los tratados internacionales.” (Sic)</w:t>
      </w:r>
    </w:p>
    <w:p w:rsidR="0029372D" w:rsidRPr="00D67D88" w:rsidRDefault="0029372D" w:rsidP="0029372D">
      <w:pPr>
        <w:ind w:left="993" w:right="1041"/>
        <w:jc w:val="both"/>
        <w:rPr>
          <w:rFonts w:ascii="Palatino Linotype" w:eastAsia="Palatino Linotype" w:hAnsi="Palatino Linotype" w:cs="Palatino Linotype"/>
          <w:i/>
        </w:rPr>
      </w:pPr>
    </w:p>
    <w:p w:rsidR="0029372D" w:rsidRPr="00D67D88" w:rsidRDefault="0029372D" w:rsidP="0029372D">
      <w:pPr>
        <w:spacing w:line="360" w:lineRule="auto"/>
        <w:ind w:right="51"/>
        <w:contextualSpacing/>
        <w:jc w:val="both"/>
        <w:rPr>
          <w:rFonts w:ascii="Palatino Linotype" w:eastAsia="Palatino Linotype" w:hAnsi="Palatino Linotype" w:cs="Palatino Linotype"/>
          <w:sz w:val="24"/>
          <w:szCs w:val="24"/>
        </w:rPr>
      </w:pPr>
      <w:r w:rsidRPr="00D67D88">
        <w:rPr>
          <w:rFonts w:ascii="Palatino Linotype" w:eastAsia="Palatino Linotype" w:hAnsi="Palatino Linotype" w:cs="Palatino Linotype"/>
          <w:sz w:val="24"/>
          <w:szCs w:val="24"/>
        </w:rPr>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Sujeto Obligado deberá proceder a testar los datos personales que se encuentren contenidos en los documentos a entregar por parte del Sujeto Obligado para satisfacer el derecho de acceso a la información pública del </w:t>
      </w:r>
      <w:r w:rsidRPr="00D67D88">
        <w:rPr>
          <w:rFonts w:ascii="Palatino Linotype" w:eastAsia="Palatino Linotype" w:hAnsi="Palatino Linotype" w:cs="Palatino Linotype"/>
          <w:b/>
          <w:sz w:val="24"/>
          <w:szCs w:val="24"/>
        </w:rPr>
        <w:t>RECURRENTE</w:t>
      </w:r>
      <w:r w:rsidRPr="00D67D88">
        <w:rPr>
          <w:rFonts w:ascii="Palatino Linotype" w:eastAsia="Palatino Linotype" w:hAnsi="Palatino Linotype" w:cs="Palatino Linotype"/>
          <w:sz w:val="24"/>
          <w:szCs w:val="24"/>
        </w:rPr>
        <w:t xml:space="preserve">,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 que señala la fracción XII del artículo 4 </w:t>
      </w:r>
      <w:r w:rsidRPr="00D67D88">
        <w:rPr>
          <w:rFonts w:ascii="Palatino Linotype" w:eastAsia="Palatino Linotype" w:hAnsi="Palatino Linotype" w:cs="Palatino Linotype"/>
          <w:sz w:val="24"/>
          <w:szCs w:val="24"/>
        </w:rPr>
        <w:lastRenderedPageBreak/>
        <w:t>de la Ley de Protección de Datos Personales en Posesión de Sujetos Obligados del Estado de México.</w:t>
      </w:r>
    </w:p>
    <w:p w:rsidR="0029372D" w:rsidRPr="00D67D88" w:rsidRDefault="0029372D" w:rsidP="0029372D">
      <w:pPr>
        <w:spacing w:line="360" w:lineRule="auto"/>
        <w:ind w:right="51"/>
        <w:contextualSpacing/>
        <w:jc w:val="both"/>
        <w:rPr>
          <w:rFonts w:ascii="Palatino Linotype" w:eastAsia="Palatino Linotype" w:hAnsi="Palatino Linotype" w:cs="Palatino Linotype"/>
          <w:sz w:val="24"/>
          <w:szCs w:val="24"/>
        </w:rPr>
      </w:pPr>
    </w:p>
    <w:p w:rsidR="0029372D" w:rsidRPr="00D67D88" w:rsidRDefault="0029372D" w:rsidP="0029372D">
      <w:pPr>
        <w:spacing w:line="360" w:lineRule="auto"/>
        <w:ind w:right="50"/>
        <w:contextualSpacing/>
        <w:jc w:val="both"/>
        <w:rPr>
          <w:rFonts w:ascii="Palatino Linotype" w:eastAsia="Palatino Linotype" w:hAnsi="Palatino Linotype" w:cs="Palatino Linotype"/>
          <w:sz w:val="24"/>
          <w:szCs w:val="24"/>
        </w:rPr>
      </w:pPr>
      <w:r w:rsidRPr="00D67D88">
        <w:rPr>
          <w:rFonts w:ascii="Palatino Linotype" w:eastAsia="Palatino Linotype" w:hAnsi="Palatino Linotype" w:cs="Palatino Linotype"/>
          <w:sz w:val="24"/>
          <w:szCs w:val="24"/>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rsidR="0029372D" w:rsidRPr="00D67D88" w:rsidRDefault="0029372D" w:rsidP="0029372D">
      <w:pPr>
        <w:spacing w:line="360" w:lineRule="auto"/>
        <w:ind w:right="51"/>
        <w:contextualSpacing/>
        <w:jc w:val="both"/>
        <w:rPr>
          <w:rFonts w:ascii="Palatino Linotype" w:eastAsia="Palatino Linotype" w:hAnsi="Palatino Linotype" w:cs="Palatino Linotype"/>
          <w:sz w:val="24"/>
          <w:szCs w:val="24"/>
        </w:rPr>
      </w:pPr>
      <w:r w:rsidRPr="00D67D88">
        <w:rPr>
          <w:rFonts w:ascii="Palatino Linotype" w:eastAsia="Palatino Linotype" w:hAnsi="Palatino Linotype" w:cs="Palatino Linotype"/>
          <w:sz w:val="24"/>
          <w:szCs w:val="24"/>
        </w:rPr>
        <w:t xml:space="preserve">Por ende, la clasificación de la información no opera con la simple supresión de datos que se haga en los documentos de que se trate o con la simple decisión que tome el Servidor Público Habilitado o el Responsable de la Unidad de Transparencia del </w:t>
      </w:r>
      <w:r w:rsidRPr="00D67D88">
        <w:rPr>
          <w:rFonts w:ascii="Palatino Linotype" w:eastAsia="Palatino Linotype" w:hAnsi="Palatino Linotype" w:cs="Palatino Linotype"/>
          <w:b/>
          <w:sz w:val="24"/>
          <w:szCs w:val="24"/>
        </w:rPr>
        <w:t>SUJETO OBLIGADO</w:t>
      </w:r>
      <w:r w:rsidRPr="00D67D88">
        <w:rPr>
          <w:rFonts w:ascii="Palatino Linotype" w:eastAsia="Palatino Linotype" w:hAnsi="Palatino Linotype" w:cs="Palatino Linotype"/>
          <w:sz w:val="24"/>
          <w:szCs w:val="24"/>
        </w:rPr>
        <w:t>, sino que ello deberá realizarse en términos de lo que disponen los artículos 49 fracción VIII, 53, fracción X y 59, fracción V, de la Ley en consulta, cuyo sentido literal es el siguiente:</w:t>
      </w:r>
    </w:p>
    <w:p w:rsidR="0029372D" w:rsidRPr="00D67D88" w:rsidRDefault="0029372D" w:rsidP="0029372D">
      <w:pPr>
        <w:spacing w:line="360" w:lineRule="auto"/>
        <w:ind w:right="51"/>
        <w:contextualSpacing/>
        <w:jc w:val="both"/>
        <w:rPr>
          <w:rFonts w:ascii="Palatino Linotype" w:eastAsia="Palatino Linotype" w:hAnsi="Palatino Linotype" w:cs="Palatino Linotype"/>
          <w:sz w:val="24"/>
          <w:szCs w:val="24"/>
        </w:rPr>
      </w:pPr>
    </w:p>
    <w:p w:rsidR="0029372D" w:rsidRPr="00D67D88" w:rsidRDefault="0029372D" w:rsidP="0029372D">
      <w:pPr>
        <w:ind w:left="992" w:right="1043"/>
        <w:jc w:val="both"/>
        <w:rPr>
          <w:rFonts w:ascii="Palatino Linotype" w:eastAsia="Palatino Linotype" w:hAnsi="Palatino Linotype" w:cs="Palatino Linotype"/>
          <w:i/>
        </w:rPr>
      </w:pPr>
      <w:r w:rsidRPr="00D67D88">
        <w:rPr>
          <w:rFonts w:ascii="Palatino Linotype" w:eastAsia="Palatino Linotype" w:hAnsi="Palatino Linotype" w:cs="Palatino Linotype"/>
          <w:b/>
          <w:i/>
        </w:rPr>
        <w:t>“Artículo 49.</w:t>
      </w:r>
      <w:r w:rsidRPr="00D67D88">
        <w:rPr>
          <w:rFonts w:ascii="Palatino Linotype" w:eastAsia="Palatino Linotype" w:hAnsi="Palatino Linotype" w:cs="Palatino Linotype"/>
          <w:i/>
        </w:rPr>
        <w:t xml:space="preserve"> </w:t>
      </w:r>
      <w:r w:rsidRPr="00D67D88">
        <w:rPr>
          <w:rFonts w:ascii="Palatino Linotype" w:eastAsia="Palatino Linotype" w:hAnsi="Palatino Linotype" w:cs="Palatino Linotype"/>
          <w:b/>
          <w:i/>
        </w:rPr>
        <w:t>Los Comités de Transparencia</w:t>
      </w:r>
      <w:r w:rsidRPr="00D67D88">
        <w:rPr>
          <w:rFonts w:ascii="Palatino Linotype" w:eastAsia="Palatino Linotype" w:hAnsi="Palatino Linotype" w:cs="Palatino Linotype"/>
          <w:i/>
        </w:rPr>
        <w:t xml:space="preserve"> tendrán las siguientes atribuciones:</w:t>
      </w:r>
    </w:p>
    <w:p w:rsidR="0029372D" w:rsidRPr="00D67D88" w:rsidRDefault="0029372D" w:rsidP="0029372D">
      <w:pPr>
        <w:ind w:left="992" w:right="1043"/>
        <w:jc w:val="both"/>
        <w:rPr>
          <w:rFonts w:ascii="Palatino Linotype" w:eastAsia="Palatino Linotype" w:hAnsi="Palatino Linotype" w:cs="Palatino Linotype"/>
          <w:i/>
        </w:rPr>
      </w:pPr>
      <w:r w:rsidRPr="00D67D88">
        <w:rPr>
          <w:rFonts w:ascii="Palatino Linotype" w:eastAsia="Palatino Linotype" w:hAnsi="Palatino Linotype" w:cs="Palatino Linotype"/>
          <w:b/>
          <w:i/>
        </w:rPr>
        <w:t>VIII. Aprobar, modificar o revocar la clasificación de la información</w:t>
      </w:r>
      <w:r w:rsidRPr="00D67D88">
        <w:rPr>
          <w:rFonts w:ascii="Palatino Linotype" w:eastAsia="Palatino Linotype" w:hAnsi="Palatino Linotype" w:cs="Palatino Linotype"/>
          <w:i/>
        </w:rPr>
        <w:t>…”</w:t>
      </w:r>
    </w:p>
    <w:p w:rsidR="0029372D" w:rsidRPr="00D67D88" w:rsidRDefault="0029372D" w:rsidP="0029372D">
      <w:pPr>
        <w:ind w:left="992" w:right="1043"/>
        <w:jc w:val="both"/>
        <w:rPr>
          <w:rFonts w:ascii="Palatino Linotype" w:eastAsia="Palatino Linotype" w:hAnsi="Palatino Linotype" w:cs="Palatino Linotype"/>
          <w:i/>
        </w:rPr>
      </w:pPr>
      <w:r w:rsidRPr="00D67D88">
        <w:rPr>
          <w:rFonts w:ascii="Palatino Linotype" w:eastAsia="Palatino Linotype" w:hAnsi="Palatino Linotype" w:cs="Palatino Linotype"/>
          <w:i/>
        </w:rPr>
        <w:t>“</w:t>
      </w:r>
      <w:r w:rsidRPr="00D67D88">
        <w:rPr>
          <w:rFonts w:ascii="Palatino Linotype" w:eastAsia="Palatino Linotype" w:hAnsi="Palatino Linotype" w:cs="Palatino Linotype"/>
          <w:b/>
          <w:i/>
        </w:rPr>
        <w:t>Artículo 53.</w:t>
      </w:r>
      <w:r w:rsidRPr="00D67D88">
        <w:rPr>
          <w:rFonts w:ascii="Palatino Linotype" w:eastAsia="Palatino Linotype" w:hAnsi="Palatino Linotype" w:cs="Palatino Linotype"/>
          <w:i/>
        </w:rPr>
        <w:t xml:space="preserve"> Las </w:t>
      </w:r>
      <w:r w:rsidRPr="00D67D88">
        <w:rPr>
          <w:rFonts w:ascii="Palatino Linotype" w:eastAsia="Palatino Linotype" w:hAnsi="Palatino Linotype" w:cs="Palatino Linotype"/>
          <w:b/>
          <w:i/>
        </w:rPr>
        <w:t>Unidades de Transparencia</w:t>
      </w:r>
      <w:r w:rsidRPr="00D67D88">
        <w:rPr>
          <w:rFonts w:ascii="Palatino Linotype" w:eastAsia="Palatino Linotype" w:hAnsi="Palatino Linotype" w:cs="Palatino Linotype"/>
          <w:i/>
        </w:rPr>
        <w:t xml:space="preserve"> tendrán las siguientes </w:t>
      </w:r>
      <w:r w:rsidRPr="00D67D88">
        <w:rPr>
          <w:rFonts w:ascii="Palatino Linotype" w:eastAsia="Palatino Linotype" w:hAnsi="Palatino Linotype" w:cs="Palatino Linotype"/>
          <w:b/>
          <w:i/>
        </w:rPr>
        <w:t>funciones</w:t>
      </w:r>
      <w:r w:rsidRPr="00D67D88">
        <w:rPr>
          <w:rFonts w:ascii="Palatino Linotype" w:eastAsia="Palatino Linotype" w:hAnsi="Palatino Linotype" w:cs="Palatino Linotype"/>
          <w:i/>
        </w:rPr>
        <w:t>:</w:t>
      </w:r>
    </w:p>
    <w:p w:rsidR="0029372D" w:rsidRPr="00D67D88" w:rsidRDefault="0029372D" w:rsidP="0029372D">
      <w:pPr>
        <w:ind w:left="992" w:right="1043"/>
        <w:jc w:val="both"/>
        <w:rPr>
          <w:rFonts w:ascii="Palatino Linotype" w:eastAsia="Palatino Linotype" w:hAnsi="Palatino Linotype" w:cs="Palatino Linotype"/>
          <w:i/>
        </w:rPr>
      </w:pPr>
      <w:r w:rsidRPr="00D67D88">
        <w:rPr>
          <w:rFonts w:ascii="Palatino Linotype" w:eastAsia="Palatino Linotype" w:hAnsi="Palatino Linotype" w:cs="Palatino Linotype"/>
          <w:b/>
          <w:i/>
        </w:rPr>
        <w:t>X. Presentar ante el Comité, el proyecto de clasificación de información</w:t>
      </w:r>
      <w:r w:rsidRPr="00D67D88">
        <w:rPr>
          <w:rFonts w:ascii="Palatino Linotype" w:eastAsia="Palatino Linotype" w:hAnsi="Palatino Linotype" w:cs="Palatino Linotype"/>
          <w:i/>
        </w:rPr>
        <w:t xml:space="preserve">…” </w:t>
      </w:r>
    </w:p>
    <w:p w:rsidR="0029372D" w:rsidRPr="00D67D88" w:rsidRDefault="0029372D" w:rsidP="0029372D">
      <w:pPr>
        <w:ind w:left="992" w:right="1043"/>
        <w:jc w:val="both"/>
        <w:rPr>
          <w:rFonts w:ascii="Palatino Linotype" w:eastAsia="Palatino Linotype" w:hAnsi="Palatino Linotype" w:cs="Palatino Linotype"/>
          <w:i/>
        </w:rPr>
      </w:pPr>
      <w:r w:rsidRPr="00D67D88">
        <w:rPr>
          <w:rFonts w:ascii="Palatino Linotype" w:eastAsia="Palatino Linotype" w:hAnsi="Palatino Linotype" w:cs="Palatino Linotype"/>
          <w:b/>
          <w:i/>
        </w:rPr>
        <w:t>“Artículo 59.</w:t>
      </w:r>
      <w:r w:rsidRPr="00D67D88">
        <w:rPr>
          <w:rFonts w:ascii="Palatino Linotype" w:eastAsia="Palatino Linotype" w:hAnsi="Palatino Linotype" w:cs="Palatino Linotype"/>
          <w:i/>
        </w:rPr>
        <w:t xml:space="preserve"> Los </w:t>
      </w:r>
      <w:r w:rsidRPr="00D67D88">
        <w:rPr>
          <w:rFonts w:ascii="Palatino Linotype" w:eastAsia="Palatino Linotype" w:hAnsi="Palatino Linotype" w:cs="Palatino Linotype"/>
          <w:b/>
          <w:i/>
        </w:rPr>
        <w:t>servidores públicos habilitados</w:t>
      </w:r>
      <w:r w:rsidRPr="00D67D88">
        <w:rPr>
          <w:rFonts w:ascii="Palatino Linotype" w:eastAsia="Palatino Linotype" w:hAnsi="Palatino Linotype" w:cs="Palatino Linotype"/>
          <w:i/>
        </w:rPr>
        <w:t xml:space="preserve"> tendrán las </w:t>
      </w:r>
      <w:r w:rsidRPr="00D67D88">
        <w:rPr>
          <w:rFonts w:ascii="Palatino Linotype" w:eastAsia="Palatino Linotype" w:hAnsi="Palatino Linotype" w:cs="Palatino Linotype"/>
          <w:b/>
          <w:i/>
        </w:rPr>
        <w:t>funciones</w:t>
      </w:r>
      <w:r w:rsidRPr="00D67D88">
        <w:rPr>
          <w:rFonts w:ascii="Palatino Linotype" w:eastAsia="Palatino Linotype" w:hAnsi="Palatino Linotype" w:cs="Palatino Linotype"/>
          <w:i/>
        </w:rPr>
        <w:t xml:space="preserve"> siguientes:</w:t>
      </w:r>
    </w:p>
    <w:p w:rsidR="0029372D" w:rsidRPr="00D67D88" w:rsidRDefault="0029372D" w:rsidP="0029372D">
      <w:pPr>
        <w:ind w:left="992" w:right="1043"/>
        <w:jc w:val="both"/>
        <w:rPr>
          <w:rFonts w:ascii="Palatino Linotype" w:eastAsia="Palatino Linotype" w:hAnsi="Palatino Linotype" w:cs="Palatino Linotype"/>
          <w:i/>
        </w:rPr>
      </w:pPr>
      <w:r w:rsidRPr="00D67D88">
        <w:rPr>
          <w:rFonts w:ascii="Palatino Linotype" w:eastAsia="Palatino Linotype" w:hAnsi="Palatino Linotype" w:cs="Palatino Linotype"/>
          <w:b/>
          <w:i/>
        </w:rPr>
        <w:lastRenderedPageBreak/>
        <w:t>V. Integrar y presentar al responsable de la Unidad de Transparencia la propuesta de clasificación de información</w:t>
      </w:r>
      <w:r w:rsidRPr="00D67D88">
        <w:rPr>
          <w:rFonts w:ascii="Palatino Linotype" w:eastAsia="Palatino Linotype" w:hAnsi="Palatino Linotype" w:cs="Palatino Linotype"/>
          <w:i/>
        </w:rPr>
        <w:t>, la cual tendrá los fundamentos y argumentos en que se basa dicha propuesta…” (Sic)</w:t>
      </w:r>
    </w:p>
    <w:p w:rsidR="0029372D" w:rsidRPr="00D67D88" w:rsidRDefault="0029372D" w:rsidP="0029372D">
      <w:pPr>
        <w:ind w:left="992" w:right="1043"/>
        <w:jc w:val="both"/>
        <w:rPr>
          <w:rFonts w:ascii="Palatino Linotype" w:eastAsia="Palatino Linotype" w:hAnsi="Palatino Linotype" w:cs="Palatino Linotype"/>
          <w:i/>
        </w:rPr>
      </w:pPr>
    </w:p>
    <w:p w:rsidR="0029372D" w:rsidRPr="00D67D88" w:rsidRDefault="0029372D" w:rsidP="0029372D">
      <w:pPr>
        <w:spacing w:line="360" w:lineRule="auto"/>
        <w:contextualSpacing/>
        <w:jc w:val="both"/>
        <w:rPr>
          <w:rFonts w:ascii="Palatino Linotype" w:eastAsia="Palatino Linotype" w:hAnsi="Palatino Linotype" w:cs="Palatino Linotype"/>
          <w:sz w:val="24"/>
          <w:szCs w:val="24"/>
        </w:rPr>
      </w:pPr>
      <w:r w:rsidRPr="00D67D88">
        <w:rPr>
          <w:rFonts w:ascii="Palatino Linotype" w:eastAsia="Palatino Linotype" w:hAnsi="Palatino Linotype" w:cs="Palatino Linotype"/>
          <w:sz w:val="24"/>
          <w:szCs w:val="24"/>
        </w:rPr>
        <w:t>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rsidR="0029372D" w:rsidRPr="00D67D88" w:rsidRDefault="0029372D" w:rsidP="0029372D">
      <w:pPr>
        <w:spacing w:line="360" w:lineRule="auto"/>
        <w:contextualSpacing/>
        <w:jc w:val="both"/>
        <w:rPr>
          <w:rFonts w:ascii="Palatino Linotype" w:eastAsia="Palatino Linotype" w:hAnsi="Palatino Linotype" w:cs="Palatino Linotype"/>
          <w:sz w:val="24"/>
          <w:szCs w:val="24"/>
        </w:rPr>
      </w:pPr>
    </w:p>
    <w:p w:rsidR="0029372D" w:rsidRPr="00D67D88" w:rsidRDefault="0029372D" w:rsidP="0029372D">
      <w:pPr>
        <w:spacing w:line="360" w:lineRule="auto"/>
        <w:contextualSpacing/>
        <w:jc w:val="both"/>
        <w:rPr>
          <w:rFonts w:ascii="Palatino Linotype" w:eastAsia="Palatino Linotype" w:hAnsi="Palatino Linotype" w:cs="Palatino Linotype"/>
          <w:sz w:val="24"/>
          <w:szCs w:val="24"/>
        </w:rPr>
      </w:pPr>
      <w:r w:rsidRPr="00D67D88">
        <w:rPr>
          <w:rFonts w:ascii="Palatino Linotype" w:eastAsia="Palatino Linotype" w:hAnsi="Palatino Linotype" w:cs="Palatino Linotype"/>
          <w:sz w:val="24"/>
          <w:szCs w:val="24"/>
        </w:rPr>
        <w:t>Para lo cual, a su vez en el caso de información de carácter confidencial, se debe atender a lo que señala el artículo 149 de la Ley de Transparencia Local vigente, que se lee como sigue:</w:t>
      </w:r>
    </w:p>
    <w:p w:rsidR="0029372D" w:rsidRPr="00D67D88" w:rsidRDefault="0029372D" w:rsidP="0029372D">
      <w:pPr>
        <w:spacing w:line="360" w:lineRule="auto"/>
        <w:jc w:val="both"/>
        <w:rPr>
          <w:rFonts w:ascii="Palatino Linotype" w:eastAsia="Palatino Linotype" w:hAnsi="Palatino Linotype" w:cs="Palatino Linotype"/>
        </w:rPr>
      </w:pPr>
    </w:p>
    <w:p w:rsidR="0029372D" w:rsidRPr="00D67D88" w:rsidRDefault="0029372D" w:rsidP="0029372D">
      <w:pPr>
        <w:spacing w:after="240" w:line="276" w:lineRule="auto"/>
        <w:ind w:left="993" w:right="1041"/>
        <w:contextualSpacing/>
        <w:jc w:val="both"/>
        <w:rPr>
          <w:rFonts w:ascii="Palatino Linotype" w:eastAsia="Palatino Linotype" w:hAnsi="Palatino Linotype" w:cs="Palatino Linotype"/>
          <w:i/>
        </w:rPr>
      </w:pPr>
      <w:r w:rsidRPr="00D67D88">
        <w:rPr>
          <w:rFonts w:ascii="Palatino Linotype" w:eastAsia="Palatino Linotype" w:hAnsi="Palatino Linotype" w:cs="Palatino Linotype"/>
          <w:i/>
        </w:rPr>
        <w:t>“</w:t>
      </w:r>
      <w:r w:rsidRPr="00D67D88">
        <w:rPr>
          <w:rFonts w:ascii="Palatino Linotype" w:eastAsia="Palatino Linotype" w:hAnsi="Palatino Linotype" w:cs="Palatino Linotype"/>
          <w:b/>
          <w:i/>
        </w:rPr>
        <w:t>Artículo 149.</w:t>
      </w:r>
      <w:r w:rsidRPr="00D67D88">
        <w:rPr>
          <w:rFonts w:ascii="Palatino Linotype" w:eastAsia="Palatino Linotype" w:hAnsi="Palatino Linotype" w:cs="Palatino Linotype"/>
          <w:i/>
        </w:rPr>
        <w:t xml:space="preserve"> El </w:t>
      </w:r>
      <w:r w:rsidRPr="00D67D88">
        <w:rPr>
          <w:rFonts w:ascii="Palatino Linotype" w:eastAsia="Palatino Linotype" w:hAnsi="Palatino Linotype" w:cs="Palatino Linotype"/>
          <w:b/>
          <w:i/>
        </w:rPr>
        <w:t>acuerdo que clasifique la información como confidencial</w:t>
      </w:r>
      <w:r w:rsidRPr="00D67D88">
        <w:rPr>
          <w:rFonts w:ascii="Palatino Linotype" w:eastAsia="Palatino Linotype" w:hAnsi="Palatino Linotype" w:cs="Palatino Linotype"/>
          <w:i/>
        </w:rPr>
        <w:t xml:space="preserve"> deberá contener un razonamiento lógico en el que demuestre que la información se encuentra en alguna o algunas de las hipótesis previstas en la presente Ley.”(Sic)</w:t>
      </w:r>
    </w:p>
    <w:p w:rsidR="0029372D" w:rsidRPr="00D67D88" w:rsidRDefault="0029372D" w:rsidP="0029372D">
      <w:pPr>
        <w:spacing w:after="240" w:line="360" w:lineRule="auto"/>
        <w:ind w:left="993" w:right="1041"/>
        <w:contextualSpacing/>
        <w:jc w:val="both"/>
        <w:rPr>
          <w:rFonts w:ascii="Palatino Linotype" w:eastAsia="Palatino Linotype" w:hAnsi="Palatino Linotype" w:cs="Palatino Linotype"/>
          <w:i/>
        </w:rPr>
      </w:pPr>
    </w:p>
    <w:p w:rsidR="0029372D" w:rsidRPr="00D67D88" w:rsidRDefault="0029372D" w:rsidP="0029372D">
      <w:pPr>
        <w:spacing w:line="360" w:lineRule="auto"/>
        <w:ind w:right="51"/>
        <w:contextualSpacing/>
        <w:jc w:val="both"/>
        <w:rPr>
          <w:rFonts w:ascii="Palatino Linotype" w:eastAsia="Palatino Linotype" w:hAnsi="Palatino Linotype" w:cs="Palatino Linotype"/>
          <w:sz w:val="24"/>
          <w:szCs w:val="24"/>
        </w:rPr>
      </w:pPr>
      <w:r w:rsidRPr="00D67D88">
        <w:rPr>
          <w:rFonts w:ascii="Palatino Linotype" w:eastAsia="Palatino Linotype" w:hAnsi="Palatino Linotype" w:cs="Palatino Linotype"/>
          <w:sz w:val="24"/>
          <w:szCs w:val="24"/>
        </w:rPr>
        <w:t xml:space="preserve">Es decir, el </w:t>
      </w:r>
      <w:r w:rsidRPr="00D67D88">
        <w:rPr>
          <w:rFonts w:ascii="Palatino Linotype" w:eastAsia="Palatino Linotype" w:hAnsi="Palatino Linotype" w:cs="Palatino Linotype"/>
          <w:b/>
          <w:sz w:val="24"/>
          <w:szCs w:val="24"/>
        </w:rPr>
        <w:t>SUJETO OBLIGADO</w:t>
      </w:r>
      <w:r w:rsidRPr="00D67D88">
        <w:rPr>
          <w:rFonts w:ascii="Palatino Linotype" w:eastAsia="Palatino Linotype" w:hAnsi="Palatino Linotype" w:cs="Palatino Linotype"/>
          <w:sz w:val="24"/>
          <w:szCs w:val="24"/>
        </w:rPr>
        <w:t xml:space="preserve"> a través de su Comité de Transparencia, deberá elaborar acuerdo que contenga un razonamiento lógico con el que se demuestre que la información que se testa de las versiones públicas que se sirva elaborar, encuadra </w:t>
      </w:r>
      <w:r w:rsidRPr="00D67D88">
        <w:rPr>
          <w:rFonts w:ascii="Palatino Linotype" w:eastAsia="Palatino Linotype" w:hAnsi="Palatino Linotype" w:cs="Palatino Linotype"/>
          <w:sz w:val="24"/>
          <w:szCs w:val="24"/>
        </w:rPr>
        <w:lastRenderedPageBreak/>
        <w:t>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parte solicitante.</w:t>
      </w:r>
    </w:p>
    <w:p w:rsidR="0029372D" w:rsidRPr="00D67D88" w:rsidRDefault="0029372D" w:rsidP="0029372D">
      <w:pPr>
        <w:spacing w:line="360" w:lineRule="auto"/>
        <w:ind w:right="51"/>
        <w:contextualSpacing/>
        <w:jc w:val="both"/>
        <w:rPr>
          <w:rFonts w:ascii="Palatino Linotype" w:eastAsia="Palatino Linotype" w:hAnsi="Palatino Linotype" w:cs="Palatino Linotype"/>
          <w:sz w:val="24"/>
          <w:szCs w:val="24"/>
        </w:rPr>
      </w:pPr>
    </w:p>
    <w:p w:rsidR="0029372D" w:rsidRPr="00D67D88" w:rsidRDefault="0029372D" w:rsidP="0029372D">
      <w:pPr>
        <w:spacing w:line="360" w:lineRule="auto"/>
        <w:contextualSpacing/>
        <w:jc w:val="both"/>
        <w:rPr>
          <w:rFonts w:ascii="Palatino Linotype" w:hAnsi="Palatino Linotype"/>
          <w:sz w:val="24"/>
          <w:szCs w:val="24"/>
        </w:rPr>
      </w:pPr>
      <w:r w:rsidRPr="00D67D88">
        <w:rPr>
          <w:rFonts w:ascii="Palatino Linotype" w:hAnsi="Palatino Linotype" w:cs="Arial"/>
          <w:sz w:val="24"/>
          <w:szCs w:val="24"/>
        </w:rPr>
        <w:t xml:space="preserve">Es así, que </w:t>
      </w:r>
      <w:r w:rsidRPr="00D67D88">
        <w:rPr>
          <w:rFonts w:ascii="Palatino Linotype" w:hAnsi="Palatino Linotype"/>
          <w:sz w:val="24"/>
          <w:szCs w:val="24"/>
        </w:rPr>
        <w:t>por cuanto hace al número de cuenta bancaria de los particulares debe ser clasificado como confidencial con fundamento en las fracciones I y II del artículo 143 de la Ley de la Materia de la Entidad; en razón de que, con su difusión se estaría poniendo en riesgo la seguridad de su titular.</w:t>
      </w:r>
    </w:p>
    <w:p w:rsidR="0029372D" w:rsidRPr="00D67D88" w:rsidRDefault="0029372D" w:rsidP="0029372D">
      <w:pPr>
        <w:autoSpaceDE w:val="0"/>
        <w:autoSpaceDN w:val="0"/>
        <w:adjustRightInd w:val="0"/>
        <w:spacing w:line="360" w:lineRule="auto"/>
        <w:ind w:right="50"/>
        <w:contextualSpacing/>
        <w:jc w:val="both"/>
        <w:rPr>
          <w:rFonts w:ascii="Palatino Linotype" w:hAnsi="Palatino Linotype"/>
          <w:sz w:val="24"/>
          <w:szCs w:val="24"/>
        </w:rPr>
      </w:pPr>
    </w:p>
    <w:p w:rsidR="0029372D" w:rsidRPr="00D67D88" w:rsidRDefault="0029372D" w:rsidP="0029372D">
      <w:pPr>
        <w:autoSpaceDE w:val="0"/>
        <w:autoSpaceDN w:val="0"/>
        <w:adjustRightInd w:val="0"/>
        <w:spacing w:line="360" w:lineRule="auto"/>
        <w:ind w:right="51"/>
        <w:contextualSpacing/>
        <w:jc w:val="both"/>
        <w:rPr>
          <w:rFonts w:ascii="Palatino Linotype" w:hAnsi="Palatino Linotype"/>
          <w:sz w:val="24"/>
          <w:szCs w:val="24"/>
        </w:rPr>
      </w:pPr>
      <w:r w:rsidRPr="00D67D88">
        <w:rPr>
          <w:rFonts w:ascii="Palatino Linotype" w:hAnsi="Palatino Linotype"/>
          <w:sz w:val="24"/>
          <w:szCs w:val="24"/>
        </w:rPr>
        <w:t xml:space="preserve">Además de que, la publicidad de los números de cuenta bancaria de los particulares en nada contribuye a la rendición de cuentas, sino por el contrario, dar a conocer los números de las cuentas bancarias hace vulnerable a las personas físicas, al abrir la posibilidad de que terceros que cuenten con las posibilidades tecnológicas y/o económicas puedan realizar actos ilícitos mediante operaciones cibernéticas; en esa virtud, este Instituto determina que dicha información no puede ser del dominio público, toda vez que se podría dar un uso inadecuado a la misma o cometer algún ilícito o fraude en contra del patrimonio de los particulares. </w:t>
      </w:r>
    </w:p>
    <w:p w:rsidR="0029372D" w:rsidRPr="00D67D88" w:rsidRDefault="0029372D" w:rsidP="0029372D">
      <w:pPr>
        <w:autoSpaceDE w:val="0"/>
        <w:autoSpaceDN w:val="0"/>
        <w:adjustRightInd w:val="0"/>
        <w:spacing w:line="360" w:lineRule="auto"/>
        <w:ind w:right="51"/>
        <w:contextualSpacing/>
        <w:jc w:val="both"/>
        <w:rPr>
          <w:rFonts w:ascii="Palatino Linotype" w:hAnsi="Palatino Linotype"/>
          <w:sz w:val="24"/>
          <w:szCs w:val="24"/>
        </w:rPr>
      </w:pPr>
    </w:p>
    <w:p w:rsidR="0029372D" w:rsidRPr="00D67D88" w:rsidRDefault="0029372D" w:rsidP="0029372D">
      <w:pPr>
        <w:autoSpaceDE w:val="0"/>
        <w:autoSpaceDN w:val="0"/>
        <w:adjustRightInd w:val="0"/>
        <w:spacing w:line="360" w:lineRule="auto"/>
        <w:ind w:right="50"/>
        <w:contextualSpacing/>
        <w:jc w:val="both"/>
        <w:rPr>
          <w:rFonts w:ascii="Palatino Linotype" w:hAnsi="Palatino Linotype"/>
          <w:sz w:val="24"/>
          <w:szCs w:val="24"/>
        </w:rPr>
      </w:pPr>
      <w:r w:rsidRPr="00D67D88">
        <w:rPr>
          <w:rFonts w:ascii="Palatino Linotype" w:hAnsi="Palatino Linotype"/>
          <w:sz w:val="24"/>
          <w:szCs w:val="24"/>
        </w:rPr>
        <w:lastRenderedPageBreak/>
        <w:t>Lo anterior encuentra sustento en el criterio 10/17 emitido por el Instituto Nacional de Transparencia y Acceso a la Información Pública del Estado de México y Municipios, que a la letra dicen:</w:t>
      </w:r>
    </w:p>
    <w:p w:rsidR="0029372D" w:rsidRPr="00D67D88" w:rsidRDefault="0029372D" w:rsidP="0029372D">
      <w:pPr>
        <w:autoSpaceDE w:val="0"/>
        <w:autoSpaceDN w:val="0"/>
        <w:adjustRightInd w:val="0"/>
        <w:ind w:right="50"/>
        <w:jc w:val="both"/>
        <w:rPr>
          <w:rFonts w:ascii="Palatino Linotype" w:hAnsi="Palatino Linotype"/>
        </w:rPr>
      </w:pPr>
    </w:p>
    <w:p w:rsidR="0029372D" w:rsidRPr="00D67D88" w:rsidRDefault="0029372D" w:rsidP="0029372D">
      <w:pPr>
        <w:autoSpaceDE w:val="0"/>
        <w:autoSpaceDN w:val="0"/>
        <w:adjustRightInd w:val="0"/>
        <w:spacing w:line="276" w:lineRule="auto"/>
        <w:ind w:left="851" w:right="1134"/>
        <w:contextualSpacing/>
        <w:jc w:val="both"/>
        <w:rPr>
          <w:rFonts w:ascii="Palatino Linotype" w:hAnsi="Palatino Linotype"/>
          <w:i/>
        </w:rPr>
      </w:pPr>
      <w:r w:rsidRPr="00D67D88">
        <w:rPr>
          <w:rFonts w:ascii="Palatino Linotype" w:hAnsi="Palatino Linotype"/>
          <w:b/>
          <w:i/>
        </w:rPr>
        <w:t>“Cuentas bancarias y/o CLABE interbancaria de personas físicas y morales privadas.</w:t>
      </w:r>
      <w:r w:rsidRPr="00D67D88">
        <w:rPr>
          <w:rFonts w:ascii="Palatino Linotype" w:hAnsi="Palatino Linotype"/>
          <w:i/>
        </w:rPr>
        <w:t xml:space="preserve">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p>
    <w:p w:rsidR="0029372D" w:rsidRPr="00D67D88" w:rsidRDefault="0029372D" w:rsidP="0029372D">
      <w:pPr>
        <w:autoSpaceDE w:val="0"/>
        <w:autoSpaceDN w:val="0"/>
        <w:adjustRightInd w:val="0"/>
        <w:ind w:left="851" w:right="1134"/>
        <w:contextualSpacing/>
        <w:jc w:val="both"/>
        <w:rPr>
          <w:rFonts w:ascii="Palatino Linotype" w:hAnsi="Palatino Linotype"/>
          <w:i/>
        </w:rPr>
      </w:pPr>
    </w:p>
    <w:p w:rsidR="0029372D" w:rsidRPr="00D67D88" w:rsidRDefault="0029372D" w:rsidP="0029372D">
      <w:pPr>
        <w:autoSpaceDE w:val="0"/>
        <w:autoSpaceDN w:val="0"/>
        <w:adjustRightInd w:val="0"/>
        <w:spacing w:line="360" w:lineRule="auto"/>
        <w:ind w:right="50"/>
        <w:contextualSpacing/>
        <w:jc w:val="both"/>
        <w:rPr>
          <w:rFonts w:ascii="Palatino Linotype" w:hAnsi="Palatino Linotype"/>
          <w:sz w:val="24"/>
          <w:szCs w:val="24"/>
        </w:rPr>
      </w:pPr>
      <w:r w:rsidRPr="00D67D88">
        <w:rPr>
          <w:rFonts w:ascii="Palatino Linotype" w:hAnsi="Palatino Linotype"/>
          <w:sz w:val="24"/>
          <w:szCs w:val="24"/>
        </w:rPr>
        <w:t>Ahora bien, por cuanto hace a las cuentas bancarias de los Sujetos obligados, dicha información no puede considerarse como confidencial, pues la difusión de dichas cuentas o claves interbancarias, favorecen a la rendición de cuentas; ello tiene sustento en el criterio 11/17, emitido por el Instituto Nacional de Transparencia y Acceso a la Información Pública del Estado de México y Municipios, el cual para mayor referencia se inserta a continuación:</w:t>
      </w:r>
    </w:p>
    <w:p w:rsidR="0029372D" w:rsidRPr="00D67D88" w:rsidRDefault="0029372D" w:rsidP="0029372D">
      <w:pPr>
        <w:autoSpaceDE w:val="0"/>
        <w:autoSpaceDN w:val="0"/>
        <w:adjustRightInd w:val="0"/>
        <w:ind w:right="50"/>
        <w:jc w:val="both"/>
        <w:rPr>
          <w:rFonts w:ascii="Palatino Linotype" w:hAnsi="Palatino Linotype"/>
        </w:rPr>
      </w:pPr>
    </w:p>
    <w:p w:rsidR="0029372D" w:rsidRPr="00D67D88" w:rsidRDefault="0029372D" w:rsidP="0029372D">
      <w:pPr>
        <w:autoSpaceDE w:val="0"/>
        <w:autoSpaceDN w:val="0"/>
        <w:adjustRightInd w:val="0"/>
        <w:ind w:left="851" w:right="1134"/>
        <w:jc w:val="both"/>
        <w:rPr>
          <w:rFonts w:ascii="Palatino Linotype" w:hAnsi="Palatino Linotype"/>
          <w:i/>
        </w:rPr>
      </w:pPr>
      <w:r w:rsidRPr="00D67D88">
        <w:rPr>
          <w:rFonts w:ascii="Palatino Linotype" w:hAnsi="Palatino Linotype"/>
          <w:i/>
        </w:rPr>
        <w:t>“</w:t>
      </w:r>
      <w:r w:rsidRPr="00D67D88">
        <w:rPr>
          <w:rFonts w:ascii="Palatino Linotype" w:hAnsi="Palatino Linotype"/>
          <w:b/>
          <w:i/>
        </w:rPr>
        <w:t>Cuentas bancarias y/o CLABE interbancaria de sujetos obligados que reciben y/o transfieren recursos públicos, son información pública.</w:t>
      </w:r>
      <w:r w:rsidRPr="00D67D88">
        <w:rPr>
          <w:rFonts w:ascii="Palatino Linotype" w:hAnsi="Palatino Linotype"/>
          <w:i/>
        </w:rPr>
        <w:t xml:space="preserve"> La difusión de las cuentas bancarias y claves interbancarias pertenecientes a un sujeto obligado favorece la rendición de cuentas al transparentar la forma en que se administran los recursos públicos, razón por la cual no pueden considerarse como información clasificada. “</w:t>
      </w:r>
    </w:p>
    <w:p w:rsidR="0029372D" w:rsidRPr="00D67D88" w:rsidRDefault="0029372D" w:rsidP="0029372D">
      <w:pPr>
        <w:autoSpaceDE w:val="0"/>
        <w:autoSpaceDN w:val="0"/>
        <w:adjustRightInd w:val="0"/>
        <w:spacing w:before="240" w:after="240" w:line="360" w:lineRule="auto"/>
        <w:ind w:right="50"/>
        <w:contextualSpacing/>
        <w:jc w:val="both"/>
        <w:rPr>
          <w:rFonts w:ascii="Palatino Linotype" w:eastAsia="Palatino Linotype" w:hAnsi="Palatino Linotype" w:cs="Palatino Linotype"/>
        </w:rPr>
      </w:pPr>
    </w:p>
    <w:p w:rsidR="0029372D" w:rsidRPr="00D67D88" w:rsidRDefault="0029372D" w:rsidP="0029372D">
      <w:pPr>
        <w:autoSpaceDE w:val="0"/>
        <w:autoSpaceDN w:val="0"/>
        <w:adjustRightInd w:val="0"/>
        <w:spacing w:before="240" w:after="240" w:line="360" w:lineRule="auto"/>
        <w:ind w:right="50"/>
        <w:contextualSpacing/>
        <w:jc w:val="both"/>
        <w:rPr>
          <w:rFonts w:ascii="Palatino Linotype" w:hAnsi="Palatino Linotype" w:cs="Arial"/>
          <w:sz w:val="24"/>
          <w:szCs w:val="24"/>
        </w:rPr>
      </w:pPr>
      <w:r w:rsidRPr="00D67D88">
        <w:rPr>
          <w:rFonts w:ascii="Palatino Linotype" w:eastAsia="Palatino Linotype" w:hAnsi="Palatino Linotype" w:cs="Palatino Linotype"/>
          <w:sz w:val="24"/>
          <w:szCs w:val="24"/>
        </w:rPr>
        <w:lastRenderedPageBreak/>
        <w:t xml:space="preserve">Sobre el RFC, </w:t>
      </w:r>
      <w:r w:rsidRPr="00D67D88">
        <w:rPr>
          <w:rFonts w:ascii="Palatino Linotype" w:hAnsi="Palatino Linotype" w:cs="Arial"/>
          <w:sz w:val="24"/>
          <w:szCs w:val="24"/>
        </w:rPr>
        <w:t>dada la naturaleza de la información que se ordena, es importante resaltar que, si bien este Instituto ha sostenido que el RFC y domicilio de las personas físicas debe ser testado por los Sujetos Obligados, en las versiones públicas de los documentos que elaboren para atender las solicitudes de información pública, lo cierto es que tratándose de proveedores, prestadores de servicios o contratistas, dichos datos no deben ser suprimidos de las facturas y contratos que vayan a ser entregados.</w:t>
      </w:r>
    </w:p>
    <w:p w:rsidR="0029372D" w:rsidRPr="00D67D88" w:rsidRDefault="0029372D" w:rsidP="0029372D">
      <w:pPr>
        <w:autoSpaceDE w:val="0"/>
        <w:autoSpaceDN w:val="0"/>
        <w:adjustRightInd w:val="0"/>
        <w:spacing w:before="240" w:after="240" w:line="360" w:lineRule="auto"/>
        <w:ind w:right="50"/>
        <w:contextualSpacing/>
        <w:jc w:val="both"/>
        <w:rPr>
          <w:rFonts w:ascii="Palatino Linotype" w:hAnsi="Palatino Linotype" w:cs="Arial"/>
          <w:sz w:val="24"/>
          <w:szCs w:val="24"/>
        </w:rPr>
      </w:pPr>
    </w:p>
    <w:p w:rsidR="0029372D" w:rsidRPr="00D67D88" w:rsidRDefault="0029372D" w:rsidP="0029372D">
      <w:pPr>
        <w:autoSpaceDE w:val="0"/>
        <w:autoSpaceDN w:val="0"/>
        <w:adjustRightInd w:val="0"/>
        <w:spacing w:before="240" w:after="240" w:line="360" w:lineRule="auto"/>
        <w:ind w:right="50"/>
        <w:contextualSpacing/>
        <w:jc w:val="both"/>
        <w:rPr>
          <w:rFonts w:ascii="Palatino Linotype" w:hAnsi="Palatino Linotype" w:cs="Arial"/>
          <w:sz w:val="24"/>
          <w:szCs w:val="24"/>
        </w:rPr>
      </w:pPr>
      <w:r w:rsidRPr="00D67D88">
        <w:rPr>
          <w:rFonts w:ascii="Palatino Linotype" w:hAnsi="Palatino Linotype" w:cs="Arial"/>
          <w:sz w:val="24"/>
          <w:szCs w:val="24"/>
        </w:rPr>
        <w:t>Ello se debe a que, del ejercicio de ponderación entre el derecho a la protección de datos personales con el derecho de acceso a la información pública, es de mayor trascendencia el que cualquier persona pueda conocer en qué se gastan los recursos públicos, puesto que se trata de erogaciones que realiza un órgano del Estado con base en los recursos que encuentran su origen en mayor medida en las contribuciones aportados por los gobernados, por lo que debe transparentarse su ejercicio.</w:t>
      </w:r>
    </w:p>
    <w:p w:rsidR="0029372D" w:rsidRPr="00D67D88" w:rsidRDefault="0029372D" w:rsidP="0029372D">
      <w:pPr>
        <w:autoSpaceDE w:val="0"/>
        <w:autoSpaceDN w:val="0"/>
        <w:adjustRightInd w:val="0"/>
        <w:spacing w:before="240" w:after="240" w:line="360" w:lineRule="auto"/>
        <w:ind w:right="50"/>
        <w:contextualSpacing/>
        <w:jc w:val="both"/>
        <w:rPr>
          <w:rFonts w:ascii="Palatino Linotype" w:hAnsi="Palatino Linotype" w:cs="Arial"/>
          <w:sz w:val="24"/>
          <w:szCs w:val="24"/>
        </w:rPr>
      </w:pPr>
    </w:p>
    <w:p w:rsidR="0029372D" w:rsidRPr="00D67D88" w:rsidRDefault="0029372D" w:rsidP="0029372D">
      <w:pPr>
        <w:autoSpaceDE w:val="0"/>
        <w:autoSpaceDN w:val="0"/>
        <w:adjustRightInd w:val="0"/>
        <w:spacing w:before="240" w:after="240" w:line="360" w:lineRule="auto"/>
        <w:ind w:right="50"/>
        <w:contextualSpacing/>
        <w:jc w:val="both"/>
        <w:rPr>
          <w:rFonts w:ascii="Palatino Linotype" w:hAnsi="Palatino Linotype" w:cs="Arial"/>
          <w:sz w:val="24"/>
          <w:szCs w:val="24"/>
        </w:rPr>
      </w:pPr>
      <w:r w:rsidRPr="00D67D88">
        <w:rPr>
          <w:rFonts w:ascii="Palatino Linotype" w:hAnsi="Palatino Linotype" w:cs="Arial"/>
          <w:sz w:val="24"/>
          <w:szCs w:val="24"/>
        </w:rPr>
        <w:t>Además, las personas físicas que realicen las actividades contratadas por las instituciones, renuncian implícitamente a una parte de su derecho a la intimidad al obtener beneficios y lucros de los recursos públicos por dicha contratación, por lo que no puede considerarse como información clasificada lo relativo a su nombre, registro federal de contribuyentes y domicilio fiscal, atento a que dicha información es la que puede generar certeza en los gobernados en que se está ejerciendo debidamente el presupuesto.</w:t>
      </w:r>
    </w:p>
    <w:p w:rsidR="0029372D" w:rsidRPr="00D67D88" w:rsidRDefault="0029372D" w:rsidP="0029372D">
      <w:pPr>
        <w:spacing w:line="360" w:lineRule="auto"/>
        <w:contextualSpacing/>
        <w:jc w:val="both"/>
        <w:rPr>
          <w:rFonts w:ascii="Palatino Linotype" w:eastAsia="Palatino Linotype" w:hAnsi="Palatino Linotype" w:cs="Palatino Linotype"/>
          <w:sz w:val="24"/>
          <w:szCs w:val="24"/>
        </w:rPr>
      </w:pPr>
      <w:r w:rsidRPr="00D67D88">
        <w:rPr>
          <w:rFonts w:ascii="Palatino Linotype" w:eastAsia="Palatino Linotype" w:hAnsi="Palatino Linotype" w:cs="Palatino Linotype"/>
          <w:sz w:val="24"/>
          <w:szCs w:val="24"/>
        </w:rPr>
        <w:lastRenderedPageBreak/>
        <w:t xml:space="preserve">Al respecto, se destaca que la versión pública que elabore el Sujeto Obligado debe cumplir con las formalidades exigidas en la Ley; es decir, resulta necesario que el Comité de Transparencia del Sujeto Obligado emita el Acuerdo de Clasificación correspondiente debidamente fundado y motivado, que sustente la versión pública, el cual deberá cumplir cabalmente con las formalidades previstas en el artículo 137 de la Ley de Transparencia y Acceso a la Información Pública del Estado de México y Municipios, ya expuesto; así como con los numerales aplicables de los </w:t>
      </w:r>
      <w:r w:rsidRPr="00D67D88">
        <w:rPr>
          <w:rFonts w:ascii="Palatino Linotype" w:eastAsia="Palatino Linotype" w:hAnsi="Palatino Linotype" w:cs="Palatino Linotype"/>
          <w:b/>
          <w:sz w:val="24"/>
          <w:szCs w:val="24"/>
        </w:rPr>
        <w:t>LINEAMIENTOS GENERALES EN MATERIA DE CLASIFICACIÓN Y DESCLASIFICACIÓN DE LA INFORMACIÓN, ASÍ COMO PARA LA ELABORACIÓN DE VERSIONES PÚBLICAS</w:t>
      </w:r>
      <w:r w:rsidRPr="00D67D88">
        <w:rPr>
          <w:rFonts w:ascii="Palatino Linotype" w:eastAsia="Palatino Linotype" w:hAnsi="Palatino Linotype" w:cs="Palatino Linotype"/>
          <w:sz w:val="24"/>
          <w:szCs w:val="24"/>
        </w:rPr>
        <w:t>, publicados en el Diario Oficial de la Federación en fecha quince de abril del año dos mil dieciséis, mediante Acuerdo del Consejo Nacional del Sistema Nacional de Transparencia, Acceso a la Información Pública y Protección de Datos Personales, que literalmente expresan:</w:t>
      </w:r>
    </w:p>
    <w:p w:rsidR="0029372D" w:rsidRPr="00D67D88" w:rsidRDefault="0029372D" w:rsidP="0029372D">
      <w:pPr>
        <w:ind w:left="709" w:right="709"/>
        <w:jc w:val="both"/>
        <w:rPr>
          <w:rFonts w:ascii="Palatino Linotype" w:eastAsia="Palatino Linotype" w:hAnsi="Palatino Linotype" w:cs="Palatino Linotype"/>
          <w:b/>
          <w:i/>
        </w:rPr>
      </w:pPr>
    </w:p>
    <w:p w:rsidR="0029372D" w:rsidRPr="00D67D88" w:rsidRDefault="0029372D" w:rsidP="0029372D">
      <w:pPr>
        <w:ind w:left="709" w:right="709"/>
        <w:jc w:val="both"/>
        <w:rPr>
          <w:rFonts w:ascii="Palatino Linotype" w:eastAsia="Palatino Linotype" w:hAnsi="Palatino Linotype" w:cs="Palatino Linotype"/>
          <w:b/>
          <w:i/>
        </w:rPr>
      </w:pPr>
      <w:r w:rsidRPr="00D67D88">
        <w:rPr>
          <w:rFonts w:ascii="Palatino Linotype" w:eastAsia="Palatino Linotype" w:hAnsi="Palatino Linotype" w:cs="Palatino Linotype"/>
          <w:b/>
          <w:i/>
        </w:rPr>
        <w:t>Lineamientos Generales en materia de Clasificación y Desclasificación de la Información, así como para la elaboración de Versiones Públicas</w:t>
      </w:r>
    </w:p>
    <w:p w:rsidR="0029372D" w:rsidRPr="00D67D88" w:rsidRDefault="0029372D" w:rsidP="0029372D">
      <w:pPr>
        <w:ind w:left="709" w:right="709"/>
        <w:jc w:val="both"/>
        <w:rPr>
          <w:rFonts w:ascii="Palatino Linotype" w:eastAsia="Palatino Linotype" w:hAnsi="Palatino Linotype" w:cs="Palatino Linotype"/>
          <w:i/>
        </w:rPr>
      </w:pPr>
      <w:r w:rsidRPr="00D67D88">
        <w:rPr>
          <w:rFonts w:ascii="Palatino Linotype" w:eastAsia="Palatino Linotype" w:hAnsi="Palatino Linotype" w:cs="Palatino Linotype"/>
          <w:i/>
        </w:rPr>
        <w:t>“</w:t>
      </w:r>
      <w:r w:rsidRPr="00D67D88">
        <w:rPr>
          <w:rFonts w:ascii="Palatino Linotype" w:eastAsia="Palatino Linotype" w:hAnsi="Palatino Linotype" w:cs="Palatino Linotype"/>
          <w:b/>
          <w:i/>
        </w:rPr>
        <w:t>Segundo.-</w:t>
      </w:r>
      <w:r w:rsidRPr="00D67D88">
        <w:rPr>
          <w:rFonts w:ascii="Palatino Linotype" w:eastAsia="Palatino Linotype" w:hAnsi="Palatino Linotype" w:cs="Palatino Linotype"/>
          <w:i/>
        </w:rPr>
        <w:t xml:space="preserve"> Para efectos de los presentes Lineamientos Generales, se entenderá por:</w:t>
      </w:r>
    </w:p>
    <w:p w:rsidR="0029372D" w:rsidRPr="00D67D88" w:rsidRDefault="0029372D" w:rsidP="0029372D">
      <w:pPr>
        <w:ind w:left="709" w:right="709"/>
        <w:jc w:val="both"/>
        <w:rPr>
          <w:rFonts w:ascii="Palatino Linotype" w:eastAsia="Palatino Linotype" w:hAnsi="Palatino Linotype" w:cs="Palatino Linotype"/>
          <w:i/>
        </w:rPr>
      </w:pPr>
      <w:r w:rsidRPr="00D67D88">
        <w:rPr>
          <w:rFonts w:ascii="Palatino Linotype" w:eastAsia="Palatino Linotype" w:hAnsi="Palatino Linotype" w:cs="Palatino Linotype"/>
          <w:b/>
          <w:i/>
        </w:rPr>
        <w:t>XVIII.</w:t>
      </w:r>
      <w:r w:rsidRPr="00D67D88">
        <w:rPr>
          <w:rFonts w:ascii="Palatino Linotype" w:eastAsia="Palatino Linotype" w:hAnsi="Palatino Linotype" w:cs="Palatino Linotype"/>
          <w:i/>
        </w:rPr>
        <w:t xml:space="preserve"> </w:t>
      </w:r>
      <w:r w:rsidRPr="00D67D88">
        <w:rPr>
          <w:rFonts w:ascii="Palatino Linotype" w:eastAsia="Palatino Linotype" w:hAnsi="Palatino Linotype" w:cs="Palatino Linotype"/>
          <w:b/>
          <w:i/>
        </w:rPr>
        <w:t>Versión pública:</w:t>
      </w:r>
      <w:r w:rsidRPr="00D67D88">
        <w:rPr>
          <w:rFonts w:ascii="Palatino Linotype" w:eastAsia="Palatino Linotype" w:hAnsi="Palatino Linotype" w:cs="Palatino Linotype"/>
          <w:i/>
        </w:rPr>
        <w:t xml:space="preserve"> El documento a partir del que se otorga acceso a la información, en el que se testan partes o secciones clasificadas, indicando el contenido de éstas de manera genérica, </w:t>
      </w:r>
      <w:r w:rsidRPr="00D67D88">
        <w:rPr>
          <w:rFonts w:ascii="Palatino Linotype" w:eastAsia="Palatino Linotype" w:hAnsi="Palatino Linotype" w:cs="Palatino Linotype"/>
          <w:b/>
          <w:i/>
          <w:u w:val="single"/>
        </w:rPr>
        <w:t>fundando y motivando la</w:t>
      </w:r>
      <w:r w:rsidRPr="00D67D88">
        <w:rPr>
          <w:rFonts w:ascii="Palatino Linotype" w:eastAsia="Palatino Linotype" w:hAnsi="Palatino Linotype" w:cs="Palatino Linotype"/>
          <w:i/>
        </w:rPr>
        <w:t xml:space="preserve"> reserva o </w:t>
      </w:r>
      <w:r w:rsidRPr="00D67D88">
        <w:rPr>
          <w:rFonts w:ascii="Palatino Linotype" w:eastAsia="Palatino Linotype" w:hAnsi="Palatino Linotype" w:cs="Palatino Linotype"/>
          <w:b/>
          <w:i/>
          <w:u w:val="single"/>
        </w:rPr>
        <w:t>confidencialidad</w:t>
      </w:r>
      <w:r w:rsidRPr="00D67D88">
        <w:rPr>
          <w:rFonts w:ascii="Palatino Linotype" w:eastAsia="Palatino Linotype" w:hAnsi="Palatino Linotype" w:cs="Palatino Linotype"/>
          <w:i/>
        </w:rPr>
        <w:t>, a través de la resolución que para tal efecto emita el Comité de Transparencia.</w:t>
      </w:r>
    </w:p>
    <w:p w:rsidR="0029372D" w:rsidRPr="00D67D88" w:rsidRDefault="0029372D" w:rsidP="0029372D">
      <w:pPr>
        <w:ind w:left="709" w:right="709"/>
        <w:jc w:val="both"/>
        <w:rPr>
          <w:rFonts w:ascii="Palatino Linotype" w:eastAsia="Palatino Linotype" w:hAnsi="Palatino Linotype" w:cs="Palatino Linotype"/>
          <w:i/>
        </w:rPr>
      </w:pPr>
      <w:r w:rsidRPr="00D67D88">
        <w:rPr>
          <w:rFonts w:ascii="Palatino Linotype" w:eastAsia="Palatino Linotype" w:hAnsi="Palatino Linotype" w:cs="Palatino Linotype"/>
          <w:b/>
          <w:i/>
        </w:rPr>
        <w:t>Cuarto.</w:t>
      </w:r>
      <w:r w:rsidRPr="00D67D88">
        <w:rPr>
          <w:rFonts w:ascii="Palatino Linotype" w:eastAsia="Palatino Linotype" w:hAnsi="Palatino Linotype" w:cs="Palatino Linotype"/>
          <w:i/>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w:t>
      </w:r>
      <w:r w:rsidRPr="00D67D88">
        <w:rPr>
          <w:rFonts w:ascii="Palatino Linotype" w:eastAsia="Palatino Linotype" w:hAnsi="Palatino Linotype" w:cs="Palatino Linotype"/>
          <w:i/>
        </w:rPr>
        <w:lastRenderedPageBreak/>
        <w:t>materia en el ámbito de sus respectivas competencias, en tanto estas últimas no contravengan lo dispuesto en la Ley General.</w:t>
      </w:r>
    </w:p>
    <w:p w:rsidR="0029372D" w:rsidRPr="00D67D88" w:rsidRDefault="0029372D" w:rsidP="0029372D">
      <w:pPr>
        <w:ind w:left="709" w:right="709"/>
        <w:jc w:val="both"/>
        <w:rPr>
          <w:rFonts w:ascii="Palatino Linotype" w:eastAsia="Palatino Linotype" w:hAnsi="Palatino Linotype" w:cs="Palatino Linotype"/>
          <w:i/>
        </w:rPr>
      </w:pPr>
      <w:r w:rsidRPr="00D67D88">
        <w:rPr>
          <w:rFonts w:ascii="Palatino Linotype" w:eastAsia="Palatino Linotype" w:hAnsi="Palatino Linotype" w:cs="Palatino Linotype"/>
          <w:i/>
        </w:rPr>
        <w:t>Los sujetos obligados deberán aplicar, de manera estricta, las excepciones al derecho de acceso a la información y sólo podrán invocarlas cuando acrediten su procedencia.</w:t>
      </w:r>
    </w:p>
    <w:p w:rsidR="0029372D" w:rsidRPr="00D67D88" w:rsidRDefault="0029372D" w:rsidP="0029372D">
      <w:pPr>
        <w:ind w:left="709" w:right="709"/>
        <w:jc w:val="both"/>
        <w:rPr>
          <w:rFonts w:ascii="Palatino Linotype" w:eastAsia="Palatino Linotype" w:hAnsi="Palatino Linotype" w:cs="Palatino Linotype"/>
          <w:i/>
        </w:rPr>
      </w:pPr>
      <w:r w:rsidRPr="00D67D88">
        <w:rPr>
          <w:rFonts w:ascii="Palatino Linotype" w:eastAsia="Palatino Linotype" w:hAnsi="Palatino Linotype" w:cs="Palatino Linotype"/>
          <w:b/>
          <w:i/>
        </w:rPr>
        <w:t>Quinto.</w:t>
      </w:r>
      <w:r w:rsidRPr="00D67D88">
        <w:rPr>
          <w:rFonts w:ascii="Palatino Linotype" w:eastAsia="Palatino Linotype" w:hAnsi="Palatino Linotype" w:cs="Palatino Linotype"/>
          <w:i/>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29372D" w:rsidRPr="00D67D88" w:rsidRDefault="0029372D" w:rsidP="0029372D">
      <w:pPr>
        <w:ind w:left="709" w:right="709"/>
        <w:jc w:val="both"/>
        <w:rPr>
          <w:rFonts w:ascii="Palatino Linotype" w:eastAsia="Palatino Linotype" w:hAnsi="Palatino Linotype" w:cs="Palatino Linotype"/>
          <w:i/>
        </w:rPr>
      </w:pPr>
      <w:r w:rsidRPr="00D67D88">
        <w:rPr>
          <w:rFonts w:ascii="Palatino Linotype" w:eastAsia="Palatino Linotype" w:hAnsi="Palatino Linotype" w:cs="Palatino Linotype"/>
          <w:b/>
          <w:i/>
        </w:rPr>
        <w:t>Sexto.</w:t>
      </w:r>
      <w:r w:rsidRPr="00D67D88">
        <w:rPr>
          <w:rFonts w:ascii="Palatino Linotype" w:eastAsia="Palatino Linotype" w:hAnsi="Palatino Linotype" w:cs="Palatino Linotype"/>
          <w:i/>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rsidR="0029372D" w:rsidRPr="00D67D88" w:rsidRDefault="0029372D" w:rsidP="0029372D">
      <w:pPr>
        <w:ind w:left="709" w:right="709"/>
        <w:jc w:val="both"/>
        <w:rPr>
          <w:rFonts w:ascii="Palatino Linotype" w:eastAsia="Palatino Linotype" w:hAnsi="Palatino Linotype" w:cs="Palatino Linotype"/>
          <w:i/>
        </w:rPr>
      </w:pPr>
      <w:r w:rsidRPr="00D67D88">
        <w:rPr>
          <w:rFonts w:ascii="Palatino Linotype" w:eastAsia="Palatino Linotype" w:hAnsi="Palatino Linotype" w:cs="Palatino Linotype"/>
          <w:i/>
        </w:rPr>
        <w:t>La clasificación de información se realizará conforme a un análisis caso por caso, mediante la aplicación de la prueba de daño y de interés público.</w:t>
      </w:r>
    </w:p>
    <w:p w:rsidR="0029372D" w:rsidRPr="00D67D88" w:rsidRDefault="0029372D" w:rsidP="0029372D">
      <w:pPr>
        <w:ind w:left="709" w:right="709"/>
        <w:jc w:val="both"/>
        <w:rPr>
          <w:rFonts w:ascii="Palatino Linotype" w:eastAsia="Palatino Linotype" w:hAnsi="Palatino Linotype" w:cs="Palatino Linotype"/>
          <w:i/>
        </w:rPr>
      </w:pPr>
      <w:r w:rsidRPr="00D67D88">
        <w:rPr>
          <w:rFonts w:ascii="Palatino Linotype" w:eastAsia="Palatino Linotype" w:hAnsi="Palatino Linotype" w:cs="Palatino Linotype"/>
          <w:b/>
          <w:i/>
        </w:rPr>
        <w:t>Séptimo.</w:t>
      </w:r>
      <w:r w:rsidRPr="00D67D88">
        <w:rPr>
          <w:rFonts w:ascii="Palatino Linotype" w:eastAsia="Palatino Linotype" w:hAnsi="Palatino Linotype" w:cs="Palatino Linotype"/>
          <w:i/>
        </w:rPr>
        <w:t xml:space="preserve"> La clasificación de la información se llevará a cabo en el momento en que:</w:t>
      </w:r>
    </w:p>
    <w:p w:rsidR="0029372D" w:rsidRPr="00D67D88" w:rsidRDefault="0029372D" w:rsidP="0029372D">
      <w:pPr>
        <w:ind w:left="709" w:right="709"/>
        <w:jc w:val="both"/>
        <w:rPr>
          <w:rFonts w:ascii="Palatino Linotype" w:eastAsia="Palatino Linotype" w:hAnsi="Palatino Linotype" w:cs="Palatino Linotype"/>
          <w:i/>
        </w:rPr>
      </w:pPr>
      <w:r w:rsidRPr="00D67D88">
        <w:rPr>
          <w:rFonts w:ascii="Palatino Linotype" w:eastAsia="Palatino Linotype" w:hAnsi="Palatino Linotype" w:cs="Palatino Linotype"/>
          <w:b/>
          <w:i/>
        </w:rPr>
        <w:t>I.</w:t>
      </w:r>
      <w:r w:rsidRPr="00D67D88">
        <w:rPr>
          <w:rFonts w:ascii="Palatino Linotype" w:eastAsia="Palatino Linotype" w:hAnsi="Palatino Linotype" w:cs="Palatino Linotype"/>
          <w:i/>
        </w:rPr>
        <w:t xml:space="preserve"> Se reciba una solicitud de acceso a la información;</w:t>
      </w:r>
    </w:p>
    <w:p w:rsidR="0029372D" w:rsidRPr="00D67D88" w:rsidRDefault="0029372D" w:rsidP="0029372D">
      <w:pPr>
        <w:ind w:left="709" w:right="709"/>
        <w:jc w:val="both"/>
        <w:rPr>
          <w:rFonts w:ascii="Palatino Linotype" w:eastAsia="Palatino Linotype" w:hAnsi="Palatino Linotype" w:cs="Palatino Linotype"/>
          <w:i/>
        </w:rPr>
      </w:pPr>
      <w:r w:rsidRPr="00D67D88">
        <w:rPr>
          <w:rFonts w:ascii="Palatino Linotype" w:eastAsia="Palatino Linotype" w:hAnsi="Palatino Linotype" w:cs="Palatino Linotype"/>
          <w:b/>
          <w:i/>
        </w:rPr>
        <w:t>II.</w:t>
      </w:r>
      <w:r w:rsidRPr="00D67D88">
        <w:rPr>
          <w:rFonts w:ascii="Palatino Linotype" w:eastAsia="Palatino Linotype" w:hAnsi="Palatino Linotype" w:cs="Palatino Linotype"/>
          <w:i/>
        </w:rPr>
        <w:t xml:space="preserve"> Se determine mediante resolución de autoridad competente, o</w:t>
      </w:r>
    </w:p>
    <w:p w:rsidR="0029372D" w:rsidRPr="00D67D88" w:rsidRDefault="0029372D" w:rsidP="0029372D">
      <w:pPr>
        <w:ind w:left="709" w:right="709"/>
        <w:jc w:val="both"/>
        <w:rPr>
          <w:rFonts w:ascii="Palatino Linotype" w:eastAsia="Palatino Linotype" w:hAnsi="Palatino Linotype" w:cs="Palatino Linotype"/>
          <w:i/>
        </w:rPr>
      </w:pPr>
      <w:r w:rsidRPr="00D67D88">
        <w:rPr>
          <w:rFonts w:ascii="Palatino Linotype" w:eastAsia="Palatino Linotype" w:hAnsi="Palatino Linotype" w:cs="Palatino Linotype"/>
          <w:b/>
          <w:i/>
        </w:rPr>
        <w:t>III.</w:t>
      </w:r>
      <w:r w:rsidRPr="00D67D88">
        <w:rPr>
          <w:rFonts w:ascii="Palatino Linotype" w:eastAsia="Palatino Linotype" w:hAnsi="Palatino Linotype" w:cs="Palatino Linotype"/>
          <w:i/>
        </w:rPr>
        <w:t xml:space="preserve"> Se generen versiones públicas para dar cumplimiento a las obligaciones de transparencia previstas en la Ley General, la Ley Federal y las correspondientes de las entidades federativas.</w:t>
      </w:r>
    </w:p>
    <w:p w:rsidR="0029372D" w:rsidRPr="00D67D88" w:rsidRDefault="0029372D" w:rsidP="0029372D">
      <w:pPr>
        <w:ind w:left="709" w:right="709"/>
        <w:jc w:val="both"/>
        <w:rPr>
          <w:rFonts w:ascii="Palatino Linotype" w:eastAsia="Palatino Linotype" w:hAnsi="Palatino Linotype" w:cs="Palatino Linotype"/>
          <w:i/>
        </w:rPr>
      </w:pPr>
      <w:r w:rsidRPr="00D67D88">
        <w:rPr>
          <w:rFonts w:ascii="Palatino Linotype" w:eastAsia="Palatino Linotype" w:hAnsi="Palatino Linotype" w:cs="Palatino Linotype"/>
          <w:i/>
        </w:rPr>
        <w:t>Los titulares de las áreas deberán revisar la clasificación al momento de la recepción de una solicitud de acceso a la información, para verificar si encuadra en una causal de reserva o de confidencialidad.</w:t>
      </w:r>
    </w:p>
    <w:p w:rsidR="0029372D" w:rsidRPr="00D67D88" w:rsidRDefault="0029372D" w:rsidP="0029372D">
      <w:pPr>
        <w:ind w:left="709" w:right="709"/>
        <w:jc w:val="both"/>
        <w:rPr>
          <w:rFonts w:ascii="Palatino Linotype" w:eastAsia="Palatino Linotype" w:hAnsi="Palatino Linotype" w:cs="Palatino Linotype"/>
          <w:i/>
        </w:rPr>
      </w:pPr>
      <w:r w:rsidRPr="00D67D88">
        <w:rPr>
          <w:rFonts w:ascii="Palatino Linotype" w:eastAsia="Palatino Linotype" w:hAnsi="Palatino Linotype" w:cs="Palatino Linotype"/>
          <w:b/>
          <w:i/>
        </w:rPr>
        <w:t>Octavo.</w:t>
      </w:r>
      <w:r w:rsidRPr="00D67D88">
        <w:rPr>
          <w:rFonts w:ascii="Palatino Linotype" w:eastAsia="Palatino Linotype" w:hAnsi="Palatino Linotype" w:cs="Palatino Linotype"/>
          <w:i/>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rsidR="0029372D" w:rsidRPr="00D67D88" w:rsidRDefault="0029372D" w:rsidP="0029372D">
      <w:pPr>
        <w:ind w:left="709" w:right="709"/>
        <w:jc w:val="both"/>
        <w:rPr>
          <w:rFonts w:ascii="Palatino Linotype" w:eastAsia="Palatino Linotype" w:hAnsi="Palatino Linotype" w:cs="Palatino Linotype"/>
          <w:i/>
        </w:rPr>
      </w:pPr>
      <w:r w:rsidRPr="00D67D88">
        <w:rPr>
          <w:rFonts w:ascii="Palatino Linotype" w:eastAsia="Palatino Linotype" w:hAnsi="Palatino Linotype" w:cs="Palatino Linotype"/>
          <w:i/>
        </w:rPr>
        <w:lastRenderedPageBreak/>
        <w:t>Para motivar la clasificación se deberán señalar las razones o circunstancias especiales que lo llevaron a concluir que el caso particular se ajusta al supuesto previsto por la norma legal invocada como fundamento.</w:t>
      </w:r>
    </w:p>
    <w:p w:rsidR="0029372D" w:rsidRPr="00D67D88" w:rsidRDefault="0029372D" w:rsidP="0029372D">
      <w:pPr>
        <w:ind w:left="709" w:right="709"/>
        <w:jc w:val="both"/>
        <w:rPr>
          <w:rFonts w:ascii="Palatino Linotype" w:eastAsia="Palatino Linotype" w:hAnsi="Palatino Linotype" w:cs="Palatino Linotype"/>
          <w:i/>
        </w:rPr>
      </w:pPr>
      <w:r w:rsidRPr="00D67D88">
        <w:rPr>
          <w:rFonts w:ascii="Palatino Linotype" w:eastAsia="Palatino Linotype" w:hAnsi="Palatino Linotype" w:cs="Palatino Linotype"/>
          <w:i/>
        </w:rPr>
        <w:t>En caso de referirse a información reservada, la motivación de la clasificación también deberá comprender las circunstancias que justifican el establecimiento de determinado plazo de reserva.</w:t>
      </w:r>
    </w:p>
    <w:p w:rsidR="0029372D" w:rsidRPr="00D67D88" w:rsidRDefault="0029372D" w:rsidP="0029372D">
      <w:pPr>
        <w:ind w:left="709" w:right="709"/>
        <w:jc w:val="both"/>
        <w:rPr>
          <w:rFonts w:ascii="Palatino Linotype" w:eastAsia="Palatino Linotype" w:hAnsi="Palatino Linotype" w:cs="Palatino Linotype"/>
          <w:i/>
        </w:rPr>
      </w:pPr>
      <w:r w:rsidRPr="00D67D88">
        <w:rPr>
          <w:rFonts w:ascii="Palatino Linotype" w:eastAsia="Palatino Linotype" w:hAnsi="Palatino Linotype" w:cs="Palatino Linotype"/>
          <w:i/>
        </w:rPr>
        <w:t>Tratándose de información clasificada como confidencial respecto de la cual se haya determinado su conservación permanente por tener valor histórico, ésta conservará tal carácter de conformidad con la normativa aplicable en materia de archivos.</w:t>
      </w:r>
    </w:p>
    <w:p w:rsidR="0029372D" w:rsidRPr="00D67D88" w:rsidRDefault="0029372D" w:rsidP="0029372D">
      <w:pPr>
        <w:ind w:left="709" w:right="709"/>
        <w:jc w:val="both"/>
        <w:rPr>
          <w:rFonts w:ascii="Palatino Linotype" w:eastAsia="Palatino Linotype" w:hAnsi="Palatino Linotype" w:cs="Palatino Linotype"/>
          <w:i/>
        </w:rPr>
      </w:pPr>
      <w:r w:rsidRPr="00D67D88">
        <w:rPr>
          <w:rFonts w:ascii="Palatino Linotype" w:eastAsia="Palatino Linotype" w:hAnsi="Palatino Linotype" w:cs="Palatino Linotype"/>
          <w:i/>
        </w:rPr>
        <w:t>Los documentos contenidos en los archivos históricos y los identificados como históricos confidenciales no serán susceptibles de clasificación como reservados.</w:t>
      </w:r>
    </w:p>
    <w:p w:rsidR="0029372D" w:rsidRPr="00D67D88" w:rsidRDefault="0029372D" w:rsidP="0029372D">
      <w:pPr>
        <w:ind w:left="709" w:right="709"/>
        <w:jc w:val="both"/>
        <w:rPr>
          <w:rFonts w:ascii="Palatino Linotype" w:eastAsia="Palatino Linotype" w:hAnsi="Palatino Linotype" w:cs="Palatino Linotype"/>
          <w:i/>
        </w:rPr>
      </w:pPr>
      <w:r w:rsidRPr="00D67D88">
        <w:rPr>
          <w:rFonts w:ascii="Palatino Linotype" w:eastAsia="Palatino Linotype" w:hAnsi="Palatino Linotype" w:cs="Palatino Linotype"/>
          <w:b/>
          <w:i/>
        </w:rPr>
        <w:t>Noveno.</w:t>
      </w:r>
      <w:r w:rsidRPr="00D67D88">
        <w:rPr>
          <w:rFonts w:ascii="Palatino Linotype" w:eastAsia="Palatino Linotype" w:hAnsi="Palatino Linotype" w:cs="Palatino Linotype"/>
          <w:i/>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29372D" w:rsidRPr="00D67D88" w:rsidRDefault="0029372D" w:rsidP="0029372D">
      <w:pPr>
        <w:ind w:left="709" w:right="709"/>
        <w:jc w:val="both"/>
        <w:rPr>
          <w:rFonts w:ascii="Palatino Linotype" w:eastAsia="Palatino Linotype" w:hAnsi="Palatino Linotype" w:cs="Palatino Linotype"/>
          <w:i/>
        </w:rPr>
      </w:pPr>
      <w:r w:rsidRPr="00D67D88">
        <w:rPr>
          <w:rFonts w:ascii="Palatino Linotype" w:eastAsia="Palatino Linotype" w:hAnsi="Palatino Linotype" w:cs="Palatino Linotype"/>
          <w:b/>
          <w:i/>
        </w:rPr>
        <w:t>Décimo.</w:t>
      </w:r>
      <w:r w:rsidRPr="00D67D88">
        <w:rPr>
          <w:rFonts w:ascii="Palatino Linotype" w:eastAsia="Palatino Linotype" w:hAnsi="Palatino Linotype" w:cs="Palatino Linotype"/>
          <w:i/>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29372D" w:rsidRPr="00D67D88" w:rsidRDefault="0029372D" w:rsidP="0029372D">
      <w:pPr>
        <w:ind w:left="709" w:right="709"/>
        <w:jc w:val="both"/>
        <w:rPr>
          <w:rFonts w:ascii="Palatino Linotype" w:eastAsia="Palatino Linotype" w:hAnsi="Palatino Linotype" w:cs="Palatino Linotype"/>
          <w:i/>
        </w:rPr>
      </w:pPr>
      <w:r w:rsidRPr="00D67D88">
        <w:rPr>
          <w:rFonts w:ascii="Palatino Linotype" w:eastAsia="Palatino Linotype" w:hAnsi="Palatino Linotype" w:cs="Palatino Linotype"/>
          <w:i/>
        </w:rPr>
        <w:t>En ausencia de los titulares de las áreas, la información será clasificada o desclasificada por la persona que lo supla, en términos de la normativa que rija la actuación del sujeto obligado.</w:t>
      </w:r>
    </w:p>
    <w:p w:rsidR="0029372D" w:rsidRPr="00D67D88" w:rsidRDefault="0029372D" w:rsidP="0029372D">
      <w:pPr>
        <w:ind w:left="709" w:right="709"/>
        <w:jc w:val="both"/>
        <w:rPr>
          <w:rFonts w:ascii="Palatino Linotype" w:eastAsia="Palatino Linotype" w:hAnsi="Palatino Linotype" w:cs="Palatino Linotype"/>
          <w:i/>
        </w:rPr>
      </w:pPr>
      <w:r w:rsidRPr="00D67D88">
        <w:rPr>
          <w:rFonts w:ascii="Palatino Linotype" w:eastAsia="Palatino Linotype" w:hAnsi="Palatino Linotype" w:cs="Palatino Linotype"/>
          <w:b/>
          <w:i/>
        </w:rPr>
        <w:t>Décimo primero.</w:t>
      </w:r>
      <w:r w:rsidRPr="00D67D88">
        <w:rPr>
          <w:rFonts w:ascii="Palatino Linotype" w:eastAsia="Palatino Linotype" w:hAnsi="Palatino Linotype" w:cs="Palatino Linotype"/>
          <w:i/>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rsidR="0029372D" w:rsidRPr="00D67D88" w:rsidRDefault="0029372D" w:rsidP="0029372D">
      <w:pPr>
        <w:ind w:left="709" w:right="709"/>
        <w:jc w:val="both"/>
        <w:rPr>
          <w:rFonts w:ascii="Palatino Linotype" w:eastAsia="Palatino Linotype" w:hAnsi="Palatino Linotype" w:cs="Palatino Linotype"/>
          <w:i/>
        </w:rPr>
      </w:pPr>
      <w:r w:rsidRPr="00D67D88">
        <w:rPr>
          <w:rFonts w:ascii="Palatino Linotype" w:eastAsia="Palatino Linotype" w:hAnsi="Palatino Linotype" w:cs="Palatino Linotype"/>
          <w:i/>
        </w:rPr>
        <w:t>[…]</w:t>
      </w:r>
    </w:p>
    <w:p w:rsidR="0029372D" w:rsidRPr="00D67D88" w:rsidRDefault="0029372D" w:rsidP="0029372D">
      <w:pPr>
        <w:ind w:left="709" w:right="709"/>
        <w:jc w:val="center"/>
        <w:rPr>
          <w:rFonts w:ascii="Palatino Linotype" w:eastAsia="Palatino Linotype" w:hAnsi="Palatino Linotype" w:cs="Palatino Linotype"/>
          <w:b/>
          <w:i/>
        </w:rPr>
      </w:pPr>
      <w:r w:rsidRPr="00D67D88">
        <w:rPr>
          <w:rFonts w:ascii="Palatino Linotype" w:eastAsia="Palatino Linotype" w:hAnsi="Palatino Linotype" w:cs="Palatino Linotype"/>
          <w:b/>
          <w:i/>
        </w:rPr>
        <w:lastRenderedPageBreak/>
        <w:t>CAPÍTULO VIII</w:t>
      </w:r>
    </w:p>
    <w:p w:rsidR="0029372D" w:rsidRPr="00D67D88" w:rsidRDefault="0029372D" w:rsidP="0029372D">
      <w:pPr>
        <w:ind w:left="709" w:right="709"/>
        <w:jc w:val="center"/>
        <w:rPr>
          <w:rFonts w:ascii="Palatino Linotype" w:eastAsia="Palatino Linotype" w:hAnsi="Palatino Linotype" w:cs="Palatino Linotype"/>
          <w:b/>
          <w:i/>
        </w:rPr>
      </w:pPr>
      <w:r w:rsidRPr="00D67D88">
        <w:rPr>
          <w:rFonts w:ascii="Palatino Linotype" w:eastAsia="Palatino Linotype" w:hAnsi="Palatino Linotype" w:cs="Palatino Linotype"/>
          <w:b/>
          <w:i/>
        </w:rPr>
        <w:t>DE LA LEYENDA DE CLASIFICACIÓN</w:t>
      </w:r>
    </w:p>
    <w:p w:rsidR="0029372D" w:rsidRPr="00D67D88" w:rsidRDefault="0029372D" w:rsidP="0029372D">
      <w:pPr>
        <w:ind w:left="709" w:right="709"/>
        <w:jc w:val="both"/>
        <w:rPr>
          <w:rFonts w:ascii="Palatino Linotype" w:eastAsia="Palatino Linotype" w:hAnsi="Palatino Linotype" w:cs="Palatino Linotype"/>
          <w:i/>
        </w:rPr>
      </w:pPr>
      <w:r w:rsidRPr="00D67D88">
        <w:rPr>
          <w:rFonts w:ascii="Palatino Linotype" w:eastAsia="Palatino Linotype" w:hAnsi="Palatino Linotype" w:cs="Palatino Linotype"/>
          <w:b/>
          <w:i/>
        </w:rPr>
        <w:t xml:space="preserve">Quincuagésimo. </w:t>
      </w:r>
      <w:r w:rsidRPr="00D67D88">
        <w:rPr>
          <w:rFonts w:ascii="Palatino Linotype" w:eastAsia="Palatino Linotype" w:hAnsi="Palatino Linotype" w:cs="Palatino Linotype"/>
          <w:b/>
          <w:i/>
          <w:u w:val="single"/>
        </w:rPr>
        <w:t>Los titulares de las áreas de los sujetos obligados podrán utilizar los formatos contenidos en el presente Capítulo como modelo</w:t>
      </w:r>
      <w:r w:rsidRPr="00D67D88">
        <w:rPr>
          <w:rFonts w:ascii="Palatino Linotype" w:eastAsia="Palatino Linotype" w:hAnsi="Palatino Linotype" w:cs="Palatino Linotype"/>
          <w:i/>
        </w:rPr>
        <w:t xml:space="preserve"> para señalar la clasificación de documentos o expedientes, sin perjuicio de que establezcan los propios.</w:t>
      </w:r>
    </w:p>
    <w:p w:rsidR="0029372D" w:rsidRPr="00D67D88" w:rsidRDefault="0029372D" w:rsidP="0029372D">
      <w:pPr>
        <w:ind w:left="709" w:right="709"/>
        <w:jc w:val="both"/>
        <w:rPr>
          <w:rFonts w:ascii="Palatino Linotype" w:eastAsia="Palatino Linotype" w:hAnsi="Palatino Linotype" w:cs="Palatino Linotype"/>
          <w:i/>
        </w:rPr>
      </w:pPr>
      <w:r w:rsidRPr="00D67D88">
        <w:rPr>
          <w:rFonts w:ascii="Palatino Linotype" w:eastAsia="Palatino Linotype" w:hAnsi="Palatino Linotype" w:cs="Palatino Linotype"/>
          <w:i/>
        </w:rPr>
        <w:t>[…]</w:t>
      </w:r>
    </w:p>
    <w:p w:rsidR="0029372D" w:rsidRPr="00D67D88" w:rsidRDefault="0029372D" w:rsidP="0029372D">
      <w:pPr>
        <w:ind w:left="709" w:right="709"/>
        <w:jc w:val="both"/>
        <w:rPr>
          <w:rFonts w:ascii="Palatino Linotype" w:eastAsia="Palatino Linotype" w:hAnsi="Palatino Linotype" w:cs="Palatino Linotype"/>
          <w:i/>
        </w:rPr>
      </w:pPr>
      <w:r w:rsidRPr="00D67D88">
        <w:rPr>
          <w:rFonts w:ascii="Palatino Linotype" w:eastAsia="Palatino Linotype" w:hAnsi="Palatino Linotype" w:cs="Palatino Linotype"/>
          <w:b/>
          <w:i/>
        </w:rPr>
        <w:t xml:space="preserve">Quincuagésimo tercero. </w:t>
      </w:r>
      <w:r w:rsidRPr="00D67D88">
        <w:rPr>
          <w:rFonts w:ascii="Palatino Linotype" w:eastAsia="Palatino Linotype" w:hAnsi="Palatino Linotype" w:cs="Palatino Linotype"/>
          <w:b/>
          <w:i/>
          <w:u w:val="single"/>
        </w:rPr>
        <w:t>El formato para señalar la clasificación parcial de un documento</w:t>
      </w:r>
      <w:r w:rsidRPr="00D67D88">
        <w:rPr>
          <w:rFonts w:ascii="Palatino Linotype" w:eastAsia="Palatino Linotype" w:hAnsi="Palatino Linotype" w:cs="Palatino Linotype"/>
          <w:i/>
        </w:rPr>
        <w:t>, es el siguiente:</w:t>
      </w:r>
    </w:p>
    <w:tbl>
      <w:tblPr>
        <w:tblW w:w="76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59"/>
        <w:gridCol w:w="1990"/>
        <w:gridCol w:w="4531"/>
      </w:tblGrid>
      <w:tr w:rsidR="0029372D" w:rsidRPr="00D67D88" w:rsidTr="00824A34">
        <w:trPr>
          <w:jc w:val="center"/>
        </w:trPr>
        <w:tc>
          <w:tcPr>
            <w:tcW w:w="1159" w:type="dxa"/>
            <w:tcBorders>
              <w:top w:val="nil"/>
              <w:left w:val="nil"/>
              <w:bottom w:val="single" w:sz="4" w:space="0" w:color="000000"/>
              <w:right w:val="single" w:sz="4" w:space="0" w:color="000000"/>
            </w:tcBorders>
          </w:tcPr>
          <w:p w:rsidR="0029372D" w:rsidRPr="00D67D88" w:rsidRDefault="0029372D" w:rsidP="00824A34">
            <w:pPr>
              <w:jc w:val="both"/>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29372D" w:rsidRPr="00D67D88" w:rsidRDefault="0029372D" w:rsidP="00824A34">
            <w:pPr>
              <w:jc w:val="center"/>
              <w:rPr>
                <w:rFonts w:ascii="Palatino Linotype" w:eastAsia="Palatino Linotype" w:hAnsi="Palatino Linotype" w:cs="Palatino Linotype"/>
                <w:b/>
                <w:i/>
              </w:rPr>
            </w:pPr>
            <w:r w:rsidRPr="00D67D88">
              <w:rPr>
                <w:rFonts w:ascii="Palatino Linotype" w:eastAsia="Palatino Linotype" w:hAnsi="Palatino Linotype" w:cs="Palatino Linotype"/>
                <w:b/>
                <w:i/>
              </w:rPr>
              <w:t>Concepto</w:t>
            </w:r>
          </w:p>
        </w:tc>
        <w:tc>
          <w:tcPr>
            <w:tcW w:w="4531" w:type="dxa"/>
            <w:tcBorders>
              <w:top w:val="single" w:sz="4" w:space="0" w:color="000000"/>
              <w:left w:val="single" w:sz="4" w:space="0" w:color="000000"/>
              <w:bottom w:val="single" w:sz="4" w:space="0" w:color="000000"/>
              <w:right w:val="single" w:sz="4" w:space="0" w:color="000000"/>
            </w:tcBorders>
          </w:tcPr>
          <w:p w:rsidR="0029372D" w:rsidRPr="00D67D88" w:rsidRDefault="0029372D" w:rsidP="00824A34">
            <w:pPr>
              <w:jc w:val="center"/>
              <w:rPr>
                <w:rFonts w:ascii="Palatino Linotype" w:eastAsia="Palatino Linotype" w:hAnsi="Palatino Linotype" w:cs="Palatino Linotype"/>
                <w:b/>
                <w:i/>
              </w:rPr>
            </w:pPr>
            <w:r w:rsidRPr="00D67D88">
              <w:rPr>
                <w:rFonts w:ascii="Palatino Linotype" w:eastAsia="Palatino Linotype" w:hAnsi="Palatino Linotype" w:cs="Palatino Linotype"/>
                <w:b/>
                <w:i/>
              </w:rPr>
              <w:t>Dónde:</w:t>
            </w:r>
          </w:p>
        </w:tc>
      </w:tr>
      <w:tr w:rsidR="0029372D" w:rsidRPr="00D67D88" w:rsidTr="00824A34">
        <w:trPr>
          <w:jc w:val="center"/>
        </w:trPr>
        <w:tc>
          <w:tcPr>
            <w:tcW w:w="1159" w:type="dxa"/>
            <w:vMerge w:val="restart"/>
            <w:tcBorders>
              <w:top w:val="single" w:sz="4" w:space="0" w:color="000000"/>
              <w:left w:val="single" w:sz="4" w:space="0" w:color="000000"/>
              <w:bottom w:val="single" w:sz="4" w:space="0" w:color="000000"/>
              <w:right w:val="single" w:sz="4" w:space="0" w:color="000000"/>
            </w:tcBorders>
            <w:vAlign w:val="center"/>
          </w:tcPr>
          <w:p w:rsidR="0029372D" w:rsidRPr="00D67D88" w:rsidRDefault="0029372D" w:rsidP="00824A34">
            <w:pPr>
              <w:jc w:val="center"/>
              <w:rPr>
                <w:rFonts w:ascii="Palatino Linotype" w:eastAsia="Palatino Linotype" w:hAnsi="Palatino Linotype" w:cs="Palatino Linotype"/>
                <w:b/>
                <w:i/>
              </w:rPr>
            </w:pPr>
            <w:r w:rsidRPr="00D67D88">
              <w:rPr>
                <w:rFonts w:ascii="Palatino Linotype" w:eastAsia="Palatino Linotype" w:hAnsi="Palatino Linotype" w:cs="Palatino Linotype"/>
                <w:b/>
                <w:i/>
              </w:rPr>
              <w:t>Sello oficial o logotipo del sujeto obligado</w:t>
            </w:r>
          </w:p>
        </w:tc>
        <w:tc>
          <w:tcPr>
            <w:tcW w:w="1990" w:type="dxa"/>
            <w:tcBorders>
              <w:top w:val="single" w:sz="4" w:space="0" w:color="000000"/>
              <w:left w:val="single" w:sz="4" w:space="0" w:color="000000"/>
              <w:bottom w:val="single" w:sz="4" w:space="0" w:color="000000"/>
              <w:right w:val="single" w:sz="4" w:space="0" w:color="000000"/>
            </w:tcBorders>
          </w:tcPr>
          <w:p w:rsidR="0029372D" w:rsidRPr="00D67D88" w:rsidRDefault="0029372D" w:rsidP="00824A34">
            <w:pPr>
              <w:jc w:val="center"/>
              <w:rPr>
                <w:rFonts w:ascii="Palatino Linotype" w:eastAsia="Palatino Linotype" w:hAnsi="Palatino Linotype" w:cs="Palatino Linotype"/>
                <w:i/>
              </w:rPr>
            </w:pPr>
            <w:r w:rsidRPr="00D67D88">
              <w:rPr>
                <w:rFonts w:ascii="Palatino Linotype" w:eastAsia="Palatino Linotype" w:hAnsi="Palatino Linotype" w:cs="Palatino Linotype"/>
                <w:i/>
              </w:rPr>
              <w:t>Fecha de clasificación</w:t>
            </w:r>
          </w:p>
        </w:tc>
        <w:tc>
          <w:tcPr>
            <w:tcW w:w="4531" w:type="dxa"/>
            <w:tcBorders>
              <w:top w:val="single" w:sz="4" w:space="0" w:color="000000"/>
              <w:left w:val="single" w:sz="4" w:space="0" w:color="000000"/>
              <w:bottom w:val="single" w:sz="4" w:space="0" w:color="000000"/>
              <w:right w:val="single" w:sz="4" w:space="0" w:color="000000"/>
            </w:tcBorders>
          </w:tcPr>
          <w:p w:rsidR="0029372D" w:rsidRPr="00D67D88" w:rsidRDefault="0029372D" w:rsidP="00824A34">
            <w:pPr>
              <w:jc w:val="both"/>
              <w:rPr>
                <w:rFonts w:ascii="Palatino Linotype" w:eastAsia="Palatino Linotype" w:hAnsi="Palatino Linotype" w:cs="Palatino Linotype"/>
                <w:i/>
              </w:rPr>
            </w:pPr>
            <w:r w:rsidRPr="00D67D88">
              <w:rPr>
                <w:rFonts w:ascii="Palatino Linotype" w:eastAsia="Palatino Linotype" w:hAnsi="Palatino Linotype" w:cs="Palatino Linotype"/>
                <w:i/>
              </w:rPr>
              <w:t>Se anotará la fecha en la que el Comité de Transparencia confirmó la clasificación del documento, en su caso.</w:t>
            </w:r>
          </w:p>
        </w:tc>
      </w:tr>
      <w:tr w:rsidR="0029372D" w:rsidRPr="00D67D88" w:rsidTr="00824A34">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29372D" w:rsidRPr="00D67D88" w:rsidRDefault="0029372D" w:rsidP="00824A34">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29372D" w:rsidRPr="00D67D88" w:rsidRDefault="0029372D" w:rsidP="00824A34">
            <w:pPr>
              <w:jc w:val="center"/>
              <w:rPr>
                <w:rFonts w:ascii="Palatino Linotype" w:eastAsia="Palatino Linotype" w:hAnsi="Palatino Linotype" w:cs="Palatino Linotype"/>
                <w:i/>
              </w:rPr>
            </w:pPr>
            <w:r w:rsidRPr="00D67D88">
              <w:rPr>
                <w:rFonts w:ascii="Palatino Linotype" w:eastAsia="Palatino Linotype" w:hAnsi="Palatino Linotype" w:cs="Palatino Linotype"/>
                <w:i/>
              </w:rPr>
              <w:t>Área</w:t>
            </w:r>
          </w:p>
        </w:tc>
        <w:tc>
          <w:tcPr>
            <w:tcW w:w="4531" w:type="dxa"/>
            <w:tcBorders>
              <w:top w:val="single" w:sz="4" w:space="0" w:color="000000"/>
              <w:left w:val="single" w:sz="4" w:space="0" w:color="000000"/>
              <w:bottom w:val="single" w:sz="4" w:space="0" w:color="000000"/>
              <w:right w:val="single" w:sz="4" w:space="0" w:color="000000"/>
            </w:tcBorders>
          </w:tcPr>
          <w:p w:rsidR="0029372D" w:rsidRPr="00D67D88" w:rsidRDefault="0029372D" w:rsidP="00824A34">
            <w:pPr>
              <w:jc w:val="both"/>
              <w:rPr>
                <w:rFonts w:ascii="Palatino Linotype" w:eastAsia="Palatino Linotype" w:hAnsi="Palatino Linotype" w:cs="Palatino Linotype"/>
                <w:i/>
              </w:rPr>
            </w:pPr>
            <w:r w:rsidRPr="00D67D88">
              <w:rPr>
                <w:rFonts w:ascii="Palatino Linotype" w:eastAsia="Palatino Linotype" w:hAnsi="Palatino Linotype" w:cs="Palatino Linotype"/>
                <w:i/>
              </w:rPr>
              <w:t>Se señalará el nombre del área del cual es titular quien clasifica.</w:t>
            </w:r>
          </w:p>
        </w:tc>
      </w:tr>
      <w:tr w:rsidR="0029372D" w:rsidRPr="00D67D88" w:rsidTr="00824A34">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29372D" w:rsidRPr="00D67D88" w:rsidRDefault="0029372D" w:rsidP="00824A34">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29372D" w:rsidRPr="00D67D88" w:rsidRDefault="0029372D" w:rsidP="00824A34">
            <w:pPr>
              <w:jc w:val="center"/>
              <w:rPr>
                <w:rFonts w:ascii="Palatino Linotype" w:eastAsia="Palatino Linotype" w:hAnsi="Palatino Linotype" w:cs="Palatino Linotype"/>
                <w:i/>
              </w:rPr>
            </w:pPr>
            <w:r w:rsidRPr="00D67D88">
              <w:rPr>
                <w:rFonts w:ascii="Palatino Linotype" w:eastAsia="Palatino Linotype" w:hAnsi="Palatino Linotype" w:cs="Palatino Linotype"/>
                <w:i/>
              </w:rPr>
              <w:t>Información reservada</w:t>
            </w:r>
          </w:p>
        </w:tc>
        <w:tc>
          <w:tcPr>
            <w:tcW w:w="4531" w:type="dxa"/>
            <w:tcBorders>
              <w:top w:val="single" w:sz="4" w:space="0" w:color="000000"/>
              <w:left w:val="single" w:sz="4" w:space="0" w:color="000000"/>
              <w:bottom w:val="single" w:sz="4" w:space="0" w:color="000000"/>
              <w:right w:val="single" w:sz="4" w:space="0" w:color="000000"/>
            </w:tcBorders>
          </w:tcPr>
          <w:p w:rsidR="0029372D" w:rsidRPr="00D67D88" w:rsidRDefault="0029372D" w:rsidP="00824A34">
            <w:pPr>
              <w:jc w:val="both"/>
              <w:rPr>
                <w:rFonts w:ascii="Palatino Linotype" w:eastAsia="Palatino Linotype" w:hAnsi="Palatino Linotype" w:cs="Palatino Linotype"/>
                <w:i/>
              </w:rPr>
            </w:pPr>
            <w:r w:rsidRPr="00D67D88">
              <w:rPr>
                <w:rFonts w:ascii="Palatino Linotype" w:eastAsia="Palatino Linotype" w:hAnsi="Palatino Linotype" w:cs="Palatino Linotype"/>
                <w:i/>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r>
      <w:tr w:rsidR="0029372D" w:rsidRPr="00D67D88" w:rsidTr="00824A34">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29372D" w:rsidRPr="00D67D88" w:rsidRDefault="0029372D" w:rsidP="00824A34">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29372D" w:rsidRPr="00D67D88" w:rsidRDefault="0029372D" w:rsidP="00824A34">
            <w:pPr>
              <w:jc w:val="center"/>
              <w:rPr>
                <w:rFonts w:ascii="Palatino Linotype" w:eastAsia="Palatino Linotype" w:hAnsi="Palatino Linotype" w:cs="Palatino Linotype"/>
                <w:i/>
              </w:rPr>
            </w:pPr>
            <w:r w:rsidRPr="00D67D88">
              <w:rPr>
                <w:rFonts w:ascii="Palatino Linotype" w:eastAsia="Palatino Linotype" w:hAnsi="Palatino Linotype" w:cs="Palatino Linotype"/>
                <w:i/>
              </w:rPr>
              <w:t>Periodo de reserva</w:t>
            </w:r>
          </w:p>
        </w:tc>
        <w:tc>
          <w:tcPr>
            <w:tcW w:w="4531" w:type="dxa"/>
            <w:tcBorders>
              <w:top w:val="single" w:sz="4" w:space="0" w:color="000000"/>
              <w:left w:val="single" w:sz="4" w:space="0" w:color="000000"/>
              <w:bottom w:val="single" w:sz="4" w:space="0" w:color="000000"/>
              <w:right w:val="single" w:sz="4" w:space="0" w:color="000000"/>
            </w:tcBorders>
          </w:tcPr>
          <w:p w:rsidR="0029372D" w:rsidRPr="00D67D88" w:rsidRDefault="0029372D" w:rsidP="00824A34">
            <w:pPr>
              <w:jc w:val="both"/>
              <w:rPr>
                <w:rFonts w:ascii="Palatino Linotype" w:eastAsia="Palatino Linotype" w:hAnsi="Palatino Linotype" w:cs="Palatino Linotype"/>
                <w:i/>
              </w:rPr>
            </w:pPr>
            <w:r w:rsidRPr="00D67D88">
              <w:rPr>
                <w:rFonts w:ascii="Palatino Linotype" w:eastAsia="Palatino Linotype" w:hAnsi="Palatino Linotype" w:cs="Palatino Linotype"/>
                <w:i/>
              </w:rPr>
              <w:t>Se anotará el número de años o meses por los que se mantendrá el documento o las partes del mismo como reservado.</w:t>
            </w:r>
          </w:p>
        </w:tc>
      </w:tr>
      <w:tr w:rsidR="0029372D" w:rsidRPr="00D67D88" w:rsidTr="00824A34">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29372D" w:rsidRPr="00D67D88" w:rsidRDefault="0029372D" w:rsidP="00824A34">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29372D" w:rsidRPr="00D67D88" w:rsidRDefault="0029372D" w:rsidP="00824A34">
            <w:pPr>
              <w:jc w:val="center"/>
              <w:rPr>
                <w:rFonts w:ascii="Palatino Linotype" w:eastAsia="Palatino Linotype" w:hAnsi="Palatino Linotype" w:cs="Palatino Linotype"/>
                <w:i/>
              </w:rPr>
            </w:pPr>
            <w:r w:rsidRPr="00D67D88">
              <w:rPr>
                <w:rFonts w:ascii="Palatino Linotype" w:eastAsia="Palatino Linotype" w:hAnsi="Palatino Linotype" w:cs="Palatino Linotype"/>
                <w:i/>
              </w:rPr>
              <w:t>Fundamento legal</w:t>
            </w:r>
          </w:p>
        </w:tc>
        <w:tc>
          <w:tcPr>
            <w:tcW w:w="4531" w:type="dxa"/>
            <w:tcBorders>
              <w:top w:val="single" w:sz="4" w:space="0" w:color="000000"/>
              <w:left w:val="single" w:sz="4" w:space="0" w:color="000000"/>
              <w:bottom w:val="single" w:sz="4" w:space="0" w:color="000000"/>
              <w:right w:val="single" w:sz="4" w:space="0" w:color="000000"/>
            </w:tcBorders>
          </w:tcPr>
          <w:p w:rsidR="0029372D" w:rsidRPr="00D67D88" w:rsidRDefault="0029372D" w:rsidP="00824A34">
            <w:pPr>
              <w:jc w:val="both"/>
              <w:rPr>
                <w:rFonts w:ascii="Palatino Linotype" w:eastAsia="Palatino Linotype" w:hAnsi="Palatino Linotype" w:cs="Palatino Linotype"/>
                <w:i/>
              </w:rPr>
            </w:pPr>
            <w:r w:rsidRPr="00D67D88">
              <w:rPr>
                <w:rFonts w:ascii="Palatino Linotype" w:eastAsia="Palatino Linotype" w:hAnsi="Palatino Linotype" w:cs="Palatino Linotype"/>
                <w:i/>
              </w:rPr>
              <w:t>Se señalará el nombre del ordenamiento, el o los artículos, fracción(es), párrafo(s) con base en los cuales se sustente la reserva.</w:t>
            </w:r>
          </w:p>
        </w:tc>
      </w:tr>
      <w:tr w:rsidR="0029372D" w:rsidRPr="00D67D88" w:rsidTr="00824A34">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29372D" w:rsidRPr="00D67D88" w:rsidRDefault="0029372D" w:rsidP="00824A34">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29372D" w:rsidRPr="00D67D88" w:rsidRDefault="0029372D" w:rsidP="00824A34">
            <w:pPr>
              <w:jc w:val="center"/>
              <w:rPr>
                <w:rFonts w:ascii="Palatino Linotype" w:eastAsia="Palatino Linotype" w:hAnsi="Palatino Linotype" w:cs="Palatino Linotype"/>
                <w:i/>
              </w:rPr>
            </w:pPr>
            <w:r w:rsidRPr="00D67D88">
              <w:rPr>
                <w:rFonts w:ascii="Palatino Linotype" w:eastAsia="Palatino Linotype" w:hAnsi="Palatino Linotype" w:cs="Palatino Linotype"/>
                <w:i/>
              </w:rPr>
              <w:t>Ampliación del periodo de reserva</w:t>
            </w:r>
          </w:p>
        </w:tc>
        <w:tc>
          <w:tcPr>
            <w:tcW w:w="4531" w:type="dxa"/>
            <w:tcBorders>
              <w:top w:val="single" w:sz="4" w:space="0" w:color="000000"/>
              <w:left w:val="single" w:sz="4" w:space="0" w:color="000000"/>
              <w:bottom w:val="single" w:sz="4" w:space="0" w:color="000000"/>
              <w:right w:val="single" w:sz="4" w:space="0" w:color="000000"/>
            </w:tcBorders>
          </w:tcPr>
          <w:p w:rsidR="0029372D" w:rsidRPr="00D67D88" w:rsidRDefault="0029372D" w:rsidP="00824A34">
            <w:pPr>
              <w:jc w:val="both"/>
              <w:rPr>
                <w:rFonts w:ascii="Palatino Linotype" w:eastAsia="Palatino Linotype" w:hAnsi="Palatino Linotype" w:cs="Palatino Linotype"/>
                <w:i/>
              </w:rPr>
            </w:pPr>
            <w:r w:rsidRPr="00D67D88">
              <w:rPr>
                <w:rFonts w:ascii="Palatino Linotype" w:eastAsia="Palatino Linotype" w:hAnsi="Palatino Linotype" w:cs="Palatino Linotype"/>
                <w:i/>
              </w:rPr>
              <w:t xml:space="preserve">En caso de haber solicitado la ampliación del periodo de reserva originalmente establecido, se </w:t>
            </w:r>
            <w:r w:rsidRPr="00D67D88">
              <w:rPr>
                <w:rFonts w:ascii="Palatino Linotype" w:eastAsia="Palatino Linotype" w:hAnsi="Palatino Linotype" w:cs="Palatino Linotype"/>
                <w:i/>
              </w:rPr>
              <w:lastRenderedPageBreak/>
              <w:t>deberá anotar el número de años o meses por los que se amplía la reserva.</w:t>
            </w:r>
          </w:p>
        </w:tc>
      </w:tr>
      <w:tr w:rsidR="0029372D" w:rsidRPr="00D67D88" w:rsidTr="00824A34">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29372D" w:rsidRPr="00D67D88" w:rsidRDefault="0029372D" w:rsidP="00824A34">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29372D" w:rsidRPr="00D67D88" w:rsidRDefault="0029372D" w:rsidP="00824A34">
            <w:pPr>
              <w:jc w:val="center"/>
              <w:rPr>
                <w:rFonts w:ascii="Palatino Linotype" w:eastAsia="Palatino Linotype" w:hAnsi="Palatino Linotype" w:cs="Palatino Linotype"/>
                <w:i/>
              </w:rPr>
            </w:pPr>
            <w:r w:rsidRPr="00D67D88">
              <w:rPr>
                <w:rFonts w:ascii="Palatino Linotype" w:eastAsia="Palatino Linotype" w:hAnsi="Palatino Linotype" w:cs="Palatino Linotype"/>
                <w:i/>
              </w:rPr>
              <w:t>Confidencial</w:t>
            </w:r>
          </w:p>
        </w:tc>
        <w:tc>
          <w:tcPr>
            <w:tcW w:w="4531" w:type="dxa"/>
            <w:tcBorders>
              <w:top w:val="single" w:sz="4" w:space="0" w:color="000000"/>
              <w:left w:val="single" w:sz="4" w:space="0" w:color="000000"/>
              <w:bottom w:val="single" w:sz="4" w:space="0" w:color="000000"/>
              <w:right w:val="single" w:sz="4" w:space="0" w:color="000000"/>
            </w:tcBorders>
          </w:tcPr>
          <w:p w:rsidR="0029372D" w:rsidRPr="00D67D88" w:rsidRDefault="0029372D" w:rsidP="00824A34">
            <w:pPr>
              <w:jc w:val="both"/>
              <w:rPr>
                <w:rFonts w:ascii="Palatino Linotype" w:eastAsia="Palatino Linotype" w:hAnsi="Palatino Linotype" w:cs="Palatino Linotype"/>
                <w:i/>
              </w:rPr>
            </w:pPr>
            <w:r w:rsidRPr="00D67D88">
              <w:rPr>
                <w:rFonts w:ascii="Palatino Linotype" w:eastAsia="Palatino Linotype" w:hAnsi="Palatino Linotype" w:cs="Palatino Linotype"/>
                <w:i/>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r>
      <w:tr w:rsidR="0029372D" w:rsidRPr="00D67D88" w:rsidTr="00824A34">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29372D" w:rsidRPr="00D67D88" w:rsidRDefault="0029372D" w:rsidP="00824A34">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29372D" w:rsidRPr="00D67D88" w:rsidRDefault="0029372D" w:rsidP="00824A34">
            <w:pPr>
              <w:jc w:val="center"/>
              <w:rPr>
                <w:rFonts w:ascii="Palatino Linotype" w:eastAsia="Palatino Linotype" w:hAnsi="Palatino Linotype" w:cs="Palatino Linotype"/>
                <w:i/>
              </w:rPr>
            </w:pPr>
            <w:r w:rsidRPr="00D67D88">
              <w:rPr>
                <w:rFonts w:ascii="Palatino Linotype" w:eastAsia="Palatino Linotype" w:hAnsi="Palatino Linotype" w:cs="Palatino Linotype"/>
                <w:i/>
              </w:rPr>
              <w:t>Fundamento legal</w:t>
            </w:r>
          </w:p>
        </w:tc>
        <w:tc>
          <w:tcPr>
            <w:tcW w:w="4531" w:type="dxa"/>
            <w:tcBorders>
              <w:top w:val="single" w:sz="4" w:space="0" w:color="000000"/>
              <w:left w:val="single" w:sz="4" w:space="0" w:color="000000"/>
              <w:bottom w:val="single" w:sz="4" w:space="0" w:color="000000"/>
              <w:right w:val="single" w:sz="4" w:space="0" w:color="000000"/>
            </w:tcBorders>
          </w:tcPr>
          <w:p w:rsidR="0029372D" w:rsidRPr="00D67D88" w:rsidRDefault="0029372D" w:rsidP="00824A34">
            <w:pPr>
              <w:jc w:val="both"/>
              <w:rPr>
                <w:rFonts w:ascii="Palatino Linotype" w:eastAsia="Palatino Linotype" w:hAnsi="Palatino Linotype" w:cs="Palatino Linotype"/>
                <w:i/>
              </w:rPr>
            </w:pPr>
            <w:r w:rsidRPr="00D67D88">
              <w:rPr>
                <w:rFonts w:ascii="Palatino Linotype" w:eastAsia="Palatino Linotype" w:hAnsi="Palatino Linotype" w:cs="Palatino Linotype"/>
                <w:i/>
              </w:rPr>
              <w:t>Se señalará el nombre del ordenamiento, el o los artículos, fracción(es), párrafo(s) con base en los cuales se sustente la confidencialidad.</w:t>
            </w:r>
          </w:p>
        </w:tc>
      </w:tr>
      <w:tr w:rsidR="0029372D" w:rsidRPr="00D67D88" w:rsidTr="00824A34">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29372D" w:rsidRPr="00D67D88" w:rsidRDefault="0029372D" w:rsidP="00824A34">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29372D" w:rsidRPr="00D67D88" w:rsidRDefault="0029372D" w:rsidP="00824A34">
            <w:pPr>
              <w:jc w:val="center"/>
              <w:rPr>
                <w:rFonts w:ascii="Palatino Linotype" w:eastAsia="Palatino Linotype" w:hAnsi="Palatino Linotype" w:cs="Palatino Linotype"/>
                <w:i/>
              </w:rPr>
            </w:pPr>
            <w:r w:rsidRPr="00D67D88">
              <w:rPr>
                <w:rFonts w:ascii="Palatino Linotype" w:eastAsia="Palatino Linotype" w:hAnsi="Palatino Linotype" w:cs="Palatino Linotype"/>
                <w:i/>
              </w:rPr>
              <w:t>Rúbrica del titular del área</w:t>
            </w:r>
          </w:p>
        </w:tc>
        <w:tc>
          <w:tcPr>
            <w:tcW w:w="4531" w:type="dxa"/>
            <w:tcBorders>
              <w:top w:val="single" w:sz="4" w:space="0" w:color="000000"/>
              <w:left w:val="single" w:sz="4" w:space="0" w:color="000000"/>
              <w:bottom w:val="single" w:sz="4" w:space="0" w:color="000000"/>
              <w:right w:val="single" w:sz="4" w:space="0" w:color="000000"/>
            </w:tcBorders>
          </w:tcPr>
          <w:p w:rsidR="0029372D" w:rsidRPr="00D67D88" w:rsidRDefault="0029372D" w:rsidP="00824A34">
            <w:pPr>
              <w:jc w:val="both"/>
              <w:rPr>
                <w:rFonts w:ascii="Palatino Linotype" w:eastAsia="Palatino Linotype" w:hAnsi="Palatino Linotype" w:cs="Palatino Linotype"/>
                <w:i/>
              </w:rPr>
            </w:pPr>
            <w:r w:rsidRPr="00D67D88">
              <w:rPr>
                <w:rFonts w:ascii="Palatino Linotype" w:eastAsia="Palatino Linotype" w:hAnsi="Palatino Linotype" w:cs="Palatino Linotype"/>
                <w:i/>
              </w:rPr>
              <w:t>Rúbrica autógrafa de quien clasifica.</w:t>
            </w:r>
          </w:p>
        </w:tc>
      </w:tr>
      <w:tr w:rsidR="0029372D" w:rsidRPr="00D67D88" w:rsidTr="00824A34">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29372D" w:rsidRPr="00D67D88" w:rsidRDefault="0029372D" w:rsidP="00824A34">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29372D" w:rsidRPr="00D67D88" w:rsidRDefault="0029372D" w:rsidP="00824A34">
            <w:pPr>
              <w:jc w:val="center"/>
              <w:rPr>
                <w:rFonts w:ascii="Palatino Linotype" w:eastAsia="Palatino Linotype" w:hAnsi="Palatino Linotype" w:cs="Palatino Linotype"/>
                <w:i/>
              </w:rPr>
            </w:pPr>
            <w:r w:rsidRPr="00D67D88">
              <w:rPr>
                <w:rFonts w:ascii="Palatino Linotype" w:eastAsia="Palatino Linotype" w:hAnsi="Palatino Linotype" w:cs="Palatino Linotype"/>
                <w:i/>
              </w:rPr>
              <w:t>Fecha de desclasificación</w:t>
            </w:r>
          </w:p>
        </w:tc>
        <w:tc>
          <w:tcPr>
            <w:tcW w:w="4531" w:type="dxa"/>
            <w:tcBorders>
              <w:top w:val="single" w:sz="4" w:space="0" w:color="000000"/>
              <w:left w:val="single" w:sz="4" w:space="0" w:color="000000"/>
              <w:bottom w:val="single" w:sz="4" w:space="0" w:color="000000"/>
              <w:right w:val="single" w:sz="4" w:space="0" w:color="000000"/>
            </w:tcBorders>
          </w:tcPr>
          <w:p w:rsidR="0029372D" w:rsidRPr="00D67D88" w:rsidRDefault="0029372D" w:rsidP="00824A34">
            <w:pPr>
              <w:jc w:val="both"/>
              <w:rPr>
                <w:rFonts w:ascii="Palatino Linotype" w:eastAsia="Palatino Linotype" w:hAnsi="Palatino Linotype" w:cs="Palatino Linotype"/>
                <w:i/>
              </w:rPr>
            </w:pPr>
            <w:r w:rsidRPr="00D67D88">
              <w:rPr>
                <w:rFonts w:ascii="Palatino Linotype" w:eastAsia="Palatino Linotype" w:hAnsi="Palatino Linotype" w:cs="Palatino Linotype"/>
                <w:i/>
              </w:rPr>
              <w:t>Se anotará la fecha en que se desclasifica el documento.</w:t>
            </w:r>
          </w:p>
        </w:tc>
      </w:tr>
      <w:tr w:rsidR="0029372D" w:rsidRPr="00D67D88" w:rsidTr="00824A34">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29372D" w:rsidRPr="00D67D88" w:rsidRDefault="0029372D" w:rsidP="00824A34">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29372D" w:rsidRPr="00D67D88" w:rsidRDefault="0029372D" w:rsidP="00824A34">
            <w:pPr>
              <w:jc w:val="center"/>
              <w:rPr>
                <w:rFonts w:ascii="Palatino Linotype" w:eastAsia="Palatino Linotype" w:hAnsi="Palatino Linotype" w:cs="Palatino Linotype"/>
                <w:i/>
              </w:rPr>
            </w:pPr>
            <w:r w:rsidRPr="00D67D88">
              <w:rPr>
                <w:rFonts w:ascii="Palatino Linotype" w:eastAsia="Palatino Linotype" w:hAnsi="Palatino Linotype" w:cs="Palatino Linotype"/>
                <w:i/>
              </w:rPr>
              <w:t>Rúbrica y cargo del servidor público</w:t>
            </w:r>
          </w:p>
        </w:tc>
        <w:tc>
          <w:tcPr>
            <w:tcW w:w="4531" w:type="dxa"/>
            <w:tcBorders>
              <w:top w:val="single" w:sz="4" w:space="0" w:color="000000"/>
              <w:left w:val="single" w:sz="4" w:space="0" w:color="000000"/>
              <w:bottom w:val="single" w:sz="4" w:space="0" w:color="000000"/>
              <w:right w:val="single" w:sz="4" w:space="0" w:color="000000"/>
            </w:tcBorders>
            <w:vAlign w:val="center"/>
          </w:tcPr>
          <w:p w:rsidR="0029372D" w:rsidRPr="00D67D88" w:rsidRDefault="0029372D" w:rsidP="00824A34">
            <w:pPr>
              <w:rPr>
                <w:rFonts w:ascii="Palatino Linotype" w:eastAsia="Palatino Linotype" w:hAnsi="Palatino Linotype" w:cs="Palatino Linotype"/>
                <w:i/>
              </w:rPr>
            </w:pPr>
            <w:r w:rsidRPr="00D67D88">
              <w:rPr>
                <w:rFonts w:ascii="Palatino Linotype" w:eastAsia="Palatino Linotype" w:hAnsi="Palatino Linotype" w:cs="Palatino Linotype"/>
                <w:i/>
              </w:rPr>
              <w:t>Rúbrica autógrafa de quien desclasifica.</w:t>
            </w:r>
          </w:p>
        </w:tc>
      </w:tr>
    </w:tbl>
    <w:p w:rsidR="0029372D" w:rsidRPr="00D67D88" w:rsidRDefault="0029372D" w:rsidP="0029372D">
      <w:pPr>
        <w:spacing w:line="360" w:lineRule="auto"/>
        <w:contextualSpacing/>
        <w:jc w:val="both"/>
        <w:rPr>
          <w:rFonts w:ascii="Palatino Linotype" w:eastAsia="Palatino Linotype" w:hAnsi="Palatino Linotype" w:cs="Palatino Linotype"/>
        </w:rPr>
      </w:pPr>
    </w:p>
    <w:p w:rsidR="0029372D" w:rsidRPr="00D67D88" w:rsidRDefault="0029372D" w:rsidP="0029372D">
      <w:pPr>
        <w:spacing w:line="360" w:lineRule="auto"/>
        <w:contextualSpacing/>
        <w:jc w:val="both"/>
        <w:rPr>
          <w:rFonts w:ascii="Palatino Linotype" w:eastAsia="Palatino Linotype" w:hAnsi="Palatino Linotype" w:cs="Palatino Linotype"/>
          <w:sz w:val="24"/>
          <w:szCs w:val="24"/>
        </w:rPr>
      </w:pPr>
      <w:r w:rsidRPr="00D67D88">
        <w:rPr>
          <w:rFonts w:ascii="Palatino Linotype" w:eastAsia="Palatino Linotype" w:hAnsi="Palatino Linotype" w:cs="Palatino Linotype"/>
          <w:sz w:val="24"/>
          <w:szCs w:val="24"/>
        </w:rPr>
        <w:t>Efectivamente, cuando se clasifica información como confidencial es importante someterlo al Comité de Transparencia, quien debe confirmar, modificar o revocar la clasificación.</w:t>
      </w:r>
    </w:p>
    <w:p w:rsidR="007B1ABD" w:rsidRPr="00D67D88" w:rsidRDefault="007B1ABD" w:rsidP="0029372D">
      <w:pPr>
        <w:spacing w:line="360" w:lineRule="auto"/>
        <w:contextualSpacing/>
        <w:jc w:val="both"/>
        <w:rPr>
          <w:rFonts w:ascii="Palatino Linotype" w:eastAsia="Palatino Linotype" w:hAnsi="Palatino Linotype" w:cs="Palatino Linotype"/>
          <w:sz w:val="24"/>
          <w:szCs w:val="24"/>
        </w:rPr>
      </w:pPr>
    </w:p>
    <w:p w:rsidR="0029372D" w:rsidRPr="00D67D88" w:rsidRDefault="0029372D" w:rsidP="0029372D">
      <w:pPr>
        <w:shd w:val="clear" w:color="auto" w:fill="FFFFFF"/>
        <w:spacing w:line="360" w:lineRule="auto"/>
        <w:ind w:right="51"/>
        <w:contextualSpacing/>
        <w:jc w:val="both"/>
        <w:rPr>
          <w:rFonts w:ascii="Palatino Linotype" w:eastAsia="Palatino Linotype" w:hAnsi="Palatino Linotype" w:cs="Palatino Linotype"/>
          <w:sz w:val="24"/>
          <w:szCs w:val="24"/>
        </w:rPr>
      </w:pPr>
      <w:r w:rsidRPr="00D67D88">
        <w:rPr>
          <w:rFonts w:ascii="Palatino Linotype" w:eastAsia="Palatino Linotype" w:hAnsi="Palatino Linotype" w:cs="Palatino Linotype"/>
          <w:sz w:val="24"/>
          <w:szCs w:val="24"/>
        </w:rPr>
        <w:t xml:space="preserve">Por lo tanto, la entrega de documentos en su versión pública debe acompañarse necesariamente del Acuerdo del Comité de Transparencia que la sustente, en el que se expongan los fundamentos y razonamientos que llevaron al Sujeto Obligado a testar, suprimir o eliminar datos de dicho soporte documental, ya que no hacerlo implica que lo entregado no es legal ni formalmente una versión pública, sino más </w:t>
      </w:r>
      <w:r w:rsidRPr="00D67D88">
        <w:rPr>
          <w:rFonts w:ascii="Palatino Linotype" w:eastAsia="Palatino Linotype" w:hAnsi="Palatino Linotype" w:cs="Palatino Linotype"/>
          <w:sz w:val="24"/>
          <w:szCs w:val="24"/>
        </w:rPr>
        <w:lastRenderedPageBreak/>
        <w:t>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 por lo que el acuerdo respectivo, deberá hacerse del conocimiento del Recurrente.</w:t>
      </w:r>
    </w:p>
    <w:p w:rsidR="0029372D" w:rsidRPr="00D67D88" w:rsidRDefault="0029372D" w:rsidP="0029372D">
      <w:pPr>
        <w:shd w:val="clear" w:color="auto" w:fill="FFFFFF"/>
        <w:spacing w:line="360" w:lineRule="auto"/>
        <w:ind w:right="51"/>
        <w:contextualSpacing/>
        <w:jc w:val="both"/>
        <w:rPr>
          <w:rFonts w:ascii="Palatino Linotype" w:eastAsia="Palatino Linotype" w:hAnsi="Palatino Linotype" w:cs="Palatino Linotype"/>
          <w:sz w:val="24"/>
          <w:szCs w:val="24"/>
        </w:rPr>
      </w:pPr>
    </w:p>
    <w:p w:rsidR="0029372D" w:rsidRPr="00D67D88" w:rsidRDefault="0029372D" w:rsidP="0029372D">
      <w:pPr>
        <w:spacing w:line="360" w:lineRule="auto"/>
        <w:contextualSpacing/>
        <w:jc w:val="both"/>
        <w:rPr>
          <w:rFonts w:ascii="Palatino Linotype" w:eastAsia="Palatino Linotype" w:hAnsi="Palatino Linotype" w:cs="Palatino Linotype"/>
          <w:sz w:val="24"/>
          <w:szCs w:val="24"/>
        </w:rPr>
      </w:pPr>
      <w:r w:rsidRPr="00D67D88">
        <w:rPr>
          <w:rFonts w:ascii="Palatino Linotype" w:eastAsia="Palatino Linotype" w:hAnsi="Palatino Linotype" w:cs="Palatino Linotype"/>
          <w:sz w:val="24"/>
          <w:szCs w:val="24"/>
        </w:rPr>
        <w:t>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w:t>
      </w:r>
    </w:p>
    <w:p w:rsidR="0029372D" w:rsidRPr="00D67D88" w:rsidRDefault="0029372D" w:rsidP="0029372D">
      <w:pPr>
        <w:spacing w:after="0" w:line="360" w:lineRule="auto"/>
        <w:ind w:right="49"/>
        <w:jc w:val="both"/>
        <w:rPr>
          <w:rFonts w:ascii="Palatino Linotype" w:eastAsia="Palatino Linotype" w:hAnsi="Palatino Linotype" w:cs="Palatino Linotype"/>
          <w:sz w:val="24"/>
          <w:szCs w:val="24"/>
        </w:rPr>
      </w:pPr>
    </w:p>
    <w:p w:rsidR="0029372D" w:rsidRPr="00D67D88" w:rsidRDefault="0029372D" w:rsidP="0029372D">
      <w:pPr>
        <w:spacing w:after="0" w:line="360" w:lineRule="auto"/>
        <w:jc w:val="both"/>
        <w:rPr>
          <w:rFonts w:ascii="Palatino Linotype" w:eastAsia="Palatino Linotype" w:hAnsi="Palatino Linotype" w:cs="Palatino Linotype"/>
          <w:sz w:val="24"/>
          <w:szCs w:val="24"/>
        </w:rPr>
      </w:pPr>
      <w:r w:rsidRPr="00D67D88">
        <w:rPr>
          <w:rFonts w:ascii="Palatino Linotype" w:eastAsia="Palatino Linotype" w:hAnsi="Palatino Linotype" w:cs="Palatino Linotype"/>
          <w:sz w:val="24"/>
          <w:szCs w:val="24"/>
        </w:rPr>
        <w:t>Así, con fundamento en lo prescrito en los artículos 5 párrafos trigésimo, trigésimo primero y trigésimo segundo de la Constitución Política del Estado Libre y Soberano de México; 2, fracción II; 29, 36 fracciones I y II; 176, 178, 181, 185 y 186 fracción II de la Ley de Transparencia y Acceso a la Información Pública del Estado de México y Municipios, este Pleno:</w:t>
      </w:r>
    </w:p>
    <w:p w:rsidR="007B1ABD" w:rsidRPr="00D67D88" w:rsidRDefault="007B1ABD" w:rsidP="003B0559">
      <w:pPr>
        <w:spacing w:line="360" w:lineRule="auto"/>
        <w:contextualSpacing/>
        <w:jc w:val="both"/>
        <w:rPr>
          <w:rFonts w:ascii="Palatino Linotype" w:hAnsi="Palatino Linotype"/>
          <w:sz w:val="24"/>
        </w:rPr>
      </w:pPr>
    </w:p>
    <w:p w:rsidR="007B1ABD" w:rsidRPr="00D67D88" w:rsidRDefault="007B1ABD" w:rsidP="003B0559">
      <w:pPr>
        <w:spacing w:line="360" w:lineRule="auto"/>
        <w:contextualSpacing/>
        <w:jc w:val="both"/>
        <w:rPr>
          <w:rFonts w:ascii="Palatino Linotype" w:hAnsi="Palatino Linotype"/>
          <w:sz w:val="24"/>
        </w:rPr>
      </w:pPr>
    </w:p>
    <w:p w:rsidR="007B1ABD" w:rsidRPr="00D67D88" w:rsidRDefault="007B1ABD" w:rsidP="003B0559">
      <w:pPr>
        <w:spacing w:line="360" w:lineRule="auto"/>
        <w:contextualSpacing/>
        <w:jc w:val="both"/>
        <w:rPr>
          <w:rFonts w:ascii="Palatino Linotype" w:hAnsi="Palatino Linotype"/>
          <w:sz w:val="24"/>
        </w:rPr>
      </w:pPr>
    </w:p>
    <w:p w:rsidR="007B1ABD" w:rsidRPr="00D67D88" w:rsidRDefault="007B1ABD" w:rsidP="003B0559">
      <w:pPr>
        <w:spacing w:line="360" w:lineRule="auto"/>
        <w:contextualSpacing/>
        <w:jc w:val="both"/>
        <w:rPr>
          <w:rFonts w:ascii="Palatino Linotype" w:hAnsi="Palatino Linotype"/>
          <w:sz w:val="24"/>
        </w:rPr>
      </w:pPr>
    </w:p>
    <w:p w:rsidR="00F60043" w:rsidRPr="00D67D88" w:rsidRDefault="007B1ABD" w:rsidP="007B1ABD">
      <w:pPr>
        <w:spacing w:after="0" w:line="360" w:lineRule="auto"/>
        <w:jc w:val="center"/>
        <w:rPr>
          <w:rFonts w:ascii="Palatino Linotype" w:eastAsia="Palatino Linotype" w:hAnsi="Palatino Linotype" w:cs="Palatino Linotype"/>
          <w:b/>
          <w:color w:val="000000"/>
          <w:sz w:val="24"/>
          <w:szCs w:val="24"/>
        </w:rPr>
      </w:pPr>
      <w:r w:rsidRPr="00D67D88">
        <w:rPr>
          <w:rFonts w:ascii="Palatino Linotype" w:eastAsia="Palatino Linotype" w:hAnsi="Palatino Linotype" w:cs="Palatino Linotype"/>
          <w:b/>
          <w:color w:val="000000"/>
          <w:sz w:val="24"/>
          <w:szCs w:val="24"/>
        </w:rPr>
        <w:lastRenderedPageBreak/>
        <w:t>RESUELVE:</w:t>
      </w:r>
    </w:p>
    <w:p w:rsidR="007B1ABD" w:rsidRPr="00D67D88" w:rsidRDefault="007B1ABD" w:rsidP="007B1ABD">
      <w:pPr>
        <w:spacing w:after="0" w:line="360" w:lineRule="auto"/>
        <w:jc w:val="center"/>
        <w:rPr>
          <w:rFonts w:ascii="Palatino Linotype" w:eastAsia="Palatino Linotype" w:hAnsi="Palatino Linotype" w:cs="Palatino Linotype"/>
          <w:b/>
          <w:color w:val="000000"/>
          <w:sz w:val="24"/>
          <w:szCs w:val="24"/>
        </w:rPr>
      </w:pPr>
    </w:p>
    <w:p w:rsidR="00F60043" w:rsidRPr="00D67D88" w:rsidRDefault="00F60043" w:rsidP="00F60043">
      <w:pPr>
        <w:spacing w:after="0" w:line="360" w:lineRule="auto"/>
        <w:jc w:val="both"/>
        <w:rPr>
          <w:rFonts w:ascii="Palatino Linotype" w:eastAsia="Palatino Linotype" w:hAnsi="Palatino Linotype" w:cs="Palatino Linotype"/>
          <w:sz w:val="24"/>
          <w:szCs w:val="24"/>
        </w:rPr>
      </w:pPr>
      <w:r w:rsidRPr="00D67D88">
        <w:rPr>
          <w:rFonts w:ascii="Palatino Linotype" w:eastAsia="Palatino Linotype" w:hAnsi="Palatino Linotype" w:cs="Palatino Linotype"/>
          <w:b/>
          <w:sz w:val="24"/>
          <w:szCs w:val="24"/>
        </w:rPr>
        <w:t>PRIMERO.</w:t>
      </w:r>
      <w:r w:rsidRPr="00D67D88">
        <w:rPr>
          <w:rFonts w:ascii="Palatino Linotype" w:eastAsia="Palatino Linotype" w:hAnsi="Palatino Linotype" w:cs="Palatino Linotype"/>
          <w:sz w:val="24"/>
          <w:szCs w:val="24"/>
        </w:rPr>
        <w:t xml:space="preserve"> Resultan fundados los motivos de inconformidad hechos valer por la parte Recurrente en los Recursos de Revisión </w:t>
      </w:r>
      <w:r w:rsidRPr="00D67D88">
        <w:rPr>
          <w:rFonts w:ascii="Palatino Linotype" w:eastAsia="Palatino Linotype" w:hAnsi="Palatino Linotype" w:cs="Palatino Linotype"/>
          <w:b/>
          <w:color w:val="000000"/>
          <w:sz w:val="24"/>
          <w:szCs w:val="24"/>
        </w:rPr>
        <w:t>17224/INFOEM/IP/RR/2022</w:t>
      </w:r>
      <w:r w:rsidR="00977E1E" w:rsidRPr="00D67D88">
        <w:rPr>
          <w:rFonts w:ascii="Palatino Linotype" w:eastAsia="Palatino Linotype" w:hAnsi="Palatino Linotype" w:cs="Palatino Linotype"/>
          <w:color w:val="000000"/>
          <w:sz w:val="24"/>
          <w:szCs w:val="24"/>
        </w:rPr>
        <w:t xml:space="preserve"> y </w:t>
      </w:r>
      <w:r w:rsidR="00977E1E" w:rsidRPr="00D67D88">
        <w:rPr>
          <w:rFonts w:ascii="Palatino Linotype" w:eastAsia="Palatino Linotype" w:hAnsi="Palatino Linotype" w:cs="Palatino Linotype"/>
          <w:b/>
          <w:color w:val="000000"/>
          <w:sz w:val="24"/>
          <w:szCs w:val="24"/>
        </w:rPr>
        <w:t>17225</w:t>
      </w:r>
      <w:r w:rsidRPr="00D67D88">
        <w:rPr>
          <w:rFonts w:ascii="Palatino Linotype" w:eastAsia="Palatino Linotype" w:hAnsi="Palatino Linotype" w:cs="Palatino Linotype"/>
          <w:b/>
          <w:color w:val="000000"/>
          <w:sz w:val="24"/>
          <w:szCs w:val="24"/>
        </w:rPr>
        <w:t xml:space="preserve">/INFOEM/IP/RR/2022 </w:t>
      </w:r>
      <w:r w:rsidRPr="00D67D88">
        <w:rPr>
          <w:rFonts w:ascii="Palatino Linotype" w:eastAsia="Palatino Linotype" w:hAnsi="Palatino Linotype" w:cs="Palatino Linotype"/>
          <w:color w:val="000000"/>
          <w:sz w:val="24"/>
          <w:szCs w:val="24"/>
        </w:rPr>
        <w:t>e</w:t>
      </w:r>
      <w:r w:rsidRPr="00D67D88">
        <w:rPr>
          <w:rFonts w:ascii="Palatino Linotype" w:eastAsia="Palatino Linotype" w:hAnsi="Palatino Linotype" w:cs="Palatino Linotype"/>
          <w:sz w:val="24"/>
          <w:szCs w:val="24"/>
        </w:rPr>
        <w:t xml:space="preserve">n términos del Considerando Cuarto de la presente resolución. </w:t>
      </w:r>
    </w:p>
    <w:p w:rsidR="00F60043" w:rsidRPr="00D67D88" w:rsidRDefault="00F60043" w:rsidP="00F60043">
      <w:pPr>
        <w:spacing w:after="0" w:line="360" w:lineRule="auto"/>
        <w:jc w:val="both"/>
        <w:rPr>
          <w:rFonts w:ascii="Palatino Linotype" w:eastAsia="Palatino Linotype" w:hAnsi="Palatino Linotype" w:cs="Palatino Linotype"/>
          <w:b/>
          <w:sz w:val="24"/>
          <w:szCs w:val="24"/>
        </w:rPr>
      </w:pPr>
    </w:p>
    <w:p w:rsidR="00F60043" w:rsidRPr="00D67D88" w:rsidRDefault="00F60043" w:rsidP="00F60043">
      <w:pPr>
        <w:spacing w:after="0" w:line="360" w:lineRule="auto"/>
        <w:ind w:right="51"/>
        <w:jc w:val="both"/>
        <w:rPr>
          <w:rFonts w:ascii="Palatino Linotype" w:eastAsia="Palatino Linotype" w:hAnsi="Palatino Linotype" w:cs="Palatino Linotype"/>
          <w:sz w:val="24"/>
          <w:szCs w:val="24"/>
        </w:rPr>
      </w:pPr>
      <w:r w:rsidRPr="00D67D88">
        <w:rPr>
          <w:rFonts w:ascii="Palatino Linotype" w:eastAsia="Palatino Linotype" w:hAnsi="Palatino Linotype" w:cs="Palatino Linotype"/>
          <w:b/>
          <w:sz w:val="24"/>
          <w:szCs w:val="24"/>
        </w:rPr>
        <w:t xml:space="preserve">SEGUNDO. </w:t>
      </w:r>
      <w:r w:rsidRPr="00D67D88">
        <w:rPr>
          <w:rFonts w:ascii="Palatino Linotype" w:eastAsia="Palatino Linotype" w:hAnsi="Palatino Linotype" w:cs="Palatino Linotype"/>
          <w:sz w:val="24"/>
          <w:szCs w:val="24"/>
        </w:rPr>
        <w:t xml:space="preserve">Se Ordena al </w:t>
      </w:r>
      <w:r w:rsidRPr="00D67D88">
        <w:rPr>
          <w:rFonts w:ascii="Palatino Linotype" w:eastAsia="Palatino Linotype" w:hAnsi="Palatino Linotype" w:cs="Palatino Linotype"/>
          <w:b/>
          <w:color w:val="000000"/>
          <w:sz w:val="24"/>
          <w:szCs w:val="24"/>
        </w:rPr>
        <w:t>SUJETO OBLIGADO</w:t>
      </w:r>
      <w:r w:rsidRPr="00D67D88">
        <w:rPr>
          <w:rFonts w:ascii="Palatino Linotype" w:eastAsia="Palatino Linotype" w:hAnsi="Palatino Linotype" w:cs="Palatino Linotype"/>
          <w:color w:val="000000"/>
          <w:sz w:val="24"/>
          <w:szCs w:val="24"/>
        </w:rPr>
        <w:t xml:space="preserve"> </w:t>
      </w:r>
      <w:r w:rsidRPr="00D67D88">
        <w:rPr>
          <w:rFonts w:ascii="Palatino Linotype" w:eastAsia="Palatino Linotype" w:hAnsi="Palatino Linotype" w:cs="Palatino Linotype"/>
          <w:sz w:val="24"/>
          <w:szCs w:val="24"/>
        </w:rPr>
        <w:t xml:space="preserve">que en términos de los Considerandos Cuarto y Quinto de esta resolución haga entrega, en versión pública, a través del SAIMEX, </w:t>
      </w:r>
      <w:r w:rsidR="003E1D5F" w:rsidRPr="00D67D88">
        <w:rPr>
          <w:rFonts w:ascii="Palatino Linotype" w:eastAsia="Palatino Linotype" w:hAnsi="Palatino Linotype" w:cs="Palatino Linotype"/>
          <w:sz w:val="24"/>
          <w:szCs w:val="24"/>
        </w:rPr>
        <w:t xml:space="preserve"> la documentación generada al dieciséis de noviembre de dos mil veintidós, </w:t>
      </w:r>
      <w:r w:rsidRPr="00D67D88">
        <w:rPr>
          <w:rFonts w:ascii="Palatino Linotype" w:eastAsia="Palatino Linotype" w:hAnsi="Palatino Linotype" w:cs="Palatino Linotype"/>
          <w:sz w:val="24"/>
          <w:szCs w:val="24"/>
        </w:rPr>
        <w:t xml:space="preserve">de lo siguiente: </w:t>
      </w:r>
    </w:p>
    <w:p w:rsidR="00F60043" w:rsidRPr="00D67D88" w:rsidRDefault="00F60043" w:rsidP="00F60043">
      <w:pPr>
        <w:spacing w:after="0" w:line="360" w:lineRule="auto"/>
        <w:ind w:right="51"/>
        <w:jc w:val="both"/>
        <w:rPr>
          <w:rFonts w:ascii="Palatino Linotype" w:eastAsia="Palatino Linotype" w:hAnsi="Palatino Linotype" w:cs="Palatino Linotype"/>
          <w:sz w:val="24"/>
          <w:szCs w:val="24"/>
        </w:rPr>
      </w:pPr>
    </w:p>
    <w:p w:rsidR="003E1D5F" w:rsidRPr="00D67D88" w:rsidRDefault="007F2C7F" w:rsidP="003E1D5F">
      <w:pPr>
        <w:pStyle w:val="Prrafodelista"/>
        <w:numPr>
          <w:ilvl w:val="0"/>
          <w:numId w:val="4"/>
        </w:numPr>
        <w:pBdr>
          <w:top w:val="nil"/>
          <w:left w:val="nil"/>
          <w:bottom w:val="nil"/>
          <w:right w:val="nil"/>
          <w:between w:val="nil"/>
        </w:pBdr>
        <w:spacing w:line="360" w:lineRule="auto"/>
        <w:ind w:right="49"/>
        <w:jc w:val="both"/>
        <w:rPr>
          <w:rFonts w:ascii="Palatino Linotype" w:eastAsia="Palatino Linotype" w:hAnsi="Palatino Linotype" w:cs="Palatino Linotype"/>
          <w:color w:val="000000"/>
          <w:sz w:val="24"/>
          <w:szCs w:val="24"/>
        </w:rPr>
      </w:pPr>
      <w:r w:rsidRPr="00D67D88">
        <w:rPr>
          <w:rFonts w:ascii="Palatino Linotype" w:eastAsia="Palatino Linotype" w:hAnsi="Palatino Linotype" w:cs="Palatino Linotype"/>
          <w:sz w:val="24"/>
          <w:szCs w:val="24"/>
        </w:rPr>
        <w:t>Del Desfile Cívico Deportivo</w:t>
      </w:r>
      <w:r w:rsidR="003E1D5F" w:rsidRPr="00D67D88">
        <w:rPr>
          <w:rFonts w:ascii="Palatino Linotype" w:eastAsia="Palatino Linotype" w:hAnsi="Palatino Linotype" w:cs="Palatino Linotype"/>
          <w:sz w:val="24"/>
          <w:szCs w:val="24"/>
        </w:rPr>
        <w:t>:</w:t>
      </w:r>
    </w:p>
    <w:p w:rsidR="00F60043" w:rsidRPr="00D67D88" w:rsidRDefault="00F60043" w:rsidP="003E1D5F">
      <w:pPr>
        <w:pStyle w:val="Prrafodelista"/>
        <w:numPr>
          <w:ilvl w:val="0"/>
          <w:numId w:val="4"/>
        </w:numPr>
        <w:pBdr>
          <w:top w:val="nil"/>
          <w:left w:val="nil"/>
          <w:bottom w:val="nil"/>
          <w:right w:val="nil"/>
          <w:between w:val="nil"/>
        </w:pBdr>
        <w:spacing w:line="360" w:lineRule="auto"/>
        <w:ind w:right="49"/>
        <w:jc w:val="both"/>
        <w:rPr>
          <w:rFonts w:ascii="Palatino Linotype" w:eastAsia="Palatino Linotype" w:hAnsi="Palatino Linotype" w:cs="Palatino Linotype"/>
          <w:color w:val="000000"/>
          <w:sz w:val="24"/>
          <w:szCs w:val="24"/>
        </w:rPr>
      </w:pPr>
      <w:r w:rsidRPr="00D67D88">
        <w:rPr>
          <w:rFonts w:ascii="Palatino Linotype" w:eastAsia="Palatino Linotype" w:hAnsi="Palatino Linotype" w:cs="Palatino Linotype"/>
          <w:color w:val="000000"/>
          <w:sz w:val="24"/>
          <w:szCs w:val="24"/>
        </w:rPr>
        <w:t>Los oficios de convocatoria y/o invitaciones.</w:t>
      </w:r>
    </w:p>
    <w:p w:rsidR="00F60043" w:rsidRPr="00D67D88" w:rsidRDefault="00F60043" w:rsidP="00F60043">
      <w:pPr>
        <w:numPr>
          <w:ilvl w:val="0"/>
          <w:numId w:val="4"/>
        </w:numPr>
        <w:pBdr>
          <w:top w:val="nil"/>
          <w:left w:val="nil"/>
          <w:bottom w:val="nil"/>
          <w:right w:val="nil"/>
          <w:between w:val="nil"/>
        </w:pBdr>
        <w:spacing w:after="0" w:line="360" w:lineRule="auto"/>
        <w:ind w:right="49"/>
        <w:jc w:val="both"/>
        <w:rPr>
          <w:rFonts w:ascii="Palatino Linotype" w:eastAsia="Palatino Linotype" w:hAnsi="Palatino Linotype" w:cs="Palatino Linotype"/>
          <w:color w:val="000000"/>
          <w:sz w:val="24"/>
          <w:szCs w:val="24"/>
        </w:rPr>
      </w:pPr>
      <w:r w:rsidRPr="00D67D88">
        <w:rPr>
          <w:rFonts w:ascii="Palatino Linotype" w:eastAsia="Palatino Linotype" w:hAnsi="Palatino Linotype" w:cs="Palatino Linotype"/>
          <w:color w:val="000000"/>
          <w:sz w:val="24"/>
          <w:szCs w:val="24"/>
          <w:lang w:eastAsia="en-US"/>
        </w:rPr>
        <w:t xml:space="preserve">Facturas pagadas. </w:t>
      </w:r>
    </w:p>
    <w:p w:rsidR="00F60043" w:rsidRPr="00D67D88" w:rsidRDefault="00F60043" w:rsidP="00F60043">
      <w:pPr>
        <w:pBdr>
          <w:top w:val="nil"/>
          <w:left w:val="nil"/>
          <w:bottom w:val="nil"/>
          <w:right w:val="nil"/>
          <w:between w:val="nil"/>
        </w:pBdr>
        <w:spacing w:after="0" w:line="360" w:lineRule="auto"/>
        <w:ind w:right="49"/>
        <w:jc w:val="both"/>
        <w:rPr>
          <w:rFonts w:ascii="Palatino Linotype" w:eastAsia="Palatino Linotype" w:hAnsi="Palatino Linotype" w:cs="Palatino Linotype"/>
          <w:color w:val="000000"/>
          <w:sz w:val="24"/>
          <w:szCs w:val="24"/>
        </w:rPr>
      </w:pPr>
    </w:p>
    <w:p w:rsidR="003E1D5F" w:rsidRPr="00D67D88" w:rsidRDefault="007B1ABD" w:rsidP="003E1D5F">
      <w:pPr>
        <w:pStyle w:val="Prrafodelista"/>
        <w:numPr>
          <w:ilvl w:val="0"/>
          <w:numId w:val="4"/>
        </w:numPr>
        <w:spacing w:line="360" w:lineRule="auto"/>
        <w:ind w:right="51"/>
        <w:contextualSpacing/>
        <w:jc w:val="both"/>
        <w:rPr>
          <w:rFonts w:ascii="Palatino Linotype" w:eastAsia="Palatino Linotype" w:hAnsi="Palatino Linotype" w:cs="Palatino Linotype"/>
          <w:sz w:val="24"/>
          <w:szCs w:val="24"/>
        </w:rPr>
      </w:pPr>
      <w:r w:rsidRPr="00D67D88">
        <w:rPr>
          <w:rFonts w:ascii="Palatino Linotype" w:eastAsia="Palatino Linotype" w:hAnsi="Palatino Linotype" w:cs="Palatino Linotype"/>
          <w:color w:val="000000"/>
          <w:sz w:val="24"/>
          <w:szCs w:val="24"/>
        </w:rPr>
        <w:t>D</w:t>
      </w:r>
      <w:r w:rsidR="003E1D5F" w:rsidRPr="00D67D88">
        <w:rPr>
          <w:rFonts w:ascii="Palatino Linotype" w:eastAsia="Palatino Linotype" w:hAnsi="Palatino Linotype" w:cs="Palatino Linotype"/>
          <w:color w:val="000000"/>
          <w:sz w:val="24"/>
          <w:szCs w:val="24"/>
        </w:rPr>
        <w:t>el Festival del día del músico:</w:t>
      </w:r>
    </w:p>
    <w:p w:rsidR="00977E1E" w:rsidRPr="00D67D88" w:rsidRDefault="00F60043" w:rsidP="003E1D5F">
      <w:pPr>
        <w:pStyle w:val="Prrafodelista"/>
        <w:numPr>
          <w:ilvl w:val="0"/>
          <w:numId w:val="4"/>
        </w:numPr>
        <w:spacing w:line="360" w:lineRule="auto"/>
        <w:ind w:right="51"/>
        <w:contextualSpacing/>
        <w:jc w:val="both"/>
        <w:rPr>
          <w:rFonts w:ascii="Palatino Linotype" w:eastAsia="Palatino Linotype" w:hAnsi="Palatino Linotype" w:cs="Palatino Linotype"/>
          <w:sz w:val="24"/>
          <w:szCs w:val="24"/>
        </w:rPr>
      </w:pPr>
      <w:r w:rsidRPr="00D67D88">
        <w:rPr>
          <w:rFonts w:ascii="Palatino Linotype" w:eastAsia="Palatino Linotype" w:hAnsi="Palatino Linotype" w:cs="Palatino Linotype"/>
          <w:sz w:val="24"/>
          <w:szCs w:val="24"/>
        </w:rPr>
        <w:t xml:space="preserve">Costo y facturas generadas. </w:t>
      </w:r>
    </w:p>
    <w:p w:rsidR="00F60043" w:rsidRPr="00D67D88" w:rsidRDefault="00F60043" w:rsidP="00977E1E">
      <w:pPr>
        <w:pStyle w:val="Prrafodelista"/>
        <w:numPr>
          <w:ilvl w:val="0"/>
          <w:numId w:val="4"/>
        </w:numPr>
        <w:spacing w:line="360" w:lineRule="auto"/>
        <w:contextualSpacing/>
        <w:jc w:val="both"/>
        <w:rPr>
          <w:rFonts w:ascii="Palatino Linotype" w:eastAsia="Palatino Linotype" w:hAnsi="Palatino Linotype" w:cs="Palatino Linotype"/>
          <w:sz w:val="24"/>
          <w:szCs w:val="24"/>
        </w:rPr>
      </w:pPr>
      <w:r w:rsidRPr="00D67D88">
        <w:rPr>
          <w:rFonts w:ascii="Palatino Linotype" w:eastAsia="Palatino Linotype" w:hAnsi="Palatino Linotype" w:cs="Palatino Linotype"/>
          <w:sz w:val="24"/>
          <w:szCs w:val="20"/>
        </w:rPr>
        <w:t>Requisiciones de compra generadas.</w:t>
      </w:r>
    </w:p>
    <w:p w:rsidR="0029372D" w:rsidRPr="00D67D88" w:rsidRDefault="0029372D" w:rsidP="003B0559">
      <w:pPr>
        <w:spacing w:line="360" w:lineRule="auto"/>
        <w:contextualSpacing/>
        <w:jc w:val="both"/>
        <w:rPr>
          <w:rFonts w:ascii="Palatino Linotype" w:hAnsi="Palatino Linotype"/>
          <w:sz w:val="24"/>
        </w:rPr>
      </w:pPr>
    </w:p>
    <w:p w:rsidR="00F60043" w:rsidRPr="00D67D88" w:rsidRDefault="00F60043" w:rsidP="00F60043">
      <w:pPr>
        <w:spacing w:before="240" w:line="360" w:lineRule="auto"/>
        <w:contextualSpacing/>
        <w:jc w:val="both"/>
        <w:rPr>
          <w:rFonts w:ascii="Palatino Linotype" w:eastAsia="Palatino Linotype" w:hAnsi="Palatino Linotype" w:cs="Palatino Linotype"/>
          <w:i/>
          <w:sz w:val="20"/>
          <w:szCs w:val="20"/>
        </w:rPr>
      </w:pPr>
      <w:r w:rsidRPr="00D67D88">
        <w:rPr>
          <w:rFonts w:ascii="Palatino Linotype" w:eastAsia="Palatino Linotype" w:hAnsi="Palatino Linotype" w:cs="Palatino Linotype"/>
          <w:i/>
          <w:sz w:val="20"/>
          <w:szCs w:val="20"/>
        </w:rPr>
        <w:t>Para la entrega en versión pública, deberá emitir el Acuerdo del Comité de Transparencia en términos de la Ley de Transparencia y Acceso a la Información Pública del Estado de México y Municipios, en el que funde y motive las razones sobre los datos que se supriman o eliminen, y se ponga a disposición de la parte RECURRENTE.</w:t>
      </w:r>
    </w:p>
    <w:p w:rsidR="007F2C7F" w:rsidRPr="00D67D88" w:rsidRDefault="007F2C7F" w:rsidP="00F60043">
      <w:pPr>
        <w:spacing w:after="0" w:line="360" w:lineRule="auto"/>
        <w:jc w:val="both"/>
        <w:rPr>
          <w:rFonts w:ascii="Palatino Linotype" w:eastAsia="Palatino Linotype" w:hAnsi="Palatino Linotype" w:cs="Palatino Linotype"/>
          <w:i/>
          <w:sz w:val="20"/>
          <w:szCs w:val="20"/>
        </w:rPr>
      </w:pPr>
    </w:p>
    <w:p w:rsidR="00F60043" w:rsidRPr="00D67D88" w:rsidRDefault="00F60043" w:rsidP="00F60043">
      <w:pPr>
        <w:spacing w:after="0" w:line="360" w:lineRule="auto"/>
        <w:jc w:val="both"/>
        <w:rPr>
          <w:rFonts w:ascii="Palatino Linotype" w:eastAsia="Palatino Linotype" w:hAnsi="Palatino Linotype" w:cs="Palatino Linotype"/>
          <w:sz w:val="24"/>
          <w:szCs w:val="24"/>
        </w:rPr>
      </w:pPr>
      <w:r w:rsidRPr="00D67D88">
        <w:rPr>
          <w:rFonts w:ascii="Palatino Linotype" w:eastAsia="Palatino Linotype" w:hAnsi="Palatino Linotype" w:cs="Palatino Linotype"/>
          <w:b/>
          <w:sz w:val="24"/>
          <w:szCs w:val="24"/>
        </w:rPr>
        <w:t xml:space="preserve">TERCERO.  Notifíquese vía SAIMEX, </w:t>
      </w:r>
      <w:r w:rsidRPr="00D67D88">
        <w:rPr>
          <w:rFonts w:ascii="Palatino Linotype" w:eastAsia="Palatino Linotype" w:hAnsi="Palatino Linotype" w:cs="Palatino Linotype"/>
          <w:sz w:val="24"/>
          <w:szCs w:val="24"/>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rsidR="00F60043" w:rsidRPr="00D67D88" w:rsidRDefault="00F60043" w:rsidP="00F60043">
      <w:pPr>
        <w:spacing w:after="0" w:line="360" w:lineRule="auto"/>
        <w:jc w:val="both"/>
        <w:rPr>
          <w:rFonts w:ascii="Palatino Linotype" w:eastAsia="Palatino Linotype" w:hAnsi="Palatino Linotype" w:cs="Palatino Linotype"/>
          <w:sz w:val="24"/>
          <w:szCs w:val="24"/>
        </w:rPr>
      </w:pPr>
    </w:p>
    <w:p w:rsidR="00F60043" w:rsidRPr="00D67D88" w:rsidRDefault="00F60043" w:rsidP="00F60043">
      <w:pPr>
        <w:spacing w:after="0" w:line="360" w:lineRule="auto"/>
        <w:jc w:val="both"/>
        <w:rPr>
          <w:rFonts w:ascii="Palatino Linotype" w:eastAsia="Palatino Linotype" w:hAnsi="Palatino Linotype" w:cs="Palatino Linotype"/>
          <w:sz w:val="24"/>
          <w:szCs w:val="24"/>
        </w:rPr>
      </w:pPr>
      <w:r w:rsidRPr="00D67D88">
        <w:rPr>
          <w:rFonts w:ascii="Palatino Linotype" w:eastAsia="Palatino Linotype" w:hAnsi="Palatino Linotype" w:cs="Palatino Linotype"/>
          <w:b/>
          <w:sz w:val="24"/>
          <w:szCs w:val="24"/>
        </w:rPr>
        <w:t xml:space="preserve">CUARTO. </w:t>
      </w:r>
      <w:r w:rsidRPr="00D67D88">
        <w:rPr>
          <w:rFonts w:ascii="Palatino Linotype" w:eastAsia="Palatino Linotype" w:hAnsi="Palatino Linotype" w:cs="Palatino Linotype"/>
          <w:sz w:val="24"/>
          <w:szCs w:val="24"/>
        </w:rPr>
        <w:t xml:space="preserve">De conformidad con el artículo 198 de la Ley de Transparencia y Acceso a la Información Pública del Estado de México y Municipios, de considerarlo procedente, el </w:t>
      </w:r>
      <w:r w:rsidRPr="00D67D88">
        <w:rPr>
          <w:rFonts w:ascii="Palatino Linotype" w:eastAsia="Palatino Linotype" w:hAnsi="Palatino Linotype" w:cs="Palatino Linotype"/>
          <w:b/>
          <w:sz w:val="24"/>
          <w:szCs w:val="24"/>
        </w:rPr>
        <w:t>Sujeto Obligado</w:t>
      </w:r>
      <w:r w:rsidRPr="00D67D88">
        <w:rPr>
          <w:rFonts w:ascii="Palatino Linotype" w:eastAsia="Palatino Linotype" w:hAnsi="Palatino Linotype" w:cs="Palatino Linotype"/>
          <w:sz w:val="24"/>
          <w:szCs w:val="24"/>
        </w:rPr>
        <w:t xml:space="preserve"> de manera fundada y motivada, podrá solicitar una ampliación de plazo para el cumplimiento de la presente resolución.</w:t>
      </w:r>
    </w:p>
    <w:p w:rsidR="00C159CF" w:rsidRPr="00D67D88" w:rsidRDefault="00C159CF" w:rsidP="00F60043">
      <w:pPr>
        <w:spacing w:after="0" w:line="360" w:lineRule="auto"/>
        <w:jc w:val="both"/>
        <w:rPr>
          <w:rFonts w:ascii="Palatino Linotype" w:eastAsia="Palatino Linotype" w:hAnsi="Palatino Linotype" w:cs="Palatino Linotype"/>
          <w:sz w:val="24"/>
          <w:szCs w:val="24"/>
        </w:rPr>
      </w:pPr>
    </w:p>
    <w:p w:rsidR="00F60043" w:rsidRPr="00D67D88" w:rsidRDefault="00F60043" w:rsidP="00F60043">
      <w:pPr>
        <w:spacing w:after="0" w:line="360" w:lineRule="auto"/>
        <w:jc w:val="both"/>
        <w:rPr>
          <w:rFonts w:ascii="Palatino Linotype" w:eastAsia="Palatino Linotype" w:hAnsi="Palatino Linotype" w:cs="Palatino Linotype"/>
          <w:sz w:val="24"/>
          <w:szCs w:val="24"/>
        </w:rPr>
      </w:pPr>
      <w:r w:rsidRPr="00D67D88">
        <w:rPr>
          <w:rFonts w:ascii="Palatino Linotype" w:eastAsia="Palatino Linotype" w:hAnsi="Palatino Linotype" w:cs="Palatino Linotype"/>
          <w:b/>
          <w:sz w:val="24"/>
          <w:szCs w:val="24"/>
        </w:rPr>
        <w:t xml:space="preserve">QUINTO. Notifíquese vía SAIMEX, </w:t>
      </w:r>
      <w:r w:rsidRPr="00D67D88">
        <w:rPr>
          <w:rFonts w:ascii="Palatino Linotype" w:eastAsia="Palatino Linotype" w:hAnsi="Palatino Linotype" w:cs="Palatino Linotype"/>
          <w:sz w:val="24"/>
          <w:szCs w:val="24"/>
        </w:rPr>
        <w:t xml:space="preserve">a </w:t>
      </w:r>
      <w:r w:rsidRPr="00D67D88">
        <w:rPr>
          <w:rFonts w:ascii="Palatino Linotype" w:eastAsia="Palatino Linotype" w:hAnsi="Palatino Linotype" w:cs="Palatino Linotype"/>
          <w:b/>
          <w:sz w:val="24"/>
          <w:szCs w:val="24"/>
        </w:rPr>
        <w:t>la</w:t>
      </w:r>
      <w:r w:rsidRPr="00D67D88">
        <w:rPr>
          <w:rFonts w:ascii="Palatino Linotype" w:eastAsia="Palatino Linotype" w:hAnsi="Palatino Linotype" w:cs="Palatino Linotype"/>
          <w:sz w:val="24"/>
          <w:szCs w:val="24"/>
        </w:rPr>
        <w:t xml:space="preserve"> parte </w:t>
      </w:r>
      <w:r w:rsidRPr="00D67D88">
        <w:rPr>
          <w:rFonts w:ascii="Palatino Linotype" w:eastAsia="Palatino Linotype" w:hAnsi="Palatino Linotype" w:cs="Palatino Linotype"/>
          <w:b/>
          <w:sz w:val="24"/>
          <w:szCs w:val="24"/>
        </w:rPr>
        <w:t>Recurrente</w:t>
      </w:r>
      <w:r w:rsidRPr="00D67D88">
        <w:rPr>
          <w:rFonts w:ascii="Palatino Linotype" w:eastAsia="Palatino Linotype" w:hAnsi="Palatino Linotype" w:cs="Palatino Linotype"/>
          <w:sz w:val="24"/>
          <w:szCs w:val="24"/>
        </w:rPr>
        <w:t xml:space="preserve"> la presente resolución, así como que podrá impugnarla vía Juicio de Amparo en los términos de las leyes aplicables, de conformidad con lo establecido en el artículo 196 de la Ley de Transparencia y Acceso a la Información Pública del Estado de México y Municipios. </w:t>
      </w:r>
    </w:p>
    <w:p w:rsidR="007B1ABD" w:rsidRPr="00D67D88" w:rsidRDefault="007B1ABD" w:rsidP="00F60043">
      <w:pPr>
        <w:spacing w:after="0" w:line="360" w:lineRule="auto"/>
        <w:jc w:val="both"/>
        <w:rPr>
          <w:rFonts w:ascii="Palatino Linotype" w:eastAsia="Palatino Linotype" w:hAnsi="Palatino Linotype" w:cs="Palatino Linotype"/>
          <w:sz w:val="24"/>
          <w:szCs w:val="24"/>
        </w:rPr>
      </w:pPr>
    </w:p>
    <w:p w:rsidR="007B1ABD" w:rsidRPr="00D67D88" w:rsidRDefault="007B1ABD" w:rsidP="007B1ABD">
      <w:pPr>
        <w:spacing w:before="240" w:after="240" w:line="360" w:lineRule="auto"/>
        <w:ind w:right="49"/>
        <w:contextualSpacing/>
        <w:jc w:val="both"/>
        <w:rPr>
          <w:rFonts w:ascii="Palatino Linotype" w:eastAsia="Palatino Linotype" w:hAnsi="Palatino Linotype" w:cs="Palatino Linotype"/>
          <w:color w:val="FF0000"/>
          <w:sz w:val="24"/>
        </w:rPr>
      </w:pPr>
      <w:r w:rsidRPr="00D67D88">
        <w:rPr>
          <w:rFonts w:ascii="Palatino Linotype" w:eastAsia="Palatino Linotype" w:hAnsi="Palatino Linotype" w:cs="Palatino Linotype"/>
          <w:b/>
          <w:sz w:val="24"/>
        </w:rPr>
        <w:lastRenderedPageBreak/>
        <w:t>SEXTO. Gírese</w:t>
      </w:r>
      <w:r w:rsidRPr="00D67D88">
        <w:rPr>
          <w:rFonts w:ascii="Palatino Linotype" w:eastAsia="Palatino Linotype" w:hAnsi="Palatino Linotype" w:cs="Palatino Linotype"/>
          <w:sz w:val="24"/>
        </w:rPr>
        <w:t xml:space="preserve"> oficio al área competente de este Instituto para hacer de su conocimiento la presente resolución, a fin de que en ejercicio de sus atribuciones y de conformidad al artículo 190, de la Ley de Transparencia y Acceso a la Información Pública del Estado de México y Municipios, determine lo conducente, en términos de lo señalado por el Considerando Cuarto de la presente resolución. </w:t>
      </w:r>
    </w:p>
    <w:p w:rsidR="00F60043" w:rsidRPr="00D67D88" w:rsidRDefault="00F60043" w:rsidP="00F60043">
      <w:pPr>
        <w:spacing w:line="360" w:lineRule="auto"/>
        <w:contextualSpacing/>
        <w:jc w:val="both"/>
        <w:rPr>
          <w:rFonts w:ascii="Palatino Linotype" w:eastAsia="Palatino Linotype" w:hAnsi="Palatino Linotype" w:cs="Palatino Linotype"/>
          <w:sz w:val="24"/>
          <w:szCs w:val="24"/>
        </w:rPr>
      </w:pPr>
    </w:p>
    <w:p w:rsidR="00F60043" w:rsidRDefault="00F60043" w:rsidP="00F60043">
      <w:pPr>
        <w:spacing w:line="360" w:lineRule="auto"/>
        <w:contextualSpacing/>
        <w:jc w:val="both"/>
        <w:rPr>
          <w:rFonts w:ascii="Palatino Linotype" w:eastAsia="Palatino Linotype" w:hAnsi="Palatino Linotype" w:cs="Palatino Linotype"/>
          <w:sz w:val="24"/>
          <w:szCs w:val="24"/>
        </w:rPr>
      </w:pPr>
      <w:r w:rsidRPr="00D67D88">
        <w:rPr>
          <w:rFonts w:ascii="Palatino Linotype" w:eastAsia="Palatino Linotype" w:hAnsi="Palatino Linotype" w:cs="Palatino Linotype"/>
          <w:sz w:val="24"/>
          <w:szCs w:val="24"/>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DÉCIMO OCTAVA SESIÓN ORDINARIA CELEBRADA EL DIECISIETE DE MAYO DE DOS MIL VEINTITRÉS, ANTE EL SECRETARIO TÉCNICO DEL PLENO ALEXIS TAPIA RAMÍREZ.</w:t>
      </w:r>
    </w:p>
    <w:p w:rsidR="00655667" w:rsidRDefault="00655667" w:rsidP="00F60043">
      <w:pPr>
        <w:spacing w:line="360" w:lineRule="auto"/>
        <w:contextualSpacing/>
        <w:jc w:val="both"/>
        <w:rPr>
          <w:rFonts w:ascii="Palatino Linotype" w:eastAsia="Palatino Linotype" w:hAnsi="Palatino Linotype" w:cs="Palatino Linotype"/>
          <w:sz w:val="24"/>
          <w:szCs w:val="24"/>
        </w:rPr>
      </w:pPr>
    </w:p>
    <w:p w:rsidR="00655667" w:rsidRDefault="00655667" w:rsidP="00F60043">
      <w:pPr>
        <w:spacing w:line="360" w:lineRule="auto"/>
        <w:contextualSpacing/>
        <w:jc w:val="both"/>
        <w:rPr>
          <w:rFonts w:ascii="Palatino Linotype" w:eastAsia="Palatino Linotype" w:hAnsi="Palatino Linotype" w:cs="Palatino Linotype"/>
          <w:sz w:val="24"/>
          <w:szCs w:val="24"/>
        </w:rPr>
      </w:pPr>
    </w:p>
    <w:p w:rsidR="00655667" w:rsidRDefault="00655667" w:rsidP="00F60043">
      <w:pPr>
        <w:spacing w:line="360" w:lineRule="auto"/>
        <w:contextualSpacing/>
        <w:jc w:val="both"/>
        <w:rPr>
          <w:rFonts w:ascii="Palatino Linotype" w:eastAsia="Palatino Linotype" w:hAnsi="Palatino Linotype" w:cs="Palatino Linotype"/>
          <w:sz w:val="24"/>
          <w:szCs w:val="24"/>
        </w:rPr>
      </w:pPr>
    </w:p>
    <w:p w:rsidR="00655667" w:rsidRDefault="00655667" w:rsidP="00F60043">
      <w:pPr>
        <w:spacing w:line="360" w:lineRule="auto"/>
        <w:contextualSpacing/>
        <w:jc w:val="both"/>
        <w:rPr>
          <w:rFonts w:ascii="Palatino Linotype" w:eastAsia="Palatino Linotype" w:hAnsi="Palatino Linotype" w:cs="Palatino Linotype"/>
          <w:sz w:val="24"/>
          <w:szCs w:val="24"/>
        </w:rPr>
      </w:pPr>
    </w:p>
    <w:p w:rsidR="00655667" w:rsidRDefault="00655667" w:rsidP="00F60043">
      <w:pPr>
        <w:spacing w:line="360" w:lineRule="auto"/>
        <w:contextualSpacing/>
        <w:jc w:val="both"/>
        <w:rPr>
          <w:rFonts w:ascii="Palatino Linotype" w:eastAsia="Palatino Linotype" w:hAnsi="Palatino Linotype" w:cs="Palatino Linotype"/>
          <w:sz w:val="24"/>
          <w:szCs w:val="24"/>
        </w:rPr>
      </w:pPr>
    </w:p>
    <w:p w:rsidR="00655667" w:rsidRDefault="00655667" w:rsidP="00F60043">
      <w:pPr>
        <w:spacing w:line="360" w:lineRule="auto"/>
        <w:contextualSpacing/>
        <w:jc w:val="both"/>
        <w:rPr>
          <w:rFonts w:ascii="Palatino Linotype" w:eastAsia="Palatino Linotype" w:hAnsi="Palatino Linotype" w:cs="Palatino Linotype"/>
          <w:sz w:val="24"/>
          <w:szCs w:val="24"/>
        </w:rPr>
      </w:pPr>
    </w:p>
    <w:p w:rsidR="00655667" w:rsidRDefault="00655667" w:rsidP="00F60043">
      <w:pPr>
        <w:spacing w:line="360" w:lineRule="auto"/>
        <w:contextualSpacing/>
        <w:jc w:val="both"/>
        <w:rPr>
          <w:rFonts w:ascii="Palatino Linotype" w:eastAsia="Palatino Linotype" w:hAnsi="Palatino Linotype" w:cs="Palatino Linotype"/>
          <w:sz w:val="24"/>
          <w:szCs w:val="24"/>
        </w:rPr>
      </w:pPr>
    </w:p>
    <w:p w:rsidR="00655667" w:rsidRDefault="00655667" w:rsidP="00F60043">
      <w:pPr>
        <w:spacing w:line="360" w:lineRule="auto"/>
        <w:contextualSpacing/>
        <w:jc w:val="both"/>
        <w:rPr>
          <w:rFonts w:ascii="Palatino Linotype" w:eastAsia="Palatino Linotype" w:hAnsi="Palatino Linotype" w:cs="Palatino Linotype"/>
          <w:sz w:val="24"/>
          <w:szCs w:val="24"/>
        </w:rPr>
      </w:pPr>
    </w:p>
    <w:p w:rsidR="00655667" w:rsidRDefault="00655667" w:rsidP="00F60043">
      <w:pPr>
        <w:spacing w:line="360" w:lineRule="auto"/>
        <w:contextualSpacing/>
        <w:jc w:val="both"/>
        <w:rPr>
          <w:rFonts w:ascii="Palatino Linotype" w:eastAsia="Palatino Linotype" w:hAnsi="Palatino Linotype" w:cs="Palatino Linotype"/>
          <w:sz w:val="24"/>
          <w:szCs w:val="24"/>
        </w:rPr>
      </w:pPr>
    </w:p>
    <w:p w:rsidR="00655667" w:rsidRDefault="00655667" w:rsidP="00F60043">
      <w:pPr>
        <w:spacing w:line="360" w:lineRule="auto"/>
        <w:contextualSpacing/>
        <w:jc w:val="both"/>
        <w:rPr>
          <w:rFonts w:ascii="Palatino Linotype" w:eastAsia="Palatino Linotype" w:hAnsi="Palatino Linotype" w:cs="Palatino Linotype"/>
          <w:sz w:val="24"/>
          <w:szCs w:val="24"/>
        </w:rPr>
      </w:pPr>
    </w:p>
    <w:p w:rsidR="00655667" w:rsidRPr="009E4288" w:rsidRDefault="00655667" w:rsidP="00F60043">
      <w:pPr>
        <w:spacing w:line="360" w:lineRule="auto"/>
        <w:contextualSpacing/>
        <w:jc w:val="both"/>
        <w:rPr>
          <w:rFonts w:ascii="Palatino Linotype" w:hAnsi="Palatino Linotype"/>
          <w:sz w:val="24"/>
        </w:rPr>
      </w:pPr>
    </w:p>
    <w:sectPr w:rsidR="00655667" w:rsidRPr="009E4288">
      <w:headerReference w:type="default" r:id="rId12"/>
      <w:footerReference w:type="default" r:id="rId13"/>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A44D1" w:rsidRDefault="004A44D1" w:rsidP="00E219D0">
      <w:pPr>
        <w:spacing w:after="0" w:line="240" w:lineRule="auto"/>
      </w:pPr>
      <w:r>
        <w:separator/>
      </w:r>
    </w:p>
  </w:endnote>
  <w:endnote w:type="continuationSeparator" w:id="0">
    <w:p w:rsidR="004A44D1" w:rsidRDefault="004A44D1" w:rsidP="00E219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Quattrocento Sans">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1D5F" w:rsidRDefault="003E1D5F" w:rsidP="00E219D0">
    <w:pPr>
      <w:pStyle w:val="Piedepgina"/>
      <w:jc w:val="right"/>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CC361F">
      <w:rPr>
        <w:rFonts w:ascii="Arial" w:eastAsia="Arial" w:hAnsi="Arial" w:cs="Arial"/>
        <w:b/>
        <w:noProof/>
        <w:color w:val="000000"/>
        <w:sz w:val="20"/>
        <w:szCs w:val="20"/>
      </w:rPr>
      <w:t>1</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CC361F">
      <w:rPr>
        <w:rFonts w:ascii="Arial" w:eastAsia="Arial" w:hAnsi="Arial" w:cs="Arial"/>
        <w:b/>
        <w:noProof/>
        <w:color w:val="000000"/>
        <w:sz w:val="20"/>
        <w:szCs w:val="20"/>
      </w:rPr>
      <w:t>62</w:t>
    </w:r>
    <w:r>
      <w:rPr>
        <w:rFonts w:ascii="Arial" w:eastAsia="Arial" w:hAnsi="Arial" w:cs="Arial"/>
        <w:b/>
        <w:color w:val="000000"/>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A44D1" w:rsidRDefault="004A44D1" w:rsidP="00E219D0">
      <w:pPr>
        <w:spacing w:after="0" w:line="240" w:lineRule="auto"/>
      </w:pPr>
      <w:r>
        <w:separator/>
      </w:r>
    </w:p>
  </w:footnote>
  <w:footnote w:type="continuationSeparator" w:id="0">
    <w:p w:rsidR="004A44D1" w:rsidRDefault="004A44D1" w:rsidP="00E219D0">
      <w:pPr>
        <w:spacing w:after="0" w:line="240" w:lineRule="auto"/>
      </w:pPr>
      <w:r>
        <w:continuationSeparator/>
      </w:r>
    </w:p>
  </w:footnote>
  <w:footnote w:id="1">
    <w:p w:rsidR="003E1D5F" w:rsidRDefault="003E1D5F" w:rsidP="00863A37">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w:t>
      </w:r>
      <w:r>
        <w:rPr>
          <w:rFonts w:ascii="Palatino Linotype" w:eastAsia="Palatino Linotype" w:hAnsi="Palatino Linotype" w:cs="Palatino Linotype"/>
          <w:color w:val="000000"/>
          <w:sz w:val="16"/>
          <w:szCs w:val="16"/>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Pr>
          <w:rFonts w:ascii="Times New Roman" w:eastAsia="Times New Roman" w:hAnsi="Times New Roman" w:cs="Times New Roman"/>
          <w:color w:val="000000"/>
          <w:sz w:val="20"/>
          <w:szCs w:val="20"/>
        </w:rPr>
        <w:t xml:space="preserve"> (…)</w:t>
      </w:r>
    </w:p>
  </w:footnote>
  <w:footnote w:id="2">
    <w:p w:rsidR="003E1D5F" w:rsidRDefault="003E1D5F" w:rsidP="00863A37">
      <w:pPr>
        <w:pBdr>
          <w:top w:val="nil"/>
          <w:left w:val="nil"/>
          <w:bottom w:val="nil"/>
          <w:right w:val="nil"/>
          <w:between w:val="nil"/>
        </w:pBdr>
        <w:spacing w:after="0" w:line="240" w:lineRule="auto"/>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9"/>
          <w:szCs w:val="19"/>
        </w:rPr>
        <w:t xml:space="preserve"> </w:t>
      </w:r>
      <w:r>
        <w:rPr>
          <w:rFonts w:ascii="Palatino Linotype" w:eastAsia="Palatino Linotype" w:hAnsi="Palatino Linotype" w:cs="Palatino Linotype"/>
          <w:color w:val="000000"/>
          <w:sz w:val="16"/>
          <w:szCs w:val="16"/>
        </w:rPr>
        <w:t>“Artículo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 w:id="3">
    <w:p w:rsidR="003E1D5F" w:rsidRDefault="003E1D5F" w:rsidP="00300F84">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w:t>
      </w:r>
      <w:r>
        <w:rPr>
          <w:rFonts w:ascii="Palatino Linotype" w:eastAsia="Palatino Linotype" w:hAnsi="Palatino Linotype" w:cs="Palatino Linotype"/>
          <w:b/>
          <w:color w:val="000000"/>
          <w:sz w:val="16"/>
          <w:szCs w:val="16"/>
        </w:rPr>
        <w:t>Artículo 161</w:t>
      </w:r>
      <w:r>
        <w:rPr>
          <w:rFonts w:ascii="Palatino Linotype" w:eastAsia="Palatino Linotype" w:hAnsi="Palatino Linotype" w:cs="Palatino Linotype"/>
          <w:color w:val="000000"/>
          <w:sz w:val="16"/>
          <w:szCs w:val="16"/>
        </w:rPr>
        <w:t>. 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la fuente, el lugar y la forma en que puede consultar, reproducir o adquirir dicha información en un plazo no mayor a cinco días hábiles. La fuente deberá ser precisa y concreta y no debe implicar que el solicitante realice una búsqueda en toda la información que se encuentre disponible.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346" w:type="dxa"/>
      <w:tblInd w:w="-1303" w:type="dxa"/>
      <w:tblLayout w:type="fixed"/>
      <w:tblLook w:val="0400" w:firstRow="0" w:lastRow="0" w:firstColumn="0" w:lastColumn="0" w:noHBand="0" w:noVBand="1"/>
    </w:tblPr>
    <w:tblGrid>
      <w:gridCol w:w="5684"/>
      <w:gridCol w:w="4662"/>
    </w:tblGrid>
    <w:tr w:rsidR="003E1D5F" w:rsidTr="00300F84">
      <w:trPr>
        <w:trHeight w:val="244"/>
      </w:trPr>
      <w:tc>
        <w:tcPr>
          <w:tcW w:w="5684" w:type="dxa"/>
        </w:tcPr>
        <w:p w:rsidR="003E1D5F" w:rsidRDefault="003E1D5F" w:rsidP="00E219D0">
          <w:pPr>
            <w:spacing w:after="120"/>
            <w:ind w:right="204"/>
            <w:jc w:val="right"/>
            <w:rPr>
              <w:rFonts w:ascii="Palatino Linotype" w:eastAsia="Palatino Linotype" w:hAnsi="Palatino Linotype" w:cs="Palatino Linotype"/>
              <w:b/>
              <w:sz w:val="24"/>
              <w:szCs w:val="24"/>
            </w:rPr>
          </w:pPr>
          <w:r>
            <w:rPr>
              <w:noProof/>
            </w:rPr>
            <w:drawing>
              <wp:anchor distT="0" distB="0" distL="0" distR="0" simplePos="0" relativeHeight="251659264" behindDoc="1" locked="0" layoutInCell="1" hidden="0" allowOverlap="1" wp14:anchorId="76BBF42B" wp14:editId="239311EE">
                <wp:simplePos x="0" y="0"/>
                <wp:positionH relativeFrom="column">
                  <wp:posOffset>-86995</wp:posOffset>
                </wp:positionH>
                <wp:positionV relativeFrom="paragraph">
                  <wp:posOffset>-147955</wp:posOffset>
                </wp:positionV>
                <wp:extent cx="7753350" cy="9942731"/>
                <wp:effectExtent l="0" t="0" r="0" b="0"/>
                <wp:wrapNone/>
                <wp:docPr id="14"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7753350" cy="9942731"/>
                        </a:xfrm>
                        <a:prstGeom prst="rect">
                          <a:avLst/>
                        </a:prstGeom>
                        <a:ln/>
                      </pic:spPr>
                    </pic:pic>
                  </a:graphicData>
                </a:graphic>
              </wp:anchor>
            </w:drawing>
          </w:r>
          <w:r>
            <w:rPr>
              <w:rFonts w:ascii="Palatino Linotype" w:eastAsia="Palatino Linotype" w:hAnsi="Palatino Linotype" w:cs="Palatino Linotype"/>
              <w:b/>
              <w:sz w:val="24"/>
              <w:szCs w:val="24"/>
            </w:rPr>
            <w:t>Recurso de Revisión N°:</w:t>
          </w:r>
        </w:p>
      </w:tc>
      <w:tc>
        <w:tcPr>
          <w:tcW w:w="4662" w:type="dxa"/>
        </w:tcPr>
        <w:p w:rsidR="003E1D5F" w:rsidRDefault="003E1D5F" w:rsidP="00E219D0">
          <w:pPr>
            <w:spacing w:after="120"/>
            <w:ind w:left="-486" w:right="214" w:firstLine="1408"/>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17224/INFOEM/IP/RR/2022 y acumulado.</w:t>
          </w:r>
        </w:p>
      </w:tc>
    </w:tr>
    <w:tr w:rsidR="003E1D5F" w:rsidTr="00300F84">
      <w:trPr>
        <w:trHeight w:val="210"/>
      </w:trPr>
      <w:tc>
        <w:tcPr>
          <w:tcW w:w="5684" w:type="dxa"/>
        </w:tcPr>
        <w:p w:rsidR="003E1D5F" w:rsidRDefault="003E1D5F" w:rsidP="00E219D0">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Recurrente:</w:t>
          </w:r>
        </w:p>
      </w:tc>
      <w:tc>
        <w:tcPr>
          <w:tcW w:w="4662" w:type="dxa"/>
        </w:tcPr>
        <w:p w:rsidR="003E1D5F" w:rsidRDefault="003E1D5F" w:rsidP="00E219D0">
          <w:pPr>
            <w:spacing w:after="120"/>
            <w:ind w:left="-486" w:right="214" w:firstLine="567"/>
            <w:jc w:val="right"/>
            <w:rPr>
              <w:rFonts w:ascii="Palatino Linotype" w:eastAsia="Palatino Linotype" w:hAnsi="Palatino Linotype" w:cs="Palatino Linotype"/>
              <w:sz w:val="24"/>
              <w:szCs w:val="24"/>
            </w:rPr>
          </w:pPr>
        </w:p>
      </w:tc>
    </w:tr>
    <w:tr w:rsidR="003E1D5F" w:rsidTr="00300F84">
      <w:trPr>
        <w:trHeight w:val="261"/>
      </w:trPr>
      <w:tc>
        <w:tcPr>
          <w:tcW w:w="5684" w:type="dxa"/>
        </w:tcPr>
        <w:p w:rsidR="003E1D5F" w:rsidRDefault="003E1D5F" w:rsidP="00E219D0">
          <w:pPr>
            <w:spacing w:after="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Sujeto Obligado:</w:t>
          </w:r>
        </w:p>
      </w:tc>
      <w:tc>
        <w:tcPr>
          <w:tcW w:w="4662" w:type="dxa"/>
        </w:tcPr>
        <w:p w:rsidR="003E1D5F" w:rsidRDefault="003E1D5F" w:rsidP="00E219D0">
          <w:pPr>
            <w:spacing w:after="0"/>
            <w:ind w:left="-495" w:right="214" w:firstLine="567"/>
            <w:jc w:val="right"/>
            <w:rPr>
              <w:rFonts w:ascii="Palatino Linotype" w:eastAsia="Palatino Linotype" w:hAnsi="Palatino Linotype" w:cs="Palatino Linotype"/>
              <w:sz w:val="24"/>
              <w:szCs w:val="24"/>
            </w:rPr>
          </w:pPr>
          <w:r w:rsidRPr="00E219D0">
            <w:rPr>
              <w:rFonts w:ascii="Palatino Linotype" w:eastAsia="Palatino Linotype" w:hAnsi="Palatino Linotype" w:cs="Palatino Linotype"/>
              <w:sz w:val="24"/>
              <w:szCs w:val="24"/>
            </w:rPr>
            <w:t>Ayuntamiento de Zinacantepec</w:t>
          </w:r>
          <w:r>
            <w:rPr>
              <w:rFonts w:ascii="Palatino Linotype" w:eastAsia="Palatino Linotype" w:hAnsi="Palatino Linotype" w:cs="Palatino Linotype"/>
              <w:sz w:val="24"/>
              <w:szCs w:val="24"/>
            </w:rPr>
            <w:t>.</w:t>
          </w:r>
        </w:p>
      </w:tc>
    </w:tr>
    <w:tr w:rsidR="003E1D5F" w:rsidTr="00300F84">
      <w:trPr>
        <w:trHeight w:val="368"/>
      </w:trPr>
      <w:tc>
        <w:tcPr>
          <w:tcW w:w="5684" w:type="dxa"/>
        </w:tcPr>
        <w:p w:rsidR="003E1D5F" w:rsidRDefault="003E1D5F" w:rsidP="00E219D0">
          <w:pPr>
            <w:tabs>
              <w:tab w:val="left" w:pos="4892"/>
            </w:tabs>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Comisionada Ponente:</w:t>
          </w:r>
        </w:p>
      </w:tc>
      <w:tc>
        <w:tcPr>
          <w:tcW w:w="4662" w:type="dxa"/>
        </w:tcPr>
        <w:p w:rsidR="003E1D5F" w:rsidRDefault="003E1D5F" w:rsidP="00E219D0">
          <w:pPr>
            <w:spacing w:after="120"/>
            <w:ind w:left="-486"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Guadalupe Ramírez Peña.</w:t>
          </w:r>
        </w:p>
      </w:tc>
    </w:tr>
  </w:tbl>
  <w:p w:rsidR="003E1D5F" w:rsidRDefault="003E1D5F">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D530C1B"/>
    <w:multiLevelType w:val="hybridMultilevel"/>
    <w:tmpl w:val="87F4382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34317490"/>
    <w:multiLevelType w:val="hybridMultilevel"/>
    <w:tmpl w:val="FD30DC42"/>
    <w:lvl w:ilvl="0" w:tplc="92BE0B36">
      <w:start w:val="1"/>
      <w:numFmt w:val="decimal"/>
      <w:lvlText w:val="%1."/>
      <w:lvlJc w:val="left"/>
      <w:pPr>
        <w:ind w:left="4613" w:hanging="360"/>
      </w:pPr>
      <w:rPr>
        <w:rFonts w:ascii="Palatino Linotype" w:hAnsi="Palatino Linotype" w:hint="default"/>
        <w:b/>
        <w:i w:val="0"/>
        <w:color w:val="auto"/>
        <w:sz w:val="24"/>
      </w:rPr>
    </w:lvl>
    <w:lvl w:ilvl="1" w:tplc="689ED1C2">
      <w:start w:val="1"/>
      <w:numFmt w:val="upperRoman"/>
      <w:lvlText w:val="%2."/>
      <w:lvlJc w:val="left"/>
      <w:pPr>
        <w:ind w:left="1800" w:hanging="720"/>
      </w:pPr>
      <w:rPr>
        <w:rFonts w:ascii="Palatino Linotype" w:hAnsi="Palatino Linotype" w:hint="default"/>
        <w:b/>
        <w:color w:val="auto"/>
      </w:rPr>
    </w:lvl>
    <w:lvl w:ilvl="2" w:tplc="080A001B">
      <w:start w:val="1"/>
      <w:numFmt w:val="lowerRoman"/>
      <w:lvlText w:val="%3."/>
      <w:lvlJc w:val="right"/>
      <w:pPr>
        <w:ind w:left="2160" w:hanging="180"/>
      </w:pPr>
    </w:lvl>
    <w:lvl w:ilvl="3" w:tplc="080A0017">
      <w:start w:val="1"/>
      <w:numFmt w:val="lowerLetter"/>
      <w:lvlText w:val="%4)"/>
      <w:lvlJc w:val="left"/>
      <w:pPr>
        <w:ind w:left="2880" w:hanging="360"/>
      </w:pPr>
    </w:lvl>
    <w:lvl w:ilvl="4" w:tplc="080A0019">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34706649"/>
    <w:multiLevelType w:val="multilevel"/>
    <w:tmpl w:val="B7E66954"/>
    <w:lvl w:ilvl="0">
      <w:start w:val="7"/>
      <w:numFmt w:val="upperRoman"/>
      <w:lvlText w:val="%1."/>
      <w:lvlJc w:val="left"/>
      <w:pPr>
        <w:ind w:left="1080" w:hanging="72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68D800FA"/>
    <w:multiLevelType w:val="hybridMultilevel"/>
    <w:tmpl w:val="24D0C5D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
    <w:nsid w:val="73C63D6E"/>
    <w:multiLevelType w:val="hybridMultilevel"/>
    <w:tmpl w:val="777E9D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771B094E"/>
    <w:multiLevelType w:val="multilevel"/>
    <w:tmpl w:val="68FE78D6"/>
    <w:lvl w:ilvl="0">
      <w:start w:val="11"/>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2"/>
  </w:num>
  <w:num w:numId="2">
    <w:abstractNumId w:val="4"/>
  </w:num>
  <w:num w:numId="3">
    <w:abstractNumId w:val="3"/>
  </w:num>
  <w:num w:numId="4">
    <w:abstractNumId w:val="5"/>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19D0"/>
    <w:rsid w:val="00025EFD"/>
    <w:rsid w:val="00035E90"/>
    <w:rsid w:val="00090ED6"/>
    <w:rsid w:val="001B394D"/>
    <w:rsid w:val="00211297"/>
    <w:rsid w:val="0023453D"/>
    <w:rsid w:val="00276755"/>
    <w:rsid w:val="0029372D"/>
    <w:rsid w:val="00300F84"/>
    <w:rsid w:val="00360F12"/>
    <w:rsid w:val="003B0559"/>
    <w:rsid w:val="003E1D5F"/>
    <w:rsid w:val="004027F6"/>
    <w:rsid w:val="00422547"/>
    <w:rsid w:val="004A44D1"/>
    <w:rsid w:val="005252E4"/>
    <w:rsid w:val="00655667"/>
    <w:rsid w:val="006B755E"/>
    <w:rsid w:val="0075068D"/>
    <w:rsid w:val="00784FD7"/>
    <w:rsid w:val="007B1ABD"/>
    <w:rsid w:val="007D0B0E"/>
    <w:rsid w:val="007F2C7F"/>
    <w:rsid w:val="00824A34"/>
    <w:rsid w:val="00863A37"/>
    <w:rsid w:val="00866C21"/>
    <w:rsid w:val="00887D62"/>
    <w:rsid w:val="008A5AB6"/>
    <w:rsid w:val="00977E1E"/>
    <w:rsid w:val="009C53B5"/>
    <w:rsid w:val="009E4288"/>
    <w:rsid w:val="00A672EE"/>
    <w:rsid w:val="00AF4665"/>
    <w:rsid w:val="00B2319B"/>
    <w:rsid w:val="00B55D36"/>
    <w:rsid w:val="00B9444B"/>
    <w:rsid w:val="00BE0F98"/>
    <w:rsid w:val="00C159CF"/>
    <w:rsid w:val="00CC361F"/>
    <w:rsid w:val="00CC774B"/>
    <w:rsid w:val="00D67D88"/>
    <w:rsid w:val="00DA75A5"/>
    <w:rsid w:val="00DF261B"/>
    <w:rsid w:val="00E219D0"/>
    <w:rsid w:val="00E24C80"/>
    <w:rsid w:val="00F6004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BECA3D1-4881-42CE-9F52-22E5C70D40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219D0"/>
    <w:rPr>
      <w:rFonts w:ascii="Calibri" w:eastAsia="Calibri" w:hAnsi="Calibri" w:cs="Calibri"/>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219D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219D0"/>
  </w:style>
  <w:style w:type="paragraph" w:styleId="Piedepgina">
    <w:name w:val="footer"/>
    <w:basedOn w:val="Normal"/>
    <w:link w:val="PiedepginaCar"/>
    <w:uiPriority w:val="99"/>
    <w:unhideWhenUsed/>
    <w:rsid w:val="00E219D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219D0"/>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5068D"/>
    <w:rPr>
      <w:rFonts w:ascii="Times New Roman" w:eastAsia="Times New Roman" w:hAnsi="Times New Roman" w:cs="Times New Roman"/>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5068D"/>
    <w:pPr>
      <w:spacing w:after="0" w:line="240" w:lineRule="auto"/>
      <w:ind w:left="708"/>
    </w:pPr>
    <w:rPr>
      <w:rFonts w:ascii="Times New Roman" w:eastAsia="Times New Roman" w:hAnsi="Times New Roman" w:cs="Times New Roman"/>
      <w:lang w:eastAsia="en-US"/>
    </w:rPr>
  </w:style>
  <w:style w:type="character" w:styleId="Hipervnculo">
    <w:name w:val="Hyperlink"/>
    <w:basedOn w:val="Fuentedeprrafopredeter"/>
    <w:uiPriority w:val="99"/>
    <w:unhideWhenUsed/>
    <w:rsid w:val="00300F84"/>
    <w:rPr>
      <w:color w:val="0563C1" w:themeColor="hyperlink"/>
      <w:u w:val="single"/>
    </w:rPr>
  </w:style>
  <w:style w:type="character" w:styleId="Hipervnculovisitado">
    <w:name w:val="FollowedHyperlink"/>
    <w:basedOn w:val="Fuentedeprrafopredeter"/>
    <w:uiPriority w:val="99"/>
    <w:semiHidden/>
    <w:unhideWhenUsed/>
    <w:rsid w:val="00300F8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58966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s://www.ipomex.org.mx/ipo3/lgt/indice/ZINACANTEPEC/art_92_xxxv_a/4.web" TargetMode="Externa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about:blank"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hyperlink" Target="https://m.facebook.com/AyuntamientoZinacantepecOficial/posts/144224305028280?wtsid=rdr_0lbFKe5WFbrAlKUGa"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62</Pages>
  <Words>13126</Words>
  <Characters>72195</Characters>
  <Application>Microsoft Office Word</Application>
  <DocSecurity>0</DocSecurity>
  <Lines>601</Lines>
  <Paragraphs>170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85151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2</cp:revision>
  <cp:lastPrinted>2023-05-19T20:02:00Z</cp:lastPrinted>
  <dcterms:created xsi:type="dcterms:W3CDTF">2023-05-24T17:33:00Z</dcterms:created>
  <dcterms:modified xsi:type="dcterms:W3CDTF">2023-05-24T17:33:00Z</dcterms:modified>
</cp:coreProperties>
</file>