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144CB" w14:textId="2AF9C76E" w:rsidR="00A30C93" w:rsidRPr="00582123" w:rsidRDefault="00A30C93" w:rsidP="00A30C93">
      <w:pPr>
        <w:tabs>
          <w:tab w:val="left" w:pos="3465"/>
        </w:tabs>
        <w:spacing w:line="360" w:lineRule="auto"/>
        <w:jc w:val="both"/>
        <w:rPr>
          <w:rFonts w:ascii="Palatino Linotype" w:hAnsi="Palatino Linotype"/>
        </w:rPr>
      </w:pPr>
      <w:r w:rsidRPr="005821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A007D" w:rsidRPr="00582123">
        <w:rPr>
          <w:rFonts w:ascii="Palatino Linotype" w:hAnsi="Palatino Linotype"/>
        </w:rPr>
        <w:t>veinti</w:t>
      </w:r>
      <w:r w:rsidR="00500D80" w:rsidRPr="00582123">
        <w:rPr>
          <w:rFonts w:ascii="Palatino Linotype" w:hAnsi="Palatino Linotype"/>
        </w:rPr>
        <w:t>trés</w:t>
      </w:r>
      <w:r w:rsidR="000F7ED9" w:rsidRPr="00582123">
        <w:rPr>
          <w:rFonts w:ascii="Palatino Linotype" w:hAnsi="Palatino Linotype"/>
        </w:rPr>
        <w:t xml:space="preserve"> (23)</w:t>
      </w:r>
      <w:r w:rsidRPr="00582123">
        <w:rPr>
          <w:rFonts w:ascii="Palatino Linotype" w:hAnsi="Palatino Linotype"/>
        </w:rPr>
        <w:t xml:space="preserve"> de noviembre de dos mil veintitrés.</w:t>
      </w:r>
    </w:p>
    <w:p w14:paraId="497144CC" w14:textId="77777777" w:rsidR="00A30C93" w:rsidRPr="00582123" w:rsidRDefault="00A30C93" w:rsidP="00A30C93">
      <w:pPr>
        <w:tabs>
          <w:tab w:val="left" w:pos="3465"/>
        </w:tabs>
        <w:spacing w:line="360" w:lineRule="auto"/>
        <w:jc w:val="both"/>
        <w:rPr>
          <w:rFonts w:ascii="Palatino Linotype" w:hAnsi="Palatino Linotype"/>
        </w:rPr>
      </w:pPr>
    </w:p>
    <w:p w14:paraId="497144CD" w14:textId="75CAEEBB" w:rsidR="00A30C93" w:rsidRPr="00582123" w:rsidRDefault="00A30C93" w:rsidP="00A30C93">
      <w:pPr>
        <w:spacing w:line="360" w:lineRule="auto"/>
        <w:jc w:val="both"/>
        <w:rPr>
          <w:rFonts w:ascii="Palatino Linotype" w:hAnsi="Palatino Linotype"/>
        </w:rPr>
      </w:pPr>
      <w:r w:rsidRPr="00582123">
        <w:rPr>
          <w:rFonts w:ascii="Palatino Linotype" w:hAnsi="Palatino Linotype"/>
          <w:b/>
        </w:rPr>
        <w:t>VISTO</w:t>
      </w:r>
      <w:r w:rsidRPr="00582123">
        <w:rPr>
          <w:rFonts w:ascii="Palatino Linotype" w:hAnsi="Palatino Linotype"/>
        </w:rPr>
        <w:t xml:space="preserve"> el expediente electrónico formado con motivo del recurso de revisión </w:t>
      </w:r>
      <w:r w:rsidRPr="00582123">
        <w:rPr>
          <w:rFonts w:ascii="Palatino Linotype" w:hAnsi="Palatino Linotype"/>
          <w:b/>
        </w:rPr>
        <w:t>03178/INFOEM/IP/RR/2023</w:t>
      </w:r>
      <w:r w:rsidRPr="00582123">
        <w:rPr>
          <w:rFonts w:ascii="Palatino Linotype" w:hAnsi="Palatino Linotype"/>
        </w:rPr>
        <w:t>,</w:t>
      </w:r>
      <w:r w:rsidRPr="00582123">
        <w:rPr>
          <w:rFonts w:ascii="Palatino Linotype" w:hAnsi="Palatino Linotype" w:cs="Arial"/>
          <w:b/>
          <w:bCs/>
        </w:rPr>
        <w:t xml:space="preserve"> </w:t>
      </w:r>
      <w:r w:rsidRPr="00582123">
        <w:rPr>
          <w:rFonts w:ascii="Palatino Linotype" w:hAnsi="Palatino Linotype"/>
        </w:rPr>
        <w:t xml:space="preserve">promovido por una </w:t>
      </w:r>
      <w:r w:rsidR="002A570D" w:rsidRPr="00582123">
        <w:rPr>
          <w:rFonts w:ascii="Palatino Linotype" w:hAnsi="Palatino Linotype"/>
          <w:b/>
        </w:rPr>
        <w:t>XXX XXX XXX</w:t>
      </w:r>
      <w:r w:rsidRPr="00582123">
        <w:rPr>
          <w:rFonts w:ascii="Palatino Linotype" w:hAnsi="Palatino Linotype"/>
          <w:b/>
        </w:rPr>
        <w:t>,</w:t>
      </w:r>
      <w:r w:rsidRPr="00582123">
        <w:rPr>
          <w:rFonts w:ascii="Palatino Linotype" w:hAnsi="Palatino Linotype"/>
        </w:rPr>
        <w:t xml:space="preserve"> a quien en lo sucesivo se le identificará como </w:t>
      </w:r>
      <w:r w:rsidRPr="00582123">
        <w:rPr>
          <w:rFonts w:ascii="Palatino Linotype" w:hAnsi="Palatino Linotype"/>
          <w:b/>
        </w:rPr>
        <w:t>EL RECURRENTE</w:t>
      </w:r>
      <w:r w:rsidRPr="00582123">
        <w:rPr>
          <w:rFonts w:ascii="Palatino Linotype" w:hAnsi="Palatino Linotype" w:cs="Arial"/>
        </w:rPr>
        <w:t xml:space="preserve">, en contra de la respuesta del </w:t>
      </w:r>
      <w:r w:rsidRPr="00582123">
        <w:rPr>
          <w:rFonts w:ascii="Palatino Linotype" w:hAnsi="Palatino Linotype" w:cs="Arial"/>
          <w:b/>
        </w:rPr>
        <w:t>Ayuntamiento de Temoaya,</w:t>
      </w:r>
      <w:r w:rsidRPr="00582123">
        <w:rPr>
          <w:rFonts w:ascii="Palatino Linotype" w:hAnsi="Palatino Linotype"/>
          <w:b/>
        </w:rPr>
        <w:t xml:space="preserve"> </w:t>
      </w:r>
      <w:r w:rsidRPr="00582123">
        <w:rPr>
          <w:rFonts w:ascii="Palatino Linotype" w:hAnsi="Palatino Linotype"/>
        </w:rPr>
        <w:t>en lo sucesivo el</w:t>
      </w:r>
      <w:r w:rsidRPr="00582123">
        <w:rPr>
          <w:rFonts w:ascii="Palatino Linotype" w:hAnsi="Palatino Linotype"/>
          <w:b/>
        </w:rPr>
        <w:t xml:space="preserve"> SUJETO OBLIGADO</w:t>
      </w:r>
      <w:r w:rsidRPr="00582123">
        <w:rPr>
          <w:rFonts w:ascii="Palatino Linotype" w:hAnsi="Palatino Linotype"/>
        </w:rPr>
        <w:t>, se procede a dictar la presente resolución, con base en los siguientes:</w:t>
      </w:r>
    </w:p>
    <w:p w14:paraId="497144CE" w14:textId="77777777" w:rsidR="00A30C93" w:rsidRPr="00582123" w:rsidRDefault="00A30C93" w:rsidP="00A30C93">
      <w:pPr>
        <w:spacing w:line="360" w:lineRule="auto"/>
        <w:jc w:val="both"/>
        <w:rPr>
          <w:rFonts w:ascii="Palatino Linotype" w:hAnsi="Palatino Linotype"/>
        </w:rPr>
      </w:pPr>
    </w:p>
    <w:p w14:paraId="497144CF" w14:textId="77777777" w:rsidR="00A30C93" w:rsidRPr="00582123" w:rsidRDefault="00A30C93" w:rsidP="00A30C93">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82123">
        <w:rPr>
          <w:rFonts w:ascii="Palatino Linotype" w:hAnsi="Palatino Linotype"/>
          <w:b/>
          <w:color w:val="000000" w:themeColor="text1"/>
          <w:sz w:val="24"/>
          <w:szCs w:val="24"/>
        </w:rPr>
        <w:t>ANTECEDENTES</w:t>
      </w:r>
      <w:bookmarkEnd w:id="0"/>
      <w:bookmarkEnd w:id="1"/>
      <w:bookmarkEnd w:id="2"/>
    </w:p>
    <w:p w14:paraId="497144D0" w14:textId="77777777" w:rsidR="00A30C93" w:rsidRPr="00582123" w:rsidRDefault="00A30C93" w:rsidP="00A30C93">
      <w:pPr>
        <w:pStyle w:val="Prrafodelista"/>
        <w:spacing w:line="360" w:lineRule="auto"/>
        <w:ind w:left="0"/>
        <w:jc w:val="both"/>
        <w:rPr>
          <w:rFonts w:ascii="Palatino Linotype" w:eastAsia="Calibri" w:hAnsi="Palatino Linotype" w:cs="Arial"/>
          <w:lang w:val="es-ES"/>
        </w:rPr>
      </w:pPr>
    </w:p>
    <w:p w14:paraId="497144D1" w14:textId="77777777" w:rsidR="00A30C93" w:rsidRPr="00582123" w:rsidRDefault="00A30C93" w:rsidP="00A30C93">
      <w:pPr>
        <w:pStyle w:val="Prrafodelista"/>
        <w:numPr>
          <w:ilvl w:val="0"/>
          <w:numId w:val="1"/>
        </w:numPr>
        <w:spacing w:line="360" w:lineRule="auto"/>
        <w:ind w:left="0" w:firstLine="0"/>
        <w:jc w:val="both"/>
        <w:rPr>
          <w:rFonts w:ascii="Palatino Linotype" w:eastAsia="Calibri" w:hAnsi="Palatino Linotype" w:cs="Arial"/>
          <w:lang w:val="es-ES"/>
        </w:rPr>
      </w:pPr>
      <w:r w:rsidRPr="00582123">
        <w:rPr>
          <w:rFonts w:ascii="Palatino Linotype" w:eastAsia="Calibri" w:hAnsi="Palatino Linotype" w:cs="Arial"/>
          <w:lang w:val="es-ES"/>
        </w:rPr>
        <w:t>El día veinte de marzo de dos mil veintitrés</w:t>
      </w:r>
      <w:r w:rsidRPr="00582123">
        <w:rPr>
          <w:rFonts w:ascii="Palatino Linotype" w:hAnsi="Palatino Linotype"/>
          <w:b/>
        </w:rPr>
        <w:t xml:space="preserve">, </w:t>
      </w:r>
      <w:r w:rsidRPr="00582123">
        <w:rPr>
          <w:rFonts w:ascii="Palatino Linotype" w:eastAsia="Calibri" w:hAnsi="Palatino Linotype" w:cs="Arial"/>
          <w:lang w:val="es-ES"/>
        </w:rPr>
        <w:t xml:space="preserve">se presentó ante el </w:t>
      </w:r>
      <w:r w:rsidRPr="00582123">
        <w:rPr>
          <w:rFonts w:ascii="Palatino Linotype" w:eastAsia="Calibri" w:hAnsi="Palatino Linotype" w:cs="Arial"/>
          <w:b/>
          <w:lang w:val="es-ES"/>
        </w:rPr>
        <w:t>SUJETO OBLIGADO</w:t>
      </w:r>
      <w:r w:rsidRPr="00582123">
        <w:rPr>
          <w:rFonts w:ascii="Palatino Linotype" w:eastAsia="Calibri" w:hAnsi="Palatino Linotype" w:cs="Arial"/>
        </w:rPr>
        <w:t xml:space="preserve"> vía </w:t>
      </w:r>
      <w:r w:rsidRPr="00582123">
        <w:rPr>
          <w:rFonts w:ascii="Palatino Linotype" w:eastAsia="Calibri" w:hAnsi="Palatino Linotype" w:cs="Arial"/>
          <w:lang w:val="es-ES"/>
        </w:rPr>
        <w:t>SAIMEX, la solicitud de información pública registrada con el número</w:t>
      </w:r>
      <w:r w:rsidRPr="00582123">
        <w:rPr>
          <w:rFonts w:ascii="Palatino Linotype" w:hAnsi="Palatino Linotype"/>
          <w:b/>
          <w:bCs/>
          <w:color w:val="000000" w:themeColor="text1"/>
        </w:rPr>
        <w:t xml:space="preserve"> 00072/TEMOAYA/IP/2023; </w:t>
      </w:r>
      <w:r w:rsidRPr="00582123">
        <w:rPr>
          <w:rFonts w:ascii="Palatino Linotype" w:eastAsia="Calibri" w:hAnsi="Palatino Linotype" w:cs="Arial"/>
          <w:lang w:val="es-ES"/>
        </w:rPr>
        <w:t>mediante la cual se solicitó la siguiente información:</w:t>
      </w:r>
    </w:p>
    <w:p w14:paraId="497144D2" w14:textId="77777777" w:rsidR="00A30C93" w:rsidRPr="00582123" w:rsidRDefault="00A30C93" w:rsidP="00A30C93">
      <w:pPr>
        <w:pStyle w:val="Prrafodelista"/>
        <w:spacing w:line="360" w:lineRule="auto"/>
        <w:ind w:left="0"/>
        <w:jc w:val="both"/>
        <w:rPr>
          <w:rFonts w:ascii="Palatino Linotype" w:eastAsia="Calibri" w:hAnsi="Palatino Linotype" w:cs="Arial"/>
          <w:lang w:val="es-ES"/>
        </w:rPr>
      </w:pPr>
    </w:p>
    <w:p w14:paraId="497144D3" w14:textId="77777777" w:rsidR="00A30C93" w:rsidRPr="00582123" w:rsidRDefault="00A30C93" w:rsidP="00A30C93">
      <w:pPr>
        <w:pStyle w:val="Prrafodelista"/>
        <w:spacing w:line="360" w:lineRule="auto"/>
        <w:ind w:left="426" w:right="474"/>
        <w:jc w:val="both"/>
        <w:rPr>
          <w:rFonts w:ascii="Palatino Linotype" w:hAnsi="Palatino Linotype"/>
          <w:i/>
        </w:rPr>
      </w:pPr>
      <w:r w:rsidRPr="00582123">
        <w:rPr>
          <w:rFonts w:ascii="Palatino Linotype" w:hAnsi="Palatino Linotype"/>
          <w:i/>
        </w:rPr>
        <w:t>“Solicito, el proceso definito sancionador encontra de la jefa de recursos humanos por la denuncia del ex director de derechos humanos encontra de ella así como las grabaciones en las que fue grabada por los malos tratos y la discriminación hecha por está servidora pública , w informe la contraloría en resultado final”</w:t>
      </w:r>
    </w:p>
    <w:p w14:paraId="497144D4" w14:textId="77777777" w:rsidR="00A30C93" w:rsidRPr="00582123" w:rsidRDefault="00A30C93" w:rsidP="00A30C93">
      <w:pPr>
        <w:pStyle w:val="Prrafodelista"/>
        <w:spacing w:line="360" w:lineRule="auto"/>
        <w:ind w:left="426" w:right="474"/>
        <w:jc w:val="both"/>
        <w:rPr>
          <w:rFonts w:ascii="Palatino Linotype" w:hAnsi="Palatino Linotype"/>
          <w:i/>
        </w:rPr>
      </w:pPr>
    </w:p>
    <w:p w14:paraId="497144D5" w14:textId="77777777" w:rsidR="005D4C35" w:rsidRPr="00582123" w:rsidRDefault="00A30C93" w:rsidP="00A30C93">
      <w:pPr>
        <w:pStyle w:val="Prrafodelista"/>
        <w:numPr>
          <w:ilvl w:val="0"/>
          <w:numId w:val="1"/>
        </w:numPr>
        <w:spacing w:line="360" w:lineRule="auto"/>
        <w:ind w:left="0" w:firstLine="0"/>
        <w:jc w:val="both"/>
        <w:rPr>
          <w:rFonts w:ascii="Palatino Linotype" w:hAnsi="Palatino Linotype" w:cs="Arial"/>
          <w:color w:val="000000" w:themeColor="text1"/>
        </w:rPr>
      </w:pPr>
      <w:r w:rsidRPr="00582123">
        <w:rPr>
          <w:rFonts w:ascii="Palatino Linotype" w:hAnsi="Palatino Linotype" w:cs="Arial"/>
          <w:color w:val="000000" w:themeColor="text1"/>
        </w:rPr>
        <w:lastRenderedPageBreak/>
        <w:t xml:space="preserve">En fecha veintiocho de marzo de dos mil veintitrés el </w:t>
      </w:r>
      <w:r w:rsidRPr="00582123">
        <w:rPr>
          <w:rFonts w:ascii="Palatino Linotype" w:hAnsi="Palatino Linotype" w:cs="Arial"/>
          <w:b/>
          <w:color w:val="000000" w:themeColor="text1"/>
        </w:rPr>
        <w:t xml:space="preserve">SUJETO OBLIGADO </w:t>
      </w:r>
      <w:r w:rsidRPr="00582123">
        <w:rPr>
          <w:rFonts w:ascii="Palatino Linotype" w:hAnsi="Palatino Linotype" w:cs="Arial"/>
          <w:color w:val="000000" w:themeColor="text1"/>
        </w:rPr>
        <w:t xml:space="preserve">mediante oficio realizo </w:t>
      </w:r>
      <w:r w:rsidR="00F475C2" w:rsidRPr="00582123">
        <w:rPr>
          <w:rFonts w:ascii="Palatino Linotype" w:hAnsi="Palatino Linotype" w:cs="Arial"/>
          <w:color w:val="000000" w:themeColor="text1"/>
        </w:rPr>
        <w:t xml:space="preserve">prevención para que un término </w:t>
      </w:r>
      <w:r w:rsidRPr="00582123">
        <w:rPr>
          <w:rFonts w:ascii="Palatino Linotype" w:hAnsi="Palatino Linotype" w:cs="Arial"/>
          <w:color w:val="000000" w:themeColor="text1"/>
        </w:rPr>
        <w:t>no mayor a diez días hábiles especificara fecha e instancia ante la cual había promovido los actos respectos de la solicitud realizada, tal y como se muestra en la captura siguiente:</w:t>
      </w:r>
    </w:p>
    <w:p w14:paraId="497144D6" w14:textId="64D7771C" w:rsidR="00F475C2" w:rsidRPr="00582123" w:rsidRDefault="00C5127A" w:rsidP="00F475C2">
      <w:pPr>
        <w:pStyle w:val="Prrafodelista"/>
        <w:spacing w:line="360" w:lineRule="auto"/>
        <w:ind w:left="0"/>
        <w:jc w:val="center"/>
        <w:rPr>
          <w:rFonts w:ascii="Palatino Linotype" w:hAnsi="Palatino Linotype" w:cs="Arial"/>
          <w:i/>
          <w:color w:val="000000" w:themeColor="text1"/>
        </w:rPr>
      </w:pPr>
      <w:r w:rsidRPr="00C5127A">
        <w:rPr>
          <w:rFonts w:ascii="Palatino Linotype" w:hAnsi="Palatino Linotype" w:cs="Arial"/>
          <w:i/>
          <w:color w:val="000000" w:themeColor="text1"/>
        </w:rPr>
        <w:drawing>
          <wp:inline distT="0" distB="0" distL="0" distR="0" wp14:anchorId="39015C71" wp14:editId="7468142F">
            <wp:extent cx="5046453" cy="348877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1452" cy="3499148"/>
                    </a:xfrm>
                    <a:prstGeom prst="rect">
                      <a:avLst/>
                    </a:prstGeom>
                  </pic:spPr>
                </pic:pic>
              </a:graphicData>
            </a:graphic>
          </wp:inline>
        </w:drawing>
      </w:r>
    </w:p>
    <w:p w14:paraId="497144D7" w14:textId="77777777" w:rsidR="003A007D" w:rsidRPr="00582123" w:rsidRDefault="003A007D" w:rsidP="00F475C2">
      <w:pPr>
        <w:pStyle w:val="Prrafodelista"/>
        <w:tabs>
          <w:tab w:val="left" w:pos="261"/>
        </w:tabs>
        <w:spacing w:line="360" w:lineRule="auto"/>
        <w:ind w:left="502"/>
        <w:rPr>
          <w:rFonts w:ascii="Palatino Linotype" w:hAnsi="Palatino Linotype" w:cs="Arial"/>
          <w:i/>
          <w:color w:val="000000" w:themeColor="text1"/>
        </w:rPr>
      </w:pPr>
    </w:p>
    <w:p w14:paraId="497144D8" w14:textId="77777777" w:rsidR="00A30C93" w:rsidRPr="00582123" w:rsidRDefault="005D4C35" w:rsidP="00A30C93">
      <w:pPr>
        <w:pStyle w:val="Prrafodelista"/>
        <w:numPr>
          <w:ilvl w:val="0"/>
          <w:numId w:val="1"/>
        </w:numPr>
        <w:spacing w:line="360" w:lineRule="auto"/>
        <w:ind w:left="0" w:firstLine="0"/>
        <w:jc w:val="both"/>
        <w:rPr>
          <w:rFonts w:ascii="Palatino Linotype" w:hAnsi="Palatino Linotype" w:cs="Arial"/>
          <w:i/>
          <w:color w:val="000000" w:themeColor="text1"/>
        </w:rPr>
      </w:pPr>
      <w:r w:rsidRPr="00582123">
        <w:rPr>
          <w:rFonts w:ascii="Palatino Linotype" w:hAnsi="Palatino Linotype" w:cs="Arial"/>
          <w:color w:val="000000" w:themeColor="text1"/>
        </w:rPr>
        <w:t xml:space="preserve">En fecha veintiocho de marzo de dos mil veintitrés el </w:t>
      </w:r>
      <w:r w:rsidRPr="00582123">
        <w:rPr>
          <w:rFonts w:ascii="Palatino Linotype" w:hAnsi="Palatino Linotype" w:cs="Arial"/>
          <w:b/>
          <w:color w:val="000000" w:themeColor="text1"/>
        </w:rPr>
        <w:t>RECURRENTE</w:t>
      </w:r>
      <w:r w:rsidRPr="00582123">
        <w:rPr>
          <w:rFonts w:ascii="Palatino Linotype" w:hAnsi="Palatino Linotype" w:cs="Arial"/>
          <w:color w:val="000000" w:themeColor="text1"/>
        </w:rPr>
        <w:t xml:space="preserve"> realiza las aclaración solicitada por el </w:t>
      </w:r>
      <w:r w:rsidR="00445659" w:rsidRPr="00582123">
        <w:rPr>
          <w:rFonts w:ascii="Palatino Linotype" w:hAnsi="Palatino Linotype" w:cs="Arial"/>
          <w:b/>
          <w:color w:val="000000" w:themeColor="text1"/>
        </w:rPr>
        <w:t xml:space="preserve">SUJETO OBLIGADO </w:t>
      </w:r>
      <w:r w:rsidRPr="00582123">
        <w:rPr>
          <w:rFonts w:ascii="Palatino Linotype" w:hAnsi="Palatino Linotype" w:cs="Arial"/>
          <w:color w:val="000000" w:themeColor="text1"/>
        </w:rPr>
        <w:t xml:space="preserve">mismas que a letra dicen </w:t>
      </w:r>
      <w:r w:rsidRPr="00582123">
        <w:rPr>
          <w:rFonts w:ascii="Palatino Linotype" w:hAnsi="Palatino Linotype" w:cs="Arial"/>
          <w:i/>
          <w:color w:val="000000" w:themeColor="text1"/>
        </w:rPr>
        <w:t xml:space="preserve">“A INSTANCIA FUE PROMOVIDA ANTE LA COMISIÓN DE DERECHOS HUMANOS DEL ESTADO DE MEXICO, Y LA MISMA LE FUE NOTIFICADA A LA SERVIDORA PUBLICA ATRAVES DE LA OFICIALIA DE PARTES DE TEMOAYA, POR LO QUE ESA AREA ASI COMO LA CONTRALORIA INTERNA TIENEN LA FECHA, DOCUMENTALES ASI COMO EL EXPEDIENTE EN LA UNIDAD </w:t>
      </w:r>
      <w:r w:rsidRPr="00582123">
        <w:rPr>
          <w:rFonts w:ascii="Palatino Linotype" w:hAnsi="Palatino Linotype" w:cs="Arial"/>
          <w:i/>
          <w:color w:val="000000" w:themeColor="text1"/>
        </w:rPr>
        <w:lastRenderedPageBreak/>
        <w:t xml:space="preserve">INVESTIGADORA Y RESOLUTORA DE ESTE AYUNTAMIENTO; POR LO QUE SOLICITO </w:t>
      </w:r>
      <w:r w:rsidRPr="00582123">
        <w:rPr>
          <w:rFonts w:ascii="Palatino Linotype" w:hAnsi="Palatino Linotype" w:cs="Arial"/>
          <w:b/>
          <w:i/>
          <w:color w:val="000000" w:themeColor="text1"/>
        </w:rPr>
        <w:t>SE ME DEN LAS GRABACIONES ASI COMO EL PROCESO DE RESOLUCIÓN SI ES QUE EL CONTRALOR YA HIZO ALGO O FORMA PARTE DEL ENCUBRIMIENTO</w:t>
      </w:r>
      <w:r w:rsidRPr="00582123">
        <w:rPr>
          <w:rFonts w:ascii="Palatino Linotype" w:hAnsi="Palatino Linotype" w:cs="Arial"/>
          <w:i/>
          <w:color w:val="000000" w:themeColor="text1"/>
        </w:rPr>
        <w:t>”</w:t>
      </w:r>
    </w:p>
    <w:p w14:paraId="497144D9" w14:textId="77777777" w:rsidR="00A30C93" w:rsidRPr="00582123" w:rsidRDefault="00A30C93" w:rsidP="00A30C93">
      <w:pPr>
        <w:pStyle w:val="Prrafodelista"/>
        <w:spacing w:line="360" w:lineRule="auto"/>
        <w:ind w:left="0"/>
        <w:jc w:val="both"/>
        <w:rPr>
          <w:rFonts w:ascii="Palatino Linotype" w:hAnsi="Palatino Linotype" w:cs="Arial"/>
          <w:i/>
          <w:color w:val="000000" w:themeColor="text1"/>
        </w:rPr>
      </w:pPr>
    </w:p>
    <w:p w14:paraId="497144DA" w14:textId="77777777" w:rsidR="00A30C93" w:rsidRPr="00582123" w:rsidRDefault="00C93A92" w:rsidP="003A007D">
      <w:pPr>
        <w:pStyle w:val="Prrafodelista"/>
        <w:numPr>
          <w:ilvl w:val="0"/>
          <w:numId w:val="1"/>
        </w:numPr>
        <w:spacing w:line="360" w:lineRule="auto"/>
        <w:ind w:left="0" w:firstLine="0"/>
        <w:jc w:val="both"/>
        <w:rPr>
          <w:rFonts w:ascii="Palatino Linotype" w:hAnsi="Palatino Linotype" w:cs="Arial"/>
          <w:i/>
          <w:color w:val="000000" w:themeColor="text1"/>
        </w:rPr>
      </w:pPr>
      <w:r w:rsidRPr="00582123">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497146BF" wp14:editId="497146C0">
                <wp:simplePos x="0" y="0"/>
                <wp:positionH relativeFrom="margin">
                  <wp:align>right</wp:align>
                </wp:positionH>
                <wp:positionV relativeFrom="paragraph">
                  <wp:posOffset>2710180</wp:posOffset>
                </wp:positionV>
                <wp:extent cx="5588000" cy="3327400"/>
                <wp:effectExtent l="0" t="0" r="31750" b="25400"/>
                <wp:wrapNone/>
                <wp:docPr id="1" name="Conector recto 1"/>
                <wp:cNvGraphicFramePr/>
                <a:graphic xmlns:a="http://schemas.openxmlformats.org/drawingml/2006/main">
                  <a:graphicData uri="http://schemas.microsoft.com/office/word/2010/wordprocessingShape">
                    <wps:wsp>
                      <wps:cNvCnPr/>
                      <wps:spPr>
                        <a:xfrm>
                          <a:off x="0" y="0"/>
                          <a:ext cx="5588000" cy="332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A5EB1"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213.4pt" to="828.8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" strokecolor="black [3200]" strokeweight=".5pt">
                <v:stroke joinstyle="miter"/>
                <w10:wrap anchorx="margin"/>
              </v:line>
            </w:pict>
          </mc:Fallback>
        </mc:AlternateContent>
      </w:r>
      <w:r w:rsidR="00A30C93" w:rsidRPr="00582123">
        <w:rPr>
          <w:rFonts w:ascii="Palatino Linotype" w:hAnsi="Palatino Linotype" w:cs="Arial"/>
          <w:color w:val="000000" w:themeColor="text1"/>
        </w:rPr>
        <w:t xml:space="preserve">El </w:t>
      </w:r>
      <w:r w:rsidR="005D4C35" w:rsidRPr="00582123">
        <w:rPr>
          <w:rFonts w:ascii="Palatino Linotype" w:hAnsi="Palatino Linotype" w:cs="Arial"/>
          <w:color w:val="000000" w:themeColor="text1"/>
        </w:rPr>
        <w:t xml:space="preserve">diez </w:t>
      </w:r>
      <w:r w:rsidR="00445659" w:rsidRPr="00582123">
        <w:rPr>
          <w:rFonts w:ascii="Palatino Linotype" w:hAnsi="Palatino Linotype" w:cs="Arial"/>
          <w:color w:val="000000" w:themeColor="text1"/>
        </w:rPr>
        <w:t xml:space="preserve">abril </w:t>
      </w:r>
      <w:r w:rsidR="005D4C35" w:rsidRPr="00582123">
        <w:rPr>
          <w:rFonts w:ascii="Palatino Linotype" w:hAnsi="Palatino Linotype" w:cs="Arial"/>
          <w:color w:val="000000" w:themeColor="text1"/>
        </w:rPr>
        <w:t xml:space="preserve">y dieciocho de </w:t>
      </w:r>
      <w:r w:rsidR="00445659" w:rsidRPr="00582123">
        <w:rPr>
          <w:rFonts w:ascii="Palatino Linotype" w:hAnsi="Palatino Linotype" w:cs="Arial"/>
          <w:color w:val="000000" w:themeColor="text1"/>
        </w:rPr>
        <w:t xml:space="preserve">mayo </w:t>
      </w:r>
      <w:r w:rsidR="005D4C35" w:rsidRPr="00582123">
        <w:rPr>
          <w:rFonts w:ascii="Palatino Linotype" w:hAnsi="Palatino Linotype" w:cs="Arial"/>
          <w:color w:val="000000" w:themeColor="text1"/>
        </w:rPr>
        <w:t xml:space="preserve">el </w:t>
      </w:r>
      <w:r w:rsidR="005D4C35" w:rsidRPr="00582123">
        <w:rPr>
          <w:rFonts w:ascii="Palatino Linotype" w:hAnsi="Palatino Linotype" w:cs="Arial"/>
          <w:b/>
          <w:color w:val="000000" w:themeColor="text1"/>
        </w:rPr>
        <w:t xml:space="preserve">SUJETO OBLIGADO </w:t>
      </w:r>
      <w:r w:rsidR="005D4C35" w:rsidRPr="00582123">
        <w:rPr>
          <w:rFonts w:ascii="Palatino Linotype" w:hAnsi="Palatino Linotype" w:cs="Arial"/>
          <w:color w:val="000000" w:themeColor="text1"/>
        </w:rPr>
        <w:t>da respuesta</w:t>
      </w:r>
      <w:r w:rsidR="00F622D1" w:rsidRPr="00582123">
        <w:rPr>
          <w:rFonts w:ascii="Palatino Linotype" w:hAnsi="Palatino Linotype" w:cs="Arial"/>
          <w:color w:val="000000" w:themeColor="text1"/>
        </w:rPr>
        <w:t xml:space="preserve"> por medio de oficio</w:t>
      </w:r>
      <w:r w:rsidR="005D4C35" w:rsidRPr="00582123">
        <w:rPr>
          <w:rFonts w:ascii="Palatino Linotype" w:hAnsi="Palatino Linotype" w:cs="Arial"/>
          <w:color w:val="000000" w:themeColor="text1"/>
        </w:rPr>
        <w:t xml:space="preserve"> al </w:t>
      </w:r>
      <w:r w:rsidR="005D4C35" w:rsidRPr="00582123">
        <w:rPr>
          <w:rFonts w:ascii="Palatino Linotype" w:hAnsi="Palatino Linotype" w:cs="Arial"/>
          <w:b/>
          <w:color w:val="000000" w:themeColor="text1"/>
        </w:rPr>
        <w:t>RECURRENTE</w:t>
      </w:r>
      <w:r w:rsidR="00F622D1" w:rsidRPr="00582123">
        <w:rPr>
          <w:rFonts w:ascii="Palatino Linotype" w:hAnsi="Palatino Linotype" w:cs="Arial"/>
          <w:b/>
          <w:color w:val="000000" w:themeColor="text1"/>
        </w:rPr>
        <w:t xml:space="preserve">, </w:t>
      </w:r>
      <w:r w:rsidR="00F622D1" w:rsidRPr="00582123">
        <w:rPr>
          <w:rFonts w:ascii="Palatino Linotype" w:hAnsi="Palatino Linotype" w:cs="Arial"/>
          <w:color w:val="000000" w:themeColor="text1"/>
        </w:rPr>
        <w:t>en el que le hace de su conocimiento que se declara incompetente para poderle brindar</w:t>
      </w:r>
      <w:r w:rsidR="001E1210" w:rsidRPr="00582123">
        <w:rPr>
          <w:rFonts w:ascii="Palatino Linotype" w:hAnsi="Palatino Linotype" w:cs="Arial"/>
          <w:color w:val="000000" w:themeColor="text1"/>
        </w:rPr>
        <w:t xml:space="preserve"> la información solicitada, asimismo</w:t>
      </w:r>
      <w:r w:rsidR="00F622D1" w:rsidRPr="00582123">
        <w:rPr>
          <w:rFonts w:ascii="Palatino Linotype" w:hAnsi="Palatino Linotype" w:cs="Arial"/>
          <w:color w:val="000000" w:themeColor="text1"/>
        </w:rPr>
        <w:t xml:space="preserve"> lo orienta para que mediante la Comisión de Derechos Humanos del Estado de México haga su solicitud de información, toda vez que fue el organismo donde se presentó dicha queja, es de precisar que el archivo electrónico de contestación tiene por nombre  SOLICITUD 72.pdf y se encuentra en formato PDF, el cual es constante de dos fojas</w:t>
      </w:r>
      <w:r w:rsidR="00A30C93" w:rsidRPr="00582123">
        <w:rPr>
          <w:rFonts w:ascii="Palatino Linotype" w:hAnsi="Palatino Linotype" w:cs="Arial"/>
          <w:b/>
          <w:color w:val="000000" w:themeColor="text1"/>
        </w:rPr>
        <w:t xml:space="preserve">, </w:t>
      </w:r>
      <w:r w:rsidR="00A30C93" w:rsidRPr="00582123">
        <w:rPr>
          <w:rFonts w:ascii="Palatino Linotype" w:hAnsi="Palatino Linotype" w:cs="Arial"/>
          <w:color w:val="000000" w:themeColor="text1"/>
        </w:rPr>
        <w:t xml:space="preserve">cuyo contenido </w:t>
      </w:r>
      <w:r w:rsidR="00A30C93" w:rsidRPr="00582123">
        <w:rPr>
          <w:rFonts w:ascii="Palatino Linotype" w:hAnsi="Palatino Linotype" w:cs="Arial"/>
          <w:i/>
          <w:color w:val="000000" w:themeColor="text1"/>
        </w:rPr>
        <w:t xml:space="preserve">grosso modo </w:t>
      </w:r>
      <w:r w:rsidR="00A30C93" w:rsidRPr="00582123">
        <w:rPr>
          <w:rFonts w:ascii="Palatino Linotype" w:hAnsi="Palatino Linotype" w:cs="Arial"/>
          <w:color w:val="000000" w:themeColor="text1"/>
        </w:rPr>
        <w:t>es el siguiente:</w:t>
      </w:r>
    </w:p>
    <w:p w14:paraId="497144DB" w14:textId="77777777" w:rsidR="00F622D1" w:rsidRPr="00582123" w:rsidRDefault="00F622D1" w:rsidP="00F622D1">
      <w:pPr>
        <w:pStyle w:val="Prrafodelista"/>
        <w:spacing w:line="360" w:lineRule="auto"/>
        <w:ind w:left="360"/>
        <w:jc w:val="center"/>
        <w:rPr>
          <w:rFonts w:ascii="Palatino Linotype" w:hAnsi="Palatino Linotype" w:cs="Arial"/>
          <w:i/>
          <w:color w:val="000000" w:themeColor="text1"/>
        </w:rPr>
      </w:pPr>
      <w:r w:rsidRPr="00582123">
        <w:rPr>
          <w:noProof/>
          <w:lang w:val="es-MX" w:eastAsia="es-MX"/>
        </w:rPr>
        <w:lastRenderedPageBreak/>
        <w:drawing>
          <wp:inline distT="0" distB="0" distL="0" distR="0" wp14:anchorId="497146C1" wp14:editId="497146C2">
            <wp:extent cx="4108862" cy="5255823"/>
            <wp:effectExtent l="19050" t="19050" r="2540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91" t="16553" r="33762" b="6698"/>
                    <a:stretch/>
                  </pic:blipFill>
                  <pic:spPr bwMode="auto">
                    <a:xfrm>
                      <a:off x="0" y="0"/>
                      <a:ext cx="4115871" cy="52647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7144DC" w14:textId="77777777" w:rsidR="00F622D1" w:rsidRPr="00582123" w:rsidRDefault="00F622D1" w:rsidP="00F622D1">
      <w:pPr>
        <w:pStyle w:val="Prrafodelista"/>
        <w:spacing w:line="360" w:lineRule="auto"/>
        <w:ind w:left="360"/>
        <w:jc w:val="center"/>
        <w:rPr>
          <w:rFonts w:ascii="Palatino Linotype" w:hAnsi="Palatino Linotype" w:cs="Arial"/>
          <w:i/>
          <w:color w:val="000000" w:themeColor="text1"/>
        </w:rPr>
      </w:pPr>
    </w:p>
    <w:p w14:paraId="497144DD" w14:textId="77777777" w:rsidR="00A30C93" w:rsidRPr="00582123" w:rsidRDefault="00F622D1" w:rsidP="00A30C93">
      <w:pPr>
        <w:pStyle w:val="Prrafodelista"/>
        <w:spacing w:line="360" w:lineRule="auto"/>
        <w:ind w:left="0"/>
        <w:jc w:val="center"/>
        <w:rPr>
          <w:rFonts w:ascii="Palatino Linotype" w:hAnsi="Palatino Linotype" w:cs="Arial"/>
          <w:i/>
          <w:noProof/>
          <w:color w:val="000000" w:themeColor="text1"/>
          <w:lang w:val="es-MX" w:eastAsia="es-MX"/>
        </w:rPr>
      </w:pPr>
      <w:r w:rsidRPr="00582123">
        <w:rPr>
          <w:noProof/>
          <w:lang w:val="es-MX" w:eastAsia="es-MX"/>
        </w:rPr>
        <w:lastRenderedPageBreak/>
        <w:drawing>
          <wp:inline distT="0" distB="0" distL="0" distR="0" wp14:anchorId="497146C3" wp14:editId="497146C4">
            <wp:extent cx="4031672" cy="5151909"/>
            <wp:effectExtent l="19050" t="19050" r="2603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04" t="18058" r="33762" b="5754"/>
                    <a:stretch/>
                  </pic:blipFill>
                  <pic:spPr bwMode="auto">
                    <a:xfrm>
                      <a:off x="0" y="0"/>
                      <a:ext cx="4042992" cy="51663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7144DE" w14:textId="77777777" w:rsidR="00A30C93" w:rsidRPr="00582123" w:rsidRDefault="00A30C93" w:rsidP="00F622D1">
      <w:pPr>
        <w:pStyle w:val="Prrafodelista"/>
        <w:spacing w:line="360" w:lineRule="auto"/>
        <w:ind w:left="0"/>
        <w:rPr>
          <w:rFonts w:ascii="Palatino Linotype" w:hAnsi="Palatino Linotype" w:cs="Arial"/>
          <w:i/>
          <w:color w:val="000000" w:themeColor="text1"/>
        </w:rPr>
      </w:pPr>
    </w:p>
    <w:p w14:paraId="497144DF" w14:textId="77777777" w:rsidR="00B120F1" w:rsidRPr="00582123" w:rsidRDefault="00B120F1" w:rsidP="00B120F1">
      <w:pPr>
        <w:pStyle w:val="Prrafodelista"/>
        <w:ind w:left="502" w:right="567"/>
        <w:jc w:val="both"/>
        <w:rPr>
          <w:rFonts w:ascii="Palatino Linotype" w:eastAsia="Times New Roman" w:hAnsi="Palatino Linotype" w:cs="Arial"/>
          <w:i/>
          <w:color w:val="000000" w:themeColor="text1"/>
          <w:sz w:val="22"/>
          <w:u w:val="single"/>
          <w:lang w:val="es-ES"/>
        </w:rPr>
      </w:pPr>
    </w:p>
    <w:p w14:paraId="497144E0" w14:textId="77777777" w:rsidR="00A30C93" w:rsidRPr="00582123" w:rsidRDefault="00B120F1" w:rsidP="00A30C93">
      <w:pPr>
        <w:pStyle w:val="Prrafodelista"/>
        <w:numPr>
          <w:ilvl w:val="0"/>
          <w:numId w:val="1"/>
        </w:numPr>
        <w:spacing w:line="360" w:lineRule="auto"/>
        <w:ind w:left="0" w:firstLine="0"/>
        <w:jc w:val="both"/>
        <w:rPr>
          <w:rFonts w:ascii="Palatino Linotype" w:hAnsi="Palatino Linotype" w:cs="Arial"/>
          <w:i/>
          <w:color w:val="000000" w:themeColor="text1"/>
        </w:rPr>
      </w:pPr>
      <w:r w:rsidRPr="00582123">
        <w:rPr>
          <w:rFonts w:ascii="Palatino Linotype" w:hAnsi="Palatino Linotype" w:cs="Arial"/>
          <w:color w:val="000000" w:themeColor="text1"/>
        </w:rPr>
        <w:t xml:space="preserve">Por lo que, </w:t>
      </w:r>
      <w:r w:rsidR="00A30C93" w:rsidRPr="00582123">
        <w:rPr>
          <w:rFonts w:ascii="Palatino Linotype" w:hAnsi="Palatino Linotype" w:cs="Arial"/>
          <w:color w:val="000000" w:themeColor="text1"/>
        </w:rPr>
        <w:t>Inconforme con la respuesta, el particular interpuso el recurso de revisión de mérito, manifestando las siguientes razones o motivos de inconformidad:</w:t>
      </w:r>
    </w:p>
    <w:p w14:paraId="497144E1" w14:textId="77777777" w:rsidR="00A30C93" w:rsidRPr="00582123" w:rsidRDefault="00A30C93" w:rsidP="00A30C93">
      <w:pPr>
        <w:pStyle w:val="Prrafodelista"/>
        <w:tabs>
          <w:tab w:val="left" w:pos="0"/>
        </w:tabs>
        <w:spacing w:line="360" w:lineRule="auto"/>
        <w:ind w:left="0" w:right="49"/>
        <w:jc w:val="both"/>
        <w:rPr>
          <w:rFonts w:ascii="Palatino Linotype" w:hAnsi="Palatino Linotype" w:cs="Arial"/>
          <w:i/>
          <w:color w:val="000000" w:themeColor="text1"/>
        </w:rPr>
      </w:pPr>
    </w:p>
    <w:p w14:paraId="497144E2" w14:textId="77777777" w:rsidR="00A30C93" w:rsidRPr="00582123" w:rsidRDefault="00A30C93" w:rsidP="00F622D1">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82123">
        <w:rPr>
          <w:rStyle w:val="Ttulo2Car"/>
          <w:rFonts w:ascii="Palatino Linotype" w:hAnsi="Palatino Linotype"/>
          <w:b/>
          <w:color w:val="000000" w:themeColor="text1"/>
          <w:sz w:val="24"/>
          <w:szCs w:val="24"/>
        </w:rPr>
        <w:t>Acto impugnado</w:t>
      </w:r>
      <w:bookmarkEnd w:id="3"/>
      <w:r w:rsidRPr="00582123">
        <w:rPr>
          <w:rStyle w:val="Ttulo2Car"/>
          <w:rFonts w:ascii="Palatino Linotype" w:hAnsi="Palatino Linotype"/>
          <w:b/>
          <w:color w:val="000000" w:themeColor="text1"/>
          <w:sz w:val="24"/>
          <w:szCs w:val="24"/>
        </w:rPr>
        <w:t xml:space="preserve">: </w:t>
      </w:r>
      <w:r w:rsidRPr="0058212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F622D1" w:rsidRPr="00582123">
        <w:rPr>
          <w:rStyle w:val="Ttulo2Car"/>
          <w:rFonts w:ascii="Palatino Linotype" w:hAnsi="Palatino Linotype"/>
          <w:i/>
          <w:color w:val="000000" w:themeColor="text1"/>
          <w:sz w:val="24"/>
          <w:szCs w:val="24"/>
        </w:rPr>
        <w:t>niegan la información</w:t>
      </w:r>
      <w:r w:rsidRPr="00582123">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97144E3" w14:textId="77777777" w:rsidR="00A30C93" w:rsidRPr="00582123" w:rsidRDefault="00A30C93" w:rsidP="00A30C93">
      <w:pPr>
        <w:pStyle w:val="Prrafodelista"/>
        <w:spacing w:line="360" w:lineRule="auto"/>
        <w:ind w:left="1004"/>
        <w:jc w:val="both"/>
        <w:rPr>
          <w:rFonts w:ascii="Palatino Linotype" w:hAnsi="Palatino Linotype"/>
          <w:i/>
          <w:color w:val="000000" w:themeColor="text1"/>
        </w:rPr>
      </w:pPr>
    </w:p>
    <w:p w14:paraId="497144E4" w14:textId="77777777" w:rsidR="00A30C93" w:rsidRPr="00582123" w:rsidRDefault="00A30C93" w:rsidP="00F622D1">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58212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582123">
        <w:rPr>
          <w:rFonts w:ascii="Palatino Linotype" w:hAnsi="Palatino Linotype"/>
          <w:b/>
          <w:color w:val="000000" w:themeColor="text1"/>
        </w:rPr>
        <w:t xml:space="preserve"> </w:t>
      </w:r>
      <w:r w:rsidRPr="00582123">
        <w:rPr>
          <w:rFonts w:ascii="Palatino Linotype" w:hAnsi="Palatino Linotype"/>
          <w:i/>
          <w:color w:val="000000" w:themeColor="text1"/>
        </w:rPr>
        <w:t>“</w:t>
      </w:r>
      <w:r w:rsidR="00F622D1" w:rsidRPr="00582123">
        <w:rPr>
          <w:rFonts w:ascii="Palatino Linotype" w:hAnsi="Palatino Linotype"/>
          <w:i/>
          <w:color w:val="000000" w:themeColor="text1"/>
        </w:rPr>
        <w:t>no me respondieron y es información que obra en denuncia ante su misma comisión de derechos humanos muniicipal asi como en la contraloria interna</w:t>
      </w:r>
      <w:r w:rsidRPr="0058212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97144E5" w14:textId="77777777" w:rsidR="00A30C93" w:rsidRPr="00582123" w:rsidRDefault="00A30C93" w:rsidP="00A30C93">
      <w:pPr>
        <w:pStyle w:val="Prrafodelista"/>
        <w:spacing w:line="360" w:lineRule="auto"/>
        <w:ind w:left="1004"/>
        <w:jc w:val="both"/>
        <w:rPr>
          <w:rFonts w:ascii="Palatino Linotype" w:hAnsi="Palatino Linotype"/>
          <w:i/>
          <w:color w:val="000000" w:themeColor="text1"/>
        </w:rPr>
      </w:pPr>
    </w:p>
    <w:p w14:paraId="497144E6"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i/>
        </w:rPr>
      </w:pPr>
      <w:r w:rsidRPr="00582123">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F622D1" w:rsidRPr="00582123">
        <w:rPr>
          <w:rFonts w:ascii="Palatino Linotype" w:eastAsia="Calibri" w:hAnsi="Palatino Linotype" w:cs="Arial"/>
          <w:lang w:val="es-ES"/>
        </w:rPr>
        <w:t xml:space="preserve">ocho de junio </w:t>
      </w:r>
      <w:r w:rsidRPr="00582123">
        <w:rPr>
          <w:rFonts w:ascii="Palatino Linotype" w:eastAsia="Calibri" w:hAnsi="Palatino Linotype" w:cs="Arial"/>
          <w:lang w:val="es-ES"/>
        </w:rPr>
        <w:t xml:space="preserve">del año en curso, se puso a disposición de las partes el expediente electrónico </w:t>
      </w:r>
      <w:r w:rsidRPr="00582123">
        <w:rPr>
          <w:rFonts w:ascii="Palatino Linotype" w:eastAsia="Calibri" w:hAnsi="Palatino Linotype" w:cs="Arial"/>
        </w:rPr>
        <w:t xml:space="preserve">vía </w:t>
      </w:r>
      <w:r w:rsidRPr="00582123">
        <w:rPr>
          <w:rFonts w:ascii="Palatino Linotype" w:eastAsia="Calibri" w:hAnsi="Palatino Linotype" w:cs="Arial"/>
          <w:b/>
          <w:lang w:val="es-ES"/>
        </w:rPr>
        <w:t xml:space="preserve">SAIMEX </w:t>
      </w:r>
      <w:r w:rsidRPr="0058212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82123">
        <w:rPr>
          <w:rFonts w:ascii="Palatino Linotype" w:eastAsia="Calibri" w:hAnsi="Palatino Linotype" w:cs="Arial"/>
          <w:b/>
          <w:lang w:val="es-ES"/>
        </w:rPr>
        <w:t>SUJETO OBLIGADO</w:t>
      </w:r>
      <w:r w:rsidRPr="00582123">
        <w:rPr>
          <w:rFonts w:ascii="Palatino Linotype" w:eastAsia="Calibri" w:hAnsi="Palatino Linotype" w:cs="Arial"/>
          <w:lang w:val="es-ES"/>
        </w:rPr>
        <w:t xml:space="preserve"> presentará el Informe Justificado procedente.</w:t>
      </w:r>
    </w:p>
    <w:p w14:paraId="497144E7" w14:textId="77777777" w:rsidR="00A30C93" w:rsidRPr="00582123" w:rsidRDefault="00A30C93" w:rsidP="00A30C93">
      <w:pPr>
        <w:pStyle w:val="Prrafodelista"/>
        <w:spacing w:line="360" w:lineRule="auto"/>
        <w:ind w:left="0"/>
        <w:jc w:val="both"/>
        <w:rPr>
          <w:rFonts w:ascii="Palatino Linotype" w:hAnsi="Palatino Linotype"/>
        </w:rPr>
      </w:pPr>
    </w:p>
    <w:p w14:paraId="497144E8"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rPr>
      </w:pPr>
      <w:r w:rsidRPr="00582123">
        <w:rPr>
          <w:rFonts w:ascii="Palatino Linotype" w:hAnsi="Palatino Linotype"/>
          <w:color w:val="000000"/>
        </w:rPr>
        <w:t xml:space="preserve">El </w:t>
      </w:r>
      <w:r w:rsidRPr="00582123">
        <w:rPr>
          <w:rFonts w:ascii="Palatino Linotype" w:hAnsi="Palatino Linotype"/>
          <w:b/>
          <w:color w:val="000000"/>
        </w:rPr>
        <w:t>SUJETO OBLIGADO</w:t>
      </w:r>
      <w:r w:rsidR="00F622D1" w:rsidRPr="00582123">
        <w:rPr>
          <w:rFonts w:ascii="Palatino Linotype" w:hAnsi="Palatino Linotype"/>
          <w:color w:val="000000"/>
        </w:rPr>
        <w:t xml:space="preserve"> </w:t>
      </w:r>
      <w:r w:rsidR="00445659" w:rsidRPr="00582123">
        <w:rPr>
          <w:rFonts w:ascii="Palatino Linotype" w:hAnsi="Palatino Linotype"/>
          <w:color w:val="000000"/>
        </w:rPr>
        <w:t xml:space="preserve">no adjunta información en el apartado de </w:t>
      </w:r>
      <w:r w:rsidR="003A007D" w:rsidRPr="00582123">
        <w:rPr>
          <w:rFonts w:ascii="Palatino Linotype" w:hAnsi="Palatino Linotype"/>
          <w:color w:val="000000"/>
        </w:rPr>
        <w:t>rendir el informe justificado correspondiente</w:t>
      </w:r>
      <w:r w:rsidR="00B9350C" w:rsidRPr="00582123">
        <w:rPr>
          <w:rFonts w:ascii="Palatino Linotype" w:hAnsi="Palatino Linotype"/>
          <w:color w:val="000000"/>
        </w:rPr>
        <w:t>, tal y como se muestra en la siguiente captura</w:t>
      </w:r>
      <w:r w:rsidR="00F622D1" w:rsidRPr="00582123">
        <w:rPr>
          <w:rFonts w:ascii="Palatino Linotype" w:hAnsi="Palatino Linotype"/>
          <w:color w:val="000000"/>
        </w:rPr>
        <w:t xml:space="preserve"> </w:t>
      </w:r>
      <w:r w:rsidRPr="00582123">
        <w:rPr>
          <w:rFonts w:ascii="Palatino Linotype" w:hAnsi="Palatino Linotype"/>
          <w:color w:val="000000"/>
        </w:rPr>
        <w:t>:</w:t>
      </w:r>
    </w:p>
    <w:p w14:paraId="497144E9" w14:textId="77777777" w:rsidR="00B9350C" w:rsidRPr="00582123" w:rsidRDefault="00B9350C" w:rsidP="00B9350C">
      <w:pPr>
        <w:pStyle w:val="Prrafodelista"/>
        <w:rPr>
          <w:rFonts w:ascii="Palatino Linotype" w:hAnsi="Palatino Linotype"/>
        </w:rPr>
      </w:pPr>
    </w:p>
    <w:p w14:paraId="497144EA" w14:textId="77777777" w:rsidR="00A30C93" w:rsidRPr="00582123" w:rsidRDefault="00B9350C" w:rsidP="00B9350C">
      <w:pPr>
        <w:pStyle w:val="Prrafodelista"/>
        <w:spacing w:line="360" w:lineRule="auto"/>
        <w:ind w:left="0"/>
        <w:jc w:val="center"/>
        <w:rPr>
          <w:rFonts w:ascii="Palatino Linotype" w:hAnsi="Palatino Linotype"/>
        </w:rPr>
      </w:pPr>
      <w:r w:rsidRPr="00582123">
        <w:rPr>
          <w:noProof/>
          <w:lang w:val="es-MX" w:eastAsia="es-MX"/>
        </w:rPr>
        <w:drawing>
          <wp:inline distT="0" distB="0" distL="0" distR="0" wp14:anchorId="497146C5" wp14:editId="497146C6">
            <wp:extent cx="5420430" cy="973777"/>
            <wp:effectExtent l="19050" t="19050" r="889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66" t="40254" r="24281" b="43376"/>
                    <a:stretch/>
                  </pic:blipFill>
                  <pic:spPr bwMode="auto">
                    <a:xfrm>
                      <a:off x="0" y="0"/>
                      <a:ext cx="5480016" cy="984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7144EB" w14:textId="77777777" w:rsidR="003A007D" w:rsidRPr="00582123" w:rsidRDefault="003A007D" w:rsidP="00B9350C">
      <w:pPr>
        <w:pStyle w:val="Prrafodelista"/>
        <w:spacing w:line="360" w:lineRule="auto"/>
        <w:ind w:left="0"/>
        <w:jc w:val="center"/>
        <w:rPr>
          <w:rFonts w:ascii="Palatino Linotype" w:hAnsi="Palatino Linotype"/>
        </w:rPr>
      </w:pPr>
    </w:p>
    <w:p w14:paraId="497144EC"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rPr>
      </w:pPr>
      <w:r w:rsidRPr="00582123">
        <w:rPr>
          <w:rFonts w:ascii="Palatino Linotype" w:hAnsi="Palatino Linotype"/>
          <w:color w:val="000000"/>
        </w:rPr>
        <w:t xml:space="preserve">Por su parte </w:t>
      </w:r>
      <w:r w:rsidRPr="00582123">
        <w:rPr>
          <w:rFonts w:ascii="Palatino Linotype" w:hAnsi="Palatino Linotype"/>
          <w:b/>
          <w:color w:val="000000"/>
        </w:rPr>
        <w:t xml:space="preserve">EL PARTICULAR </w:t>
      </w:r>
      <w:r w:rsidRPr="00582123">
        <w:rPr>
          <w:rFonts w:ascii="Palatino Linotype" w:hAnsi="Palatino Linotype"/>
          <w:color w:val="000000"/>
        </w:rPr>
        <w:t>dejó de realizar manifestaciones que a su derecho conviniera y asistiera</w:t>
      </w:r>
      <w:r w:rsidR="00B9350C" w:rsidRPr="00582123">
        <w:rPr>
          <w:rFonts w:ascii="Palatino Linotype" w:hAnsi="Palatino Linotype"/>
          <w:color w:val="000000"/>
        </w:rPr>
        <w:t>, tal y como se muestra en la captura antes mencionada</w:t>
      </w:r>
      <w:r w:rsidRPr="00582123">
        <w:rPr>
          <w:rFonts w:ascii="Palatino Linotype" w:hAnsi="Palatino Linotype"/>
          <w:color w:val="000000"/>
        </w:rPr>
        <w:t>.</w:t>
      </w:r>
    </w:p>
    <w:p w14:paraId="497144ED" w14:textId="77777777" w:rsidR="00A30C93" w:rsidRPr="00582123" w:rsidRDefault="00A30C93" w:rsidP="00A30C93">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582123">
        <w:rPr>
          <w:rFonts w:ascii="Palatino Linotype" w:hAnsi="Palatino Linotype"/>
        </w:rPr>
        <w:lastRenderedPageBreak/>
        <w:t xml:space="preserve">Seguidamente el día </w:t>
      </w:r>
      <w:r w:rsidR="00B9350C" w:rsidRPr="00582123">
        <w:rPr>
          <w:rFonts w:ascii="Palatino Linotype" w:hAnsi="Palatino Linotype"/>
        </w:rPr>
        <w:t xml:space="preserve">nueve </w:t>
      </w:r>
      <w:r w:rsidRPr="00582123">
        <w:rPr>
          <w:rFonts w:ascii="Palatino Linotype" w:hAnsi="Palatino Linotype"/>
        </w:rPr>
        <w:t xml:space="preserve">de noviembre de dos mil veintitrés, se decretó el cierre de instrucción, </w:t>
      </w:r>
      <w:r w:rsidRPr="00582123">
        <w:rPr>
          <w:rFonts w:ascii="Palatino Linotype" w:hAnsi="Palatino Linotype" w:cs="Arial"/>
        </w:rPr>
        <w:t>por lo que no habiendo más que hacer constar, y -----</w:t>
      </w:r>
      <w:r w:rsidR="00B9350C" w:rsidRPr="00582123">
        <w:rPr>
          <w:rFonts w:ascii="Palatino Linotype" w:hAnsi="Palatino Linotype" w:cs="Arial"/>
        </w:rPr>
        <w:t>----------------------------------------------------------------------------------------------</w:t>
      </w:r>
      <w:r w:rsidR="00EC1F41" w:rsidRPr="00582123">
        <w:rPr>
          <w:rFonts w:ascii="Palatino Linotype" w:hAnsi="Palatino Linotype" w:cs="Arial"/>
        </w:rPr>
        <w:t>----------------------------</w:t>
      </w:r>
    </w:p>
    <w:p w14:paraId="497144EE" w14:textId="77777777" w:rsidR="00A30C93" w:rsidRPr="00582123" w:rsidRDefault="00A30C93" w:rsidP="00A30C93">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582123">
        <w:rPr>
          <w:rFonts w:ascii="Palatino Linotype" w:hAnsi="Palatino Linotype"/>
          <w:b/>
          <w:color w:val="000000" w:themeColor="text1"/>
          <w:sz w:val="24"/>
          <w:szCs w:val="24"/>
        </w:rPr>
        <w:t>CONSIDERANDO</w:t>
      </w:r>
      <w:bookmarkEnd w:id="133"/>
      <w:bookmarkEnd w:id="134"/>
    </w:p>
    <w:p w14:paraId="497144EF" w14:textId="77777777" w:rsidR="00A30C93" w:rsidRPr="00582123" w:rsidRDefault="00A30C93" w:rsidP="00A30C93">
      <w:pPr>
        <w:pStyle w:val="Ttulo2"/>
        <w:spacing w:before="0" w:line="360" w:lineRule="auto"/>
        <w:rPr>
          <w:rFonts w:ascii="Palatino Linotype" w:hAnsi="Palatino Linotype"/>
          <w:b/>
          <w:color w:val="auto"/>
          <w:sz w:val="24"/>
          <w:szCs w:val="24"/>
        </w:rPr>
      </w:pPr>
      <w:bookmarkStart w:id="135" w:name="_Toc491791303"/>
      <w:bookmarkStart w:id="136" w:name="_Toc83128579"/>
    </w:p>
    <w:p w14:paraId="497144F0" w14:textId="77777777" w:rsidR="00A30C93" w:rsidRPr="00582123" w:rsidRDefault="00A30C93" w:rsidP="00A30C93">
      <w:pPr>
        <w:pStyle w:val="Ttulo2"/>
        <w:spacing w:before="0" w:line="360" w:lineRule="auto"/>
        <w:rPr>
          <w:rFonts w:ascii="Palatino Linotype" w:hAnsi="Palatino Linotype"/>
          <w:b/>
          <w:color w:val="auto"/>
          <w:sz w:val="24"/>
          <w:szCs w:val="24"/>
        </w:rPr>
      </w:pPr>
      <w:r w:rsidRPr="00582123">
        <w:rPr>
          <w:rFonts w:ascii="Palatino Linotype" w:hAnsi="Palatino Linotype"/>
          <w:b/>
          <w:color w:val="auto"/>
          <w:sz w:val="24"/>
          <w:szCs w:val="24"/>
        </w:rPr>
        <w:t>PRIMERO. De la competencia</w:t>
      </w:r>
      <w:bookmarkEnd w:id="135"/>
      <w:bookmarkEnd w:id="136"/>
    </w:p>
    <w:p w14:paraId="497144F1" w14:textId="77777777" w:rsidR="00B1172F" w:rsidRPr="00582123" w:rsidRDefault="00B1172F" w:rsidP="00B1172F">
      <w:pPr>
        <w:numPr>
          <w:ilvl w:val="0"/>
          <w:numId w:val="13"/>
        </w:numPr>
        <w:spacing w:line="360" w:lineRule="auto"/>
        <w:ind w:left="0" w:firstLine="0"/>
        <w:contextualSpacing/>
        <w:jc w:val="both"/>
        <w:rPr>
          <w:rFonts w:ascii="Palatino Linotype" w:eastAsia="Times New Roman" w:hAnsi="Palatino Linotype" w:cs="Times New Roman"/>
          <w:color w:val="000000" w:themeColor="text1"/>
        </w:rPr>
      </w:pPr>
      <w:r w:rsidRPr="00582123">
        <w:rPr>
          <w:rFonts w:ascii="Palatino Linotype" w:eastAsia="Times New Roman" w:hAnsi="Palatino Linotype" w:cs="Times New Roman"/>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97144F2"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color w:val="000000" w:themeColor="text1"/>
        </w:rPr>
      </w:pPr>
      <w:r w:rsidRPr="00582123">
        <w:rPr>
          <w:rFonts w:ascii="Palatino Linotype" w:hAnsi="Palatino Linotype"/>
        </w:rPr>
        <w:t>.</w:t>
      </w:r>
    </w:p>
    <w:p w14:paraId="497144F3" w14:textId="77777777" w:rsidR="00A30C93" w:rsidRPr="00582123" w:rsidRDefault="00A30C93" w:rsidP="00A30C93">
      <w:pPr>
        <w:pStyle w:val="Prrafodelista"/>
        <w:spacing w:line="360" w:lineRule="auto"/>
        <w:ind w:left="0"/>
        <w:jc w:val="both"/>
        <w:rPr>
          <w:rFonts w:ascii="Palatino Linotype" w:hAnsi="Palatino Linotype"/>
          <w:color w:val="000000" w:themeColor="text1"/>
        </w:rPr>
      </w:pPr>
    </w:p>
    <w:p w14:paraId="497144F4" w14:textId="77777777" w:rsidR="00A30C93" w:rsidRPr="00582123" w:rsidRDefault="00A30C93" w:rsidP="00A30C93">
      <w:pPr>
        <w:pStyle w:val="Ttulo2"/>
        <w:spacing w:before="0" w:line="360" w:lineRule="auto"/>
        <w:rPr>
          <w:rFonts w:ascii="Palatino Linotype" w:hAnsi="Palatino Linotype"/>
          <w:b/>
          <w:color w:val="auto"/>
          <w:sz w:val="24"/>
          <w:szCs w:val="24"/>
        </w:rPr>
      </w:pPr>
      <w:bookmarkStart w:id="137" w:name="_Toc491791304"/>
      <w:bookmarkStart w:id="138" w:name="_Toc83128580"/>
      <w:r w:rsidRPr="00582123">
        <w:rPr>
          <w:rFonts w:ascii="Palatino Linotype" w:hAnsi="Palatino Linotype"/>
          <w:b/>
          <w:color w:val="auto"/>
          <w:sz w:val="24"/>
          <w:szCs w:val="24"/>
        </w:rPr>
        <w:t>SEGUNDO. De la oportunidad y procedencia.</w:t>
      </w:r>
      <w:bookmarkEnd w:id="137"/>
      <w:bookmarkEnd w:id="138"/>
    </w:p>
    <w:p w14:paraId="497144F5" w14:textId="77777777" w:rsidR="00A30C93" w:rsidRPr="00582123" w:rsidRDefault="00A30C93" w:rsidP="00A30C93">
      <w:pPr>
        <w:spacing w:line="360" w:lineRule="auto"/>
        <w:rPr>
          <w:rFonts w:ascii="Palatino Linotype" w:hAnsi="Palatino Linotype"/>
          <w:lang w:val="es-MX" w:eastAsia="en-US"/>
        </w:rPr>
      </w:pPr>
    </w:p>
    <w:p w14:paraId="497144F6" w14:textId="77777777" w:rsidR="00A30C93" w:rsidRPr="00582123" w:rsidRDefault="00A30C93" w:rsidP="00AF7DCD">
      <w:pPr>
        <w:pStyle w:val="Prrafodelista"/>
        <w:numPr>
          <w:ilvl w:val="0"/>
          <w:numId w:val="1"/>
        </w:numPr>
        <w:spacing w:line="360" w:lineRule="auto"/>
        <w:ind w:left="0" w:firstLine="0"/>
        <w:jc w:val="both"/>
        <w:rPr>
          <w:rFonts w:ascii="Palatino Linotype" w:hAnsi="Palatino Linotype"/>
        </w:rPr>
      </w:pPr>
      <w:r w:rsidRPr="00582123">
        <w:rPr>
          <w:rFonts w:ascii="Palatino Linotype" w:eastAsia="Calibri" w:hAnsi="Palatino Linotype" w:cs="Arial"/>
        </w:rPr>
        <w:t xml:space="preserve">El medio de impugnación fue presentado a través del </w:t>
      </w:r>
      <w:r w:rsidRPr="00582123">
        <w:rPr>
          <w:rFonts w:ascii="Palatino Linotype" w:eastAsia="Calibri" w:hAnsi="Palatino Linotype" w:cs="Arial"/>
          <w:b/>
        </w:rPr>
        <w:t>SAIMEX,</w:t>
      </w:r>
      <w:r w:rsidRPr="0058212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82123">
        <w:rPr>
          <w:rFonts w:ascii="Palatino Linotype" w:eastAsia="Calibri" w:hAnsi="Palatino Linotype" w:cs="Arial"/>
          <w:b/>
        </w:rPr>
        <w:t>SUJETO OBLIGADO</w:t>
      </w:r>
      <w:r w:rsidRPr="00582123">
        <w:rPr>
          <w:rFonts w:ascii="Palatino Linotype" w:eastAsia="Calibri" w:hAnsi="Palatino Linotype" w:cs="Arial"/>
        </w:rPr>
        <w:t xml:space="preserve"> </w:t>
      </w:r>
      <w:r w:rsidRPr="00582123">
        <w:rPr>
          <w:rFonts w:ascii="Palatino Linotype" w:eastAsia="Calibri" w:hAnsi="Palatino Linotype" w:cs="Arial"/>
        </w:rPr>
        <w:lastRenderedPageBreak/>
        <w:t xml:space="preserve">entregó su respuesta el </w:t>
      </w:r>
      <w:r w:rsidR="00AF7DCD" w:rsidRPr="00582123">
        <w:rPr>
          <w:rFonts w:ascii="Palatino Linotype" w:eastAsia="Calibri" w:hAnsi="Palatino Linotype" w:cs="Arial"/>
        </w:rPr>
        <w:t xml:space="preserve">dieciocho de mayo </w:t>
      </w:r>
      <w:r w:rsidRPr="00582123">
        <w:rPr>
          <w:rFonts w:ascii="Palatino Linotype" w:eastAsia="Calibri" w:hAnsi="Palatino Linotype" w:cs="Arial"/>
        </w:rPr>
        <w:t xml:space="preserve">de dos mil veintitrés, </w:t>
      </w:r>
      <w:r w:rsidRPr="00582123">
        <w:rPr>
          <w:rFonts w:ascii="Palatino Linotype" w:hAnsi="Palatino Linotype" w:cs="Arial"/>
        </w:rPr>
        <w:t xml:space="preserve">de tal forma que el plazo para interponer el recurso de revisión transcurrió del </w:t>
      </w:r>
      <w:r w:rsidR="00AF7DCD" w:rsidRPr="00582123">
        <w:rPr>
          <w:rFonts w:ascii="Palatino Linotype" w:hAnsi="Palatino Linotype" w:cs="Arial"/>
        </w:rPr>
        <w:t>diecinueve de mayo de dos mil veintitrés al ocho de junio del año actual</w:t>
      </w:r>
      <w:r w:rsidRPr="00582123">
        <w:rPr>
          <w:rFonts w:ascii="Palatino Linotype" w:hAnsi="Palatino Linotype" w:cs="Arial"/>
        </w:rPr>
        <w:t xml:space="preserve">; en consecuencia, la ahora </w:t>
      </w:r>
      <w:r w:rsidRPr="00582123">
        <w:rPr>
          <w:rFonts w:ascii="Palatino Linotype" w:hAnsi="Palatino Linotype" w:cs="Arial"/>
          <w:b/>
        </w:rPr>
        <w:t>RECURRENTE</w:t>
      </w:r>
      <w:r w:rsidRPr="00582123">
        <w:rPr>
          <w:rFonts w:ascii="Palatino Linotype" w:hAnsi="Palatino Linotype" w:cs="Arial"/>
        </w:rPr>
        <w:t xml:space="preserve"> presentó su inconformidad el día </w:t>
      </w:r>
      <w:r w:rsidR="00AF7DCD" w:rsidRPr="00582123">
        <w:rPr>
          <w:rFonts w:ascii="Palatino Linotype" w:hAnsi="Palatino Linotype" w:cs="Arial"/>
        </w:rPr>
        <w:t xml:space="preserve">seis de junio </w:t>
      </w:r>
      <w:r w:rsidRPr="00582123">
        <w:rPr>
          <w:rFonts w:ascii="Palatino Linotype" w:hAnsi="Palatino Linotype" w:cs="Arial"/>
        </w:rPr>
        <w:t>de dos mil veintitrés; es decir dentro del lapso legalmente establecido para tal efecto.</w:t>
      </w:r>
    </w:p>
    <w:p w14:paraId="497144F7" w14:textId="77777777" w:rsidR="00A30C93" w:rsidRPr="00582123" w:rsidRDefault="00A30C93" w:rsidP="00A30C93">
      <w:pPr>
        <w:pStyle w:val="Prrafodelista"/>
        <w:rPr>
          <w:rFonts w:ascii="Palatino Linotype" w:eastAsia="Calibri" w:hAnsi="Palatino Linotype" w:cs="Arial"/>
        </w:rPr>
      </w:pPr>
    </w:p>
    <w:p w14:paraId="497144F8" w14:textId="77777777" w:rsidR="00A30C93" w:rsidRPr="00582123" w:rsidRDefault="00A30C93" w:rsidP="000849B4">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Times New Roman" w:hAnsi="Palatino Linotype" w:cs="Times New Roman"/>
          <w:lang w:val="es-ES" w:eastAsia="en-US"/>
        </w:rPr>
        <w:t xml:space="preserve">Por </w:t>
      </w:r>
      <w:r w:rsidRPr="00582123">
        <w:rPr>
          <w:rFonts w:ascii="Palatino Linotype" w:eastAsia="Calibri" w:hAnsi="Palatino Linotype" w:cs="Arial"/>
          <w:lang w:val="es-ES" w:eastAsia="en-US"/>
        </w:rPr>
        <w:t>otro</w:t>
      </w:r>
      <w:r w:rsidRPr="00582123">
        <w:rPr>
          <w:rFonts w:ascii="Palatino Linotype" w:eastAsia="Times New Roman" w:hAnsi="Palatino Linotype" w:cs="Times New Roman"/>
          <w:lang w:val="es-ES" w:eastAsia="en-US"/>
        </w:rPr>
        <w:t xml:space="preserve"> lado, </w:t>
      </w:r>
      <w:r w:rsidRPr="00582123">
        <w:rPr>
          <w:rFonts w:ascii="Palatino Linotype" w:eastAsia="Calibri" w:hAnsi="Palatino Linotype" w:cs="Arial"/>
          <w:lang w:val="es-ES" w:eastAsia="en-US"/>
        </w:rPr>
        <w:t>es</w:t>
      </w:r>
      <w:r w:rsidRPr="00582123">
        <w:rPr>
          <w:rFonts w:ascii="Palatino Linotype" w:eastAsia="Palatino Linotype" w:hAnsi="Palatino Linotype" w:cs="Palatino Linotype"/>
          <w:lang w:val="es-ES" w:eastAsia="en-US"/>
        </w:rPr>
        <w:t xml:space="preserve"> de suma importancia señalar que la parte recurrente no </w:t>
      </w:r>
      <w:r w:rsidRPr="00582123">
        <w:rPr>
          <w:rFonts w:ascii="Palatino Linotype" w:eastAsia="Calibri" w:hAnsi="Palatino Linotype" w:cs="Arial"/>
          <w:lang w:val="es-ES" w:eastAsia="en-US"/>
        </w:rPr>
        <w:t>proporciona</w:t>
      </w:r>
      <w:r w:rsidRPr="00582123">
        <w:rPr>
          <w:rFonts w:ascii="Palatino Linotype" w:eastAsia="Palatino Linotype" w:hAnsi="Palatino Linotype" w:cs="Palatino Linotype"/>
          <w:lang w:val="es-ES" w:eastAsia="en-US"/>
        </w:rPr>
        <w:t xml:space="preserve"> un nombre o datos de identificación como se advierte en el detalle de </w:t>
      </w:r>
      <w:r w:rsidRPr="00582123">
        <w:rPr>
          <w:rFonts w:ascii="Palatino Linotype" w:eastAsia="Times New Roman" w:hAnsi="Palatino Linotype" w:cs="Arial"/>
          <w:lang w:val="es-ES" w:eastAsia="es-MX"/>
        </w:rPr>
        <w:t>seguimiento</w:t>
      </w:r>
      <w:r w:rsidRPr="00582123">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w:t>
      </w:r>
      <w:r w:rsidRPr="00582123">
        <w:rPr>
          <w:rFonts w:ascii="Palatino Linotype" w:eastAsia="Calibri" w:hAnsi="Palatino Linotype" w:cs="Arial"/>
        </w:rPr>
        <w:t>información</w:t>
      </w:r>
      <w:r w:rsidRPr="00582123">
        <w:rPr>
          <w:rFonts w:ascii="Palatino Linotype" w:eastAsia="Palatino Linotype" w:hAnsi="Palatino Linotype" w:cs="Palatino Linotype"/>
          <w:lang w:val="es-ES" w:eastAsia="en-US"/>
        </w:rPr>
        <w:t xml:space="preserve"> pública como concluida, conforme a lo previsto en el artículo 155, penúltimo párrafo de la Ley de Transparencia y Acceso a la Información Pública del Estado de México y Municipios que establece lo siguiente:</w:t>
      </w:r>
    </w:p>
    <w:p w14:paraId="497144F9" w14:textId="77777777" w:rsidR="00A30C93" w:rsidRPr="00582123" w:rsidRDefault="00A30C93" w:rsidP="00A30C93">
      <w:pPr>
        <w:spacing w:line="360" w:lineRule="auto"/>
        <w:jc w:val="both"/>
        <w:rPr>
          <w:rFonts w:ascii="Palatino Linotype" w:eastAsia="Palatino Linotype" w:hAnsi="Palatino Linotype" w:cs="Palatino Linotype"/>
          <w:lang w:val="es-MX" w:eastAsia="es-MX"/>
        </w:rPr>
      </w:pPr>
    </w:p>
    <w:p w14:paraId="497144FA"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r w:rsidRPr="00582123">
        <w:rPr>
          <w:rFonts w:ascii="Palatino Linotype" w:eastAsia="Palatino Linotype" w:hAnsi="Palatino Linotype" w:cs="Palatino Linotype"/>
          <w:b/>
          <w:i/>
          <w:lang w:val="es-MX" w:eastAsia="es-MX"/>
        </w:rPr>
        <w:t>Las solicitudes anónimas</w:t>
      </w:r>
      <w:r w:rsidRPr="00582123">
        <w:rPr>
          <w:rFonts w:ascii="Palatino Linotype" w:eastAsia="Palatino Linotype" w:hAnsi="Palatino Linotype" w:cs="Palatino Linotype"/>
          <w:i/>
          <w:lang w:val="es-MX" w:eastAsia="es-MX"/>
        </w:rPr>
        <w:t xml:space="preserve">, con nombre incompleto o seudónimo </w:t>
      </w:r>
      <w:r w:rsidRPr="00582123">
        <w:rPr>
          <w:rFonts w:ascii="Palatino Linotype" w:eastAsia="Palatino Linotype" w:hAnsi="Palatino Linotype" w:cs="Palatino Linotype"/>
          <w:b/>
          <w:i/>
          <w:lang w:val="es-MX" w:eastAsia="es-MX"/>
        </w:rPr>
        <w:t>serán procedentes para su trámite por parte del sujeto obligado ante quien se presente</w:t>
      </w:r>
      <w:r w:rsidRPr="00582123">
        <w:rPr>
          <w:rFonts w:ascii="Palatino Linotype" w:eastAsia="Palatino Linotype" w:hAnsi="Palatino Linotype" w:cs="Palatino Linotype"/>
          <w:i/>
          <w:lang w:val="es-MX" w:eastAsia="es-MX"/>
        </w:rPr>
        <w:t>. No podrá requerirse información adicional con motivo del nombre proporcionado por el solicitante."</w:t>
      </w:r>
    </w:p>
    <w:p w14:paraId="497144FB" w14:textId="77777777" w:rsidR="00A30C93" w:rsidRPr="00582123" w:rsidRDefault="00A30C93" w:rsidP="00A30C93">
      <w:pPr>
        <w:spacing w:line="360" w:lineRule="auto"/>
        <w:jc w:val="both"/>
        <w:rPr>
          <w:rFonts w:ascii="Palatino Linotype" w:eastAsia="Palatino Linotype" w:hAnsi="Palatino Linotype" w:cs="Palatino Linotype"/>
          <w:lang w:val="es-MX" w:eastAsia="es-MX"/>
        </w:rPr>
      </w:pPr>
    </w:p>
    <w:p w14:paraId="497144FC" w14:textId="77777777" w:rsidR="00A30C93" w:rsidRPr="00582123" w:rsidRDefault="00A30C93" w:rsidP="00A30C93">
      <w:pPr>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Palatino Linotype" w:hAnsi="Palatino Linotype" w:cs="Palatino Linotype"/>
          <w:lang w:val="es-ES" w:eastAsia="en-US"/>
        </w:rPr>
        <w:t xml:space="preserve">Robusteciendo lo anterior se encuentra lo dispuesto en el artículo 6, Apartado A, </w:t>
      </w:r>
      <w:r w:rsidRPr="00582123">
        <w:rPr>
          <w:rFonts w:ascii="Palatino Linotype" w:eastAsia="Times New Roman" w:hAnsi="Palatino Linotype" w:cs="Times New Roman"/>
          <w:lang w:val="es-ES" w:eastAsia="en-US"/>
        </w:rPr>
        <w:t>fracciones</w:t>
      </w:r>
      <w:r w:rsidRPr="00582123">
        <w:rPr>
          <w:rFonts w:ascii="Palatino Linotype" w:eastAsia="Palatino Linotype" w:hAnsi="Palatino Linotype" w:cs="Palatino Linotype"/>
          <w:lang w:val="es-ES" w:eastAsia="en-US"/>
        </w:rPr>
        <w:t xml:space="preserve"> III de la Constitución Política de los Estados Unidos Mexicanos que establece:</w:t>
      </w:r>
    </w:p>
    <w:p w14:paraId="497144FD" w14:textId="77777777" w:rsidR="00A30C93" w:rsidRPr="00582123" w:rsidRDefault="00A30C93" w:rsidP="00A30C93">
      <w:pPr>
        <w:spacing w:line="360" w:lineRule="auto"/>
        <w:ind w:right="474"/>
        <w:jc w:val="both"/>
        <w:rPr>
          <w:rFonts w:ascii="Palatino Linotype" w:eastAsia="Palatino Linotype" w:hAnsi="Palatino Linotype" w:cs="Palatino Linotype"/>
          <w:i/>
          <w:lang w:val="es-MX" w:eastAsia="es-MX"/>
        </w:rPr>
      </w:pPr>
    </w:p>
    <w:p w14:paraId="497144FE"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r w:rsidRPr="00582123">
        <w:rPr>
          <w:rFonts w:ascii="Palatino Linotype" w:eastAsia="Palatino Linotype" w:hAnsi="Palatino Linotype" w:cs="Palatino Linotype"/>
          <w:b/>
          <w:i/>
          <w:lang w:val="es-MX" w:eastAsia="es-MX"/>
        </w:rPr>
        <w:t>Artículo 6.-</w:t>
      </w:r>
      <w:r w:rsidRPr="00582123">
        <w:rPr>
          <w:rFonts w:ascii="Palatino Linotype" w:eastAsia="Palatino Linotype" w:hAnsi="Palatino Linotype" w:cs="Palatino Linotype"/>
          <w:i/>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582123">
        <w:rPr>
          <w:rFonts w:ascii="Palatino Linotype" w:eastAsia="Palatino Linotype" w:hAnsi="Palatino Linotype" w:cs="Palatino Linotype"/>
          <w:i/>
          <w:lang w:val="es-MX" w:eastAsia="es-MX"/>
        </w:rPr>
        <w:lastRenderedPageBreak/>
        <w:t>derecho de réplica será ejercido en los términos dispuestos por la ley. El derecho a la información será garantizado por el Estado.</w:t>
      </w:r>
    </w:p>
    <w:p w14:paraId="497144FF"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Para efectos de lo dispuesto en el presente artículo se observará lo siguiente:</w:t>
      </w:r>
    </w:p>
    <w:p w14:paraId="49714500"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p>
    <w:p w14:paraId="49714501"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A. Para el ejercicio del derecho de acceso a la información, la Federación, los Estados y el Distrito Federal, en el ámbito de sus respectivas competencias, se regirán por los siguientes principios y bases:</w:t>
      </w:r>
    </w:p>
    <w:p w14:paraId="49714502"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p>
    <w:p w14:paraId="49714503"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 xml:space="preserve">III. Toda persona, sin necesidad de acreditar interés alguno o justificar su utilización, tendrá acceso gratuito a la información pública, a sus datos personales o a la rectificación de éstos.” </w:t>
      </w:r>
      <w:r w:rsidRPr="00582123">
        <w:rPr>
          <w:rFonts w:ascii="Palatino Linotype" w:eastAsia="Palatino Linotype" w:hAnsi="Palatino Linotype" w:cs="Palatino Linotype"/>
          <w:lang w:val="es-MX" w:eastAsia="es-MX"/>
        </w:rPr>
        <w:t>(Sic)</w:t>
      </w:r>
    </w:p>
    <w:p w14:paraId="49714504" w14:textId="77777777" w:rsidR="00A30C93" w:rsidRPr="00582123" w:rsidRDefault="00A30C93" w:rsidP="00A30C93">
      <w:pPr>
        <w:spacing w:line="360" w:lineRule="auto"/>
        <w:ind w:left="567" w:right="474"/>
        <w:jc w:val="both"/>
        <w:rPr>
          <w:rFonts w:ascii="Palatino Linotype" w:eastAsia="Palatino Linotype" w:hAnsi="Palatino Linotype" w:cs="Palatino Linotype"/>
          <w:i/>
          <w:lang w:val="es-MX" w:eastAsia="es-MX"/>
        </w:rPr>
      </w:pPr>
    </w:p>
    <w:p w14:paraId="49714505" w14:textId="77777777" w:rsidR="00A30C93" w:rsidRPr="00582123" w:rsidRDefault="00A30C93" w:rsidP="00A30C93">
      <w:pPr>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Palatino Linotype" w:hAnsi="Palatino Linotype" w:cs="Palatino Linotype"/>
          <w:lang w:val="es-ES" w:eastAsia="en-US"/>
        </w:rPr>
        <w:t xml:space="preserve">Así </w:t>
      </w:r>
      <w:r w:rsidRPr="00582123">
        <w:rPr>
          <w:rFonts w:ascii="Palatino Linotype" w:eastAsia="Times New Roman" w:hAnsi="Palatino Linotype" w:cs="Times New Roman"/>
          <w:lang w:val="es-ES" w:eastAsia="en-US"/>
        </w:rPr>
        <w:t>como</w:t>
      </w:r>
      <w:r w:rsidRPr="00582123">
        <w:rPr>
          <w:rFonts w:ascii="Palatino Linotype" w:eastAsia="Palatino Linotype" w:hAnsi="Palatino Linotype" w:cs="Palatino Linotype"/>
          <w:lang w:val="es-ES" w:eastAsia="en-US"/>
        </w:rPr>
        <w:t xml:space="preserve"> el artículo 5 fracción III, párrafo vigésimo noveno, trigésimo y </w:t>
      </w:r>
      <w:r w:rsidRPr="00582123">
        <w:rPr>
          <w:rFonts w:ascii="Palatino Linotype" w:eastAsia="Times New Roman" w:hAnsi="Palatino Linotype" w:cs="Times New Roman"/>
          <w:lang w:val="es-ES" w:eastAsia="en-US"/>
        </w:rPr>
        <w:t>trigésimo</w:t>
      </w:r>
      <w:r w:rsidRPr="00582123">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14:paraId="49714506" w14:textId="77777777" w:rsidR="00A30C93" w:rsidRPr="00582123" w:rsidRDefault="00A30C93" w:rsidP="00A30C93">
      <w:pPr>
        <w:spacing w:line="360" w:lineRule="auto"/>
        <w:ind w:right="474"/>
        <w:jc w:val="both"/>
        <w:rPr>
          <w:rFonts w:ascii="Palatino Linotype" w:eastAsia="Palatino Linotype" w:hAnsi="Palatino Linotype" w:cs="Palatino Linotype"/>
          <w:i/>
          <w:lang w:val="es-MX" w:eastAsia="es-MX"/>
        </w:rPr>
      </w:pPr>
    </w:p>
    <w:p w14:paraId="49714507"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r w:rsidRPr="00582123">
        <w:rPr>
          <w:rFonts w:ascii="Palatino Linotype" w:eastAsia="Palatino Linotype" w:hAnsi="Palatino Linotype" w:cs="Palatino Linotype"/>
          <w:b/>
          <w:i/>
          <w:lang w:val="es-MX" w:eastAsia="es-MX"/>
        </w:rPr>
        <w:t>Artículo 5.-</w:t>
      </w:r>
      <w:r w:rsidRPr="00582123">
        <w:rPr>
          <w:rFonts w:ascii="Palatino Linotype" w:eastAsia="Palatino Linotype" w:hAnsi="Palatino Linotype" w:cs="Palatino Linotype"/>
          <w:i/>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9714508"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p>
    <w:p w14:paraId="49714509"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Toda persona en el Estado de México, tiene derecho al libre acceso a la información plural y oportuna, así como a buscar recibir y difundir información e ideas de toda índole por cualquier medio de expresión.</w:t>
      </w:r>
    </w:p>
    <w:p w14:paraId="4971450A"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p>
    <w:p w14:paraId="4971450B"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El derecho a la información será garantizado por el Estado. La ley establecerá las previsiones que permitan asegurar la protección, el respeto y la difusión de este derecho.</w:t>
      </w:r>
    </w:p>
    <w:p w14:paraId="4971450C"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 xml:space="preserve">Para garantizar el ejercicio del derecho de transparencia, acceso a la información pública y protección de datos personales, los poderes públicos y los organismos </w:t>
      </w:r>
      <w:r w:rsidRPr="00582123">
        <w:rPr>
          <w:rFonts w:ascii="Palatino Linotype" w:eastAsia="Palatino Linotype" w:hAnsi="Palatino Linotype" w:cs="Palatino Linotype"/>
          <w:i/>
          <w:lang w:val="es-MX" w:eastAsia="es-MX"/>
        </w:rPr>
        <w:lastRenderedPageBreak/>
        <w:t>autónomos, transparentarán sus acciones, en términos de las disposiciones aplicables, la información será oportuna, clara, veraz y de fácil acceso. Este derecho se regirá por los principios y bases siguientes:</w:t>
      </w:r>
    </w:p>
    <w:p w14:paraId="4971450D"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III. Toda persona, sin necesidad de acreditar interés alguno o justificar su utilización, tendrá acceso gratuito a la información pública, a sus datos personales o a la rectificación de éstos;</w:t>
      </w:r>
    </w:p>
    <w:p w14:paraId="4971450E" w14:textId="77777777" w:rsidR="00A30C93" w:rsidRPr="00582123" w:rsidRDefault="00A30C93" w:rsidP="00A30C93">
      <w:pPr>
        <w:ind w:left="567"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p>
    <w:p w14:paraId="4971450F"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82123">
        <w:rPr>
          <w:rFonts w:ascii="Palatino Linotype" w:eastAsia="Palatino Linotype" w:hAnsi="Palatino Linotype" w:cs="Palatino Linotype"/>
          <w:lang w:val="es-MX" w:eastAsia="es-MX"/>
        </w:rPr>
        <w:t>(Sic)</w:t>
      </w:r>
    </w:p>
    <w:p w14:paraId="49714510" w14:textId="77777777" w:rsidR="00A30C93" w:rsidRPr="00582123" w:rsidRDefault="00A30C93" w:rsidP="00A30C93">
      <w:pPr>
        <w:ind w:left="426" w:right="476"/>
        <w:jc w:val="both"/>
        <w:rPr>
          <w:rFonts w:ascii="Palatino Linotype" w:eastAsia="Palatino Linotype" w:hAnsi="Palatino Linotype" w:cs="Palatino Linotype"/>
          <w:i/>
          <w:lang w:val="es-MX" w:eastAsia="es-MX"/>
        </w:rPr>
      </w:pPr>
    </w:p>
    <w:p w14:paraId="49714511" w14:textId="77777777" w:rsidR="00A30C93" w:rsidRPr="00582123" w:rsidRDefault="00A30C93" w:rsidP="00A30C93">
      <w:pPr>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14:paraId="49714512" w14:textId="77777777" w:rsidR="000849B4" w:rsidRPr="00582123" w:rsidRDefault="000849B4" w:rsidP="000849B4">
      <w:pPr>
        <w:spacing w:line="360" w:lineRule="auto"/>
        <w:jc w:val="both"/>
        <w:rPr>
          <w:rFonts w:ascii="Palatino Linotype" w:eastAsia="Palatino Linotype" w:hAnsi="Palatino Linotype" w:cs="Palatino Linotype"/>
          <w:lang w:val="es-ES" w:eastAsia="en-US"/>
        </w:rPr>
      </w:pPr>
    </w:p>
    <w:p w14:paraId="49714513" w14:textId="77777777" w:rsidR="00A30C93" w:rsidRPr="00582123" w:rsidRDefault="00A30C93" w:rsidP="00A30C93">
      <w:pPr>
        <w:ind w:left="425"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w:t>
      </w:r>
      <w:r w:rsidRPr="00582123">
        <w:rPr>
          <w:rFonts w:ascii="Palatino Linotype" w:eastAsia="Palatino Linotype" w:hAnsi="Palatino Linotype" w:cs="Palatino Linotype"/>
          <w:b/>
          <w:i/>
          <w:lang w:val="es-MX" w:eastAsia="es-MX"/>
        </w:rPr>
        <w:t>Artículo 1</w:t>
      </w:r>
      <w:r w:rsidRPr="00582123">
        <w:rPr>
          <w:rFonts w:ascii="Palatino Linotype" w:eastAsia="Palatino Linotype" w:hAnsi="Palatino Linotype" w:cs="Palatino Linotype"/>
          <w:i/>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9714514" w14:textId="77777777" w:rsidR="00A30C93" w:rsidRPr="00582123" w:rsidRDefault="00A30C93" w:rsidP="00A30C93">
      <w:pPr>
        <w:ind w:left="425"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Las normas relativas a los derechos humanos se interpretarán de conformidad con esta Constitución y con los tratados internacionales de la materia favoreciendo en todo tiempo a las personas la protección más amplia.</w:t>
      </w:r>
    </w:p>
    <w:p w14:paraId="49714515" w14:textId="77777777" w:rsidR="00A30C93" w:rsidRPr="00582123" w:rsidRDefault="00A30C93" w:rsidP="00A30C93">
      <w:pPr>
        <w:ind w:left="425" w:right="476"/>
        <w:jc w:val="both"/>
        <w:rPr>
          <w:rFonts w:ascii="Palatino Linotype" w:eastAsia="Palatino Linotype" w:hAnsi="Palatino Linotype" w:cs="Palatino Linotype"/>
          <w:i/>
          <w:lang w:val="es-MX" w:eastAsia="es-MX"/>
        </w:rPr>
      </w:pPr>
      <w:r w:rsidRPr="00582123">
        <w:rPr>
          <w:rFonts w:ascii="Palatino Linotype" w:eastAsia="Palatino Linotype" w:hAnsi="Palatino Linotype" w:cs="Palatino Linotype"/>
          <w:i/>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9714516" w14:textId="77777777" w:rsidR="00A30C93" w:rsidRPr="00582123" w:rsidRDefault="00A30C93" w:rsidP="00A30C93">
      <w:pPr>
        <w:spacing w:line="360" w:lineRule="auto"/>
        <w:ind w:left="426" w:right="474"/>
        <w:jc w:val="both"/>
        <w:rPr>
          <w:rFonts w:ascii="Palatino Linotype" w:eastAsia="Palatino Linotype" w:hAnsi="Palatino Linotype" w:cs="Palatino Linotype"/>
          <w:i/>
          <w:lang w:val="es-MX" w:eastAsia="es-MX"/>
        </w:rPr>
      </w:pPr>
    </w:p>
    <w:p w14:paraId="49714517" w14:textId="77777777" w:rsidR="00A30C93" w:rsidRPr="00582123" w:rsidRDefault="00A30C93" w:rsidP="00A30C93">
      <w:pPr>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Palatino Linotype" w:hAnsi="Palatino Linotype" w:cs="Palatino Linotype"/>
          <w:lang w:val="es-ES" w:eastAsia="en-US"/>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582123">
        <w:rPr>
          <w:rFonts w:ascii="Palatino Linotype" w:eastAsia="Palatino Linotype" w:hAnsi="Palatino Linotype" w:cs="Palatino Linotype"/>
          <w:i/>
          <w:lang w:val="es-ES" w:eastAsia="en-US"/>
        </w:rPr>
        <w:t>derecho fundamental exime a quien lo ejerce</w:t>
      </w:r>
      <w:r w:rsidRPr="00582123">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9714518" w14:textId="77777777" w:rsidR="00A30C93" w:rsidRPr="00582123" w:rsidRDefault="00A30C93" w:rsidP="00A30C93">
      <w:pPr>
        <w:spacing w:line="360" w:lineRule="auto"/>
        <w:jc w:val="both"/>
        <w:rPr>
          <w:rFonts w:ascii="Palatino Linotype" w:eastAsia="Palatino Linotype" w:hAnsi="Palatino Linotype" w:cs="Palatino Linotype"/>
          <w:lang w:val="es-ES" w:eastAsia="en-US"/>
        </w:rPr>
      </w:pPr>
    </w:p>
    <w:p w14:paraId="49714519" w14:textId="77777777" w:rsidR="00A30C93" w:rsidRPr="00582123" w:rsidRDefault="00A30C93" w:rsidP="00A30C93">
      <w:pPr>
        <w:numPr>
          <w:ilvl w:val="0"/>
          <w:numId w:val="1"/>
        </w:numPr>
        <w:spacing w:line="360" w:lineRule="auto"/>
        <w:ind w:left="0" w:firstLine="0"/>
        <w:jc w:val="both"/>
        <w:rPr>
          <w:rFonts w:ascii="Palatino Linotype" w:eastAsia="Palatino Linotype" w:hAnsi="Palatino Linotype" w:cs="Palatino Linotype"/>
          <w:lang w:val="es-ES" w:eastAsia="en-US"/>
        </w:rPr>
      </w:pPr>
      <w:r w:rsidRPr="00582123">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582123">
        <w:rPr>
          <w:rFonts w:ascii="Palatino Linotype" w:eastAsia="Palatino Linotype" w:hAnsi="Palatino Linotype" w:cs="Palatino Linotype"/>
          <w:b/>
          <w:lang w:val="es-ES" w:eastAsia="en-US"/>
        </w:rPr>
        <w:t>RECURRENTE</w:t>
      </w:r>
      <w:r w:rsidRPr="00582123">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971451A" w14:textId="77777777" w:rsidR="00A30C93" w:rsidRPr="00582123" w:rsidRDefault="00A30C93" w:rsidP="00A30C93">
      <w:pPr>
        <w:rPr>
          <w:rFonts w:ascii="Palatino Linotype" w:eastAsia="Calibri" w:hAnsi="Palatino Linotype" w:cs="Arial"/>
        </w:rPr>
      </w:pPr>
    </w:p>
    <w:p w14:paraId="4971451B" w14:textId="77777777" w:rsidR="000849B4" w:rsidRPr="00582123" w:rsidRDefault="00A30C93" w:rsidP="00F47846">
      <w:pPr>
        <w:pStyle w:val="Prrafodelista"/>
        <w:numPr>
          <w:ilvl w:val="0"/>
          <w:numId w:val="1"/>
        </w:numPr>
        <w:spacing w:line="360" w:lineRule="auto"/>
        <w:ind w:left="0" w:firstLine="0"/>
        <w:jc w:val="both"/>
        <w:rPr>
          <w:rFonts w:ascii="Palatino Linotype" w:hAnsi="Palatino Linotype"/>
        </w:rPr>
      </w:pPr>
      <w:r w:rsidRPr="00582123">
        <w:rPr>
          <w:rFonts w:ascii="Palatino Linotype" w:eastAsia="Calibri" w:hAnsi="Palatino Linotype" w:cs="Arial"/>
        </w:rPr>
        <w:t xml:space="preserve">Asimismo, el escrito contiene las formalidades previstas por el artículo 180 último párrafo de la Ley de la materia actual, por lo que es procedente que este </w:t>
      </w:r>
      <w:r w:rsidRPr="00582123">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4971451C" w14:textId="77777777" w:rsidR="000849B4" w:rsidRPr="00582123" w:rsidRDefault="000849B4" w:rsidP="000849B4">
      <w:pPr>
        <w:pStyle w:val="Prrafodelista"/>
        <w:spacing w:line="360" w:lineRule="auto"/>
        <w:ind w:left="0"/>
        <w:jc w:val="both"/>
        <w:rPr>
          <w:rFonts w:ascii="Palatino Linotype" w:hAnsi="Palatino Linotype"/>
        </w:rPr>
      </w:pPr>
    </w:p>
    <w:p w14:paraId="4971451D" w14:textId="77777777" w:rsidR="00A30C93" w:rsidRPr="00582123" w:rsidRDefault="00A30C93" w:rsidP="00A30C93">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582123">
        <w:rPr>
          <w:rFonts w:ascii="Palatino Linotype" w:hAnsi="Palatino Linotype"/>
          <w:b/>
          <w:color w:val="000000" w:themeColor="text1"/>
          <w:sz w:val="24"/>
          <w:szCs w:val="24"/>
        </w:rPr>
        <w:t xml:space="preserve">TERCERO. </w:t>
      </w:r>
      <w:bookmarkEnd w:id="139"/>
      <w:bookmarkEnd w:id="140"/>
      <w:bookmarkEnd w:id="141"/>
      <w:bookmarkEnd w:id="142"/>
      <w:r w:rsidRPr="00582123">
        <w:rPr>
          <w:rFonts w:ascii="Palatino Linotype" w:hAnsi="Palatino Linotype"/>
          <w:b/>
          <w:color w:val="000000" w:themeColor="text1"/>
          <w:sz w:val="24"/>
          <w:szCs w:val="24"/>
        </w:rPr>
        <w:t>Del planteamiento de la Litis</w:t>
      </w:r>
    </w:p>
    <w:p w14:paraId="4971451E" w14:textId="77777777" w:rsidR="00A30C93" w:rsidRPr="00582123" w:rsidRDefault="00A30C93" w:rsidP="00A30C93">
      <w:pPr>
        <w:spacing w:line="360" w:lineRule="auto"/>
        <w:rPr>
          <w:rFonts w:ascii="Palatino Linotype" w:hAnsi="Palatino Linotype"/>
          <w:lang w:val="es-MX" w:eastAsia="en-US"/>
        </w:rPr>
      </w:pPr>
    </w:p>
    <w:p w14:paraId="4971451F"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cs="Arial"/>
        </w:rPr>
      </w:pPr>
      <w:r w:rsidRPr="00582123">
        <w:rPr>
          <w:rFonts w:ascii="Palatino Linotype" w:hAnsi="Palatino Linotype" w:cs="Arial"/>
        </w:rPr>
        <w:t xml:space="preserve">Se </w:t>
      </w:r>
      <w:r w:rsidRPr="00582123">
        <w:rPr>
          <w:rFonts w:ascii="Palatino Linotype" w:eastAsia="Calibri" w:hAnsi="Palatino Linotype" w:cs="Arial"/>
        </w:rPr>
        <w:t>solicitó</w:t>
      </w:r>
      <w:r w:rsidRPr="00582123">
        <w:rPr>
          <w:rFonts w:ascii="Palatino Linotype" w:hAnsi="Palatino Linotype" w:cs="Arial"/>
        </w:rPr>
        <w:t xml:space="preserve"> tener acceso, a la información que a continuación se desagrega:</w:t>
      </w:r>
    </w:p>
    <w:p w14:paraId="49714520" w14:textId="77777777" w:rsidR="000D65E2" w:rsidRPr="00582123" w:rsidRDefault="000D65E2" w:rsidP="000D65E2">
      <w:pPr>
        <w:pStyle w:val="Prrafodelista"/>
        <w:spacing w:line="360" w:lineRule="auto"/>
        <w:ind w:left="0"/>
        <w:jc w:val="both"/>
        <w:rPr>
          <w:rFonts w:ascii="Palatino Linotype" w:hAnsi="Palatino Linotype" w:cs="Arial"/>
        </w:rPr>
      </w:pPr>
    </w:p>
    <w:p w14:paraId="49714521" w14:textId="77777777" w:rsidR="000849B4" w:rsidRPr="00582123" w:rsidRDefault="00314018" w:rsidP="00A30C93">
      <w:pPr>
        <w:pStyle w:val="Prrafodelista"/>
        <w:numPr>
          <w:ilvl w:val="1"/>
          <w:numId w:val="3"/>
        </w:numPr>
        <w:spacing w:line="360" w:lineRule="auto"/>
        <w:jc w:val="both"/>
        <w:rPr>
          <w:rFonts w:ascii="Palatino Linotype" w:hAnsi="Palatino Linotype" w:cs="Arial"/>
          <w:b/>
        </w:rPr>
      </w:pPr>
      <w:r w:rsidRPr="00582123">
        <w:rPr>
          <w:rFonts w:ascii="Palatino Linotype" w:hAnsi="Palatino Linotype" w:cs="Arial"/>
          <w:b/>
        </w:rPr>
        <w:t>G</w:t>
      </w:r>
      <w:r w:rsidR="000849B4" w:rsidRPr="00582123">
        <w:rPr>
          <w:rFonts w:ascii="Palatino Linotype" w:hAnsi="Palatino Linotype" w:cs="Arial"/>
          <w:b/>
        </w:rPr>
        <w:t>rabaciones; y</w:t>
      </w:r>
    </w:p>
    <w:p w14:paraId="49714522" w14:textId="77777777" w:rsidR="00314018" w:rsidRPr="00582123" w:rsidRDefault="00314018" w:rsidP="00314018">
      <w:pPr>
        <w:pStyle w:val="Prrafodelista"/>
        <w:spacing w:line="360" w:lineRule="auto"/>
        <w:ind w:left="1440"/>
        <w:jc w:val="both"/>
        <w:rPr>
          <w:rFonts w:ascii="Palatino Linotype" w:hAnsi="Palatino Linotype" w:cs="Arial"/>
          <w:b/>
        </w:rPr>
      </w:pPr>
    </w:p>
    <w:p w14:paraId="49714523" w14:textId="77777777" w:rsidR="00A30C93" w:rsidRPr="00582123" w:rsidRDefault="00F47846" w:rsidP="00A30C93">
      <w:pPr>
        <w:pStyle w:val="Prrafodelista"/>
        <w:numPr>
          <w:ilvl w:val="1"/>
          <w:numId w:val="3"/>
        </w:numPr>
        <w:spacing w:line="360" w:lineRule="auto"/>
        <w:jc w:val="both"/>
        <w:rPr>
          <w:rFonts w:ascii="Palatino Linotype" w:hAnsi="Palatino Linotype" w:cs="Arial"/>
          <w:b/>
        </w:rPr>
      </w:pPr>
      <w:r w:rsidRPr="00582123">
        <w:rPr>
          <w:rFonts w:ascii="Palatino Linotype" w:hAnsi="Palatino Linotype" w:cs="Arial"/>
          <w:b/>
        </w:rPr>
        <w:t>El proceso de Resolución por parte de la Contraloría Municipal</w:t>
      </w:r>
      <w:r w:rsidR="00314018" w:rsidRPr="00582123">
        <w:rPr>
          <w:rFonts w:ascii="Palatino Linotype" w:hAnsi="Palatino Linotype" w:cs="Arial"/>
          <w:b/>
        </w:rPr>
        <w:t xml:space="preserve"> al respecto.</w:t>
      </w:r>
    </w:p>
    <w:p w14:paraId="49714524" w14:textId="77777777" w:rsidR="00A30C93" w:rsidRPr="00582123" w:rsidRDefault="00A30C93" w:rsidP="00A30C93">
      <w:pPr>
        <w:pStyle w:val="Prrafodelista"/>
        <w:spacing w:line="360" w:lineRule="auto"/>
        <w:ind w:left="1440"/>
        <w:jc w:val="both"/>
        <w:rPr>
          <w:rFonts w:ascii="Palatino Linotype" w:hAnsi="Palatino Linotype" w:cs="Arial"/>
          <w:b/>
        </w:rPr>
      </w:pPr>
    </w:p>
    <w:p w14:paraId="49714525" w14:textId="77777777" w:rsidR="00A30C93" w:rsidRPr="00582123" w:rsidRDefault="00A30C93" w:rsidP="00A30C93">
      <w:pPr>
        <w:pStyle w:val="Prrafodelista"/>
        <w:numPr>
          <w:ilvl w:val="0"/>
          <w:numId w:val="1"/>
        </w:numPr>
        <w:spacing w:line="360" w:lineRule="auto"/>
        <w:ind w:left="0" w:firstLine="0"/>
        <w:jc w:val="both"/>
        <w:rPr>
          <w:rFonts w:ascii="Palatino Linotype" w:hAnsi="Palatino Linotype"/>
        </w:rPr>
      </w:pPr>
      <w:r w:rsidRPr="00582123">
        <w:rPr>
          <w:rFonts w:ascii="Palatino Linotype" w:hAnsi="Palatino Linotype" w:cs="Arial"/>
        </w:rPr>
        <w:t xml:space="preserve">En respuesta, el </w:t>
      </w:r>
      <w:r w:rsidRPr="00582123">
        <w:rPr>
          <w:rFonts w:ascii="Palatino Linotype" w:hAnsi="Palatino Linotype" w:cs="Arial"/>
          <w:b/>
        </w:rPr>
        <w:t xml:space="preserve">SUJETO OBLIGADO </w:t>
      </w:r>
      <w:r w:rsidRPr="00582123">
        <w:rPr>
          <w:rFonts w:ascii="Palatino Linotype" w:hAnsi="Palatino Linotype" w:cs="Arial"/>
        </w:rPr>
        <w:t>mediante oficio informó</w:t>
      </w:r>
      <w:r w:rsidRPr="00582123">
        <w:rPr>
          <w:rFonts w:ascii="Palatino Linotype" w:hAnsi="Palatino Linotype" w:cs="Arial"/>
          <w:b/>
        </w:rPr>
        <w:t xml:space="preserve"> </w:t>
      </w:r>
      <w:r w:rsidRPr="00582123">
        <w:rPr>
          <w:rFonts w:ascii="Palatino Linotype" w:hAnsi="Palatino Linotype" w:cs="Arial"/>
        </w:rPr>
        <w:t xml:space="preserve">que </w:t>
      </w:r>
      <w:r w:rsidR="003813F2" w:rsidRPr="00582123">
        <w:rPr>
          <w:rFonts w:ascii="Palatino Linotype" w:hAnsi="Palatino Linotype" w:cs="Arial"/>
        </w:rPr>
        <w:t xml:space="preserve">no era posible atender su solicitud ya que el </w:t>
      </w:r>
      <w:r w:rsidR="003813F2" w:rsidRPr="00582123">
        <w:rPr>
          <w:rFonts w:ascii="Palatino Linotype" w:hAnsi="Palatino Linotype" w:cs="Arial"/>
          <w:b/>
        </w:rPr>
        <w:t xml:space="preserve">RECURRENTE </w:t>
      </w:r>
      <w:r w:rsidR="003813F2" w:rsidRPr="00582123">
        <w:rPr>
          <w:rFonts w:ascii="Palatino Linotype" w:hAnsi="Palatino Linotype" w:cs="Arial"/>
        </w:rPr>
        <w:t xml:space="preserve">en su aclaración manifestó que el </w:t>
      </w:r>
      <w:r w:rsidR="000D65E2" w:rsidRPr="00582123">
        <w:rPr>
          <w:rFonts w:ascii="Palatino Linotype" w:hAnsi="Palatino Linotype" w:cs="Arial"/>
        </w:rPr>
        <w:t>trámite</w:t>
      </w:r>
      <w:r w:rsidR="003813F2" w:rsidRPr="00582123">
        <w:rPr>
          <w:rFonts w:ascii="Palatino Linotype" w:hAnsi="Palatino Linotype" w:cs="Arial"/>
        </w:rPr>
        <w:t xml:space="preserve"> lo realiz</w:t>
      </w:r>
      <w:r w:rsidR="000849B4" w:rsidRPr="00582123">
        <w:rPr>
          <w:rFonts w:ascii="Palatino Linotype" w:hAnsi="Palatino Linotype" w:cs="Arial"/>
        </w:rPr>
        <w:t>ó</w:t>
      </w:r>
      <w:r w:rsidR="003813F2" w:rsidRPr="00582123">
        <w:rPr>
          <w:rFonts w:ascii="Palatino Linotype" w:hAnsi="Palatino Linotype" w:cs="Arial"/>
        </w:rPr>
        <w:t xml:space="preserve"> ante </w:t>
      </w:r>
      <w:r w:rsidR="00F55B80" w:rsidRPr="00582123">
        <w:rPr>
          <w:rFonts w:ascii="Palatino Linotype" w:hAnsi="Palatino Linotype" w:cs="Arial"/>
        </w:rPr>
        <w:t xml:space="preserve">la </w:t>
      </w:r>
      <w:r w:rsidR="003813F2" w:rsidRPr="00582123">
        <w:rPr>
          <w:rFonts w:ascii="Palatino Linotype" w:hAnsi="Palatino Linotype" w:cs="Arial"/>
        </w:rPr>
        <w:t>Comisión de Derechos Humanos del Estado de México, por lo que el Titular de la Unidad de Transparencia declar</w:t>
      </w:r>
      <w:r w:rsidR="000849B4" w:rsidRPr="00582123">
        <w:rPr>
          <w:rFonts w:ascii="Palatino Linotype" w:hAnsi="Palatino Linotype" w:cs="Arial"/>
        </w:rPr>
        <w:t>ó</w:t>
      </w:r>
      <w:r w:rsidR="003813F2" w:rsidRPr="00582123">
        <w:rPr>
          <w:rFonts w:ascii="Palatino Linotype" w:hAnsi="Palatino Linotype" w:cs="Arial"/>
        </w:rPr>
        <w:t xml:space="preserve"> la incompetencia y </w:t>
      </w:r>
      <w:r w:rsidR="000849B4" w:rsidRPr="00582123">
        <w:rPr>
          <w:rFonts w:ascii="Palatino Linotype" w:hAnsi="Palatino Linotype" w:cs="Arial"/>
        </w:rPr>
        <w:t>refirió</w:t>
      </w:r>
      <w:r w:rsidR="003813F2" w:rsidRPr="00582123">
        <w:rPr>
          <w:rFonts w:ascii="Palatino Linotype" w:hAnsi="Palatino Linotype" w:cs="Arial"/>
        </w:rPr>
        <w:t xml:space="preserve"> al </w:t>
      </w:r>
      <w:r w:rsidR="003813F2" w:rsidRPr="00582123">
        <w:rPr>
          <w:rFonts w:ascii="Palatino Linotype" w:hAnsi="Palatino Linotype" w:cs="Arial"/>
          <w:b/>
        </w:rPr>
        <w:t xml:space="preserve">RECURRENTE </w:t>
      </w:r>
      <w:r w:rsidR="003813F2" w:rsidRPr="00582123">
        <w:rPr>
          <w:rFonts w:ascii="Palatino Linotype" w:hAnsi="Palatino Linotype" w:cs="Arial"/>
        </w:rPr>
        <w:t xml:space="preserve">que la información solicitada podía </w:t>
      </w:r>
      <w:r w:rsidR="000849B4" w:rsidRPr="00582123">
        <w:rPr>
          <w:rFonts w:ascii="Palatino Linotype" w:hAnsi="Palatino Linotype" w:cs="Arial"/>
        </w:rPr>
        <w:t>solicitarla</w:t>
      </w:r>
      <w:r w:rsidR="003813F2" w:rsidRPr="00582123">
        <w:rPr>
          <w:rFonts w:ascii="Palatino Linotype" w:hAnsi="Palatino Linotype" w:cs="Arial"/>
        </w:rPr>
        <w:t xml:space="preserve"> a la Comisión de Derechos Humanos del Estado de México,  vía SAIMEX o bien en las oficinas de la misma, para lo cual adjunto al oficio la dirección del organismo en comento. </w:t>
      </w:r>
    </w:p>
    <w:p w14:paraId="49714526" w14:textId="77777777" w:rsidR="001E1210" w:rsidRPr="00582123" w:rsidRDefault="001E1210" w:rsidP="001E1210">
      <w:pPr>
        <w:pStyle w:val="Prrafodelista"/>
        <w:spacing w:line="360" w:lineRule="auto"/>
        <w:ind w:left="0"/>
        <w:jc w:val="both"/>
        <w:rPr>
          <w:rFonts w:ascii="Palatino Linotype" w:hAnsi="Palatino Linotype"/>
        </w:rPr>
      </w:pPr>
    </w:p>
    <w:p w14:paraId="49714527" w14:textId="77777777" w:rsidR="00AD64B1" w:rsidRPr="00582123" w:rsidRDefault="00AD64B1" w:rsidP="00061495">
      <w:pPr>
        <w:pStyle w:val="Prrafodelista"/>
        <w:numPr>
          <w:ilvl w:val="0"/>
          <w:numId w:val="1"/>
        </w:numPr>
        <w:spacing w:line="360" w:lineRule="auto"/>
        <w:ind w:left="0" w:firstLine="0"/>
        <w:jc w:val="both"/>
        <w:rPr>
          <w:rFonts w:ascii="Palatino Linotype" w:hAnsi="Palatino Linotype"/>
        </w:rPr>
      </w:pPr>
      <w:r w:rsidRPr="00582123">
        <w:rPr>
          <w:rFonts w:ascii="Palatino Linotype" w:hAnsi="Palatino Linotype"/>
        </w:rPr>
        <w:lastRenderedPageBreak/>
        <w:t xml:space="preserve">De lo anterior, </w:t>
      </w:r>
      <w:r w:rsidRPr="00582123">
        <w:rPr>
          <w:rFonts w:ascii="Palatino Linotype" w:hAnsi="Palatino Linotype"/>
          <w:b/>
        </w:rPr>
        <w:t xml:space="preserve">el RECURRENTE </w:t>
      </w:r>
      <w:r w:rsidR="00CA7298" w:rsidRPr="00582123">
        <w:rPr>
          <w:rFonts w:ascii="Palatino Linotype" w:hAnsi="Palatino Linotype"/>
        </w:rPr>
        <w:t>se inconformó porque no se le proporcionó</w:t>
      </w:r>
      <w:r w:rsidRPr="00582123">
        <w:rPr>
          <w:rFonts w:ascii="Palatino Linotype" w:hAnsi="Palatino Linotype"/>
        </w:rPr>
        <w:t xml:space="preserve"> la </w:t>
      </w:r>
      <w:r w:rsidRPr="00582123">
        <w:rPr>
          <w:rFonts w:ascii="Palatino Linotype" w:hAnsi="Palatino Linotype" w:cs="Arial"/>
        </w:rPr>
        <w:t>información</w:t>
      </w:r>
      <w:r w:rsidR="00CA7298" w:rsidRPr="00582123">
        <w:rPr>
          <w:rFonts w:ascii="Palatino Linotype" w:hAnsi="Palatino Linotype"/>
        </w:rPr>
        <w:t xml:space="preserve"> solicitada, al manifestar </w:t>
      </w:r>
      <w:r w:rsidRPr="00582123">
        <w:rPr>
          <w:rFonts w:ascii="Palatino Linotype" w:hAnsi="Palatino Linotype"/>
        </w:rPr>
        <w:t xml:space="preserve">que se le niega la </w:t>
      </w:r>
      <w:r w:rsidRPr="00582123">
        <w:rPr>
          <w:rFonts w:ascii="Palatino Linotype" w:eastAsia="MS Mincho" w:hAnsi="Palatino Linotype" w:cs="Arial"/>
        </w:rPr>
        <w:t>información</w:t>
      </w:r>
      <w:r w:rsidRPr="00582123">
        <w:rPr>
          <w:rFonts w:ascii="Palatino Linotype" w:hAnsi="Palatino Linotype"/>
        </w:rPr>
        <w:t xml:space="preserve"> </w:t>
      </w:r>
      <w:r w:rsidR="00CA7298" w:rsidRPr="00582123">
        <w:rPr>
          <w:rFonts w:ascii="Palatino Linotype" w:hAnsi="Palatino Linotype"/>
        </w:rPr>
        <w:t>y que si obra en sus archivos.</w:t>
      </w:r>
      <w:r w:rsidR="00B7480D" w:rsidRPr="00582123">
        <w:rPr>
          <w:rFonts w:ascii="Palatino Linotype" w:hAnsi="Palatino Linotype"/>
        </w:rPr>
        <w:t xml:space="preserve"> </w:t>
      </w:r>
    </w:p>
    <w:p w14:paraId="49714528" w14:textId="77777777" w:rsidR="00314018" w:rsidRPr="00582123" w:rsidRDefault="00314018" w:rsidP="001E1210">
      <w:pPr>
        <w:pStyle w:val="Prrafodelista"/>
        <w:spacing w:line="360" w:lineRule="auto"/>
        <w:ind w:left="0"/>
        <w:jc w:val="both"/>
        <w:rPr>
          <w:rFonts w:ascii="Palatino Linotype" w:hAnsi="Palatino Linotype"/>
        </w:rPr>
      </w:pPr>
    </w:p>
    <w:p w14:paraId="49714529" w14:textId="77777777" w:rsidR="00A30C93" w:rsidRPr="00582123" w:rsidRDefault="00A30C93" w:rsidP="00A30C93">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 xml:space="preserve">En </w:t>
      </w:r>
      <w:r w:rsidRPr="00582123">
        <w:rPr>
          <w:rFonts w:ascii="Palatino Linotype" w:hAnsi="Palatino Linotype" w:cs="Arial"/>
          <w:lang w:eastAsia="es-MX"/>
        </w:rPr>
        <w:t>dichas</w:t>
      </w:r>
      <w:r w:rsidRPr="00582123">
        <w:rPr>
          <w:rFonts w:ascii="Palatino Linotype" w:eastAsia="Times New Roman" w:hAnsi="Palatino Linotype" w:cs="Arial"/>
        </w:rPr>
        <w:t xml:space="preserve"> condiciones, la </w:t>
      </w:r>
      <w:r w:rsidRPr="00582123">
        <w:rPr>
          <w:rFonts w:ascii="Palatino Linotype" w:eastAsia="Times New Roman" w:hAnsi="Palatino Linotype" w:cs="Arial"/>
          <w:i/>
        </w:rPr>
        <w:t>Litis</w:t>
      </w:r>
      <w:r w:rsidRPr="00582123">
        <w:rPr>
          <w:rFonts w:ascii="Palatino Linotype" w:eastAsia="Times New Roman" w:hAnsi="Palatino Linotype" w:cs="Arial"/>
        </w:rPr>
        <w:t xml:space="preserve"> a resolver en este recurso se circunscribe a determinar si </w:t>
      </w:r>
      <w:r w:rsidRPr="00582123">
        <w:rPr>
          <w:rFonts w:ascii="Palatino Linotype" w:eastAsia="MS Mincho" w:hAnsi="Palatino Linotype" w:cs="Arial"/>
        </w:rPr>
        <w:t xml:space="preserve">se actualiza la causal de procedencia prevista en el artículo 179, </w:t>
      </w:r>
      <w:r w:rsidR="007343FB" w:rsidRPr="00582123">
        <w:rPr>
          <w:rFonts w:ascii="Palatino Linotype" w:eastAsia="MS Mincho" w:hAnsi="Palatino Linotype" w:cs="Arial"/>
          <w:b/>
        </w:rPr>
        <w:t>fracciones</w:t>
      </w:r>
      <w:r w:rsidRPr="00582123">
        <w:rPr>
          <w:rFonts w:ascii="Palatino Linotype" w:eastAsia="MS Mincho" w:hAnsi="Palatino Linotype" w:cs="Arial"/>
          <w:b/>
        </w:rPr>
        <w:t xml:space="preserve"> </w:t>
      </w:r>
      <w:r w:rsidR="00CA7298" w:rsidRPr="00582123">
        <w:rPr>
          <w:rFonts w:ascii="Palatino Linotype" w:eastAsia="MS Mincho" w:hAnsi="Palatino Linotype" w:cs="Arial"/>
          <w:b/>
        </w:rPr>
        <w:t>I</w:t>
      </w:r>
      <w:r w:rsidRPr="00582123">
        <w:rPr>
          <w:rFonts w:ascii="Palatino Linotype" w:eastAsia="MS Mincho" w:hAnsi="Palatino Linotype" w:cs="Arial"/>
        </w:rPr>
        <w:t xml:space="preserve"> de la </w:t>
      </w:r>
      <w:r w:rsidRPr="00582123">
        <w:rPr>
          <w:rFonts w:ascii="Palatino Linotype" w:eastAsia="MS Mincho" w:hAnsi="Palatino Linotype" w:cs="Arial"/>
          <w:b/>
        </w:rPr>
        <w:t>Ley de Transparencia y Acceso a la Información Pública del Estado de México y Municipios</w:t>
      </w:r>
      <w:r w:rsidRPr="00582123">
        <w:rPr>
          <w:rFonts w:ascii="Palatino Linotype" w:eastAsia="MS Mincho" w:hAnsi="Palatino Linotype" w:cs="Arial"/>
        </w:rPr>
        <w:t xml:space="preserve">; </w:t>
      </w:r>
      <w:r w:rsidR="00CA7298" w:rsidRPr="00582123">
        <w:rPr>
          <w:rFonts w:ascii="Palatino Linotype" w:eastAsia="Times New Roman" w:hAnsi="Palatino Linotype" w:cs="Arial"/>
          <w:color w:val="000000" w:themeColor="text1"/>
          <w:lang w:val="es-ES" w:eastAsia="es-MX"/>
        </w:rPr>
        <w:t>fracción</w:t>
      </w:r>
      <w:r w:rsidRPr="00582123">
        <w:rPr>
          <w:rFonts w:ascii="Palatino Linotype" w:eastAsia="Times New Roman" w:hAnsi="Palatino Linotype" w:cs="Arial"/>
          <w:color w:val="000000" w:themeColor="text1"/>
          <w:lang w:val="es-ES" w:eastAsia="es-MX"/>
        </w:rPr>
        <w:t xml:space="preserve"> que determina la</w:t>
      </w:r>
      <w:r w:rsidR="000849B4" w:rsidRPr="00582123">
        <w:rPr>
          <w:rFonts w:ascii="Palatino Linotype" w:eastAsia="Times New Roman" w:hAnsi="Palatino Linotype" w:cs="Arial"/>
          <w:color w:val="000000" w:themeColor="text1"/>
          <w:lang w:val="es-ES" w:eastAsia="es-MX"/>
        </w:rPr>
        <w:t>s</w:t>
      </w:r>
      <w:r w:rsidR="00CA7298" w:rsidRPr="00582123">
        <w:rPr>
          <w:rFonts w:ascii="Palatino Linotype" w:eastAsia="Times New Roman" w:hAnsi="Palatino Linotype" w:cs="Arial"/>
          <w:color w:val="000000" w:themeColor="text1"/>
          <w:lang w:val="es-ES" w:eastAsia="es-MX"/>
        </w:rPr>
        <w:t xml:space="preserve"> hipótesi</w:t>
      </w:r>
      <w:r w:rsidRPr="00582123">
        <w:rPr>
          <w:rFonts w:ascii="Palatino Linotype" w:eastAsia="Times New Roman" w:hAnsi="Palatino Linotype" w:cs="Arial"/>
          <w:color w:val="000000" w:themeColor="text1"/>
          <w:lang w:val="es-ES" w:eastAsia="es-MX"/>
        </w:rPr>
        <w:t xml:space="preserve"> jurídica relativa</w:t>
      </w:r>
      <w:r w:rsidR="007343FB" w:rsidRPr="00582123">
        <w:rPr>
          <w:rFonts w:ascii="Palatino Linotype" w:eastAsia="Times New Roman" w:hAnsi="Palatino Linotype" w:cs="Arial"/>
          <w:color w:val="000000" w:themeColor="text1"/>
          <w:lang w:val="es-ES" w:eastAsia="es-MX"/>
        </w:rPr>
        <w:t xml:space="preserve"> a la </w:t>
      </w:r>
      <w:r w:rsidR="00CA7298" w:rsidRPr="00582123">
        <w:rPr>
          <w:rFonts w:ascii="Palatino Linotype" w:eastAsia="Times New Roman" w:hAnsi="Palatino Linotype" w:cs="Arial"/>
          <w:color w:val="000000" w:themeColor="text1"/>
          <w:lang w:val="es-ES" w:eastAsia="es-MX"/>
        </w:rPr>
        <w:t>negativa de entrega de la información</w:t>
      </w:r>
      <w:r w:rsidRPr="00582123">
        <w:rPr>
          <w:rFonts w:ascii="Palatino Linotype" w:eastAsia="Times New Roman" w:hAnsi="Palatino Linotype" w:cs="Arial"/>
          <w:color w:val="000000" w:themeColor="text1"/>
          <w:lang w:val="es-ES" w:eastAsia="es-MX"/>
        </w:rPr>
        <w:t xml:space="preserve">; </w:t>
      </w:r>
      <w:r w:rsidRPr="00582123">
        <w:rPr>
          <w:rFonts w:ascii="Palatino Linotype" w:eastAsia="MS Mincho" w:hAnsi="Palatino Linotype" w:cs="Arial"/>
        </w:rPr>
        <w:t xml:space="preserve">contexto del cual se dolió </w:t>
      </w:r>
      <w:r w:rsidRPr="00582123">
        <w:rPr>
          <w:rFonts w:ascii="Palatino Linotype" w:eastAsia="MS Mincho" w:hAnsi="Palatino Linotype" w:cs="Arial"/>
          <w:b/>
        </w:rPr>
        <w:t xml:space="preserve">EL RECURRENTE </w:t>
      </w:r>
      <w:r w:rsidRPr="00582123">
        <w:rPr>
          <w:rFonts w:ascii="Palatino Linotype" w:eastAsia="MS Mincho" w:hAnsi="Palatino Linotype" w:cs="Arial"/>
        </w:rPr>
        <w:t>al momento de interponer su inconformidad.</w:t>
      </w:r>
      <w:r w:rsidRPr="00582123">
        <w:rPr>
          <w:rFonts w:ascii="Palatino Linotype" w:eastAsia="Times New Roman" w:hAnsi="Palatino Linotype" w:cs="Arial"/>
          <w:color w:val="000000" w:themeColor="text1"/>
          <w:lang w:val="es-ES" w:eastAsia="es-MX"/>
        </w:rPr>
        <w:t xml:space="preserve"> </w:t>
      </w:r>
    </w:p>
    <w:p w14:paraId="4971452A" w14:textId="77777777" w:rsidR="00A30C93" w:rsidRPr="00582123" w:rsidRDefault="00A30C93" w:rsidP="00A30C93">
      <w:pPr>
        <w:pStyle w:val="Prrafodelista"/>
        <w:rPr>
          <w:rFonts w:ascii="Palatino Linotype" w:eastAsia="Times New Roman" w:hAnsi="Palatino Linotype" w:cs="Arial"/>
          <w:color w:val="000000" w:themeColor="text1"/>
          <w:lang w:val="es-ES" w:eastAsia="es-MX"/>
        </w:rPr>
      </w:pPr>
    </w:p>
    <w:p w14:paraId="4971452B" w14:textId="77777777" w:rsidR="00A30C93" w:rsidRPr="00582123" w:rsidRDefault="00A30C93" w:rsidP="00A30C93">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Times New Roman" w:hAnsi="Palatino Linotype" w:cs="Arial"/>
          <w:color w:val="000000" w:themeColor="text1"/>
          <w:lang w:val="es-ES" w:eastAsia="es-MX"/>
        </w:rPr>
        <w:t xml:space="preserve">De modo tal </w:t>
      </w:r>
      <w:r w:rsidRPr="00582123">
        <w:rPr>
          <w:rFonts w:ascii="Palatino Linotype" w:hAnsi="Palatino Linotype" w:cs="Arial"/>
          <w:color w:val="000000" w:themeColor="text1"/>
        </w:rPr>
        <w:t xml:space="preserve">que el presente recurso de revisión se abocara en determinar si el </w:t>
      </w:r>
      <w:r w:rsidRPr="00582123">
        <w:rPr>
          <w:rFonts w:ascii="Palatino Linotype" w:hAnsi="Palatino Linotype" w:cs="Arial"/>
          <w:b/>
          <w:color w:val="000000" w:themeColor="text1"/>
        </w:rPr>
        <w:t>SUJETO</w:t>
      </w:r>
      <w:r w:rsidRPr="00582123">
        <w:rPr>
          <w:rFonts w:ascii="Palatino Linotype" w:hAnsi="Palatino Linotype" w:cs="Arial"/>
          <w:color w:val="000000" w:themeColor="text1"/>
        </w:rPr>
        <w:t xml:space="preserve"> </w:t>
      </w:r>
      <w:r w:rsidRPr="00582123">
        <w:rPr>
          <w:rFonts w:ascii="Palatino Linotype" w:hAnsi="Palatino Linotype" w:cs="Arial"/>
          <w:b/>
          <w:color w:val="000000" w:themeColor="text1"/>
        </w:rPr>
        <w:t>OBLIGADO</w:t>
      </w:r>
      <w:r w:rsidRPr="00582123">
        <w:rPr>
          <w:rFonts w:ascii="Palatino Linotype" w:hAnsi="Palatino Linotype" w:cs="Arial"/>
          <w:color w:val="000000" w:themeColor="text1"/>
        </w:rPr>
        <w:t xml:space="preserve"> con su respuesta ciertamente </w:t>
      </w:r>
      <w:r w:rsidRPr="00582123">
        <w:rPr>
          <w:rFonts w:ascii="Palatino Linotype" w:eastAsia="Times New Roman" w:hAnsi="Palatino Linotype"/>
          <w:color w:val="000000" w:themeColor="text1"/>
        </w:rPr>
        <w:t>actualiza la</w:t>
      </w:r>
      <w:r w:rsidR="007343FB" w:rsidRPr="00582123">
        <w:rPr>
          <w:rFonts w:ascii="Palatino Linotype" w:eastAsia="Times New Roman" w:hAnsi="Palatino Linotype"/>
          <w:color w:val="000000" w:themeColor="text1"/>
        </w:rPr>
        <w:t>s</w:t>
      </w:r>
      <w:r w:rsidRPr="00582123">
        <w:rPr>
          <w:rFonts w:ascii="Palatino Linotype" w:eastAsia="Times New Roman" w:hAnsi="Palatino Linotype"/>
          <w:color w:val="000000" w:themeColor="text1"/>
        </w:rPr>
        <w:t xml:space="preserve"> causal</w:t>
      </w:r>
      <w:r w:rsidR="007343FB" w:rsidRPr="00582123">
        <w:rPr>
          <w:rFonts w:ascii="Palatino Linotype" w:eastAsia="Times New Roman" w:hAnsi="Palatino Linotype"/>
          <w:color w:val="000000" w:themeColor="text1"/>
        </w:rPr>
        <w:t>es</w:t>
      </w:r>
      <w:r w:rsidRPr="00582123">
        <w:rPr>
          <w:rFonts w:ascii="Palatino Linotype" w:eastAsia="Times New Roman" w:hAnsi="Palatino Linotype"/>
          <w:color w:val="000000" w:themeColor="text1"/>
        </w:rPr>
        <w:t xml:space="preserve"> de procedencia</w:t>
      </w:r>
      <w:r w:rsidRPr="00582123">
        <w:rPr>
          <w:rFonts w:ascii="Palatino Linotype" w:eastAsia="Times New Roman" w:hAnsi="Palatino Linotype"/>
          <w:b/>
          <w:color w:val="000000" w:themeColor="text1"/>
        </w:rPr>
        <w:t xml:space="preserve"> </w:t>
      </w:r>
      <w:r w:rsidRPr="00582123">
        <w:rPr>
          <w:rFonts w:ascii="Palatino Linotype" w:eastAsia="Times New Roman" w:hAnsi="Palatino Linotype" w:cs="Arial"/>
          <w:color w:val="000000" w:themeColor="text1"/>
          <w:lang w:eastAsia="es-MX"/>
        </w:rPr>
        <w:t>antes señalada</w:t>
      </w:r>
      <w:r w:rsidR="001273DC" w:rsidRPr="00582123">
        <w:rPr>
          <w:rFonts w:ascii="Palatino Linotype" w:eastAsia="Times New Roman" w:hAnsi="Palatino Linotype" w:cs="Arial"/>
          <w:color w:val="000000" w:themeColor="text1"/>
          <w:lang w:eastAsia="es-MX"/>
        </w:rPr>
        <w:t>s</w:t>
      </w:r>
      <w:r w:rsidRPr="00582123">
        <w:rPr>
          <w:rFonts w:ascii="Palatino Linotype" w:hAnsi="Palatino Linotype" w:cs="Arial"/>
          <w:color w:val="000000" w:themeColor="text1"/>
        </w:rPr>
        <w:t xml:space="preserve">; asimismo, determinar si se vulnera el derecho </w:t>
      </w:r>
      <w:r w:rsidR="001273DC" w:rsidRPr="00582123">
        <w:rPr>
          <w:rFonts w:ascii="Palatino Linotype" w:hAnsi="Palatino Linotype" w:cs="Arial"/>
          <w:color w:val="000000" w:themeColor="text1"/>
        </w:rPr>
        <w:t>de acceso a la información del</w:t>
      </w:r>
      <w:r w:rsidRPr="00582123">
        <w:rPr>
          <w:rFonts w:ascii="Palatino Linotype" w:hAnsi="Palatino Linotype" w:cs="Arial"/>
          <w:color w:val="000000" w:themeColor="text1"/>
        </w:rPr>
        <w:t xml:space="preserve">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971452C" w14:textId="77777777" w:rsidR="001273DC" w:rsidRPr="00582123" w:rsidRDefault="001273DC" w:rsidP="001273DC">
      <w:pPr>
        <w:spacing w:line="360" w:lineRule="auto"/>
        <w:contextualSpacing/>
        <w:jc w:val="both"/>
        <w:rPr>
          <w:rFonts w:ascii="Palatino Linotype" w:eastAsia="MS Mincho" w:hAnsi="Palatino Linotype" w:cs="Arial"/>
        </w:rPr>
      </w:pPr>
    </w:p>
    <w:p w14:paraId="4971452D" w14:textId="77777777" w:rsidR="00A30C93" w:rsidRPr="00582123" w:rsidRDefault="00A30C93" w:rsidP="00A30C93">
      <w:pPr>
        <w:pStyle w:val="Ttulo2"/>
        <w:spacing w:before="0" w:line="360" w:lineRule="auto"/>
        <w:rPr>
          <w:rFonts w:ascii="Palatino Linotype" w:hAnsi="Palatino Linotype"/>
          <w:b/>
          <w:color w:val="000000" w:themeColor="text1"/>
          <w:sz w:val="24"/>
          <w:szCs w:val="24"/>
        </w:rPr>
      </w:pPr>
      <w:r w:rsidRPr="00582123">
        <w:rPr>
          <w:rFonts w:ascii="Palatino Linotype" w:hAnsi="Palatino Linotype"/>
          <w:b/>
          <w:color w:val="000000" w:themeColor="text1"/>
          <w:sz w:val="24"/>
          <w:szCs w:val="24"/>
        </w:rPr>
        <w:t>CUARTO. Del estudio y resolución del estudio</w:t>
      </w:r>
    </w:p>
    <w:p w14:paraId="4971452E" w14:textId="77777777" w:rsidR="00A30C93" w:rsidRPr="00582123" w:rsidRDefault="00A30C93" w:rsidP="00A30C93"/>
    <w:p w14:paraId="4971452F" w14:textId="77777777" w:rsidR="00214BC3" w:rsidRPr="00582123" w:rsidRDefault="000849B4" w:rsidP="00932155">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Como se desprende de</w:t>
      </w:r>
      <w:r w:rsidR="00EC1F41" w:rsidRPr="00582123">
        <w:rPr>
          <w:rFonts w:ascii="Palatino Linotype" w:hAnsi="Palatino Linotype"/>
          <w:color w:val="000000"/>
        </w:rPr>
        <w:t>l</w:t>
      </w:r>
      <w:r w:rsidRPr="00582123">
        <w:rPr>
          <w:rFonts w:ascii="Palatino Linotype" w:hAnsi="Palatino Linotype"/>
          <w:color w:val="000000"/>
        </w:rPr>
        <w:t xml:space="preserve"> anterior Considerando, </w:t>
      </w:r>
      <w:r w:rsidR="00A30C93" w:rsidRPr="00582123">
        <w:rPr>
          <w:rFonts w:ascii="Palatino Linotype" w:hAnsi="Palatino Linotype"/>
          <w:color w:val="000000"/>
        </w:rPr>
        <w:t xml:space="preserve">el </w:t>
      </w:r>
      <w:r w:rsidR="00A30C93" w:rsidRPr="00582123">
        <w:rPr>
          <w:rFonts w:ascii="Palatino Linotype" w:hAnsi="Palatino Linotype"/>
          <w:b/>
          <w:color w:val="000000"/>
        </w:rPr>
        <w:t xml:space="preserve">SUJETO OBLIGADO </w:t>
      </w:r>
      <w:r w:rsidRPr="00582123">
        <w:rPr>
          <w:rFonts w:ascii="Palatino Linotype" w:hAnsi="Palatino Linotype"/>
          <w:color w:val="000000"/>
        </w:rPr>
        <w:t>dio</w:t>
      </w:r>
      <w:r w:rsidR="00A30C93" w:rsidRPr="00582123">
        <w:rPr>
          <w:rFonts w:ascii="Palatino Linotype" w:hAnsi="Palatino Linotype"/>
          <w:color w:val="000000"/>
        </w:rPr>
        <w:t xml:space="preserve"> respuesta mediante </w:t>
      </w:r>
      <w:r w:rsidR="001273DC" w:rsidRPr="00582123">
        <w:rPr>
          <w:rFonts w:ascii="Palatino Linotype" w:hAnsi="Palatino Linotype"/>
          <w:color w:val="000000"/>
        </w:rPr>
        <w:t xml:space="preserve">oficio </w:t>
      </w:r>
      <w:r w:rsidR="00A30C93" w:rsidRPr="00582123">
        <w:rPr>
          <w:rFonts w:ascii="Palatino Linotype" w:hAnsi="Palatino Linotype"/>
          <w:color w:val="000000"/>
        </w:rPr>
        <w:t xml:space="preserve">en el que </w:t>
      </w:r>
      <w:r w:rsidR="001273DC" w:rsidRPr="00582123">
        <w:rPr>
          <w:rFonts w:ascii="Palatino Linotype" w:hAnsi="Palatino Linotype"/>
          <w:color w:val="000000"/>
        </w:rPr>
        <w:t xml:space="preserve">informa al </w:t>
      </w:r>
      <w:r w:rsidR="00A30C93" w:rsidRPr="00582123">
        <w:rPr>
          <w:rFonts w:ascii="Palatino Linotype" w:hAnsi="Palatino Linotype"/>
          <w:b/>
          <w:color w:val="000000"/>
        </w:rPr>
        <w:t xml:space="preserve">RECURRENTE </w:t>
      </w:r>
      <w:r w:rsidR="001273DC" w:rsidRPr="00582123">
        <w:rPr>
          <w:rFonts w:ascii="Palatino Linotype" w:hAnsi="Palatino Linotype"/>
          <w:color w:val="000000"/>
        </w:rPr>
        <w:t xml:space="preserve">que se declara </w:t>
      </w:r>
      <w:r w:rsidR="001273DC" w:rsidRPr="00582123">
        <w:rPr>
          <w:rFonts w:ascii="Palatino Linotype" w:hAnsi="Palatino Linotype"/>
          <w:color w:val="000000"/>
        </w:rPr>
        <w:lastRenderedPageBreak/>
        <w:t xml:space="preserve">incompetente porque la queja o </w:t>
      </w:r>
      <w:r w:rsidR="00E75E3B" w:rsidRPr="00582123">
        <w:rPr>
          <w:rFonts w:ascii="Palatino Linotype" w:hAnsi="Palatino Linotype"/>
          <w:color w:val="000000"/>
        </w:rPr>
        <w:t>trámite</w:t>
      </w:r>
      <w:r w:rsidR="001273DC" w:rsidRPr="00582123">
        <w:rPr>
          <w:rFonts w:ascii="Palatino Linotype" w:hAnsi="Palatino Linotype"/>
          <w:color w:val="000000"/>
        </w:rPr>
        <w:t xml:space="preserve"> fue realizado mediante la Comisión de Derech</w:t>
      </w:r>
      <w:r w:rsidR="00EC1F41" w:rsidRPr="00582123">
        <w:rPr>
          <w:rFonts w:ascii="Palatino Linotype" w:hAnsi="Palatino Linotype"/>
          <w:color w:val="000000"/>
        </w:rPr>
        <w:t>os Humanos del Estado de México.</w:t>
      </w:r>
    </w:p>
    <w:p w14:paraId="49714530" w14:textId="77777777" w:rsidR="00932155" w:rsidRPr="00582123" w:rsidRDefault="00932155" w:rsidP="00932155">
      <w:pPr>
        <w:spacing w:line="360" w:lineRule="auto"/>
        <w:contextualSpacing/>
        <w:jc w:val="both"/>
        <w:rPr>
          <w:rFonts w:ascii="Palatino Linotype" w:hAnsi="Palatino Linotype"/>
          <w:color w:val="000000"/>
        </w:rPr>
      </w:pPr>
    </w:p>
    <w:p w14:paraId="49714531" w14:textId="77777777" w:rsidR="0075761C" w:rsidRPr="00582123" w:rsidRDefault="00EC1F41" w:rsidP="00C74CB9">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 xml:space="preserve">De lo anteriormente expuesto es necesario precisar que </w:t>
      </w:r>
      <w:r w:rsidR="00314018" w:rsidRPr="00582123">
        <w:rPr>
          <w:rFonts w:ascii="Palatino Linotype" w:hAnsi="Palatino Linotype"/>
          <w:color w:val="000000"/>
        </w:rPr>
        <w:t xml:space="preserve">con independencia de lo anterior, </w:t>
      </w:r>
      <w:r w:rsidRPr="00582123">
        <w:rPr>
          <w:rFonts w:ascii="Palatino Linotype" w:hAnsi="Palatino Linotype"/>
          <w:color w:val="000000"/>
        </w:rPr>
        <w:t>la Defensoría Municipal de Derechos Humanos de acuerdo a sus funciones y atribuciones debe trabajar en el conjunto con la Comisión de Derechos del Estado de México de acuerdo a l</w:t>
      </w:r>
      <w:r w:rsidR="00421DD4" w:rsidRPr="00582123">
        <w:rPr>
          <w:rFonts w:ascii="Palatino Linotype" w:hAnsi="Palatino Linotype"/>
          <w:color w:val="000000"/>
        </w:rPr>
        <w:t>os siguientes preceptos legales:</w:t>
      </w:r>
    </w:p>
    <w:p w14:paraId="49714532" w14:textId="77777777" w:rsidR="0075761C" w:rsidRPr="00582123" w:rsidRDefault="0075761C" w:rsidP="00EC1F41">
      <w:pPr>
        <w:spacing w:line="360" w:lineRule="auto"/>
        <w:contextualSpacing/>
        <w:jc w:val="both"/>
        <w:rPr>
          <w:rFonts w:ascii="Palatino Linotype" w:hAnsi="Palatino Linotype"/>
          <w:color w:val="000000"/>
        </w:rPr>
      </w:pPr>
    </w:p>
    <w:p w14:paraId="49714533" w14:textId="77777777" w:rsidR="00C74CB9" w:rsidRPr="00582123" w:rsidRDefault="0075761C" w:rsidP="00C74CB9">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 xml:space="preserve">En ese contexto, </w:t>
      </w:r>
      <w:r w:rsidR="001273DC" w:rsidRPr="00582123">
        <w:rPr>
          <w:rFonts w:ascii="Palatino Linotype" w:hAnsi="Palatino Linotype"/>
          <w:color w:val="000000"/>
        </w:rPr>
        <w:t xml:space="preserve">de acuerdo al artículo 147-C de la Ley Orgánica Municipal del Estado de México, las Defensorías Municipales deben coordinarse con </w:t>
      </w:r>
      <w:r w:rsidR="00EC1F41" w:rsidRPr="00582123">
        <w:rPr>
          <w:rFonts w:ascii="Palatino Linotype" w:hAnsi="Palatino Linotype"/>
          <w:color w:val="000000"/>
        </w:rPr>
        <w:t xml:space="preserve">la Comisión de Derechos Humanos del Estado de México </w:t>
      </w:r>
      <w:r w:rsidR="001273DC" w:rsidRPr="00582123">
        <w:rPr>
          <w:rFonts w:ascii="Palatino Linotype" w:hAnsi="Palatino Linotype"/>
          <w:color w:val="000000"/>
        </w:rPr>
        <w:t>par</w:t>
      </w:r>
      <w:r w:rsidR="00C93A92" w:rsidRPr="00582123">
        <w:rPr>
          <w:rFonts w:ascii="Palatino Linotype" w:hAnsi="Palatino Linotype"/>
          <w:color w:val="000000"/>
        </w:rPr>
        <w:t xml:space="preserve">a el ejercicio de sus funciones, </w:t>
      </w:r>
      <w:r w:rsidR="00EC1F41" w:rsidRPr="00582123">
        <w:rPr>
          <w:rFonts w:ascii="Palatino Linotype" w:hAnsi="Palatino Linotype"/>
          <w:color w:val="000000"/>
        </w:rPr>
        <w:t xml:space="preserve">que </w:t>
      </w:r>
      <w:r w:rsidR="00C93A92" w:rsidRPr="00582123">
        <w:rPr>
          <w:rFonts w:ascii="Palatino Linotype" w:hAnsi="Palatino Linotype"/>
          <w:color w:val="000000"/>
        </w:rPr>
        <w:t>a saber</w:t>
      </w:r>
      <w:r w:rsidR="00EC1F41" w:rsidRPr="00582123">
        <w:rPr>
          <w:rFonts w:ascii="Palatino Linotype" w:hAnsi="Palatino Linotype"/>
          <w:color w:val="000000"/>
        </w:rPr>
        <w:t xml:space="preserve"> son</w:t>
      </w:r>
      <w:r w:rsidR="00C93A92" w:rsidRPr="00582123">
        <w:rPr>
          <w:rFonts w:ascii="Palatino Linotype" w:hAnsi="Palatino Linotype"/>
          <w:color w:val="000000"/>
        </w:rPr>
        <w:t>:</w:t>
      </w:r>
    </w:p>
    <w:p w14:paraId="49714534" w14:textId="77777777" w:rsidR="001E1210" w:rsidRPr="00582123" w:rsidRDefault="001E1210" w:rsidP="001E1210">
      <w:pPr>
        <w:spacing w:line="360" w:lineRule="auto"/>
        <w:contextualSpacing/>
        <w:jc w:val="both"/>
        <w:rPr>
          <w:rFonts w:ascii="Palatino Linotype" w:hAnsi="Palatino Linotype"/>
          <w:color w:val="000000"/>
        </w:rPr>
      </w:pPr>
    </w:p>
    <w:p w14:paraId="49714535" w14:textId="77777777" w:rsidR="00C74CB9" w:rsidRPr="00582123" w:rsidRDefault="00EC1F41" w:rsidP="00C74CB9">
      <w:pPr>
        <w:spacing w:line="360" w:lineRule="auto"/>
        <w:contextualSpacing/>
        <w:jc w:val="both"/>
        <w:rPr>
          <w:rFonts w:ascii="Palatino Linotype" w:hAnsi="Palatino Linotype"/>
          <w:color w:val="000000"/>
        </w:rPr>
      </w:pPr>
      <w:r w:rsidRPr="00582123">
        <w:rPr>
          <w:rFonts w:ascii="Palatino Linotype" w:hAnsi="Palatino Linotype"/>
          <w:b/>
          <w:i/>
          <w:color w:val="000000"/>
        </w:rPr>
        <w:t>Artículo 147 C.-</w:t>
      </w:r>
      <w:r w:rsidRPr="00582123">
        <w:rPr>
          <w:rFonts w:ascii="Palatino Linotype" w:hAnsi="Palatino Linotype"/>
          <w:i/>
          <w:color w:val="000000"/>
        </w:rPr>
        <w:t xml:space="preserve"> La Defensoría Municipal de los Derechos Humanos para el ejercicio de sus funciones debe coordinarse con la Comisión de Derechos Humanos del Estado de México</w:t>
      </w:r>
      <w:r w:rsidRPr="00582123">
        <w:rPr>
          <w:rFonts w:ascii="Palatino Linotype" w:hAnsi="Palatino Linotype"/>
          <w:color w:val="000000"/>
        </w:rPr>
        <w:t>.</w:t>
      </w:r>
      <w:r w:rsidRPr="00582123">
        <w:rPr>
          <w:rFonts w:ascii="Palatino Linotype" w:hAnsi="Palatino Linotype"/>
          <w:color w:val="000000"/>
        </w:rPr>
        <w:cr/>
      </w:r>
    </w:p>
    <w:p w14:paraId="49714536" w14:textId="77777777" w:rsidR="001273DC" w:rsidRPr="00582123" w:rsidRDefault="001273DC" w:rsidP="00C74CB9">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 xml:space="preserve">Siguiendo este tenor, el Bando Municipal del Ayuntamiento de Temoaya en el artículo 165° refiere que la </w:t>
      </w:r>
      <w:r w:rsidR="00C74CB9" w:rsidRPr="00582123">
        <w:rPr>
          <w:rFonts w:ascii="Palatino Linotype" w:hAnsi="Palatino Linotype"/>
          <w:color w:val="000000"/>
        </w:rPr>
        <w:t>Defensoría</w:t>
      </w:r>
      <w:r w:rsidRPr="00582123">
        <w:rPr>
          <w:rFonts w:ascii="Palatino Linotype" w:hAnsi="Palatino Linotype"/>
          <w:color w:val="000000"/>
        </w:rPr>
        <w:t xml:space="preserve"> Municipal es un órgano creado por el </w:t>
      </w:r>
      <w:r w:rsidR="000849B4" w:rsidRPr="00582123">
        <w:rPr>
          <w:rFonts w:ascii="Palatino Linotype" w:hAnsi="Palatino Linotype"/>
          <w:color w:val="000000"/>
        </w:rPr>
        <w:t>A</w:t>
      </w:r>
      <w:r w:rsidRPr="00582123">
        <w:rPr>
          <w:rFonts w:ascii="Palatino Linotype" w:hAnsi="Palatino Linotype"/>
          <w:color w:val="000000"/>
        </w:rPr>
        <w:t>yuntamiento</w:t>
      </w:r>
      <w:r w:rsidR="00C74CB9" w:rsidRPr="00582123">
        <w:rPr>
          <w:rFonts w:ascii="Palatino Linotype" w:hAnsi="Palatino Linotype"/>
          <w:color w:val="000000"/>
        </w:rPr>
        <w:t xml:space="preserve">, </w:t>
      </w:r>
      <w:r w:rsidR="000849B4" w:rsidRPr="00582123">
        <w:rPr>
          <w:rFonts w:ascii="Palatino Linotype" w:hAnsi="Palatino Linotype"/>
          <w:color w:val="000000"/>
        </w:rPr>
        <w:t>con</w:t>
      </w:r>
      <w:r w:rsidR="00C74CB9" w:rsidRPr="00582123">
        <w:rPr>
          <w:rFonts w:ascii="Palatino Linotype" w:hAnsi="Palatino Linotype"/>
          <w:color w:val="000000"/>
        </w:rPr>
        <w:t xml:space="preserve"> autonomía en sus decisiones y en su ejercicio </w:t>
      </w:r>
      <w:r w:rsidR="000849B4" w:rsidRPr="00582123">
        <w:rPr>
          <w:rFonts w:ascii="Palatino Linotype" w:hAnsi="Palatino Linotype"/>
          <w:color w:val="000000"/>
        </w:rPr>
        <w:t>presupuestal;</w:t>
      </w:r>
      <w:r w:rsidR="00C74CB9" w:rsidRPr="00582123">
        <w:rPr>
          <w:rFonts w:ascii="Palatino Linotype" w:hAnsi="Palatino Linotype"/>
          <w:color w:val="000000"/>
        </w:rPr>
        <w:t xml:space="preserve"> </w:t>
      </w:r>
      <w:r w:rsidR="000849B4" w:rsidRPr="00582123">
        <w:rPr>
          <w:rFonts w:ascii="Palatino Linotype" w:hAnsi="Palatino Linotype"/>
          <w:color w:val="000000"/>
        </w:rPr>
        <w:t>asimismo</w:t>
      </w:r>
      <w:r w:rsidR="00C74CB9" w:rsidRPr="00582123">
        <w:rPr>
          <w:rFonts w:ascii="Palatino Linotype" w:hAnsi="Palatino Linotype"/>
          <w:color w:val="000000"/>
        </w:rPr>
        <w:t>, el citado artículo considera que las atribuciones y funciones de la Defensoría Municipal se encuentran establecidas en la Ley Orgánica Municipal y en el Reglamento de Organización y Funcionamiento de las Defensorías Municipales de Derech</w:t>
      </w:r>
      <w:r w:rsidR="00C93A92" w:rsidRPr="00582123">
        <w:rPr>
          <w:rFonts w:ascii="Palatino Linotype" w:hAnsi="Palatino Linotype"/>
          <w:color w:val="000000"/>
        </w:rPr>
        <w:t>os Humanos del Estado de México, como se observa:</w:t>
      </w:r>
    </w:p>
    <w:p w14:paraId="49714537" w14:textId="77777777" w:rsidR="00421DD4" w:rsidRPr="00582123" w:rsidRDefault="00421DD4" w:rsidP="00C93A92">
      <w:pPr>
        <w:spacing w:line="360" w:lineRule="auto"/>
        <w:contextualSpacing/>
        <w:jc w:val="both"/>
        <w:rPr>
          <w:rFonts w:ascii="Palatino Linotype" w:hAnsi="Palatino Linotype"/>
          <w:i/>
          <w:color w:val="000000"/>
        </w:rPr>
      </w:pPr>
    </w:p>
    <w:p w14:paraId="49714538" w14:textId="77777777" w:rsidR="00C93A92" w:rsidRPr="00582123" w:rsidRDefault="00C46089" w:rsidP="00C93A92">
      <w:pPr>
        <w:spacing w:line="360" w:lineRule="auto"/>
        <w:contextualSpacing/>
        <w:jc w:val="both"/>
        <w:rPr>
          <w:rFonts w:ascii="Palatino Linotype" w:hAnsi="Palatino Linotype"/>
          <w:i/>
          <w:color w:val="000000"/>
        </w:rPr>
      </w:pPr>
      <w:r w:rsidRPr="00582123">
        <w:rPr>
          <w:rFonts w:ascii="Palatino Linotype" w:hAnsi="Palatino Linotype"/>
          <w:b/>
          <w:i/>
          <w:color w:val="000000"/>
        </w:rPr>
        <w:lastRenderedPageBreak/>
        <w:t>Artículo 165</w:t>
      </w:r>
      <w:r w:rsidR="00421DD4" w:rsidRPr="00582123">
        <w:rPr>
          <w:rFonts w:ascii="Palatino Linotype" w:hAnsi="Palatino Linotype"/>
          <w:b/>
          <w:i/>
          <w:color w:val="000000"/>
        </w:rPr>
        <w:t xml:space="preserve"> del Bando Municipal del Ayuntamiento de Temoaya</w:t>
      </w:r>
      <w:r w:rsidRPr="00582123">
        <w:rPr>
          <w:rFonts w:ascii="Palatino Linotype" w:hAnsi="Palatino Linotype"/>
          <w:b/>
          <w:i/>
          <w:color w:val="000000"/>
        </w:rPr>
        <w:t>.-</w:t>
      </w:r>
      <w:r w:rsidRPr="00582123">
        <w:rPr>
          <w:rFonts w:ascii="Palatino Linotype" w:hAnsi="Palatino Linotype"/>
          <w:i/>
          <w:color w:val="000000"/>
        </w:rPr>
        <w:t xml:space="preserve"> La Defensoría Municipal de Derechos Humanos, es un órgano creado por el Ayuntamiento, con autonomía en sus decisiones y en el ejercicio presupuestal, cuyas atribuciones y funciones se encuentran establecidas en la Ley Orgánica Municipal del Estado de México y en el Reglamento de Organización y Funcionamiento de las Defensorías Municipales de Derechos Humanos del Estado de México y demás disposiciones aplicables.</w:t>
      </w:r>
    </w:p>
    <w:p w14:paraId="49714539" w14:textId="77777777" w:rsidR="00C46089" w:rsidRPr="00582123" w:rsidRDefault="00C46089" w:rsidP="00C93A92">
      <w:pPr>
        <w:spacing w:line="360" w:lineRule="auto"/>
        <w:contextualSpacing/>
        <w:jc w:val="both"/>
        <w:rPr>
          <w:rFonts w:ascii="Palatino Linotype" w:hAnsi="Palatino Linotype"/>
          <w:color w:val="000000"/>
        </w:rPr>
      </w:pPr>
    </w:p>
    <w:p w14:paraId="4971453A" w14:textId="77777777" w:rsidR="00C74CB9" w:rsidRPr="00582123" w:rsidRDefault="00314018" w:rsidP="00C74CB9">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Por su parte</w:t>
      </w:r>
      <w:r w:rsidR="00C74CB9" w:rsidRPr="00582123">
        <w:rPr>
          <w:rFonts w:ascii="Palatino Linotype" w:hAnsi="Palatino Linotype"/>
          <w:color w:val="000000"/>
        </w:rPr>
        <w:t>, el Reglamento de Organización y Funcionamiento de las Defensorías Municipales de Derechos Humanos del Estado de México en su capitulado tercero, en el artículo 23</w:t>
      </w:r>
      <w:r w:rsidR="00421DD4" w:rsidRPr="00582123">
        <w:rPr>
          <w:rFonts w:ascii="Palatino Linotype" w:hAnsi="Palatino Linotype"/>
          <w:color w:val="000000"/>
        </w:rPr>
        <w:t xml:space="preserve">, </w:t>
      </w:r>
      <w:r w:rsidR="00C93A92" w:rsidRPr="00582123">
        <w:rPr>
          <w:rFonts w:ascii="Palatino Linotype" w:hAnsi="Palatino Linotype"/>
          <w:color w:val="000000"/>
        </w:rPr>
        <w:t>establece</w:t>
      </w:r>
      <w:r w:rsidR="00C74CB9" w:rsidRPr="00582123">
        <w:rPr>
          <w:rFonts w:ascii="Palatino Linotype" w:hAnsi="Palatino Linotype"/>
          <w:color w:val="000000"/>
        </w:rPr>
        <w:t xml:space="preserve"> que la Visitaduría General </w:t>
      </w:r>
      <w:r w:rsidR="00C74CB9" w:rsidRPr="00582123">
        <w:rPr>
          <w:rFonts w:ascii="Palatino Linotype" w:hAnsi="Palatino Linotype"/>
          <w:b/>
          <w:color w:val="000000"/>
        </w:rPr>
        <w:t>que inicie expediente de queja en contra de algún ayuntamiento o servidor público municipal</w:t>
      </w:r>
      <w:r w:rsidR="00C74CB9" w:rsidRPr="00582123">
        <w:rPr>
          <w:rFonts w:ascii="Palatino Linotype" w:hAnsi="Palatino Linotype"/>
          <w:color w:val="000000"/>
        </w:rPr>
        <w:t>, lo hará de conocimiento de la Defensoría Municipal</w:t>
      </w:r>
      <w:r w:rsidR="00D6423D" w:rsidRPr="00582123">
        <w:rPr>
          <w:rFonts w:ascii="Palatino Linotype" w:hAnsi="Palatino Linotype"/>
          <w:color w:val="000000"/>
        </w:rPr>
        <w:t xml:space="preserve">, para que esta a su vez forme el expediente y de seguimiento al procedimiento tramitado por la Comisión de Derechos Humanos del Estado de México. </w:t>
      </w:r>
      <w:r w:rsidR="00C74CB9" w:rsidRPr="00582123">
        <w:rPr>
          <w:rFonts w:ascii="Palatino Linotype" w:hAnsi="Palatino Linotype"/>
          <w:color w:val="000000"/>
        </w:rPr>
        <w:t xml:space="preserve"> </w:t>
      </w:r>
    </w:p>
    <w:p w14:paraId="4971453B" w14:textId="77777777" w:rsidR="001E1210" w:rsidRPr="00582123" w:rsidRDefault="001E1210" w:rsidP="001E1210">
      <w:pPr>
        <w:spacing w:line="360" w:lineRule="auto"/>
        <w:contextualSpacing/>
        <w:jc w:val="both"/>
        <w:rPr>
          <w:rFonts w:ascii="Palatino Linotype" w:hAnsi="Palatino Linotype"/>
          <w:color w:val="000000"/>
        </w:rPr>
      </w:pPr>
    </w:p>
    <w:p w14:paraId="4971453C" w14:textId="77777777" w:rsidR="00C46089" w:rsidRPr="00582123" w:rsidRDefault="00C46089" w:rsidP="00C46089">
      <w:pPr>
        <w:spacing w:line="360" w:lineRule="auto"/>
        <w:contextualSpacing/>
        <w:jc w:val="both"/>
        <w:rPr>
          <w:rFonts w:ascii="Palatino Linotype" w:hAnsi="Palatino Linotype"/>
          <w:i/>
          <w:color w:val="000000"/>
        </w:rPr>
      </w:pPr>
      <w:r w:rsidRPr="00582123">
        <w:rPr>
          <w:rFonts w:ascii="Palatino Linotype" w:hAnsi="Palatino Linotype"/>
          <w:b/>
          <w:i/>
          <w:color w:val="000000"/>
        </w:rPr>
        <w:t>Artículo 23.-</w:t>
      </w:r>
      <w:r w:rsidR="00421DD4" w:rsidRPr="00582123">
        <w:rPr>
          <w:rFonts w:ascii="Palatino Linotype" w:hAnsi="Palatino Linotype"/>
          <w:b/>
          <w:i/>
          <w:color w:val="000000"/>
        </w:rPr>
        <w:t xml:space="preserve"> del Reglamento de Organización y Funcionamiento de las Defensorías Municipales de Derechos Humanos del Estado de México:</w:t>
      </w:r>
      <w:r w:rsidRPr="00582123">
        <w:rPr>
          <w:rFonts w:ascii="Palatino Linotype" w:hAnsi="Palatino Linotype"/>
          <w:i/>
          <w:color w:val="000000"/>
        </w:rPr>
        <w:t xml:space="preserve"> La Visitaduría General que inicie expediente de queja contra algún ayuntamiento o servidor público municipal, lo hará del conocimiento de la Defensoría Municipal, para que ésta, forme expediente y dé seguimiento al procedimiento tramitado por la Comisión</w:t>
      </w:r>
    </w:p>
    <w:p w14:paraId="4971453D" w14:textId="77777777" w:rsidR="00D6423D" w:rsidRPr="00582123" w:rsidRDefault="00D6423D" w:rsidP="00D6423D">
      <w:pPr>
        <w:pStyle w:val="Prrafodelista"/>
        <w:rPr>
          <w:rFonts w:ascii="Palatino Linotype" w:hAnsi="Palatino Linotype"/>
          <w:i/>
          <w:color w:val="000000"/>
        </w:rPr>
      </w:pPr>
    </w:p>
    <w:p w14:paraId="4971453E" w14:textId="77777777" w:rsidR="00D6423D" w:rsidRPr="00582123" w:rsidRDefault="00D6423D" w:rsidP="00C74CB9">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 xml:space="preserve">De lo hechos vertidos anteriormente, se determina que el Titular de la </w:t>
      </w:r>
      <w:r w:rsidR="001317B5" w:rsidRPr="00582123">
        <w:rPr>
          <w:rFonts w:ascii="Palatino Linotype" w:hAnsi="Palatino Linotype"/>
          <w:color w:val="000000"/>
        </w:rPr>
        <w:t xml:space="preserve">Unidad de Transparencia no debió declarar la incompetencia </w:t>
      </w:r>
      <w:r w:rsidR="00314018" w:rsidRPr="00582123">
        <w:rPr>
          <w:rFonts w:ascii="Palatino Linotype" w:hAnsi="Palatino Linotype"/>
          <w:color w:val="000000"/>
        </w:rPr>
        <w:t>pero el solo hecho de que se refirió que fue promovida ante un ente diverso;</w:t>
      </w:r>
      <w:r w:rsidRPr="00582123">
        <w:rPr>
          <w:rFonts w:ascii="Palatino Linotype" w:hAnsi="Palatino Linotype"/>
          <w:color w:val="000000"/>
        </w:rPr>
        <w:t xml:space="preserve"> toda vez que de acuerdo a los </w:t>
      </w:r>
      <w:r w:rsidRPr="00582123">
        <w:rPr>
          <w:rFonts w:ascii="Palatino Linotype" w:hAnsi="Palatino Linotype"/>
          <w:color w:val="000000"/>
        </w:rPr>
        <w:lastRenderedPageBreak/>
        <w:t>preceptos legales invocados</w:t>
      </w:r>
      <w:r w:rsidR="00C46089" w:rsidRPr="00582123">
        <w:rPr>
          <w:rFonts w:ascii="Palatino Linotype" w:hAnsi="Palatino Linotype"/>
          <w:color w:val="000000"/>
        </w:rPr>
        <w:t>,</w:t>
      </w:r>
      <w:r w:rsidRPr="00582123">
        <w:rPr>
          <w:rFonts w:ascii="Palatino Linotype" w:hAnsi="Palatino Linotype"/>
          <w:color w:val="000000"/>
        </w:rPr>
        <w:t xml:space="preserve"> la Defensoría Municipal del Ayuntamiento de Temoaya </w:t>
      </w:r>
      <w:r w:rsidR="00314018" w:rsidRPr="00582123">
        <w:rPr>
          <w:rFonts w:ascii="Palatino Linotype" w:hAnsi="Palatino Linotype"/>
          <w:color w:val="000000"/>
        </w:rPr>
        <w:t>es</w:t>
      </w:r>
      <w:r w:rsidRPr="00582123">
        <w:rPr>
          <w:rFonts w:ascii="Palatino Linotype" w:hAnsi="Palatino Linotype"/>
          <w:color w:val="000000"/>
        </w:rPr>
        <w:t xml:space="preserve"> notificada por la </w:t>
      </w:r>
      <w:r w:rsidR="00C46089" w:rsidRPr="00582123">
        <w:rPr>
          <w:rFonts w:ascii="Palatino Linotype" w:hAnsi="Palatino Linotype"/>
          <w:color w:val="000000"/>
        </w:rPr>
        <w:t>Visitaduría</w:t>
      </w:r>
      <w:r w:rsidRPr="00582123">
        <w:rPr>
          <w:rFonts w:ascii="Palatino Linotype" w:hAnsi="Palatino Linotype"/>
          <w:color w:val="000000"/>
        </w:rPr>
        <w:t xml:space="preserve"> General de la Comisión de Derechos Humanos del Estado de México </w:t>
      </w:r>
      <w:r w:rsidRPr="00582123">
        <w:rPr>
          <w:rFonts w:ascii="Palatino Linotype" w:hAnsi="Palatino Linotype"/>
          <w:b/>
          <w:color w:val="000000"/>
        </w:rPr>
        <w:t xml:space="preserve">para que dicha defensoría </w:t>
      </w:r>
      <w:r w:rsidR="00314018" w:rsidRPr="00582123">
        <w:rPr>
          <w:rFonts w:ascii="Palatino Linotype" w:hAnsi="Palatino Linotype"/>
          <w:b/>
          <w:color w:val="000000"/>
        </w:rPr>
        <w:t>inicie expedientes por</w:t>
      </w:r>
      <w:r w:rsidR="00C51B5E" w:rsidRPr="00582123">
        <w:rPr>
          <w:rFonts w:ascii="Palatino Linotype" w:hAnsi="Palatino Linotype"/>
          <w:b/>
          <w:color w:val="000000"/>
        </w:rPr>
        <w:t xml:space="preserve"> queja</w:t>
      </w:r>
      <w:r w:rsidR="00314018" w:rsidRPr="00582123">
        <w:rPr>
          <w:rFonts w:ascii="Palatino Linotype" w:hAnsi="Palatino Linotype"/>
          <w:b/>
          <w:color w:val="000000"/>
        </w:rPr>
        <w:t>s</w:t>
      </w:r>
      <w:r w:rsidR="00C51B5E" w:rsidRPr="00582123">
        <w:rPr>
          <w:rFonts w:ascii="Palatino Linotype" w:hAnsi="Palatino Linotype"/>
          <w:b/>
          <w:color w:val="000000"/>
        </w:rPr>
        <w:t xml:space="preserve"> interpuesta</w:t>
      </w:r>
      <w:r w:rsidR="00314018" w:rsidRPr="00582123">
        <w:rPr>
          <w:rFonts w:ascii="Palatino Linotype" w:hAnsi="Palatino Linotype"/>
          <w:b/>
          <w:color w:val="000000"/>
        </w:rPr>
        <w:t>s</w:t>
      </w:r>
      <w:r w:rsidR="00C51B5E" w:rsidRPr="00582123">
        <w:rPr>
          <w:rFonts w:ascii="Palatino Linotype" w:hAnsi="Palatino Linotype"/>
          <w:color w:val="000000"/>
        </w:rPr>
        <w:t xml:space="preserve"> ante dicha Comisión. </w:t>
      </w:r>
    </w:p>
    <w:p w14:paraId="4971453F" w14:textId="77777777" w:rsidR="00314018" w:rsidRPr="00582123" w:rsidRDefault="00314018" w:rsidP="00314018">
      <w:pPr>
        <w:spacing w:line="360" w:lineRule="auto"/>
        <w:contextualSpacing/>
        <w:jc w:val="both"/>
        <w:rPr>
          <w:rFonts w:ascii="Palatino Linotype" w:hAnsi="Palatino Linotype"/>
          <w:color w:val="000000"/>
        </w:rPr>
      </w:pPr>
    </w:p>
    <w:p w14:paraId="49714540" w14:textId="77777777" w:rsidR="00314018" w:rsidRPr="00582123" w:rsidRDefault="00BA7333" w:rsidP="00702AD7">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rPr>
        <w:t xml:space="preserve">Ahora bien, </w:t>
      </w:r>
      <w:r w:rsidR="00314018" w:rsidRPr="00582123">
        <w:rPr>
          <w:rFonts w:ascii="Palatino Linotype" w:hAnsi="Palatino Linotype"/>
        </w:rPr>
        <w:t>como se señaló en los antecedentes del presente proveído, existió</w:t>
      </w:r>
      <w:r w:rsidR="00D12BCD" w:rsidRPr="00582123">
        <w:rPr>
          <w:rFonts w:ascii="Palatino Linotype" w:hAnsi="Palatino Linotype"/>
          <w:i/>
        </w:rPr>
        <w:t xml:space="preserve"> </w:t>
      </w:r>
      <w:r w:rsidR="00314018" w:rsidRPr="00582123">
        <w:rPr>
          <w:rFonts w:ascii="Palatino Linotype" w:hAnsi="Palatino Linotype"/>
        </w:rPr>
        <w:t xml:space="preserve">una aclaración de la solicitud, en donde de manera expresa se requiere la resolución y el procedimiento que se haya iniciado en la Contraloría Interna Municipal, al señalar: </w:t>
      </w:r>
      <w:r w:rsidR="005460CD" w:rsidRPr="00582123">
        <w:rPr>
          <w:rFonts w:ascii="Palatino Linotype" w:hAnsi="Palatino Linotype"/>
          <w:i/>
        </w:rPr>
        <w:t>“…</w:t>
      </w:r>
      <w:r w:rsidR="001317B5" w:rsidRPr="00582123">
        <w:rPr>
          <w:rFonts w:ascii="Palatino Linotype" w:hAnsi="Palatino Linotype"/>
          <w:i/>
        </w:rPr>
        <w:t>EL PROCESO DE RESOLUCIÓN SI ES QUE EL CONTRALOR YA HIZO ALGO</w:t>
      </w:r>
      <w:r w:rsidR="00314018" w:rsidRPr="00582123">
        <w:rPr>
          <w:rFonts w:ascii="Palatino Linotype" w:hAnsi="Palatino Linotype"/>
          <w:i/>
        </w:rPr>
        <w:t>…</w:t>
      </w:r>
      <w:r w:rsidR="005460CD" w:rsidRPr="00582123">
        <w:rPr>
          <w:rFonts w:ascii="Palatino Linotype" w:hAnsi="Palatino Linotype"/>
          <w:i/>
          <w:color w:val="000000"/>
        </w:rPr>
        <w:t>”</w:t>
      </w:r>
    </w:p>
    <w:p w14:paraId="49714541" w14:textId="77777777" w:rsidR="00314018" w:rsidRPr="00582123" w:rsidRDefault="00314018" w:rsidP="00314018">
      <w:pPr>
        <w:pStyle w:val="Prrafodelista"/>
        <w:rPr>
          <w:rFonts w:ascii="Palatino Linotype" w:hAnsi="Palatino Linotype"/>
          <w:i/>
          <w:color w:val="000000"/>
        </w:rPr>
      </w:pPr>
    </w:p>
    <w:p w14:paraId="49714542" w14:textId="77777777" w:rsidR="0075761C" w:rsidRPr="00582123" w:rsidRDefault="00314018" w:rsidP="00702AD7">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color w:val="000000"/>
        </w:rPr>
        <w:t>Dicha área</w:t>
      </w:r>
      <w:r w:rsidR="00D12BCD" w:rsidRPr="00582123">
        <w:rPr>
          <w:rFonts w:ascii="Palatino Linotype" w:hAnsi="Palatino Linotype"/>
          <w:i/>
          <w:color w:val="000000"/>
        </w:rPr>
        <w:t xml:space="preserve"> </w:t>
      </w:r>
      <w:r w:rsidR="00932155" w:rsidRPr="00582123">
        <w:rPr>
          <w:rFonts w:ascii="Palatino Linotype" w:hAnsi="Palatino Linotype"/>
          <w:color w:val="000000"/>
        </w:rPr>
        <w:t>e</w:t>
      </w:r>
      <w:r w:rsidR="0060246E" w:rsidRPr="00582123">
        <w:rPr>
          <w:rFonts w:ascii="Palatino Linotype" w:hAnsi="Palatino Linotype"/>
          <w:color w:val="000000"/>
        </w:rPr>
        <w:t>n la organización de</w:t>
      </w:r>
      <w:r w:rsidR="00932155" w:rsidRPr="00582123">
        <w:rPr>
          <w:rFonts w:ascii="Palatino Linotype" w:hAnsi="Palatino Linotype"/>
          <w:color w:val="000000"/>
        </w:rPr>
        <w:t>l Ayuntamiento de T</w:t>
      </w:r>
      <w:r w:rsidR="0060246E" w:rsidRPr="00582123">
        <w:rPr>
          <w:rFonts w:ascii="Palatino Linotype" w:hAnsi="Palatino Linotype"/>
          <w:color w:val="000000"/>
        </w:rPr>
        <w:t xml:space="preserve">emoaya, </w:t>
      </w:r>
      <w:r w:rsidRPr="00582123">
        <w:rPr>
          <w:rFonts w:ascii="Palatino Linotype" w:hAnsi="Palatino Linotype"/>
          <w:color w:val="000000"/>
        </w:rPr>
        <w:t xml:space="preserve">es </w:t>
      </w:r>
      <w:r w:rsidR="0060246E" w:rsidRPr="00582123">
        <w:rPr>
          <w:rFonts w:ascii="Palatino Linotype" w:hAnsi="Palatino Linotype"/>
          <w:color w:val="000000"/>
        </w:rPr>
        <w:t xml:space="preserve">quien resuelve de las quejas </w:t>
      </w:r>
      <w:r w:rsidR="001317B5" w:rsidRPr="00582123">
        <w:rPr>
          <w:rFonts w:ascii="Palatino Linotype" w:hAnsi="Palatino Linotype"/>
          <w:color w:val="000000"/>
        </w:rPr>
        <w:t xml:space="preserve">y </w:t>
      </w:r>
      <w:r w:rsidR="0060246E" w:rsidRPr="00582123">
        <w:rPr>
          <w:rFonts w:ascii="Palatino Linotype" w:hAnsi="Palatino Linotype"/>
          <w:color w:val="000000"/>
        </w:rPr>
        <w:t>denuncias interpuestas por las presuntas faltas administrativas cometidas por acción u omisión por parte de los servidores públicos</w:t>
      </w:r>
      <w:r w:rsidR="001317B5" w:rsidRPr="00582123">
        <w:rPr>
          <w:rFonts w:ascii="Palatino Linotype" w:hAnsi="Palatino Linotype"/>
          <w:color w:val="000000"/>
        </w:rPr>
        <w:t xml:space="preserve"> adscritos al Ayuntamiento de Temoaya</w:t>
      </w:r>
      <w:r w:rsidR="0060246E" w:rsidRPr="00582123">
        <w:rPr>
          <w:rFonts w:ascii="Palatino Linotype" w:hAnsi="Palatino Linotype"/>
          <w:color w:val="000000"/>
        </w:rPr>
        <w:t>, es la Contraloría Municipal</w:t>
      </w:r>
      <w:r w:rsidR="00C84667" w:rsidRPr="00582123">
        <w:rPr>
          <w:rFonts w:ascii="Palatino Linotype" w:hAnsi="Palatino Linotype"/>
          <w:color w:val="000000"/>
        </w:rPr>
        <w:t>, por lo que de haberse dado vista</w:t>
      </w:r>
      <w:r w:rsidR="001317B5" w:rsidRPr="00582123">
        <w:rPr>
          <w:rFonts w:ascii="Palatino Linotype" w:hAnsi="Palatino Linotype"/>
          <w:color w:val="000000"/>
        </w:rPr>
        <w:t>, oficio o denuncia</w:t>
      </w:r>
      <w:r w:rsidR="00C84667" w:rsidRPr="00582123">
        <w:rPr>
          <w:rFonts w:ascii="Palatino Linotype" w:hAnsi="Palatino Linotype"/>
          <w:color w:val="000000"/>
        </w:rPr>
        <w:t xml:space="preserve"> de una probable falta administrativa</w:t>
      </w:r>
      <w:r w:rsidR="001317B5" w:rsidRPr="00582123">
        <w:rPr>
          <w:rFonts w:ascii="Palatino Linotype" w:hAnsi="Palatino Linotype"/>
          <w:color w:val="000000"/>
        </w:rPr>
        <w:t xml:space="preserve"> por parte de la jefa de recursos humanos,</w:t>
      </w:r>
      <w:r w:rsidR="00C84667" w:rsidRPr="00582123">
        <w:rPr>
          <w:rFonts w:ascii="Palatino Linotype" w:hAnsi="Palatino Linotype"/>
          <w:color w:val="000000"/>
        </w:rPr>
        <w:t xml:space="preserve"> debió iniciar el procedimiento correspondiente.</w:t>
      </w:r>
      <w:r w:rsidR="0060246E" w:rsidRPr="00582123">
        <w:rPr>
          <w:rFonts w:ascii="Palatino Linotype" w:hAnsi="Palatino Linotype"/>
          <w:color w:val="000000"/>
        </w:rPr>
        <w:t xml:space="preserve"> </w:t>
      </w:r>
    </w:p>
    <w:p w14:paraId="49714543" w14:textId="77777777" w:rsidR="00D35985" w:rsidRPr="00582123" w:rsidRDefault="00D35985" w:rsidP="00D35985">
      <w:pPr>
        <w:spacing w:line="360" w:lineRule="auto"/>
        <w:contextualSpacing/>
        <w:jc w:val="both"/>
        <w:rPr>
          <w:rFonts w:ascii="Palatino Linotype" w:hAnsi="Palatino Linotype"/>
          <w:color w:val="000000"/>
        </w:rPr>
      </w:pPr>
    </w:p>
    <w:p w14:paraId="49714544" w14:textId="77777777" w:rsidR="001317B5" w:rsidRPr="00582123" w:rsidRDefault="00647EBF" w:rsidP="00F21841">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eastAsia="MS Mincho" w:hAnsi="Palatino Linotype" w:cs="Arial"/>
        </w:rPr>
        <w:t xml:space="preserve">De lo anterior, es necesario precisar que dentro de </w:t>
      </w:r>
      <w:r w:rsidR="0060246E" w:rsidRPr="00582123">
        <w:rPr>
          <w:rFonts w:ascii="Palatino Linotype" w:eastAsia="MS Mincho" w:hAnsi="Palatino Linotype" w:cs="Arial"/>
        </w:rPr>
        <w:t xml:space="preserve">la facultades </w:t>
      </w:r>
      <w:r w:rsidRPr="00582123">
        <w:rPr>
          <w:rFonts w:ascii="Palatino Linotype" w:eastAsia="MS Mincho" w:hAnsi="Palatino Linotype" w:cs="Arial"/>
        </w:rPr>
        <w:t xml:space="preserve">y atribuciones </w:t>
      </w:r>
      <w:r w:rsidR="0060246E" w:rsidRPr="00582123">
        <w:rPr>
          <w:rFonts w:ascii="Palatino Linotype" w:eastAsia="MS Mincho" w:hAnsi="Palatino Linotype" w:cs="Arial"/>
        </w:rPr>
        <w:t xml:space="preserve">de la Contraloría Municipal, </w:t>
      </w:r>
      <w:r w:rsidRPr="00582123">
        <w:rPr>
          <w:rFonts w:ascii="Palatino Linotype" w:eastAsia="MS Mincho" w:hAnsi="Palatino Linotype" w:cs="Arial"/>
        </w:rPr>
        <w:t>tiene las de investigar las quejas o denuncias interpuestas por las presuntas faltas administrativas cometidas por acción u omisión por parte de los servidores públicos y de ello determinar si existe o no la presunción de dicha falta</w:t>
      </w:r>
      <w:r w:rsidR="001317B5" w:rsidRPr="00582123">
        <w:rPr>
          <w:rFonts w:ascii="Palatino Linotype" w:eastAsia="MS Mincho" w:hAnsi="Palatino Linotype" w:cs="Arial"/>
        </w:rPr>
        <w:t xml:space="preserve">. </w:t>
      </w:r>
    </w:p>
    <w:p w14:paraId="49714545" w14:textId="77777777" w:rsidR="001317B5" w:rsidRPr="00582123" w:rsidRDefault="001317B5" w:rsidP="001317B5">
      <w:pPr>
        <w:pStyle w:val="Prrafodelista"/>
        <w:rPr>
          <w:rFonts w:ascii="Palatino Linotype" w:eastAsia="MS Mincho" w:hAnsi="Palatino Linotype" w:cs="Arial"/>
        </w:rPr>
      </w:pPr>
    </w:p>
    <w:p w14:paraId="49714546" w14:textId="77777777" w:rsidR="001317B5" w:rsidRPr="00582123" w:rsidRDefault="001317B5" w:rsidP="001317B5">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eastAsia="MS Mincho" w:hAnsi="Palatino Linotype" w:cs="Arial"/>
        </w:rPr>
        <w:lastRenderedPageBreak/>
        <w:t>Por lo que, el primer p</w:t>
      </w:r>
      <w:r w:rsidR="00314018" w:rsidRPr="00582123">
        <w:rPr>
          <w:rFonts w:ascii="Palatino Linotype" w:eastAsia="MS Mincho" w:hAnsi="Palatino Linotype" w:cs="Arial"/>
        </w:rPr>
        <w:t>aso de la Contraloría Municipal, de ser el caso, es aperturar</w:t>
      </w:r>
      <w:r w:rsidRPr="00582123">
        <w:rPr>
          <w:rFonts w:ascii="Palatino Linotype" w:eastAsia="MS Mincho" w:hAnsi="Palatino Linotype" w:cs="Arial"/>
        </w:rPr>
        <w:t xml:space="preserve"> el expediente en el Área de Investigación para que se </w:t>
      </w:r>
      <w:r w:rsidR="00314018" w:rsidRPr="00582123">
        <w:rPr>
          <w:rFonts w:ascii="Palatino Linotype" w:eastAsia="MS Mincho" w:hAnsi="Palatino Linotype" w:cs="Arial"/>
        </w:rPr>
        <w:t>realice</w:t>
      </w:r>
      <w:r w:rsidRPr="00582123">
        <w:rPr>
          <w:rFonts w:ascii="Palatino Linotype" w:eastAsia="MS Mincho" w:hAnsi="Palatino Linotype" w:cs="Arial"/>
        </w:rPr>
        <w:t xml:space="preserve"> el acuerdo de admisión y que de esta manera se le asignará un número consecutivo, para que después seguido de eso se iniciaran las diligencias de investigación que permitieran acreditar la comisión de la presunta falta atribuible a la </w:t>
      </w:r>
      <w:r w:rsidR="00314018" w:rsidRPr="00582123">
        <w:rPr>
          <w:rFonts w:ascii="Palatino Linotype" w:eastAsia="MS Mincho" w:hAnsi="Palatino Linotype" w:cs="Arial"/>
        </w:rPr>
        <w:t>servidora pública referida</w:t>
      </w:r>
      <w:r w:rsidRPr="00582123">
        <w:rPr>
          <w:rFonts w:ascii="Palatino Linotype" w:eastAsia="MS Mincho" w:hAnsi="Palatino Linotype" w:cs="Arial"/>
        </w:rPr>
        <w:t xml:space="preserve">, esto con el fin de que una vez teniendo acreditados los hechos por presuntas faltas administrativas se emitieran el </w:t>
      </w:r>
      <w:r w:rsidR="0090282A" w:rsidRPr="00582123">
        <w:rPr>
          <w:rFonts w:ascii="Palatino Linotype" w:eastAsia="MS Mincho" w:hAnsi="Palatino Linotype" w:cs="Arial"/>
        </w:rPr>
        <w:t>Acuerdo de C</w:t>
      </w:r>
      <w:r w:rsidRPr="00582123">
        <w:rPr>
          <w:rFonts w:ascii="Palatino Linotype" w:eastAsia="MS Mincho" w:hAnsi="Palatino Linotype" w:cs="Arial"/>
        </w:rPr>
        <w:t xml:space="preserve">alificación y el Informe de Presunta Responsabilidad </w:t>
      </w:r>
      <w:r w:rsidR="0090282A" w:rsidRPr="00582123">
        <w:rPr>
          <w:rFonts w:ascii="Palatino Linotype" w:eastAsia="MS Mincho" w:hAnsi="Palatino Linotype" w:cs="Arial"/>
        </w:rPr>
        <w:t>Administrativa</w:t>
      </w:r>
      <w:r w:rsidRPr="00582123">
        <w:rPr>
          <w:rFonts w:ascii="Palatino Linotype" w:eastAsia="MS Mincho" w:hAnsi="Palatino Linotype" w:cs="Arial"/>
        </w:rPr>
        <w:t>.</w:t>
      </w:r>
    </w:p>
    <w:p w14:paraId="49714547" w14:textId="77777777" w:rsidR="001317B5" w:rsidRPr="00582123" w:rsidRDefault="001317B5" w:rsidP="001317B5">
      <w:pPr>
        <w:pStyle w:val="Prrafodelista"/>
        <w:rPr>
          <w:rFonts w:ascii="Palatino Linotype" w:eastAsia="MS Mincho" w:hAnsi="Palatino Linotype" w:cs="Arial"/>
        </w:rPr>
      </w:pPr>
    </w:p>
    <w:p w14:paraId="49714548" w14:textId="77777777" w:rsidR="0060246E" w:rsidRPr="00582123" w:rsidRDefault="00314018" w:rsidP="001317B5">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eastAsia="MS Mincho" w:hAnsi="Palatino Linotype" w:cs="Arial"/>
        </w:rPr>
        <w:t>D</w:t>
      </w:r>
      <w:r w:rsidR="0090282A" w:rsidRPr="00582123">
        <w:rPr>
          <w:rFonts w:ascii="Palatino Linotype" w:eastAsia="MS Mincho" w:hAnsi="Palatino Linotype" w:cs="Arial"/>
        </w:rPr>
        <w:t xml:space="preserve">icho Informe de Presunta Responsabilidad Administrativa fuera notificado al área de </w:t>
      </w:r>
      <w:r w:rsidR="00647EBF" w:rsidRPr="00582123">
        <w:rPr>
          <w:rFonts w:ascii="Palatino Linotype" w:eastAsia="MS Mincho" w:hAnsi="Palatino Linotype" w:cs="Arial"/>
        </w:rPr>
        <w:t>Responsabilidades o Substanciación</w:t>
      </w:r>
      <w:r w:rsidR="00F764B6" w:rsidRPr="00582123">
        <w:rPr>
          <w:rFonts w:ascii="Palatino Linotype" w:eastAsia="MS Mincho" w:hAnsi="Palatino Linotype" w:cs="Arial"/>
        </w:rPr>
        <w:t xml:space="preserve"> (</w:t>
      </w:r>
      <w:r w:rsidR="0090282A" w:rsidRPr="00582123">
        <w:rPr>
          <w:rFonts w:ascii="Palatino Linotype" w:eastAsia="MS Mincho" w:hAnsi="Palatino Linotype" w:cs="Arial"/>
        </w:rPr>
        <w:t>según sea el caso</w:t>
      </w:r>
      <w:r w:rsidR="00F764B6" w:rsidRPr="00582123">
        <w:rPr>
          <w:rFonts w:ascii="Palatino Linotype" w:eastAsia="MS Mincho" w:hAnsi="Palatino Linotype" w:cs="Arial"/>
        </w:rPr>
        <w:t>), siendo</w:t>
      </w:r>
      <w:r w:rsidR="00647EBF" w:rsidRPr="00582123">
        <w:rPr>
          <w:rFonts w:ascii="Palatino Linotype" w:eastAsia="MS Mincho" w:hAnsi="Palatino Linotype" w:cs="Arial"/>
        </w:rPr>
        <w:t xml:space="preserve"> está el área encargada de llevar el procedi</w:t>
      </w:r>
      <w:r w:rsidR="00F764B6" w:rsidRPr="00582123">
        <w:rPr>
          <w:rFonts w:ascii="Palatino Linotype" w:eastAsia="MS Mincho" w:hAnsi="Palatino Linotype" w:cs="Arial"/>
        </w:rPr>
        <w:t xml:space="preserve">miento administrativo donde </w:t>
      </w:r>
      <w:r w:rsidR="00647EBF" w:rsidRPr="00582123">
        <w:rPr>
          <w:rFonts w:ascii="Palatino Linotype" w:eastAsia="MS Mincho" w:hAnsi="Palatino Linotype" w:cs="Arial"/>
        </w:rPr>
        <w:t>se acredita la responsabilidad y comisión de la falta, con el objetivo principal de que una vez agotadas todas las partes del procedimiento administrativo el Titular del Órgano Interno de Control, quien es la autoridad resolutora, concluya con la totalidad del procedimiento dictando</w:t>
      </w:r>
      <w:r w:rsidR="0090282A" w:rsidRPr="00582123">
        <w:rPr>
          <w:rFonts w:ascii="Palatino Linotype" w:eastAsia="MS Mincho" w:hAnsi="Palatino Linotype" w:cs="Arial"/>
        </w:rPr>
        <w:t xml:space="preserve"> la resolución del expediente correspondiente</w:t>
      </w:r>
      <w:r w:rsidR="0060246E" w:rsidRPr="00582123">
        <w:rPr>
          <w:rFonts w:ascii="Palatino Linotype" w:eastAsia="MS Mincho" w:hAnsi="Palatino Linotype" w:cs="Arial"/>
        </w:rPr>
        <w:t xml:space="preserve">. </w:t>
      </w:r>
    </w:p>
    <w:p w14:paraId="49714549" w14:textId="77777777" w:rsidR="00D35985" w:rsidRPr="00582123" w:rsidRDefault="00D35985" w:rsidP="00D35985">
      <w:pPr>
        <w:spacing w:line="360" w:lineRule="auto"/>
        <w:contextualSpacing/>
        <w:jc w:val="both"/>
        <w:rPr>
          <w:rFonts w:ascii="Palatino Linotype" w:hAnsi="Palatino Linotype"/>
          <w:color w:val="000000"/>
        </w:rPr>
      </w:pPr>
    </w:p>
    <w:p w14:paraId="4971454A" w14:textId="77777777" w:rsidR="00D12BCD" w:rsidRPr="00582123" w:rsidRDefault="0090282A" w:rsidP="00F21841">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eastAsia="MS Mincho" w:hAnsi="Palatino Linotype" w:cs="Arial"/>
        </w:rPr>
        <w:t>De lo anterior</w:t>
      </w:r>
      <w:r w:rsidR="0060246E" w:rsidRPr="00582123">
        <w:rPr>
          <w:rFonts w:ascii="Palatino Linotype" w:eastAsia="MS Mincho" w:hAnsi="Palatino Linotype" w:cs="Arial"/>
        </w:rPr>
        <w:t>,</w:t>
      </w:r>
      <w:r w:rsidRPr="00582123">
        <w:rPr>
          <w:rFonts w:ascii="Palatino Linotype" w:eastAsia="MS Mincho" w:hAnsi="Palatino Linotype" w:cs="Arial"/>
        </w:rPr>
        <w:t xml:space="preserve"> es importante aludir que</w:t>
      </w:r>
      <w:r w:rsidR="0060246E" w:rsidRPr="00582123">
        <w:rPr>
          <w:rFonts w:ascii="Palatino Linotype" w:eastAsia="MS Mincho" w:hAnsi="Palatino Linotype" w:cs="Arial"/>
        </w:rPr>
        <w:t xml:space="preserve"> </w:t>
      </w:r>
      <w:r w:rsidR="00F764B6" w:rsidRPr="00582123">
        <w:rPr>
          <w:rFonts w:ascii="Palatino Linotype" w:hAnsi="Palatino Linotype"/>
          <w:color w:val="000000"/>
        </w:rPr>
        <w:t>l</w:t>
      </w:r>
      <w:r w:rsidR="00BA7333" w:rsidRPr="00582123">
        <w:rPr>
          <w:rFonts w:ascii="Palatino Linotype" w:hAnsi="Palatino Linotype"/>
          <w:color w:val="000000"/>
        </w:rPr>
        <w:t>as autoridades investigadores, substanciadores y resolutoras tienen la obligación como servidores públicos de manejar la reserva y la secrecía de las quejas, denuncias o actuaciones de oficio que se encuentren en su poder, por lo que, dichas</w:t>
      </w:r>
      <w:r w:rsidR="00F764B6" w:rsidRPr="00582123">
        <w:rPr>
          <w:rFonts w:ascii="Palatino Linotype" w:hAnsi="Palatino Linotype"/>
          <w:color w:val="000000"/>
        </w:rPr>
        <w:t xml:space="preserve"> autoridades </w:t>
      </w:r>
      <w:r w:rsidR="0060246E" w:rsidRPr="00582123">
        <w:rPr>
          <w:rFonts w:ascii="Palatino Linotype" w:hAnsi="Palatino Linotype"/>
          <w:color w:val="000000"/>
        </w:rPr>
        <w:t>dependiendo la reservas de información deberán o no resguardar los datos que se encuentran bajo su poder.</w:t>
      </w:r>
      <w:r w:rsidR="00BA7333" w:rsidRPr="00582123">
        <w:rPr>
          <w:rFonts w:ascii="Palatino Linotype" w:hAnsi="Palatino Linotype"/>
          <w:color w:val="000000"/>
        </w:rPr>
        <w:t xml:space="preserve"> </w:t>
      </w:r>
    </w:p>
    <w:p w14:paraId="4971454B" w14:textId="77777777" w:rsidR="00702AD7" w:rsidRPr="00582123" w:rsidRDefault="00702AD7" w:rsidP="00702AD7">
      <w:pPr>
        <w:rPr>
          <w:rFonts w:ascii="Palatino Linotype" w:hAnsi="Palatino Linotype"/>
        </w:rPr>
      </w:pPr>
    </w:p>
    <w:p w14:paraId="4971454C"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lastRenderedPageBreak/>
        <w:t xml:space="preserve">Reforzando el estudio presente, y para salvaguardar el derecho de acceso a la información del </w:t>
      </w:r>
      <w:r w:rsidRPr="00582123">
        <w:rPr>
          <w:rFonts w:ascii="Palatino Linotype" w:eastAsia="MS Mincho" w:hAnsi="Palatino Linotype" w:cs="Arial"/>
          <w:b/>
        </w:rPr>
        <w:t>RECURRENTE</w:t>
      </w:r>
      <w:r w:rsidRPr="00582123">
        <w:rPr>
          <w:rFonts w:ascii="Palatino Linotype" w:eastAsia="MS Mincho" w:hAnsi="Palatino Linotype" w:cs="Arial"/>
        </w:rPr>
        <w:t>, es preciso señalar que aquella información relacionada con actas administrativas, quejas o denuncias como lo es el caso de la solicitud hecha a la Contraloría Municipal y que se encuentren relacionad</w:t>
      </w:r>
      <w:r w:rsidR="0090282A" w:rsidRPr="00582123">
        <w:rPr>
          <w:rFonts w:ascii="Palatino Linotype" w:eastAsia="MS Mincho" w:hAnsi="Palatino Linotype" w:cs="Arial"/>
        </w:rPr>
        <w:t>os con actos de corrupción no será procedente</w:t>
      </w:r>
      <w:r w:rsidRPr="00582123">
        <w:rPr>
          <w:rFonts w:ascii="Palatino Linotype" w:eastAsia="MS Mincho" w:hAnsi="Palatino Linotype" w:cs="Arial"/>
        </w:rPr>
        <w:t xml:space="preserve"> </w:t>
      </w:r>
      <w:r w:rsidR="0090282A" w:rsidRPr="00582123">
        <w:rPr>
          <w:rFonts w:ascii="Palatino Linotype" w:eastAsia="MS Mincho" w:hAnsi="Palatino Linotype" w:cs="Arial"/>
        </w:rPr>
        <w:t xml:space="preserve">de </w:t>
      </w:r>
      <w:r w:rsidRPr="00582123">
        <w:rPr>
          <w:rFonts w:ascii="Palatino Linotype" w:eastAsia="MS Mincho" w:hAnsi="Palatino Linotype" w:cs="Arial"/>
        </w:rPr>
        <w:t>clasificar la información, de acuerdo con lo establecido por la Ley de Transparencia y Acceso a la Información Pública del Estado de México y Municipios, no se puede invocar una pretendida clasificación como se aprecia:</w:t>
      </w:r>
    </w:p>
    <w:p w14:paraId="4971454D" w14:textId="77777777" w:rsidR="00702AD7" w:rsidRPr="00582123" w:rsidRDefault="00702AD7" w:rsidP="00702AD7">
      <w:pPr>
        <w:ind w:left="720"/>
        <w:contextualSpacing/>
        <w:rPr>
          <w:rFonts w:ascii="Palatino Linotype" w:hAnsi="Palatino Linotype"/>
        </w:rPr>
      </w:pPr>
    </w:p>
    <w:p w14:paraId="4971454E" w14:textId="77777777" w:rsidR="00702AD7" w:rsidRPr="00582123" w:rsidRDefault="00702AD7" w:rsidP="00702AD7">
      <w:pPr>
        <w:ind w:left="284" w:right="474"/>
        <w:jc w:val="both"/>
        <w:rPr>
          <w:rFonts w:ascii="Palatino Linotype" w:hAnsi="Palatino Linotype"/>
          <w:i/>
        </w:rPr>
      </w:pPr>
      <w:r w:rsidRPr="00582123">
        <w:rPr>
          <w:rFonts w:ascii="Palatino Linotype" w:hAnsi="Palatino Linotype"/>
          <w:i/>
        </w:rPr>
        <w:t xml:space="preserve">Artículo 142. </w:t>
      </w:r>
      <w:r w:rsidRPr="00582123">
        <w:rPr>
          <w:rFonts w:ascii="Palatino Linotype" w:hAnsi="Palatino Linotype"/>
          <w:b/>
          <w:i/>
        </w:rPr>
        <w:t>Bajo ninguna circunstancia podrá invocarse el carácter de reservado</w:t>
      </w:r>
      <w:r w:rsidRPr="00582123">
        <w:rPr>
          <w:rFonts w:ascii="Palatino Linotype" w:hAnsi="Palatino Linotype"/>
          <w:i/>
        </w:rPr>
        <w:t xml:space="preserve"> cuando:</w:t>
      </w:r>
    </w:p>
    <w:p w14:paraId="4971454F" w14:textId="77777777" w:rsidR="00702AD7" w:rsidRPr="00582123" w:rsidRDefault="00702AD7" w:rsidP="00702AD7">
      <w:pPr>
        <w:ind w:left="284" w:right="474"/>
        <w:jc w:val="both"/>
        <w:rPr>
          <w:rFonts w:ascii="Palatino Linotype" w:hAnsi="Palatino Linotype"/>
          <w:i/>
        </w:rPr>
      </w:pPr>
      <w:r w:rsidRPr="00582123">
        <w:rPr>
          <w:rFonts w:ascii="Palatino Linotype" w:hAnsi="Palatino Linotype"/>
          <w:i/>
        </w:rPr>
        <w:t>...</w:t>
      </w:r>
    </w:p>
    <w:p w14:paraId="49714550" w14:textId="77777777" w:rsidR="00702AD7" w:rsidRPr="00582123" w:rsidRDefault="00702AD7" w:rsidP="00702AD7">
      <w:pPr>
        <w:ind w:left="284" w:right="474"/>
        <w:jc w:val="both"/>
        <w:rPr>
          <w:rFonts w:ascii="Palatino Linotype" w:hAnsi="Palatino Linotype"/>
          <w:i/>
        </w:rPr>
      </w:pPr>
      <w:r w:rsidRPr="00582123">
        <w:rPr>
          <w:rFonts w:ascii="Palatino Linotype" w:hAnsi="Palatino Linotype"/>
          <w:i/>
        </w:rPr>
        <w:t xml:space="preserve">IV. Se trate de información relacionada </w:t>
      </w:r>
      <w:r w:rsidRPr="00582123">
        <w:rPr>
          <w:rFonts w:ascii="Palatino Linotype" w:hAnsi="Palatino Linotype"/>
          <w:b/>
          <w:i/>
        </w:rPr>
        <w:t>con actos de corrupción</w:t>
      </w:r>
      <w:r w:rsidRPr="00582123">
        <w:rPr>
          <w:rFonts w:ascii="Palatino Linotype" w:hAnsi="Palatino Linotype"/>
          <w:i/>
        </w:rPr>
        <w:t xml:space="preserve"> de conformidad con las disposiciones jurídicas aplicables.”</w:t>
      </w:r>
    </w:p>
    <w:p w14:paraId="49714551" w14:textId="77777777" w:rsidR="00702AD7" w:rsidRPr="00582123" w:rsidRDefault="00702AD7" w:rsidP="00702AD7">
      <w:pPr>
        <w:ind w:left="284" w:right="474"/>
        <w:jc w:val="both"/>
        <w:rPr>
          <w:rFonts w:ascii="Palatino Linotype" w:hAnsi="Palatino Linotype"/>
        </w:rPr>
      </w:pPr>
      <w:r w:rsidRPr="00582123">
        <w:rPr>
          <w:rFonts w:ascii="Palatino Linotype" w:hAnsi="Palatino Linotype"/>
        </w:rPr>
        <w:t>Énfasis añadido</w:t>
      </w:r>
    </w:p>
    <w:p w14:paraId="49714552" w14:textId="77777777" w:rsidR="00702AD7" w:rsidRPr="00582123" w:rsidRDefault="00702AD7" w:rsidP="00702AD7">
      <w:pPr>
        <w:spacing w:line="360" w:lineRule="auto"/>
        <w:ind w:left="720"/>
        <w:contextualSpacing/>
        <w:rPr>
          <w:rFonts w:ascii="Palatino Linotype" w:hAnsi="Palatino Linotype"/>
        </w:rPr>
      </w:pPr>
    </w:p>
    <w:p w14:paraId="49714553"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Por el contrario, si se trata de soporte documental relacionado con faltas no graves, puede tener acceso en versión pública protegiendo en todo momento los datos de servidores públicos sancionados; no obstante si estos se encontraran en trámite, tanto para graves como no graves, ciertamente se actualiza una causal de reserva, toda vez que eventualmente se puede vulnerar la conducción del expediente, de conformidad con el artículo 140 fracción VIII, a saber:</w:t>
      </w:r>
    </w:p>
    <w:p w14:paraId="49714554" w14:textId="77777777" w:rsidR="00702AD7" w:rsidRPr="00582123" w:rsidRDefault="00702AD7" w:rsidP="00702AD7">
      <w:pPr>
        <w:spacing w:line="360" w:lineRule="auto"/>
        <w:jc w:val="both"/>
        <w:rPr>
          <w:rFonts w:ascii="Palatino Linotype" w:hAnsi="Palatino Linotype"/>
        </w:rPr>
      </w:pPr>
    </w:p>
    <w:p w14:paraId="49714555" w14:textId="77777777" w:rsidR="00702AD7" w:rsidRPr="00582123" w:rsidRDefault="00702AD7" w:rsidP="00702AD7">
      <w:pPr>
        <w:ind w:left="284" w:right="335"/>
        <w:contextualSpacing/>
        <w:jc w:val="both"/>
        <w:rPr>
          <w:rFonts w:ascii="Palatino Linotype" w:hAnsi="Palatino Linotype"/>
          <w:i/>
        </w:rPr>
      </w:pPr>
      <w:r w:rsidRPr="00582123">
        <w:rPr>
          <w:rFonts w:ascii="Palatino Linotype" w:hAnsi="Palatino Linotype"/>
          <w:i/>
        </w:rPr>
        <w:t>“Artículo 140. El acceso a la información pública será restringido excepcionalmente, cuando por razones de interés público, ésta sea clasificada como reservada, conforme a los criterios siguientes:</w:t>
      </w:r>
    </w:p>
    <w:p w14:paraId="49714556" w14:textId="77777777" w:rsidR="00702AD7" w:rsidRPr="00582123" w:rsidRDefault="00702AD7" w:rsidP="00702AD7">
      <w:pPr>
        <w:ind w:left="284" w:right="335"/>
        <w:contextualSpacing/>
        <w:jc w:val="both"/>
        <w:rPr>
          <w:rFonts w:ascii="Palatino Linotype" w:hAnsi="Palatino Linotype"/>
          <w:i/>
        </w:rPr>
      </w:pPr>
      <w:r w:rsidRPr="00582123">
        <w:rPr>
          <w:rFonts w:ascii="Palatino Linotype" w:hAnsi="Palatino Linotype"/>
          <w:i/>
        </w:rPr>
        <w:t>...</w:t>
      </w:r>
    </w:p>
    <w:p w14:paraId="49714557" w14:textId="77777777" w:rsidR="00702AD7" w:rsidRPr="00582123" w:rsidRDefault="00702AD7" w:rsidP="00702AD7">
      <w:pPr>
        <w:ind w:left="284" w:right="335"/>
        <w:contextualSpacing/>
        <w:jc w:val="both"/>
        <w:rPr>
          <w:rFonts w:ascii="Palatino Linotype" w:hAnsi="Palatino Linotype"/>
          <w:i/>
        </w:rPr>
      </w:pPr>
      <w:r w:rsidRPr="00582123">
        <w:rPr>
          <w:rFonts w:ascii="Palatino Linotype" w:hAnsi="Palatino Linotype"/>
          <w:i/>
        </w:rPr>
        <w:lastRenderedPageBreak/>
        <w:t xml:space="preserve">VIII. </w:t>
      </w:r>
      <w:r w:rsidRPr="00582123">
        <w:rPr>
          <w:rFonts w:ascii="Palatino Linotype" w:hAnsi="Palatino Linotype"/>
          <w:b/>
          <w:i/>
        </w:rPr>
        <w:t>Vulnere la conducción de los expedientes judiciales o de los procedimientos administrativos seguidos en forma de juicio, en tanto no hayan quedado firmes</w:t>
      </w:r>
      <w:r w:rsidRPr="00582123">
        <w:rPr>
          <w:rFonts w:ascii="Palatino Linotype" w:hAnsi="Palatino Linotype"/>
          <w:i/>
        </w:rPr>
        <w:t>;</w:t>
      </w:r>
    </w:p>
    <w:p w14:paraId="49714558" w14:textId="77777777" w:rsidR="00702AD7" w:rsidRPr="00582123" w:rsidRDefault="00702AD7" w:rsidP="00702AD7">
      <w:pPr>
        <w:ind w:left="284" w:right="335"/>
        <w:contextualSpacing/>
        <w:jc w:val="both"/>
        <w:rPr>
          <w:rFonts w:ascii="Palatino Linotype" w:hAnsi="Palatino Linotype"/>
          <w:i/>
        </w:rPr>
      </w:pPr>
      <w:r w:rsidRPr="00582123">
        <w:rPr>
          <w:rFonts w:ascii="Palatino Linotype" w:hAnsi="Palatino Linotype"/>
          <w:i/>
        </w:rPr>
        <w:t>..."</w:t>
      </w:r>
    </w:p>
    <w:p w14:paraId="49714559" w14:textId="77777777" w:rsidR="00702AD7" w:rsidRPr="00582123" w:rsidRDefault="00702AD7" w:rsidP="00702AD7">
      <w:pPr>
        <w:spacing w:line="360" w:lineRule="auto"/>
        <w:jc w:val="both"/>
        <w:rPr>
          <w:rFonts w:ascii="Palatino Linotype" w:hAnsi="Palatino Linotype"/>
        </w:rPr>
      </w:pPr>
    </w:p>
    <w:p w14:paraId="4971455A"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 xml:space="preserve">Ahora bien, de encontrarse en trámite y corresponder a un soporte documental no relacionado con actos de corrupción, no se puede tener acceso a él y debiendo clasificarse como información reservada, mediante le aplicación de la prueba de daño, contexto similar ocurre con la quejas y denuncias, de las que además, tampoco es impedimento para que el </w:t>
      </w:r>
      <w:r w:rsidRPr="00582123">
        <w:rPr>
          <w:rFonts w:ascii="Palatino Linotype" w:eastAsia="MS Mincho" w:hAnsi="Palatino Linotype" w:cs="Arial"/>
          <w:b/>
        </w:rPr>
        <w:t>SUJETO OBLIGADO</w:t>
      </w:r>
      <w:r w:rsidRPr="00582123">
        <w:rPr>
          <w:rFonts w:ascii="Palatino Linotype" w:eastAsia="MS Mincho" w:hAnsi="Palatino Linotype" w:cs="Arial"/>
        </w:rPr>
        <w:t xml:space="preserve"> pueda entregar la información solicitada en su caso particular</w:t>
      </w:r>
    </w:p>
    <w:p w14:paraId="4971455B" w14:textId="77777777" w:rsidR="00702AD7" w:rsidRPr="00582123" w:rsidRDefault="00702AD7" w:rsidP="00702AD7">
      <w:pPr>
        <w:spacing w:line="360" w:lineRule="auto"/>
        <w:ind w:left="360"/>
        <w:contextualSpacing/>
        <w:jc w:val="both"/>
        <w:rPr>
          <w:rFonts w:ascii="Palatino Linotype" w:hAnsi="Palatino Linotype"/>
        </w:rPr>
      </w:pPr>
    </w:p>
    <w:p w14:paraId="4971455C"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Lo anterior es así ya que en caso de que haya existido una responsabilidad administrativa, esta se notifica a través del superior jerárquico, como a continuación se puede apreciar en la Ley de Responsabilidades de los Servidores Públicos del Estado de México y Municipios:</w:t>
      </w:r>
    </w:p>
    <w:p w14:paraId="4971455D" w14:textId="77777777" w:rsidR="00702AD7" w:rsidRPr="00582123" w:rsidRDefault="00702AD7" w:rsidP="00702AD7">
      <w:pPr>
        <w:spacing w:line="360" w:lineRule="auto"/>
        <w:jc w:val="both"/>
        <w:rPr>
          <w:rFonts w:ascii="Palatino Linotype" w:hAnsi="Palatino Linotype"/>
        </w:rPr>
      </w:pPr>
    </w:p>
    <w:p w14:paraId="4971455E"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 xml:space="preserve">Artículo 88. </w:t>
      </w:r>
      <w:r w:rsidRPr="00582123">
        <w:rPr>
          <w:rFonts w:ascii="Palatino Linotype" w:hAnsi="Palatino Linotype"/>
          <w:b/>
          <w:i/>
          <w:iCs/>
          <w:color w:val="222222"/>
          <w:shd w:val="clear" w:color="auto" w:fill="FFFFFF"/>
        </w:rPr>
        <w:t>Para la imposición de las sanciones por faltas administrativas graves</w:t>
      </w:r>
      <w:r w:rsidRPr="00582123">
        <w:rPr>
          <w:rFonts w:ascii="Palatino Linotype" w:hAnsi="Palatino Linotype"/>
          <w:i/>
          <w:iCs/>
          <w:color w:val="222222"/>
          <w:shd w:val="clear" w:color="auto" w:fill="FFFFFF"/>
        </w:rPr>
        <w:t xml:space="preserve"> y faltas de particulares, se observarán las siguientes reglas: </w:t>
      </w:r>
    </w:p>
    <w:p w14:paraId="4971455F"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p>
    <w:p w14:paraId="49714560"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 xml:space="preserve">I. La suspensión o la destitución del puesto de los servidores públicos, serán impuestas por el Tribunal de Justicia Administrativa </w:t>
      </w:r>
      <w:r w:rsidRPr="00582123">
        <w:rPr>
          <w:rFonts w:ascii="Palatino Linotype" w:hAnsi="Palatino Linotype"/>
          <w:b/>
          <w:i/>
          <w:iCs/>
          <w:color w:val="222222"/>
          <w:u w:val="single"/>
          <w:shd w:val="clear" w:color="auto" w:fill="FFFFFF"/>
        </w:rPr>
        <w:t>y ejecutadas por el titular o servidor público competente del ente público correspondiente</w:t>
      </w:r>
      <w:r w:rsidRPr="00582123">
        <w:rPr>
          <w:rFonts w:ascii="Palatino Linotype" w:hAnsi="Palatino Linotype"/>
          <w:i/>
          <w:iCs/>
          <w:color w:val="222222"/>
          <w:shd w:val="clear" w:color="auto" w:fill="FFFFFF"/>
        </w:rPr>
        <w:t xml:space="preserve">. </w:t>
      </w:r>
    </w:p>
    <w:p w14:paraId="49714561"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w:t>
      </w:r>
    </w:p>
    <w:p w14:paraId="49714562"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Artículo 206. La ejecución de las sanciones impuestas por la comisión de faltas administrativas no graves, se llevará a cabo de manera inmediata, una vez determinadas por la Secretaría de la Contraloría o los Órganos internos de control y en los términos que disponga la resolución respectiva.</w:t>
      </w:r>
    </w:p>
    <w:p w14:paraId="49714563"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p>
    <w:p w14:paraId="49714564"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b/>
          <w:i/>
          <w:iCs/>
          <w:color w:val="222222"/>
          <w:u w:val="single"/>
          <w:shd w:val="clear" w:color="auto" w:fill="FFFFFF"/>
        </w:rPr>
        <w:t>Tratándose de servidores públicos de base, la suspensión y la destitución se ejecutarán por el titular del ente público que corresponda</w:t>
      </w:r>
      <w:r w:rsidRPr="00582123">
        <w:rPr>
          <w:rFonts w:ascii="Palatino Linotype" w:hAnsi="Palatino Linotype"/>
          <w:i/>
          <w:iCs/>
          <w:color w:val="222222"/>
          <w:shd w:val="clear" w:color="auto" w:fill="FFFFFF"/>
        </w:rPr>
        <w:t>.</w:t>
      </w:r>
    </w:p>
    <w:p w14:paraId="49714565"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w:t>
      </w:r>
    </w:p>
    <w:p w14:paraId="49714566"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p>
    <w:p w14:paraId="49714567"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i/>
          <w:iCs/>
          <w:color w:val="222222"/>
          <w:shd w:val="clear" w:color="auto" w:fill="FFFFFF"/>
        </w:rPr>
        <w:t xml:space="preserve">Artículo 208. Una vez que haya causado ejecutoria la sentencia que determina la plena responsabilidad de un servidor público </w:t>
      </w:r>
      <w:r w:rsidRPr="00582123">
        <w:rPr>
          <w:rFonts w:ascii="Palatino Linotype" w:hAnsi="Palatino Linotype"/>
          <w:b/>
          <w:i/>
          <w:iCs/>
          <w:color w:val="222222"/>
          <w:shd w:val="clear" w:color="auto" w:fill="FFFFFF"/>
        </w:rPr>
        <w:t>por faltas administrativas graves</w:t>
      </w:r>
      <w:r w:rsidRPr="00582123">
        <w:rPr>
          <w:rFonts w:ascii="Palatino Linotype" w:hAnsi="Palatino Linotype"/>
          <w:i/>
          <w:iCs/>
          <w:color w:val="222222"/>
          <w:shd w:val="clear" w:color="auto" w:fill="FFFFFF"/>
        </w:rPr>
        <w:t xml:space="preserve">, el Tribunal de Justicia Administrativa, de oficio y sin demora alguna, girará oficio por el que </w:t>
      </w:r>
      <w:r w:rsidRPr="00582123">
        <w:rPr>
          <w:rFonts w:ascii="Palatino Linotype" w:hAnsi="Palatino Linotype"/>
          <w:b/>
          <w:i/>
          <w:iCs/>
          <w:color w:val="222222"/>
          <w:shd w:val="clear" w:color="auto" w:fill="FFFFFF"/>
        </w:rPr>
        <w:t>notificará la sentencia respectiva, así como sus puntos resolutivos</w:t>
      </w:r>
      <w:r w:rsidRPr="00582123">
        <w:rPr>
          <w:rFonts w:ascii="Palatino Linotype" w:hAnsi="Palatino Linotype"/>
          <w:i/>
          <w:iCs/>
          <w:color w:val="222222"/>
          <w:shd w:val="clear" w:color="auto" w:fill="FFFFFF"/>
        </w:rPr>
        <w:t xml:space="preserve"> para su cumplimiento, de conformidad con las siguientes reglas: </w:t>
      </w:r>
    </w:p>
    <w:p w14:paraId="49714568"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p>
    <w:p w14:paraId="49714569" w14:textId="77777777" w:rsidR="00702AD7" w:rsidRPr="00582123" w:rsidRDefault="00702AD7" w:rsidP="00702AD7">
      <w:pPr>
        <w:ind w:left="360" w:right="848"/>
        <w:contextualSpacing/>
        <w:jc w:val="both"/>
        <w:rPr>
          <w:rFonts w:ascii="Palatino Linotype" w:hAnsi="Palatino Linotype"/>
          <w:i/>
          <w:iCs/>
          <w:color w:val="222222"/>
          <w:shd w:val="clear" w:color="auto" w:fill="FFFFFF"/>
        </w:rPr>
      </w:pPr>
      <w:r w:rsidRPr="00582123">
        <w:rPr>
          <w:rFonts w:ascii="Palatino Linotype" w:hAnsi="Palatino Linotype"/>
          <w:b/>
          <w:i/>
          <w:iCs/>
          <w:color w:val="222222"/>
          <w:u w:val="single"/>
          <w:shd w:val="clear" w:color="auto" w:fill="FFFFFF"/>
        </w:rPr>
        <w:t>I. Cuando el servidor público haya sido suspendido, destituido o inhabilitado, se dará vista a su superior jerárquico y a la Secretaría de la Contraloría</w:t>
      </w:r>
      <w:r w:rsidRPr="00582123">
        <w:rPr>
          <w:rFonts w:ascii="Palatino Linotype" w:hAnsi="Palatino Linotype"/>
          <w:i/>
          <w:iCs/>
          <w:color w:val="222222"/>
          <w:shd w:val="clear" w:color="auto" w:fill="FFFFFF"/>
        </w:rPr>
        <w:t xml:space="preserve">.” </w:t>
      </w:r>
    </w:p>
    <w:p w14:paraId="4971456A" w14:textId="77777777" w:rsidR="00702AD7" w:rsidRPr="00582123" w:rsidRDefault="00702AD7" w:rsidP="00702AD7">
      <w:pPr>
        <w:spacing w:line="360" w:lineRule="auto"/>
        <w:ind w:left="360"/>
        <w:contextualSpacing/>
        <w:jc w:val="both"/>
        <w:rPr>
          <w:rFonts w:ascii="Palatino Linotype" w:hAnsi="Palatino Linotype"/>
        </w:rPr>
      </w:pPr>
    </w:p>
    <w:p w14:paraId="4971456B"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Ahora bien,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4971456C" w14:textId="77777777" w:rsidR="00702AD7" w:rsidRPr="00582123" w:rsidRDefault="00702AD7" w:rsidP="00702AD7">
      <w:pPr>
        <w:ind w:left="720"/>
        <w:contextualSpacing/>
        <w:rPr>
          <w:rFonts w:ascii="Palatino Linotype" w:hAnsi="Palatino Linotype"/>
        </w:rPr>
      </w:pPr>
    </w:p>
    <w:p w14:paraId="4971456D"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4971456E" w14:textId="77777777" w:rsidR="00702AD7" w:rsidRPr="00582123" w:rsidRDefault="00702AD7" w:rsidP="00702AD7">
      <w:pPr>
        <w:spacing w:line="360" w:lineRule="auto"/>
        <w:contextualSpacing/>
        <w:jc w:val="both"/>
        <w:rPr>
          <w:rFonts w:ascii="Palatino Linotype" w:eastAsia="MS Mincho" w:hAnsi="Palatino Linotype" w:cs="Arial"/>
        </w:rPr>
      </w:pPr>
    </w:p>
    <w:p w14:paraId="4971456F"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Así, se puede advertir que dichas faltas, no tienen una trascendencia social, pues no existe un daño externo, sino que únicamente la atañe al servidor público en cuestión.</w:t>
      </w:r>
    </w:p>
    <w:p w14:paraId="49714570" w14:textId="77777777" w:rsidR="00702AD7" w:rsidRPr="00582123" w:rsidRDefault="00702AD7" w:rsidP="0090282A">
      <w:pPr>
        <w:spacing w:line="360" w:lineRule="auto"/>
        <w:contextualSpacing/>
        <w:jc w:val="both"/>
        <w:rPr>
          <w:rFonts w:ascii="Palatino Linotype" w:eastAsia="MS Mincho" w:hAnsi="Palatino Linotype" w:cs="Arial"/>
        </w:rPr>
      </w:pPr>
    </w:p>
    <w:p w14:paraId="49714571" w14:textId="77777777" w:rsidR="00702AD7" w:rsidRPr="00582123" w:rsidRDefault="00702AD7" w:rsidP="00702AD7">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En esa tesitura, si bien es cierto las sanciones administrativas corresponden a obligaciones de transparencia común, como se desprende del artículo 92 fracción XXII de la Ley de Transparencia y Acceso a la Información Pública del Estado de México y Municipios, como se observa:</w:t>
      </w:r>
    </w:p>
    <w:p w14:paraId="49714572" w14:textId="77777777" w:rsidR="00702AD7" w:rsidRPr="00582123" w:rsidRDefault="00702AD7" w:rsidP="00702AD7">
      <w:pPr>
        <w:ind w:left="720"/>
        <w:contextualSpacing/>
        <w:rPr>
          <w:rFonts w:ascii="Palatino Linotype" w:hAnsi="Palatino Linotype"/>
        </w:rPr>
      </w:pPr>
    </w:p>
    <w:p w14:paraId="49714573" w14:textId="77777777" w:rsidR="00702AD7" w:rsidRPr="00582123" w:rsidRDefault="00702AD7" w:rsidP="00702AD7">
      <w:pPr>
        <w:ind w:left="426" w:right="333"/>
        <w:contextualSpacing/>
        <w:jc w:val="both"/>
        <w:rPr>
          <w:rFonts w:ascii="Palatino Linotype" w:eastAsia="Calibri" w:hAnsi="Palatino Linotype" w:cs="Arial"/>
          <w:i/>
          <w:color w:val="000000" w:themeColor="text1"/>
        </w:rPr>
      </w:pPr>
      <w:r w:rsidRPr="00582123">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714574" w14:textId="77777777" w:rsidR="00702AD7" w:rsidRPr="00582123" w:rsidRDefault="00702AD7" w:rsidP="00702AD7">
      <w:pPr>
        <w:ind w:left="426" w:right="333"/>
        <w:contextualSpacing/>
        <w:jc w:val="both"/>
        <w:rPr>
          <w:rFonts w:ascii="Palatino Linotype" w:eastAsia="Calibri" w:hAnsi="Palatino Linotype" w:cs="Arial"/>
          <w:i/>
          <w:color w:val="000000" w:themeColor="text1"/>
        </w:rPr>
      </w:pPr>
      <w:r w:rsidRPr="00582123">
        <w:rPr>
          <w:rFonts w:ascii="Palatino Linotype" w:eastAsia="Calibri" w:hAnsi="Palatino Linotype" w:cs="Arial"/>
          <w:i/>
          <w:color w:val="000000" w:themeColor="text1"/>
        </w:rPr>
        <w:t>...</w:t>
      </w:r>
    </w:p>
    <w:p w14:paraId="49714575" w14:textId="77777777" w:rsidR="00702AD7" w:rsidRPr="00582123" w:rsidRDefault="00702AD7" w:rsidP="00702AD7">
      <w:pPr>
        <w:ind w:left="426" w:right="333"/>
        <w:contextualSpacing/>
        <w:jc w:val="both"/>
        <w:rPr>
          <w:rFonts w:ascii="Palatino Linotype" w:eastAsia="Calibri" w:hAnsi="Palatino Linotype" w:cs="Arial"/>
          <w:b/>
          <w:i/>
          <w:color w:val="000000" w:themeColor="text1"/>
        </w:rPr>
      </w:pPr>
      <w:r w:rsidRPr="00582123">
        <w:rPr>
          <w:rFonts w:ascii="Palatino Linotype" w:eastAsia="Calibri" w:hAnsi="Palatino Linotype" w:cs="Arial"/>
          <w:i/>
          <w:color w:val="000000" w:themeColor="text1"/>
        </w:rPr>
        <w:t xml:space="preserve">XXII. </w:t>
      </w:r>
      <w:r w:rsidRPr="00582123">
        <w:rPr>
          <w:rFonts w:ascii="Palatino Linotype" w:eastAsia="Calibri" w:hAnsi="Palatino Linotype" w:cs="Arial"/>
          <w:b/>
          <w:i/>
          <w:color w:val="000000" w:themeColor="text1"/>
        </w:rPr>
        <w:t>El listado de Servidores Públicos con sanciones administrativas definitivas, especificando la causa de sanción y la disposición;</w:t>
      </w:r>
    </w:p>
    <w:p w14:paraId="49714576" w14:textId="77777777" w:rsidR="00702AD7" w:rsidRPr="00582123" w:rsidRDefault="00702AD7" w:rsidP="00702AD7">
      <w:pPr>
        <w:ind w:left="426" w:right="333"/>
        <w:contextualSpacing/>
        <w:jc w:val="both"/>
        <w:rPr>
          <w:rFonts w:ascii="Palatino Linotype" w:eastAsia="Calibri" w:hAnsi="Palatino Linotype" w:cs="Arial"/>
          <w:b/>
          <w:i/>
          <w:color w:val="000000" w:themeColor="text1"/>
        </w:rPr>
      </w:pPr>
      <w:r w:rsidRPr="00582123">
        <w:rPr>
          <w:rFonts w:ascii="Palatino Linotype" w:eastAsia="Calibri" w:hAnsi="Palatino Linotype" w:cs="Arial"/>
          <w:i/>
          <w:color w:val="000000" w:themeColor="text1"/>
        </w:rPr>
        <w:t>…</w:t>
      </w:r>
      <w:r w:rsidRPr="00582123">
        <w:rPr>
          <w:rFonts w:ascii="Palatino Linotype" w:eastAsia="Calibri" w:hAnsi="Palatino Linotype" w:cs="Arial"/>
          <w:b/>
          <w:i/>
          <w:color w:val="000000" w:themeColor="text1"/>
        </w:rPr>
        <w:t>"</w:t>
      </w:r>
    </w:p>
    <w:p w14:paraId="49714577" w14:textId="77777777" w:rsidR="00702AD7" w:rsidRPr="00582123" w:rsidRDefault="00702AD7" w:rsidP="00702AD7">
      <w:pPr>
        <w:ind w:left="426" w:right="333"/>
        <w:contextualSpacing/>
        <w:jc w:val="both"/>
        <w:rPr>
          <w:rFonts w:ascii="Palatino Linotype" w:eastAsia="Calibri" w:hAnsi="Palatino Linotype" w:cs="Arial"/>
          <w:color w:val="000000" w:themeColor="text1"/>
        </w:rPr>
      </w:pPr>
      <w:r w:rsidRPr="00582123">
        <w:rPr>
          <w:rFonts w:ascii="Palatino Linotype" w:eastAsia="Calibri" w:hAnsi="Palatino Linotype" w:cs="Arial"/>
          <w:color w:val="000000" w:themeColor="text1"/>
        </w:rPr>
        <w:t>Énfasis añadido</w:t>
      </w:r>
    </w:p>
    <w:p w14:paraId="49714578" w14:textId="77777777" w:rsidR="00702AD7" w:rsidRPr="00582123" w:rsidRDefault="00702AD7" w:rsidP="00702AD7">
      <w:pPr>
        <w:spacing w:line="360" w:lineRule="auto"/>
        <w:ind w:left="425" w:right="335"/>
        <w:contextualSpacing/>
        <w:jc w:val="both"/>
        <w:rPr>
          <w:rFonts w:ascii="Palatino Linotype" w:eastAsia="Calibri" w:hAnsi="Palatino Linotype" w:cs="Arial"/>
          <w:color w:val="000000" w:themeColor="text1"/>
        </w:rPr>
      </w:pPr>
    </w:p>
    <w:p w14:paraId="49714579" w14:textId="77777777" w:rsidR="00702AD7" w:rsidRPr="00582123" w:rsidRDefault="00702AD7" w:rsidP="0090282A">
      <w:pPr>
        <w:numPr>
          <w:ilvl w:val="0"/>
          <w:numId w:val="1"/>
        </w:numPr>
        <w:spacing w:line="360" w:lineRule="auto"/>
        <w:ind w:left="0" w:firstLine="0"/>
        <w:contextualSpacing/>
        <w:jc w:val="both"/>
        <w:rPr>
          <w:rFonts w:ascii="Palatino Linotype" w:hAnsi="Palatino Linotype"/>
        </w:rPr>
      </w:pPr>
      <w:r w:rsidRPr="00582123">
        <w:rPr>
          <w:rFonts w:ascii="Palatino Linotype" w:hAnsi="Palatino Linotype"/>
        </w:rPr>
        <w:t xml:space="preserve">También lo es que estos solo pueden ser dados a conocer cuando correspondan a sanciones graves. Lo anterior con motivo de la entrada en vigor de la Ley del Sistema Anticorrupción del Estado de México y Municipios publicada en el periódico oficial "Gaceta del Gobierno" el treinta de mayo de 2017, que establece que las sanciones no graves NO SERÁN PÚBLICAS, toda vez que únicamente es de interés para los Poderes Ejecutivo, Legislativo y Judicial, los Ayuntamiento, </w:t>
      </w:r>
      <w:r w:rsidRPr="00582123">
        <w:rPr>
          <w:rFonts w:ascii="Palatino Linotype" w:hAnsi="Palatino Linotype"/>
        </w:rPr>
        <w:lastRenderedPageBreak/>
        <w:t>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4971457A" w14:textId="77777777" w:rsidR="00702AD7" w:rsidRPr="00582123" w:rsidRDefault="00702AD7" w:rsidP="00702AD7">
      <w:pPr>
        <w:spacing w:line="360" w:lineRule="auto"/>
        <w:jc w:val="both"/>
        <w:rPr>
          <w:rFonts w:ascii="Palatino Linotype" w:hAnsi="Palatino Linotype"/>
          <w:color w:val="000000" w:themeColor="text1"/>
        </w:rPr>
      </w:pPr>
    </w:p>
    <w:p w14:paraId="4971457B" w14:textId="77777777" w:rsidR="00702AD7" w:rsidRPr="00582123" w:rsidRDefault="00702AD7" w:rsidP="00702AD7">
      <w:pPr>
        <w:ind w:left="567" w:right="618"/>
        <w:contextualSpacing/>
        <w:jc w:val="both"/>
        <w:rPr>
          <w:rFonts w:ascii="Palatino Linotype" w:hAnsi="Palatino Linotype"/>
          <w:i/>
          <w:color w:val="000000" w:themeColor="text1"/>
        </w:rPr>
      </w:pPr>
      <w:r w:rsidRPr="00582123">
        <w:rPr>
          <w:rFonts w:ascii="Palatino Linotype" w:hAnsi="Palatino Linotype"/>
          <w:i/>
          <w:color w:val="000000" w:themeColor="text1"/>
        </w:rPr>
        <w:t xml:space="preserve">“Artículo 53. </w:t>
      </w:r>
      <w:r w:rsidRPr="00582123">
        <w:rPr>
          <w:rFonts w:ascii="Palatino Linotype" w:hAnsi="Palatino Linotype"/>
          <w:b/>
          <w:i/>
          <w:color w:val="000000" w:themeColor="text1"/>
          <w:u w:val="single"/>
        </w:rPr>
        <w:t>Las sanciones impuestas por faltas administrativas graves serán del conocimiento público</w:t>
      </w:r>
      <w:r w:rsidRPr="00582123">
        <w:rPr>
          <w:rFonts w:ascii="Palatino Linotype" w:hAnsi="Palatino Linotype"/>
          <w:i/>
          <w:color w:val="000000" w:themeColor="text1"/>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14:paraId="4971457C" w14:textId="77777777" w:rsidR="00702AD7" w:rsidRPr="00582123" w:rsidRDefault="00702AD7" w:rsidP="00702AD7">
      <w:pPr>
        <w:ind w:left="567" w:right="618"/>
        <w:contextualSpacing/>
        <w:jc w:val="both"/>
        <w:rPr>
          <w:rFonts w:ascii="Palatino Linotype" w:hAnsi="Palatino Linotype"/>
          <w:i/>
          <w:color w:val="000000" w:themeColor="text1"/>
        </w:rPr>
      </w:pPr>
    </w:p>
    <w:p w14:paraId="4971457D" w14:textId="77777777" w:rsidR="00702AD7" w:rsidRPr="00582123" w:rsidRDefault="00702AD7" w:rsidP="00702AD7">
      <w:pPr>
        <w:ind w:left="567" w:right="618"/>
        <w:contextualSpacing/>
        <w:jc w:val="both"/>
        <w:rPr>
          <w:rFonts w:ascii="Palatino Linotype" w:hAnsi="Palatino Linotype"/>
          <w:b/>
          <w:i/>
          <w:color w:val="000000" w:themeColor="text1"/>
        </w:rPr>
      </w:pPr>
      <w:r w:rsidRPr="00582123">
        <w:rPr>
          <w:rFonts w:ascii="Palatino Linotype" w:hAnsi="Palatino Linotype"/>
          <w:b/>
          <w:i/>
          <w:color w:val="000000" w:themeColor="text1"/>
        </w:rPr>
        <w:t xml:space="preserve">Los registros de las sanciones relativas a responsabilidades administrativas no graves, quedarán registradas para efectos de eventual reincidencia, </w:t>
      </w:r>
      <w:r w:rsidRPr="00582123">
        <w:rPr>
          <w:rFonts w:ascii="Palatino Linotype" w:hAnsi="Palatino Linotype"/>
          <w:b/>
          <w:i/>
          <w:color w:val="000000" w:themeColor="text1"/>
          <w:u w:val="single"/>
        </w:rPr>
        <w:t>pero no serán públicas</w:t>
      </w:r>
      <w:r w:rsidRPr="00582123">
        <w:rPr>
          <w:rFonts w:ascii="Palatino Linotype" w:hAnsi="Palatino Linotype"/>
          <w:b/>
          <w:i/>
          <w:color w:val="000000" w:themeColor="text1"/>
        </w:rPr>
        <w:t>.”</w:t>
      </w:r>
    </w:p>
    <w:p w14:paraId="4971457E" w14:textId="77777777" w:rsidR="00702AD7" w:rsidRPr="00582123" w:rsidRDefault="00702AD7" w:rsidP="00702AD7">
      <w:pPr>
        <w:spacing w:line="360" w:lineRule="auto"/>
        <w:ind w:left="567" w:right="618"/>
        <w:contextualSpacing/>
        <w:jc w:val="both"/>
        <w:rPr>
          <w:rFonts w:ascii="Palatino Linotype" w:hAnsi="Palatino Linotype"/>
          <w:b/>
          <w:i/>
          <w:color w:val="000000" w:themeColor="text1"/>
        </w:rPr>
      </w:pPr>
    </w:p>
    <w:p w14:paraId="4971457F" w14:textId="77777777" w:rsidR="00702AD7" w:rsidRPr="00582123" w:rsidRDefault="00702AD7" w:rsidP="0090282A">
      <w:pPr>
        <w:numPr>
          <w:ilvl w:val="0"/>
          <w:numId w:val="1"/>
        </w:numPr>
        <w:spacing w:line="360" w:lineRule="auto"/>
        <w:ind w:left="0" w:firstLine="0"/>
        <w:contextualSpacing/>
        <w:jc w:val="both"/>
        <w:rPr>
          <w:rFonts w:ascii="Palatino Linotype" w:hAnsi="Palatino Linotype"/>
        </w:rPr>
      </w:pPr>
      <w:r w:rsidRPr="00582123">
        <w:rPr>
          <w:rFonts w:ascii="Palatino Linotype" w:hAnsi="Palatino Linotype"/>
        </w:rPr>
        <w:t>En ese sentido es importante, referir aquellas faltas que constituyan faltas administrativas graves y no graves, como lo estipula la Ley de Responsabilidades Administrativas del Estado de México y Municipios, en el siguiente articulado:</w:t>
      </w:r>
    </w:p>
    <w:p w14:paraId="49714580" w14:textId="77777777" w:rsidR="00702AD7" w:rsidRPr="00582123" w:rsidRDefault="00702AD7" w:rsidP="00702AD7">
      <w:pPr>
        <w:tabs>
          <w:tab w:val="left" w:pos="0"/>
        </w:tabs>
        <w:spacing w:line="360" w:lineRule="auto"/>
        <w:ind w:right="49"/>
        <w:contextualSpacing/>
        <w:jc w:val="both"/>
        <w:rPr>
          <w:rFonts w:ascii="Palatino Linotype" w:hAnsi="Palatino Linotype"/>
          <w:color w:val="000000" w:themeColor="text1"/>
        </w:rPr>
      </w:pPr>
    </w:p>
    <w:p w14:paraId="49714581"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“Artículo 3. Para los efectos de la presente Ley, se entenderá por:</w:t>
      </w:r>
    </w:p>
    <w:p w14:paraId="49714582"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w:t>
      </w:r>
    </w:p>
    <w:p w14:paraId="49714583"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 xml:space="preserve">XIII. </w:t>
      </w:r>
      <w:r w:rsidRPr="00582123">
        <w:rPr>
          <w:rFonts w:ascii="Palatino Linotype" w:hAnsi="Palatino Linotype"/>
          <w:b/>
          <w:i/>
        </w:rPr>
        <w:t>Falta administrativa no grave</w:t>
      </w:r>
      <w:r w:rsidRPr="00582123">
        <w:rPr>
          <w:rFonts w:ascii="Palatino Linotype" w:hAnsi="Palatino Linotype"/>
          <w:i/>
        </w:rPr>
        <w:t>: A las faltas administrativas de los servidores públicos en los términos de la presente Ley, cuya imposición de la sanción corresponde a la Secretaría de la Contraloría del Estado de México y a los órganos internos de control.</w:t>
      </w:r>
    </w:p>
    <w:p w14:paraId="49714584" w14:textId="77777777" w:rsidR="00702AD7" w:rsidRPr="00582123" w:rsidRDefault="00702AD7" w:rsidP="00702AD7">
      <w:pPr>
        <w:ind w:left="567" w:right="425"/>
        <w:contextualSpacing/>
        <w:jc w:val="both"/>
        <w:rPr>
          <w:rFonts w:ascii="Palatino Linotype" w:hAnsi="Palatino Linotype"/>
          <w:b/>
          <w:i/>
        </w:rPr>
      </w:pPr>
      <w:r w:rsidRPr="00582123">
        <w:rPr>
          <w:rFonts w:ascii="Palatino Linotype" w:hAnsi="Palatino Linotype"/>
          <w:i/>
        </w:rPr>
        <w:t xml:space="preserve">XIV. </w:t>
      </w:r>
      <w:r w:rsidRPr="00582123">
        <w:rPr>
          <w:rFonts w:ascii="Palatino Linotype" w:hAnsi="Palatino Linotype"/>
          <w:b/>
          <w:i/>
        </w:rPr>
        <w:t>Falta administrativa grave</w:t>
      </w:r>
      <w:r w:rsidRPr="00582123">
        <w:rPr>
          <w:rFonts w:ascii="Palatino Linotype" w:hAnsi="Palatino Linotype"/>
          <w:i/>
        </w:rPr>
        <w:t xml:space="preserve">: </w:t>
      </w:r>
      <w:r w:rsidRPr="00582123">
        <w:rPr>
          <w:rFonts w:ascii="Palatino Linotype" w:hAnsi="Palatino Linotype"/>
          <w:b/>
          <w:i/>
        </w:rPr>
        <w:t>A las faltas administrativas de los servidores públicos catalogadas como graves en los términos de la presente Ley, cuya sanción corresponde al Tribunal de Justicia Administrativa del Estado de México.</w:t>
      </w:r>
    </w:p>
    <w:p w14:paraId="49714585"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lastRenderedPageBreak/>
        <w:t>..."</w:t>
      </w:r>
    </w:p>
    <w:p w14:paraId="49714586"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 xml:space="preserve">Artículo 52. Para efectos de la presente Ley, </w:t>
      </w:r>
      <w:r w:rsidRPr="00582123">
        <w:rPr>
          <w:rFonts w:ascii="Palatino Linotype" w:hAnsi="Palatino Linotype"/>
          <w:b/>
          <w:i/>
        </w:rPr>
        <w:t>se consideran faltas administrativas graves de los servidores públicos</w:t>
      </w:r>
      <w:r w:rsidRPr="00582123">
        <w:rPr>
          <w:rFonts w:ascii="Palatino Linotype" w:hAnsi="Palatino Linotype"/>
          <w:i/>
        </w:rPr>
        <w:t>, mediante cualquier acto u omisión, las siguientes:</w:t>
      </w:r>
    </w:p>
    <w:p w14:paraId="49714587"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I. El cohecho.</w:t>
      </w:r>
    </w:p>
    <w:p w14:paraId="49714588"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II. El peculado.</w:t>
      </w:r>
    </w:p>
    <w:p w14:paraId="49714589"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III. El desvío de recursos públicos.</w:t>
      </w:r>
    </w:p>
    <w:p w14:paraId="4971458A"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IV. La utilización indebida de información.</w:t>
      </w:r>
    </w:p>
    <w:p w14:paraId="4971458B"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V. El abuso de funciones.</w:t>
      </w:r>
    </w:p>
    <w:p w14:paraId="4971458C"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VI. Cometer o tolerar conductas de hostigamiento y acoso sexual.</w:t>
      </w:r>
    </w:p>
    <w:p w14:paraId="4971458D"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VII. El actuar bajo conflicto de interés.</w:t>
      </w:r>
    </w:p>
    <w:p w14:paraId="4971458E"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VIII. La contratación indebida.</w:t>
      </w:r>
    </w:p>
    <w:p w14:paraId="4971458F"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IX. El enriquecimiento oculto u ocultamiento de conflicto de interés.</w:t>
      </w:r>
    </w:p>
    <w:p w14:paraId="49714590"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X. El tráfico de influencias.</w:t>
      </w:r>
    </w:p>
    <w:p w14:paraId="49714591"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XI. El encubrimiento.</w:t>
      </w:r>
    </w:p>
    <w:p w14:paraId="49714592"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XII. El desacato.</w:t>
      </w:r>
    </w:p>
    <w:p w14:paraId="49714593" w14:textId="77777777" w:rsidR="00702AD7" w:rsidRPr="00582123" w:rsidRDefault="00702AD7" w:rsidP="00702AD7">
      <w:pPr>
        <w:ind w:left="567" w:right="425"/>
        <w:contextualSpacing/>
        <w:jc w:val="both"/>
        <w:rPr>
          <w:rFonts w:ascii="Palatino Linotype" w:hAnsi="Palatino Linotype"/>
          <w:i/>
        </w:rPr>
      </w:pPr>
      <w:r w:rsidRPr="00582123">
        <w:rPr>
          <w:rFonts w:ascii="Palatino Linotype" w:hAnsi="Palatino Linotype"/>
          <w:i/>
        </w:rPr>
        <w:t>XIII. La obstrucción de la Justicia.”</w:t>
      </w:r>
    </w:p>
    <w:p w14:paraId="49714594" w14:textId="77777777" w:rsidR="00702AD7" w:rsidRPr="00582123" w:rsidRDefault="00702AD7" w:rsidP="00702AD7">
      <w:pPr>
        <w:spacing w:line="360" w:lineRule="auto"/>
        <w:ind w:left="567" w:right="425"/>
        <w:contextualSpacing/>
        <w:jc w:val="both"/>
        <w:rPr>
          <w:rFonts w:ascii="Palatino Linotype" w:hAnsi="Palatino Linotype"/>
        </w:rPr>
      </w:pPr>
      <w:r w:rsidRPr="00582123">
        <w:rPr>
          <w:rFonts w:ascii="Palatino Linotype" w:hAnsi="Palatino Linotype"/>
        </w:rPr>
        <w:t>Énfasis añadido</w:t>
      </w:r>
    </w:p>
    <w:p w14:paraId="49714595" w14:textId="77777777" w:rsidR="00702AD7" w:rsidRPr="00582123" w:rsidRDefault="00702AD7" w:rsidP="00702AD7">
      <w:pPr>
        <w:spacing w:line="360" w:lineRule="auto"/>
        <w:ind w:left="567" w:right="425"/>
        <w:contextualSpacing/>
        <w:jc w:val="both"/>
        <w:rPr>
          <w:rFonts w:ascii="Palatino Linotype" w:hAnsi="Palatino Linotype"/>
        </w:rPr>
      </w:pPr>
    </w:p>
    <w:p w14:paraId="49714596" w14:textId="77777777" w:rsidR="00702AD7" w:rsidRPr="00582123" w:rsidRDefault="00702AD7" w:rsidP="0090282A">
      <w:pPr>
        <w:numPr>
          <w:ilvl w:val="0"/>
          <w:numId w:val="1"/>
        </w:numPr>
        <w:spacing w:line="360" w:lineRule="auto"/>
        <w:ind w:left="0" w:firstLine="0"/>
        <w:contextualSpacing/>
        <w:jc w:val="both"/>
        <w:rPr>
          <w:rFonts w:ascii="Palatino Linotype" w:hAnsi="Palatino Linotype"/>
        </w:rPr>
      </w:pPr>
      <w:r w:rsidRPr="00582123">
        <w:rPr>
          <w:rFonts w:ascii="Palatino Linotype" w:hAnsi="Palatino Linotype"/>
        </w:rPr>
        <w:t>En ese sentido la ley es clara al hablar de sanciones impuestas, por lo que, de ser el caso de que aún no haya sido impuesta una sanción por encontrarse en trámite es dable su entrega en versión pública, dejando visible el nombre de aquella servidora pública sancionada por falta grave, únicamente.</w:t>
      </w:r>
    </w:p>
    <w:p w14:paraId="49714597" w14:textId="77777777" w:rsidR="00702AD7" w:rsidRPr="00582123" w:rsidRDefault="00702AD7" w:rsidP="00702AD7">
      <w:pPr>
        <w:spacing w:line="360" w:lineRule="auto"/>
        <w:jc w:val="both"/>
        <w:rPr>
          <w:rFonts w:ascii="Palatino Linotype" w:hAnsi="Palatino Linotype"/>
        </w:rPr>
      </w:pPr>
    </w:p>
    <w:p w14:paraId="49714598" w14:textId="77777777" w:rsidR="00702AD7" w:rsidRPr="00582123" w:rsidRDefault="00702AD7" w:rsidP="006A541A">
      <w:pPr>
        <w:numPr>
          <w:ilvl w:val="0"/>
          <w:numId w:val="1"/>
        </w:numPr>
        <w:spacing w:line="360" w:lineRule="auto"/>
        <w:ind w:left="0" w:firstLine="0"/>
        <w:contextualSpacing/>
        <w:jc w:val="both"/>
        <w:rPr>
          <w:rFonts w:ascii="Palatino Linotype" w:hAnsi="Palatino Linotype"/>
          <w:color w:val="000000"/>
        </w:rPr>
      </w:pPr>
      <w:r w:rsidRPr="00582123">
        <w:rPr>
          <w:rFonts w:ascii="Palatino Linotype" w:hAnsi="Palatino Linotype"/>
        </w:rPr>
        <w:t xml:space="preserve">Por lo anteriormente expuesto y fundado, se concluye dable </w:t>
      </w:r>
      <w:r w:rsidR="0090282A" w:rsidRPr="00582123">
        <w:rPr>
          <w:rFonts w:ascii="Palatino Linotype" w:hAnsi="Palatino Linotype"/>
        </w:rPr>
        <w:t xml:space="preserve">revocar </w:t>
      </w:r>
      <w:r w:rsidRPr="00582123">
        <w:rPr>
          <w:rFonts w:ascii="Palatino Linotype" w:hAnsi="Palatino Linotype"/>
        </w:rPr>
        <w:t xml:space="preserve">la respuesta recaída a la solicitud de información </w:t>
      </w:r>
      <w:r w:rsidR="00260C50" w:rsidRPr="00582123">
        <w:rPr>
          <w:rFonts w:ascii="Palatino Linotype" w:hAnsi="Palatino Linotype"/>
        </w:rPr>
        <w:t xml:space="preserve">toda vez que el Ayuntamiento de Temoaya en su organización cuenta la Contraloría Municipal quien a su vez tiene a los departamentos de Investigación, Responsabilidades o Substanciación según sea el caso y la autoridad Resolutora, por lo que la información referente al </w:t>
      </w:r>
      <w:r w:rsidR="00260C50" w:rsidRPr="00582123">
        <w:rPr>
          <w:rFonts w:ascii="Palatino Linotype" w:hAnsi="Palatino Linotype"/>
        </w:rPr>
        <w:lastRenderedPageBreak/>
        <w:t xml:space="preserve">procedimiento de resolución </w:t>
      </w:r>
      <w:r w:rsidR="004C13A6" w:rsidRPr="00582123">
        <w:rPr>
          <w:rFonts w:ascii="Palatino Linotype" w:hAnsi="Palatino Linotype"/>
        </w:rPr>
        <w:t xml:space="preserve">de haberse iniciado </w:t>
      </w:r>
      <w:r w:rsidR="00260C50" w:rsidRPr="00582123">
        <w:rPr>
          <w:rFonts w:ascii="Palatino Linotype" w:hAnsi="Palatino Linotype"/>
        </w:rPr>
        <w:t>deberá ser entregado en versión publica a</w:t>
      </w:r>
      <w:r w:rsidR="004C13A6" w:rsidRPr="00582123">
        <w:rPr>
          <w:rFonts w:ascii="Palatino Linotype" w:hAnsi="Palatino Linotype"/>
        </w:rPr>
        <w:t xml:space="preserve">  la</w:t>
      </w:r>
      <w:r w:rsidR="00260C50" w:rsidRPr="00582123">
        <w:rPr>
          <w:rFonts w:ascii="Palatino Linotype" w:hAnsi="Palatino Linotype"/>
        </w:rPr>
        <w:t xml:space="preserve"> RECURRENTE siempre y cuando la información no sea susceptible de algunas de las causales de reserva mencionadas </w:t>
      </w:r>
      <w:r w:rsidR="0090282A" w:rsidRPr="00582123">
        <w:rPr>
          <w:rFonts w:ascii="Palatino Linotype" w:hAnsi="Palatino Linotype"/>
        </w:rPr>
        <w:t xml:space="preserve">en los párrafos </w:t>
      </w:r>
      <w:r w:rsidR="004C13A6" w:rsidRPr="00582123">
        <w:rPr>
          <w:rFonts w:ascii="Palatino Linotype" w:hAnsi="Palatino Linotype"/>
        </w:rPr>
        <w:t>precedentes</w:t>
      </w:r>
      <w:r w:rsidR="0090282A" w:rsidRPr="00582123">
        <w:rPr>
          <w:rFonts w:ascii="Palatino Linotype" w:hAnsi="Palatino Linotype"/>
        </w:rPr>
        <w:t>.</w:t>
      </w:r>
    </w:p>
    <w:p w14:paraId="49714599" w14:textId="77777777" w:rsidR="00A213AD" w:rsidRPr="00582123" w:rsidRDefault="00A213AD" w:rsidP="00A213AD">
      <w:pPr>
        <w:pStyle w:val="Prrafodelista"/>
        <w:rPr>
          <w:rFonts w:ascii="Palatino Linotype" w:hAnsi="Palatino Linotype"/>
          <w:color w:val="000000"/>
        </w:rPr>
      </w:pPr>
    </w:p>
    <w:p w14:paraId="4971459A" w14:textId="77777777" w:rsidR="006A541A" w:rsidRPr="00582123" w:rsidRDefault="006A541A" w:rsidP="0090282A">
      <w:pPr>
        <w:numPr>
          <w:ilvl w:val="0"/>
          <w:numId w:val="1"/>
        </w:numPr>
        <w:spacing w:line="360" w:lineRule="auto"/>
        <w:ind w:left="0" w:firstLine="0"/>
        <w:contextualSpacing/>
        <w:jc w:val="both"/>
        <w:rPr>
          <w:rFonts w:ascii="Palatino Linotype" w:hAnsi="Palatino Linotype" w:cs="Arial"/>
        </w:rPr>
      </w:pPr>
      <w:r w:rsidRPr="00582123">
        <w:rPr>
          <w:rFonts w:ascii="Palatino Linotype" w:hAnsi="Palatino Linotype" w:cs="Arial"/>
        </w:rPr>
        <w:t xml:space="preserve">En cuanto hace a la solicitud de información relativa a: </w:t>
      </w:r>
      <w:r w:rsidRPr="00582123">
        <w:rPr>
          <w:rFonts w:ascii="Palatino Linotype" w:hAnsi="Palatino Linotype" w:cs="Arial"/>
          <w:i/>
        </w:rPr>
        <w:t>“SE ME DEN LAS GRABACIONES”</w:t>
      </w:r>
      <w:r w:rsidRPr="00582123">
        <w:rPr>
          <w:rFonts w:ascii="Palatino Linotype" w:hAnsi="Palatino Linotype" w:cs="Arial"/>
        </w:rPr>
        <w:t>, se advierte que corresponde a una solicitud que resulta improcedente de atender  toda vez que en primer punto no se sabe de la existencia o no de dicho video, derivado de la falta de pronunciamiento del SUJETO OBLIGADO en la respuesta primigenia.</w:t>
      </w:r>
    </w:p>
    <w:p w14:paraId="4971459B" w14:textId="77777777" w:rsidR="006A541A" w:rsidRPr="00582123" w:rsidRDefault="006A541A" w:rsidP="0090282A">
      <w:pPr>
        <w:spacing w:line="360" w:lineRule="auto"/>
        <w:contextualSpacing/>
        <w:jc w:val="both"/>
        <w:rPr>
          <w:rFonts w:ascii="Palatino Linotype" w:hAnsi="Palatino Linotype" w:cs="Arial"/>
        </w:rPr>
      </w:pPr>
    </w:p>
    <w:p w14:paraId="4971459C" w14:textId="77777777" w:rsidR="006A541A" w:rsidRPr="00582123" w:rsidRDefault="006A541A" w:rsidP="0090282A">
      <w:pPr>
        <w:numPr>
          <w:ilvl w:val="0"/>
          <w:numId w:val="1"/>
        </w:numPr>
        <w:spacing w:line="360" w:lineRule="auto"/>
        <w:ind w:left="0" w:firstLine="0"/>
        <w:contextualSpacing/>
        <w:jc w:val="both"/>
        <w:rPr>
          <w:rFonts w:ascii="Palatino Linotype" w:hAnsi="Palatino Linotype" w:cs="Arial"/>
        </w:rPr>
      </w:pPr>
      <w:r w:rsidRPr="00582123">
        <w:rPr>
          <w:rFonts w:ascii="Palatino Linotype" w:hAnsi="Palatino Linotype" w:cs="Arial"/>
        </w:rPr>
        <w:t>De lo anterior</w:t>
      </w:r>
      <w:r w:rsidR="0090282A" w:rsidRPr="00582123">
        <w:rPr>
          <w:rFonts w:ascii="Palatino Linotype" w:hAnsi="Palatino Linotype" w:cs="Arial"/>
        </w:rPr>
        <w:t>,</w:t>
      </w:r>
      <w:r w:rsidRPr="00582123">
        <w:rPr>
          <w:rFonts w:ascii="Palatino Linotype" w:hAnsi="Palatino Linotype" w:cs="Arial"/>
        </w:rPr>
        <w:t xml:space="preserve"> de ser el caso de que el video exista se considera como una prueba ilícita toda </w:t>
      </w:r>
      <w:r w:rsidR="004C13A6" w:rsidRPr="00582123">
        <w:rPr>
          <w:rFonts w:ascii="Palatino Linotype" w:hAnsi="Palatino Linotype" w:cs="Arial"/>
        </w:rPr>
        <w:t xml:space="preserve">aportada a la denuncia, toda </w:t>
      </w:r>
      <w:r w:rsidRPr="00582123">
        <w:rPr>
          <w:rFonts w:ascii="Palatino Linotype" w:hAnsi="Palatino Linotype" w:cs="Arial"/>
        </w:rPr>
        <w:t xml:space="preserve">vez que cualquier dato o prueba obtenido con violación de los derechos fundamentales, es considerada de esta manera, lo es con fundamento en el artículo 130° de la Ley de Responsabilidades Administrativas del Estado de México y Municipios. </w:t>
      </w:r>
    </w:p>
    <w:p w14:paraId="4971459D" w14:textId="77777777" w:rsidR="006A541A" w:rsidRPr="00582123" w:rsidRDefault="006A541A" w:rsidP="0090282A">
      <w:pPr>
        <w:spacing w:line="360" w:lineRule="auto"/>
        <w:ind w:left="142"/>
        <w:contextualSpacing/>
        <w:jc w:val="both"/>
        <w:rPr>
          <w:rFonts w:ascii="Palatino Linotype" w:hAnsi="Palatino Linotype" w:cs="Arial"/>
        </w:rPr>
      </w:pPr>
    </w:p>
    <w:p w14:paraId="4971459E" w14:textId="77777777" w:rsidR="006A541A" w:rsidRPr="00582123" w:rsidRDefault="006A541A" w:rsidP="0090282A">
      <w:pPr>
        <w:numPr>
          <w:ilvl w:val="0"/>
          <w:numId w:val="1"/>
        </w:numPr>
        <w:spacing w:line="360" w:lineRule="auto"/>
        <w:ind w:left="0" w:firstLine="0"/>
        <w:contextualSpacing/>
        <w:jc w:val="both"/>
        <w:rPr>
          <w:rFonts w:ascii="Palatino Linotype" w:hAnsi="Palatino Linotype" w:cs="Arial"/>
        </w:rPr>
      </w:pPr>
      <w:r w:rsidRPr="00582123">
        <w:rPr>
          <w:rFonts w:ascii="Palatino Linotype" w:hAnsi="Palatino Linotype" w:cs="Arial"/>
        </w:rPr>
        <w:t>Reforzando lo anterior y de acuerdo a Tesis Jurisprudencial invocada a continuación, las grabaciones que no sean requeridas por mandato judicial son consideradas de improcedentes toda vez que carecen de la emisión de orden por una autoridad competente para conocer de algún un asunto en particular que por su necesidad de resolver amerite de grabaciones autorizadas que no pongan en riesgo la identidad de las personas que en la grabación aparezcan:</w:t>
      </w:r>
    </w:p>
    <w:p w14:paraId="4971459F" w14:textId="77777777" w:rsidR="006A541A" w:rsidRPr="00582123" w:rsidRDefault="006A541A" w:rsidP="006A541A">
      <w:pPr>
        <w:pStyle w:val="Prrafodelista"/>
        <w:rPr>
          <w:rFonts w:ascii="Palatino Linotype" w:hAnsi="Palatino Linotype"/>
        </w:rPr>
      </w:pPr>
    </w:p>
    <w:p w14:paraId="497145A0" w14:textId="77777777" w:rsidR="006A541A" w:rsidRPr="00582123" w:rsidRDefault="006A541A" w:rsidP="006A541A">
      <w:pPr>
        <w:spacing w:before="100" w:beforeAutospacing="1" w:after="100" w:afterAutospacing="1"/>
        <w:ind w:left="284" w:right="333"/>
        <w:jc w:val="both"/>
        <w:rPr>
          <w:rFonts w:ascii="Palatino Linotype" w:eastAsia="Times New Roman" w:hAnsi="Palatino Linotype" w:cs="Calibri"/>
          <w:b/>
          <w:bCs/>
          <w:i/>
          <w:color w:val="212529"/>
          <w:lang w:val="es-MX" w:eastAsia="es-MX"/>
        </w:rPr>
      </w:pPr>
      <w:r w:rsidRPr="00582123">
        <w:rPr>
          <w:rFonts w:ascii="Palatino Linotype" w:eastAsia="Times New Roman" w:hAnsi="Palatino Linotype" w:cs="Calibri"/>
          <w:b/>
          <w:bCs/>
          <w:i/>
          <w:color w:val="212529"/>
          <w:lang w:val="es-MX" w:eastAsia="es-MX"/>
        </w:rPr>
        <w:lastRenderedPageBreak/>
        <w:t>“INTERVENCIÓN DE COMUNICACIONES PRIVADAS SIN AUTORIZACIÓN JUDICIAL. LAS GRABACIONES DERIVADAS DE UN ACTO DE ESA NATURALEZA CONSTITUYEN PRUEBAS ILÍCITAS QUE POR MANDATO EXPRESO DEL ARTÍCULO 16 CONSTITUCIONAL CARECEN DE TODO VALOR PROBATORIO.</w:t>
      </w:r>
    </w:p>
    <w:p w14:paraId="497145A1" w14:textId="77777777" w:rsidR="006A541A" w:rsidRPr="00582123" w:rsidRDefault="006A541A" w:rsidP="006A541A">
      <w:pPr>
        <w:spacing w:before="100" w:beforeAutospacing="1" w:after="100" w:afterAutospacing="1"/>
        <w:ind w:left="284" w:right="333"/>
        <w:jc w:val="both"/>
        <w:rPr>
          <w:rFonts w:ascii="Palatino Linotype" w:eastAsia="Times New Roman" w:hAnsi="Palatino Linotype" w:cs="Calibri"/>
          <w:i/>
          <w:color w:val="212529"/>
          <w:lang w:val="es-MX" w:eastAsia="es-MX"/>
        </w:rPr>
      </w:pPr>
      <w:r w:rsidRPr="00582123">
        <w:rPr>
          <w:rFonts w:ascii="Palatino Linotype" w:eastAsia="Times New Roman" w:hAnsi="Palatino Linotype" w:cs="Calibri"/>
          <w:i/>
          <w:color w:val="212529"/>
          <w:lang w:val="es-MX" w:eastAsia="es-MX"/>
        </w:rPr>
        <w:t>En los párrafos noveno y décimo del citado precepto constitucional se establece el derecho fundamental a la inviolabilidad de las comunicaciones privadas, que únicamente la autoridad judicial federal podrá autorizar su intervención, a petición de la autoridad federal que faculte la ley o del titular del Ministerio Público de la entidad federativa correspondiente, en la inteligencia de que esas autorizaciones no podrán otorgarse cuando se trate de materias de carácter electoral, fiscal, mercantil, civil, laboral o administrativa ni en el caso de las comunicaciones del detenido con su defensor y que los resultados de cualquier intervención autorizada que no cumpla con los requisitos legales aplicables carecerán de todo valor probatorio. Ante ello, debe estimarse que el Poder Reformador de la Constitución consignó la prevalencia, en todo caso, del referido derecho fundamental sobre el derecho de defensa y de prueba garantizados en los artículos </w:t>
      </w:r>
      <w:hyperlink r:id="rId12" w:history="1">
        <w:r w:rsidRPr="00582123">
          <w:rPr>
            <w:rFonts w:ascii="Palatino Linotype" w:eastAsia="Times New Roman" w:hAnsi="Palatino Linotype" w:cs="Calibri"/>
            <w:b/>
            <w:bCs/>
            <w:i/>
            <w:color w:val="007BFF"/>
            <w:u w:val="single"/>
            <w:lang w:val="es-MX" w:eastAsia="es-MX"/>
          </w:rPr>
          <w:t>14 y 17</w:t>
        </w:r>
      </w:hyperlink>
      <w:r w:rsidRPr="00582123">
        <w:rPr>
          <w:rFonts w:ascii="Palatino Linotype" w:eastAsia="Times New Roman" w:hAnsi="Palatino Linotype" w:cs="Calibri"/>
          <w:i/>
          <w:color w:val="212529"/>
          <w:lang w:val="es-MX" w:eastAsia="es-MX"/>
        </w:rPr>
        <w:t xml:space="preserve"> de la propia Constitución, prerrogativas que se encuentran sujetas a limitaciones establecidas para sujetar al principio de legalidad la disciplina probatoria y para garantizar que la actividad jurisdiccional se lleve a cabo en estricto cumplimiento al marco constitucional y legal aplicable, por lo que cualquier grabación derivada de la intervención de una comunicación privada que no se haya autorizado en términos de lo </w:t>
      </w:r>
      <w:r w:rsidRPr="00582123">
        <w:rPr>
          <w:rFonts w:ascii="Palatino Linotype" w:eastAsia="Times New Roman" w:hAnsi="Palatino Linotype" w:cs="Calibri"/>
          <w:i/>
          <w:color w:val="000000" w:themeColor="text1"/>
          <w:lang w:val="es-MX" w:eastAsia="es-MX"/>
        </w:rPr>
        <w:t>establecido en el artículo </w:t>
      </w:r>
      <w:hyperlink r:id="rId13" w:history="1">
        <w:r w:rsidRPr="00582123">
          <w:rPr>
            <w:rFonts w:ascii="Palatino Linotype" w:eastAsia="Times New Roman" w:hAnsi="Palatino Linotype" w:cs="Calibri"/>
            <w:b/>
            <w:bCs/>
            <w:i/>
            <w:color w:val="000000" w:themeColor="text1"/>
            <w:u w:val="single"/>
            <w:lang w:val="es-MX" w:eastAsia="es-MX"/>
          </w:rPr>
          <w:t>16 constitucional</w:t>
        </w:r>
      </w:hyperlink>
      <w:r w:rsidRPr="00582123">
        <w:rPr>
          <w:rFonts w:ascii="Palatino Linotype" w:eastAsia="Times New Roman" w:hAnsi="Palatino Linotype" w:cs="Calibri"/>
          <w:i/>
          <w:color w:val="000000" w:themeColor="text1"/>
          <w:lang w:val="es-MX" w:eastAsia="es-MX"/>
        </w:rPr>
        <w:t> constituye una prueba ilícita que carece de todo valor probatorio.”</w:t>
      </w:r>
    </w:p>
    <w:p w14:paraId="497145A2" w14:textId="77777777" w:rsidR="006A541A" w:rsidRPr="00582123" w:rsidRDefault="006A541A" w:rsidP="006A541A">
      <w:pPr>
        <w:pStyle w:val="Prrafodelista"/>
        <w:rPr>
          <w:rFonts w:ascii="Palatino Linotype" w:eastAsia="MS Mincho" w:hAnsi="Palatino Linotype" w:cs="Arial"/>
        </w:rPr>
      </w:pPr>
    </w:p>
    <w:p w14:paraId="497145A3" w14:textId="77777777" w:rsidR="006A541A" w:rsidRPr="00582123" w:rsidRDefault="00606054" w:rsidP="006A541A">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 xml:space="preserve"> Ahora bien, de existir </w:t>
      </w:r>
      <w:r w:rsidR="006A541A" w:rsidRPr="00582123">
        <w:rPr>
          <w:rFonts w:ascii="Palatino Linotype" w:eastAsia="MS Mincho" w:hAnsi="Palatino Linotype" w:cs="Arial"/>
        </w:rPr>
        <w:t>dicho documento evidentemente no corresponde a un soporte documental que el Ayuntamiento</w:t>
      </w:r>
      <w:r w:rsidRPr="00582123">
        <w:rPr>
          <w:rFonts w:ascii="Palatino Linotype" w:eastAsia="MS Mincho" w:hAnsi="Palatino Linotype" w:cs="Arial"/>
        </w:rPr>
        <w:t xml:space="preserve"> de Temoaya</w:t>
      </w:r>
      <w:r w:rsidR="006A541A" w:rsidRPr="00582123">
        <w:rPr>
          <w:rFonts w:ascii="Palatino Linotype" w:eastAsia="MS Mincho" w:hAnsi="Palatino Linotype" w:cs="Arial"/>
        </w:rPr>
        <w:t xml:space="preserve">, deba </w:t>
      </w:r>
      <w:r w:rsidR="004C13A6" w:rsidRPr="00582123">
        <w:rPr>
          <w:rFonts w:ascii="Palatino Linotype" w:eastAsia="MS Mincho" w:hAnsi="Palatino Linotype" w:cs="Arial"/>
        </w:rPr>
        <w:t xml:space="preserve">generar y poseer </w:t>
      </w:r>
      <w:r w:rsidR="006A541A" w:rsidRPr="00582123">
        <w:rPr>
          <w:rFonts w:ascii="Palatino Linotype" w:eastAsia="MS Mincho" w:hAnsi="Palatino Linotype" w:cs="Arial"/>
        </w:rPr>
        <w:t>de acuerdo a su marco normativo, pero eventualmente lo puede administrar de haber sido ofrecido como una prueba la cual, de acuerdo a la lectura de la solicitud, se colige que fue obtenido de manera ilícita.</w:t>
      </w:r>
    </w:p>
    <w:p w14:paraId="497145A4" w14:textId="77777777" w:rsidR="006A541A" w:rsidRPr="00582123" w:rsidRDefault="006A541A" w:rsidP="006A541A">
      <w:pPr>
        <w:spacing w:line="360" w:lineRule="auto"/>
        <w:contextualSpacing/>
        <w:jc w:val="both"/>
        <w:rPr>
          <w:rFonts w:ascii="Palatino Linotype" w:eastAsia="MS Mincho" w:hAnsi="Palatino Linotype" w:cs="Arial"/>
        </w:rPr>
      </w:pPr>
    </w:p>
    <w:p w14:paraId="497145A5" w14:textId="77777777" w:rsidR="006A541A" w:rsidRPr="00582123" w:rsidRDefault="006A541A" w:rsidP="006A541A">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lastRenderedPageBreak/>
        <w:t>Lo anterior en virtud que fue grabado, producido o distribuido sin el consentimiento o autorización de las personas involucradas. Esto puede incluir inclusive situaciones como la grabación de conversaciones privadas sin permiso</w:t>
      </w:r>
      <w:r w:rsidR="004C13A6" w:rsidRPr="00582123">
        <w:rPr>
          <w:rFonts w:ascii="Palatino Linotype" w:eastAsia="MS Mincho" w:hAnsi="Palatino Linotype" w:cs="Arial"/>
        </w:rPr>
        <w:t xml:space="preserve"> de las partes intervinientes</w:t>
      </w:r>
      <w:r w:rsidRPr="00582123">
        <w:rPr>
          <w:rFonts w:ascii="Palatino Linotype" w:eastAsia="MS Mincho" w:hAnsi="Palatino Linotype" w:cs="Arial"/>
        </w:rPr>
        <w:t>.</w:t>
      </w:r>
    </w:p>
    <w:p w14:paraId="497145A6" w14:textId="77777777" w:rsidR="006A541A" w:rsidRPr="00582123" w:rsidRDefault="006A541A" w:rsidP="006A541A">
      <w:pPr>
        <w:spacing w:line="360" w:lineRule="auto"/>
        <w:ind w:left="360"/>
        <w:contextualSpacing/>
        <w:jc w:val="both"/>
        <w:rPr>
          <w:rFonts w:ascii="Palatino Linotype" w:eastAsia="MS Mincho" w:hAnsi="Palatino Linotype" w:cs="Arial"/>
        </w:rPr>
      </w:pPr>
    </w:p>
    <w:p w14:paraId="497145A7" w14:textId="77777777" w:rsidR="006A541A" w:rsidRPr="00582123" w:rsidRDefault="006A541A" w:rsidP="006A541A">
      <w:pPr>
        <w:numPr>
          <w:ilvl w:val="0"/>
          <w:numId w:val="1"/>
        </w:numPr>
        <w:spacing w:line="360" w:lineRule="auto"/>
        <w:ind w:left="0" w:firstLine="0"/>
        <w:contextualSpacing/>
        <w:jc w:val="both"/>
        <w:rPr>
          <w:rFonts w:ascii="Palatino Linotype" w:eastAsia="MS Mincho" w:hAnsi="Palatino Linotype" w:cs="Arial"/>
        </w:rPr>
      </w:pPr>
      <w:r w:rsidRPr="00582123">
        <w:rPr>
          <w:rFonts w:ascii="Palatino Linotype" w:eastAsia="MS Mincho" w:hAnsi="Palatino Linotype" w:cs="Arial"/>
        </w:rPr>
        <w:t>La obtención ilícita de videos puede violar la privacidad, la protección de datos personales y otras leyes, dependiendo de la naturaleza específica de la situación. Además de ser ilegal, este tipo de acciones puede tener consecuencias éticas significativas y causar daño a la reputación y la privacidad de las personas afectadas. Sumado a lo anterior y al no ser una fuente de atribuciones del Ayuntamiento se concluye que tampoco es información que abone a la transparencia y a la rendición de cuentas de las acciones de gobierno de un Ayuntamiento.</w:t>
      </w:r>
      <w:r w:rsidR="004C13A6" w:rsidRPr="00582123">
        <w:rPr>
          <w:rFonts w:ascii="Palatino Linotype" w:eastAsia="MS Mincho" w:hAnsi="Palatino Linotype" w:cs="Arial"/>
        </w:rPr>
        <w:t xml:space="preserve"> Empero de obrar en los archivos del Ayuntamiento y de ser el caso que se encuentre relacionado con violaciones graves a derechos humanos como lo son:</w:t>
      </w:r>
      <w:r w:rsidR="00701F53" w:rsidRPr="00582123">
        <w:rPr>
          <w:rFonts w:eastAsiaTheme="minorHAnsi"/>
          <w:sz w:val="22"/>
          <w:szCs w:val="22"/>
          <w:lang w:val="es-MX" w:eastAsia="en-US"/>
        </w:rPr>
        <w:t xml:space="preserve"> </w:t>
      </w:r>
      <w:r w:rsidR="00701F53" w:rsidRPr="00582123">
        <w:rPr>
          <w:rFonts w:ascii="Palatino Linotype" w:eastAsia="MS Mincho" w:hAnsi="Palatino Linotype" w:cs="Arial"/>
          <w:b/>
          <w:lang w:val="es-MX"/>
        </w:rPr>
        <w:t>violaciones graves a la integridad física o psíquica, de lesa humanidad, a la vida, ataques a la libertad personal fuera del procedimiento judicial, así como las penas de muerte, de mutilación, de infamia, la marca, los azotes, los palos, el tormento de cualquier especie, la multa excesiva, la confiscación de bienes y cualesquiera otras penas inusitadas y trascendentales</w:t>
      </w:r>
      <w:r w:rsidR="00701F53" w:rsidRPr="00582123">
        <w:rPr>
          <w:rFonts w:ascii="Palatino Linotype" w:eastAsia="MS Mincho" w:hAnsi="Palatino Linotype" w:cs="Arial"/>
          <w:lang w:val="es-MX"/>
        </w:rPr>
        <w:t>,</w:t>
      </w:r>
      <w:r w:rsidR="004C13A6" w:rsidRPr="00582123">
        <w:rPr>
          <w:rFonts w:ascii="Palatino Linotype" w:eastAsia="MS Mincho" w:hAnsi="Palatino Linotype" w:cs="Arial"/>
        </w:rPr>
        <w:t xml:space="preserve"> </w:t>
      </w:r>
      <w:r w:rsidR="00CA7298" w:rsidRPr="00582123">
        <w:rPr>
          <w:rFonts w:ascii="Palatino Linotype" w:eastAsia="MS Mincho" w:hAnsi="Palatino Linotype" w:cs="Arial"/>
        </w:rPr>
        <w:t xml:space="preserve">de conformidad al artículo 22 de la Constitución Política de los Estados Unidos Mexicanos, </w:t>
      </w:r>
      <w:r w:rsidR="004C13A6" w:rsidRPr="00582123">
        <w:rPr>
          <w:rFonts w:ascii="Palatino Linotype" w:eastAsia="MS Mincho" w:hAnsi="Palatino Linotype" w:cs="Arial"/>
        </w:rPr>
        <w:t xml:space="preserve">podrá ser entregado censurado </w:t>
      </w:r>
      <w:r w:rsidR="003C709B" w:rsidRPr="00582123">
        <w:rPr>
          <w:rFonts w:ascii="Palatino Linotype" w:eastAsia="MS Mincho" w:hAnsi="Palatino Linotype" w:cs="Arial"/>
        </w:rPr>
        <w:t xml:space="preserve">y </w:t>
      </w:r>
      <w:r w:rsidR="004C13A6" w:rsidRPr="00582123">
        <w:rPr>
          <w:rFonts w:ascii="Palatino Linotype" w:eastAsia="MS Mincho" w:hAnsi="Palatino Linotype" w:cs="Arial"/>
        </w:rPr>
        <w:t>protegiendo datos personales.</w:t>
      </w:r>
    </w:p>
    <w:p w14:paraId="497145A8" w14:textId="77777777" w:rsidR="006A541A" w:rsidRPr="00582123" w:rsidRDefault="006A541A" w:rsidP="006A541A">
      <w:pPr>
        <w:pStyle w:val="Prrafodelista"/>
        <w:rPr>
          <w:rFonts w:ascii="Palatino Linotype" w:eastAsia="MS Mincho" w:hAnsi="Palatino Linotype" w:cs="Arial"/>
        </w:rPr>
      </w:pPr>
    </w:p>
    <w:p w14:paraId="497145A9" w14:textId="77777777" w:rsidR="006A541A" w:rsidRPr="00582123" w:rsidRDefault="006A541A" w:rsidP="006A541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82123">
        <w:rPr>
          <w:rFonts w:ascii="Palatino Linotype" w:hAnsi="Palatino Linotype" w:cs="Arial"/>
        </w:rPr>
        <w:t xml:space="preserve">Así las cosas, de lo anteriormente expuesto, se desprende, que la información generada, obtenida, adquirida, </w:t>
      </w:r>
      <w:r w:rsidRPr="00582123">
        <w:rPr>
          <w:rFonts w:ascii="Palatino Linotype" w:hAnsi="Palatino Linotype" w:cs="Arial"/>
          <w:bCs/>
        </w:rPr>
        <w:t>transmitida</w:t>
      </w:r>
      <w:r w:rsidRPr="00582123">
        <w:rPr>
          <w:rFonts w:ascii="Palatino Linotype" w:hAnsi="Palatino Linotype" w:cs="Arial"/>
        </w:rPr>
        <w:t xml:space="preserve">, administrada o en posesión de los </w:t>
      </w:r>
      <w:r w:rsidRPr="00582123">
        <w:rPr>
          <w:rFonts w:ascii="Palatino Linotype" w:hAnsi="Palatino Linotype" w:cs="Arial"/>
        </w:rPr>
        <w:lastRenderedPageBreak/>
        <w:t>Sujetos Obligados, será accesible de manera permanente a cualquier persona, privilegiando el principio de máxima publicidad de la información.</w:t>
      </w:r>
    </w:p>
    <w:p w14:paraId="497145AA" w14:textId="77777777" w:rsidR="006A541A" w:rsidRPr="00582123" w:rsidRDefault="006A541A" w:rsidP="006A541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8212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97145AB" w14:textId="77777777" w:rsidR="006A541A" w:rsidRPr="00582123" w:rsidRDefault="006A541A" w:rsidP="006A541A">
      <w:pPr>
        <w:pStyle w:val="Prrafodelista"/>
        <w:ind w:left="502" w:right="567"/>
        <w:jc w:val="both"/>
        <w:rPr>
          <w:rFonts w:ascii="Palatino Linotype" w:hAnsi="Palatino Linotype" w:cs="Arial"/>
          <w:i/>
        </w:rPr>
      </w:pPr>
    </w:p>
    <w:p w14:paraId="497145AC" w14:textId="77777777" w:rsidR="006A541A" w:rsidRPr="00582123" w:rsidRDefault="006A541A" w:rsidP="006A541A">
      <w:pPr>
        <w:pStyle w:val="Prrafodelista"/>
        <w:ind w:left="505" w:right="567"/>
        <w:jc w:val="both"/>
        <w:rPr>
          <w:rFonts w:ascii="Palatino Linotype" w:hAnsi="Palatino Linotype" w:cs="Arial"/>
          <w:i/>
        </w:rPr>
      </w:pPr>
      <w:r w:rsidRPr="00582123">
        <w:rPr>
          <w:rFonts w:ascii="Palatino Linotype" w:hAnsi="Palatino Linotype" w:cs="Arial"/>
          <w:i/>
        </w:rPr>
        <w:t>“</w:t>
      </w:r>
      <w:r w:rsidRPr="00582123">
        <w:rPr>
          <w:rFonts w:ascii="Palatino Linotype" w:hAnsi="Palatino Linotype" w:cs="Arial"/>
          <w:b/>
          <w:i/>
          <w:color w:val="000000"/>
        </w:rPr>
        <w:t>Artículo 12.</w:t>
      </w:r>
      <w:r w:rsidRPr="00582123">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97145AD" w14:textId="77777777" w:rsidR="006A541A" w:rsidRPr="00582123" w:rsidRDefault="006A541A" w:rsidP="006A541A">
      <w:pPr>
        <w:ind w:right="567"/>
        <w:jc w:val="both"/>
        <w:rPr>
          <w:rFonts w:ascii="Palatino Linotype" w:hAnsi="Palatino Linotype" w:cs="Arial"/>
          <w:b/>
          <w:i/>
          <w:color w:val="000000"/>
          <w:u w:val="single"/>
        </w:rPr>
      </w:pPr>
    </w:p>
    <w:p w14:paraId="497145AE" w14:textId="77777777" w:rsidR="006A541A" w:rsidRPr="00582123" w:rsidRDefault="006A541A" w:rsidP="006A541A">
      <w:pPr>
        <w:pStyle w:val="Prrafodelista"/>
        <w:ind w:left="505" w:right="567"/>
        <w:jc w:val="both"/>
        <w:rPr>
          <w:rFonts w:ascii="Palatino Linotype" w:hAnsi="Palatino Linotype" w:cs="Arial"/>
          <w:i/>
        </w:rPr>
      </w:pPr>
      <w:r w:rsidRPr="00582123">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82123">
        <w:rPr>
          <w:rFonts w:ascii="Palatino Linotype" w:hAnsi="Palatino Linotype" w:cs="Arial"/>
          <w:i/>
        </w:rPr>
        <w:t>”</w:t>
      </w:r>
    </w:p>
    <w:p w14:paraId="497145AF" w14:textId="77777777" w:rsidR="00F764B6" w:rsidRPr="00582123" w:rsidRDefault="006A541A" w:rsidP="006A541A">
      <w:pPr>
        <w:pStyle w:val="Prrafodelista"/>
        <w:spacing w:line="360" w:lineRule="auto"/>
        <w:ind w:left="505" w:right="567"/>
        <w:jc w:val="both"/>
        <w:rPr>
          <w:rFonts w:ascii="Palatino Linotype" w:hAnsi="Palatino Linotype" w:cs="Arial"/>
          <w:color w:val="000000"/>
        </w:rPr>
      </w:pPr>
      <w:r w:rsidRPr="00582123">
        <w:rPr>
          <w:rFonts w:ascii="Palatino Linotype" w:hAnsi="Palatino Linotype" w:cs="Arial"/>
          <w:color w:val="000000"/>
        </w:rPr>
        <w:t>Énfasis añadido</w:t>
      </w:r>
    </w:p>
    <w:p w14:paraId="497145B0" w14:textId="77777777" w:rsidR="00AF6CE4" w:rsidRPr="00582123" w:rsidRDefault="00AF6CE4" w:rsidP="00AF6CE4">
      <w:pPr>
        <w:rPr>
          <w:rFonts w:ascii="Palatino Linotype" w:hAnsi="Palatino Linotype"/>
        </w:rPr>
      </w:pPr>
    </w:p>
    <w:p w14:paraId="497145B1" w14:textId="77777777" w:rsidR="00061495" w:rsidRPr="00582123" w:rsidRDefault="00903D93" w:rsidP="00903D9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hAnsi="Palatino Linotype"/>
        </w:rPr>
        <w:t>Por otro lado,</w:t>
      </w:r>
      <w:r w:rsidR="00061495" w:rsidRPr="00582123">
        <w:rPr>
          <w:rFonts w:ascii="Palatino Linotype" w:hAnsi="Palatino Linotype"/>
        </w:rPr>
        <w:t xml:space="preserve"> </w:t>
      </w:r>
      <w:r w:rsidRPr="00582123">
        <w:rPr>
          <w:rFonts w:ascii="Palatino Linotype" w:hAnsi="Palatino Linotype"/>
        </w:rPr>
        <w:t>como se ha venido señalando, la particular</w:t>
      </w:r>
      <w:r w:rsidR="00061495" w:rsidRPr="00582123">
        <w:rPr>
          <w:rFonts w:ascii="Palatino Linotype" w:hAnsi="Palatino Linotype"/>
        </w:rPr>
        <w:t xml:space="preserve"> desea acceder a la información relacionada con procedimientos por faltas concluidos, en este tenor, como se mencionó en líneas anteriores, solo pueden ser dadas a conocer las responsabilidades administrativas por faltas graves condenatorias, de conformidad con la Ley del Sistema Anticorrupción del Estado de México y Municipios que establece que las sanciones no graves no serán públicas, así como las graves absolutorias, en virtud de que dichas faltas, no tienen una trascendencia social, pues </w:t>
      </w:r>
      <w:r w:rsidR="00061495" w:rsidRPr="00582123">
        <w:rPr>
          <w:rFonts w:ascii="Palatino Linotype" w:hAnsi="Palatino Linotype"/>
        </w:rPr>
        <w:lastRenderedPageBreak/>
        <w:t>no existe un daño externo, sino que únicamente le atañe al servidor público en cuestión.</w:t>
      </w:r>
    </w:p>
    <w:p w14:paraId="497145B2" w14:textId="77777777" w:rsidR="00061495" w:rsidRPr="00582123" w:rsidRDefault="00061495" w:rsidP="00903D9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hAnsi="Palatino Linotype"/>
        </w:rPr>
        <w:t xml:space="preserve">En este entendido, es evidente que en caso de existir procedimientos concluidos instaurados en contra del servidor público que se ostentaba como Tesorero del Sistema Municipal DIF de Tezoyuca, en la administración 2019-2021, por faltas graves absolutorias y no graves condenatorias o absolutorias, dicha información tiene el carácter de confidencial, y por tanto debe clasificarse el pronunciamiento en términos del artículo 113, fracción I de la Ley de Transparencia y Acceso a la Información Pública del Estado de México y Municipios. </w:t>
      </w:r>
    </w:p>
    <w:p w14:paraId="497145B3" w14:textId="77777777" w:rsidR="00061495" w:rsidRPr="00582123" w:rsidRDefault="00061495" w:rsidP="00061495">
      <w:pPr>
        <w:tabs>
          <w:tab w:val="left" w:pos="284"/>
        </w:tabs>
        <w:spacing w:line="360" w:lineRule="auto"/>
        <w:ind w:right="49"/>
        <w:contextualSpacing/>
        <w:jc w:val="both"/>
        <w:rPr>
          <w:rFonts w:ascii="Palatino Linotype" w:hAnsi="Palatino Linotype"/>
        </w:rPr>
      </w:pPr>
    </w:p>
    <w:p w14:paraId="497145B4" w14:textId="77777777" w:rsidR="00061495" w:rsidRPr="00582123" w:rsidRDefault="00061495" w:rsidP="00903D9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hAnsi="Palatino Linotype"/>
        </w:rPr>
        <w:t>No obstante, si los procedimientos se relacionan con faltas administrativas graves condenatorias y estas han quedado firmes, es decir, que el procedimiento ya no acepta recurso o medio de defensa alguno, es procedente entregar el soporte documental a la parte Recurrente que dé cuenta de las sanciones impuestas, en versión pública para el caso de que el mismo contenga datos personales susceptibles de protegerse, reiterando que en dicho supuesto, no se vulnera el derecho del servidor público referido, aun cuando este sea plenamente identificable.</w:t>
      </w:r>
    </w:p>
    <w:p w14:paraId="497145B5" w14:textId="77777777" w:rsidR="00061495" w:rsidRPr="00582123" w:rsidRDefault="00061495" w:rsidP="00061495">
      <w:pPr>
        <w:tabs>
          <w:tab w:val="left" w:pos="284"/>
        </w:tabs>
        <w:spacing w:line="360" w:lineRule="auto"/>
        <w:ind w:right="49"/>
        <w:contextualSpacing/>
        <w:jc w:val="both"/>
        <w:rPr>
          <w:rFonts w:ascii="Palatino Linotype" w:hAnsi="Palatino Linotype"/>
        </w:rPr>
      </w:pPr>
    </w:p>
    <w:p w14:paraId="497145B6" w14:textId="77777777" w:rsidR="00061495" w:rsidRPr="00582123" w:rsidRDefault="00061495" w:rsidP="00C4137E">
      <w:pPr>
        <w:pStyle w:val="Prrafodelista"/>
        <w:numPr>
          <w:ilvl w:val="0"/>
          <w:numId w:val="1"/>
        </w:numPr>
        <w:tabs>
          <w:tab w:val="left" w:pos="284"/>
        </w:tabs>
        <w:autoSpaceDE w:val="0"/>
        <w:autoSpaceDN w:val="0"/>
        <w:adjustRightInd w:val="0"/>
        <w:spacing w:line="360" w:lineRule="auto"/>
        <w:ind w:left="0" w:right="49" w:firstLine="0"/>
        <w:jc w:val="both"/>
        <w:rPr>
          <w:rFonts w:ascii="Palatino Linotype" w:hAnsi="Palatino Linotype"/>
        </w:rPr>
      </w:pPr>
      <w:r w:rsidRPr="00582123">
        <w:rPr>
          <w:rFonts w:ascii="Palatino Linotype" w:hAnsi="Palatino Linotype"/>
        </w:rPr>
        <w:t xml:space="preserve">Lo anterior, ya que como se precisó en párrafos anteriores, proporcionar la información de referencia, garantizaría la rendición de cuentas por parte del Sujeto Obligado,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w:t>
      </w:r>
      <w:r w:rsidRPr="00582123">
        <w:rPr>
          <w:rFonts w:ascii="Palatino Linotype" w:hAnsi="Palatino Linotype"/>
        </w:rPr>
        <w:lastRenderedPageBreak/>
        <w:t>ejercicio de las funciones.</w:t>
      </w:r>
      <w:r w:rsidR="00903D93" w:rsidRPr="00582123">
        <w:rPr>
          <w:rFonts w:ascii="Palatino Linotype" w:hAnsi="Palatino Linotype"/>
        </w:rPr>
        <w:t xml:space="preserve"> </w:t>
      </w:r>
      <w:r w:rsidRPr="00582123">
        <w:rPr>
          <w:rFonts w:ascii="Palatino Linotype" w:hAnsi="Palatino Linotype"/>
        </w:rPr>
        <w:t>Además, que, con dicha información, se estaría revelando que el desempeño del servidor público, en caso de haber sido sancionado, no fue conforme a derecho.</w:t>
      </w:r>
    </w:p>
    <w:p w14:paraId="497145B7" w14:textId="77777777" w:rsidR="00903D93" w:rsidRPr="00582123" w:rsidRDefault="00903D93" w:rsidP="00061495">
      <w:pPr>
        <w:tabs>
          <w:tab w:val="left" w:pos="284"/>
        </w:tabs>
        <w:spacing w:line="360" w:lineRule="auto"/>
        <w:ind w:right="49"/>
        <w:contextualSpacing/>
        <w:jc w:val="both"/>
        <w:rPr>
          <w:rFonts w:ascii="Palatino Linotype" w:hAnsi="Palatino Linotype"/>
        </w:rPr>
      </w:pPr>
    </w:p>
    <w:p w14:paraId="497145B8" w14:textId="77777777" w:rsidR="00061495" w:rsidRPr="00582123" w:rsidRDefault="00061495" w:rsidP="00903D9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hAnsi="Palatino Linotype"/>
        </w:rPr>
        <w:t>Finalmente, respecto de la entrega de las denuncias penales presentadas por el Sujeto Obligado, se precisa que se deberán observar las mismas precisiones consideradas para los procedimientos administrativos, esto es, se deberá clasificar como confidencial el pronunciamiento en sentido afirmativo o negativo respecto de la existencia de denuncias que se encuentren en trámite, es decir, cuyos procedimientos no hubieran quedado firmes, con excepción de las que se relacionen con los supuestos previstos en el artículo 142 de la Ley de la materia, así como las denuncias relacionadas de los procedimientos concluidos absolutorios; y, respecto de los procedimientos concluidos en los que se hubiera establecido una condena, se deberá proceder a la entrega en versión pública.</w:t>
      </w:r>
    </w:p>
    <w:p w14:paraId="497145B9" w14:textId="77777777" w:rsidR="00061495" w:rsidRPr="00582123" w:rsidRDefault="00061495" w:rsidP="00061495">
      <w:pPr>
        <w:tabs>
          <w:tab w:val="left" w:pos="284"/>
        </w:tabs>
        <w:spacing w:line="360" w:lineRule="auto"/>
        <w:ind w:right="49"/>
        <w:contextualSpacing/>
        <w:jc w:val="both"/>
        <w:rPr>
          <w:rFonts w:ascii="Palatino Linotype" w:hAnsi="Palatino Linotype"/>
        </w:rPr>
      </w:pPr>
    </w:p>
    <w:p w14:paraId="497145BA" w14:textId="77777777" w:rsidR="00061495" w:rsidRPr="00582123" w:rsidRDefault="00061495" w:rsidP="00903D93">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hAnsi="Palatino Linotype"/>
        </w:rPr>
        <w:t>Conforme a lo expuesto, se concluye que para satisfacer el derecho de acceso a la información de la parte Recurrente, el Sujeto Obligado deberá entregar, respecto al servidor</w:t>
      </w:r>
      <w:r w:rsidR="00903D93" w:rsidRPr="00582123">
        <w:rPr>
          <w:rFonts w:ascii="Palatino Linotype" w:hAnsi="Palatino Linotype"/>
        </w:rPr>
        <w:t>a</w:t>
      </w:r>
      <w:r w:rsidRPr="00582123">
        <w:rPr>
          <w:rFonts w:ascii="Palatino Linotype" w:hAnsi="Palatino Linotype"/>
        </w:rPr>
        <w:t xml:space="preserve"> públic</w:t>
      </w:r>
      <w:r w:rsidR="00903D93" w:rsidRPr="00582123">
        <w:rPr>
          <w:rFonts w:ascii="Palatino Linotype" w:hAnsi="Palatino Linotype"/>
        </w:rPr>
        <w:t>a</w:t>
      </w:r>
      <w:r w:rsidRPr="00582123">
        <w:rPr>
          <w:rFonts w:ascii="Palatino Linotype" w:hAnsi="Palatino Linotype"/>
        </w:rPr>
        <w:t xml:space="preserve"> </w:t>
      </w:r>
      <w:r w:rsidR="00903D93" w:rsidRPr="00582123">
        <w:rPr>
          <w:rFonts w:ascii="Palatino Linotype" w:hAnsi="Palatino Linotype"/>
        </w:rPr>
        <w:t>señalada en la solicitud de información.</w:t>
      </w:r>
    </w:p>
    <w:p w14:paraId="497145BB" w14:textId="77777777" w:rsidR="00061495" w:rsidRPr="00582123" w:rsidRDefault="00061495" w:rsidP="00061495">
      <w:pPr>
        <w:tabs>
          <w:tab w:val="left" w:pos="284"/>
        </w:tabs>
        <w:spacing w:line="360" w:lineRule="auto"/>
        <w:ind w:right="49"/>
        <w:contextualSpacing/>
        <w:jc w:val="both"/>
        <w:rPr>
          <w:rFonts w:ascii="Palatino Linotype" w:hAnsi="Palatino Linotype"/>
        </w:rPr>
      </w:pPr>
    </w:p>
    <w:p w14:paraId="497145BC" w14:textId="77777777" w:rsidR="00061495" w:rsidRPr="00582123" w:rsidRDefault="00061495" w:rsidP="00061495">
      <w:pPr>
        <w:pStyle w:val="Prrafodelista"/>
        <w:numPr>
          <w:ilvl w:val="0"/>
          <w:numId w:val="15"/>
        </w:numPr>
        <w:tabs>
          <w:tab w:val="left" w:pos="284"/>
        </w:tabs>
        <w:spacing w:line="360" w:lineRule="auto"/>
        <w:ind w:right="49"/>
        <w:jc w:val="both"/>
        <w:rPr>
          <w:rFonts w:ascii="Palatino Linotype" w:hAnsi="Palatino Linotype"/>
        </w:rPr>
      </w:pPr>
      <w:r w:rsidRPr="00582123">
        <w:rPr>
          <w:rFonts w:ascii="Palatino Linotype" w:hAnsi="Palatino Linotype"/>
        </w:rPr>
        <w:t>El Acuerdo emitido por el Comité de Transparencia, en el que se confirme la clas</w:t>
      </w:r>
      <w:r w:rsidR="00903D93" w:rsidRPr="00582123">
        <w:rPr>
          <w:rFonts w:ascii="Palatino Linotype" w:hAnsi="Palatino Linotype"/>
        </w:rPr>
        <w:t xml:space="preserve">ificación como confidencial </w:t>
      </w:r>
      <w:r w:rsidRPr="00582123">
        <w:rPr>
          <w:rFonts w:ascii="Palatino Linotype" w:hAnsi="Palatino Linotype"/>
        </w:rPr>
        <w:t xml:space="preserve">respecto de los procedimientos por faltas administrativas graves y/o no graves, y denuncias que se encuentren en trámite, así como de los procedimientos concluidos por faltas administrativas graves absolutorias y por faltas administrativas no graves </w:t>
      </w:r>
      <w:r w:rsidRPr="00582123">
        <w:rPr>
          <w:rFonts w:ascii="Palatino Linotype" w:hAnsi="Palatino Linotype"/>
        </w:rPr>
        <w:lastRenderedPageBreak/>
        <w:t>condenatorias o absolutorias, in</w:t>
      </w:r>
      <w:r w:rsidR="00903D93" w:rsidRPr="00582123">
        <w:rPr>
          <w:rFonts w:ascii="Palatino Linotype" w:hAnsi="Palatino Linotype"/>
        </w:rPr>
        <w:t>staurados, de ser el caso, en</w:t>
      </w:r>
      <w:r w:rsidRPr="00582123">
        <w:rPr>
          <w:rFonts w:ascii="Palatino Linotype" w:hAnsi="Palatino Linotype"/>
        </w:rPr>
        <w:t xml:space="preserve"> contra</w:t>
      </w:r>
      <w:r w:rsidR="00903D93" w:rsidRPr="00582123">
        <w:rPr>
          <w:rFonts w:ascii="Palatino Linotype" w:hAnsi="Palatino Linotype"/>
        </w:rPr>
        <w:t xml:space="preserve"> de la servidores publica de referencia, en relación a la denuncia a la que se hace referencia en la solicitud de información primigenia.</w:t>
      </w:r>
    </w:p>
    <w:p w14:paraId="497145BD" w14:textId="77777777" w:rsidR="00061495" w:rsidRPr="00582123" w:rsidRDefault="00061495" w:rsidP="00061495">
      <w:pPr>
        <w:tabs>
          <w:tab w:val="left" w:pos="284"/>
        </w:tabs>
        <w:spacing w:line="360" w:lineRule="auto"/>
        <w:ind w:right="49"/>
        <w:contextualSpacing/>
        <w:jc w:val="both"/>
        <w:rPr>
          <w:rFonts w:ascii="Palatino Linotype" w:hAnsi="Palatino Linotype"/>
          <w:b/>
        </w:rPr>
      </w:pPr>
    </w:p>
    <w:p w14:paraId="497145BE" w14:textId="77777777" w:rsidR="004C13A6" w:rsidRPr="00582123" w:rsidRDefault="004C13A6" w:rsidP="004C13A6">
      <w:pPr>
        <w:numPr>
          <w:ilvl w:val="0"/>
          <w:numId w:val="1"/>
        </w:numPr>
        <w:tabs>
          <w:tab w:val="left" w:pos="284"/>
        </w:tabs>
        <w:spacing w:line="360" w:lineRule="auto"/>
        <w:ind w:left="0" w:right="49" w:firstLine="0"/>
        <w:contextualSpacing/>
        <w:jc w:val="both"/>
        <w:rPr>
          <w:rFonts w:ascii="Palatino Linotype" w:hAnsi="Palatino Linotype"/>
          <w:b/>
        </w:rPr>
      </w:pPr>
      <w:r w:rsidRPr="00582123">
        <w:rPr>
          <w:rFonts w:ascii="Palatino Linotype" w:hAnsi="Palatino Linotype"/>
        </w:rPr>
        <w:t xml:space="preserve">Por último, derivado de la falta de respuesta del </w:t>
      </w:r>
      <w:r w:rsidRPr="00582123">
        <w:rPr>
          <w:rFonts w:ascii="Palatino Linotype" w:hAnsi="Palatino Linotype"/>
          <w:b/>
        </w:rPr>
        <w:t xml:space="preserve">SUJETO OBLIGADO </w:t>
      </w:r>
      <w:r w:rsidRPr="00582123">
        <w:rPr>
          <w:rFonts w:ascii="Palatino Linotype" w:hAnsi="Palatino Linotype"/>
        </w:rPr>
        <w:t>este Órgano Garante no cuenta con elementos de convicción de que en la Contraloría Interna Municipal se haya resulto una denuncia con relación a los hechos vertidos por el particular</w:t>
      </w:r>
      <w:r w:rsidR="007962E9" w:rsidRPr="00582123">
        <w:rPr>
          <w:rFonts w:ascii="Palatino Linotype" w:hAnsi="Palatino Linotype"/>
        </w:rPr>
        <w:t>, más aún si el propio recurrente señala que se trata de una denuncia promovida ante la Comisión Estatal de Derechos Humanos y que en todo caso, como ya se señaló atañe a un procedimiento de la Defensoría Municipal; pero que sin embargo en la solicitud de aclaración se requiere expresamente el procedimiento sustanciado ante la Contraloría Interna.</w:t>
      </w:r>
    </w:p>
    <w:p w14:paraId="497145BF" w14:textId="77777777" w:rsidR="00903D93" w:rsidRPr="00582123" w:rsidRDefault="00903D93" w:rsidP="00903D93">
      <w:pPr>
        <w:tabs>
          <w:tab w:val="left" w:pos="284"/>
        </w:tabs>
        <w:spacing w:line="360" w:lineRule="auto"/>
        <w:ind w:right="49"/>
        <w:contextualSpacing/>
        <w:jc w:val="both"/>
        <w:rPr>
          <w:rFonts w:ascii="Palatino Linotype" w:hAnsi="Palatino Linotype"/>
          <w:b/>
        </w:rPr>
      </w:pPr>
    </w:p>
    <w:p w14:paraId="497145C0" w14:textId="77777777" w:rsidR="007962E9" w:rsidRPr="00582123" w:rsidRDefault="007962E9" w:rsidP="007962E9">
      <w:pPr>
        <w:pStyle w:val="Prrafodelista"/>
        <w:numPr>
          <w:ilvl w:val="0"/>
          <w:numId w:val="1"/>
        </w:numPr>
        <w:spacing w:line="360" w:lineRule="auto"/>
        <w:ind w:left="0" w:firstLine="0"/>
        <w:jc w:val="both"/>
        <w:rPr>
          <w:rFonts w:ascii="Palatino Linotype" w:hAnsi="Palatino Linotype" w:cs="Arial"/>
        </w:rPr>
      </w:pPr>
      <w:r w:rsidRPr="00582123">
        <w:rPr>
          <w:rFonts w:ascii="Palatino Linotype" w:hAnsi="Palatino Linotype" w:cs="Arial"/>
        </w:rPr>
        <w:t xml:space="preserve">Luego entonces, se insiste en que no se advierte evidencia o incidió que otorgue certeza, que el </w:t>
      </w:r>
      <w:r w:rsidRPr="00582123">
        <w:rPr>
          <w:rFonts w:ascii="Palatino Linotype" w:hAnsi="Palatino Linotype" w:cs="Arial"/>
          <w:b/>
        </w:rPr>
        <w:t xml:space="preserve">SUJETO OBLIGADO </w:t>
      </w:r>
      <w:r w:rsidRPr="00582123">
        <w:rPr>
          <w:rFonts w:ascii="Palatino Linotype" w:hAnsi="Palatino Linotype" w:cs="Arial"/>
        </w:rPr>
        <w:t>llevo a cabo un procedimiento al respecto en su órgano de control interno, por lo que si luego de la búsqueda de la información señalada, eventualmente no se encontrara el soporte documental de referencia, se deberá otorgar observancia a la siguiente salvedad.</w:t>
      </w:r>
    </w:p>
    <w:p w14:paraId="497145C1" w14:textId="77777777" w:rsidR="007962E9" w:rsidRPr="00582123" w:rsidRDefault="007962E9" w:rsidP="007962E9">
      <w:pPr>
        <w:pStyle w:val="Prrafodelista"/>
        <w:spacing w:line="360" w:lineRule="auto"/>
        <w:rPr>
          <w:rFonts w:ascii="Palatino Linotype" w:hAnsi="Palatino Linotype" w:cs="Arial"/>
        </w:rPr>
      </w:pPr>
    </w:p>
    <w:p w14:paraId="497145C2" w14:textId="77777777" w:rsidR="007962E9" w:rsidRPr="00582123" w:rsidRDefault="007962E9" w:rsidP="007962E9">
      <w:pPr>
        <w:numPr>
          <w:ilvl w:val="0"/>
          <w:numId w:val="1"/>
        </w:numPr>
        <w:spacing w:line="360" w:lineRule="auto"/>
        <w:ind w:left="0" w:firstLine="0"/>
        <w:contextualSpacing/>
        <w:jc w:val="both"/>
        <w:rPr>
          <w:rFonts w:ascii="Palatino Linotype" w:hAnsi="Palatino Linotype" w:cs="Arial"/>
        </w:rPr>
      </w:pPr>
      <w:r w:rsidRPr="00582123">
        <w:rPr>
          <w:rFonts w:ascii="Palatino Linotype" w:hAnsi="Palatino Linotype"/>
        </w:rPr>
        <w:t xml:space="preserve">Se deberá hacer del conocimiento del particular, de las razones, por las cuales no lo genero, posee o administra.  En ese sentido </w:t>
      </w:r>
      <w:r w:rsidRPr="00582123">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w:t>
      </w:r>
      <w:r w:rsidRPr="00582123">
        <w:rPr>
          <w:rFonts w:ascii="Palatino Linotype" w:hAnsi="Palatino Linotype" w:cs="Arial"/>
        </w:rPr>
        <w:lastRenderedPageBreak/>
        <w:t xml:space="preserve">cuya existencia se presume por relacionarse con las facultades, competencias y funciones legales de los sujetos obligados, como a continuación se observa: </w:t>
      </w:r>
    </w:p>
    <w:p w14:paraId="497145C3" w14:textId="77777777" w:rsidR="007962E9" w:rsidRPr="00582123" w:rsidRDefault="007962E9" w:rsidP="007962E9">
      <w:pPr>
        <w:pStyle w:val="Prrafodelista"/>
        <w:spacing w:line="360" w:lineRule="auto"/>
        <w:ind w:left="567" w:right="425"/>
        <w:jc w:val="both"/>
        <w:rPr>
          <w:rFonts w:ascii="Palatino Linotype" w:eastAsia="Calibri" w:hAnsi="Palatino Linotype" w:cs="Times New Roman"/>
          <w:i/>
          <w:lang w:val="es-ES"/>
        </w:rPr>
      </w:pPr>
      <w:r w:rsidRPr="00582123">
        <w:rPr>
          <w:rFonts w:ascii="Palatino Linotype" w:eastAsia="Calibri" w:hAnsi="Palatino Linotype" w:cs="Times New Roman"/>
          <w:b/>
          <w:i/>
          <w:lang w:val="es-ES"/>
        </w:rPr>
        <w:t>“Artículo 19.</w:t>
      </w:r>
      <w:r w:rsidRPr="00582123">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497145C4" w14:textId="77777777" w:rsidR="007962E9" w:rsidRPr="00582123" w:rsidRDefault="007962E9" w:rsidP="007962E9">
      <w:pPr>
        <w:pStyle w:val="Prrafodelista"/>
        <w:spacing w:line="360" w:lineRule="auto"/>
        <w:ind w:left="567" w:right="425"/>
        <w:jc w:val="both"/>
        <w:rPr>
          <w:rFonts w:ascii="Palatino Linotype" w:eastAsia="Calibri" w:hAnsi="Palatino Linotype" w:cs="Times New Roman"/>
          <w:b/>
          <w:i/>
          <w:lang w:val="es-ES"/>
        </w:rPr>
      </w:pPr>
      <w:r w:rsidRPr="00582123">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497145C5" w14:textId="77777777" w:rsidR="007962E9" w:rsidRPr="00582123" w:rsidRDefault="007962E9" w:rsidP="007962E9">
      <w:pPr>
        <w:pStyle w:val="Prrafodelista"/>
        <w:spacing w:line="360" w:lineRule="auto"/>
        <w:ind w:left="567" w:right="425"/>
        <w:jc w:val="both"/>
        <w:rPr>
          <w:rFonts w:ascii="Palatino Linotype" w:eastAsia="Calibri" w:hAnsi="Palatino Linotype" w:cs="Times New Roman"/>
          <w:i/>
          <w:lang w:val="es-ES"/>
        </w:rPr>
      </w:pPr>
      <w:r w:rsidRPr="00582123">
        <w:rPr>
          <w:rFonts w:ascii="Palatino Linotype" w:eastAsia="Calibri" w:hAnsi="Palatino Linotype" w:cs="Times New Roman"/>
          <w:i/>
          <w:lang w:val="es-ES"/>
        </w:rPr>
        <w:t xml:space="preserve">Si el sujeto obligado, en el ejercicio de sus atribuciones, </w:t>
      </w:r>
      <w:r w:rsidRPr="00582123">
        <w:rPr>
          <w:rFonts w:ascii="Palatino Linotype" w:eastAsia="Calibri" w:hAnsi="Palatino Linotype" w:cs="Times New Roman"/>
          <w:b/>
          <w:i/>
          <w:lang w:val="es-ES"/>
        </w:rPr>
        <w:t>debía generar, poseer o administrar la información, pero ésta no se encuentra</w:t>
      </w:r>
      <w:r w:rsidRPr="00582123">
        <w:rPr>
          <w:rFonts w:ascii="Palatino Linotype" w:eastAsia="Calibri" w:hAnsi="Palatino Linotype" w:cs="Times New Roman"/>
          <w:i/>
          <w:lang w:val="es-ES"/>
        </w:rPr>
        <w:t xml:space="preserve">, el Comité de transparencia deberá emitir un acuerdo de inexistencia, debidamente fundado y motivado, en el que detalle las razones del por qué no obra en sus archivos. </w:t>
      </w:r>
    </w:p>
    <w:p w14:paraId="497145C6" w14:textId="77777777" w:rsidR="007962E9" w:rsidRPr="00582123" w:rsidRDefault="007962E9" w:rsidP="007962E9">
      <w:pPr>
        <w:pStyle w:val="Prrafodelista"/>
        <w:spacing w:line="360" w:lineRule="auto"/>
        <w:ind w:left="567" w:right="425"/>
        <w:jc w:val="both"/>
        <w:rPr>
          <w:rFonts w:ascii="Palatino Linotype" w:eastAsia="Calibri" w:hAnsi="Palatino Linotype" w:cs="Times New Roman"/>
          <w:lang w:val="es-ES"/>
        </w:rPr>
      </w:pPr>
      <w:r w:rsidRPr="00582123">
        <w:rPr>
          <w:rFonts w:ascii="Palatino Linotype" w:eastAsia="Calibri" w:hAnsi="Palatino Linotype" w:cs="Times New Roman"/>
          <w:lang w:val="es-ES"/>
        </w:rPr>
        <w:t>(Énfasis añadido)</w:t>
      </w:r>
    </w:p>
    <w:p w14:paraId="497145C7" w14:textId="77777777" w:rsidR="007962E9" w:rsidRPr="00582123" w:rsidRDefault="007962E9" w:rsidP="007962E9">
      <w:pPr>
        <w:pStyle w:val="Prrafodelista"/>
        <w:spacing w:line="360" w:lineRule="auto"/>
        <w:ind w:left="567" w:right="425"/>
        <w:jc w:val="both"/>
        <w:rPr>
          <w:rFonts w:ascii="Palatino Linotype" w:eastAsia="Calibri" w:hAnsi="Palatino Linotype" w:cs="Times New Roman"/>
          <w:lang w:val="es-ES"/>
        </w:rPr>
      </w:pPr>
    </w:p>
    <w:p w14:paraId="497145C8" w14:textId="77777777" w:rsidR="007962E9" w:rsidRPr="00582123" w:rsidRDefault="007962E9" w:rsidP="007962E9">
      <w:pPr>
        <w:pStyle w:val="Prrafodelista"/>
        <w:numPr>
          <w:ilvl w:val="0"/>
          <w:numId w:val="1"/>
        </w:numPr>
        <w:spacing w:line="360" w:lineRule="auto"/>
        <w:ind w:left="0" w:firstLine="0"/>
        <w:jc w:val="both"/>
        <w:rPr>
          <w:rFonts w:ascii="Palatino Linotype" w:eastAsia="Calibri" w:hAnsi="Palatino Linotype" w:cs="Times New Roman"/>
          <w:lang w:val="es-ES"/>
        </w:rPr>
      </w:pPr>
      <w:r w:rsidRPr="00582123">
        <w:rPr>
          <w:rFonts w:ascii="Palatino Linotype" w:eastAsia="Calibri" w:hAnsi="Palatino Linotype" w:cs="Times New Roman"/>
          <w:lang w:val="es-ES"/>
        </w:rPr>
        <w:t>El</w:t>
      </w:r>
      <w:r w:rsidRPr="00582123">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97145C9" w14:textId="77777777" w:rsidR="007962E9" w:rsidRPr="00582123" w:rsidRDefault="007962E9" w:rsidP="007962E9">
      <w:pPr>
        <w:spacing w:line="360" w:lineRule="auto"/>
        <w:jc w:val="both"/>
        <w:rPr>
          <w:rFonts w:ascii="Palatino Linotype" w:eastAsia="Calibri" w:hAnsi="Palatino Linotype" w:cs="Arial"/>
        </w:rPr>
      </w:pPr>
    </w:p>
    <w:p w14:paraId="497145CA" w14:textId="77777777" w:rsidR="007962E9" w:rsidRPr="00582123" w:rsidRDefault="007962E9" w:rsidP="007962E9">
      <w:pPr>
        <w:pStyle w:val="Prrafodelista"/>
        <w:numPr>
          <w:ilvl w:val="0"/>
          <w:numId w:val="1"/>
        </w:numPr>
        <w:spacing w:line="360" w:lineRule="auto"/>
        <w:ind w:left="0" w:firstLine="0"/>
        <w:jc w:val="both"/>
        <w:rPr>
          <w:rFonts w:ascii="Palatino Linotype" w:eastAsia="Calibri" w:hAnsi="Palatino Linotype" w:cs="Arial"/>
        </w:rPr>
      </w:pPr>
      <w:r w:rsidRPr="00582123">
        <w:rPr>
          <w:rFonts w:ascii="Palatino Linotype" w:eastAsia="Calibri" w:hAnsi="Palatino Linotype" w:cs="Arial"/>
        </w:rPr>
        <w:t xml:space="preserve">Por lo que de ser el caso que dicha información no haya sido generada el </w:t>
      </w:r>
      <w:r w:rsidRPr="00582123">
        <w:rPr>
          <w:rFonts w:ascii="Palatino Linotype" w:eastAsia="Calibri" w:hAnsi="Palatino Linotype" w:cs="Arial"/>
          <w:b/>
        </w:rPr>
        <w:t xml:space="preserve">SUJETO OBLIGADO </w:t>
      </w:r>
      <w:r w:rsidRPr="00582123">
        <w:rPr>
          <w:rFonts w:ascii="Palatino Linotype" w:eastAsia="Calibri" w:hAnsi="Palatino Linotype" w:cs="Arial"/>
        </w:rPr>
        <w:t>deberá de manifestar, de manera precisa y clara</w:t>
      </w:r>
      <w:r w:rsidRPr="00582123">
        <w:rPr>
          <w:rFonts w:ascii="Palatino Linotype" w:eastAsia="Calibri" w:hAnsi="Palatino Linotype" w:cs="Arial"/>
          <w:b/>
        </w:rPr>
        <w:t>, las razones que expliquen las causas por las que no se haya generado</w:t>
      </w:r>
      <w:r w:rsidRPr="00582123">
        <w:rPr>
          <w:rFonts w:ascii="Palatino Linotype" w:eastAsia="Calibri" w:hAnsi="Palatino Linotype" w:cs="Arial"/>
        </w:rPr>
        <w:t xml:space="preserve"> la información requerida, en observancia a la salvedad contenida en el </w:t>
      </w:r>
      <w:r w:rsidRPr="00582123">
        <w:rPr>
          <w:rFonts w:ascii="Palatino Linotype" w:eastAsia="Calibri" w:hAnsi="Palatino Linotype" w:cs="Arial"/>
          <w:b/>
        </w:rPr>
        <w:t>segundo párrafo</w:t>
      </w:r>
      <w:r w:rsidRPr="00582123">
        <w:rPr>
          <w:rFonts w:ascii="Palatino Linotype" w:eastAsia="Calibri" w:hAnsi="Palatino Linotype" w:cs="Arial"/>
        </w:rPr>
        <w:t xml:space="preserve"> del artículo 19 antes transcrito</w:t>
      </w:r>
      <w:r w:rsidRPr="00582123">
        <w:rPr>
          <w:rFonts w:ascii="Palatino Linotype" w:eastAsia="Calibri" w:hAnsi="Palatino Linotype" w:cs="Arial"/>
          <w:b/>
        </w:rPr>
        <w:t>.</w:t>
      </w:r>
    </w:p>
    <w:p w14:paraId="497145CB" w14:textId="77777777" w:rsidR="004C13A6" w:rsidRPr="00582123" w:rsidRDefault="004C13A6" w:rsidP="00AF6CE4">
      <w:pPr>
        <w:rPr>
          <w:rFonts w:ascii="Palatino Linotype" w:hAnsi="Palatino Linotype"/>
        </w:rPr>
      </w:pPr>
    </w:p>
    <w:p w14:paraId="497145CC" w14:textId="77777777" w:rsidR="00AF6CE4" w:rsidRPr="00582123" w:rsidRDefault="00AF6CE4" w:rsidP="00AF6CE4">
      <w:pPr>
        <w:keepNext/>
        <w:keepLines/>
        <w:spacing w:before="40"/>
        <w:outlineLvl w:val="1"/>
        <w:rPr>
          <w:rFonts w:ascii="Palatino Linotype" w:eastAsiaTheme="majorEastAsia" w:hAnsi="Palatino Linotype" w:cstheme="majorBidi"/>
          <w:b/>
        </w:rPr>
      </w:pPr>
      <w:bookmarkStart w:id="143" w:name="_Toc83128590"/>
      <w:r w:rsidRPr="00582123">
        <w:rPr>
          <w:rFonts w:ascii="Palatino Linotype" w:eastAsiaTheme="majorEastAsia" w:hAnsi="Palatino Linotype" w:cstheme="majorBidi"/>
          <w:b/>
        </w:rPr>
        <w:t xml:space="preserve">QUINTO. </w:t>
      </w:r>
      <w:bookmarkEnd w:id="143"/>
      <w:r w:rsidRPr="00582123">
        <w:rPr>
          <w:rFonts w:ascii="Palatino Linotype" w:eastAsiaTheme="majorEastAsia" w:hAnsi="Palatino Linotype" w:cstheme="majorBidi"/>
          <w:b/>
        </w:rPr>
        <w:t>De la versión pública y clasificación de la información.</w:t>
      </w:r>
    </w:p>
    <w:p w14:paraId="497145CD" w14:textId="77777777" w:rsidR="00AF6CE4" w:rsidRPr="00582123" w:rsidRDefault="00AF6CE4" w:rsidP="00AF6CE4">
      <w:pPr>
        <w:rPr>
          <w:lang w:val="es-MX" w:eastAsia="en-US"/>
        </w:rPr>
      </w:pPr>
    </w:p>
    <w:p w14:paraId="497145CE"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Debe</w:t>
      </w:r>
      <w:r w:rsidRPr="00582123">
        <w:rPr>
          <w:rFonts w:ascii="Palatino Linotype" w:eastAsia="MS Gothic" w:hAnsi="Palatino Linotype"/>
        </w:rPr>
        <w:t xml:space="preserve"> destacarse que, debido a la naturaleza de la información solicitada</w:t>
      </w:r>
      <w:r w:rsidR="006D76EB" w:rsidRPr="00582123">
        <w:rPr>
          <w:rFonts w:ascii="Palatino Linotype" w:eastAsia="MS Gothic" w:hAnsi="Palatino Linotype"/>
        </w:rPr>
        <w:t xml:space="preserve"> al Ayuntamiento de Temoaya</w:t>
      </w:r>
      <w:r w:rsidRPr="00582123">
        <w:rPr>
          <w:rFonts w:ascii="Palatino Linotype" w:eastAsia="MS Gothic" w:hAnsi="Palatino Linotype"/>
          <w:b/>
        </w:rPr>
        <w:t xml:space="preserve">, </w:t>
      </w:r>
      <w:r w:rsidRPr="00582123">
        <w:rPr>
          <w:rFonts w:ascii="Palatino Linotype" w:eastAsia="MS Gothic" w:hAnsi="Palatino Linotype"/>
        </w:rPr>
        <w:t xml:space="preserve">eventualmente pudieran obrar datos personales susceptibles de protegerse, y toda vez que este </w:t>
      </w:r>
      <w:r w:rsidRPr="00582123">
        <w:rPr>
          <w:rFonts w:ascii="Palatino Linotype" w:hAnsi="Palatino Linotype" w:cs="Arial"/>
          <w:color w:val="000000"/>
        </w:rPr>
        <w:t>Instituto</w:t>
      </w:r>
      <w:r w:rsidRPr="00582123">
        <w:rPr>
          <w:rFonts w:ascii="Palatino Linotype" w:eastAsia="MS Gothic" w:hAnsi="Palatino Linotype"/>
        </w:rPr>
        <w:t xml:space="preserve"> de Transparencia, Acceso a la Información Pública y Protección de Datos Personales del Estado de México tiene el deber de velar por la protección de los datos personales aun tratándose de servidores públicos y en su caso generar la </w:t>
      </w:r>
      <w:r w:rsidRPr="00582123">
        <w:rPr>
          <w:rFonts w:ascii="Palatino Linotype" w:eastAsia="MS Gothic" w:hAnsi="Palatino Linotype"/>
          <w:b/>
          <w:u w:val="single"/>
        </w:rPr>
        <w:t>versión pública</w:t>
      </w:r>
      <w:r w:rsidRPr="00582123">
        <w:rPr>
          <w:rFonts w:ascii="Palatino Linotype" w:eastAsia="MS Gothic" w:hAnsi="Palatino Linotype"/>
        </w:rPr>
        <w:t xml:space="preserve"> de los documentos por las consideraciones que se estimen pertinentes.</w:t>
      </w:r>
    </w:p>
    <w:p w14:paraId="497145CF" w14:textId="77777777" w:rsidR="00AF6CE4" w:rsidRPr="00582123" w:rsidRDefault="00AF6CE4" w:rsidP="00AF6CE4">
      <w:pPr>
        <w:tabs>
          <w:tab w:val="left" w:pos="0"/>
          <w:tab w:val="left" w:pos="142"/>
        </w:tabs>
        <w:spacing w:line="360" w:lineRule="auto"/>
        <w:contextualSpacing/>
        <w:jc w:val="both"/>
        <w:rPr>
          <w:rFonts w:ascii="Palatino Linotype" w:hAnsi="Palatino Linotype" w:cs="Arial"/>
        </w:rPr>
      </w:pPr>
    </w:p>
    <w:p w14:paraId="497145D0"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t xml:space="preserve">La </w:t>
      </w:r>
      <w:r w:rsidRPr="00582123">
        <w:rPr>
          <w:rFonts w:ascii="Palatino Linotype" w:hAnsi="Palatino Linotype" w:cs="Arial"/>
        </w:rPr>
        <w:t>clasificación</w:t>
      </w:r>
      <w:r w:rsidRPr="00582123">
        <w:rPr>
          <w:rFonts w:ascii="Palatino Linotype" w:eastAsia="MS Gothic" w:hAnsi="Palatino Linotype"/>
        </w:rPr>
        <w:t xml:space="preserve"> total o parcial de la información requerida, mediante solicitud de acceso a la información pública, constituye una restricción al derecho humano de acceso a la </w:t>
      </w:r>
      <w:r w:rsidRPr="00582123">
        <w:rPr>
          <w:rFonts w:ascii="Palatino Linotype" w:hAnsi="Palatino Linotype" w:cs="Arial"/>
        </w:rPr>
        <w:t>información</w:t>
      </w:r>
      <w:r w:rsidRPr="00582123">
        <w:rPr>
          <w:rFonts w:ascii="Palatino Linotype" w:eastAsia="MS Gothic" w:hAnsi="Palatino Linotype"/>
        </w:rPr>
        <w:t>. Como reiteradamente han dicho, diversos órganos jurisdiccionales, ningún derecho es absoluto</w:t>
      </w:r>
      <w:r w:rsidRPr="00582123">
        <w:rPr>
          <w:rFonts w:ascii="Palatino Linotype" w:eastAsia="MS Gothic" w:hAnsi="Palatino Linotype"/>
          <w:vertAlign w:val="superscript"/>
        </w:rPr>
        <w:footnoteReference w:id="1"/>
      </w:r>
      <w:r w:rsidRPr="00582123">
        <w:rPr>
          <w:rFonts w:ascii="Palatino Linotype" w:eastAsia="MS Gothic" w:hAnsi="Palatino Linotype"/>
        </w:rPr>
        <w:t xml:space="preserve">, aunque cualquier límite o </w:t>
      </w:r>
      <w:r w:rsidRPr="00582123">
        <w:rPr>
          <w:rFonts w:ascii="Palatino Linotype" w:eastAsia="MS Gothic" w:hAnsi="Palatino Linotype"/>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82123">
        <w:rPr>
          <w:rFonts w:ascii="Palatino Linotype" w:eastAsia="MS Gothic" w:hAnsi="Palatino Linotype"/>
          <w:vertAlign w:val="superscript"/>
        </w:rPr>
        <w:footnoteReference w:id="2"/>
      </w:r>
      <w:r w:rsidRPr="00582123">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97145D1" w14:textId="77777777" w:rsidR="00AF6CE4" w:rsidRPr="00582123" w:rsidRDefault="00AF6CE4" w:rsidP="00AF6CE4">
      <w:pPr>
        <w:ind w:left="720"/>
        <w:contextualSpacing/>
        <w:rPr>
          <w:rFonts w:ascii="Palatino Linotype" w:hAnsi="Palatino Linotype" w:cs="Arial"/>
        </w:rPr>
      </w:pPr>
    </w:p>
    <w:p w14:paraId="497145D2"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El </w:t>
      </w:r>
      <w:r w:rsidRPr="00582123">
        <w:rPr>
          <w:rFonts w:ascii="Palatino Linotype" w:eastAsia="MS Gothic"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97145D3" w14:textId="77777777" w:rsidR="00AF6CE4" w:rsidRPr="00582123" w:rsidRDefault="00AF6CE4" w:rsidP="00AF6CE4">
      <w:pPr>
        <w:spacing w:line="360" w:lineRule="auto"/>
        <w:ind w:left="720"/>
        <w:contextualSpacing/>
        <w:rPr>
          <w:rFonts w:ascii="Palatino Linotype" w:hAnsi="Palatino Linotype" w:cs="Arial"/>
        </w:rPr>
      </w:pPr>
    </w:p>
    <w:p w14:paraId="497145D4" w14:textId="77777777" w:rsidR="00AF6CE4" w:rsidRPr="00582123" w:rsidRDefault="00AF6CE4" w:rsidP="00AF6CE4">
      <w:pPr>
        <w:tabs>
          <w:tab w:val="left" w:pos="142"/>
          <w:tab w:val="left" w:pos="284"/>
          <w:tab w:val="left" w:pos="426"/>
        </w:tabs>
        <w:spacing w:line="360" w:lineRule="auto"/>
        <w:contextualSpacing/>
        <w:jc w:val="both"/>
        <w:outlineLvl w:val="2"/>
        <w:rPr>
          <w:rFonts w:ascii="Palatino Linotype" w:hAnsi="Palatino Linotype" w:cs="Arial"/>
          <w:b/>
        </w:rPr>
      </w:pPr>
      <w:bookmarkStart w:id="144" w:name="_Toc83901404"/>
      <w:r w:rsidRPr="00582123">
        <w:rPr>
          <w:rFonts w:ascii="Palatino Linotype" w:hAnsi="Palatino Linotype" w:cs="Arial"/>
          <w:b/>
        </w:rPr>
        <w:t>I. Requisitos previos.</w:t>
      </w:r>
      <w:bookmarkEnd w:id="144"/>
    </w:p>
    <w:p w14:paraId="497145D5"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lastRenderedPageBreak/>
        <w:t xml:space="preserve">Los </w:t>
      </w:r>
      <w:r w:rsidRPr="00582123">
        <w:rPr>
          <w:rFonts w:ascii="Palatino Linotype" w:eastAsia="MS Gothic"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97145D6" w14:textId="77777777" w:rsidR="00903D93" w:rsidRPr="00582123" w:rsidRDefault="00903D93" w:rsidP="00903D93">
      <w:pPr>
        <w:tabs>
          <w:tab w:val="left" w:pos="284"/>
        </w:tabs>
        <w:spacing w:line="360" w:lineRule="auto"/>
        <w:ind w:right="49"/>
        <w:contextualSpacing/>
        <w:jc w:val="both"/>
        <w:rPr>
          <w:rFonts w:ascii="Palatino Linotype" w:hAnsi="Palatino Linotype" w:cs="Arial"/>
        </w:rPr>
      </w:pPr>
    </w:p>
    <w:p w14:paraId="497145D7"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Además</w:t>
      </w:r>
      <w:r w:rsidRPr="00582123">
        <w:rPr>
          <w:rFonts w:ascii="Palatino Linotype" w:eastAsia="MS Gothic" w:hAnsi="Palatino Linotype"/>
        </w:rPr>
        <w:t xml:space="preserve">, se debe señalar el procedimiento, de los tres que establecen los artículos 132 y 106 de la Ley Estatal y General, respectivamente, por el que se realiza dicha </w:t>
      </w:r>
      <w:r w:rsidRPr="00582123">
        <w:rPr>
          <w:rFonts w:ascii="Palatino Linotype" w:hAnsi="Palatino Linotype" w:cs="Arial"/>
        </w:rPr>
        <w:t>clasificación</w:t>
      </w:r>
      <w:r w:rsidRPr="00582123">
        <w:rPr>
          <w:rFonts w:ascii="Palatino Linotype" w:eastAsia="MS Gothic" w:hAnsi="Palatino Linotype"/>
        </w:rPr>
        <w:t>, a saber, cuando se atiende una solicitud de acceso a la información, porque lo determina una autoridad competente o porque se va a generar una versión pública para cumplir con sus obligaciones.</w:t>
      </w:r>
    </w:p>
    <w:p w14:paraId="497145D8" w14:textId="77777777" w:rsidR="00AF6CE4" w:rsidRPr="00582123" w:rsidRDefault="00AF6CE4" w:rsidP="00AF6CE4">
      <w:pPr>
        <w:ind w:left="720"/>
        <w:contextualSpacing/>
        <w:rPr>
          <w:rFonts w:ascii="Palatino Linotype" w:hAnsi="Palatino Linotype" w:cs="Arial"/>
        </w:rPr>
      </w:pPr>
    </w:p>
    <w:p w14:paraId="497145D9"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El último</w:t>
      </w:r>
      <w:r w:rsidRPr="00582123">
        <w:rPr>
          <w:rFonts w:ascii="Palatino Linotype" w:eastAsia="MS Gothic" w:hAnsi="Palatino Linotype"/>
        </w:rPr>
        <w:t xml:space="preserve"> de estos requisitos previos consiste en que no se pueden emitir acuerdos de carácter general ni particular, según lo disponen los artículos 134 y 108 de la Ley Estatal y de la Ley General, respectivamente, esto es, </w:t>
      </w:r>
      <w:r w:rsidRPr="00582123">
        <w:rPr>
          <w:rFonts w:ascii="Palatino Linotype" w:eastAsia="MS Gothic" w:hAnsi="Palatino Linotype"/>
          <w:b/>
          <w:u w:val="single"/>
        </w:rPr>
        <w:t xml:space="preserve">no se puede hacer </w:t>
      </w:r>
      <w:r w:rsidRPr="00582123">
        <w:rPr>
          <w:rFonts w:ascii="Palatino Linotype" w:hAnsi="Palatino Linotype" w:cs="Arial"/>
        </w:rPr>
        <w:t>un</w:t>
      </w:r>
      <w:r w:rsidRPr="00582123">
        <w:rPr>
          <w:rFonts w:ascii="Palatino Linotype" w:eastAsia="MS Gothic" w:hAnsi="Palatino Linotype"/>
          <w:b/>
          <w:u w:val="single"/>
        </w:rPr>
        <w:t xml:space="preserve"> acuerdo para clasificar de manera general todos los documentos de un expediente o área</w:t>
      </w:r>
      <w:r w:rsidRPr="00582123">
        <w:rPr>
          <w:rFonts w:ascii="Palatino Linotype" w:eastAsia="MS Gothic" w:hAnsi="Palatino Linotype"/>
          <w:b/>
        </w:rPr>
        <w:t xml:space="preserve">,  </w:t>
      </w:r>
      <w:r w:rsidRPr="00582123">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14:paraId="497145DA" w14:textId="77777777" w:rsidR="00AF6CE4" w:rsidRPr="00582123" w:rsidRDefault="00AF6CE4" w:rsidP="00AF6CE4">
      <w:pPr>
        <w:tabs>
          <w:tab w:val="left" w:pos="142"/>
          <w:tab w:val="left" w:pos="284"/>
          <w:tab w:val="left" w:pos="426"/>
        </w:tabs>
        <w:spacing w:line="360" w:lineRule="auto"/>
        <w:contextualSpacing/>
        <w:jc w:val="both"/>
        <w:outlineLvl w:val="2"/>
        <w:rPr>
          <w:rFonts w:ascii="Palatino Linotype" w:hAnsi="Palatino Linotype" w:cs="Arial"/>
          <w:b/>
        </w:rPr>
      </w:pPr>
      <w:bookmarkStart w:id="145" w:name="_Toc83901405"/>
      <w:r w:rsidRPr="00582123">
        <w:rPr>
          <w:rFonts w:ascii="Palatino Linotype" w:hAnsi="Palatino Linotype" w:cs="Arial"/>
          <w:b/>
        </w:rPr>
        <w:lastRenderedPageBreak/>
        <w:t>II. Supuestos de clasificación.</w:t>
      </w:r>
      <w:bookmarkEnd w:id="145"/>
    </w:p>
    <w:p w14:paraId="497145DB"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Las</w:t>
      </w:r>
      <w:r w:rsidRPr="00582123">
        <w:rPr>
          <w:rFonts w:ascii="Palatino Linotype" w:eastAsia="MS Gothic" w:hAnsi="Palatino Linotype"/>
        </w:rPr>
        <w:t xml:space="preserve"> </w:t>
      </w:r>
      <w:r w:rsidRPr="00582123">
        <w:rPr>
          <w:rFonts w:ascii="Palatino Linotype" w:hAnsi="Palatino Linotype" w:cs="Arial"/>
        </w:rPr>
        <w:t>disposiciones</w:t>
      </w:r>
      <w:r w:rsidRPr="00582123">
        <w:rPr>
          <w:rFonts w:ascii="Palatino Linotype" w:eastAsia="MS Gothic" w:hAnsi="Palatino Linotype"/>
        </w:rPr>
        <w:t xml:space="preserve"> constitucionales y legales en la materia establecen los dos supuestos generales para clasificar la información: por reserva y por confidencialidad.</w:t>
      </w:r>
    </w:p>
    <w:p w14:paraId="497145DC" w14:textId="77777777" w:rsidR="00AF6CE4" w:rsidRPr="00582123" w:rsidRDefault="00AF6CE4" w:rsidP="00AF6CE4">
      <w:pPr>
        <w:tabs>
          <w:tab w:val="left" w:pos="284"/>
        </w:tabs>
        <w:spacing w:line="360" w:lineRule="auto"/>
        <w:ind w:right="49"/>
        <w:contextualSpacing/>
        <w:jc w:val="both"/>
        <w:rPr>
          <w:rFonts w:ascii="Palatino Linotype" w:hAnsi="Palatino Linotype" w:cs="Arial"/>
        </w:rPr>
      </w:pPr>
    </w:p>
    <w:p w14:paraId="497145DD"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t>Los artículos</w:t>
      </w:r>
      <w:r w:rsidRPr="00582123">
        <w:rPr>
          <w:rFonts w:ascii="Palatino Linotype" w:hAnsi="Palatino Linotype" w:cs="Arial"/>
        </w:rPr>
        <w:t xml:space="preserve"> </w:t>
      </w:r>
      <w:r w:rsidRPr="00582123">
        <w:rPr>
          <w:rFonts w:ascii="Palatino Linotype" w:eastAsia="MS Gothic" w:hAnsi="Palatino Linotype"/>
        </w:rPr>
        <w:t xml:space="preserve">143 y 116 de la Ley Estatal y de la Ley General, respectivamente, señalan </w:t>
      </w:r>
      <w:r w:rsidRPr="00582123">
        <w:rPr>
          <w:rFonts w:ascii="Palatino Linotype" w:hAnsi="Palatino Linotype" w:cs="Arial"/>
        </w:rPr>
        <w:t>los</w:t>
      </w:r>
      <w:r w:rsidRPr="00582123">
        <w:rPr>
          <w:rFonts w:ascii="Palatino Linotype" w:eastAsia="MS Gothic" w:hAnsi="Palatino Linotype"/>
        </w:rPr>
        <w:t xml:space="preserve"> supuestos para que la información pueda ser clasificada como confidencial:</w:t>
      </w:r>
    </w:p>
    <w:p w14:paraId="497145DE" w14:textId="77777777" w:rsidR="00AF6CE4" w:rsidRPr="00582123" w:rsidRDefault="00AF6CE4" w:rsidP="00AF6CE4">
      <w:pPr>
        <w:ind w:left="720"/>
        <w:contextualSpacing/>
        <w:rPr>
          <w:rFonts w:ascii="Palatino Linotype" w:hAnsi="Palatino Linotype" w:cs="Arial"/>
        </w:rPr>
      </w:pPr>
    </w:p>
    <w:p w14:paraId="497145DF" w14:textId="77777777" w:rsidR="00AF6CE4" w:rsidRPr="00582123" w:rsidRDefault="00AF6CE4" w:rsidP="00AF6CE4">
      <w:pPr>
        <w:widowControl w:val="0"/>
        <w:tabs>
          <w:tab w:val="left" w:pos="8222"/>
        </w:tabs>
        <w:autoSpaceDE w:val="0"/>
        <w:autoSpaceDN w:val="0"/>
        <w:adjustRightInd w:val="0"/>
        <w:ind w:left="567" w:right="567"/>
        <w:jc w:val="both"/>
        <w:rPr>
          <w:rFonts w:ascii="Palatino Linotype" w:hAnsi="Palatino Linotype" w:cs="Times"/>
          <w:i/>
          <w:color w:val="000000"/>
        </w:rPr>
      </w:pPr>
      <w:r w:rsidRPr="00582123">
        <w:rPr>
          <w:rFonts w:ascii="Palatino Linotype" w:hAnsi="Palatino Linotype" w:cs="Bookman Old Style"/>
          <w:bCs/>
          <w:i/>
          <w:color w:val="000000"/>
        </w:rPr>
        <w:t xml:space="preserve">“I. </w:t>
      </w:r>
      <w:r w:rsidRPr="0058212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97145E0" w14:textId="77777777" w:rsidR="00AF6CE4" w:rsidRPr="00582123" w:rsidRDefault="00AF6CE4" w:rsidP="00AF6CE4">
      <w:pPr>
        <w:widowControl w:val="0"/>
        <w:tabs>
          <w:tab w:val="left" w:pos="8222"/>
        </w:tabs>
        <w:autoSpaceDE w:val="0"/>
        <w:autoSpaceDN w:val="0"/>
        <w:adjustRightInd w:val="0"/>
        <w:ind w:left="567" w:right="567"/>
        <w:jc w:val="both"/>
        <w:rPr>
          <w:rFonts w:ascii="Palatino Linotype" w:hAnsi="Palatino Linotype" w:cs="Times"/>
          <w:i/>
          <w:color w:val="000000"/>
        </w:rPr>
      </w:pPr>
      <w:r w:rsidRPr="00582123">
        <w:rPr>
          <w:rFonts w:ascii="Palatino Linotype" w:hAnsi="Palatino Linotype" w:cs="Bookman Old Style"/>
          <w:bCs/>
          <w:i/>
          <w:color w:val="000000"/>
        </w:rPr>
        <w:t xml:space="preserve">II. </w:t>
      </w:r>
      <w:r w:rsidRPr="0058212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97145E1" w14:textId="77777777" w:rsidR="00AF6CE4" w:rsidRPr="00582123" w:rsidRDefault="00AF6CE4" w:rsidP="00AF6CE4">
      <w:pPr>
        <w:widowControl w:val="0"/>
        <w:tabs>
          <w:tab w:val="left" w:pos="8222"/>
        </w:tabs>
        <w:autoSpaceDE w:val="0"/>
        <w:autoSpaceDN w:val="0"/>
        <w:adjustRightInd w:val="0"/>
        <w:ind w:left="567" w:right="567"/>
        <w:jc w:val="both"/>
        <w:rPr>
          <w:rFonts w:ascii="Palatino Linotype" w:hAnsi="Palatino Linotype" w:cs="Times"/>
          <w:i/>
          <w:color w:val="000000"/>
        </w:rPr>
      </w:pPr>
      <w:r w:rsidRPr="00582123">
        <w:rPr>
          <w:rFonts w:ascii="Palatino Linotype" w:hAnsi="Palatino Linotype" w:cs="Bookman Old Style"/>
          <w:bCs/>
          <w:i/>
          <w:color w:val="000000"/>
        </w:rPr>
        <w:t xml:space="preserve">III. </w:t>
      </w:r>
      <w:r w:rsidRPr="00582123">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97145E2" w14:textId="77777777" w:rsidR="00AF6CE4" w:rsidRPr="00582123" w:rsidRDefault="00AF6CE4" w:rsidP="00AF6CE4">
      <w:pPr>
        <w:widowControl w:val="0"/>
        <w:tabs>
          <w:tab w:val="left" w:pos="8222"/>
        </w:tabs>
        <w:autoSpaceDE w:val="0"/>
        <w:autoSpaceDN w:val="0"/>
        <w:adjustRightInd w:val="0"/>
        <w:ind w:left="567" w:right="567"/>
        <w:jc w:val="both"/>
        <w:rPr>
          <w:rFonts w:ascii="Palatino Linotype" w:hAnsi="Palatino Linotype" w:cs="Times"/>
          <w:i/>
          <w:color w:val="000000"/>
        </w:rPr>
      </w:pPr>
      <w:r w:rsidRPr="0058212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497145E3" w14:textId="77777777" w:rsidR="00AF6CE4" w:rsidRPr="00582123" w:rsidRDefault="00AF6CE4" w:rsidP="00AF6CE4">
      <w:pPr>
        <w:widowControl w:val="0"/>
        <w:tabs>
          <w:tab w:val="left" w:pos="8222"/>
        </w:tabs>
        <w:autoSpaceDE w:val="0"/>
        <w:autoSpaceDN w:val="0"/>
        <w:adjustRightInd w:val="0"/>
        <w:ind w:left="567" w:right="567"/>
        <w:jc w:val="both"/>
        <w:rPr>
          <w:rFonts w:ascii="Palatino Linotype" w:hAnsi="Palatino Linotype" w:cs="Bookman Old Style"/>
          <w:i/>
          <w:color w:val="000000"/>
        </w:rPr>
      </w:pPr>
      <w:r w:rsidRPr="0058212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97145E4" w14:textId="77777777" w:rsidR="00AF6CE4" w:rsidRPr="00582123" w:rsidRDefault="00AF6CE4" w:rsidP="00AF6CE4">
      <w:pPr>
        <w:tabs>
          <w:tab w:val="left" w:pos="0"/>
          <w:tab w:val="left" w:pos="142"/>
        </w:tabs>
        <w:spacing w:line="360" w:lineRule="auto"/>
        <w:contextualSpacing/>
        <w:jc w:val="both"/>
        <w:rPr>
          <w:rFonts w:ascii="Palatino Linotype" w:hAnsi="Palatino Linotype" w:cs="Arial"/>
        </w:rPr>
      </w:pPr>
    </w:p>
    <w:p w14:paraId="497145E5"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Mientras </w:t>
      </w:r>
      <w:r w:rsidRPr="00582123">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7145E6"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lastRenderedPageBreak/>
        <w:t>Como</w:t>
      </w:r>
      <w:r w:rsidRPr="00582123">
        <w:rPr>
          <w:rFonts w:ascii="Palatino Linotype" w:eastAsia="MS Gothic" w:hAnsi="Palatino Linotype"/>
        </w:rPr>
        <w:t xml:space="preserve"> </w:t>
      </w:r>
      <w:r w:rsidRPr="00582123">
        <w:rPr>
          <w:rFonts w:ascii="Palatino Linotype" w:hAnsi="Palatino Linotype" w:cs="Arial"/>
        </w:rPr>
        <w:t>c</w:t>
      </w:r>
      <w:r w:rsidRPr="00582123">
        <w:rPr>
          <w:rFonts w:ascii="Palatino Linotype" w:eastAsia="MS Gothic" w:hAnsi="Palatino Linotype"/>
        </w:rPr>
        <w:t xml:space="preserve">onsecuencia de lo anterior, el </w:t>
      </w:r>
      <w:r w:rsidRPr="00582123">
        <w:rPr>
          <w:rFonts w:ascii="Palatino Linotype" w:eastAsia="MS Gothic" w:hAnsi="Palatino Linotype"/>
          <w:b/>
        </w:rPr>
        <w:t>SUJETO OBLIGADO</w:t>
      </w:r>
      <w:r w:rsidRPr="00582123">
        <w:rPr>
          <w:rFonts w:ascii="Palatino Linotype" w:eastAsia="MS Gothic" w:hAnsi="Palatino Linotype"/>
        </w:rPr>
        <w:t xml:space="preserve"> debe identificar </w:t>
      </w:r>
      <w:r w:rsidRPr="00582123">
        <w:rPr>
          <w:rFonts w:ascii="Palatino Linotype" w:hAnsi="Palatino Linotype" w:cs="Arial"/>
        </w:rPr>
        <w:t>claramente</w:t>
      </w:r>
      <w:r w:rsidRPr="00582123">
        <w:rPr>
          <w:rFonts w:ascii="Palatino Linotype" w:eastAsia="MS Gothic" w:hAnsi="Palatino Linotype"/>
        </w:rPr>
        <w:t xml:space="preserve"> el tipo de información y hacer un juicio de subsunción o encaje</w:t>
      </w:r>
      <w:r w:rsidRPr="00582123">
        <w:rPr>
          <w:rFonts w:ascii="Palatino Linotype" w:eastAsia="MS Gothic" w:hAnsi="Palatino Linotype"/>
          <w:vertAlign w:val="superscript"/>
        </w:rPr>
        <w:footnoteReference w:id="3"/>
      </w:r>
      <w:r w:rsidRPr="00582123">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497145E7" w14:textId="77777777" w:rsidR="00AF6CE4" w:rsidRPr="00582123" w:rsidRDefault="00AF6CE4" w:rsidP="00AF6CE4">
      <w:pPr>
        <w:ind w:left="720"/>
        <w:contextualSpacing/>
        <w:rPr>
          <w:rFonts w:ascii="Palatino Linotype" w:hAnsi="Palatino Linotype" w:cs="Arial"/>
        </w:rPr>
      </w:pPr>
    </w:p>
    <w:p w14:paraId="497145E8"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Al respecto,</w:t>
      </w:r>
      <w:r w:rsidRPr="00582123">
        <w:rPr>
          <w:rFonts w:ascii="Palatino Linotype" w:eastAsia="MS Gothic" w:hAnsi="Palatino Linotype"/>
        </w:rPr>
        <w:t xml:space="preserve"> los Lineamientos Generales en Materia de Clasificación y </w:t>
      </w:r>
      <w:r w:rsidRPr="00582123">
        <w:rPr>
          <w:rFonts w:ascii="Palatino Linotype" w:hAnsi="Palatino Linotype" w:cs="Arial"/>
        </w:rPr>
        <w:t>Desclasificación</w:t>
      </w:r>
      <w:r w:rsidRPr="00582123">
        <w:rPr>
          <w:rFonts w:ascii="Palatino Linotype" w:eastAsia="MS Gothic" w:hAnsi="Palatino Linotype"/>
        </w:rPr>
        <w:t xml:space="preserve"> de la Información, así Como para la Elaboración de Versiones Públicas, por cuanto hace a la clasificación de la información, señalan lo siguiente:</w:t>
      </w:r>
    </w:p>
    <w:p w14:paraId="497145E9" w14:textId="77777777" w:rsidR="00AF6CE4" w:rsidRPr="00582123" w:rsidRDefault="00AF6CE4" w:rsidP="00AF6CE4">
      <w:pPr>
        <w:ind w:left="720"/>
        <w:contextualSpacing/>
        <w:rPr>
          <w:rFonts w:ascii="Palatino Linotype" w:hAnsi="Palatino Linotype" w:cs="Arial"/>
        </w:rPr>
      </w:pPr>
    </w:p>
    <w:p w14:paraId="497145EA"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w:t>
      </w:r>
      <w:r w:rsidRPr="00582123">
        <w:rPr>
          <w:rFonts w:ascii="Palatino Linotype" w:hAnsi="Palatino Linotype" w:cs="Arial"/>
          <w:b/>
          <w:i/>
        </w:rPr>
        <w:t>Quincuagésimo.</w:t>
      </w:r>
      <w:r w:rsidRPr="0058212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97145EB"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p>
    <w:p w14:paraId="497145EC"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b/>
          <w:i/>
        </w:rPr>
        <w:t>Quincuagésimo primero.</w:t>
      </w:r>
      <w:r w:rsidRPr="00582123">
        <w:rPr>
          <w:rFonts w:ascii="Palatino Linotype" w:hAnsi="Palatino Linotype" w:cs="Arial"/>
          <w:i/>
        </w:rPr>
        <w:t xml:space="preserve"> La leyenda en los documentos clasificados indicará:</w:t>
      </w:r>
    </w:p>
    <w:p w14:paraId="497145ED"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I. La fecha de sesión del Comité de Transparencia en donde se confirmó la clasificación, en su caso;</w:t>
      </w:r>
    </w:p>
    <w:p w14:paraId="497145EE"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lastRenderedPageBreak/>
        <w:t>II. El nombre del área;</w:t>
      </w:r>
    </w:p>
    <w:p w14:paraId="497145EF"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III. La palabra reservado o confidencial;</w:t>
      </w:r>
    </w:p>
    <w:p w14:paraId="497145F0"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IV. Las partes o secciones reservadas o confidenciales, en su caso;</w:t>
      </w:r>
    </w:p>
    <w:p w14:paraId="497145F1"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V. El fundamento legal;</w:t>
      </w:r>
    </w:p>
    <w:p w14:paraId="497145F2"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VI. El periodo de reserva, y</w:t>
      </w:r>
    </w:p>
    <w:p w14:paraId="497145F3"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VII. La rúbrica del titular del área.</w:t>
      </w:r>
    </w:p>
    <w:p w14:paraId="497145F4"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p>
    <w:p w14:paraId="497145F5"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b/>
          <w:i/>
        </w:rPr>
        <w:t>Quincuagésimo segundo.</w:t>
      </w:r>
      <w:r w:rsidRPr="0058212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97145F6"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97145F7"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p>
    <w:p w14:paraId="497145F8"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r w:rsidRPr="00582123">
        <w:rPr>
          <w:rFonts w:ascii="Palatino Linotype" w:hAnsi="Palatino Linotype" w:cs="Arial"/>
          <w:b/>
          <w:i/>
        </w:rPr>
        <w:t>Quincuagésimo tercero.</w:t>
      </w:r>
      <w:r w:rsidRPr="00582123">
        <w:rPr>
          <w:rFonts w:ascii="Palatino Linotype" w:hAnsi="Palatino Linotype" w:cs="Arial"/>
          <w:i/>
        </w:rPr>
        <w:t xml:space="preserve"> El formato para señalar la clasificación parcial de un documento, es el siguiente: </w:t>
      </w:r>
    </w:p>
    <w:p w14:paraId="497145F9" w14:textId="77777777" w:rsidR="00AF6CE4" w:rsidRPr="00582123" w:rsidRDefault="00AF6CE4" w:rsidP="00AF6CE4">
      <w:pPr>
        <w:tabs>
          <w:tab w:val="left" w:pos="142"/>
          <w:tab w:val="left" w:pos="284"/>
          <w:tab w:val="left" w:pos="426"/>
        </w:tabs>
        <w:ind w:left="567" w:right="567"/>
        <w:contextualSpacing/>
        <w:jc w:val="both"/>
        <w:rPr>
          <w:rFonts w:ascii="Palatino Linotype" w:hAnsi="Palatino Linotype" w:cs="Arial"/>
          <w:i/>
        </w:rPr>
      </w:pPr>
    </w:p>
    <w:p w14:paraId="497145FA" w14:textId="77777777" w:rsidR="00AF6CE4" w:rsidRPr="00582123" w:rsidRDefault="00AF6CE4" w:rsidP="00AF6CE4">
      <w:pPr>
        <w:tabs>
          <w:tab w:val="left" w:pos="0"/>
          <w:tab w:val="left" w:pos="142"/>
        </w:tabs>
        <w:spacing w:line="360" w:lineRule="auto"/>
        <w:contextualSpacing/>
        <w:jc w:val="center"/>
        <w:rPr>
          <w:rFonts w:ascii="Palatino Linotype" w:hAnsi="Palatino Linotype" w:cs="Arial"/>
        </w:rPr>
      </w:pPr>
      <w:r w:rsidRPr="00582123">
        <w:rPr>
          <w:rFonts w:ascii="Palatino Linotype" w:hAnsi="Palatino Linotype" w:cs="Arial"/>
          <w:i/>
          <w:noProof/>
          <w:lang w:val="es-MX" w:eastAsia="es-MX"/>
        </w:rPr>
        <w:lastRenderedPageBreak/>
        <w:drawing>
          <wp:inline distT="0" distB="0" distL="0" distR="0" wp14:anchorId="497146C7" wp14:editId="497146C8">
            <wp:extent cx="3697793" cy="3577213"/>
            <wp:effectExtent l="57150" t="57150" r="112395" b="118745"/>
            <wp:docPr id="3" name="Imagen 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680" cy="3541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145FB" w14:textId="77777777" w:rsidR="00AF6CE4" w:rsidRPr="00582123" w:rsidRDefault="00AF6CE4" w:rsidP="00AF6CE4">
      <w:pPr>
        <w:tabs>
          <w:tab w:val="left" w:pos="0"/>
          <w:tab w:val="left" w:pos="142"/>
        </w:tabs>
        <w:spacing w:line="360" w:lineRule="auto"/>
        <w:contextualSpacing/>
        <w:jc w:val="center"/>
        <w:rPr>
          <w:rFonts w:ascii="Palatino Linotype" w:hAnsi="Palatino Linotype" w:cs="Arial"/>
        </w:rPr>
      </w:pPr>
    </w:p>
    <w:p w14:paraId="497145FC"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Una vez </w:t>
      </w:r>
      <w:r w:rsidRPr="00582123">
        <w:rPr>
          <w:rFonts w:ascii="Palatino Linotype" w:eastAsia="MS Gothic" w:hAnsi="Palatino Linotype"/>
        </w:rPr>
        <w:t xml:space="preserve">hecho lo anterior, se remite la información al Titular de la Unidad de </w:t>
      </w:r>
      <w:r w:rsidRPr="00582123">
        <w:rPr>
          <w:rFonts w:ascii="Palatino Linotype" w:hAnsi="Palatino Linotype" w:cs="Arial"/>
        </w:rPr>
        <w:t>Transparencia</w:t>
      </w:r>
      <w:r w:rsidRPr="00582123">
        <w:rPr>
          <w:rFonts w:ascii="Palatino Linotype" w:eastAsia="MS Gothic" w:hAnsi="Palatino Linotype"/>
        </w:rPr>
        <w:t>, con el acuerdo de clasificación correspondiente, para que sea sometido al conocimiento del Comité de Transparencia.</w:t>
      </w:r>
    </w:p>
    <w:p w14:paraId="497145FD" w14:textId="77777777" w:rsidR="00AF6CE4" w:rsidRPr="00582123" w:rsidRDefault="00AF6CE4" w:rsidP="00AF6CE4">
      <w:pPr>
        <w:tabs>
          <w:tab w:val="left" w:pos="0"/>
          <w:tab w:val="left" w:pos="142"/>
        </w:tabs>
        <w:spacing w:line="360" w:lineRule="auto"/>
        <w:contextualSpacing/>
        <w:jc w:val="both"/>
        <w:rPr>
          <w:rFonts w:ascii="Palatino Linotype" w:eastAsia="MS Gothic" w:hAnsi="Palatino Linotype"/>
        </w:rPr>
      </w:pPr>
    </w:p>
    <w:p w14:paraId="497145FE" w14:textId="77777777" w:rsidR="00AF6CE4" w:rsidRPr="00582123" w:rsidRDefault="00AF6CE4" w:rsidP="00AF6CE4">
      <w:pPr>
        <w:tabs>
          <w:tab w:val="left" w:pos="142"/>
          <w:tab w:val="left" w:pos="284"/>
          <w:tab w:val="left" w:pos="426"/>
        </w:tabs>
        <w:spacing w:line="360" w:lineRule="auto"/>
        <w:contextualSpacing/>
        <w:jc w:val="both"/>
        <w:outlineLvl w:val="2"/>
        <w:rPr>
          <w:rFonts w:ascii="Palatino Linotype" w:hAnsi="Palatino Linotype" w:cs="Arial"/>
          <w:b/>
        </w:rPr>
      </w:pPr>
      <w:bookmarkStart w:id="146" w:name="_Toc51863317"/>
      <w:bookmarkStart w:id="147" w:name="_Toc52444651"/>
      <w:bookmarkStart w:id="148" w:name="_Toc57154370"/>
      <w:bookmarkStart w:id="149" w:name="_Toc65170176"/>
      <w:bookmarkStart w:id="150" w:name="_Toc66371802"/>
      <w:bookmarkStart w:id="151" w:name="_Toc67584837"/>
      <w:bookmarkStart w:id="152" w:name="_Toc70070913"/>
      <w:bookmarkStart w:id="153" w:name="_Toc70417474"/>
      <w:bookmarkStart w:id="154" w:name="_Toc71234389"/>
      <w:bookmarkStart w:id="155" w:name="_Toc83901406"/>
      <w:r w:rsidRPr="00582123">
        <w:rPr>
          <w:rFonts w:ascii="Palatino Linotype" w:hAnsi="Palatino Linotype" w:cs="Arial"/>
          <w:b/>
        </w:rPr>
        <w:t>III. La intervención del Comité de Transparencia.</w:t>
      </w:r>
      <w:bookmarkEnd w:id="146"/>
      <w:bookmarkEnd w:id="147"/>
      <w:bookmarkEnd w:id="148"/>
      <w:bookmarkEnd w:id="149"/>
      <w:bookmarkEnd w:id="150"/>
      <w:bookmarkEnd w:id="151"/>
      <w:bookmarkEnd w:id="152"/>
      <w:bookmarkEnd w:id="153"/>
      <w:bookmarkEnd w:id="154"/>
      <w:bookmarkEnd w:id="155"/>
    </w:p>
    <w:p w14:paraId="497145FF" w14:textId="77777777" w:rsidR="00AF6CE4" w:rsidRPr="00582123" w:rsidRDefault="00AF6CE4" w:rsidP="00AF6CE4">
      <w:pPr>
        <w:tabs>
          <w:tab w:val="left" w:pos="142"/>
          <w:tab w:val="left" w:pos="284"/>
          <w:tab w:val="left" w:pos="426"/>
        </w:tabs>
        <w:spacing w:line="360" w:lineRule="auto"/>
        <w:contextualSpacing/>
        <w:jc w:val="both"/>
        <w:rPr>
          <w:rFonts w:ascii="Palatino Linotype" w:hAnsi="Palatino Linotype" w:cs="Arial"/>
          <w:b/>
        </w:rPr>
      </w:pPr>
      <w:r w:rsidRPr="00582123">
        <w:rPr>
          <w:rFonts w:ascii="Palatino Linotype" w:hAnsi="Palatino Linotype" w:cs="Arial"/>
          <w:b/>
        </w:rPr>
        <w:t>a) Formalidades para emitir el Acuerdo de Clasificación.</w:t>
      </w:r>
    </w:p>
    <w:p w14:paraId="49714600"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t>El Comité</w:t>
      </w:r>
      <w:r w:rsidRPr="00582123">
        <w:rPr>
          <w:rFonts w:ascii="Palatino Linotype" w:hAnsi="Palatino Linotype" w:cs="Arial"/>
        </w:rPr>
        <w:t xml:space="preserve"> </w:t>
      </w:r>
      <w:r w:rsidRPr="00582123">
        <w:rPr>
          <w:rFonts w:ascii="Palatino Linotype" w:eastAsia="MS Gothic" w:hAnsi="Palatino Linotype"/>
        </w:rPr>
        <w:t xml:space="preserve">de Transparencia, según lo dispuesto en los artículos 128 y 103 de la Ley </w:t>
      </w:r>
      <w:r w:rsidRPr="00582123">
        <w:rPr>
          <w:rFonts w:ascii="Palatino Linotype" w:hAnsi="Palatino Linotype" w:cs="Arial"/>
        </w:rPr>
        <w:t>Estatal</w:t>
      </w:r>
      <w:r w:rsidRPr="00582123">
        <w:rPr>
          <w:rFonts w:ascii="Palatino Linotype" w:eastAsia="MS Gothic" w:hAnsi="Palatino Linotype"/>
        </w:rPr>
        <w:t xml:space="preserve"> y de la Ley General, respectivamente, y la fracción III del numeral Segundo de los Lineamientos generales en materia de clasificación y desclasificación de la información, así como para la elaboración de versiones </w:t>
      </w:r>
      <w:r w:rsidRPr="00582123">
        <w:rPr>
          <w:rFonts w:ascii="Palatino Linotype" w:eastAsia="MS Gothic" w:hAnsi="Palatino Linotype"/>
        </w:rPr>
        <w:lastRenderedPageBreak/>
        <w:t xml:space="preserve">públicas, en adelante los Lineamientos Generales, cuenta con las facultades para </w:t>
      </w:r>
      <w:r w:rsidRPr="00582123">
        <w:rPr>
          <w:rFonts w:ascii="Palatino Linotype" w:eastAsia="MS Gothic" w:hAnsi="Palatino Linotype"/>
          <w:b/>
          <w:u w:val="single"/>
        </w:rPr>
        <w:t>confirmar, modificar o revocar</w:t>
      </w:r>
      <w:r w:rsidRPr="00582123">
        <w:rPr>
          <w:rFonts w:ascii="Palatino Linotype" w:eastAsia="MS Gothic" w:hAnsi="Palatino Linotype"/>
        </w:rPr>
        <w:t xml:space="preserve"> la clasificación de la información que ha hecho el titular del área que administra la información. Por lo tanto, el Comité </w:t>
      </w:r>
      <w:r w:rsidRPr="00582123">
        <w:rPr>
          <w:rFonts w:ascii="Palatino Linotype" w:eastAsia="MS Gothic" w:hAnsi="Palatino Linotype"/>
          <w:b/>
          <w:u w:val="single"/>
        </w:rPr>
        <w:t>no aprueba</w:t>
      </w:r>
      <w:r w:rsidRPr="00582123">
        <w:rPr>
          <w:rFonts w:ascii="Palatino Linotype" w:eastAsia="MS Gothic" w:hAnsi="Palatino Linotype"/>
        </w:rPr>
        <w:t xml:space="preserve"> la clasificación, sino que revisa lo que ha hecho el titular del área y confirma, modifica o revoca la decisión a través de un acuerdo.</w:t>
      </w:r>
    </w:p>
    <w:p w14:paraId="49714601" w14:textId="77777777" w:rsidR="00AF6CE4" w:rsidRPr="00582123" w:rsidRDefault="00AF6CE4" w:rsidP="00AF6CE4">
      <w:pPr>
        <w:tabs>
          <w:tab w:val="left" w:pos="0"/>
          <w:tab w:val="left" w:pos="142"/>
        </w:tabs>
        <w:spacing w:line="360" w:lineRule="auto"/>
        <w:contextualSpacing/>
        <w:jc w:val="both"/>
        <w:rPr>
          <w:rFonts w:ascii="Palatino Linotype" w:hAnsi="Palatino Linotype" w:cs="Arial"/>
        </w:rPr>
      </w:pPr>
    </w:p>
    <w:p w14:paraId="49714602"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582123">
        <w:rPr>
          <w:rFonts w:ascii="Palatino Linotype" w:eastAsia="MS Gothic" w:hAnsi="Palatino Linotype"/>
          <w:b/>
          <w:u w:val="single"/>
        </w:rPr>
        <w:t>el acto reúna con los requisitos elementales</w:t>
      </w:r>
      <w:r w:rsidRPr="00582123">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9714603" w14:textId="77777777" w:rsidR="00AF6CE4" w:rsidRPr="00582123" w:rsidRDefault="00AF6CE4" w:rsidP="00AF6CE4">
      <w:pPr>
        <w:ind w:left="720"/>
        <w:contextualSpacing/>
        <w:rPr>
          <w:rFonts w:ascii="Palatino Linotype" w:hAnsi="Palatino Linotype" w:cs="Arial"/>
        </w:rPr>
      </w:pPr>
    </w:p>
    <w:p w14:paraId="49714604"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La decisión </w:t>
      </w:r>
      <w:r w:rsidRPr="00582123">
        <w:rPr>
          <w:rFonts w:ascii="Palatino Linotype" w:eastAsia="MS Gothic" w:hAnsi="Palatino Linotype"/>
        </w:rPr>
        <w:t xml:space="preserve">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582123">
        <w:rPr>
          <w:rFonts w:ascii="Palatino Linotype" w:eastAsia="MS Gothic" w:hAnsi="Palatino Linotype"/>
        </w:rPr>
        <w:lastRenderedPageBreak/>
        <w:t>por los titulares de áreas y que son sujetas a control, en primera instancia, por el Comité de Transparencia.</w:t>
      </w:r>
    </w:p>
    <w:p w14:paraId="49714605" w14:textId="77777777" w:rsidR="00AF6CE4" w:rsidRPr="00582123" w:rsidRDefault="00AF6CE4" w:rsidP="00AF6CE4">
      <w:pPr>
        <w:tabs>
          <w:tab w:val="left" w:pos="142"/>
          <w:tab w:val="left" w:pos="284"/>
          <w:tab w:val="left" w:pos="426"/>
        </w:tabs>
        <w:spacing w:line="360" w:lineRule="auto"/>
        <w:contextualSpacing/>
        <w:jc w:val="both"/>
        <w:rPr>
          <w:rFonts w:ascii="Palatino Linotype" w:hAnsi="Palatino Linotype" w:cs="Arial"/>
        </w:rPr>
      </w:pPr>
    </w:p>
    <w:p w14:paraId="49714606" w14:textId="77777777" w:rsidR="00AF6CE4" w:rsidRPr="00582123" w:rsidRDefault="00AF6CE4" w:rsidP="00AF6CE4">
      <w:pPr>
        <w:tabs>
          <w:tab w:val="left" w:pos="142"/>
          <w:tab w:val="left" w:pos="284"/>
          <w:tab w:val="left" w:pos="426"/>
        </w:tabs>
        <w:spacing w:line="360" w:lineRule="auto"/>
        <w:contextualSpacing/>
        <w:jc w:val="both"/>
        <w:rPr>
          <w:rFonts w:ascii="Palatino Linotype" w:hAnsi="Palatino Linotype" w:cs="Arial"/>
          <w:b/>
        </w:rPr>
      </w:pPr>
      <w:r w:rsidRPr="00582123">
        <w:rPr>
          <w:rFonts w:ascii="Palatino Linotype" w:hAnsi="Palatino Linotype" w:cs="Arial"/>
          <w:b/>
        </w:rPr>
        <w:t>b) Requisitos de fondo del Acuerdo de Clasificación.</w:t>
      </w:r>
    </w:p>
    <w:p w14:paraId="49714607"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Como </w:t>
      </w:r>
      <w:r w:rsidRPr="00582123">
        <w:rPr>
          <w:rFonts w:ascii="Palatino Linotype" w:eastAsia="MS Gothic" w:hAnsi="Palatino Linotype"/>
        </w:rPr>
        <w:t xml:space="preserve">se ha señalado antes, al hacer el juicio de subsunción o encaje entre el supuesto </w:t>
      </w:r>
      <w:r w:rsidRPr="00582123">
        <w:rPr>
          <w:rFonts w:ascii="Palatino Linotype" w:hAnsi="Palatino Linotype" w:cs="Arial"/>
        </w:rPr>
        <w:t>de</w:t>
      </w:r>
      <w:r w:rsidRPr="00582123">
        <w:rPr>
          <w:rFonts w:ascii="Palatino Linotype" w:eastAsia="MS Gothic" w:hAnsi="Palatino Linotype"/>
        </w:rPr>
        <w:t xml:space="preserve"> hecho y la hipótesis jurídica, se debe acreditar la estricta </w:t>
      </w:r>
      <w:r w:rsidRPr="00582123">
        <w:rPr>
          <w:rFonts w:ascii="Palatino Linotype" w:hAnsi="Palatino Linotype" w:cs="Arial"/>
        </w:rPr>
        <w:t>correspondencia</w:t>
      </w:r>
      <w:r w:rsidRPr="00582123">
        <w:rPr>
          <w:rFonts w:ascii="Palatino Linotype" w:eastAsia="MS Gothic" w:hAnsi="Palatino Linotype"/>
        </w:rPr>
        <w:t xml:space="preserve">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9714608" w14:textId="77777777" w:rsidR="00AF6CE4" w:rsidRPr="00582123" w:rsidRDefault="00AF6CE4" w:rsidP="00AF6CE4">
      <w:pPr>
        <w:tabs>
          <w:tab w:val="left" w:pos="284"/>
        </w:tabs>
        <w:spacing w:line="360" w:lineRule="auto"/>
        <w:ind w:right="49"/>
        <w:contextualSpacing/>
        <w:jc w:val="both"/>
        <w:rPr>
          <w:rFonts w:ascii="Palatino Linotype" w:hAnsi="Palatino Linotype" w:cs="Arial"/>
        </w:rPr>
      </w:pPr>
    </w:p>
    <w:p w14:paraId="49714609"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582123">
        <w:rPr>
          <w:rFonts w:ascii="Palatino Linotype" w:hAnsi="Palatino Linotype" w:cs="Arial"/>
        </w:rPr>
        <w:t>que</w:t>
      </w:r>
      <w:r w:rsidRPr="00582123">
        <w:rPr>
          <w:rFonts w:ascii="Palatino Linotype" w:eastAsia="MS Gothic" w:hAnsi="Palatino Linotype"/>
        </w:rPr>
        <w:t xml:space="preserve"> la autoridad pronuncie en el ejercicio de sus atribuciones, debe expresar los fundamentos legales que le dieron origen y las razones por las que se deben aplicar al caso concreto.</w:t>
      </w:r>
    </w:p>
    <w:p w14:paraId="4971460A" w14:textId="77777777" w:rsidR="00AF6CE4" w:rsidRPr="00582123" w:rsidRDefault="00AF6CE4" w:rsidP="00AF6CE4">
      <w:pPr>
        <w:ind w:left="720"/>
        <w:contextualSpacing/>
        <w:rPr>
          <w:rFonts w:ascii="Palatino Linotype" w:hAnsi="Palatino Linotype" w:cs="Arial"/>
        </w:rPr>
      </w:pPr>
    </w:p>
    <w:p w14:paraId="4971460B"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Han </w:t>
      </w:r>
      <w:r w:rsidRPr="00582123">
        <w:rPr>
          <w:rFonts w:ascii="Palatino Linotype" w:eastAsia="MS Gothic" w:hAnsi="Palatino Linotype"/>
        </w:rPr>
        <w:t xml:space="preserve">sido vastos los estudios doctrinarios relativos a estos derechos fundamentales y al principio de legalidad en ellos contenidos; como ejemplo, el procesalista José Ovalle Fabela, en su obra “Garantías Constitucionales del </w:t>
      </w:r>
      <w:r w:rsidRPr="00582123">
        <w:rPr>
          <w:rFonts w:ascii="Palatino Linotype" w:eastAsia="MS Gothic" w:hAnsi="Palatino Linotype"/>
        </w:rPr>
        <w:lastRenderedPageBreak/>
        <w:t>Proceso”, refiere que “...</w:t>
      </w:r>
      <w:r w:rsidRPr="00582123">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82123">
        <w:rPr>
          <w:rFonts w:ascii="Palatino Linotype" w:eastAsia="MS Gothic" w:hAnsi="Palatino Linotype"/>
        </w:rPr>
        <w:t>...”</w:t>
      </w:r>
      <w:r w:rsidRPr="00582123">
        <w:rPr>
          <w:rFonts w:ascii="Palatino Linotype" w:eastAsia="MS Gothic" w:hAnsi="Palatino Linotype"/>
          <w:vertAlign w:val="superscript"/>
        </w:rPr>
        <w:footnoteReference w:id="4"/>
      </w:r>
    </w:p>
    <w:p w14:paraId="4971460C" w14:textId="77777777" w:rsidR="00AF6CE4" w:rsidRPr="00582123" w:rsidRDefault="00AF6CE4" w:rsidP="00AF6CE4">
      <w:pPr>
        <w:tabs>
          <w:tab w:val="left" w:pos="0"/>
          <w:tab w:val="left" w:pos="142"/>
        </w:tabs>
        <w:spacing w:line="360" w:lineRule="auto"/>
        <w:contextualSpacing/>
        <w:jc w:val="both"/>
        <w:rPr>
          <w:rFonts w:ascii="Palatino Linotype" w:hAnsi="Palatino Linotype" w:cs="Arial"/>
        </w:rPr>
      </w:pPr>
    </w:p>
    <w:p w14:paraId="4971460D"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Por su parte, el intérprete judicial del país ha establecido una jurisprudencia respecto a qué debe entenderse por fundamentación y motivación, en los siguientes términos:</w:t>
      </w:r>
    </w:p>
    <w:p w14:paraId="4971460E" w14:textId="77777777" w:rsidR="00AF6CE4" w:rsidRPr="00582123" w:rsidRDefault="00AF6CE4" w:rsidP="00AF6CE4">
      <w:pPr>
        <w:spacing w:line="360" w:lineRule="auto"/>
        <w:ind w:left="720"/>
        <w:contextualSpacing/>
        <w:rPr>
          <w:rFonts w:ascii="Palatino Linotype" w:hAnsi="Palatino Linotype" w:cs="Arial"/>
        </w:rPr>
      </w:pPr>
    </w:p>
    <w:p w14:paraId="4971460F" w14:textId="77777777" w:rsidR="00AF6CE4" w:rsidRPr="00582123" w:rsidRDefault="00AF6CE4" w:rsidP="00AF6CE4">
      <w:pPr>
        <w:ind w:left="567" w:right="567"/>
        <w:contextualSpacing/>
        <w:jc w:val="both"/>
        <w:rPr>
          <w:rFonts w:ascii="Palatino Linotype" w:hAnsi="Palatino Linotype" w:cs="Arial"/>
          <w:i/>
          <w:color w:val="000000"/>
        </w:rPr>
      </w:pPr>
      <w:r w:rsidRPr="00582123">
        <w:rPr>
          <w:rFonts w:ascii="Palatino Linotype" w:hAnsi="Palatino Linotype" w:cs="Arial"/>
          <w:b/>
          <w:i/>
          <w:color w:val="000000"/>
        </w:rPr>
        <w:t>FUNDAMENTACIÓN Y MOTIVACIÓN.</w:t>
      </w:r>
      <w:r w:rsidRPr="00582123">
        <w:rPr>
          <w:rFonts w:ascii="Palatino Linotype" w:hAnsi="Palatino Linotype" w:cs="Arial"/>
          <w:i/>
          <w:color w:val="000000"/>
        </w:rPr>
        <w:t xml:space="preserve"> “La </w:t>
      </w:r>
      <w:r w:rsidRPr="0058212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82123">
        <w:rPr>
          <w:rFonts w:ascii="Palatino Linotype" w:hAnsi="Palatino Linotype" w:cs="Arial"/>
          <w:i/>
          <w:color w:val="000000"/>
        </w:rPr>
        <w:t>.”</w:t>
      </w:r>
    </w:p>
    <w:p w14:paraId="49714610" w14:textId="77777777" w:rsidR="00AF6CE4" w:rsidRPr="00582123" w:rsidRDefault="00AF6CE4" w:rsidP="00AF6CE4">
      <w:pPr>
        <w:spacing w:line="360" w:lineRule="auto"/>
        <w:ind w:left="720"/>
        <w:contextualSpacing/>
        <w:rPr>
          <w:rFonts w:ascii="Palatino Linotype" w:hAnsi="Palatino Linotype" w:cs="Arial"/>
        </w:rPr>
      </w:pPr>
    </w:p>
    <w:p w14:paraId="49714611"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Así, </w:t>
      </w:r>
      <w:r w:rsidRPr="00582123">
        <w:rPr>
          <w:rFonts w:ascii="Palatino Linotype" w:eastAsia="MS Gothic"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9714612"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eastAsia="MS Gothic" w:hAnsi="Palatino Linotype"/>
        </w:rPr>
        <w:lastRenderedPageBreak/>
        <w:t xml:space="preserve">En consecuencia, la fundamentación y motivación implica que, en el acto de autoridad, </w:t>
      </w:r>
      <w:r w:rsidRPr="00582123">
        <w:rPr>
          <w:rFonts w:ascii="Palatino Linotype" w:hAnsi="Palatino Linotype" w:cs="Arial"/>
        </w:rPr>
        <w:t>además</w:t>
      </w:r>
      <w:r w:rsidRPr="00582123">
        <w:rPr>
          <w:rFonts w:ascii="Palatino Linotype" w:eastAsia="MS Gothic" w:hAnsi="Palatino Linotype"/>
        </w:rPr>
        <w:t xml:space="preserve"> de contenerse los supuestos jurídicos aplicables se expliquen claramente por qué a través de la utilización de la norma se emitió el acto. De este modo, la </w:t>
      </w:r>
      <w:r w:rsidRPr="00582123">
        <w:rPr>
          <w:rFonts w:ascii="Palatino Linotype" w:hAnsi="Palatino Linotype" w:cs="Arial"/>
        </w:rPr>
        <w:t>persona</w:t>
      </w:r>
      <w:r w:rsidRPr="00582123">
        <w:rPr>
          <w:rFonts w:ascii="Palatino Linotype" w:eastAsia="MS Gothic" w:hAnsi="Palatino Linotype"/>
        </w:rPr>
        <w:t xml:space="preserve"> que se sienta afectada pueda impugnar la decisión, permitiéndole una real y auténtica defensa.</w:t>
      </w:r>
    </w:p>
    <w:p w14:paraId="49714613" w14:textId="77777777" w:rsidR="00AF6CE4" w:rsidRPr="00582123" w:rsidRDefault="00AF6CE4" w:rsidP="00AF6CE4">
      <w:pPr>
        <w:ind w:left="720"/>
        <w:contextualSpacing/>
        <w:rPr>
          <w:rFonts w:ascii="Palatino Linotype" w:hAnsi="Palatino Linotype" w:cs="Arial"/>
        </w:rPr>
      </w:pPr>
    </w:p>
    <w:p w14:paraId="49714614"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En </w:t>
      </w:r>
      <w:r w:rsidRPr="00582123">
        <w:rPr>
          <w:rFonts w:ascii="Palatino Linotype" w:eastAsia="MS Gothic" w:hAnsi="Palatino Linotype"/>
        </w:rPr>
        <w:t>ese</w:t>
      </w:r>
      <w:r w:rsidRPr="00582123">
        <w:rPr>
          <w:rFonts w:ascii="Palatino Linotype" w:hAnsi="Palatino Linotype" w:cs="Arial"/>
        </w:rPr>
        <w:t xml:space="preserve"> </w:t>
      </w:r>
      <w:r w:rsidRPr="00582123">
        <w:rPr>
          <w:rFonts w:ascii="Palatino Linotype" w:eastAsia="MS Gothic" w:hAnsi="Palatino Linotype"/>
        </w:rPr>
        <w:t>mismo sentido, el numeral trigésimo tercero fracción V de los Lineamientos Generales, precisa que para motivar la clasificación se deben acreditar las circunstancias de tiempo, modo y lugar.</w:t>
      </w:r>
    </w:p>
    <w:p w14:paraId="49714615" w14:textId="77777777" w:rsidR="00AF6CE4" w:rsidRPr="00582123" w:rsidRDefault="00AF6CE4" w:rsidP="00AF6CE4">
      <w:pPr>
        <w:ind w:left="720"/>
        <w:contextualSpacing/>
        <w:rPr>
          <w:rFonts w:ascii="Palatino Linotype" w:hAnsi="Palatino Linotype" w:cs="Arial"/>
        </w:rPr>
      </w:pPr>
    </w:p>
    <w:p w14:paraId="49714616" w14:textId="77777777" w:rsidR="00AF6CE4" w:rsidRPr="00582123" w:rsidRDefault="00AF6CE4" w:rsidP="00AF6CE4">
      <w:pPr>
        <w:numPr>
          <w:ilvl w:val="0"/>
          <w:numId w:val="1"/>
        </w:numPr>
        <w:tabs>
          <w:tab w:val="left" w:pos="284"/>
        </w:tabs>
        <w:spacing w:line="360" w:lineRule="auto"/>
        <w:ind w:left="0" w:right="49" w:firstLine="0"/>
        <w:contextualSpacing/>
        <w:jc w:val="both"/>
        <w:rPr>
          <w:rFonts w:ascii="Palatino Linotype" w:hAnsi="Palatino Linotype" w:cs="Arial"/>
        </w:rPr>
      </w:pPr>
      <w:r w:rsidRPr="00582123">
        <w:rPr>
          <w:rFonts w:ascii="Palatino Linotype" w:hAnsi="Palatino Linotype" w:cs="Arial"/>
        </w:rPr>
        <w:t xml:space="preserve">Ahora bien, </w:t>
      </w:r>
      <w:r w:rsidRPr="00582123">
        <w:rPr>
          <w:rFonts w:ascii="Palatino Linotype" w:eastAsia="MS Gothic" w:hAnsi="Palatino Linotype"/>
          <w:b/>
          <w:u w:val="single"/>
        </w:rPr>
        <w:t>para cada caso además de fundar y motivar</w:t>
      </w:r>
      <w:r w:rsidRPr="00582123">
        <w:rPr>
          <w:rFonts w:ascii="Palatino Linotype" w:eastAsia="MS Gothic" w:hAnsi="Palatino Linotype"/>
        </w:rPr>
        <w:t xml:space="preserve">, se debe identificar con </w:t>
      </w:r>
      <w:r w:rsidRPr="00582123">
        <w:rPr>
          <w:rFonts w:ascii="Palatino Linotype" w:hAnsi="Palatino Linotype" w:cs="Arial"/>
        </w:rPr>
        <w:t>claridad</w:t>
      </w:r>
      <w:r w:rsidRPr="00582123">
        <w:rPr>
          <w:rFonts w:ascii="Palatino Linotype" w:eastAsia="MS Gothic" w:hAnsi="Palatino Linotype"/>
        </w:rPr>
        <w:t xml:space="preserve">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82123">
        <w:rPr>
          <w:rFonts w:ascii="Palatino Linotype" w:eastAsia="MS Gothic" w:hAnsi="Palatino Linotype"/>
          <w:vertAlign w:val="superscript"/>
        </w:rPr>
        <w:footnoteReference w:id="5"/>
      </w:r>
      <w:r w:rsidRPr="00582123">
        <w:rPr>
          <w:rFonts w:ascii="Palatino Linotype" w:eastAsia="MS Gothic" w:hAnsi="Palatino Linotype"/>
        </w:rPr>
        <w:t xml:space="preserve"> del servidor público que no tienen ninguna injerencia en el tema de la transparencia y la rendición de cuentas.</w:t>
      </w:r>
    </w:p>
    <w:p w14:paraId="49714617" w14:textId="77777777" w:rsidR="00947595" w:rsidRPr="00582123" w:rsidRDefault="00947595" w:rsidP="00947595">
      <w:pPr>
        <w:tabs>
          <w:tab w:val="left" w:pos="284"/>
        </w:tabs>
        <w:spacing w:line="360" w:lineRule="auto"/>
        <w:ind w:right="49"/>
        <w:contextualSpacing/>
        <w:jc w:val="both"/>
        <w:rPr>
          <w:rFonts w:ascii="Palatino Linotype" w:hAnsi="Palatino Linotype" w:cs="Arial"/>
        </w:rPr>
      </w:pPr>
    </w:p>
    <w:p w14:paraId="49714618" w14:textId="77777777" w:rsidR="00947595" w:rsidRPr="00582123" w:rsidRDefault="00947595" w:rsidP="0094759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582123">
        <w:rPr>
          <w:rFonts w:ascii="Palatino Linotype" w:hAnsi="Palatino Linotype" w:cs="Arial"/>
          <w:color w:val="000000"/>
        </w:rPr>
        <w:t xml:space="preserve">En síntesis, el derecho de acceso a la información pública se satisface en aquellos casos en </w:t>
      </w:r>
      <w:r w:rsidRPr="00582123">
        <w:rPr>
          <w:rFonts w:ascii="Palatino Linotype" w:hAnsi="Palatino Linotype" w:cs="Arial"/>
        </w:rPr>
        <w:t>que</w:t>
      </w:r>
      <w:r w:rsidRPr="00582123">
        <w:rPr>
          <w:rFonts w:ascii="Palatino Linotype" w:hAnsi="Palatino Linotype" w:cs="Arial"/>
          <w:color w:val="000000"/>
        </w:rPr>
        <w:t xml:space="preserve"> </w:t>
      </w:r>
      <w:r w:rsidRPr="00582123">
        <w:rPr>
          <w:rFonts w:ascii="Palatino Linotype" w:hAnsi="Palatino Linotype" w:cs="Arial"/>
        </w:rPr>
        <w:t>se</w:t>
      </w:r>
      <w:r w:rsidRPr="00582123">
        <w:rPr>
          <w:rFonts w:ascii="Palatino Linotype" w:hAnsi="Palatino Linotype" w:cs="Arial"/>
          <w:color w:val="000000"/>
        </w:rPr>
        <w:t xml:space="preserve"> entregue el soporte documental en que conste la información pública. </w:t>
      </w:r>
      <w:r w:rsidRPr="00582123">
        <w:rPr>
          <w:rFonts w:ascii="Palatino Linotype" w:hAnsi="Palatino Linotype" w:cs="Arial"/>
          <w:color w:val="000000" w:themeColor="text1"/>
        </w:rPr>
        <w:t xml:space="preserve">Asimismo, el artículo 24, de la Ley de la materia, dispone que </w:t>
      </w:r>
      <w:r w:rsidRPr="00582123">
        <w:rPr>
          <w:rFonts w:ascii="Palatino Linotype" w:hAnsi="Palatino Linotype" w:cs="Arial"/>
          <w:color w:val="000000" w:themeColor="text1"/>
        </w:rPr>
        <w:lastRenderedPageBreak/>
        <w:t xml:space="preserve">los Sujetos Obligados sólo proporcionarán la información pública que </w:t>
      </w:r>
      <w:r w:rsidRPr="00582123">
        <w:rPr>
          <w:rFonts w:ascii="Palatino Linotype" w:hAnsi="Palatino Linotype" w:cs="Arial"/>
        </w:rPr>
        <w:t>generen</w:t>
      </w:r>
      <w:r w:rsidRPr="00582123">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714619" w14:textId="77777777" w:rsidR="00947595" w:rsidRPr="00582123" w:rsidRDefault="00947595" w:rsidP="00947595">
      <w:pPr>
        <w:pStyle w:val="Prrafodelista"/>
        <w:autoSpaceDE w:val="0"/>
        <w:autoSpaceDN w:val="0"/>
        <w:adjustRightInd w:val="0"/>
        <w:spacing w:line="360" w:lineRule="auto"/>
        <w:ind w:left="0"/>
        <w:jc w:val="both"/>
        <w:rPr>
          <w:rFonts w:ascii="Palatino Linotype" w:hAnsi="Palatino Linotype" w:cs="Arial"/>
          <w:color w:val="000000" w:themeColor="text1"/>
        </w:rPr>
      </w:pPr>
    </w:p>
    <w:p w14:paraId="4971461A" w14:textId="77777777" w:rsidR="00947595" w:rsidRPr="00582123" w:rsidRDefault="00947595" w:rsidP="0094759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58212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8212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82123">
        <w:rPr>
          <w:rFonts w:ascii="Palatino Linotype" w:hAnsi="Palatino Linotype" w:cs="Arial"/>
          <w:color w:val="000000" w:themeColor="text1"/>
        </w:rPr>
        <w:t xml:space="preserve">; los que, </w:t>
      </w:r>
      <w:r w:rsidRPr="00582123">
        <w:rPr>
          <w:rFonts w:ascii="Palatino Linotype" w:hAnsi="Palatino Linotype" w:cs="Arial"/>
        </w:rPr>
        <w:t>podrán estar en cualquier medio, sea escrito, impreso, sonoro, visual, electrónico, informático u holográfico</w:t>
      </w:r>
      <w:r w:rsidRPr="00582123">
        <w:rPr>
          <w:rFonts w:ascii="Palatino Linotype" w:hAnsi="Palatino Linotype" w:cs="Arial"/>
          <w:color w:val="000000" w:themeColor="text1"/>
        </w:rPr>
        <w:t xml:space="preserve">, de conformidad con el artículo 3, fracción XI, de la Ley de la materia, el cual dispone lo siguiente: </w:t>
      </w:r>
    </w:p>
    <w:p w14:paraId="4971461B" w14:textId="77777777" w:rsidR="00947595" w:rsidRPr="00582123" w:rsidRDefault="00947595" w:rsidP="00947595">
      <w:pPr>
        <w:pStyle w:val="Prrafodelista"/>
        <w:rPr>
          <w:rFonts w:ascii="Palatino Linotype" w:hAnsi="Palatino Linotype" w:cs="Arial"/>
          <w:color w:val="000000" w:themeColor="text1"/>
        </w:rPr>
      </w:pPr>
    </w:p>
    <w:p w14:paraId="4971461C" w14:textId="77777777" w:rsidR="00947595" w:rsidRPr="00582123" w:rsidRDefault="00947595" w:rsidP="00947595">
      <w:pPr>
        <w:ind w:left="567" w:right="567"/>
        <w:jc w:val="both"/>
        <w:rPr>
          <w:rFonts w:ascii="Palatino Linotype" w:hAnsi="Palatino Linotype" w:cs="Arial"/>
          <w:i/>
          <w:color w:val="000000"/>
        </w:rPr>
      </w:pPr>
      <w:r w:rsidRPr="00582123">
        <w:rPr>
          <w:rFonts w:ascii="Palatino Linotype" w:hAnsi="Palatino Linotype" w:cs="Arial"/>
          <w:i/>
          <w:color w:val="000000"/>
        </w:rPr>
        <w:t>“</w:t>
      </w:r>
      <w:r w:rsidRPr="00582123">
        <w:rPr>
          <w:rFonts w:ascii="Palatino Linotype" w:hAnsi="Palatino Linotype" w:cs="Arial"/>
          <w:b/>
          <w:i/>
          <w:color w:val="000000"/>
        </w:rPr>
        <w:t xml:space="preserve">Artículo 3. </w:t>
      </w:r>
      <w:r w:rsidRPr="00582123">
        <w:rPr>
          <w:rFonts w:ascii="Palatino Linotype" w:hAnsi="Palatino Linotype" w:cs="Arial"/>
          <w:i/>
          <w:color w:val="000000"/>
        </w:rPr>
        <w:t>Para los efectos de la presente Ley se entenderá por:</w:t>
      </w:r>
    </w:p>
    <w:p w14:paraId="4971461D" w14:textId="77777777" w:rsidR="00947595" w:rsidRPr="00582123" w:rsidRDefault="00947595" w:rsidP="00947595">
      <w:pPr>
        <w:ind w:left="567" w:right="567"/>
        <w:jc w:val="both"/>
        <w:rPr>
          <w:rFonts w:ascii="Palatino Linotype" w:hAnsi="Palatino Linotype" w:cs="Arial"/>
          <w:i/>
          <w:color w:val="000000"/>
        </w:rPr>
      </w:pPr>
      <w:r w:rsidRPr="00582123">
        <w:rPr>
          <w:rFonts w:ascii="Palatino Linotype" w:hAnsi="Palatino Linotype" w:cs="Arial"/>
          <w:i/>
          <w:color w:val="000000"/>
        </w:rPr>
        <w:t>(…)</w:t>
      </w:r>
    </w:p>
    <w:p w14:paraId="4971461E" w14:textId="77777777" w:rsidR="00947595" w:rsidRPr="00582123" w:rsidRDefault="00947595" w:rsidP="00947595">
      <w:pPr>
        <w:ind w:left="567" w:right="567"/>
        <w:jc w:val="both"/>
        <w:rPr>
          <w:rFonts w:ascii="Palatino Linotype" w:hAnsi="Palatino Linotype" w:cs="Arial"/>
          <w:i/>
          <w:color w:val="000000"/>
        </w:rPr>
      </w:pPr>
      <w:r w:rsidRPr="00582123">
        <w:rPr>
          <w:rFonts w:ascii="Palatino Linotype" w:hAnsi="Palatino Linotype" w:cs="Arial"/>
          <w:b/>
          <w:i/>
          <w:color w:val="000000"/>
        </w:rPr>
        <w:t>XI. Documento:</w:t>
      </w:r>
      <w:r w:rsidRPr="00582123">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71461F" w14:textId="77777777" w:rsidR="00947595" w:rsidRPr="00582123" w:rsidRDefault="00947595" w:rsidP="00947595">
      <w:pPr>
        <w:spacing w:line="360" w:lineRule="auto"/>
        <w:ind w:left="567" w:right="567"/>
        <w:jc w:val="both"/>
        <w:rPr>
          <w:rFonts w:ascii="Palatino Linotype" w:hAnsi="Palatino Linotype" w:cs="Arial"/>
          <w:i/>
          <w:color w:val="000000"/>
        </w:rPr>
      </w:pPr>
      <w:r w:rsidRPr="00582123">
        <w:rPr>
          <w:rFonts w:ascii="Palatino Linotype" w:hAnsi="Palatino Linotype" w:cs="Arial"/>
          <w:i/>
          <w:color w:val="000000"/>
        </w:rPr>
        <w:t>(…)”</w:t>
      </w:r>
    </w:p>
    <w:p w14:paraId="49714620" w14:textId="77777777" w:rsidR="00947595" w:rsidRPr="00582123" w:rsidRDefault="00947595" w:rsidP="0094759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82123">
        <w:rPr>
          <w:rFonts w:ascii="Palatino Linotype" w:hAnsi="Palatino Linotype" w:cs="Arial"/>
        </w:rPr>
        <w:lastRenderedPageBreak/>
        <w:t xml:space="preserve">Siendo aplicable el Criterio </w:t>
      </w:r>
      <w:r w:rsidRPr="0058212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82123">
        <w:rPr>
          <w:rFonts w:ascii="Palatino Linotype" w:hAnsi="Palatino Linotype" w:cs="Arial"/>
        </w:rPr>
        <w:t>cuyo rubro y texto dispone:</w:t>
      </w:r>
    </w:p>
    <w:p w14:paraId="49714621" w14:textId="77777777" w:rsidR="00947595" w:rsidRPr="00582123" w:rsidRDefault="00947595" w:rsidP="00947595">
      <w:pPr>
        <w:pStyle w:val="Prrafodelista"/>
        <w:autoSpaceDE w:val="0"/>
        <w:autoSpaceDN w:val="0"/>
        <w:adjustRightInd w:val="0"/>
        <w:spacing w:line="360" w:lineRule="auto"/>
        <w:ind w:left="0"/>
        <w:jc w:val="both"/>
        <w:rPr>
          <w:rFonts w:ascii="Palatino Linotype" w:hAnsi="Palatino Linotype" w:cs="Arial"/>
        </w:rPr>
      </w:pPr>
    </w:p>
    <w:p w14:paraId="49714622" w14:textId="77777777" w:rsidR="00947595" w:rsidRPr="00582123" w:rsidRDefault="00947595" w:rsidP="00947595">
      <w:pPr>
        <w:ind w:left="567" w:right="567"/>
        <w:jc w:val="both"/>
        <w:rPr>
          <w:rFonts w:ascii="Palatino Linotype" w:hAnsi="Palatino Linotype" w:cs="Arial"/>
          <w:b/>
          <w:i/>
        </w:rPr>
      </w:pPr>
      <w:r w:rsidRPr="00582123">
        <w:rPr>
          <w:rFonts w:ascii="Palatino Linotype" w:hAnsi="Palatino Linotype" w:cs="Arial"/>
          <w:b/>
        </w:rPr>
        <w:t>“</w:t>
      </w:r>
      <w:r w:rsidRPr="00582123">
        <w:rPr>
          <w:rFonts w:ascii="Palatino Linotype" w:hAnsi="Palatino Linotype" w:cs="Arial"/>
          <w:b/>
          <w:i/>
        </w:rPr>
        <w:t>CRITERIO 0002-11</w:t>
      </w:r>
    </w:p>
    <w:p w14:paraId="49714623"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b/>
          <w:i/>
        </w:rPr>
        <w:t xml:space="preserve">INFORMACIÓN PÚBLICA, CONCEPTO DE, EN MATERIA DE TRANSPARENCIA. INTERPRETACIÓN SISTEMÁTICA DE LOS ARTÍCULOS 2°, FRACCIÓN </w:t>
      </w:r>
      <w:r w:rsidRPr="00582123">
        <w:rPr>
          <w:rFonts w:ascii="Palatino Linotype" w:hAnsi="Palatino Linotype" w:cs="Arial"/>
          <w:b/>
          <w:bCs/>
          <w:i/>
        </w:rPr>
        <w:t xml:space="preserve">V, XV, Y XVI, </w:t>
      </w:r>
      <w:r w:rsidRPr="00582123">
        <w:rPr>
          <w:rFonts w:ascii="Palatino Linotype" w:hAnsi="Palatino Linotype" w:cs="Arial"/>
          <w:b/>
          <w:i/>
        </w:rPr>
        <w:t>3°, 4°, 11 Y 41.</w:t>
      </w:r>
      <w:r w:rsidRPr="00582123">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714624"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En consecuencia el acceso a la información se refiere a que se cumplan cualquiera de los siguientes tres supuestos:</w:t>
      </w:r>
    </w:p>
    <w:p w14:paraId="49714625" w14:textId="77777777" w:rsidR="00947595" w:rsidRPr="00582123" w:rsidRDefault="00947595" w:rsidP="00947595">
      <w:pPr>
        <w:ind w:left="567" w:right="567"/>
        <w:jc w:val="both"/>
        <w:rPr>
          <w:rFonts w:ascii="Palatino Linotype" w:hAnsi="Palatino Linotype" w:cs="Arial"/>
          <w:b/>
          <w:i/>
        </w:rPr>
      </w:pPr>
      <w:r w:rsidRPr="00582123">
        <w:rPr>
          <w:rFonts w:ascii="Palatino Linotype" w:hAnsi="Palatino Linotype" w:cs="Arial"/>
          <w:b/>
          <w:i/>
        </w:rPr>
        <w:t xml:space="preserve">1) </w:t>
      </w:r>
      <w:r w:rsidRPr="00582123">
        <w:rPr>
          <w:rFonts w:ascii="Palatino Linotype" w:hAnsi="Palatino Linotype" w:cs="Arial"/>
          <w:b/>
          <w:i/>
          <w:u w:val="single"/>
        </w:rPr>
        <w:t>Que se trate de información registrada en cualquier soporte documental, que en ejercicio de las atribuciones conferidas, sea generada por los Sujetos Obligados;</w:t>
      </w:r>
    </w:p>
    <w:p w14:paraId="49714626"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2) Que se trate de información registrada en cualquier soporte documental, que en ejercicio de las atribuciones conferidas, sea administrada por los Sujetos Obligados, y</w:t>
      </w:r>
    </w:p>
    <w:p w14:paraId="49714627"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3) Que se trate de información registrada en cualquier soporte documental, que en ejercicio de las atribuciones conferidas, se encuentre en posesión de los Sujetos Obligados.”</w:t>
      </w:r>
    </w:p>
    <w:p w14:paraId="49714628" w14:textId="77777777" w:rsidR="00947595" w:rsidRPr="00582123" w:rsidRDefault="00947595" w:rsidP="00947595">
      <w:pPr>
        <w:tabs>
          <w:tab w:val="left" w:pos="851"/>
        </w:tabs>
        <w:spacing w:line="360" w:lineRule="auto"/>
        <w:ind w:left="567" w:right="567"/>
        <w:rPr>
          <w:rFonts w:ascii="Palatino Linotype" w:hAnsi="Palatino Linotype" w:cs="Arial"/>
        </w:rPr>
      </w:pPr>
      <w:r w:rsidRPr="00582123">
        <w:rPr>
          <w:rFonts w:ascii="Palatino Linotype" w:hAnsi="Palatino Linotype" w:cs="Arial"/>
        </w:rPr>
        <w:t>(Énfasis Añadido)</w:t>
      </w:r>
    </w:p>
    <w:p w14:paraId="49714629" w14:textId="77777777" w:rsidR="00947595" w:rsidRPr="00582123" w:rsidRDefault="00947595" w:rsidP="00947595">
      <w:pPr>
        <w:pStyle w:val="Prrafodelista"/>
        <w:autoSpaceDE w:val="0"/>
        <w:autoSpaceDN w:val="0"/>
        <w:adjustRightInd w:val="0"/>
        <w:spacing w:line="360" w:lineRule="auto"/>
        <w:ind w:left="0"/>
        <w:jc w:val="both"/>
        <w:rPr>
          <w:rFonts w:ascii="Palatino Linotype" w:hAnsi="Palatino Linotype" w:cs="Arial"/>
          <w:color w:val="000000"/>
        </w:rPr>
      </w:pPr>
    </w:p>
    <w:p w14:paraId="4971462A" w14:textId="77777777" w:rsidR="00947595" w:rsidRPr="00582123" w:rsidRDefault="00947595" w:rsidP="0094759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82123">
        <w:rPr>
          <w:rFonts w:ascii="Palatino Linotype" w:eastAsia="Calibri" w:hAnsi="Palatino Linotype"/>
        </w:rPr>
        <w:t xml:space="preserve">Por su </w:t>
      </w:r>
      <w:r w:rsidRPr="00582123">
        <w:rPr>
          <w:rFonts w:ascii="Palatino Linotype" w:hAnsi="Palatino Linotype" w:cs="Arial"/>
        </w:rPr>
        <w:t>parte</w:t>
      </w:r>
      <w:r w:rsidRPr="00582123">
        <w:rPr>
          <w:rFonts w:ascii="Palatino Linotype" w:eastAsia="Calibri" w:hAnsi="Palatino Linotype"/>
        </w:rPr>
        <w:t xml:space="preserve"> los artículos 160 y 166, </w:t>
      </w:r>
      <w:r w:rsidRPr="00582123">
        <w:rPr>
          <w:rFonts w:ascii="Palatino Linotype" w:hAnsi="Palatino Linotype"/>
          <w:bCs/>
        </w:rPr>
        <w:t>de la Ley local en la materia, que se reproduce de la siguiente forma</w:t>
      </w:r>
      <w:r w:rsidRPr="00582123">
        <w:rPr>
          <w:rFonts w:ascii="Palatino Linotype" w:hAnsi="Palatino Linotype"/>
        </w:rPr>
        <w:t>:</w:t>
      </w:r>
    </w:p>
    <w:p w14:paraId="4971462B"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lastRenderedPageBreak/>
        <w:t>“</w:t>
      </w:r>
      <w:r w:rsidRPr="00582123">
        <w:rPr>
          <w:rFonts w:ascii="Palatino Linotype" w:hAnsi="Palatino Linotype"/>
          <w:b/>
          <w:i/>
        </w:rPr>
        <w:t>Artículo 160.</w:t>
      </w:r>
      <w:r w:rsidRPr="00582123">
        <w:rPr>
          <w:rFonts w:ascii="Palatino Linotype" w:hAnsi="Palatino Linotype"/>
          <w:i/>
        </w:rPr>
        <w:t xml:space="preserve"> </w:t>
      </w:r>
      <w:r w:rsidRPr="00582123">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82123">
        <w:rPr>
          <w:rFonts w:ascii="Palatino Linotype" w:hAnsi="Palatino Linotype"/>
          <w:i/>
        </w:rPr>
        <w:t>.</w:t>
      </w:r>
    </w:p>
    <w:p w14:paraId="4971462C" w14:textId="77777777" w:rsidR="00947595" w:rsidRPr="00582123" w:rsidRDefault="00947595" w:rsidP="00947595">
      <w:pPr>
        <w:ind w:left="567" w:right="567"/>
        <w:jc w:val="both"/>
        <w:rPr>
          <w:rFonts w:ascii="Palatino Linotype" w:hAnsi="Palatino Linotype"/>
          <w:i/>
        </w:rPr>
      </w:pPr>
    </w:p>
    <w:p w14:paraId="4971462D"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En caso que la información solicitada consista en bases de datos se deberá privilegiar la entrega de la misma en formatos abiertos.</w:t>
      </w:r>
    </w:p>
    <w:p w14:paraId="4971462E" w14:textId="77777777" w:rsidR="00947595" w:rsidRPr="00582123" w:rsidRDefault="00947595" w:rsidP="00947595">
      <w:pPr>
        <w:ind w:left="567" w:right="567"/>
        <w:jc w:val="both"/>
        <w:rPr>
          <w:rFonts w:ascii="Palatino Linotype" w:hAnsi="Palatino Linotype" w:cs="Arial"/>
          <w:i/>
          <w:u w:val="single"/>
        </w:rPr>
      </w:pPr>
      <w:r w:rsidRPr="00582123">
        <w:rPr>
          <w:rFonts w:ascii="Palatino Linotype" w:hAnsi="Palatino Linotype" w:cs="Arial"/>
          <w:b/>
          <w:i/>
        </w:rPr>
        <w:t>Artículo 166.</w:t>
      </w:r>
      <w:r w:rsidRPr="00582123">
        <w:rPr>
          <w:rFonts w:ascii="Palatino Linotype" w:hAnsi="Palatino Linotype" w:cs="Arial"/>
          <w:i/>
        </w:rPr>
        <w:t xml:space="preserve"> </w:t>
      </w:r>
      <w:r w:rsidRPr="00582123">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14:paraId="4971462F" w14:textId="77777777" w:rsidR="00947595" w:rsidRPr="00582123" w:rsidRDefault="00947595" w:rsidP="00947595">
      <w:pPr>
        <w:spacing w:line="360" w:lineRule="auto"/>
        <w:ind w:left="567" w:right="567"/>
        <w:jc w:val="both"/>
        <w:rPr>
          <w:rFonts w:ascii="Palatino Linotype" w:hAnsi="Palatino Linotype" w:cs="Arial"/>
        </w:rPr>
      </w:pPr>
      <w:r w:rsidRPr="00582123">
        <w:rPr>
          <w:rFonts w:ascii="Palatino Linotype" w:hAnsi="Palatino Linotype" w:cs="Arial"/>
        </w:rPr>
        <w:t>Énfasis añadido</w:t>
      </w:r>
    </w:p>
    <w:p w14:paraId="49714630" w14:textId="77777777" w:rsidR="00947595" w:rsidRPr="00582123" w:rsidRDefault="00947595" w:rsidP="00947595">
      <w:pPr>
        <w:spacing w:line="360" w:lineRule="auto"/>
        <w:jc w:val="both"/>
        <w:rPr>
          <w:rFonts w:ascii="Palatino Linotype" w:hAnsi="Palatino Linotype"/>
        </w:rPr>
      </w:pPr>
    </w:p>
    <w:p w14:paraId="49714631" w14:textId="77777777" w:rsidR="00947595" w:rsidRPr="00582123" w:rsidRDefault="00947595" w:rsidP="00947595">
      <w:pPr>
        <w:pStyle w:val="Prrafodelista"/>
        <w:numPr>
          <w:ilvl w:val="0"/>
          <w:numId w:val="1"/>
        </w:numPr>
        <w:spacing w:line="360" w:lineRule="auto"/>
        <w:ind w:left="0" w:firstLine="0"/>
        <w:contextualSpacing w:val="0"/>
        <w:jc w:val="both"/>
        <w:rPr>
          <w:rFonts w:ascii="Palatino Linotype" w:hAnsi="Palatino Linotype"/>
          <w:color w:val="000000"/>
        </w:rPr>
      </w:pPr>
      <w:r w:rsidRPr="00582123">
        <w:rPr>
          <w:rFonts w:ascii="Palatino Linotype" w:hAnsi="Palatino Linotype"/>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49714632" w14:textId="77777777" w:rsidR="00947595" w:rsidRPr="00582123" w:rsidRDefault="00947595" w:rsidP="00947595">
      <w:pPr>
        <w:spacing w:line="360" w:lineRule="auto"/>
        <w:ind w:right="34"/>
        <w:contextualSpacing/>
        <w:jc w:val="both"/>
        <w:rPr>
          <w:rFonts w:ascii="Palatino Linotype" w:eastAsia="MS Mincho" w:hAnsi="Palatino Linotype" w:cs="Arial"/>
        </w:rPr>
      </w:pPr>
    </w:p>
    <w:p w14:paraId="49714633" w14:textId="77777777" w:rsidR="00947595" w:rsidRPr="00582123" w:rsidRDefault="00947595" w:rsidP="00947595">
      <w:pPr>
        <w:numPr>
          <w:ilvl w:val="0"/>
          <w:numId w:val="1"/>
        </w:numPr>
        <w:spacing w:line="360" w:lineRule="auto"/>
        <w:ind w:left="0" w:right="34" w:firstLine="0"/>
        <w:contextualSpacing/>
        <w:jc w:val="both"/>
        <w:rPr>
          <w:rFonts w:ascii="Palatino Linotype" w:hAnsi="Palatino Linotype"/>
        </w:rPr>
      </w:pPr>
      <w:r w:rsidRPr="00582123">
        <w:rPr>
          <w:rFonts w:ascii="Palatino Linotype" w:eastAsia="MS Mincho" w:hAnsi="Palatino Linotype" w:cs="Arial"/>
        </w:rPr>
        <w:t xml:space="preserve">Ahora bien, </w:t>
      </w:r>
      <w:r w:rsidRPr="00582123">
        <w:rPr>
          <w:rFonts w:ascii="Palatino Linotype" w:hAnsi="Palatino Linotype"/>
        </w:rPr>
        <w:t xml:space="preserve">al haber existido un pronunciamiento de incompetencia por parte Titular de la Unidad de Transparencia, este Órgano Garante considera que la solicitud del hoy </w:t>
      </w:r>
      <w:r w:rsidRPr="00582123">
        <w:rPr>
          <w:rFonts w:ascii="Palatino Linotype" w:hAnsi="Palatino Linotype"/>
          <w:b/>
        </w:rPr>
        <w:t xml:space="preserve">RECURRENTE </w:t>
      </w:r>
      <w:r w:rsidRPr="00582123">
        <w:rPr>
          <w:rFonts w:ascii="Palatino Linotype" w:hAnsi="Palatino Linotype"/>
        </w:rPr>
        <w:t xml:space="preserve"> no satisface las necesidades del mismo por lo que el Titular de la Unidad de Transparencia deberá informar al </w:t>
      </w:r>
      <w:r w:rsidRPr="00582123">
        <w:rPr>
          <w:rFonts w:ascii="Palatino Linotype" w:hAnsi="Palatino Linotype"/>
          <w:b/>
        </w:rPr>
        <w:t xml:space="preserve">SUJETO OBLIGADO </w:t>
      </w:r>
      <w:r w:rsidRPr="00582123">
        <w:rPr>
          <w:rFonts w:ascii="Palatino Linotype" w:hAnsi="Palatino Linotype"/>
        </w:rPr>
        <w:t xml:space="preserve">que por medio de la información que proporcione colme el derecho de acceso a la información del </w:t>
      </w:r>
      <w:r w:rsidRPr="00582123">
        <w:rPr>
          <w:rFonts w:ascii="Palatino Linotype" w:hAnsi="Palatino Linotype"/>
          <w:b/>
        </w:rPr>
        <w:t xml:space="preserve">RECURRENTE. </w:t>
      </w:r>
    </w:p>
    <w:p w14:paraId="49714634" w14:textId="77777777" w:rsidR="00947595" w:rsidRPr="00582123" w:rsidRDefault="00947595" w:rsidP="00947595">
      <w:pPr>
        <w:pStyle w:val="Prrafodelista"/>
        <w:rPr>
          <w:rFonts w:ascii="Palatino Linotype" w:hAnsi="Palatino Linotype"/>
          <w:color w:val="000000" w:themeColor="text1"/>
        </w:rPr>
      </w:pPr>
    </w:p>
    <w:p w14:paraId="49714635" w14:textId="77777777" w:rsidR="00947595" w:rsidRPr="00582123" w:rsidRDefault="00947595" w:rsidP="00947595">
      <w:pPr>
        <w:numPr>
          <w:ilvl w:val="0"/>
          <w:numId w:val="1"/>
        </w:numPr>
        <w:spacing w:line="360" w:lineRule="auto"/>
        <w:ind w:left="0" w:right="34" w:firstLine="0"/>
        <w:contextualSpacing/>
        <w:jc w:val="both"/>
        <w:rPr>
          <w:rFonts w:ascii="Palatino Linotype" w:hAnsi="Palatino Linotype"/>
        </w:rPr>
      </w:pPr>
      <w:r w:rsidRPr="00582123">
        <w:rPr>
          <w:rFonts w:ascii="Palatino Linotype" w:hAnsi="Palatino Linotype"/>
          <w:color w:val="000000" w:themeColor="text1"/>
        </w:rPr>
        <w:t>De lo anterior, este Órgano Garante no se encuentra facultado para dudar de la veracidad</w:t>
      </w:r>
      <w:r w:rsidRPr="00582123">
        <w:rPr>
          <w:rFonts w:ascii="Palatino Linotype" w:eastAsia="Palatino Linotype" w:hAnsi="Palatino Linotype" w:cs="Palatino Linotype"/>
          <w:color w:val="000000"/>
        </w:rPr>
        <w:t xml:space="preserve"> de la </w:t>
      </w:r>
      <w:r w:rsidRPr="00582123">
        <w:rPr>
          <w:rFonts w:ascii="Palatino Linotype" w:eastAsia="MS Mincho" w:hAnsi="Palatino Linotype" w:cs="Arial"/>
        </w:rPr>
        <w:t>información</w:t>
      </w:r>
      <w:r w:rsidRPr="00582123">
        <w:rPr>
          <w:rFonts w:ascii="Palatino Linotype" w:eastAsia="Palatino Linotype" w:hAnsi="Palatino Linotype" w:cs="Palatino Linotype"/>
          <w:color w:val="000000"/>
        </w:rPr>
        <w:t xml:space="preserve"> que le sea entregada al hoy </w:t>
      </w:r>
      <w:r w:rsidRPr="00582123">
        <w:rPr>
          <w:rFonts w:ascii="Palatino Linotype" w:eastAsia="Palatino Linotype" w:hAnsi="Palatino Linotype" w:cs="Palatino Linotype"/>
          <w:b/>
          <w:color w:val="000000"/>
        </w:rPr>
        <w:t>RECURRENTE</w:t>
      </w:r>
      <w:r w:rsidRPr="00582123">
        <w:rPr>
          <w:rFonts w:ascii="Palatino Linotype" w:eastAsia="Palatino Linotype" w:hAnsi="Palatino Linotype" w:cs="Palatino Linotype"/>
          <w:color w:val="000000"/>
        </w:rPr>
        <w:t xml:space="preserve"> en el </w:t>
      </w:r>
      <w:r w:rsidRPr="00582123">
        <w:rPr>
          <w:rFonts w:ascii="Palatino Linotype" w:eastAsia="Palatino Linotype" w:hAnsi="Palatino Linotype" w:cs="Palatino Linotype"/>
          <w:color w:val="000000"/>
        </w:rPr>
        <w:lastRenderedPageBreak/>
        <w:t xml:space="preserve">presente asunto, ni de las respuestas, ni de las documentales que se pongan a disposición de los solicitantes. </w:t>
      </w:r>
    </w:p>
    <w:p w14:paraId="49714636" w14:textId="77777777" w:rsidR="00947595" w:rsidRPr="00582123" w:rsidRDefault="00947595" w:rsidP="00947595">
      <w:pPr>
        <w:pStyle w:val="Prrafodelista"/>
        <w:rPr>
          <w:rFonts w:ascii="Palatino Linotype" w:hAnsi="Palatino Linotype"/>
        </w:rPr>
      </w:pPr>
    </w:p>
    <w:p w14:paraId="49714637" w14:textId="77777777" w:rsidR="00947595" w:rsidRPr="00582123" w:rsidRDefault="00947595" w:rsidP="00947595">
      <w:pPr>
        <w:pStyle w:val="Prrafodelista"/>
        <w:numPr>
          <w:ilvl w:val="0"/>
          <w:numId w:val="1"/>
        </w:numPr>
        <w:tabs>
          <w:tab w:val="left" w:pos="0"/>
          <w:tab w:val="left" w:pos="142"/>
        </w:tabs>
        <w:spacing w:line="360" w:lineRule="auto"/>
        <w:ind w:left="0" w:firstLine="0"/>
        <w:jc w:val="both"/>
        <w:rPr>
          <w:rFonts w:ascii="Palatino Linotype" w:hAnsi="Palatino Linotype"/>
        </w:rPr>
      </w:pPr>
      <w:r w:rsidRPr="00582123">
        <w:rPr>
          <w:rFonts w:ascii="Palatino Linotype" w:hAnsi="Palatino Linotype"/>
        </w:rPr>
        <w:t xml:space="preserve">Sirviendo de apoyo a lo anterior por analogía, el criterio 31-10 emitido por el ahora Instituto </w:t>
      </w:r>
      <w:r w:rsidRPr="00582123">
        <w:rPr>
          <w:rFonts w:ascii="Palatino Linotype" w:eastAsia="Palatino Linotype" w:hAnsi="Palatino Linotype" w:cs="Palatino Linotype"/>
          <w:color w:val="000000"/>
        </w:rPr>
        <w:t>Nacional</w:t>
      </w:r>
      <w:r w:rsidRPr="00582123">
        <w:rPr>
          <w:rFonts w:ascii="Palatino Linotype" w:hAnsi="Palatino Linotype"/>
        </w:rPr>
        <w:t xml:space="preserve"> de Transparencia, Acceso a la Información y Protección de Datos Personales, que a la letra dice:</w:t>
      </w:r>
    </w:p>
    <w:p w14:paraId="49714638" w14:textId="77777777" w:rsidR="00947595" w:rsidRPr="00582123" w:rsidRDefault="00947595" w:rsidP="00947595">
      <w:pPr>
        <w:pStyle w:val="Prrafodelista"/>
        <w:spacing w:line="360" w:lineRule="auto"/>
        <w:rPr>
          <w:rFonts w:ascii="Palatino Linotype" w:hAnsi="Palatino Linotype"/>
        </w:rPr>
      </w:pPr>
    </w:p>
    <w:p w14:paraId="49714639" w14:textId="77777777" w:rsidR="00947595" w:rsidRPr="00582123" w:rsidRDefault="00947595" w:rsidP="00947595">
      <w:pPr>
        <w:pStyle w:val="Default"/>
        <w:spacing w:line="360" w:lineRule="auto"/>
        <w:ind w:left="567" w:right="616"/>
        <w:jc w:val="both"/>
        <w:rPr>
          <w:rFonts w:ascii="Palatino Linotype" w:hAnsi="Palatino Linotype"/>
          <w:i/>
        </w:rPr>
      </w:pPr>
      <w:r w:rsidRPr="00582123">
        <w:rPr>
          <w:rFonts w:ascii="Palatino Linotype" w:hAnsi="Palatino Linotype"/>
          <w:i/>
        </w:rPr>
        <w:t xml:space="preserve">“El Instituto Federal de Acceso a la Información y Protección de Datos </w:t>
      </w:r>
      <w:r w:rsidRPr="00582123">
        <w:rPr>
          <w:rFonts w:ascii="Palatino Linotype" w:hAnsi="Palatino Linotype"/>
          <w:b/>
          <w:i/>
        </w:rPr>
        <w:t>no cuenta con facultades para pronunciarse respecto de la veracidad de los documentos proporcionados por los sujetos obligados.</w:t>
      </w:r>
      <w:r w:rsidRPr="00582123">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71463A" w14:textId="77777777" w:rsidR="00947595" w:rsidRPr="00582123" w:rsidRDefault="00947595" w:rsidP="00947595">
      <w:pPr>
        <w:pStyle w:val="Default"/>
        <w:spacing w:line="360" w:lineRule="auto"/>
        <w:ind w:left="851" w:right="850"/>
        <w:jc w:val="both"/>
        <w:rPr>
          <w:rFonts w:ascii="Palatino Linotype" w:hAnsi="Palatino Linotype"/>
          <w:i/>
        </w:rPr>
      </w:pPr>
    </w:p>
    <w:p w14:paraId="4971463B" w14:textId="77777777" w:rsidR="00947595" w:rsidRPr="00582123" w:rsidRDefault="00947595" w:rsidP="00947595">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582123">
        <w:rPr>
          <w:rFonts w:ascii="Palatino Linotype" w:hAnsi="Palatino Linotype" w:cs="Arial"/>
        </w:rPr>
        <w:lastRenderedPageBreak/>
        <w:t>Así como lo dispuesto por</w:t>
      </w:r>
      <w:r w:rsidRPr="00582123">
        <w:rPr>
          <w:rFonts w:ascii="Palatino Linotype" w:hAnsi="Palatino Linotype"/>
        </w:rPr>
        <w:t xml:space="preserve"> la </w:t>
      </w:r>
      <w:r w:rsidRPr="00582123">
        <w:rPr>
          <w:rFonts w:ascii="Palatino Linotype" w:hAnsi="Palatino Linotype"/>
          <w:b/>
        </w:rPr>
        <w:t xml:space="preserve">Ley de Transparencia y Acceso a la Información Pública del </w:t>
      </w:r>
      <w:r w:rsidRPr="00582123">
        <w:rPr>
          <w:rFonts w:ascii="Palatino Linotype" w:eastAsia="Palatino Linotype" w:hAnsi="Palatino Linotype" w:cs="Palatino Linotype"/>
          <w:color w:val="000000"/>
        </w:rPr>
        <w:t>Estado</w:t>
      </w:r>
      <w:r w:rsidRPr="00582123">
        <w:rPr>
          <w:rFonts w:ascii="Palatino Linotype" w:hAnsi="Palatino Linotype"/>
          <w:b/>
        </w:rPr>
        <w:t xml:space="preserve"> de México y Municipios</w:t>
      </w:r>
      <w:r w:rsidRPr="00582123">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971463C" w14:textId="77777777" w:rsidR="00947595" w:rsidRPr="00582123" w:rsidRDefault="00947595" w:rsidP="00947595">
      <w:pPr>
        <w:pStyle w:val="Prrafodelista"/>
        <w:spacing w:line="360" w:lineRule="auto"/>
        <w:ind w:left="0"/>
        <w:jc w:val="both"/>
        <w:rPr>
          <w:rFonts w:ascii="Palatino Linotype" w:hAnsi="Palatino Linotype"/>
          <w:i/>
        </w:rPr>
      </w:pPr>
    </w:p>
    <w:p w14:paraId="4971463D" w14:textId="77777777" w:rsidR="00947595" w:rsidRPr="00582123" w:rsidRDefault="00947595" w:rsidP="00947595">
      <w:pPr>
        <w:pStyle w:val="Prrafodelista"/>
        <w:spacing w:line="360" w:lineRule="auto"/>
        <w:ind w:left="567" w:right="680"/>
        <w:jc w:val="both"/>
        <w:rPr>
          <w:rFonts w:ascii="Palatino Linotype" w:hAnsi="Palatino Linotype" w:cs="Arial"/>
          <w:b/>
          <w:i/>
        </w:rPr>
      </w:pPr>
      <w:r w:rsidRPr="0058212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8212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4971463E" w14:textId="77777777" w:rsidR="00947595" w:rsidRPr="00582123" w:rsidRDefault="00947595" w:rsidP="00947595">
      <w:pPr>
        <w:pStyle w:val="Prrafodelista"/>
        <w:spacing w:line="360" w:lineRule="auto"/>
        <w:ind w:left="567" w:right="680"/>
        <w:jc w:val="both"/>
        <w:rPr>
          <w:rFonts w:ascii="Palatino Linotype" w:hAnsi="Palatino Linotype" w:cs="Arial"/>
          <w:b/>
          <w:i/>
        </w:rPr>
      </w:pPr>
    </w:p>
    <w:p w14:paraId="4971463F" w14:textId="77777777" w:rsidR="00947595" w:rsidRPr="00582123" w:rsidRDefault="00947595" w:rsidP="00947595">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582123">
        <w:rPr>
          <w:rFonts w:ascii="Palatino Linotype" w:hAnsi="Palatino Linotype" w:cs="Arial"/>
        </w:rPr>
        <w:t>Numerales</w:t>
      </w:r>
      <w:r w:rsidRPr="00582123">
        <w:rPr>
          <w:rFonts w:ascii="Palatino Linotype" w:hAnsi="Palatino Linotype" w:cs="Arial"/>
          <w:noProof/>
          <w:lang w:eastAsia="es-MX"/>
        </w:rPr>
        <w:t xml:space="preserve"> que compelen al </w:t>
      </w:r>
      <w:r w:rsidRPr="00582123">
        <w:rPr>
          <w:rFonts w:ascii="Palatino Linotype" w:hAnsi="Palatino Linotype" w:cs="Arial"/>
          <w:b/>
          <w:noProof/>
          <w:lang w:eastAsia="es-MX"/>
        </w:rPr>
        <w:t>SUJETO OBLIGADO</w:t>
      </w:r>
      <w:r w:rsidRPr="00582123">
        <w:rPr>
          <w:rFonts w:ascii="Palatino Linotype" w:hAnsi="Palatino Linotype" w:cs="Arial"/>
          <w:noProof/>
          <w:lang w:eastAsia="es-MX"/>
        </w:rPr>
        <w:t xml:space="preserve"> apegarse en todo momento a los </w:t>
      </w:r>
      <w:r w:rsidRPr="00582123">
        <w:rPr>
          <w:rFonts w:ascii="Palatino Linotype" w:hAnsi="Palatino Linotype" w:cs="Arial"/>
        </w:rPr>
        <w:t>criterios</w:t>
      </w:r>
      <w:r w:rsidRPr="00582123">
        <w:rPr>
          <w:rFonts w:ascii="Palatino Linotype" w:hAnsi="Palatino Linotype" w:cs="Arial"/>
          <w:noProof/>
          <w:lang w:eastAsia="es-MX"/>
        </w:rPr>
        <w:t xml:space="preserve"> ya expuestos, impidiendo a este Órgano Colegiado cuestionar la veracidad de la información.</w:t>
      </w:r>
    </w:p>
    <w:p w14:paraId="49714640" w14:textId="77777777" w:rsidR="00947595" w:rsidRPr="00582123" w:rsidRDefault="00947595" w:rsidP="00947595">
      <w:pPr>
        <w:rPr>
          <w:rFonts w:ascii="Palatino Linotype" w:hAnsi="Palatino Linotype"/>
        </w:rPr>
      </w:pPr>
    </w:p>
    <w:p w14:paraId="49714641"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color w:val="000000" w:themeColor="text1"/>
        </w:rPr>
      </w:pPr>
      <w:r w:rsidRPr="00582123">
        <w:rPr>
          <w:rFonts w:ascii="Palatino Linotype" w:hAnsi="Palatino Linotype"/>
          <w:color w:val="000000" w:themeColor="text1"/>
        </w:rPr>
        <w:t xml:space="preserve">Así las cosas, </w:t>
      </w:r>
      <w:r w:rsidRPr="00582123">
        <w:rPr>
          <w:rFonts w:ascii="Palatino Linotype" w:hAnsi="Palatino Linotype"/>
          <w:color w:val="000000" w:themeColor="text1"/>
          <w:lang w:val="es-MX"/>
        </w:rPr>
        <w:t xml:space="preserve">podemos definir el Derecho de Acceso a la Información Pública como: </w:t>
      </w:r>
      <w:r w:rsidRPr="00582123">
        <w:rPr>
          <w:rFonts w:ascii="Palatino Linotype" w:hAnsi="Palatino Linotype"/>
          <w:i/>
          <w:color w:val="000000" w:themeColor="text1"/>
          <w:lang w:val="es-MX"/>
        </w:rPr>
        <w:t>La igualdad de oportunidades para recibir, buscar e impartir información</w:t>
      </w:r>
      <w:r w:rsidRPr="00582123">
        <w:rPr>
          <w:rFonts w:ascii="Palatino Linotype" w:hAnsi="Palatino Linotype"/>
          <w:i/>
          <w:color w:val="000000" w:themeColor="text1"/>
          <w:vertAlign w:val="superscript"/>
          <w:lang w:val="es-MX"/>
        </w:rPr>
        <w:footnoteReference w:id="6"/>
      </w:r>
      <w:r w:rsidRPr="00582123">
        <w:rPr>
          <w:rFonts w:ascii="Palatino Linotype" w:hAnsi="Palatino Linotype"/>
          <w:i/>
          <w:color w:val="000000" w:themeColor="text1"/>
          <w:lang w:val="es-MX"/>
        </w:rPr>
        <w:t xml:space="preserve">en posesión de </w:t>
      </w:r>
      <w:r w:rsidRPr="00582123">
        <w:rPr>
          <w:rFonts w:ascii="Palatino Linotype" w:hAnsi="Palatino Linotype"/>
          <w:color w:val="000000" w:themeColor="text1"/>
        </w:rPr>
        <w:t>cualquier</w:t>
      </w:r>
      <w:r w:rsidRPr="00582123">
        <w:rPr>
          <w:rFonts w:ascii="Palatino Linotype" w:hAnsi="Palatino Linotype"/>
          <w:i/>
          <w:color w:val="000000" w:themeColor="text1"/>
          <w:lang w:val="es-MX"/>
        </w:rPr>
        <w:t xml:space="preserve"> autoridad, entidad, órgano y organismo de los poderes Ejecutivo, Legislativo y </w:t>
      </w:r>
      <w:r w:rsidRPr="00582123">
        <w:rPr>
          <w:rFonts w:ascii="Palatino Linotype" w:hAnsi="Palatino Linotype"/>
          <w:i/>
          <w:color w:val="000000" w:themeColor="text1"/>
          <w:lang w:val="es-MX"/>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582123">
        <w:rPr>
          <w:rFonts w:ascii="Palatino Linotype" w:hAnsi="Palatino Linotype"/>
          <w:i/>
          <w:color w:val="000000" w:themeColor="text1"/>
          <w:vertAlign w:val="superscript"/>
          <w:lang w:val="es-MX"/>
        </w:rPr>
        <w:footnoteReference w:id="7"/>
      </w:r>
      <w:r w:rsidRPr="00582123">
        <w:rPr>
          <w:rFonts w:ascii="Palatino Linotype" w:hAnsi="Palatino Linotype"/>
          <w:color w:val="000000" w:themeColor="text1"/>
          <w:lang w:val="es-MX"/>
        </w:rPr>
        <w:t>que se constituye como una herramienta fundamental para ejercer</w:t>
      </w:r>
      <w:r w:rsidRPr="00582123">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82123">
        <w:rPr>
          <w:rFonts w:ascii="Palatino Linotype" w:hAnsi="Palatino Linotype"/>
          <w:i/>
          <w:color w:val="000000" w:themeColor="text1"/>
          <w:vertAlign w:val="superscript"/>
          <w:lang w:val="es-MX"/>
        </w:rPr>
        <w:footnoteReference w:id="8"/>
      </w:r>
      <w:r w:rsidRPr="00582123">
        <w:rPr>
          <w:rFonts w:ascii="Palatino Linotype" w:hAnsi="Palatino Linotype"/>
          <w:i/>
          <w:color w:val="000000" w:themeColor="text1"/>
          <w:lang w:val="es-MX"/>
        </w:rPr>
        <w:t xml:space="preserve"> </w:t>
      </w:r>
      <w:r w:rsidRPr="00582123">
        <w:rPr>
          <w:rFonts w:ascii="Palatino Linotype" w:hAnsi="Palatino Linotype"/>
          <w:color w:val="000000" w:themeColor="text1"/>
          <w:lang w:val="es-MX"/>
        </w:rPr>
        <w:t>fomentando</w:t>
      </w:r>
      <w:r w:rsidRPr="00582123">
        <w:rPr>
          <w:rFonts w:ascii="Palatino Linotype" w:hAnsi="Palatino Linotype"/>
          <w:i/>
          <w:color w:val="000000" w:themeColor="text1"/>
          <w:lang w:val="es-MX"/>
        </w:rPr>
        <w:t xml:space="preserve"> la transparencia de las actividades estatales y </w:t>
      </w:r>
      <w:r w:rsidRPr="00582123">
        <w:rPr>
          <w:rFonts w:ascii="Palatino Linotype" w:hAnsi="Palatino Linotype"/>
          <w:color w:val="000000" w:themeColor="text1"/>
          <w:lang w:val="es-MX"/>
        </w:rPr>
        <w:t>promoviendo</w:t>
      </w:r>
      <w:r w:rsidRPr="00582123">
        <w:rPr>
          <w:rFonts w:ascii="Palatino Linotype" w:hAnsi="Palatino Linotype"/>
          <w:i/>
          <w:color w:val="000000" w:themeColor="text1"/>
          <w:lang w:val="es-MX"/>
        </w:rPr>
        <w:t xml:space="preserve"> la responsabilidad de los funcionarios sobre su gestión pública,</w:t>
      </w:r>
      <w:r w:rsidRPr="00582123">
        <w:rPr>
          <w:rFonts w:ascii="Palatino Linotype" w:hAnsi="Palatino Linotype"/>
          <w:i/>
          <w:color w:val="000000" w:themeColor="text1"/>
          <w:vertAlign w:val="superscript"/>
          <w:lang w:val="es-MX"/>
        </w:rPr>
        <w:footnoteReference w:id="9"/>
      </w:r>
      <w:r w:rsidRPr="00582123">
        <w:rPr>
          <w:rFonts w:ascii="Palatino Linotype" w:hAnsi="Palatino Linotype"/>
          <w:color w:val="000000" w:themeColor="text1"/>
          <w:lang w:val="es-MX"/>
        </w:rPr>
        <w:t>que permite</w:t>
      </w:r>
      <w:r w:rsidRPr="0058212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49714642" w14:textId="77777777" w:rsidR="00947595" w:rsidRPr="00582123" w:rsidRDefault="00947595" w:rsidP="00947595">
      <w:pPr>
        <w:pStyle w:val="Prrafodelista"/>
        <w:tabs>
          <w:tab w:val="left" w:pos="426"/>
          <w:tab w:val="left" w:pos="567"/>
        </w:tabs>
        <w:spacing w:line="360" w:lineRule="auto"/>
        <w:ind w:left="0"/>
        <w:jc w:val="both"/>
        <w:rPr>
          <w:rFonts w:ascii="Palatino Linotype" w:hAnsi="Palatino Linotype"/>
          <w:lang w:val="es-ES"/>
        </w:rPr>
      </w:pPr>
    </w:p>
    <w:p w14:paraId="49714643" w14:textId="77777777" w:rsidR="00947595" w:rsidRPr="00582123" w:rsidRDefault="00947595" w:rsidP="00947595">
      <w:pPr>
        <w:numPr>
          <w:ilvl w:val="0"/>
          <w:numId w:val="1"/>
        </w:numPr>
        <w:spacing w:line="360" w:lineRule="auto"/>
        <w:ind w:left="0" w:firstLine="0"/>
        <w:contextualSpacing/>
        <w:jc w:val="both"/>
        <w:rPr>
          <w:rFonts w:ascii="Palatino Linotype" w:eastAsia="Calibri" w:hAnsi="Palatino Linotype" w:cs="Arial"/>
        </w:rPr>
      </w:pPr>
      <w:r w:rsidRPr="00582123">
        <w:rPr>
          <w:rFonts w:ascii="Palatino Linotype" w:hAnsi="Palatino Linotype"/>
          <w:color w:val="000000" w:themeColor="text1"/>
        </w:rPr>
        <w:t xml:space="preserve">Resulta </w:t>
      </w:r>
      <w:r w:rsidRPr="00582123">
        <w:rPr>
          <w:rFonts w:ascii="Palatino Linotype" w:hAnsi="Palatino Linotype"/>
          <w:lang w:val="es-ES"/>
        </w:rPr>
        <w:t>necesario</w:t>
      </w:r>
      <w:r w:rsidRPr="00582123">
        <w:rPr>
          <w:rFonts w:ascii="Palatino Linotype" w:hAnsi="Palatino Linotype"/>
          <w:color w:val="000000" w:themeColor="text1"/>
        </w:rPr>
        <w:t xml:space="preserve"> referir que, el </w:t>
      </w:r>
      <w:r w:rsidRPr="00582123">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49714644" w14:textId="77777777" w:rsidR="00947595" w:rsidRPr="00582123" w:rsidRDefault="00947595" w:rsidP="00947595">
      <w:pPr>
        <w:pStyle w:val="Prrafodelista"/>
        <w:rPr>
          <w:rFonts w:ascii="Palatino Linotype" w:eastAsia="Calibri" w:hAnsi="Palatino Linotype" w:cs="Arial"/>
        </w:rPr>
      </w:pPr>
    </w:p>
    <w:p w14:paraId="49714645" w14:textId="77777777" w:rsidR="00947595" w:rsidRPr="00582123" w:rsidRDefault="00947595" w:rsidP="00947595">
      <w:pPr>
        <w:numPr>
          <w:ilvl w:val="0"/>
          <w:numId w:val="1"/>
        </w:numPr>
        <w:spacing w:line="360" w:lineRule="auto"/>
        <w:ind w:left="0" w:firstLine="0"/>
        <w:contextualSpacing/>
        <w:jc w:val="both"/>
        <w:rPr>
          <w:rFonts w:ascii="Palatino Linotype" w:eastAsia="Calibri" w:hAnsi="Palatino Linotype" w:cs="Arial"/>
        </w:rPr>
      </w:pPr>
      <w:r w:rsidRPr="00582123">
        <w:rPr>
          <w:rFonts w:ascii="Palatino Linotype" w:hAnsi="Palatino Linotype" w:cs="Arial"/>
          <w:color w:val="000000"/>
        </w:rPr>
        <w:lastRenderedPageBreak/>
        <w:t xml:space="preserve">Además, debemos tomar en cuenta los artículos 4 y 12, de la Ley de </w:t>
      </w:r>
      <w:r w:rsidRPr="00582123">
        <w:rPr>
          <w:rFonts w:ascii="Palatino Linotype" w:hAnsi="Palatino Linotype"/>
          <w:color w:val="000000" w:themeColor="text1"/>
        </w:rPr>
        <w:t>Transparencia</w:t>
      </w:r>
      <w:r w:rsidRPr="00582123">
        <w:rPr>
          <w:rFonts w:ascii="Palatino Linotype" w:hAnsi="Palatino Linotype" w:cs="Arial"/>
          <w:color w:val="000000"/>
        </w:rPr>
        <w:t xml:space="preserve"> y Acceso a la Información Pública del Estado de México y Municipios, los cuales establecen lo siguiente:</w:t>
      </w:r>
    </w:p>
    <w:p w14:paraId="49714646" w14:textId="77777777" w:rsidR="00947595" w:rsidRPr="00582123" w:rsidRDefault="00947595" w:rsidP="00947595">
      <w:pPr>
        <w:pStyle w:val="Prrafodelista"/>
        <w:rPr>
          <w:rFonts w:ascii="Palatino Linotype" w:eastAsia="Calibri" w:hAnsi="Palatino Linotype" w:cs="Arial"/>
        </w:rPr>
      </w:pPr>
    </w:p>
    <w:p w14:paraId="49714647" w14:textId="77777777" w:rsidR="00947595" w:rsidRPr="00582123" w:rsidRDefault="00947595" w:rsidP="00947595">
      <w:pPr>
        <w:autoSpaceDE w:val="0"/>
        <w:autoSpaceDN w:val="0"/>
        <w:adjustRightInd w:val="0"/>
        <w:ind w:left="567" w:right="567"/>
        <w:jc w:val="both"/>
        <w:rPr>
          <w:rFonts w:ascii="Palatino Linotype" w:hAnsi="Palatino Linotype" w:cs="Bookman Old Style"/>
          <w:i/>
        </w:rPr>
      </w:pPr>
      <w:r w:rsidRPr="00582123">
        <w:rPr>
          <w:rFonts w:ascii="Palatino Linotype" w:hAnsi="Palatino Linotype" w:cs="Bookman Old Style,Bold"/>
          <w:b/>
          <w:bCs/>
          <w:i/>
        </w:rPr>
        <w:t xml:space="preserve">Artículo 4. </w:t>
      </w:r>
      <w:r w:rsidRPr="00582123">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9714648" w14:textId="77777777" w:rsidR="00947595" w:rsidRPr="00582123" w:rsidRDefault="00947595" w:rsidP="00947595">
      <w:pPr>
        <w:autoSpaceDE w:val="0"/>
        <w:autoSpaceDN w:val="0"/>
        <w:adjustRightInd w:val="0"/>
        <w:ind w:left="567" w:right="567"/>
        <w:jc w:val="both"/>
        <w:rPr>
          <w:rFonts w:ascii="Palatino Linotype" w:hAnsi="Palatino Linotype" w:cs="Bookman Old Style"/>
          <w:i/>
        </w:rPr>
      </w:pPr>
      <w:r w:rsidRPr="00582123">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714649" w14:textId="77777777" w:rsidR="00947595" w:rsidRPr="00582123" w:rsidRDefault="00947595" w:rsidP="00947595">
      <w:pPr>
        <w:autoSpaceDE w:val="0"/>
        <w:autoSpaceDN w:val="0"/>
        <w:adjustRightInd w:val="0"/>
        <w:ind w:left="567" w:right="567"/>
        <w:jc w:val="both"/>
        <w:rPr>
          <w:rFonts w:ascii="Palatino Linotype" w:hAnsi="Palatino Linotype" w:cs="Bookman Old Style"/>
          <w:i/>
        </w:rPr>
      </w:pPr>
      <w:r w:rsidRPr="00582123">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4971464A" w14:textId="77777777" w:rsidR="00947595" w:rsidRPr="00582123" w:rsidRDefault="00947595" w:rsidP="00947595">
      <w:pPr>
        <w:autoSpaceDE w:val="0"/>
        <w:autoSpaceDN w:val="0"/>
        <w:adjustRightInd w:val="0"/>
        <w:ind w:left="567" w:right="567"/>
        <w:jc w:val="both"/>
        <w:rPr>
          <w:rFonts w:ascii="Palatino Linotype" w:hAnsi="Palatino Linotype" w:cs="Arial"/>
          <w:i/>
          <w:color w:val="000000"/>
        </w:rPr>
      </w:pPr>
    </w:p>
    <w:p w14:paraId="4971464B" w14:textId="77777777" w:rsidR="00947595" w:rsidRPr="00582123" w:rsidRDefault="00947595" w:rsidP="00947595">
      <w:pPr>
        <w:autoSpaceDE w:val="0"/>
        <w:autoSpaceDN w:val="0"/>
        <w:adjustRightInd w:val="0"/>
        <w:ind w:left="567" w:right="567"/>
        <w:jc w:val="both"/>
        <w:rPr>
          <w:rFonts w:ascii="Palatino Linotype" w:hAnsi="Palatino Linotype" w:cs="Bookman Old Style"/>
          <w:i/>
        </w:rPr>
      </w:pPr>
      <w:r w:rsidRPr="00582123">
        <w:rPr>
          <w:rFonts w:ascii="Palatino Linotype" w:hAnsi="Palatino Linotype" w:cs="Bookman Old Style,Bold"/>
          <w:b/>
          <w:bCs/>
          <w:i/>
        </w:rPr>
        <w:t xml:space="preserve">Artículo 12. </w:t>
      </w:r>
      <w:r w:rsidRPr="00582123">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4971464C" w14:textId="77777777" w:rsidR="00947595" w:rsidRPr="00582123" w:rsidRDefault="00947595" w:rsidP="00947595">
      <w:pPr>
        <w:autoSpaceDE w:val="0"/>
        <w:autoSpaceDN w:val="0"/>
        <w:adjustRightInd w:val="0"/>
        <w:ind w:left="567" w:right="567"/>
        <w:jc w:val="both"/>
        <w:rPr>
          <w:rFonts w:ascii="Palatino Linotype" w:hAnsi="Palatino Linotype" w:cs="Bookman Old Style"/>
          <w:b/>
          <w:i/>
        </w:rPr>
      </w:pPr>
      <w:r w:rsidRPr="00582123">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582123">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4971464D" w14:textId="77777777" w:rsidR="00C4137E" w:rsidRPr="00582123" w:rsidRDefault="00C4137E" w:rsidP="00947595">
      <w:pPr>
        <w:autoSpaceDE w:val="0"/>
        <w:autoSpaceDN w:val="0"/>
        <w:adjustRightInd w:val="0"/>
        <w:ind w:left="567" w:right="567"/>
        <w:jc w:val="both"/>
        <w:rPr>
          <w:rFonts w:ascii="Palatino Linotype" w:hAnsi="Palatino Linotype" w:cs="Bookman Old Style"/>
          <w:b/>
          <w:i/>
        </w:rPr>
      </w:pPr>
    </w:p>
    <w:p w14:paraId="4971464E"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lang w:val="es-ES"/>
        </w:rPr>
      </w:pPr>
      <w:r w:rsidRPr="00582123">
        <w:rPr>
          <w:rFonts w:ascii="Palatino Linotype" w:hAnsi="Palatino Linotype"/>
          <w:lang w:val="es-ES"/>
        </w:rPr>
        <w:t xml:space="preserve">Es así que, por un lado se tiene la obligación de documentar todos los actos que se lleven a cabo en </w:t>
      </w:r>
      <w:r w:rsidRPr="00582123">
        <w:rPr>
          <w:rFonts w:ascii="Palatino Linotype" w:hAnsi="Palatino Linotype" w:cs="Arial"/>
          <w:color w:val="000000"/>
        </w:rPr>
        <w:t>el</w:t>
      </w:r>
      <w:r w:rsidRPr="00582123">
        <w:rPr>
          <w:rFonts w:ascii="Palatino Linotype" w:hAnsi="Palatino Linotype"/>
          <w:lang w:val="es-ES"/>
        </w:rPr>
        <w:t xml:space="preserve"> ejercicio de sus funciones, atribuciones y competencias, </w:t>
      </w:r>
      <w:r w:rsidRPr="00582123">
        <w:rPr>
          <w:rFonts w:ascii="Palatino Linotype" w:hAnsi="Palatino Linotype" w:cs="Arial"/>
          <w:color w:val="000000"/>
        </w:rPr>
        <w:lastRenderedPageBreak/>
        <w:t>mientras</w:t>
      </w:r>
      <w:r w:rsidRPr="00582123">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582123">
        <w:rPr>
          <w:rStyle w:val="Refdenotaalpie"/>
          <w:rFonts w:ascii="Palatino Linotype" w:hAnsi="Palatino Linotype"/>
          <w:lang w:val="es-ES"/>
        </w:rPr>
        <w:footnoteReference w:id="10"/>
      </w:r>
      <w:r w:rsidRPr="0058212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971464F" w14:textId="77777777" w:rsidR="00947595" w:rsidRPr="00582123" w:rsidRDefault="00947595" w:rsidP="00947595">
      <w:pPr>
        <w:pStyle w:val="Prrafodelista"/>
        <w:tabs>
          <w:tab w:val="left" w:pos="851"/>
        </w:tabs>
        <w:spacing w:line="360" w:lineRule="auto"/>
        <w:ind w:left="0" w:right="49"/>
        <w:jc w:val="both"/>
        <w:rPr>
          <w:rFonts w:ascii="Palatino Linotype" w:hAnsi="Palatino Linotype"/>
          <w:lang w:val="es-ES"/>
        </w:rPr>
      </w:pPr>
    </w:p>
    <w:p w14:paraId="49714650"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lang w:val="es-ES"/>
        </w:rPr>
      </w:pPr>
      <w:r w:rsidRPr="0058212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9714651" w14:textId="77777777" w:rsidR="00947595" w:rsidRPr="00582123" w:rsidRDefault="00947595" w:rsidP="00947595">
      <w:pPr>
        <w:pStyle w:val="Prrafodelista"/>
        <w:rPr>
          <w:rFonts w:ascii="Palatino Linotype" w:hAnsi="Palatino Linotype"/>
          <w:lang w:val="es-ES"/>
        </w:rPr>
      </w:pPr>
    </w:p>
    <w:p w14:paraId="49714652" w14:textId="77777777" w:rsidR="00947595" w:rsidRPr="00582123" w:rsidRDefault="00947595" w:rsidP="00947595">
      <w:pPr>
        <w:pStyle w:val="Prrafodelista"/>
        <w:tabs>
          <w:tab w:val="left" w:pos="851"/>
        </w:tabs>
        <w:ind w:left="567" w:right="567"/>
        <w:jc w:val="both"/>
        <w:rPr>
          <w:rFonts w:ascii="Palatino Linotype" w:hAnsi="Palatino Linotype"/>
          <w:i/>
        </w:rPr>
      </w:pPr>
      <w:r w:rsidRPr="00582123">
        <w:rPr>
          <w:rFonts w:ascii="Palatino Linotype" w:hAnsi="Palatino Linotype"/>
          <w:b/>
          <w:i/>
        </w:rPr>
        <w:t>“ACCESO A LA INFORMACIÓN. IMPLICACIÓN DEL PRINCIPIO DE MÁXIMA PUBLICIDAD EN EL DERECHO FUNDAMENTAL RELATIVO.</w:t>
      </w:r>
      <w:r w:rsidRPr="0058212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w:t>
      </w:r>
      <w:r w:rsidRPr="00582123">
        <w:rPr>
          <w:rFonts w:ascii="Palatino Linotype" w:hAnsi="Palatino Linotype"/>
          <w:i/>
        </w:rPr>
        <w:lastRenderedPageBreak/>
        <w:t>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714653" w14:textId="77777777" w:rsidR="00947595" w:rsidRPr="00582123" w:rsidRDefault="00947595" w:rsidP="00947595">
      <w:pPr>
        <w:pStyle w:val="Prrafodelista"/>
        <w:tabs>
          <w:tab w:val="left" w:pos="851"/>
        </w:tabs>
        <w:ind w:left="567" w:right="567"/>
        <w:jc w:val="both"/>
        <w:rPr>
          <w:rFonts w:ascii="Palatino Linotype" w:hAnsi="Palatino Linotype"/>
          <w:i/>
        </w:rPr>
      </w:pPr>
    </w:p>
    <w:p w14:paraId="49714654" w14:textId="77777777" w:rsidR="00947595" w:rsidRPr="00582123" w:rsidRDefault="00947595" w:rsidP="00947595">
      <w:pPr>
        <w:pStyle w:val="Prrafodelista"/>
        <w:tabs>
          <w:tab w:val="left" w:pos="851"/>
        </w:tabs>
        <w:ind w:left="567" w:right="567"/>
        <w:jc w:val="both"/>
        <w:rPr>
          <w:rFonts w:ascii="Palatino Linotype" w:hAnsi="Palatino Linotype"/>
          <w:i/>
          <w:lang w:val="es-ES"/>
        </w:rPr>
      </w:pPr>
    </w:p>
    <w:p w14:paraId="49714655"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lang w:val="es-ES"/>
        </w:rPr>
      </w:pPr>
      <w:r w:rsidRPr="0058212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49714656" w14:textId="77777777" w:rsidR="00947595" w:rsidRPr="00582123" w:rsidRDefault="00947595" w:rsidP="00947595">
      <w:pPr>
        <w:tabs>
          <w:tab w:val="left" w:pos="851"/>
        </w:tabs>
        <w:spacing w:line="360" w:lineRule="auto"/>
        <w:ind w:right="49"/>
        <w:jc w:val="both"/>
        <w:rPr>
          <w:rFonts w:ascii="Palatino Linotype" w:hAnsi="Palatino Linotype"/>
          <w:lang w:val="es-ES"/>
        </w:rPr>
      </w:pPr>
    </w:p>
    <w:p w14:paraId="49714657"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cs="Arial"/>
          <w:lang w:eastAsia="es-MX"/>
        </w:rPr>
      </w:pPr>
      <w:r w:rsidRPr="00582123">
        <w:rPr>
          <w:rFonts w:ascii="Palatino Linotype" w:hAnsi="Palatino Linotype" w:cs="Arial"/>
        </w:rPr>
        <w:t xml:space="preserve">Es </w:t>
      </w:r>
      <w:r w:rsidRPr="00582123">
        <w:rPr>
          <w:rFonts w:ascii="Palatino Linotype" w:hAnsi="Palatino Linotype"/>
          <w:lang w:val="es-ES"/>
        </w:rPr>
        <w:t>pertinente</w:t>
      </w:r>
      <w:r w:rsidRPr="00582123">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14:paraId="49714658" w14:textId="77777777" w:rsidR="00947595" w:rsidRPr="00582123" w:rsidRDefault="00947595" w:rsidP="00947595">
      <w:pPr>
        <w:pStyle w:val="Prrafodelista"/>
        <w:rPr>
          <w:rFonts w:ascii="Palatino Linotype" w:hAnsi="Palatino Linotype" w:cs="Arial"/>
          <w:lang w:eastAsia="es-MX"/>
        </w:rPr>
      </w:pPr>
    </w:p>
    <w:p w14:paraId="49714659"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b/>
          <w:i/>
        </w:rPr>
        <w:t>“Artículo 6o.</w:t>
      </w:r>
      <w:r w:rsidRPr="00582123">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82123">
        <w:rPr>
          <w:rFonts w:ascii="Palatino Linotype" w:hAnsi="Palatino Linotype" w:cs="Arial"/>
          <w:b/>
          <w:i/>
        </w:rPr>
        <w:t>El derecho a la información será garantizado por el Estado.</w:t>
      </w:r>
      <w:r w:rsidRPr="00582123">
        <w:rPr>
          <w:rFonts w:ascii="Palatino Linotype" w:hAnsi="Palatino Linotype" w:cs="Arial"/>
          <w:i/>
        </w:rPr>
        <w:t xml:space="preserve"> </w:t>
      </w:r>
    </w:p>
    <w:p w14:paraId="4971465A" w14:textId="77777777" w:rsidR="00947595" w:rsidRPr="00582123" w:rsidRDefault="00947595" w:rsidP="00947595">
      <w:pPr>
        <w:ind w:left="567" w:right="567"/>
        <w:jc w:val="both"/>
        <w:rPr>
          <w:rFonts w:ascii="Palatino Linotype" w:hAnsi="Palatino Linotype" w:cs="Arial"/>
          <w:i/>
        </w:rPr>
      </w:pPr>
    </w:p>
    <w:p w14:paraId="4971465B"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4971465C" w14:textId="77777777" w:rsidR="00947595" w:rsidRPr="00582123" w:rsidRDefault="00947595" w:rsidP="00947595">
      <w:pPr>
        <w:ind w:left="567" w:right="567"/>
        <w:jc w:val="both"/>
        <w:rPr>
          <w:rFonts w:ascii="Palatino Linotype" w:hAnsi="Palatino Linotype" w:cs="Arial"/>
          <w:i/>
        </w:rPr>
      </w:pPr>
    </w:p>
    <w:p w14:paraId="4971465D"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Para efectos de lo dispuesto en el presente artículo se observará lo siguiente:</w:t>
      </w:r>
    </w:p>
    <w:p w14:paraId="4971465E" w14:textId="77777777" w:rsidR="00947595" w:rsidRPr="00582123" w:rsidRDefault="00947595" w:rsidP="00947595">
      <w:pPr>
        <w:ind w:left="567" w:right="567"/>
        <w:jc w:val="both"/>
        <w:rPr>
          <w:rFonts w:ascii="Palatino Linotype" w:hAnsi="Palatino Linotype" w:cs="Arial"/>
          <w:i/>
        </w:rPr>
      </w:pPr>
    </w:p>
    <w:p w14:paraId="4971465F"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49714660"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b/>
          <w:i/>
        </w:rPr>
        <w:t>I. Toda la información en posesión de</w:t>
      </w:r>
      <w:r w:rsidRPr="00582123">
        <w:rPr>
          <w:rFonts w:ascii="Palatino Linotype" w:hAnsi="Palatino Linotype" w:cs="Arial"/>
          <w:i/>
        </w:rPr>
        <w:t xml:space="preserve"> </w:t>
      </w:r>
      <w:r w:rsidRPr="00582123">
        <w:rPr>
          <w:rFonts w:ascii="Palatino Linotype" w:hAnsi="Palatino Linotype" w:cs="Arial"/>
          <w:b/>
          <w:i/>
        </w:rPr>
        <w:t>cualquier autoridad</w:t>
      </w:r>
      <w:r w:rsidRPr="00582123">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82123">
        <w:rPr>
          <w:rFonts w:ascii="Palatino Linotype" w:hAnsi="Palatino Linotype" w:cs="Arial"/>
          <w:b/>
          <w:i/>
        </w:rPr>
        <w:t>es pública</w:t>
      </w:r>
      <w:r w:rsidRPr="00582123">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582123">
        <w:rPr>
          <w:rFonts w:ascii="Palatino Linotype" w:hAnsi="Palatino Linotype" w:cs="Arial"/>
          <w:b/>
          <w:i/>
        </w:rPr>
        <w:t>Los sujetos obligados deberán documentar todo acto que derive del ejercicio de sus facultades, competencias o funciones</w:t>
      </w:r>
      <w:r w:rsidRPr="00582123">
        <w:rPr>
          <w:rFonts w:ascii="Palatino Linotype" w:hAnsi="Palatino Linotype" w:cs="Arial"/>
          <w:i/>
        </w:rPr>
        <w:t>, la ley determinará los supuestos específicos bajo los cuales procederá la declaración de inexistencia de la información.</w:t>
      </w:r>
    </w:p>
    <w:p w14:paraId="49714661" w14:textId="77777777" w:rsidR="00947595" w:rsidRPr="00582123" w:rsidRDefault="00947595" w:rsidP="00947595">
      <w:pPr>
        <w:ind w:left="567" w:right="567"/>
        <w:jc w:val="both"/>
        <w:rPr>
          <w:rFonts w:ascii="Palatino Linotype" w:hAnsi="Palatino Linotype" w:cs="Arial"/>
          <w:i/>
        </w:rPr>
      </w:pPr>
    </w:p>
    <w:p w14:paraId="49714662"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II. La información que se refiere a la vida privada y los datos personales será protegida en los términos y con las excepciones que fijen las leyes.</w:t>
      </w:r>
    </w:p>
    <w:p w14:paraId="49714663" w14:textId="77777777" w:rsidR="00947595" w:rsidRPr="00582123" w:rsidRDefault="00947595" w:rsidP="00947595">
      <w:pPr>
        <w:ind w:left="567" w:right="567"/>
        <w:jc w:val="both"/>
        <w:rPr>
          <w:rFonts w:ascii="Palatino Linotype" w:hAnsi="Palatino Linotype" w:cs="Arial"/>
          <w:i/>
        </w:rPr>
      </w:pPr>
    </w:p>
    <w:p w14:paraId="49714664"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49714665" w14:textId="77777777" w:rsidR="00947595" w:rsidRPr="00582123" w:rsidRDefault="00947595" w:rsidP="00947595">
      <w:pPr>
        <w:ind w:left="567" w:right="567"/>
        <w:jc w:val="both"/>
        <w:rPr>
          <w:rFonts w:ascii="Palatino Linotype" w:hAnsi="Palatino Linotype" w:cs="Arial"/>
          <w:i/>
        </w:rPr>
      </w:pPr>
    </w:p>
    <w:p w14:paraId="49714666"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49714667" w14:textId="77777777" w:rsidR="00947595" w:rsidRPr="00582123" w:rsidRDefault="00947595" w:rsidP="00947595">
      <w:pPr>
        <w:ind w:left="567" w:right="567"/>
        <w:jc w:val="both"/>
        <w:rPr>
          <w:rFonts w:ascii="Palatino Linotype" w:hAnsi="Palatino Linotype" w:cs="Arial"/>
          <w:b/>
          <w:i/>
        </w:rPr>
      </w:pPr>
    </w:p>
    <w:p w14:paraId="49714668"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b/>
          <w:i/>
        </w:rPr>
        <w:t>V. Los sujetos obligados deberán preservar sus documentos en archivos administrativos actualizados y publicarán, a través de los medios electrónicos disponibles</w:t>
      </w:r>
      <w:r w:rsidRPr="00582123">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49714669" w14:textId="77777777" w:rsidR="00947595" w:rsidRPr="00582123" w:rsidRDefault="00947595" w:rsidP="00947595">
      <w:pPr>
        <w:ind w:left="567" w:right="567"/>
        <w:jc w:val="both"/>
        <w:rPr>
          <w:rFonts w:ascii="Palatino Linotype" w:hAnsi="Palatino Linotype" w:cs="Arial"/>
          <w:i/>
        </w:rPr>
      </w:pPr>
    </w:p>
    <w:p w14:paraId="4971466A"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lastRenderedPageBreak/>
        <w:t>VI. Las leyes determinarán la manera en que los sujetos obligados deberán hacer pública la información relativa a los recursos públicos que entreguen a personas físicas o morales.</w:t>
      </w:r>
    </w:p>
    <w:p w14:paraId="4971466B" w14:textId="77777777" w:rsidR="00947595" w:rsidRPr="00582123" w:rsidRDefault="00947595" w:rsidP="00947595">
      <w:pPr>
        <w:ind w:left="567" w:right="567"/>
        <w:jc w:val="both"/>
        <w:rPr>
          <w:rFonts w:ascii="Palatino Linotype" w:hAnsi="Palatino Linotype" w:cs="Arial"/>
          <w:i/>
        </w:rPr>
      </w:pPr>
    </w:p>
    <w:p w14:paraId="4971466C"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VII. La inobservancia a las disposiciones en materia de acceso a la información pública será sancionada en los términos que dispongan las leyes.</w:t>
      </w:r>
    </w:p>
    <w:p w14:paraId="4971466D" w14:textId="77777777" w:rsidR="00947595" w:rsidRPr="00582123" w:rsidRDefault="00947595" w:rsidP="00947595">
      <w:pPr>
        <w:ind w:left="567" w:right="567"/>
        <w:jc w:val="both"/>
        <w:rPr>
          <w:rFonts w:ascii="Palatino Linotype" w:hAnsi="Palatino Linotype" w:cs="Arial"/>
          <w:i/>
        </w:rPr>
      </w:pPr>
    </w:p>
    <w:p w14:paraId="4971466E"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971466F"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w:t>
      </w:r>
    </w:p>
    <w:p w14:paraId="49714670"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cs="Arial"/>
          <w:i/>
        </w:rPr>
        <w:t>La ley establecerá aquella información que se considere reservada o confidencial.”</w:t>
      </w:r>
    </w:p>
    <w:p w14:paraId="49714671" w14:textId="77777777" w:rsidR="00947595" w:rsidRPr="00582123" w:rsidRDefault="00947595" w:rsidP="00947595">
      <w:pPr>
        <w:ind w:left="567" w:right="567"/>
        <w:jc w:val="both"/>
        <w:rPr>
          <w:rFonts w:ascii="Palatino Linotype" w:hAnsi="Palatino Linotype"/>
          <w:i/>
        </w:rPr>
      </w:pPr>
    </w:p>
    <w:p w14:paraId="49714672" w14:textId="77777777" w:rsidR="00947595" w:rsidRPr="00582123" w:rsidRDefault="00947595" w:rsidP="00947595">
      <w:pPr>
        <w:spacing w:line="360" w:lineRule="auto"/>
        <w:ind w:left="567" w:right="567"/>
        <w:jc w:val="both"/>
        <w:rPr>
          <w:rFonts w:ascii="Palatino Linotype" w:hAnsi="Palatino Linotype"/>
        </w:rPr>
      </w:pPr>
      <w:r w:rsidRPr="00582123">
        <w:rPr>
          <w:rFonts w:ascii="Palatino Linotype" w:hAnsi="Palatino Linotype"/>
        </w:rPr>
        <w:t>(Énfasis añadido)</w:t>
      </w:r>
    </w:p>
    <w:p w14:paraId="49714673" w14:textId="77777777" w:rsidR="00947595" w:rsidRPr="00582123" w:rsidRDefault="00947595" w:rsidP="00947595">
      <w:pPr>
        <w:spacing w:line="360" w:lineRule="auto"/>
        <w:ind w:left="567" w:right="567"/>
        <w:jc w:val="both"/>
        <w:rPr>
          <w:rFonts w:ascii="Palatino Linotype" w:hAnsi="Palatino Linotype"/>
        </w:rPr>
      </w:pPr>
    </w:p>
    <w:p w14:paraId="49714674" w14:textId="77777777" w:rsidR="00947595" w:rsidRPr="00582123" w:rsidRDefault="00947595" w:rsidP="00947595">
      <w:pPr>
        <w:numPr>
          <w:ilvl w:val="0"/>
          <w:numId w:val="1"/>
        </w:numPr>
        <w:spacing w:line="360" w:lineRule="auto"/>
        <w:ind w:left="0" w:firstLine="0"/>
        <w:contextualSpacing/>
        <w:jc w:val="both"/>
        <w:rPr>
          <w:rFonts w:ascii="Palatino Linotype" w:hAnsi="Palatino Linotype" w:cs="Arial"/>
        </w:rPr>
      </w:pPr>
      <w:r w:rsidRPr="00582123">
        <w:rPr>
          <w:rFonts w:ascii="Palatino Linotype" w:hAnsi="Palatino Linotype" w:cs="Arial"/>
        </w:rPr>
        <w:t>Por su parte, la Constitución Política del Estado Libre y Soberano de México, en su artículo 5°, dispone en su parte conducente, lo siguiente:</w:t>
      </w:r>
    </w:p>
    <w:p w14:paraId="49714675" w14:textId="77777777" w:rsidR="00947595" w:rsidRPr="00582123" w:rsidRDefault="00947595" w:rsidP="00947595">
      <w:pPr>
        <w:spacing w:line="360" w:lineRule="auto"/>
        <w:ind w:left="709" w:right="757"/>
        <w:jc w:val="both"/>
        <w:rPr>
          <w:rFonts w:ascii="Palatino Linotype" w:hAnsi="Palatino Linotype" w:cs="Arial"/>
        </w:rPr>
      </w:pPr>
    </w:p>
    <w:p w14:paraId="49714676" w14:textId="77777777" w:rsidR="00947595" w:rsidRPr="00582123" w:rsidRDefault="00947595" w:rsidP="00947595">
      <w:pPr>
        <w:ind w:left="567" w:right="567"/>
        <w:jc w:val="both"/>
        <w:rPr>
          <w:rFonts w:ascii="Palatino Linotype" w:hAnsi="Palatino Linotype" w:cs="Arial"/>
          <w:b/>
          <w:i/>
        </w:rPr>
      </w:pPr>
      <w:r w:rsidRPr="00582123">
        <w:rPr>
          <w:rFonts w:ascii="Palatino Linotype" w:hAnsi="Palatino Linotype" w:cs="Arial"/>
          <w:b/>
          <w:i/>
        </w:rPr>
        <w:t xml:space="preserve">“Artículo 5. … </w:t>
      </w:r>
    </w:p>
    <w:p w14:paraId="49714677"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b/>
          <w:i/>
        </w:rPr>
        <w:t>El derecho a la información será garantizado por el Estado</w:t>
      </w:r>
      <w:r w:rsidRPr="00582123">
        <w:rPr>
          <w:rFonts w:ascii="Palatino Linotype" w:hAnsi="Palatino Linotype"/>
          <w:i/>
        </w:rPr>
        <w:t xml:space="preserve">. La ley establecerá las previsiones que permitan asegurar la protección, el respeto y la difusión de este derecho. </w:t>
      </w:r>
    </w:p>
    <w:p w14:paraId="49714678"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9714679" w14:textId="77777777" w:rsidR="00947595" w:rsidRPr="00582123" w:rsidRDefault="00947595" w:rsidP="00947595">
      <w:pPr>
        <w:ind w:left="567" w:right="567"/>
        <w:jc w:val="both"/>
        <w:rPr>
          <w:rFonts w:ascii="Palatino Linotype" w:hAnsi="Palatino Linotype"/>
          <w:i/>
        </w:rPr>
      </w:pPr>
    </w:p>
    <w:p w14:paraId="4971467A"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Este derecho se regirá por los principios y bases siguientes:</w:t>
      </w:r>
    </w:p>
    <w:p w14:paraId="4971467B" w14:textId="77777777" w:rsidR="00947595" w:rsidRPr="00582123" w:rsidRDefault="00947595" w:rsidP="00947595">
      <w:pPr>
        <w:ind w:left="567" w:right="567"/>
        <w:jc w:val="both"/>
        <w:rPr>
          <w:rFonts w:ascii="Palatino Linotype" w:hAnsi="Palatino Linotype"/>
          <w:b/>
          <w:i/>
        </w:rPr>
      </w:pPr>
    </w:p>
    <w:p w14:paraId="4971467C"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b/>
          <w:i/>
        </w:rPr>
        <w:lastRenderedPageBreak/>
        <w:t xml:space="preserve">I. Toda la información en posesión </w:t>
      </w:r>
      <w:r w:rsidRPr="00582123">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582123">
        <w:rPr>
          <w:rFonts w:ascii="Palatino Linotype" w:hAnsi="Palatino Linotype"/>
          <w:b/>
          <w:i/>
        </w:rPr>
        <w:t>del gobierno y de la administración pública municipal y sus organismos descentralizados</w:t>
      </w:r>
      <w:r w:rsidRPr="00582123">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582123">
        <w:rPr>
          <w:rFonts w:ascii="Palatino Linotype" w:hAnsi="Palatino Linotype"/>
          <w:b/>
          <w:i/>
        </w:rPr>
        <w:t>es pública</w:t>
      </w:r>
      <w:r w:rsidRPr="00582123">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71467D" w14:textId="77777777" w:rsidR="00947595" w:rsidRPr="00582123" w:rsidRDefault="00947595" w:rsidP="00947595">
      <w:pPr>
        <w:ind w:left="567" w:right="567"/>
        <w:jc w:val="both"/>
        <w:rPr>
          <w:rFonts w:ascii="Palatino Linotype" w:hAnsi="Palatino Linotype"/>
          <w:i/>
        </w:rPr>
      </w:pPr>
    </w:p>
    <w:p w14:paraId="4971467E"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4971467F" w14:textId="77777777" w:rsidR="00947595" w:rsidRPr="00582123" w:rsidRDefault="00947595" w:rsidP="00947595">
      <w:pPr>
        <w:ind w:left="567" w:right="567"/>
        <w:jc w:val="both"/>
        <w:rPr>
          <w:rFonts w:ascii="Palatino Linotype" w:hAnsi="Palatino Linotype"/>
          <w:i/>
        </w:rPr>
      </w:pPr>
    </w:p>
    <w:p w14:paraId="49714680"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49714681" w14:textId="77777777" w:rsidR="00947595" w:rsidRPr="00582123" w:rsidRDefault="00947595" w:rsidP="00947595">
      <w:pPr>
        <w:ind w:left="567" w:right="567"/>
        <w:jc w:val="both"/>
        <w:rPr>
          <w:rFonts w:ascii="Palatino Linotype" w:hAnsi="Palatino Linotype"/>
          <w:i/>
        </w:rPr>
      </w:pPr>
    </w:p>
    <w:p w14:paraId="49714682"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49714683" w14:textId="77777777" w:rsidR="00947595" w:rsidRPr="00582123" w:rsidRDefault="00947595" w:rsidP="00947595">
      <w:pPr>
        <w:ind w:left="567" w:right="567"/>
        <w:jc w:val="both"/>
        <w:rPr>
          <w:rFonts w:ascii="Palatino Linotype" w:hAnsi="Palatino Linotype"/>
          <w:i/>
        </w:rPr>
      </w:pPr>
    </w:p>
    <w:p w14:paraId="49714684"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9714685" w14:textId="77777777" w:rsidR="00947595" w:rsidRPr="00582123" w:rsidRDefault="00947595" w:rsidP="00947595">
      <w:pPr>
        <w:ind w:left="567" w:right="567"/>
        <w:jc w:val="both"/>
        <w:rPr>
          <w:rFonts w:ascii="Palatino Linotype" w:hAnsi="Palatino Linotype"/>
          <w:b/>
          <w:i/>
        </w:rPr>
      </w:pPr>
    </w:p>
    <w:p w14:paraId="49714686" w14:textId="77777777" w:rsidR="00947595" w:rsidRPr="00582123" w:rsidRDefault="00947595" w:rsidP="00947595">
      <w:pPr>
        <w:ind w:left="567" w:right="567"/>
        <w:jc w:val="both"/>
        <w:rPr>
          <w:rFonts w:ascii="Palatino Linotype" w:hAnsi="Palatino Linotype"/>
          <w:i/>
        </w:rPr>
      </w:pPr>
      <w:r w:rsidRPr="00582123">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582123">
        <w:rPr>
          <w:rFonts w:ascii="Palatino Linotype" w:hAnsi="Palatino Linotype"/>
          <w:i/>
        </w:rPr>
        <w:t xml:space="preserve"> y los indicadores que permitan rendir cuenta del cumplimiento de sus objetivos y los resultados obtenidos.</w:t>
      </w:r>
    </w:p>
    <w:p w14:paraId="49714687" w14:textId="77777777" w:rsidR="00947595" w:rsidRPr="00582123" w:rsidRDefault="00947595" w:rsidP="00947595">
      <w:pPr>
        <w:ind w:left="567" w:right="567"/>
        <w:jc w:val="both"/>
        <w:rPr>
          <w:rFonts w:ascii="Palatino Linotype" w:hAnsi="Palatino Linotype"/>
          <w:i/>
        </w:rPr>
      </w:pPr>
    </w:p>
    <w:p w14:paraId="49714688" w14:textId="77777777" w:rsidR="00947595" w:rsidRPr="00582123" w:rsidRDefault="00947595" w:rsidP="00947595">
      <w:pPr>
        <w:ind w:left="567" w:right="567"/>
        <w:jc w:val="both"/>
        <w:rPr>
          <w:rFonts w:ascii="Palatino Linotype" w:hAnsi="Palatino Linotype" w:cs="Arial"/>
          <w:i/>
        </w:rPr>
      </w:pPr>
      <w:r w:rsidRPr="00582123">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49714689" w14:textId="77777777" w:rsidR="00947595" w:rsidRPr="00582123" w:rsidRDefault="00947595" w:rsidP="00947595">
      <w:pPr>
        <w:spacing w:line="360" w:lineRule="auto"/>
        <w:ind w:left="567" w:right="567"/>
        <w:jc w:val="both"/>
        <w:rPr>
          <w:rFonts w:ascii="Palatino Linotype" w:hAnsi="Palatino Linotype"/>
        </w:rPr>
      </w:pPr>
      <w:r w:rsidRPr="00582123">
        <w:rPr>
          <w:rFonts w:ascii="Palatino Linotype" w:hAnsi="Palatino Linotype"/>
        </w:rPr>
        <w:t>(Énfasis añadido)</w:t>
      </w:r>
    </w:p>
    <w:p w14:paraId="4971468A" w14:textId="77777777" w:rsidR="00376CD1" w:rsidRPr="00582123" w:rsidRDefault="00376CD1" w:rsidP="00947595">
      <w:pPr>
        <w:spacing w:line="360" w:lineRule="auto"/>
        <w:ind w:left="567" w:right="567"/>
        <w:jc w:val="both"/>
        <w:rPr>
          <w:rFonts w:ascii="Palatino Linotype" w:hAnsi="Palatino Linotype"/>
        </w:rPr>
      </w:pPr>
    </w:p>
    <w:p w14:paraId="4971468B" w14:textId="77777777" w:rsidR="00214BC3" w:rsidRPr="00582123" w:rsidRDefault="00F01892" w:rsidP="00214BC3">
      <w:pPr>
        <w:pStyle w:val="Prrafodelista"/>
        <w:numPr>
          <w:ilvl w:val="0"/>
          <w:numId w:val="1"/>
        </w:numPr>
        <w:spacing w:line="360" w:lineRule="auto"/>
        <w:ind w:right="567"/>
        <w:jc w:val="both"/>
        <w:rPr>
          <w:rFonts w:ascii="Palatino Linotype" w:hAnsi="Palatino Linotype"/>
        </w:rPr>
      </w:pPr>
      <w:r w:rsidRPr="00582123">
        <w:rPr>
          <w:rFonts w:ascii="Palatino Linotype" w:hAnsi="Palatino Linotype"/>
        </w:rPr>
        <w:t xml:space="preserve">Del estudio hecho en el presente recurso, este Órgano garante determina que la incompetencia </w:t>
      </w:r>
      <w:r w:rsidR="00376CD1" w:rsidRPr="00582123">
        <w:rPr>
          <w:rFonts w:ascii="Palatino Linotype" w:hAnsi="Palatino Linotype"/>
        </w:rPr>
        <w:t xml:space="preserve">no debió pronunciarse, toda vez que </w:t>
      </w:r>
      <w:r w:rsidRPr="00582123">
        <w:rPr>
          <w:rFonts w:ascii="Palatino Linotype" w:hAnsi="Palatino Linotype"/>
        </w:rPr>
        <w:t>el Ayuntamiento de Temoaya en su organización cuenta con la Defensoría Municipal de Derechos Humanos</w:t>
      </w:r>
      <w:r w:rsidR="006A541A" w:rsidRPr="00582123">
        <w:rPr>
          <w:rFonts w:ascii="Palatino Linotype" w:hAnsi="Palatino Linotype"/>
        </w:rPr>
        <w:t xml:space="preserve"> y con la Contraloría Municipal</w:t>
      </w:r>
      <w:r w:rsidRPr="00582123">
        <w:rPr>
          <w:rFonts w:ascii="Palatino Linotype" w:hAnsi="Palatino Linotype"/>
        </w:rPr>
        <w:t>, quien</w:t>
      </w:r>
      <w:r w:rsidR="006A541A" w:rsidRPr="00582123">
        <w:rPr>
          <w:rFonts w:ascii="Palatino Linotype" w:hAnsi="Palatino Linotype"/>
        </w:rPr>
        <w:t>es</w:t>
      </w:r>
      <w:r w:rsidRPr="00582123">
        <w:rPr>
          <w:rFonts w:ascii="Palatino Linotype" w:hAnsi="Palatino Linotype"/>
        </w:rPr>
        <w:t xml:space="preserve"> en sus funciones y atribuciones tiene las de conocer </w:t>
      </w:r>
      <w:r w:rsidR="00B74CE6" w:rsidRPr="00582123">
        <w:rPr>
          <w:rFonts w:ascii="Palatino Linotype" w:hAnsi="Palatino Linotype"/>
        </w:rPr>
        <w:t>los tramites que respectivamente lleguen a sus áreas.</w:t>
      </w:r>
    </w:p>
    <w:p w14:paraId="4971468C" w14:textId="77777777" w:rsidR="00732DCE" w:rsidRPr="00582123" w:rsidRDefault="00732DCE" w:rsidP="00732DCE">
      <w:pPr>
        <w:pStyle w:val="Prrafodelista"/>
        <w:spacing w:line="360" w:lineRule="auto"/>
        <w:ind w:left="502"/>
        <w:jc w:val="both"/>
        <w:rPr>
          <w:rFonts w:ascii="Palatino Linotype" w:eastAsiaTheme="minorHAnsi" w:hAnsi="Palatino Linotype" w:cs="Arial"/>
        </w:rPr>
      </w:pPr>
    </w:p>
    <w:p w14:paraId="4971468D" w14:textId="77777777" w:rsidR="00AF6CE4" w:rsidRPr="00582123" w:rsidRDefault="00AF6CE4" w:rsidP="00AF6CE4">
      <w:pPr>
        <w:numPr>
          <w:ilvl w:val="0"/>
          <w:numId w:val="1"/>
        </w:numPr>
        <w:spacing w:line="360" w:lineRule="auto"/>
        <w:ind w:left="0" w:right="34" w:firstLine="0"/>
        <w:contextualSpacing/>
        <w:jc w:val="both"/>
        <w:rPr>
          <w:rFonts w:ascii="Palatino Linotype" w:hAnsi="Palatino Linotype"/>
          <w:color w:val="000000" w:themeColor="text1"/>
        </w:rPr>
      </w:pPr>
      <w:r w:rsidRPr="00582123">
        <w:rPr>
          <w:rFonts w:ascii="Palatino Linotype" w:hAnsi="Palatino Linotype"/>
        </w:rPr>
        <w:t>Por lo anteriormente expuesto, este Órgano Garante considera fundadas las razones o motivos de inconformidad que plantea el</w:t>
      </w:r>
      <w:r w:rsidRPr="00582123">
        <w:rPr>
          <w:rFonts w:ascii="Palatino Linotype" w:hAnsi="Palatino Linotype"/>
          <w:b/>
        </w:rPr>
        <w:t xml:space="preserve"> RECURRENTE</w:t>
      </w:r>
      <w:r w:rsidRPr="00582123">
        <w:rPr>
          <w:rFonts w:ascii="Palatino Linotype" w:hAnsi="Palatino Linotype"/>
        </w:rPr>
        <w:t xml:space="preserve">, determinando </w:t>
      </w:r>
      <w:r w:rsidR="00376CD1" w:rsidRPr="00582123">
        <w:rPr>
          <w:rFonts w:ascii="Palatino Linotype" w:hAnsi="Palatino Linotype"/>
          <w:b/>
        </w:rPr>
        <w:t>REVOCAR</w:t>
      </w:r>
      <w:r w:rsidRPr="00582123">
        <w:rPr>
          <w:rFonts w:ascii="Palatino Linotype" w:hAnsi="Palatino Linotype"/>
        </w:rPr>
        <w:t xml:space="preserve"> la respuesta del </w:t>
      </w:r>
      <w:r w:rsidRPr="00582123">
        <w:rPr>
          <w:rFonts w:ascii="Palatino Linotype" w:hAnsi="Palatino Linotype"/>
          <w:b/>
        </w:rPr>
        <w:t>SUJETO OBLIGADO</w:t>
      </w:r>
      <w:r w:rsidRPr="00582123">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82123">
        <w:rPr>
          <w:rFonts w:ascii="Palatino Linotype" w:hAnsi="Palatino Linotype"/>
          <w:color w:val="000000" w:themeColor="text1"/>
          <w:lang w:val="es-ES" w:eastAsia="es-MX"/>
        </w:rPr>
        <w:t xml:space="preserve">este </w:t>
      </w:r>
      <w:r w:rsidRPr="00582123">
        <w:rPr>
          <w:rFonts w:ascii="Palatino Linotype" w:hAnsi="Palatino Linotype"/>
          <w:b/>
          <w:bCs/>
          <w:color w:val="000000" w:themeColor="text1"/>
          <w:lang w:val="es-ES" w:eastAsia="es-MX"/>
        </w:rPr>
        <w:t>ÓRGANO GARANTE</w:t>
      </w:r>
      <w:r w:rsidRPr="00582123">
        <w:rPr>
          <w:rFonts w:ascii="Palatino Linotype" w:hAnsi="Palatino Linotype"/>
          <w:color w:val="000000" w:themeColor="text1"/>
          <w:lang w:val="es-ES" w:eastAsia="es-MX"/>
        </w:rPr>
        <w:t xml:space="preserve"> emite los siguientes</w:t>
      </w:r>
      <w:r w:rsidRPr="00582123">
        <w:rPr>
          <w:rFonts w:ascii="Palatino Linotype" w:hAnsi="Palatino Linotype"/>
          <w:color w:val="000000" w:themeColor="text1"/>
        </w:rPr>
        <w:t>.</w:t>
      </w:r>
    </w:p>
    <w:p w14:paraId="4971468E" w14:textId="77777777" w:rsidR="00947595" w:rsidRPr="00582123" w:rsidRDefault="00947595" w:rsidP="00947595">
      <w:pPr>
        <w:keepNext/>
        <w:keepLines/>
        <w:spacing w:line="360" w:lineRule="auto"/>
        <w:jc w:val="center"/>
        <w:outlineLvl w:val="0"/>
        <w:rPr>
          <w:rFonts w:ascii="Palatino Linotype" w:eastAsia="Calibri" w:hAnsi="Palatino Linotype" w:cstheme="majorBidi"/>
          <w:b/>
          <w:color w:val="000000" w:themeColor="text1"/>
          <w:lang w:val="es-ES"/>
        </w:rPr>
      </w:pPr>
      <w:r w:rsidRPr="00582123">
        <w:rPr>
          <w:rFonts w:ascii="Palatino Linotype" w:eastAsia="Calibri" w:hAnsi="Palatino Linotype" w:cstheme="majorBidi"/>
          <w:b/>
          <w:color w:val="000000" w:themeColor="text1"/>
          <w:lang w:val="es-ES"/>
        </w:rPr>
        <w:lastRenderedPageBreak/>
        <w:t>R E S O L U T I V O S</w:t>
      </w:r>
    </w:p>
    <w:p w14:paraId="4971468F" w14:textId="77777777" w:rsidR="00947595" w:rsidRPr="00582123" w:rsidRDefault="00947595" w:rsidP="00947595">
      <w:pPr>
        <w:spacing w:line="360" w:lineRule="auto"/>
        <w:jc w:val="center"/>
        <w:rPr>
          <w:rFonts w:ascii="Palatino Linotype" w:hAnsi="Palatino Linotype"/>
          <w:lang w:val="es-ES"/>
        </w:rPr>
      </w:pPr>
    </w:p>
    <w:p w14:paraId="49714690" w14:textId="77777777" w:rsidR="00947595" w:rsidRPr="00582123" w:rsidRDefault="00947595" w:rsidP="00947595">
      <w:pPr>
        <w:spacing w:line="360" w:lineRule="auto"/>
        <w:jc w:val="both"/>
        <w:rPr>
          <w:rFonts w:ascii="Palatino Linotype" w:eastAsia="Times New Roman" w:hAnsi="Palatino Linotype" w:cs="Arial"/>
          <w:lang w:val="es-ES"/>
        </w:rPr>
      </w:pPr>
      <w:r w:rsidRPr="00582123">
        <w:rPr>
          <w:rFonts w:ascii="Palatino Linotype" w:eastAsia="Times New Roman" w:hAnsi="Palatino Linotype" w:cs="Arial"/>
          <w:b/>
        </w:rPr>
        <w:t>PRIMERO</w:t>
      </w:r>
      <w:r w:rsidRPr="00582123">
        <w:rPr>
          <w:rFonts w:ascii="Palatino Linotype" w:eastAsia="Times New Roman" w:hAnsi="Palatino Linotype" w:cs="Arial"/>
          <w:lang w:val="es-ES"/>
        </w:rPr>
        <w:t xml:space="preserve">. Resultan fundadas las razones o motivos de inconformidad hechos valer en el Recurso de Revisión </w:t>
      </w:r>
      <w:r w:rsidRPr="00582123">
        <w:rPr>
          <w:rFonts w:ascii="Palatino Linotype" w:eastAsia="Times New Roman" w:hAnsi="Palatino Linotype" w:cs="Arial"/>
          <w:b/>
          <w:bCs/>
        </w:rPr>
        <w:t>03178/INFOEM/IP/RR/2023</w:t>
      </w:r>
      <w:r w:rsidRPr="00582123">
        <w:rPr>
          <w:rFonts w:ascii="Palatino Linotype" w:hAnsi="Palatino Linotype"/>
        </w:rPr>
        <w:t>,</w:t>
      </w:r>
      <w:r w:rsidRPr="00582123">
        <w:rPr>
          <w:rFonts w:ascii="Palatino Linotype" w:eastAsia="Times New Roman" w:hAnsi="Palatino Linotype" w:cs="Arial"/>
          <w:b/>
          <w:lang w:val="es-ES"/>
        </w:rPr>
        <w:t xml:space="preserve"> </w:t>
      </w:r>
      <w:r w:rsidRPr="00582123">
        <w:rPr>
          <w:rFonts w:ascii="Palatino Linotype" w:eastAsia="Times New Roman" w:hAnsi="Palatino Linotype" w:cs="Arial"/>
          <w:lang w:val="es-ES"/>
        </w:rPr>
        <w:t xml:space="preserve">en términos de los Considerandos </w:t>
      </w:r>
      <w:r w:rsidRPr="00582123">
        <w:rPr>
          <w:rFonts w:ascii="Palatino Linotype" w:eastAsia="Times New Roman" w:hAnsi="Palatino Linotype" w:cs="Arial"/>
          <w:b/>
          <w:lang w:val="es-ES"/>
        </w:rPr>
        <w:t xml:space="preserve">CUARTO y QUINTO </w:t>
      </w:r>
      <w:r w:rsidRPr="00582123">
        <w:rPr>
          <w:rFonts w:ascii="Palatino Linotype" w:eastAsia="Times New Roman" w:hAnsi="Palatino Linotype" w:cs="Arial"/>
          <w:lang w:val="es-ES"/>
        </w:rPr>
        <w:t xml:space="preserve">de la presente resolución. </w:t>
      </w:r>
    </w:p>
    <w:p w14:paraId="49714691" w14:textId="77777777" w:rsidR="00947595" w:rsidRPr="00582123" w:rsidRDefault="00947595" w:rsidP="00947595">
      <w:pPr>
        <w:spacing w:line="360" w:lineRule="auto"/>
        <w:jc w:val="both"/>
        <w:rPr>
          <w:rFonts w:ascii="Palatino Linotype" w:eastAsia="Times New Roman" w:hAnsi="Palatino Linotype" w:cs="Arial"/>
          <w:lang w:val="es-ES"/>
        </w:rPr>
      </w:pPr>
    </w:p>
    <w:p w14:paraId="49714692" w14:textId="681A8894" w:rsidR="00947595" w:rsidRPr="00582123" w:rsidRDefault="00947595" w:rsidP="00947595">
      <w:pPr>
        <w:spacing w:line="360" w:lineRule="auto"/>
        <w:jc w:val="both"/>
        <w:rPr>
          <w:rFonts w:ascii="Palatino Linotype" w:hAnsi="Palatino Linotype" w:cs="Arial"/>
          <w:b/>
        </w:rPr>
      </w:pPr>
      <w:bookmarkStart w:id="156" w:name="_Toc503891607"/>
      <w:bookmarkStart w:id="157" w:name="_Toc511647757"/>
      <w:bookmarkStart w:id="158" w:name="_Toc511647818"/>
      <w:bookmarkStart w:id="159" w:name="_Toc477891768"/>
      <w:bookmarkStart w:id="160" w:name="_Toc477891858"/>
      <w:bookmarkStart w:id="161" w:name="_Toc481576259"/>
      <w:bookmarkStart w:id="162" w:name="_Toc492590391"/>
      <w:bookmarkStart w:id="163" w:name="_Toc462653937"/>
      <w:bookmarkStart w:id="164" w:name="_Toc453696502"/>
      <w:bookmarkStart w:id="165" w:name="_Toc454301155"/>
      <w:r w:rsidRPr="00582123">
        <w:rPr>
          <w:rFonts w:ascii="Palatino Linotype" w:eastAsia="Times New Roman" w:hAnsi="Palatino Linotype" w:cs="Times New Roman"/>
          <w:b/>
        </w:rPr>
        <w:t>SEGUNDO.</w:t>
      </w:r>
      <w:bookmarkEnd w:id="156"/>
      <w:bookmarkEnd w:id="157"/>
      <w:bookmarkEnd w:id="158"/>
      <w:r w:rsidRPr="00582123">
        <w:rPr>
          <w:rFonts w:ascii="Palatino Linotype" w:eastAsia="Times New Roman" w:hAnsi="Palatino Linotype" w:cs="Times New Roman"/>
          <w:b/>
        </w:rPr>
        <w:t xml:space="preserve"> </w:t>
      </w:r>
      <w:bookmarkEnd w:id="159"/>
      <w:bookmarkEnd w:id="160"/>
      <w:bookmarkEnd w:id="161"/>
      <w:bookmarkEnd w:id="162"/>
      <w:bookmarkEnd w:id="163"/>
      <w:bookmarkEnd w:id="164"/>
      <w:bookmarkEnd w:id="165"/>
      <w:r w:rsidRPr="00582123">
        <w:rPr>
          <w:rFonts w:ascii="Palatino Linotype" w:eastAsia="MS Mincho" w:hAnsi="Palatino Linotype" w:cs="Times New Roman"/>
          <w:color w:val="000000" w:themeColor="text1"/>
        </w:rPr>
        <w:t xml:space="preserve">Se </w:t>
      </w:r>
      <w:r w:rsidR="00C84667" w:rsidRPr="00582123">
        <w:rPr>
          <w:rFonts w:ascii="Palatino Linotype" w:eastAsia="MS Mincho" w:hAnsi="Palatino Linotype" w:cs="Times New Roman"/>
          <w:b/>
          <w:color w:val="000000" w:themeColor="text1"/>
        </w:rPr>
        <w:t>REVOCA</w:t>
      </w:r>
      <w:r w:rsidR="00376CD1" w:rsidRPr="00582123">
        <w:rPr>
          <w:rFonts w:ascii="Palatino Linotype" w:eastAsia="MS Mincho" w:hAnsi="Palatino Linotype" w:cs="Times New Roman"/>
          <w:b/>
          <w:color w:val="000000" w:themeColor="text1"/>
        </w:rPr>
        <w:t xml:space="preserve"> </w:t>
      </w:r>
      <w:r w:rsidRPr="00582123">
        <w:rPr>
          <w:rFonts w:ascii="Palatino Linotype" w:eastAsia="MS Mincho" w:hAnsi="Palatino Linotype" w:cs="Times New Roman"/>
          <w:color w:val="000000" w:themeColor="text1"/>
        </w:rPr>
        <w:t>la respuesta emitid</w:t>
      </w:r>
      <w:r w:rsidR="000F7ED9" w:rsidRPr="00582123">
        <w:rPr>
          <w:rFonts w:ascii="Palatino Linotype" w:eastAsia="MS Mincho" w:hAnsi="Palatino Linotype" w:cs="Times New Roman"/>
          <w:color w:val="000000" w:themeColor="text1"/>
        </w:rPr>
        <w:t>a</w:t>
      </w:r>
      <w:r w:rsidRPr="00582123">
        <w:rPr>
          <w:rFonts w:ascii="Palatino Linotype" w:eastAsia="MS Mincho" w:hAnsi="Palatino Linotype" w:cs="Times New Roman"/>
          <w:color w:val="000000" w:themeColor="text1"/>
        </w:rPr>
        <w:t xml:space="preserve"> por el </w:t>
      </w:r>
      <w:r w:rsidR="002722AF" w:rsidRPr="00582123">
        <w:rPr>
          <w:rFonts w:ascii="Palatino Linotype" w:eastAsia="MS Mincho" w:hAnsi="Palatino Linotype" w:cs="Times New Roman"/>
          <w:b/>
          <w:color w:val="000000" w:themeColor="text1"/>
        </w:rPr>
        <w:t xml:space="preserve">Ayuntamiento de Temoaya </w:t>
      </w:r>
      <w:r w:rsidRPr="00582123">
        <w:rPr>
          <w:rFonts w:ascii="Palatino Linotype" w:eastAsia="MS Mincho" w:hAnsi="Palatino Linotype" w:cs="Times New Roman"/>
          <w:color w:val="000000" w:themeColor="text1"/>
        </w:rPr>
        <w:t xml:space="preserve">y se </w:t>
      </w:r>
      <w:r w:rsidRPr="00582123">
        <w:rPr>
          <w:rFonts w:ascii="Palatino Linotype" w:eastAsia="MS Mincho" w:hAnsi="Palatino Linotype" w:cs="Times New Roman"/>
          <w:b/>
          <w:color w:val="000000" w:themeColor="text1"/>
        </w:rPr>
        <w:t>ORDENA</w:t>
      </w:r>
      <w:r w:rsidRPr="00582123">
        <w:rPr>
          <w:rFonts w:ascii="Palatino Linotype" w:eastAsia="MS Mincho" w:hAnsi="Palatino Linotype" w:cs="Times New Roman"/>
          <w:color w:val="000000" w:themeColor="text1"/>
        </w:rPr>
        <w:t xml:space="preserve"> entregar vía Sistema de Acceso a la Información Mexiquense </w:t>
      </w:r>
      <w:r w:rsidRPr="00582123">
        <w:rPr>
          <w:rFonts w:ascii="Palatino Linotype" w:eastAsia="MS Mincho" w:hAnsi="Palatino Linotype" w:cs="Times New Roman"/>
          <w:b/>
          <w:color w:val="000000" w:themeColor="text1"/>
        </w:rPr>
        <w:t>(SAIMEX)</w:t>
      </w:r>
      <w:r w:rsidRPr="00582123">
        <w:rPr>
          <w:rFonts w:ascii="Palatino Linotype" w:eastAsia="MS Mincho" w:hAnsi="Palatino Linotype" w:cs="Times New Roman"/>
          <w:color w:val="000000" w:themeColor="text1"/>
        </w:rPr>
        <w:t>, previa búsqueda exhaustiva y razonable, en versión pública, la siguiente información</w:t>
      </w:r>
      <w:bookmarkStart w:id="166" w:name="_Toc503891610"/>
      <w:bookmarkStart w:id="167" w:name="_Toc453696503"/>
      <w:bookmarkStart w:id="168" w:name="_Toc454301156"/>
      <w:bookmarkStart w:id="169" w:name="_Toc462653938"/>
      <w:bookmarkStart w:id="170" w:name="_Toc477891769"/>
      <w:bookmarkStart w:id="171" w:name="_Toc477891859"/>
      <w:bookmarkStart w:id="172" w:name="_Toc481576260"/>
      <w:bookmarkStart w:id="173" w:name="_Toc492590392"/>
      <w:r w:rsidRPr="00582123">
        <w:rPr>
          <w:rFonts w:ascii="Palatino Linotype" w:hAnsi="Palatino Linotype" w:cs="Arial"/>
          <w:b/>
        </w:rPr>
        <w:t>:</w:t>
      </w:r>
    </w:p>
    <w:p w14:paraId="49714693" w14:textId="77777777" w:rsidR="00C84667" w:rsidRPr="00582123" w:rsidRDefault="00C84667" w:rsidP="00C84667">
      <w:pPr>
        <w:spacing w:line="360" w:lineRule="auto"/>
        <w:jc w:val="both"/>
        <w:rPr>
          <w:rFonts w:ascii="Palatino Linotype" w:hAnsi="Palatino Linotype" w:cs="Arial"/>
          <w:b/>
        </w:rPr>
      </w:pPr>
    </w:p>
    <w:p w14:paraId="49714694" w14:textId="77777777" w:rsidR="00BE6D8F" w:rsidRPr="00582123" w:rsidRDefault="00BE6D8F" w:rsidP="00BE6D8F">
      <w:pPr>
        <w:pStyle w:val="Prrafodelista"/>
        <w:numPr>
          <w:ilvl w:val="0"/>
          <w:numId w:val="16"/>
        </w:numPr>
        <w:spacing w:line="360" w:lineRule="auto"/>
        <w:jc w:val="both"/>
        <w:rPr>
          <w:rFonts w:ascii="Palatino Linotype" w:hAnsi="Palatino Linotype" w:cs="Arial"/>
          <w:b/>
        </w:rPr>
      </w:pPr>
      <w:r w:rsidRPr="00582123">
        <w:rPr>
          <w:rFonts w:ascii="Palatino Linotype" w:hAnsi="Palatino Linotype" w:cs="Arial"/>
          <w:b/>
        </w:rPr>
        <w:t>El Acuerdo emitido por el Comité de Transparencia, en el que se confirme la clasificación como confidencial de la grabación referida en la solicitud de información; así como del pronunciamiento en sentido afirmativo o negativo, en términos de los artículos 49, fracción II, 132, fracción II, 143, fracción I y 149 de la Ley de Transparencia y Acceso a la Información Pública del Estado de México y Municipios; respecto de</w:t>
      </w:r>
      <w:r w:rsidR="00415647" w:rsidRPr="00582123">
        <w:rPr>
          <w:rFonts w:ascii="Palatino Linotype" w:hAnsi="Palatino Linotype" w:cs="Arial"/>
          <w:b/>
        </w:rPr>
        <w:t xml:space="preserve"> </w:t>
      </w:r>
      <w:r w:rsidRPr="00582123">
        <w:rPr>
          <w:rFonts w:ascii="Palatino Linotype" w:hAnsi="Palatino Linotype" w:cs="Arial"/>
          <w:b/>
        </w:rPr>
        <w:t>l</w:t>
      </w:r>
      <w:r w:rsidR="00415647" w:rsidRPr="00582123">
        <w:rPr>
          <w:rFonts w:ascii="Palatino Linotype" w:hAnsi="Palatino Linotype" w:cs="Arial"/>
          <w:b/>
        </w:rPr>
        <w:t>a existencia o inexistencia</w:t>
      </w:r>
      <w:r w:rsidRPr="00582123">
        <w:rPr>
          <w:rFonts w:ascii="Palatino Linotype" w:hAnsi="Palatino Linotype" w:cs="Arial"/>
          <w:b/>
        </w:rPr>
        <w:t xml:space="preserve"> </w:t>
      </w:r>
      <w:r w:rsidR="00415647" w:rsidRPr="00582123">
        <w:rPr>
          <w:rFonts w:ascii="Palatino Linotype" w:hAnsi="Palatino Linotype" w:cs="Arial"/>
          <w:b/>
        </w:rPr>
        <w:t xml:space="preserve">del </w:t>
      </w:r>
      <w:r w:rsidRPr="00582123">
        <w:rPr>
          <w:rFonts w:ascii="Palatino Linotype" w:hAnsi="Palatino Linotype" w:cs="Arial"/>
          <w:b/>
        </w:rPr>
        <w:t>procedimiento por faltas administrativas graves y/o no graves que se encuentren en trámite, así como de los procedimientos concluidos por faltas administrativas graves absolutorias y por faltas administrativas no graves condenatorias o absolutorias, instaurados, en contra de la servidora pública referida en la solicitud de información, al 21 de marzo de 2023;</w:t>
      </w:r>
    </w:p>
    <w:p w14:paraId="49714695" w14:textId="77777777" w:rsidR="00BE6D8F" w:rsidRPr="00582123" w:rsidRDefault="00BE6D8F" w:rsidP="00BE6D8F">
      <w:pPr>
        <w:spacing w:line="360" w:lineRule="auto"/>
        <w:jc w:val="both"/>
        <w:rPr>
          <w:rFonts w:ascii="Palatino Linotype" w:hAnsi="Palatino Linotype" w:cs="Arial"/>
          <w:b/>
        </w:rPr>
      </w:pPr>
    </w:p>
    <w:p w14:paraId="49714696" w14:textId="77777777" w:rsidR="00BE6D8F" w:rsidRPr="00582123" w:rsidRDefault="00BE6D8F" w:rsidP="00BE6D8F">
      <w:pPr>
        <w:pStyle w:val="Prrafodelista"/>
        <w:numPr>
          <w:ilvl w:val="0"/>
          <w:numId w:val="16"/>
        </w:numPr>
        <w:spacing w:line="360" w:lineRule="auto"/>
        <w:jc w:val="both"/>
        <w:rPr>
          <w:rFonts w:ascii="Palatino Linotype" w:hAnsi="Palatino Linotype" w:cs="Arial"/>
          <w:b/>
        </w:rPr>
      </w:pPr>
      <w:r w:rsidRPr="00582123">
        <w:rPr>
          <w:rFonts w:ascii="Palatino Linotype" w:hAnsi="Palatino Linotype" w:cs="Arial"/>
          <w:b/>
        </w:rPr>
        <w:lastRenderedPageBreak/>
        <w:t xml:space="preserve">Versión pública del documento que dé cuenta de cuenta del procedimiento administrativo </w:t>
      </w:r>
      <w:r w:rsidR="00605245" w:rsidRPr="00582123">
        <w:rPr>
          <w:rFonts w:ascii="Palatino Linotype" w:hAnsi="Palatino Linotype" w:cs="Arial"/>
          <w:b/>
        </w:rPr>
        <w:t>en trámite relacionado</w:t>
      </w:r>
      <w:r w:rsidRPr="00582123">
        <w:rPr>
          <w:rFonts w:ascii="Palatino Linotype" w:hAnsi="Palatino Linotype" w:cs="Arial"/>
          <w:b/>
        </w:rPr>
        <w:t xml:space="preserve"> con actos de corrupción, de conformidad con el artículo 142 de la Ley de la materia, </w:t>
      </w:r>
      <w:r w:rsidR="00605245" w:rsidRPr="00582123">
        <w:rPr>
          <w:rFonts w:ascii="Palatino Linotype" w:hAnsi="Palatino Linotype" w:cs="Arial"/>
          <w:b/>
        </w:rPr>
        <w:t>instaurado</w:t>
      </w:r>
      <w:r w:rsidRPr="00582123">
        <w:rPr>
          <w:rFonts w:ascii="Palatino Linotype" w:hAnsi="Palatino Linotype" w:cs="Arial"/>
          <w:b/>
        </w:rPr>
        <w:t xml:space="preserve"> en contra de la servidora pública referida en la solicitud de información, al 21 de marzo de 2023; y</w:t>
      </w:r>
    </w:p>
    <w:p w14:paraId="49714697" w14:textId="77777777" w:rsidR="00BE6D8F" w:rsidRPr="00582123" w:rsidRDefault="00BE6D8F" w:rsidP="00BE6D8F">
      <w:pPr>
        <w:spacing w:line="360" w:lineRule="auto"/>
        <w:jc w:val="both"/>
        <w:rPr>
          <w:rFonts w:ascii="Palatino Linotype" w:hAnsi="Palatino Linotype" w:cs="Arial"/>
          <w:b/>
        </w:rPr>
      </w:pPr>
    </w:p>
    <w:p w14:paraId="49714698" w14:textId="77777777" w:rsidR="00D07BA0" w:rsidRPr="00582123" w:rsidRDefault="00BE6D8F" w:rsidP="00BE6D8F">
      <w:pPr>
        <w:pStyle w:val="Prrafodelista"/>
        <w:numPr>
          <w:ilvl w:val="0"/>
          <w:numId w:val="16"/>
        </w:numPr>
        <w:spacing w:line="360" w:lineRule="auto"/>
        <w:jc w:val="both"/>
        <w:rPr>
          <w:rFonts w:ascii="Palatino Linotype" w:hAnsi="Palatino Linotype" w:cs="Arial"/>
          <w:b/>
        </w:rPr>
      </w:pPr>
      <w:r w:rsidRPr="00582123">
        <w:rPr>
          <w:rFonts w:ascii="Palatino Linotype" w:hAnsi="Palatino Linotype" w:cs="Arial"/>
          <w:b/>
        </w:rPr>
        <w:t xml:space="preserve">Versión pública del documento que dé cuenta del procedimiento </w:t>
      </w:r>
      <w:r w:rsidR="00605245" w:rsidRPr="00582123">
        <w:rPr>
          <w:rFonts w:ascii="Palatino Linotype" w:hAnsi="Palatino Linotype" w:cs="Arial"/>
          <w:b/>
        </w:rPr>
        <w:t>concluido</w:t>
      </w:r>
      <w:r w:rsidRPr="00582123">
        <w:rPr>
          <w:rFonts w:ascii="Palatino Linotype" w:hAnsi="Palatino Linotype" w:cs="Arial"/>
          <w:b/>
        </w:rPr>
        <w:t>, por faltas administrativas graves condenatorias, en contra de la servidora pública referida en la solicitud de información, al 21 de marzo de 2023.</w:t>
      </w:r>
    </w:p>
    <w:p w14:paraId="49714699" w14:textId="77777777" w:rsidR="00BE6D8F" w:rsidRPr="00582123" w:rsidRDefault="00BE6D8F" w:rsidP="00BE6D8F">
      <w:pPr>
        <w:pStyle w:val="Prrafodelista"/>
        <w:rPr>
          <w:rFonts w:ascii="Palatino Linotype" w:hAnsi="Palatino Linotype" w:cs="Arial"/>
          <w:b/>
        </w:rPr>
      </w:pPr>
    </w:p>
    <w:p w14:paraId="4971469A" w14:textId="77777777" w:rsidR="00947595" w:rsidRPr="00582123" w:rsidRDefault="00947595" w:rsidP="00947595">
      <w:pPr>
        <w:spacing w:line="360" w:lineRule="auto"/>
        <w:jc w:val="both"/>
        <w:rPr>
          <w:rFonts w:ascii="Palatino Linotype" w:eastAsia="Calibri" w:hAnsi="Palatino Linotype" w:cs="Arial"/>
        </w:rPr>
      </w:pPr>
      <w:r w:rsidRPr="0058212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82123">
        <w:rPr>
          <w:rFonts w:ascii="Palatino Linotype" w:eastAsia="Calibri" w:hAnsi="Palatino Linotype" w:cs="Arial"/>
          <w:b/>
        </w:rPr>
        <w:t>EL RECURRENTE</w:t>
      </w:r>
      <w:r w:rsidRPr="00582123">
        <w:rPr>
          <w:rFonts w:ascii="Palatino Linotype" w:eastAsia="Calibri" w:hAnsi="Palatino Linotype" w:cs="Arial"/>
        </w:rPr>
        <w:t>.</w:t>
      </w:r>
    </w:p>
    <w:p w14:paraId="4971469B" w14:textId="77777777" w:rsidR="007726EF" w:rsidRPr="00582123" w:rsidRDefault="007726EF" w:rsidP="00947595">
      <w:pPr>
        <w:spacing w:line="360" w:lineRule="auto"/>
        <w:jc w:val="both"/>
        <w:rPr>
          <w:rFonts w:ascii="Palatino Linotype" w:eastAsia="Calibri" w:hAnsi="Palatino Linotype" w:cs="Arial"/>
        </w:rPr>
      </w:pPr>
    </w:p>
    <w:p w14:paraId="4971469C" w14:textId="77777777" w:rsidR="00605245" w:rsidRPr="00582123" w:rsidRDefault="00605245" w:rsidP="00605245">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582123">
        <w:rPr>
          <w:rFonts w:ascii="Palatino Linotype" w:eastAsia="Palatino Linotype" w:hAnsi="Palatino Linotype" w:cs="Palatino Linotype"/>
          <w:color w:val="000000"/>
        </w:rPr>
        <w:t xml:space="preserve">En el supuesto que la información ordenada en los anteriores </w:t>
      </w:r>
      <w:r w:rsidRPr="00582123">
        <w:rPr>
          <w:rFonts w:ascii="Palatino Linotype" w:eastAsia="Palatino Linotype" w:hAnsi="Palatino Linotype" w:cs="Palatino Linotype"/>
          <w:b/>
          <w:color w:val="000000"/>
        </w:rPr>
        <w:t>incisos</w:t>
      </w:r>
      <w:r w:rsidR="00415647" w:rsidRPr="00582123">
        <w:rPr>
          <w:rFonts w:ascii="Palatino Linotype" w:eastAsia="Palatino Linotype" w:hAnsi="Palatino Linotype" w:cs="Palatino Linotype"/>
          <w:b/>
          <w:color w:val="000000"/>
        </w:rPr>
        <w:t xml:space="preserve"> b) y c)</w:t>
      </w:r>
      <w:r w:rsidRPr="00582123">
        <w:rPr>
          <w:rFonts w:ascii="Palatino Linotype" w:eastAsia="Palatino Linotype" w:hAnsi="Palatino Linotype" w:cs="Palatino Linotype"/>
          <w:color w:val="000000"/>
        </w:rPr>
        <w:t xml:space="preserve">, no obre en los archivos del </w:t>
      </w:r>
      <w:r w:rsidRPr="00582123">
        <w:rPr>
          <w:rFonts w:ascii="Palatino Linotype" w:eastAsia="Palatino Linotype" w:hAnsi="Palatino Linotype" w:cs="Palatino Linotype"/>
          <w:b/>
          <w:color w:val="000000"/>
        </w:rPr>
        <w:t>SUJETO OBLIGADO</w:t>
      </w:r>
      <w:r w:rsidRPr="00582123">
        <w:rPr>
          <w:rFonts w:ascii="Palatino Linotype" w:eastAsia="Palatino Linotype" w:hAnsi="Palatino Linotype" w:cs="Palatino Linotype"/>
          <w:color w:val="000000"/>
        </w:rPr>
        <w:t xml:space="preserve">, bastará con que así lo haga del conocimiento de </w:t>
      </w:r>
      <w:r w:rsidRPr="00582123">
        <w:rPr>
          <w:rFonts w:ascii="Palatino Linotype" w:eastAsia="Palatino Linotype" w:hAnsi="Palatino Linotype" w:cs="Palatino Linotype"/>
          <w:b/>
          <w:color w:val="000000"/>
        </w:rPr>
        <w:t>LA PARTE RECURRENTE,</w:t>
      </w:r>
      <w:r w:rsidRPr="00582123">
        <w:rPr>
          <w:rFonts w:ascii="Palatino Linotype" w:eastAsia="Palatino Linotype" w:hAnsi="Palatino Linotype" w:cs="Palatino Linotype"/>
          <w:color w:val="000000"/>
        </w:rPr>
        <w:t xml:space="preserve"> de manera fundada y motivada, en términos del artículo 19, párrafo segundo de la Ley de Transparencia y Acceso a la Información Pública del Estado de México y Municipios, para tener por colmado el requerimiento de información.</w:t>
      </w:r>
    </w:p>
    <w:p w14:paraId="4971469D" w14:textId="77777777" w:rsidR="00947595" w:rsidRPr="00582123" w:rsidRDefault="00947595" w:rsidP="00947595">
      <w:pPr>
        <w:tabs>
          <w:tab w:val="left" w:pos="8080"/>
        </w:tabs>
        <w:spacing w:line="360" w:lineRule="auto"/>
        <w:ind w:right="49"/>
        <w:jc w:val="both"/>
        <w:rPr>
          <w:rFonts w:ascii="Palatino Linotype" w:eastAsia="Times New Roman" w:hAnsi="Palatino Linotype" w:cs="Times New Roman"/>
          <w:shd w:val="clear" w:color="auto" w:fill="FFFFFF"/>
        </w:rPr>
      </w:pPr>
      <w:bookmarkStart w:id="174" w:name="_Toc511647758"/>
      <w:bookmarkStart w:id="175" w:name="_Toc511647819"/>
      <w:r w:rsidRPr="00582123">
        <w:rPr>
          <w:rFonts w:ascii="Palatino Linotype" w:eastAsia="Times New Roman" w:hAnsi="Palatino Linotype" w:cs="Times New Roman"/>
          <w:b/>
        </w:rPr>
        <w:lastRenderedPageBreak/>
        <w:t>TERCERO.</w:t>
      </w:r>
      <w:bookmarkEnd w:id="166"/>
      <w:bookmarkEnd w:id="174"/>
      <w:bookmarkEnd w:id="175"/>
      <w:r w:rsidRPr="00582123">
        <w:rPr>
          <w:rFonts w:ascii="Palatino Linotype" w:eastAsia="Times New Roman" w:hAnsi="Palatino Linotype" w:cs="Times New Roman"/>
          <w:b/>
        </w:rPr>
        <w:t xml:space="preserve"> </w:t>
      </w:r>
      <w:bookmarkEnd w:id="167"/>
      <w:bookmarkEnd w:id="168"/>
      <w:bookmarkEnd w:id="169"/>
      <w:bookmarkEnd w:id="170"/>
      <w:bookmarkEnd w:id="171"/>
      <w:bookmarkEnd w:id="172"/>
      <w:bookmarkEnd w:id="173"/>
      <w:r w:rsidRPr="00582123">
        <w:rPr>
          <w:rFonts w:ascii="Palatino Linotype" w:hAnsi="Palatino Linotype"/>
          <w:b/>
        </w:rPr>
        <w:t xml:space="preserve">Notifíquese </w:t>
      </w:r>
      <w:r w:rsidRPr="00582123">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582123">
        <w:rPr>
          <w:rFonts w:ascii="Palatino Linotype" w:hAnsi="Palatino Linotype"/>
          <w:b/>
          <w:bCs/>
        </w:rPr>
        <w:t>diez días hábiles</w:t>
      </w:r>
      <w:r w:rsidRPr="00582123">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71469E" w14:textId="77777777" w:rsidR="00947595" w:rsidRPr="00582123" w:rsidRDefault="00947595" w:rsidP="00947595">
      <w:pPr>
        <w:spacing w:line="360" w:lineRule="auto"/>
        <w:jc w:val="both"/>
        <w:rPr>
          <w:rFonts w:ascii="Palatino Linotype" w:hAnsi="Palatino Linotype" w:cs="Arial"/>
          <w:b/>
        </w:rPr>
      </w:pPr>
    </w:p>
    <w:p w14:paraId="4971469F" w14:textId="77777777" w:rsidR="00947595" w:rsidRPr="00582123" w:rsidRDefault="00947595" w:rsidP="00947595">
      <w:pPr>
        <w:spacing w:line="360" w:lineRule="auto"/>
        <w:jc w:val="both"/>
        <w:rPr>
          <w:rFonts w:ascii="Palatino Linotype" w:eastAsia="Calibri" w:hAnsi="Palatino Linotype" w:cs="Arial"/>
          <w:bCs/>
        </w:rPr>
      </w:pPr>
      <w:r w:rsidRPr="00582123">
        <w:rPr>
          <w:rFonts w:ascii="Palatino Linotype" w:hAnsi="Palatino Linotype" w:cs="Arial"/>
          <w:b/>
        </w:rPr>
        <w:t xml:space="preserve">CUARTO. </w:t>
      </w:r>
      <w:r w:rsidRPr="0058212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82123">
        <w:rPr>
          <w:rFonts w:ascii="Palatino Linotype" w:eastAsia="Calibri" w:hAnsi="Palatino Linotype" w:cs="Arial"/>
          <w:b/>
          <w:bCs/>
        </w:rPr>
        <w:t>SUJETO OBLIGADO</w:t>
      </w:r>
      <w:r w:rsidRPr="00582123">
        <w:rPr>
          <w:rFonts w:ascii="Palatino Linotype" w:eastAsia="Calibri" w:hAnsi="Palatino Linotype" w:cs="Arial"/>
          <w:bCs/>
        </w:rPr>
        <w:t xml:space="preserve"> de manera fundada y motivada, podrá solicitar una ampliación de plazo para el cumplimiento de la presente resolución.</w:t>
      </w:r>
    </w:p>
    <w:p w14:paraId="497146A0" w14:textId="77777777" w:rsidR="00947595" w:rsidRPr="00582123" w:rsidRDefault="00947595" w:rsidP="00947595">
      <w:pPr>
        <w:spacing w:line="360" w:lineRule="auto"/>
        <w:jc w:val="both"/>
        <w:rPr>
          <w:rFonts w:ascii="Palatino Linotype" w:eastAsia="Calibri" w:hAnsi="Palatino Linotype" w:cs="Arial"/>
          <w:bCs/>
        </w:rPr>
      </w:pPr>
    </w:p>
    <w:p w14:paraId="497146A1" w14:textId="77777777" w:rsidR="00947595" w:rsidRPr="00582123" w:rsidRDefault="00947595" w:rsidP="00947595">
      <w:pPr>
        <w:tabs>
          <w:tab w:val="left" w:pos="8080"/>
        </w:tabs>
        <w:spacing w:line="360" w:lineRule="auto"/>
        <w:ind w:right="49"/>
        <w:jc w:val="both"/>
        <w:rPr>
          <w:rFonts w:ascii="Palatino Linotype" w:eastAsia="Times New Roman" w:hAnsi="Palatino Linotype" w:cs="Times New Roman"/>
          <w:lang w:val="es-ES" w:eastAsia="es-MX"/>
        </w:rPr>
      </w:pPr>
      <w:bookmarkStart w:id="176" w:name="_Toc492590393"/>
      <w:bookmarkStart w:id="177" w:name="_Toc503891611"/>
      <w:bookmarkStart w:id="178" w:name="_Toc511647759"/>
      <w:bookmarkStart w:id="179" w:name="_Toc511647820"/>
      <w:r w:rsidRPr="00582123">
        <w:rPr>
          <w:rFonts w:ascii="Palatino Linotype" w:eastAsia="Times New Roman" w:hAnsi="Palatino Linotype" w:cs="Times New Roman"/>
          <w:b/>
        </w:rPr>
        <w:t xml:space="preserve">QUINTO. </w:t>
      </w:r>
      <w:r w:rsidRPr="00582123">
        <w:rPr>
          <w:rFonts w:ascii="Palatino Linotype" w:eastAsia="Times New Roman" w:hAnsi="Palatino Linotype" w:cs="Times New Roman"/>
        </w:rPr>
        <w:t>Notifíquese</w:t>
      </w:r>
      <w:bookmarkEnd w:id="176"/>
      <w:bookmarkEnd w:id="177"/>
      <w:bookmarkEnd w:id="178"/>
      <w:bookmarkEnd w:id="179"/>
      <w:r w:rsidRPr="00582123">
        <w:rPr>
          <w:rFonts w:ascii="Palatino Linotype" w:eastAsia="Times New Roman" w:hAnsi="Palatino Linotype" w:cs="Times New Roman"/>
        </w:rPr>
        <w:t xml:space="preserve"> a </w:t>
      </w:r>
      <w:r w:rsidRPr="00582123">
        <w:rPr>
          <w:rFonts w:ascii="Palatino Linotype" w:eastAsia="Times New Roman" w:hAnsi="Palatino Linotype" w:cs="Times New Roman"/>
          <w:b/>
        </w:rPr>
        <w:t>EL RECURRENTE</w:t>
      </w:r>
      <w:r w:rsidRPr="00582123">
        <w:rPr>
          <w:rFonts w:ascii="Palatino Linotype" w:eastAsia="Times New Roman" w:hAnsi="Palatino Linotype" w:cs="Times New Roman"/>
        </w:rPr>
        <w:t xml:space="preserve"> la presente</w:t>
      </w:r>
      <w:r w:rsidRPr="00582123">
        <w:rPr>
          <w:rFonts w:ascii="Palatino Linotype" w:eastAsia="Times New Roman" w:hAnsi="Palatino Linotype" w:cs="Times New Roman"/>
          <w:lang w:val="es-ES" w:eastAsia="es-MX"/>
        </w:rPr>
        <w:t xml:space="preserve"> resolución, vía SAIMEX.</w:t>
      </w:r>
    </w:p>
    <w:p w14:paraId="497146A2" w14:textId="77777777" w:rsidR="00F475C2" w:rsidRPr="00582123" w:rsidRDefault="00F475C2" w:rsidP="00947595">
      <w:pPr>
        <w:tabs>
          <w:tab w:val="left" w:pos="8080"/>
        </w:tabs>
        <w:spacing w:line="360" w:lineRule="auto"/>
        <w:ind w:right="49"/>
        <w:jc w:val="both"/>
        <w:rPr>
          <w:rFonts w:ascii="Palatino Linotype" w:eastAsia="Times New Roman" w:hAnsi="Palatino Linotype" w:cs="Times New Roman"/>
          <w:lang w:val="es-ES" w:eastAsia="es-MX"/>
        </w:rPr>
      </w:pPr>
    </w:p>
    <w:p w14:paraId="497146A3" w14:textId="77777777" w:rsidR="00947595" w:rsidRPr="00582123" w:rsidRDefault="00947595" w:rsidP="00947595">
      <w:pPr>
        <w:shd w:val="clear" w:color="auto" w:fill="FFFFFF"/>
        <w:spacing w:line="360" w:lineRule="auto"/>
        <w:jc w:val="both"/>
        <w:rPr>
          <w:rFonts w:ascii="Palatino Linotype" w:eastAsia="Times New Roman" w:hAnsi="Palatino Linotype" w:cs="Times New Roman"/>
          <w:lang w:val="es-ES" w:eastAsia="es-MX"/>
        </w:rPr>
      </w:pPr>
      <w:r w:rsidRPr="00582123">
        <w:rPr>
          <w:rFonts w:ascii="Palatino Linotype" w:eastAsia="Calibri" w:hAnsi="Palatino Linotype" w:cs="Times New Roman"/>
          <w:b/>
          <w:lang w:val="es-MX" w:eastAsia="en-US"/>
        </w:rPr>
        <w:t>SEXTO.</w:t>
      </w:r>
      <w:r w:rsidRPr="00582123">
        <w:rPr>
          <w:rFonts w:ascii="Palatino Linotype" w:eastAsia="Calibri" w:hAnsi="Palatino Linotype" w:cs="Times New Roman"/>
          <w:lang w:val="es-MX" w:eastAsia="en-US"/>
        </w:rPr>
        <w:t xml:space="preserve"> </w:t>
      </w:r>
      <w:r w:rsidRPr="00582123">
        <w:rPr>
          <w:rFonts w:ascii="Palatino Linotype" w:eastAsia="Times New Roman" w:hAnsi="Palatino Linotype" w:cs="Times New Roman"/>
          <w:lang w:val="es-ES" w:eastAsia="es-MX"/>
        </w:rPr>
        <w:t xml:space="preserve">Se hace del conocimiento de </w:t>
      </w:r>
      <w:r w:rsidRPr="00582123">
        <w:rPr>
          <w:rFonts w:ascii="Palatino Linotype" w:eastAsia="Times New Roman" w:hAnsi="Palatino Linotype" w:cs="Times New Roman"/>
          <w:b/>
          <w:lang w:val="es-ES" w:eastAsia="es-MX"/>
        </w:rPr>
        <w:t>EL RECURRENTE</w:t>
      </w:r>
      <w:r w:rsidRPr="0058212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415647" w:rsidRPr="00582123">
        <w:rPr>
          <w:rFonts w:ascii="Palatino Linotype" w:eastAsia="Times New Roman" w:hAnsi="Palatino Linotype" w:cs="Times New Roman"/>
          <w:lang w:val="es-ES" w:eastAsia="es-MX"/>
        </w:rPr>
        <w:t xml:space="preserve">vía recurso de inconformidad ante el Instituto Nacional de Transparencia, Acceso a la Información y Protección de </w:t>
      </w:r>
      <w:r w:rsidR="00415647" w:rsidRPr="00582123">
        <w:rPr>
          <w:rFonts w:ascii="Palatino Linotype" w:eastAsia="Times New Roman" w:hAnsi="Palatino Linotype" w:cs="Times New Roman"/>
          <w:lang w:val="es-ES" w:eastAsia="es-MX"/>
        </w:rPr>
        <w:lastRenderedPageBreak/>
        <w:t>Datos Personales, o bien, vía Juicio de Amparo en los términos de las leyes aplicables.</w:t>
      </w:r>
    </w:p>
    <w:p w14:paraId="497146A4" w14:textId="77777777" w:rsidR="00415647" w:rsidRPr="00582123" w:rsidRDefault="00415647" w:rsidP="00947595">
      <w:pPr>
        <w:shd w:val="clear" w:color="auto" w:fill="FFFFFF"/>
        <w:spacing w:line="360" w:lineRule="auto"/>
        <w:jc w:val="both"/>
        <w:rPr>
          <w:rFonts w:ascii="Palatino Linotype" w:eastAsia="Times New Roman" w:hAnsi="Palatino Linotype" w:cs="Times New Roman"/>
          <w:lang w:val="es-ES" w:eastAsia="es-MX"/>
        </w:rPr>
      </w:pPr>
    </w:p>
    <w:p w14:paraId="497146A5" w14:textId="24E03984" w:rsidR="006217D6" w:rsidRPr="00740F9D" w:rsidRDefault="006217D6" w:rsidP="006217D6">
      <w:pPr>
        <w:spacing w:line="360" w:lineRule="auto"/>
        <w:jc w:val="both"/>
        <w:rPr>
          <w:rFonts w:ascii="Palatino Linotype" w:hAnsi="Palatino Linotype"/>
        </w:rPr>
      </w:pPr>
      <w:r w:rsidRPr="0058212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A7D6D" w:rsidRPr="00582123">
        <w:rPr>
          <w:rFonts w:ascii="Palatino Linotype" w:hAnsi="Palatino Linotype"/>
        </w:rPr>
        <w:t xml:space="preserve"> EMITIENDO VOTO PARTICULAR</w:t>
      </w:r>
      <w:r w:rsidRPr="00582123">
        <w:rPr>
          <w:rFonts w:ascii="Palatino Linotype" w:hAnsi="Palatino Linotype"/>
        </w:rPr>
        <w:t xml:space="preserve">; SHARON CRISTINA MORALES MARTÍNEZ; LUIS GUSTAVO PARRA NORIEGA Y GUADALUPE RAMÍREZ PEÑA; EN LA CUADRAGÉSIMA SEGUNDA SESIÓN ORDINARIA CELEBRADA EL </w:t>
      </w:r>
      <w:r w:rsidR="00B00CB3" w:rsidRPr="00582123">
        <w:rPr>
          <w:rFonts w:ascii="Palatino Linotype" w:hAnsi="Palatino Linotype"/>
        </w:rPr>
        <w:t>VEINTITRÉS</w:t>
      </w:r>
      <w:r w:rsidR="003447EE" w:rsidRPr="00582123">
        <w:rPr>
          <w:rFonts w:ascii="Palatino Linotype" w:hAnsi="Palatino Linotype"/>
        </w:rPr>
        <w:t xml:space="preserve"> (23)</w:t>
      </w:r>
      <w:r w:rsidRPr="00582123">
        <w:rPr>
          <w:rFonts w:ascii="Palatino Linotype" w:hAnsi="Palatino Linotype"/>
        </w:rPr>
        <w:t xml:space="preserve"> DE NOVIEMBRE DE DOS MIL VEINTITRÉS, ANTE EL SECRETARIO TÉCNICO DEL PLENO, ALEXIS TAPIA RAMÍREZ.</w:t>
      </w:r>
    </w:p>
    <w:p w14:paraId="497146A6" w14:textId="77777777" w:rsidR="006217D6" w:rsidRPr="00740F9D" w:rsidRDefault="006217D6" w:rsidP="006217D6">
      <w:pPr>
        <w:spacing w:line="360" w:lineRule="auto"/>
        <w:jc w:val="both"/>
        <w:rPr>
          <w:rFonts w:ascii="Palatino Linotype" w:hAnsi="Palatino Linotype"/>
        </w:rPr>
      </w:pPr>
    </w:p>
    <w:p w14:paraId="497146A7" w14:textId="77777777" w:rsidR="00A30C93" w:rsidRPr="00F21841" w:rsidRDefault="00A30C93" w:rsidP="00A30C93">
      <w:pPr>
        <w:spacing w:line="360" w:lineRule="auto"/>
        <w:jc w:val="both"/>
        <w:rPr>
          <w:rFonts w:ascii="Palatino Linotype" w:hAnsi="Palatino Linotype"/>
        </w:rPr>
      </w:pPr>
    </w:p>
    <w:p w14:paraId="497146A8" w14:textId="77777777" w:rsidR="00A30C93" w:rsidRPr="00F21841" w:rsidRDefault="00A30C93" w:rsidP="00A30C93">
      <w:pPr>
        <w:spacing w:line="360" w:lineRule="auto"/>
        <w:jc w:val="both"/>
        <w:rPr>
          <w:rFonts w:ascii="Palatino Linotype" w:hAnsi="Palatino Linotype"/>
        </w:rPr>
      </w:pPr>
    </w:p>
    <w:p w14:paraId="497146A9" w14:textId="77777777" w:rsidR="00A30C93" w:rsidRPr="00F21841" w:rsidRDefault="00A30C93" w:rsidP="00A30C93">
      <w:pPr>
        <w:spacing w:line="360" w:lineRule="auto"/>
        <w:jc w:val="both"/>
        <w:rPr>
          <w:rFonts w:ascii="Palatino Linotype" w:hAnsi="Palatino Linotype"/>
        </w:rPr>
      </w:pPr>
    </w:p>
    <w:p w14:paraId="497146AA" w14:textId="77777777" w:rsidR="00A30C93" w:rsidRPr="00F21841" w:rsidRDefault="00A30C93" w:rsidP="00A30C93">
      <w:pPr>
        <w:spacing w:line="360" w:lineRule="auto"/>
        <w:rPr>
          <w:rFonts w:ascii="Palatino Linotype" w:hAnsi="Palatino Linotype"/>
        </w:rPr>
      </w:pPr>
    </w:p>
    <w:p w14:paraId="497146AB" w14:textId="77777777" w:rsidR="00A30C93" w:rsidRPr="00F21841" w:rsidRDefault="00A30C93" w:rsidP="00A30C93">
      <w:pPr>
        <w:spacing w:line="360" w:lineRule="auto"/>
        <w:rPr>
          <w:rFonts w:ascii="Palatino Linotype" w:hAnsi="Palatino Linotype"/>
        </w:rPr>
      </w:pPr>
    </w:p>
    <w:p w14:paraId="497146AC" w14:textId="77777777" w:rsidR="00A30C93" w:rsidRPr="00F21841" w:rsidRDefault="00A30C93" w:rsidP="00A30C93">
      <w:pPr>
        <w:spacing w:line="360" w:lineRule="auto"/>
        <w:rPr>
          <w:rFonts w:ascii="Palatino Linotype" w:hAnsi="Palatino Linotype"/>
        </w:rPr>
      </w:pPr>
    </w:p>
    <w:p w14:paraId="497146AD" w14:textId="77777777" w:rsidR="00A30C93" w:rsidRPr="00F21841" w:rsidRDefault="00A30C93" w:rsidP="00A30C93">
      <w:pPr>
        <w:spacing w:line="360" w:lineRule="auto"/>
        <w:rPr>
          <w:rFonts w:ascii="Palatino Linotype" w:hAnsi="Palatino Linotype"/>
        </w:rPr>
      </w:pPr>
    </w:p>
    <w:p w14:paraId="497146AE" w14:textId="77777777" w:rsidR="00A30C93" w:rsidRPr="00F21841" w:rsidRDefault="00A30C93" w:rsidP="00A30C93">
      <w:pPr>
        <w:spacing w:line="360" w:lineRule="auto"/>
        <w:rPr>
          <w:rFonts w:ascii="Palatino Linotype" w:hAnsi="Palatino Linotype"/>
        </w:rPr>
      </w:pPr>
    </w:p>
    <w:p w14:paraId="497146AF" w14:textId="77777777" w:rsidR="00A30C93" w:rsidRPr="00F21841" w:rsidRDefault="00A30C93" w:rsidP="00A30C93">
      <w:pPr>
        <w:spacing w:line="360" w:lineRule="auto"/>
        <w:rPr>
          <w:rFonts w:ascii="Palatino Linotype" w:hAnsi="Palatino Linotype"/>
        </w:rPr>
      </w:pPr>
    </w:p>
    <w:p w14:paraId="497146B0" w14:textId="77777777" w:rsidR="00A30C93" w:rsidRPr="00F21841" w:rsidRDefault="00A30C93" w:rsidP="00A30C93">
      <w:pPr>
        <w:spacing w:line="360" w:lineRule="auto"/>
        <w:rPr>
          <w:rFonts w:ascii="Palatino Linotype" w:hAnsi="Palatino Linotype"/>
        </w:rPr>
      </w:pPr>
    </w:p>
    <w:p w14:paraId="497146B1" w14:textId="77777777" w:rsidR="00A30C93" w:rsidRPr="00F21841" w:rsidRDefault="00A30C93" w:rsidP="00A30C93">
      <w:pPr>
        <w:tabs>
          <w:tab w:val="left" w:pos="3374"/>
        </w:tabs>
        <w:spacing w:line="360" w:lineRule="auto"/>
        <w:rPr>
          <w:rFonts w:ascii="Palatino Linotype" w:hAnsi="Palatino Linotype"/>
        </w:rPr>
      </w:pPr>
      <w:r w:rsidRPr="00F21841">
        <w:rPr>
          <w:rFonts w:ascii="Palatino Linotype" w:hAnsi="Palatino Linotype"/>
        </w:rPr>
        <w:lastRenderedPageBreak/>
        <w:tab/>
      </w:r>
    </w:p>
    <w:p w14:paraId="497146B2" w14:textId="77777777" w:rsidR="00A30C93" w:rsidRPr="00F21841" w:rsidRDefault="00A30C93" w:rsidP="00A30C93">
      <w:pPr>
        <w:tabs>
          <w:tab w:val="left" w:pos="3374"/>
        </w:tabs>
        <w:spacing w:line="360" w:lineRule="auto"/>
        <w:rPr>
          <w:rFonts w:ascii="Palatino Linotype" w:hAnsi="Palatino Linotype"/>
        </w:rPr>
      </w:pPr>
    </w:p>
    <w:p w14:paraId="497146B3" w14:textId="77777777" w:rsidR="00A30C93" w:rsidRPr="00F21841" w:rsidRDefault="00A30C93" w:rsidP="00A30C93">
      <w:pPr>
        <w:tabs>
          <w:tab w:val="left" w:pos="3374"/>
        </w:tabs>
        <w:spacing w:line="360" w:lineRule="auto"/>
        <w:rPr>
          <w:rFonts w:ascii="Palatino Linotype" w:hAnsi="Palatino Linotype"/>
        </w:rPr>
      </w:pPr>
    </w:p>
    <w:p w14:paraId="497146B4" w14:textId="77777777" w:rsidR="00A30C93" w:rsidRPr="00F21841" w:rsidRDefault="00A30C93" w:rsidP="00A30C93">
      <w:pPr>
        <w:tabs>
          <w:tab w:val="left" w:pos="3374"/>
        </w:tabs>
        <w:spacing w:line="360" w:lineRule="auto"/>
        <w:rPr>
          <w:rFonts w:ascii="Palatino Linotype" w:hAnsi="Palatino Linotype"/>
        </w:rPr>
      </w:pPr>
    </w:p>
    <w:p w14:paraId="497146B5" w14:textId="77777777" w:rsidR="00A30C93" w:rsidRPr="00F21841" w:rsidRDefault="00A30C93" w:rsidP="00A30C93">
      <w:pPr>
        <w:tabs>
          <w:tab w:val="left" w:pos="3374"/>
        </w:tabs>
        <w:spacing w:line="360" w:lineRule="auto"/>
        <w:rPr>
          <w:rFonts w:ascii="Palatino Linotype" w:hAnsi="Palatino Linotype"/>
        </w:rPr>
      </w:pPr>
    </w:p>
    <w:p w14:paraId="497146B6" w14:textId="77777777" w:rsidR="00A30C93" w:rsidRPr="00F21841" w:rsidRDefault="00A30C93" w:rsidP="00A30C93">
      <w:pPr>
        <w:tabs>
          <w:tab w:val="left" w:pos="3374"/>
        </w:tabs>
        <w:spacing w:line="360" w:lineRule="auto"/>
        <w:rPr>
          <w:rFonts w:ascii="Palatino Linotype" w:hAnsi="Palatino Linotype"/>
        </w:rPr>
      </w:pPr>
    </w:p>
    <w:p w14:paraId="497146B7" w14:textId="77777777" w:rsidR="00A30C93" w:rsidRPr="00F21841" w:rsidRDefault="00A30C93" w:rsidP="00A30C93">
      <w:pPr>
        <w:tabs>
          <w:tab w:val="left" w:pos="3374"/>
        </w:tabs>
        <w:spacing w:line="360" w:lineRule="auto"/>
        <w:rPr>
          <w:rFonts w:ascii="Palatino Linotype" w:hAnsi="Palatino Linotype"/>
        </w:rPr>
      </w:pPr>
    </w:p>
    <w:p w14:paraId="497146B8" w14:textId="77777777" w:rsidR="00A30C93" w:rsidRPr="00F21841" w:rsidRDefault="00A30C93" w:rsidP="00A30C93">
      <w:pPr>
        <w:tabs>
          <w:tab w:val="left" w:pos="3374"/>
        </w:tabs>
        <w:spacing w:line="360" w:lineRule="auto"/>
        <w:rPr>
          <w:rFonts w:ascii="Palatino Linotype" w:hAnsi="Palatino Linotype"/>
        </w:rPr>
      </w:pPr>
    </w:p>
    <w:p w14:paraId="497146B9" w14:textId="77777777" w:rsidR="00A30C93" w:rsidRPr="00F21841" w:rsidRDefault="00A30C93" w:rsidP="00A30C93">
      <w:pPr>
        <w:tabs>
          <w:tab w:val="left" w:pos="3374"/>
        </w:tabs>
        <w:spacing w:line="360" w:lineRule="auto"/>
        <w:rPr>
          <w:rFonts w:ascii="Palatino Linotype" w:hAnsi="Palatino Linotype"/>
        </w:rPr>
      </w:pPr>
    </w:p>
    <w:p w14:paraId="497146BA" w14:textId="77777777" w:rsidR="00A30C93" w:rsidRPr="00F21841" w:rsidRDefault="00A30C93" w:rsidP="00A30C93">
      <w:pPr>
        <w:tabs>
          <w:tab w:val="left" w:pos="3374"/>
        </w:tabs>
        <w:spacing w:line="360" w:lineRule="auto"/>
        <w:rPr>
          <w:rFonts w:ascii="Palatino Linotype" w:hAnsi="Palatino Linotype"/>
        </w:rPr>
      </w:pPr>
    </w:p>
    <w:p w14:paraId="497146BB" w14:textId="77777777" w:rsidR="00A30C93" w:rsidRPr="00F21841" w:rsidRDefault="00A30C93" w:rsidP="00A30C93">
      <w:pPr>
        <w:tabs>
          <w:tab w:val="left" w:pos="3374"/>
        </w:tabs>
        <w:spacing w:line="360" w:lineRule="auto"/>
        <w:rPr>
          <w:rFonts w:ascii="Palatino Linotype" w:hAnsi="Palatino Linotype"/>
        </w:rPr>
      </w:pPr>
    </w:p>
    <w:p w14:paraId="497146BC" w14:textId="77777777" w:rsidR="00754799" w:rsidRPr="00F21841" w:rsidRDefault="00754799"/>
    <w:sectPr w:rsidR="00754799" w:rsidRPr="00F21841" w:rsidSect="00314018">
      <w:headerReference w:type="even" r:id="rId15"/>
      <w:headerReference w:type="default" r:id="rId16"/>
      <w:footerReference w:type="default" r:id="rId17"/>
      <w:headerReference w:type="first" r:id="rId18"/>
      <w:footerReference w:type="first" r:id="rId19"/>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97780" w14:textId="77777777" w:rsidR="00E73293" w:rsidRDefault="00E73293" w:rsidP="00A30C93">
      <w:r>
        <w:separator/>
      </w:r>
    </w:p>
  </w:endnote>
  <w:endnote w:type="continuationSeparator" w:id="0">
    <w:p w14:paraId="67F65DC9" w14:textId="77777777" w:rsidR="00E73293" w:rsidRDefault="00E73293" w:rsidP="00A3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97146D8" w14:textId="77777777" w:rsidR="00C4137E" w:rsidRPr="002D6DD8" w:rsidRDefault="00C4137E" w:rsidP="00C74CB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2123">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82123">
              <w:rPr>
                <w:rFonts w:ascii="Palatino Linotype" w:hAnsi="Palatino Linotype"/>
                <w:bCs/>
                <w:noProof/>
                <w:sz w:val="20"/>
              </w:rPr>
              <w:t>60</w:t>
            </w:r>
            <w:r>
              <w:rPr>
                <w:rFonts w:ascii="Palatino Linotype" w:hAnsi="Palatino Linotype"/>
                <w:bCs/>
                <w:noProof/>
                <w:sz w:val="20"/>
              </w:rPr>
              <w:fldChar w:fldCharType="end"/>
            </w:r>
          </w:p>
        </w:sdtContent>
      </w:sdt>
    </w:sdtContent>
  </w:sdt>
  <w:p w14:paraId="497146D9" w14:textId="77777777" w:rsidR="00C4137E" w:rsidRDefault="00C413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46E7" w14:textId="77777777" w:rsidR="00C4137E" w:rsidRPr="000B69FA" w:rsidRDefault="00C4137E" w:rsidP="00C74CB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21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82123">
      <w:rPr>
        <w:rFonts w:ascii="Palatino Linotype" w:hAnsi="Palatino Linotype"/>
        <w:bCs/>
        <w:noProof/>
        <w:sz w:val="20"/>
      </w:rPr>
      <w:t>60</w:t>
    </w:r>
    <w:r>
      <w:rPr>
        <w:rFonts w:ascii="Palatino Linotype" w:hAnsi="Palatino Linotype"/>
        <w:bCs/>
        <w:noProof/>
        <w:sz w:val="20"/>
      </w:rPr>
      <w:fldChar w:fldCharType="end"/>
    </w:r>
  </w:p>
  <w:p w14:paraId="497146E8" w14:textId="77777777" w:rsidR="00C4137E" w:rsidRDefault="00C41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27D2" w14:textId="77777777" w:rsidR="00E73293" w:rsidRDefault="00E73293" w:rsidP="00A30C93">
      <w:r>
        <w:separator/>
      </w:r>
    </w:p>
  </w:footnote>
  <w:footnote w:type="continuationSeparator" w:id="0">
    <w:p w14:paraId="7BA4FC3D" w14:textId="77777777" w:rsidR="00E73293" w:rsidRDefault="00E73293" w:rsidP="00A30C93">
      <w:r>
        <w:continuationSeparator/>
      </w:r>
    </w:p>
  </w:footnote>
  <w:footnote w:id="1">
    <w:p w14:paraId="497146EC" w14:textId="77777777" w:rsidR="00C4137E" w:rsidRDefault="00C4137E" w:rsidP="00AF6CE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97146ED" w14:textId="77777777" w:rsidR="00C4137E" w:rsidRDefault="00C4137E" w:rsidP="00AF6CE4">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497146EE" w14:textId="77777777" w:rsidR="00C4137E" w:rsidRDefault="00C4137E" w:rsidP="00AF6CE4">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497146EF" w14:textId="77777777" w:rsidR="00C4137E" w:rsidRDefault="00C4137E" w:rsidP="00AF6CE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97146F0" w14:textId="77777777" w:rsidR="00C4137E" w:rsidRDefault="00C4137E" w:rsidP="00AF6CE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146F1" w14:textId="77777777" w:rsidR="00C4137E" w:rsidRDefault="00C4137E" w:rsidP="00AF6CE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497146F2" w14:textId="77777777" w:rsidR="00C4137E" w:rsidRDefault="00C4137E" w:rsidP="00AF6CE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497146F3" w14:textId="77777777" w:rsidR="00C4137E" w:rsidRDefault="00C4137E" w:rsidP="00AF6CE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97146F4" w14:textId="77777777" w:rsidR="00C4137E" w:rsidRDefault="00C4137E" w:rsidP="00AF6CE4">
      <w:pPr>
        <w:pStyle w:val="Textonotapie"/>
        <w:jc w:val="both"/>
        <w:rPr>
          <w:rFonts w:ascii="Palatino Linotype" w:hAnsi="Palatino Linotype"/>
          <w:sz w:val="18"/>
        </w:rPr>
      </w:pPr>
      <w:r>
        <w:rPr>
          <w:rFonts w:ascii="Palatino Linotype" w:hAnsi="Palatino Linotype"/>
          <w:sz w:val="18"/>
        </w:rPr>
        <w:t xml:space="preserve"> (…)</w:t>
      </w:r>
    </w:p>
    <w:p w14:paraId="497146F5" w14:textId="77777777" w:rsidR="00C4137E" w:rsidRDefault="00C4137E" w:rsidP="00AF6CE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6">
    <w:p w14:paraId="497146F6" w14:textId="77777777" w:rsidR="00C4137E" w:rsidRPr="009C43C2" w:rsidRDefault="00C4137E" w:rsidP="009475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7">
    <w:p w14:paraId="497146F7" w14:textId="77777777" w:rsidR="00C4137E" w:rsidRPr="009C43C2" w:rsidRDefault="00C4137E" w:rsidP="009475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8">
    <w:p w14:paraId="497146F8" w14:textId="77777777" w:rsidR="00C4137E" w:rsidRPr="009C43C2" w:rsidRDefault="00C4137E" w:rsidP="009475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497146F9" w14:textId="77777777" w:rsidR="00C4137E" w:rsidRDefault="00C4137E" w:rsidP="009475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10">
    <w:p w14:paraId="497146FA" w14:textId="77777777" w:rsidR="00C4137E" w:rsidRDefault="00C4137E" w:rsidP="00947595">
      <w:pPr>
        <w:pStyle w:val="Textonotapie"/>
      </w:pPr>
      <w:r>
        <w:rPr>
          <w:rStyle w:val="Refdenotaalpie"/>
        </w:rPr>
        <w:footnoteRef/>
      </w:r>
      <w:r>
        <w:t xml:space="preserve"> Ley de Transparencia y Acceso a la Información Pública del Estado de México y Municipios. Artículo 9. …</w:t>
      </w:r>
    </w:p>
    <w:p w14:paraId="497146FB" w14:textId="77777777" w:rsidR="00C4137E" w:rsidRDefault="00C4137E" w:rsidP="00947595">
      <w:pPr>
        <w:pStyle w:val="Textonotapie"/>
      </w:pPr>
      <w:r>
        <w:t>II. Eficacia: Obligación del Instituto para tutelar, de manera efectiva, el derecho de acceso a la información;</w:t>
      </w:r>
    </w:p>
    <w:p w14:paraId="497146FC" w14:textId="77777777" w:rsidR="00C4137E" w:rsidRDefault="00C4137E" w:rsidP="00947595">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46CD" w14:textId="77777777" w:rsidR="00C4137E" w:rsidRDefault="00E73293">
    <w:pPr>
      <w:pStyle w:val="Encabezado"/>
    </w:pPr>
    <w:r>
      <w:rPr>
        <w:noProof/>
        <w:lang w:eastAsia="es-MX"/>
      </w:rPr>
      <w:pict w14:anchorId="49714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4137E" w14:paraId="497146D0" w14:textId="77777777" w:rsidTr="00C74CB9">
      <w:trPr>
        <w:trHeight w:val="227"/>
      </w:trPr>
      <w:tc>
        <w:tcPr>
          <w:tcW w:w="2976" w:type="dxa"/>
          <w:vAlign w:val="center"/>
          <w:hideMark/>
        </w:tcPr>
        <w:p w14:paraId="497146CE" w14:textId="77777777" w:rsidR="00C4137E" w:rsidRPr="00674A46" w:rsidRDefault="00C4137E" w:rsidP="00C74CB9">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97146CF" w14:textId="77777777" w:rsidR="00C4137E" w:rsidRPr="00485ED8" w:rsidRDefault="00C4137E" w:rsidP="00C74CB9">
          <w:pPr>
            <w:pStyle w:val="Encabezado"/>
            <w:rPr>
              <w:rFonts w:ascii="Palatino Linotype" w:hAnsi="Palatino Linotype"/>
              <w:b/>
              <w:sz w:val="22"/>
              <w:szCs w:val="22"/>
            </w:rPr>
          </w:pPr>
          <w:r>
            <w:rPr>
              <w:rFonts w:ascii="Palatino Linotype" w:hAnsi="Palatino Linotype" w:cs="Arial"/>
              <w:b/>
              <w:bCs/>
              <w:sz w:val="22"/>
              <w:szCs w:val="22"/>
              <w:lang w:eastAsia="es-MX"/>
            </w:rPr>
            <w:t>03178</w:t>
          </w:r>
          <w:r w:rsidRPr="007077DD">
            <w:rPr>
              <w:rFonts w:ascii="Palatino Linotype" w:hAnsi="Palatino Linotype" w:cs="Arial"/>
              <w:b/>
              <w:bCs/>
              <w:sz w:val="22"/>
              <w:szCs w:val="22"/>
              <w:lang w:eastAsia="es-MX"/>
            </w:rPr>
            <w:t>/INFOEM/IP/RR/2023</w:t>
          </w:r>
        </w:p>
      </w:tc>
    </w:tr>
    <w:tr w:rsidR="00C4137E" w14:paraId="497146D3" w14:textId="77777777" w:rsidTr="00C74CB9">
      <w:trPr>
        <w:trHeight w:val="242"/>
      </w:trPr>
      <w:tc>
        <w:tcPr>
          <w:tcW w:w="2976" w:type="dxa"/>
          <w:vAlign w:val="center"/>
          <w:hideMark/>
        </w:tcPr>
        <w:p w14:paraId="497146D1" w14:textId="77777777" w:rsidR="00C4137E" w:rsidRPr="00674A46" w:rsidRDefault="00C4137E" w:rsidP="00C74CB9">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97146D2" w14:textId="77777777" w:rsidR="00C4137E" w:rsidRPr="00485ED8" w:rsidRDefault="00C4137E" w:rsidP="008B1979">
          <w:pPr>
            <w:pStyle w:val="Encabezado"/>
            <w:jc w:val="both"/>
            <w:rPr>
              <w:rFonts w:ascii="Palatino Linotype" w:hAnsi="Palatino Linotype"/>
              <w:b/>
              <w:sz w:val="22"/>
              <w:szCs w:val="22"/>
            </w:rPr>
          </w:pPr>
          <w:r w:rsidRPr="0084567E">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Temoaya</w:t>
          </w:r>
        </w:p>
      </w:tc>
    </w:tr>
    <w:tr w:rsidR="00C4137E" w14:paraId="497146D6" w14:textId="77777777" w:rsidTr="00C74CB9">
      <w:trPr>
        <w:trHeight w:val="342"/>
      </w:trPr>
      <w:tc>
        <w:tcPr>
          <w:tcW w:w="2976" w:type="dxa"/>
          <w:vAlign w:val="center"/>
          <w:hideMark/>
        </w:tcPr>
        <w:p w14:paraId="497146D4" w14:textId="77777777" w:rsidR="00C4137E" w:rsidRPr="00674A46" w:rsidRDefault="00C4137E" w:rsidP="00C74CB9">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497146D5" w14:textId="77777777" w:rsidR="00C4137E" w:rsidRPr="00485ED8" w:rsidRDefault="00C4137E" w:rsidP="00C74CB9">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97146D7" w14:textId="77777777" w:rsidR="00C4137E" w:rsidRPr="00AE046A" w:rsidRDefault="00E73293" w:rsidP="00C74CB9">
    <w:pPr>
      <w:pStyle w:val="Encabezado"/>
      <w:tabs>
        <w:tab w:val="clear" w:pos="4419"/>
        <w:tab w:val="clear" w:pos="8838"/>
        <w:tab w:val="left" w:pos="6005"/>
      </w:tabs>
      <w:rPr>
        <w:sz w:val="14"/>
      </w:rPr>
    </w:pPr>
    <w:r>
      <w:rPr>
        <w:noProof/>
        <w:sz w:val="14"/>
        <w:lang w:eastAsia="es-MX"/>
      </w:rPr>
      <w:pict w14:anchorId="49714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4137E" w14:paraId="497146DC" w14:textId="77777777" w:rsidTr="00C74CB9">
      <w:trPr>
        <w:trHeight w:val="227"/>
      </w:trPr>
      <w:tc>
        <w:tcPr>
          <w:tcW w:w="2977" w:type="dxa"/>
          <w:vAlign w:val="center"/>
          <w:hideMark/>
        </w:tcPr>
        <w:p w14:paraId="497146DA" w14:textId="77777777" w:rsidR="00C4137E" w:rsidRPr="00674A46" w:rsidRDefault="00C4137E" w:rsidP="00C74CB9">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97146DB" w14:textId="77777777" w:rsidR="00C4137E" w:rsidRPr="00485ED8" w:rsidRDefault="00C4137E" w:rsidP="00C74CB9">
          <w:pPr>
            <w:pStyle w:val="Encabezado"/>
            <w:rPr>
              <w:rFonts w:ascii="Palatino Linotype" w:hAnsi="Palatino Linotype"/>
              <w:b/>
              <w:sz w:val="22"/>
              <w:szCs w:val="22"/>
            </w:rPr>
          </w:pPr>
          <w:r>
            <w:rPr>
              <w:rFonts w:ascii="Palatino Linotype" w:hAnsi="Palatino Linotype" w:cs="Arial"/>
              <w:b/>
              <w:bCs/>
              <w:sz w:val="22"/>
              <w:szCs w:val="22"/>
              <w:lang w:eastAsia="es-MX"/>
            </w:rPr>
            <w:t>03178/INFOEM/IP/RR/2023</w:t>
          </w:r>
        </w:p>
      </w:tc>
    </w:tr>
    <w:tr w:rsidR="00C4137E" w14:paraId="497146DF" w14:textId="77777777" w:rsidTr="00C74CB9">
      <w:trPr>
        <w:trHeight w:val="242"/>
      </w:trPr>
      <w:tc>
        <w:tcPr>
          <w:tcW w:w="2977" w:type="dxa"/>
          <w:vAlign w:val="center"/>
          <w:hideMark/>
        </w:tcPr>
        <w:p w14:paraId="497146DD" w14:textId="77777777" w:rsidR="00C4137E" w:rsidRPr="00674A46" w:rsidRDefault="00C4137E" w:rsidP="00C74CB9">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497146DE" w14:textId="2E073EBA" w:rsidR="00C4137E" w:rsidRPr="00B75F20" w:rsidRDefault="002A570D" w:rsidP="00C74CB9">
          <w:pPr>
            <w:pStyle w:val="Encabezado"/>
            <w:tabs>
              <w:tab w:val="left" w:pos="521"/>
            </w:tabs>
            <w:rPr>
              <w:rFonts w:ascii="Palatino Linotype" w:hAnsi="Palatino Linotype"/>
              <w:b/>
              <w:sz w:val="22"/>
              <w:szCs w:val="22"/>
            </w:rPr>
          </w:pPr>
          <w:r w:rsidRPr="002A570D">
            <w:rPr>
              <w:rFonts w:ascii="Palatino Linotype" w:hAnsi="Palatino Linotype"/>
              <w:b/>
              <w:sz w:val="22"/>
              <w:szCs w:val="22"/>
            </w:rPr>
            <w:t>XXX XXX XXX</w:t>
          </w:r>
        </w:p>
      </w:tc>
    </w:tr>
    <w:tr w:rsidR="00C4137E" w14:paraId="497146E2" w14:textId="77777777" w:rsidTr="00C74CB9">
      <w:trPr>
        <w:trHeight w:val="342"/>
      </w:trPr>
      <w:tc>
        <w:tcPr>
          <w:tcW w:w="2977" w:type="dxa"/>
          <w:vAlign w:val="center"/>
        </w:tcPr>
        <w:p w14:paraId="497146E0" w14:textId="77777777" w:rsidR="00C4137E" w:rsidRPr="00674A46" w:rsidRDefault="00C4137E" w:rsidP="00C74CB9">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97146E1" w14:textId="77777777" w:rsidR="00C4137E" w:rsidRPr="00674A46" w:rsidRDefault="00C4137E" w:rsidP="00C74CB9">
          <w:pPr>
            <w:pStyle w:val="Encabezado"/>
            <w:jc w:val="both"/>
            <w:rPr>
              <w:rFonts w:ascii="Palatino Linotype" w:hAnsi="Palatino Linotype"/>
              <w:b/>
              <w:sz w:val="22"/>
              <w:szCs w:val="22"/>
            </w:rPr>
          </w:pPr>
          <w:r w:rsidRPr="00A30C93">
            <w:rPr>
              <w:rFonts w:ascii="Palatino Linotype" w:hAnsi="Palatino Linotype"/>
              <w:b/>
              <w:bCs/>
              <w:color w:val="000000"/>
              <w:sz w:val="22"/>
              <w:szCs w:val="22"/>
            </w:rPr>
            <w:t>Ayuntamiento de Temoaya</w:t>
          </w:r>
        </w:p>
      </w:tc>
    </w:tr>
    <w:tr w:rsidR="00C4137E" w14:paraId="497146E5" w14:textId="77777777" w:rsidTr="00C74CB9">
      <w:trPr>
        <w:trHeight w:val="342"/>
      </w:trPr>
      <w:tc>
        <w:tcPr>
          <w:tcW w:w="2977" w:type="dxa"/>
          <w:vAlign w:val="center"/>
        </w:tcPr>
        <w:p w14:paraId="497146E3" w14:textId="77777777" w:rsidR="00C4137E" w:rsidRPr="00674A46" w:rsidRDefault="00C4137E" w:rsidP="00C74CB9">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97146E4" w14:textId="77777777" w:rsidR="00C4137E" w:rsidRPr="00674A46" w:rsidRDefault="00C4137E" w:rsidP="00C74CB9">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497146E6" w14:textId="77777777" w:rsidR="00C4137E" w:rsidRPr="00C222C0" w:rsidRDefault="00E73293">
    <w:pPr>
      <w:pStyle w:val="Encabezado"/>
      <w:rPr>
        <w:sz w:val="16"/>
      </w:rPr>
    </w:pPr>
    <w:r>
      <w:rPr>
        <w:noProof/>
        <w:sz w:val="16"/>
        <w:lang w:eastAsia="es-MX"/>
      </w:rPr>
      <w:pict w14:anchorId="49714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E1D59"/>
    <w:multiLevelType w:val="hybridMultilevel"/>
    <w:tmpl w:val="7ACC5B46"/>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90632F"/>
    <w:multiLevelType w:val="hybridMultilevel"/>
    <w:tmpl w:val="7ACC5B46"/>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3407B2"/>
    <w:multiLevelType w:val="hybridMultilevel"/>
    <w:tmpl w:val="C42A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0" w15:restartNumberingAfterBreak="0">
    <w:nsid w:val="6ACD0E40"/>
    <w:multiLevelType w:val="hybridMultilevel"/>
    <w:tmpl w:val="B596E4D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E51D10"/>
    <w:multiLevelType w:val="hybridMultilevel"/>
    <w:tmpl w:val="4C801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num w:numId="1" w16cid:durableId="771172325">
    <w:abstractNumId w:val="6"/>
  </w:num>
  <w:num w:numId="2" w16cid:durableId="18287235">
    <w:abstractNumId w:val="13"/>
  </w:num>
  <w:num w:numId="3" w16cid:durableId="1462184329">
    <w:abstractNumId w:val="4"/>
  </w:num>
  <w:num w:numId="4" w16cid:durableId="169763769">
    <w:abstractNumId w:val="1"/>
  </w:num>
  <w:num w:numId="5" w16cid:durableId="563025345">
    <w:abstractNumId w:val="3"/>
  </w:num>
  <w:num w:numId="6" w16cid:durableId="933709655">
    <w:abstractNumId w:val="12"/>
  </w:num>
  <w:num w:numId="7" w16cid:durableId="1611205227">
    <w:abstractNumId w:val="8"/>
  </w:num>
  <w:num w:numId="8" w16cid:durableId="749545708">
    <w:abstractNumId w:val="0"/>
  </w:num>
  <w:num w:numId="9" w16cid:durableId="1061908842">
    <w:abstractNumId w:val="5"/>
  </w:num>
  <w:num w:numId="10" w16cid:durableId="990059308">
    <w:abstractNumId w:val="2"/>
  </w:num>
  <w:num w:numId="11" w16cid:durableId="875509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5652388">
    <w:abstractNumId w:val="6"/>
  </w:num>
  <w:num w:numId="13" w16cid:durableId="14894439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557073">
    <w:abstractNumId w:val="9"/>
  </w:num>
  <w:num w:numId="15" w16cid:durableId="163134605">
    <w:abstractNumId w:val="7"/>
  </w:num>
  <w:num w:numId="16" w16cid:durableId="11805817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93"/>
    <w:rsid w:val="0000156E"/>
    <w:rsid w:val="000135B6"/>
    <w:rsid w:val="00061495"/>
    <w:rsid w:val="000849B4"/>
    <w:rsid w:val="0009060F"/>
    <w:rsid w:val="000B3C87"/>
    <w:rsid w:val="000C2AD1"/>
    <w:rsid w:val="000D65E2"/>
    <w:rsid w:val="000F7ED9"/>
    <w:rsid w:val="001236AA"/>
    <w:rsid w:val="001273DC"/>
    <w:rsid w:val="001317B5"/>
    <w:rsid w:val="00160BFE"/>
    <w:rsid w:val="001D09A5"/>
    <w:rsid w:val="001E1210"/>
    <w:rsid w:val="001E1966"/>
    <w:rsid w:val="001F5795"/>
    <w:rsid w:val="00200BD1"/>
    <w:rsid w:val="00214BC3"/>
    <w:rsid w:val="00260C50"/>
    <w:rsid w:val="00271101"/>
    <w:rsid w:val="002722AF"/>
    <w:rsid w:val="00295AB4"/>
    <w:rsid w:val="002A570D"/>
    <w:rsid w:val="00314018"/>
    <w:rsid w:val="00324426"/>
    <w:rsid w:val="003447EE"/>
    <w:rsid w:val="00350170"/>
    <w:rsid w:val="003712E6"/>
    <w:rsid w:val="00376452"/>
    <w:rsid w:val="00376CD1"/>
    <w:rsid w:val="00377CED"/>
    <w:rsid w:val="003813F2"/>
    <w:rsid w:val="00392BF7"/>
    <w:rsid w:val="003A007D"/>
    <w:rsid w:val="003A7934"/>
    <w:rsid w:val="003C709B"/>
    <w:rsid w:val="003E0C90"/>
    <w:rsid w:val="003E1DE9"/>
    <w:rsid w:val="003E5CF8"/>
    <w:rsid w:val="003F731E"/>
    <w:rsid w:val="004124B9"/>
    <w:rsid w:val="00415647"/>
    <w:rsid w:val="00421DD4"/>
    <w:rsid w:val="00423777"/>
    <w:rsid w:val="00430CA0"/>
    <w:rsid w:val="00445659"/>
    <w:rsid w:val="00452211"/>
    <w:rsid w:val="004669E1"/>
    <w:rsid w:val="00484323"/>
    <w:rsid w:val="004C13A6"/>
    <w:rsid w:val="004D1E91"/>
    <w:rsid w:val="00500D80"/>
    <w:rsid w:val="005352FE"/>
    <w:rsid w:val="005460CD"/>
    <w:rsid w:val="005507B2"/>
    <w:rsid w:val="00572318"/>
    <w:rsid w:val="00582123"/>
    <w:rsid w:val="00587F7C"/>
    <w:rsid w:val="00592F84"/>
    <w:rsid w:val="005C6CF7"/>
    <w:rsid w:val="005D4C35"/>
    <w:rsid w:val="005F7365"/>
    <w:rsid w:val="0060246E"/>
    <w:rsid w:val="00605245"/>
    <w:rsid w:val="00606054"/>
    <w:rsid w:val="006217D6"/>
    <w:rsid w:val="00622D5A"/>
    <w:rsid w:val="006260D5"/>
    <w:rsid w:val="0062614E"/>
    <w:rsid w:val="006430F6"/>
    <w:rsid w:val="00647EBF"/>
    <w:rsid w:val="006A541A"/>
    <w:rsid w:val="006D1438"/>
    <w:rsid w:val="006D76EB"/>
    <w:rsid w:val="006E367B"/>
    <w:rsid w:val="006F55A1"/>
    <w:rsid w:val="00701F53"/>
    <w:rsid w:val="00702AD7"/>
    <w:rsid w:val="007128A3"/>
    <w:rsid w:val="00732DCE"/>
    <w:rsid w:val="007343FB"/>
    <w:rsid w:val="00754799"/>
    <w:rsid w:val="0075761C"/>
    <w:rsid w:val="007645CF"/>
    <w:rsid w:val="007726EF"/>
    <w:rsid w:val="00774F18"/>
    <w:rsid w:val="007962E9"/>
    <w:rsid w:val="007A21CA"/>
    <w:rsid w:val="007F4A0D"/>
    <w:rsid w:val="007F737B"/>
    <w:rsid w:val="00803E80"/>
    <w:rsid w:val="0084573B"/>
    <w:rsid w:val="00856D40"/>
    <w:rsid w:val="00861125"/>
    <w:rsid w:val="008B1979"/>
    <w:rsid w:val="0090282A"/>
    <w:rsid w:val="009029BA"/>
    <w:rsid w:val="00903D93"/>
    <w:rsid w:val="00913274"/>
    <w:rsid w:val="00932155"/>
    <w:rsid w:val="00946541"/>
    <w:rsid w:val="00947595"/>
    <w:rsid w:val="0096109F"/>
    <w:rsid w:val="009A7D6D"/>
    <w:rsid w:val="009D245C"/>
    <w:rsid w:val="009F7F02"/>
    <w:rsid w:val="00A14D17"/>
    <w:rsid w:val="00A15DA3"/>
    <w:rsid w:val="00A213AD"/>
    <w:rsid w:val="00A30C93"/>
    <w:rsid w:val="00A902DC"/>
    <w:rsid w:val="00A915A3"/>
    <w:rsid w:val="00AA72CA"/>
    <w:rsid w:val="00AD64B1"/>
    <w:rsid w:val="00AF6CE4"/>
    <w:rsid w:val="00AF7DCD"/>
    <w:rsid w:val="00B00CB3"/>
    <w:rsid w:val="00B1172F"/>
    <w:rsid w:val="00B120F1"/>
    <w:rsid w:val="00B13FB9"/>
    <w:rsid w:val="00B225AE"/>
    <w:rsid w:val="00B2509E"/>
    <w:rsid w:val="00B306AF"/>
    <w:rsid w:val="00B52E3A"/>
    <w:rsid w:val="00B71A5E"/>
    <w:rsid w:val="00B742BD"/>
    <w:rsid w:val="00B7480D"/>
    <w:rsid w:val="00B74CE6"/>
    <w:rsid w:val="00B80869"/>
    <w:rsid w:val="00B918D9"/>
    <w:rsid w:val="00B9350C"/>
    <w:rsid w:val="00BA6148"/>
    <w:rsid w:val="00BA7333"/>
    <w:rsid w:val="00BE6D8F"/>
    <w:rsid w:val="00C106C6"/>
    <w:rsid w:val="00C27931"/>
    <w:rsid w:val="00C30D63"/>
    <w:rsid w:val="00C4137E"/>
    <w:rsid w:val="00C46089"/>
    <w:rsid w:val="00C5127A"/>
    <w:rsid w:val="00C51B5E"/>
    <w:rsid w:val="00C650EE"/>
    <w:rsid w:val="00C74CB9"/>
    <w:rsid w:val="00C84667"/>
    <w:rsid w:val="00C904CA"/>
    <w:rsid w:val="00C93A92"/>
    <w:rsid w:val="00CA4C3E"/>
    <w:rsid w:val="00CA7298"/>
    <w:rsid w:val="00CD0A06"/>
    <w:rsid w:val="00D07BA0"/>
    <w:rsid w:val="00D12BCD"/>
    <w:rsid w:val="00D35985"/>
    <w:rsid w:val="00D6423D"/>
    <w:rsid w:val="00D673D8"/>
    <w:rsid w:val="00D73AF2"/>
    <w:rsid w:val="00D74799"/>
    <w:rsid w:val="00DB4E56"/>
    <w:rsid w:val="00DD4D1C"/>
    <w:rsid w:val="00DD6A61"/>
    <w:rsid w:val="00DE0C72"/>
    <w:rsid w:val="00DE447D"/>
    <w:rsid w:val="00DE4977"/>
    <w:rsid w:val="00DE705A"/>
    <w:rsid w:val="00E204FC"/>
    <w:rsid w:val="00E73293"/>
    <w:rsid w:val="00E74E40"/>
    <w:rsid w:val="00E75E3B"/>
    <w:rsid w:val="00EC1F41"/>
    <w:rsid w:val="00F01892"/>
    <w:rsid w:val="00F21841"/>
    <w:rsid w:val="00F237A6"/>
    <w:rsid w:val="00F475C2"/>
    <w:rsid w:val="00F47846"/>
    <w:rsid w:val="00F54F14"/>
    <w:rsid w:val="00F55B80"/>
    <w:rsid w:val="00F622D1"/>
    <w:rsid w:val="00F764B6"/>
    <w:rsid w:val="00FA5A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144CB"/>
  <w15:chartTrackingRefBased/>
  <w15:docId w15:val="{0502920C-A464-4FF1-BBF3-D2413AB0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C93"/>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30C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30C9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0C93"/>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A30C93"/>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A30C93"/>
    <w:pPr>
      <w:tabs>
        <w:tab w:val="center" w:pos="4419"/>
        <w:tab w:val="right" w:pos="8838"/>
      </w:tabs>
    </w:pPr>
  </w:style>
  <w:style w:type="character" w:customStyle="1" w:styleId="EncabezadoCar">
    <w:name w:val="Encabezado Car"/>
    <w:basedOn w:val="Fuentedeprrafopredeter"/>
    <w:link w:val="Encabezado"/>
    <w:uiPriority w:val="99"/>
    <w:rsid w:val="00A30C93"/>
    <w:rPr>
      <w:rFonts w:eastAsiaTheme="minorEastAsia"/>
      <w:sz w:val="24"/>
      <w:szCs w:val="24"/>
      <w:lang w:val="es-ES_tradnl" w:eastAsia="es-ES"/>
    </w:rPr>
  </w:style>
  <w:style w:type="paragraph" w:styleId="Piedepgina">
    <w:name w:val="footer"/>
    <w:basedOn w:val="Normal"/>
    <w:link w:val="PiedepginaCar"/>
    <w:uiPriority w:val="99"/>
    <w:unhideWhenUsed/>
    <w:rsid w:val="00A30C93"/>
    <w:pPr>
      <w:tabs>
        <w:tab w:val="center" w:pos="4419"/>
        <w:tab w:val="right" w:pos="8838"/>
      </w:tabs>
    </w:pPr>
  </w:style>
  <w:style w:type="character" w:customStyle="1" w:styleId="PiedepginaCar">
    <w:name w:val="Pie de página Car"/>
    <w:basedOn w:val="Fuentedeprrafopredeter"/>
    <w:link w:val="Piedepgina"/>
    <w:uiPriority w:val="99"/>
    <w:rsid w:val="00A30C93"/>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A30C9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30C93"/>
    <w:rPr>
      <w:rFonts w:eastAsiaTheme="minorHAnsi"/>
      <w:sz w:val="20"/>
      <w:szCs w:val="20"/>
      <w:lang w:val="es-MX" w:eastAsia="en-US"/>
    </w:rPr>
  </w:style>
  <w:style w:type="character" w:customStyle="1" w:styleId="TextonotapieCar1">
    <w:name w:val="Texto nota pie Car1"/>
    <w:basedOn w:val="Fuentedeprrafopredeter"/>
    <w:uiPriority w:val="99"/>
    <w:semiHidden/>
    <w:rsid w:val="00A30C93"/>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30C93"/>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30C9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30C93"/>
    <w:rPr>
      <w:rFonts w:eastAsiaTheme="minorEastAsia"/>
      <w:sz w:val="24"/>
      <w:szCs w:val="24"/>
      <w:lang w:val="es-ES_tradnl" w:eastAsia="es-ES"/>
    </w:rPr>
  </w:style>
  <w:style w:type="paragraph" w:customStyle="1" w:styleId="Default">
    <w:name w:val="Default"/>
    <w:qFormat/>
    <w:rsid w:val="00A30C93"/>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A30C93"/>
    <w:rPr>
      <w:rFonts w:ascii="Times New Roman" w:eastAsia="Times New Roman" w:hAnsi="Times New Roman" w:cs="Times New Roman"/>
    </w:rPr>
  </w:style>
  <w:style w:type="paragraph" w:styleId="Sinespaciado">
    <w:name w:val="No Spacing"/>
    <w:aliases w:val="Francesa,INAI"/>
    <w:link w:val="SinespaciadoCar"/>
    <w:uiPriority w:val="1"/>
    <w:qFormat/>
    <w:rsid w:val="00A30C93"/>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A30C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95278">
      <w:bodyDiv w:val="1"/>
      <w:marLeft w:val="0"/>
      <w:marRight w:val="0"/>
      <w:marTop w:val="0"/>
      <w:marBottom w:val="0"/>
      <w:divBdr>
        <w:top w:val="none" w:sz="0" w:space="0" w:color="auto"/>
        <w:left w:val="none" w:sz="0" w:space="0" w:color="auto"/>
        <w:bottom w:val="none" w:sz="0" w:space="0" w:color="auto"/>
        <w:right w:val="none" w:sz="0" w:space="0" w:color="auto"/>
      </w:divBdr>
    </w:div>
    <w:div w:id="190652070">
      <w:bodyDiv w:val="1"/>
      <w:marLeft w:val="0"/>
      <w:marRight w:val="0"/>
      <w:marTop w:val="0"/>
      <w:marBottom w:val="0"/>
      <w:divBdr>
        <w:top w:val="none" w:sz="0" w:space="0" w:color="auto"/>
        <w:left w:val="none" w:sz="0" w:space="0" w:color="auto"/>
        <w:bottom w:val="none" w:sz="0" w:space="0" w:color="auto"/>
        <w:right w:val="none" w:sz="0" w:space="0" w:color="auto"/>
      </w:divBdr>
    </w:div>
    <w:div w:id="523831035">
      <w:bodyDiv w:val="1"/>
      <w:marLeft w:val="0"/>
      <w:marRight w:val="0"/>
      <w:marTop w:val="0"/>
      <w:marBottom w:val="0"/>
      <w:divBdr>
        <w:top w:val="none" w:sz="0" w:space="0" w:color="auto"/>
        <w:left w:val="none" w:sz="0" w:space="0" w:color="auto"/>
        <w:bottom w:val="none" w:sz="0" w:space="0" w:color="auto"/>
        <w:right w:val="none" w:sz="0" w:space="0" w:color="auto"/>
      </w:divBdr>
    </w:div>
    <w:div w:id="1244027976">
      <w:bodyDiv w:val="1"/>
      <w:marLeft w:val="0"/>
      <w:marRight w:val="0"/>
      <w:marTop w:val="0"/>
      <w:marBottom w:val="0"/>
      <w:divBdr>
        <w:top w:val="none" w:sz="0" w:space="0" w:color="auto"/>
        <w:left w:val="none" w:sz="0" w:space="0" w:color="auto"/>
        <w:bottom w:val="none" w:sz="0" w:space="0" w:color="auto"/>
        <w:right w:val="none" w:sz="0" w:space="0" w:color="auto"/>
      </w:divBdr>
    </w:div>
    <w:div w:id="1292445023">
      <w:bodyDiv w:val="1"/>
      <w:marLeft w:val="0"/>
      <w:marRight w:val="0"/>
      <w:marTop w:val="0"/>
      <w:marBottom w:val="0"/>
      <w:divBdr>
        <w:top w:val="none" w:sz="0" w:space="0" w:color="auto"/>
        <w:left w:val="none" w:sz="0" w:space="0" w:color="auto"/>
        <w:bottom w:val="none" w:sz="0" w:space="0" w:color="auto"/>
        <w:right w:val="none" w:sz="0" w:space="0" w:color="auto"/>
      </w:divBdr>
    </w:div>
    <w:div w:id="1317687846">
      <w:bodyDiv w:val="1"/>
      <w:marLeft w:val="0"/>
      <w:marRight w:val="0"/>
      <w:marTop w:val="0"/>
      <w:marBottom w:val="0"/>
      <w:divBdr>
        <w:top w:val="none" w:sz="0" w:space="0" w:color="auto"/>
        <w:left w:val="none" w:sz="0" w:space="0" w:color="auto"/>
        <w:bottom w:val="none" w:sz="0" w:space="0" w:color="auto"/>
        <w:right w:val="none" w:sz="0" w:space="0" w:color="auto"/>
      </w:divBdr>
    </w:div>
    <w:div w:id="1460298368">
      <w:bodyDiv w:val="1"/>
      <w:marLeft w:val="0"/>
      <w:marRight w:val="0"/>
      <w:marTop w:val="0"/>
      <w:marBottom w:val="0"/>
      <w:divBdr>
        <w:top w:val="none" w:sz="0" w:space="0" w:color="auto"/>
        <w:left w:val="none" w:sz="0" w:space="0" w:color="auto"/>
        <w:bottom w:val="none" w:sz="0" w:space="0" w:color="auto"/>
        <w:right w:val="none" w:sz="0" w:space="0" w:color="auto"/>
      </w:divBdr>
    </w:div>
    <w:div w:id="1498494990">
      <w:bodyDiv w:val="1"/>
      <w:marLeft w:val="0"/>
      <w:marRight w:val="0"/>
      <w:marTop w:val="0"/>
      <w:marBottom w:val="0"/>
      <w:divBdr>
        <w:top w:val="none" w:sz="0" w:space="0" w:color="auto"/>
        <w:left w:val="none" w:sz="0" w:space="0" w:color="auto"/>
        <w:bottom w:val="none" w:sz="0" w:space="0" w:color="auto"/>
        <w:right w:val="none" w:sz="0" w:space="0" w:color="auto"/>
      </w:divBdr>
    </w:div>
    <w:div w:id="1589539835">
      <w:bodyDiv w:val="1"/>
      <w:marLeft w:val="0"/>
      <w:marRight w:val="0"/>
      <w:marTop w:val="0"/>
      <w:marBottom w:val="0"/>
      <w:divBdr>
        <w:top w:val="none" w:sz="0" w:space="0" w:color="auto"/>
        <w:left w:val="none" w:sz="0" w:space="0" w:color="auto"/>
        <w:bottom w:val="none" w:sz="0" w:space="0" w:color="auto"/>
        <w:right w:val="none" w:sz="0" w:space="0" w:color="auto"/>
      </w:divBdr>
    </w:div>
    <w:div w:id="1885865237">
      <w:bodyDiv w:val="1"/>
      <w:marLeft w:val="0"/>
      <w:marRight w:val="0"/>
      <w:marTop w:val="0"/>
      <w:marBottom w:val="0"/>
      <w:divBdr>
        <w:top w:val="none" w:sz="0" w:space="0" w:color="auto"/>
        <w:left w:val="none" w:sz="0" w:space="0" w:color="auto"/>
        <w:bottom w:val="none" w:sz="0" w:space="0" w:color="auto"/>
        <w:right w:val="none" w:sz="0" w:space="0" w:color="auto"/>
      </w:divBdr>
      <w:divsChild>
        <w:div w:id="636567212">
          <w:marLeft w:val="0"/>
          <w:marRight w:val="0"/>
          <w:marTop w:val="0"/>
          <w:marBottom w:val="0"/>
          <w:divBdr>
            <w:top w:val="none" w:sz="0" w:space="0" w:color="auto"/>
            <w:left w:val="none" w:sz="0" w:space="0" w:color="auto"/>
            <w:bottom w:val="none" w:sz="0" w:space="0" w:color="auto"/>
            <w:right w:val="none" w:sz="0" w:space="0" w:color="auto"/>
          </w:divBdr>
        </w:div>
      </w:divsChild>
    </w:div>
    <w:div w:id="190768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18E8-63D9-4B7A-AF38-353A1C32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60</Pages>
  <Words>13047</Words>
  <Characters>71760</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12</cp:revision>
  <dcterms:created xsi:type="dcterms:W3CDTF">2023-11-22T01:36:00Z</dcterms:created>
  <dcterms:modified xsi:type="dcterms:W3CDTF">2023-12-18T19:26:00Z</dcterms:modified>
</cp:coreProperties>
</file>