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A56BE"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tres de octubre de dos mil veintitrés. </w:t>
      </w:r>
    </w:p>
    <w:p w14:paraId="370E6DF2"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b/>
        </w:rPr>
        <w:t>VISTO</w:t>
      </w:r>
      <w:r w:rsidRPr="00297ED9">
        <w:rPr>
          <w:rFonts w:ascii="Palatino Linotype" w:eastAsia="Palatino Linotype" w:hAnsi="Palatino Linotype" w:cs="Palatino Linotype"/>
        </w:rPr>
        <w:t xml:space="preserve"> el expediente formado con motivo del recurso de revisión </w:t>
      </w:r>
      <w:r w:rsidRPr="00297ED9">
        <w:rPr>
          <w:rFonts w:ascii="Palatino Linotype" w:eastAsia="Palatino Linotype" w:hAnsi="Palatino Linotype" w:cs="Palatino Linotype"/>
          <w:b/>
        </w:rPr>
        <w:t>00589/INFOEM/IP/RR/2023,</w:t>
      </w:r>
      <w:r w:rsidRPr="00297ED9">
        <w:rPr>
          <w:rFonts w:ascii="Palatino Linotype" w:eastAsia="Palatino Linotype" w:hAnsi="Palatino Linotype" w:cs="Palatino Linotype"/>
        </w:rPr>
        <w:t xml:space="preserve"> interpuesto por </w:t>
      </w:r>
      <w:r w:rsidRPr="00297ED9">
        <w:rPr>
          <w:rFonts w:ascii="Palatino Linotype" w:eastAsia="Palatino Linotype" w:hAnsi="Palatino Linotype" w:cs="Palatino Linotype"/>
          <w:b/>
        </w:rPr>
        <w:t>un particular que no proporcionó su nombre,</w:t>
      </w:r>
      <w:r w:rsidRPr="00297ED9">
        <w:rPr>
          <w:rFonts w:ascii="Palatino Linotype" w:eastAsia="Palatino Linotype" w:hAnsi="Palatino Linotype" w:cs="Palatino Linotype"/>
        </w:rPr>
        <w:t xml:space="preserve"> al cual en lo sucesivo se le denominara la parte </w:t>
      </w:r>
      <w:r w:rsidRPr="00297ED9">
        <w:rPr>
          <w:rFonts w:ascii="Palatino Linotype" w:eastAsia="Palatino Linotype" w:hAnsi="Palatino Linotype" w:cs="Palatino Linotype"/>
          <w:b/>
        </w:rPr>
        <w:t>RECURRENTE,</w:t>
      </w:r>
      <w:r w:rsidRPr="00297ED9">
        <w:rPr>
          <w:rFonts w:ascii="Palatino Linotype" w:eastAsia="Palatino Linotype" w:hAnsi="Palatino Linotype" w:cs="Palatino Linotype"/>
        </w:rPr>
        <w:t xml:space="preserve"> en contra de la respuesta a su solicitud por parte del </w:t>
      </w:r>
      <w:r w:rsidRPr="00297ED9">
        <w:rPr>
          <w:rFonts w:ascii="Palatino Linotype" w:eastAsia="Palatino Linotype" w:hAnsi="Palatino Linotype" w:cs="Palatino Linotype"/>
          <w:b/>
        </w:rPr>
        <w:t xml:space="preserve">Ayuntamiento de Zinacantepec, </w:t>
      </w:r>
      <w:r w:rsidRPr="00297ED9">
        <w:rPr>
          <w:rFonts w:ascii="Palatino Linotype" w:eastAsia="Palatino Linotype" w:hAnsi="Palatino Linotype" w:cs="Palatino Linotype"/>
        </w:rPr>
        <w:t xml:space="preserve">en lo sucesivo el </w:t>
      </w:r>
      <w:r w:rsidRPr="00297ED9">
        <w:rPr>
          <w:rFonts w:ascii="Palatino Linotype" w:eastAsia="Palatino Linotype" w:hAnsi="Palatino Linotype" w:cs="Palatino Linotype"/>
          <w:b/>
        </w:rPr>
        <w:t xml:space="preserve">SUJETO OBLIGADO, </w:t>
      </w:r>
      <w:r w:rsidRPr="00297ED9">
        <w:rPr>
          <w:rFonts w:ascii="Palatino Linotype" w:eastAsia="Palatino Linotype" w:hAnsi="Palatino Linotype" w:cs="Palatino Linotype"/>
        </w:rPr>
        <w:t xml:space="preserve">se procede a dictar la presente resolución con base en los siguientes: </w:t>
      </w:r>
    </w:p>
    <w:p w14:paraId="3F9CBC39" w14:textId="77777777" w:rsidR="00DD4503" w:rsidRPr="00297ED9" w:rsidRDefault="00CA0558">
      <w:pPr>
        <w:spacing w:before="240" w:after="240" w:line="360" w:lineRule="auto"/>
        <w:jc w:val="center"/>
        <w:rPr>
          <w:rFonts w:ascii="Palatino Linotype" w:eastAsia="Palatino Linotype" w:hAnsi="Palatino Linotype" w:cs="Palatino Linotype"/>
          <w:b/>
        </w:rPr>
      </w:pPr>
      <w:r w:rsidRPr="00297ED9">
        <w:rPr>
          <w:rFonts w:ascii="Palatino Linotype" w:eastAsia="Palatino Linotype" w:hAnsi="Palatino Linotype" w:cs="Palatino Linotype"/>
          <w:b/>
        </w:rPr>
        <w:t>I. A N T E C E D E N T E S</w:t>
      </w:r>
    </w:p>
    <w:p w14:paraId="7AEDB257"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b/>
        </w:rPr>
        <w:t>1. Solicitud de acceso a la información.</w:t>
      </w:r>
      <w:r w:rsidRPr="00297ED9">
        <w:rPr>
          <w:rFonts w:ascii="Palatino Linotype" w:eastAsia="Palatino Linotype" w:hAnsi="Palatino Linotype" w:cs="Palatino Linotype"/>
        </w:rPr>
        <w:t xml:space="preserve"> Con fecha </w:t>
      </w:r>
      <w:r w:rsidRPr="00297ED9">
        <w:rPr>
          <w:rFonts w:ascii="Palatino Linotype" w:eastAsia="Palatino Linotype" w:hAnsi="Palatino Linotype" w:cs="Palatino Linotype"/>
          <w:b/>
        </w:rPr>
        <w:t>cinco de diciembre de dos mil veintidós,</w:t>
      </w:r>
      <w:r w:rsidRPr="00297ED9">
        <w:rPr>
          <w:rFonts w:ascii="Palatino Linotype" w:eastAsia="Palatino Linotype" w:hAnsi="Palatino Linotype" w:cs="Palatino Linotype"/>
        </w:rPr>
        <w:t xml:space="preserve"> la parte </w:t>
      </w:r>
      <w:r w:rsidRPr="00297ED9">
        <w:rPr>
          <w:rFonts w:ascii="Palatino Linotype" w:eastAsia="Palatino Linotype" w:hAnsi="Palatino Linotype" w:cs="Palatino Linotype"/>
          <w:b/>
        </w:rPr>
        <w:t xml:space="preserve">RECURRENTE </w:t>
      </w:r>
      <w:r w:rsidRPr="00297ED9">
        <w:rPr>
          <w:rFonts w:ascii="Palatino Linotype" w:eastAsia="Palatino Linotype" w:hAnsi="Palatino Linotype" w:cs="Palatino Linotype"/>
        </w:rPr>
        <w:t xml:space="preserve">presentó, través del Sistema de Acceso a la Información Mexiquense, en lo subsecuente el </w:t>
      </w:r>
      <w:r w:rsidRPr="00297ED9">
        <w:rPr>
          <w:rFonts w:ascii="Palatino Linotype" w:eastAsia="Palatino Linotype" w:hAnsi="Palatino Linotype" w:cs="Palatino Linotype"/>
          <w:b/>
        </w:rPr>
        <w:t>SAIMEX,</w:t>
      </w:r>
      <w:r w:rsidRPr="00297ED9">
        <w:rPr>
          <w:rFonts w:ascii="Palatino Linotype" w:eastAsia="Palatino Linotype" w:hAnsi="Palatino Linotype" w:cs="Palatino Linotype"/>
        </w:rPr>
        <w:t xml:space="preserve"> ante el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la solicitud de acceso a la información pública, a la que se le asignó el número</w:t>
      </w:r>
      <w:r w:rsidRPr="00297ED9">
        <w:rPr>
          <w:rFonts w:ascii="Palatino Linotype" w:eastAsia="Palatino Linotype" w:hAnsi="Palatino Linotype" w:cs="Palatino Linotype"/>
          <w:b/>
        </w:rPr>
        <w:t xml:space="preserve"> 01406/ZINACANT/IP/2022, </w:t>
      </w:r>
      <w:r w:rsidRPr="00297ED9">
        <w:rPr>
          <w:rFonts w:ascii="Palatino Linotype" w:eastAsia="Palatino Linotype" w:hAnsi="Palatino Linotype" w:cs="Palatino Linotype"/>
        </w:rPr>
        <w:t xml:space="preserve">mediante la cual requirió la información siguiente: </w:t>
      </w:r>
    </w:p>
    <w:p w14:paraId="0BDFB96E" w14:textId="77777777" w:rsidR="00DD4503" w:rsidRPr="00297ED9" w:rsidRDefault="00CA0558">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297ED9">
        <w:rPr>
          <w:rFonts w:ascii="Palatino Linotype" w:eastAsia="Palatino Linotype" w:hAnsi="Palatino Linotype" w:cs="Palatino Linotype"/>
          <w:i/>
          <w:sz w:val="22"/>
          <w:szCs w:val="22"/>
        </w:rPr>
        <w:t xml:space="preserve">“solicito de la manera más atenta la renuncia y recibos de nómina de la ciudadana Josefina Aidé flores que se desempeñó como servidora pública de ese municipio en esta administración de igual forma recibos de las llamadas dietas del regidor su esposo </w:t>
      </w:r>
      <w:proofErr w:type="spellStart"/>
      <w:r w:rsidRPr="00297ED9">
        <w:rPr>
          <w:rFonts w:ascii="Palatino Linotype" w:eastAsia="Palatino Linotype" w:hAnsi="Palatino Linotype" w:cs="Palatino Linotype"/>
          <w:i/>
          <w:sz w:val="22"/>
          <w:szCs w:val="22"/>
        </w:rPr>
        <w:t>jose</w:t>
      </w:r>
      <w:proofErr w:type="spellEnd"/>
      <w:r w:rsidRPr="00297ED9">
        <w:rPr>
          <w:rFonts w:ascii="Palatino Linotype" w:eastAsia="Palatino Linotype" w:hAnsi="Palatino Linotype" w:cs="Palatino Linotype"/>
          <w:i/>
          <w:sz w:val="22"/>
          <w:szCs w:val="22"/>
        </w:rPr>
        <w:t xml:space="preserve"> </w:t>
      </w:r>
      <w:proofErr w:type="spellStart"/>
      <w:r w:rsidRPr="00297ED9">
        <w:rPr>
          <w:rFonts w:ascii="Palatino Linotype" w:eastAsia="Palatino Linotype" w:hAnsi="Palatino Linotype" w:cs="Palatino Linotype"/>
          <w:i/>
          <w:sz w:val="22"/>
          <w:szCs w:val="22"/>
        </w:rPr>
        <w:t>alfredo</w:t>
      </w:r>
      <w:proofErr w:type="spellEnd"/>
      <w:r w:rsidRPr="00297ED9">
        <w:rPr>
          <w:rFonts w:ascii="Palatino Linotype" w:eastAsia="Palatino Linotype" w:hAnsi="Palatino Linotype" w:cs="Palatino Linotype"/>
          <w:i/>
          <w:sz w:val="22"/>
          <w:szCs w:val="22"/>
        </w:rPr>
        <w:t xml:space="preserve"> </w:t>
      </w:r>
      <w:proofErr w:type="spellStart"/>
      <w:r w:rsidRPr="00297ED9">
        <w:rPr>
          <w:rFonts w:ascii="Palatino Linotype" w:eastAsia="Palatino Linotype" w:hAnsi="Palatino Linotype" w:cs="Palatino Linotype"/>
          <w:i/>
          <w:sz w:val="22"/>
          <w:szCs w:val="22"/>
        </w:rPr>
        <w:t>guizar</w:t>
      </w:r>
      <w:proofErr w:type="spellEnd"/>
      <w:r w:rsidRPr="00297ED9">
        <w:rPr>
          <w:rFonts w:ascii="Palatino Linotype" w:eastAsia="Palatino Linotype" w:hAnsi="Palatino Linotype" w:cs="Palatino Linotype"/>
          <w:i/>
          <w:sz w:val="22"/>
          <w:szCs w:val="22"/>
        </w:rPr>
        <w:t xml:space="preserve"> </w:t>
      </w:r>
      <w:proofErr w:type="spellStart"/>
      <w:r w:rsidRPr="00297ED9">
        <w:rPr>
          <w:rFonts w:ascii="Palatino Linotype" w:eastAsia="Palatino Linotype" w:hAnsi="Palatino Linotype" w:cs="Palatino Linotype"/>
          <w:i/>
          <w:sz w:val="22"/>
          <w:szCs w:val="22"/>
        </w:rPr>
        <w:t>arreola</w:t>
      </w:r>
      <w:proofErr w:type="spellEnd"/>
      <w:r w:rsidRPr="00297ED9">
        <w:rPr>
          <w:rFonts w:ascii="Palatino Linotype" w:eastAsia="Palatino Linotype" w:hAnsi="Palatino Linotype" w:cs="Palatino Linotype"/>
          <w:i/>
          <w:sz w:val="22"/>
          <w:szCs w:val="22"/>
        </w:rPr>
        <w:t xml:space="preserve"> regidor de ese mismo municipio de Zinacantepec, también solicito que se me responda el motivo por el cual el regidor y su esposa cobraban en esta misma administración, el motivo por el cuál tuvimos que mantener a esta familia, en su caso se me responda si es tráfico de influencias, nepotismo, abuso de confianza hacia los </w:t>
      </w:r>
      <w:proofErr w:type="spellStart"/>
      <w:r w:rsidRPr="00297ED9">
        <w:rPr>
          <w:rFonts w:ascii="Palatino Linotype" w:eastAsia="Palatino Linotype" w:hAnsi="Palatino Linotype" w:cs="Palatino Linotype"/>
          <w:i/>
          <w:sz w:val="22"/>
          <w:szCs w:val="22"/>
        </w:rPr>
        <w:t>zinacantepenses</w:t>
      </w:r>
      <w:proofErr w:type="spellEnd"/>
      <w:r w:rsidRPr="00297ED9">
        <w:rPr>
          <w:rFonts w:ascii="Palatino Linotype" w:eastAsia="Palatino Linotype" w:hAnsi="Palatino Linotype" w:cs="Palatino Linotype"/>
          <w:i/>
          <w:sz w:val="22"/>
          <w:szCs w:val="22"/>
        </w:rPr>
        <w:t>.” (Sic)</w:t>
      </w:r>
    </w:p>
    <w:p w14:paraId="20D97453" w14:textId="77777777" w:rsidR="00DD4503" w:rsidRPr="00297ED9" w:rsidRDefault="00DD4503">
      <w:pPr>
        <w:ind w:left="851" w:right="902"/>
        <w:jc w:val="both"/>
        <w:rPr>
          <w:rFonts w:ascii="Palatino Linotype" w:eastAsia="Palatino Linotype" w:hAnsi="Palatino Linotype" w:cs="Palatino Linotype"/>
          <w:i/>
          <w:sz w:val="22"/>
          <w:szCs w:val="22"/>
        </w:rPr>
      </w:pPr>
    </w:p>
    <w:p w14:paraId="515052F1"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b/>
        </w:rPr>
        <w:t>Modalidad de Entrega:</w:t>
      </w:r>
      <w:r w:rsidRPr="00297ED9">
        <w:rPr>
          <w:rFonts w:ascii="Palatino Linotype" w:eastAsia="Palatino Linotype" w:hAnsi="Palatino Linotype" w:cs="Palatino Linotype"/>
        </w:rPr>
        <w:t xml:space="preserve"> A través de SAIMEX.</w:t>
      </w:r>
    </w:p>
    <w:p w14:paraId="118AC9A3" w14:textId="77777777" w:rsidR="00DD4503" w:rsidRPr="00297ED9" w:rsidRDefault="00DD4503">
      <w:pPr>
        <w:spacing w:line="360" w:lineRule="auto"/>
        <w:jc w:val="both"/>
        <w:rPr>
          <w:rFonts w:ascii="Palatino Linotype" w:eastAsia="Palatino Linotype" w:hAnsi="Palatino Linotype" w:cs="Palatino Linotype"/>
        </w:rPr>
      </w:pPr>
    </w:p>
    <w:p w14:paraId="14661CC7" w14:textId="77777777" w:rsidR="00DD4503" w:rsidRPr="00297ED9" w:rsidRDefault="00CA0558">
      <w:pPr>
        <w:spacing w:after="240" w:line="360" w:lineRule="auto"/>
        <w:jc w:val="both"/>
        <w:rPr>
          <w:rFonts w:ascii="Palatino Linotype" w:eastAsia="Palatino Linotype" w:hAnsi="Palatino Linotype" w:cs="Palatino Linotype"/>
          <w:b/>
        </w:rPr>
      </w:pPr>
      <w:r w:rsidRPr="00297ED9">
        <w:rPr>
          <w:rFonts w:ascii="Palatino Linotype" w:eastAsia="Palatino Linotype" w:hAnsi="Palatino Linotype" w:cs="Palatino Linotype"/>
          <w:b/>
        </w:rPr>
        <w:t xml:space="preserve">2. Solicitud de Aclaración, </w:t>
      </w:r>
      <w:r w:rsidRPr="00297ED9">
        <w:rPr>
          <w:rFonts w:ascii="Palatino Linotype" w:eastAsia="Palatino Linotype" w:hAnsi="Palatino Linotype" w:cs="Palatino Linotype"/>
        </w:rPr>
        <w:t xml:space="preserve">Con fecha doce de diciembre del dos mil veintidós el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requirió al particular que complemente y/o aclare su solicitud, la cual versa como sigue:</w:t>
      </w:r>
    </w:p>
    <w:p w14:paraId="2C6AB85D" w14:textId="77777777" w:rsidR="00DD4503" w:rsidRPr="00297ED9" w:rsidRDefault="00CA0558">
      <w:pPr>
        <w:ind w:left="851" w:right="900"/>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 xml:space="preserve">“Con fundamento en el </w:t>
      </w:r>
      <w:proofErr w:type="spellStart"/>
      <w:r w:rsidRPr="00297ED9">
        <w:rPr>
          <w:rFonts w:ascii="Palatino Linotype" w:eastAsia="Palatino Linotype" w:hAnsi="Palatino Linotype" w:cs="Palatino Linotype"/>
          <w:i/>
          <w:sz w:val="22"/>
          <w:szCs w:val="22"/>
        </w:rPr>
        <w:t>articulo</w:t>
      </w:r>
      <w:proofErr w:type="spellEnd"/>
      <w:r w:rsidRPr="00297ED9">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152F98DC" w14:textId="77777777" w:rsidR="00DD4503" w:rsidRPr="00297ED9" w:rsidRDefault="00CA0558">
      <w:pPr>
        <w:ind w:left="851" w:right="900"/>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5E07F7ED" w14:textId="77777777" w:rsidR="00DD4503" w:rsidRPr="00297ED9" w:rsidRDefault="00CA0558">
      <w:pPr>
        <w:ind w:left="851" w:right="900"/>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2BF2E4A" w14:textId="77777777" w:rsidR="00DD4503" w:rsidRPr="00297ED9" w:rsidRDefault="00CA0558">
      <w:pPr>
        <w:ind w:left="851" w:right="900"/>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ATENTAMENTE</w:t>
      </w:r>
    </w:p>
    <w:p w14:paraId="2B5FBC01" w14:textId="77777777" w:rsidR="00DD4503" w:rsidRPr="00297ED9" w:rsidRDefault="00CA0558">
      <w:pPr>
        <w:ind w:left="851" w:right="900"/>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ING. JESUS EMMANUEL ENCASTIN RENDON” (Sic)</w:t>
      </w:r>
    </w:p>
    <w:p w14:paraId="12BC343A" w14:textId="77777777" w:rsidR="00DD4503" w:rsidRPr="00297ED9" w:rsidRDefault="00DD4503">
      <w:pPr>
        <w:ind w:left="851" w:right="900"/>
        <w:jc w:val="both"/>
        <w:rPr>
          <w:rFonts w:ascii="Palatino Linotype" w:eastAsia="Palatino Linotype" w:hAnsi="Palatino Linotype" w:cs="Palatino Linotype"/>
          <w:i/>
          <w:sz w:val="22"/>
          <w:szCs w:val="22"/>
        </w:rPr>
      </w:pPr>
    </w:p>
    <w:p w14:paraId="592C61F2"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b/>
        </w:rPr>
        <w:t xml:space="preserve">3. Aclaración de Solicitud. </w:t>
      </w:r>
      <w:r w:rsidRPr="00297ED9">
        <w:rPr>
          <w:rFonts w:ascii="Palatino Linotype" w:eastAsia="Palatino Linotype" w:hAnsi="Palatino Linotype" w:cs="Palatino Linotype"/>
        </w:rPr>
        <w:t>De las constancias que obran en el expediente electrónico del SAIMEX, se advierte que el solicitante en fecha doce de diciembre del año dos mil veintidós, desahogó su aclaración en los siguientes términos:</w:t>
      </w:r>
    </w:p>
    <w:p w14:paraId="16B668B1" w14:textId="77777777" w:rsidR="00DD4503" w:rsidRPr="00297ED9" w:rsidRDefault="00DD4503">
      <w:pPr>
        <w:spacing w:line="360" w:lineRule="auto"/>
        <w:jc w:val="both"/>
        <w:rPr>
          <w:rFonts w:ascii="Palatino Linotype" w:eastAsia="Palatino Linotype" w:hAnsi="Palatino Linotype" w:cs="Palatino Linotype"/>
        </w:rPr>
      </w:pPr>
    </w:p>
    <w:p w14:paraId="6EDB17BA" w14:textId="77777777" w:rsidR="00DD4503" w:rsidRPr="00297ED9" w:rsidRDefault="00CA0558">
      <w:pPr>
        <w:ind w:left="851" w:right="900"/>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 xml:space="preserve">“Para ampliar lo que comentan les hago el listado o desglose de los que </w:t>
      </w:r>
      <w:proofErr w:type="spellStart"/>
      <w:r w:rsidRPr="00297ED9">
        <w:rPr>
          <w:rFonts w:ascii="Palatino Linotype" w:eastAsia="Palatino Linotype" w:hAnsi="Palatino Linotype" w:cs="Palatino Linotype"/>
          <w:i/>
          <w:sz w:val="22"/>
          <w:szCs w:val="22"/>
        </w:rPr>
        <w:t>pedi</w:t>
      </w:r>
      <w:proofErr w:type="spellEnd"/>
      <w:r w:rsidRPr="00297ED9">
        <w:rPr>
          <w:rFonts w:ascii="Palatino Linotype" w:eastAsia="Palatino Linotype" w:hAnsi="Palatino Linotype" w:cs="Palatino Linotype"/>
          <w:i/>
          <w:sz w:val="22"/>
          <w:szCs w:val="22"/>
        </w:rPr>
        <w:t xml:space="preserve">, cabe aclarar que no diverge de lo antes solicitado. 1. la renuncia y recibos de nómina de la ciudadana Josefina Aidé flores que se desempeñó como servidora pública de </w:t>
      </w:r>
      <w:r w:rsidRPr="00297ED9">
        <w:rPr>
          <w:rFonts w:ascii="Palatino Linotype" w:eastAsia="Palatino Linotype" w:hAnsi="Palatino Linotype" w:cs="Palatino Linotype"/>
          <w:i/>
          <w:sz w:val="22"/>
          <w:szCs w:val="22"/>
        </w:rPr>
        <w:lastRenderedPageBreak/>
        <w:t xml:space="preserve">ese municipio en esta administración 2. recibos de las llamadas dietas del regidor su esposo </w:t>
      </w:r>
      <w:proofErr w:type="spellStart"/>
      <w:r w:rsidRPr="00297ED9">
        <w:rPr>
          <w:rFonts w:ascii="Palatino Linotype" w:eastAsia="Palatino Linotype" w:hAnsi="Palatino Linotype" w:cs="Palatino Linotype"/>
          <w:i/>
          <w:sz w:val="22"/>
          <w:szCs w:val="22"/>
        </w:rPr>
        <w:t>jose</w:t>
      </w:r>
      <w:proofErr w:type="spellEnd"/>
      <w:r w:rsidRPr="00297ED9">
        <w:rPr>
          <w:rFonts w:ascii="Palatino Linotype" w:eastAsia="Palatino Linotype" w:hAnsi="Palatino Linotype" w:cs="Palatino Linotype"/>
          <w:i/>
          <w:sz w:val="22"/>
          <w:szCs w:val="22"/>
        </w:rPr>
        <w:t xml:space="preserve"> </w:t>
      </w:r>
      <w:proofErr w:type="spellStart"/>
      <w:r w:rsidRPr="00297ED9">
        <w:rPr>
          <w:rFonts w:ascii="Palatino Linotype" w:eastAsia="Palatino Linotype" w:hAnsi="Palatino Linotype" w:cs="Palatino Linotype"/>
          <w:i/>
          <w:sz w:val="22"/>
          <w:szCs w:val="22"/>
        </w:rPr>
        <w:t>alfredo</w:t>
      </w:r>
      <w:proofErr w:type="spellEnd"/>
      <w:r w:rsidRPr="00297ED9">
        <w:rPr>
          <w:rFonts w:ascii="Palatino Linotype" w:eastAsia="Palatino Linotype" w:hAnsi="Palatino Linotype" w:cs="Palatino Linotype"/>
          <w:i/>
          <w:sz w:val="22"/>
          <w:szCs w:val="22"/>
        </w:rPr>
        <w:t xml:space="preserve"> </w:t>
      </w:r>
      <w:proofErr w:type="spellStart"/>
      <w:r w:rsidRPr="00297ED9">
        <w:rPr>
          <w:rFonts w:ascii="Palatino Linotype" w:eastAsia="Palatino Linotype" w:hAnsi="Palatino Linotype" w:cs="Palatino Linotype"/>
          <w:i/>
          <w:sz w:val="22"/>
          <w:szCs w:val="22"/>
        </w:rPr>
        <w:t>guizar</w:t>
      </w:r>
      <w:proofErr w:type="spellEnd"/>
      <w:r w:rsidRPr="00297ED9">
        <w:rPr>
          <w:rFonts w:ascii="Palatino Linotype" w:eastAsia="Palatino Linotype" w:hAnsi="Palatino Linotype" w:cs="Palatino Linotype"/>
          <w:i/>
          <w:sz w:val="22"/>
          <w:szCs w:val="22"/>
        </w:rPr>
        <w:t xml:space="preserve"> </w:t>
      </w:r>
      <w:proofErr w:type="spellStart"/>
      <w:r w:rsidRPr="00297ED9">
        <w:rPr>
          <w:rFonts w:ascii="Palatino Linotype" w:eastAsia="Palatino Linotype" w:hAnsi="Palatino Linotype" w:cs="Palatino Linotype"/>
          <w:i/>
          <w:sz w:val="22"/>
          <w:szCs w:val="22"/>
        </w:rPr>
        <w:t>arreola</w:t>
      </w:r>
      <w:proofErr w:type="spellEnd"/>
      <w:r w:rsidRPr="00297ED9">
        <w:rPr>
          <w:rFonts w:ascii="Palatino Linotype" w:eastAsia="Palatino Linotype" w:hAnsi="Palatino Linotype" w:cs="Palatino Linotype"/>
          <w:i/>
          <w:sz w:val="22"/>
          <w:szCs w:val="22"/>
        </w:rPr>
        <w:t xml:space="preserve"> regidor de ese mismo municipio de Zinacantepec, 3. también solicito que se me responda el motivo por el cual el regidor y su esposa (los antes mencionados) cobraban en esta misma administración 4. se me responda si es tráfico de influencias, nepotismo, abuso de confianza hacia los </w:t>
      </w:r>
      <w:proofErr w:type="spellStart"/>
      <w:r w:rsidRPr="00297ED9">
        <w:rPr>
          <w:rFonts w:ascii="Palatino Linotype" w:eastAsia="Palatino Linotype" w:hAnsi="Palatino Linotype" w:cs="Palatino Linotype"/>
          <w:i/>
          <w:sz w:val="22"/>
          <w:szCs w:val="22"/>
        </w:rPr>
        <w:t>zinacantepenses</w:t>
      </w:r>
      <w:proofErr w:type="spellEnd"/>
      <w:r w:rsidRPr="00297ED9">
        <w:rPr>
          <w:rFonts w:ascii="Palatino Linotype" w:eastAsia="Palatino Linotype" w:hAnsi="Palatino Linotype" w:cs="Palatino Linotype"/>
          <w:i/>
          <w:sz w:val="22"/>
          <w:szCs w:val="22"/>
        </w:rPr>
        <w:t xml:space="preserve">, de las personas antes </w:t>
      </w:r>
      <w:proofErr w:type="spellStart"/>
      <w:r w:rsidRPr="00297ED9">
        <w:rPr>
          <w:rFonts w:ascii="Palatino Linotype" w:eastAsia="Palatino Linotype" w:hAnsi="Palatino Linotype" w:cs="Palatino Linotype"/>
          <w:i/>
          <w:sz w:val="22"/>
          <w:szCs w:val="22"/>
        </w:rPr>
        <w:t>mencioandas</w:t>
      </w:r>
      <w:proofErr w:type="spellEnd"/>
      <w:r w:rsidRPr="00297ED9">
        <w:rPr>
          <w:rFonts w:ascii="Palatino Linotype" w:eastAsia="Palatino Linotype" w:hAnsi="Palatino Linotype" w:cs="Palatino Linotype"/>
          <w:i/>
          <w:sz w:val="22"/>
          <w:szCs w:val="22"/>
        </w:rPr>
        <w:t>” (Sic)</w:t>
      </w:r>
    </w:p>
    <w:p w14:paraId="662A3B12" w14:textId="77777777" w:rsidR="00DD4503" w:rsidRPr="00297ED9" w:rsidRDefault="00CA0558">
      <w:pPr>
        <w:spacing w:before="240" w:after="240" w:line="360" w:lineRule="auto"/>
        <w:jc w:val="both"/>
        <w:rPr>
          <w:rFonts w:ascii="Palatino Linotype" w:eastAsia="Palatino Linotype" w:hAnsi="Palatino Linotype" w:cs="Palatino Linotype"/>
          <w:b/>
        </w:rPr>
      </w:pPr>
      <w:r w:rsidRPr="00297ED9">
        <w:rPr>
          <w:rFonts w:ascii="Palatino Linotype" w:eastAsia="Palatino Linotype" w:hAnsi="Palatino Linotype" w:cs="Palatino Linotype"/>
          <w:b/>
        </w:rPr>
        <w:t xml:space="preserve">4. Respuesta. </w:t>
      </w:r>
      <w:r w:rsidRPr="00297ED9">
        <w:rPr>
          <w:rFonts w:ascii="Palatino Linotype" w:eastAsia="Palatino Linotype" w:hAnsi="Palatino Linotype" w:cs="Palatino Linotype"/>
        </w:rPr>
        <w:t xml:space="preserve">Con fecha </w:t>
      </w:r>
      <w:r w:rsidRPr="00297ED9">
        <w:rPr>
          <w:rFonts w:ascii="Palatino Linotype" w:eastAsia="Palatino Linotype" w:hAnsi="Palatino Linotype" w:cs="Palatino Linotype"/>
          <w:b/>
        </w:rPr>
        <w:t>veintitrés de enero de dos mil veintitrés</w:t>
      </w:r>
      <w:r w:rsidRPr="00297ED9">
        <w:rPr>
          <w:rFonts w:ascii="Palatino Linotype" w:eastAsia="Palatino Linotype" w:hAnsi="Palatino Linotype" w:cs="Palatino Linotype"/>
        </w:rPr>
        <w:t xml:space="preserve">, el </w:t>
      </w:r>
      <w:r w:rsidRPr="00297ED9">
        <w:rPr>
          <w:rFonts w:ascii="Palatino Linotype" w:eastAsia="Palatino Linotype" w:hAnsi="Palatino Linotype" w:cs="Palatino Linotype"/>
          <w:b/>
        </w:rPr>
        <w:t xml:space="preserve">SUJETO OBLIGADO </w:t>
      </w:r>
      <w:r w:rsidRPr="00297ED9">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7D290F28" w14:textId="77777777" w:rsidR="00DD4503" w:rsidRPr="00297ED9" w:rsidRDefault="00CA0558">
      <w:pPr>
        <w:spacing w:before="240" w:after="240"/>
        <w:ind w:left="851" w:right="902"/>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“…Se adjunta la respuesta a la solicitud interpuesta a través de esta plataforma digital...” (Sic)</w:t>
      </w:r>
    </w:p>
    <w:p w14:paraId="2B3767C5" w14:textId="77777777" w:rsidR="00DD4503" w:rsidRPr="00297ED9" w:rsidRDefault="00CA0558">
      <w:pPr>
        <w:spacing w:before="240" w:after="240" w:line="360" w:lineRule="auto"/>
        <w:ind w:right="49"/>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El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xml:space="preserve"> adjuntó los siguientes archivos:</w:t>
      </w:r>
    </w:p>
    <w:p w14:paraId="0794BC53" w14:textId="77777777" w:rsidR="00DD4503" w:rsidRPr="00297ED9" w:rsidRDefault="00CA0558">
      <w:pPr>
        <w:spacing w:before="240" w:after="240" w:line="360" w:lineRule="auto"/>
        <w:ind w:right="49"/>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color w:val="000000"/>
        </w:rPr>
        <w:t>“</w:t>
      </w:r>
      <w:hyperlink r:id="rId8">
        <w:r w:rsidRPr="00297ED9">
          <w:rPr>
            <w:rFonts w:ascii="Palatino Linotype" w:eastAsia="Palatino Linotype" w:hAnsi="Palatino Linotype" w:cs="Palatino Linotype"/>
            <w:color w:val="000000"/>
          </w:rPr>
          <w:t>respuesta de solicitud 1406-22R.pdf</w:t>
        </w:r>
      </w:hyperlink>
      <w:r w:rsidRPr="00297ED9">
        <w:rPr>
          <w:rFonts w:ascii="Palatino Linotype" w:eastAsia="Palatino Linotype" w:hAnsi="Palatino Linotype" w:cs="Palatino Linotype"/>
          <w:color w:val="000000"/>
        </w:rPr>
        <w:t>”,</w:t>
      </w:r>
      <w:r w:rsidRPr="00297ED9">
        <w:rPr>
          <w:rFonts w:ascii="Palatino Linotype" w:eastAsia="Palatino Linotype" w:hAnsi="Palatino Linotype" w:cs="Palatino Linotype"/>
        </w:rPr>
        <w:t xml:space="preserve"> </w:t>
      </w:r>
      <w:r w:rsidRPr="00297ED9">
        <w:rPr>
          <w:rFonts w:ascii="Palatino Linotype" w:eastAsia="Palatino Linotype" w:hAnsi="Palatino Linotype" w:cs="Palatino Linotype"/>
          <w:color w:val="000000"/>
        </w:rPr>
        <w:t xml:space="preserve">por medio del cual la Unidad de Transparencia del </w:t>
      </w:r>
      <w:r w:rsidRPr="00297ED9">
        <w:rPr>
          <w:rFonts w:ascii="Palatino Linotype" w:eastAsia="Palatino Linotype" w:hAnsi="Palatino Linotype" w:cs="Palatino Linotype"/>
          <w:b/>
          <w:color w:val="000000"/>
        </w:rPr>
        <w:t>SUJETO OBLIGADO</w:t>
      </w:r>
      <w:r w:rsidRPr="00297ED9">
        <w:rPr>
          <w:rFonts w:ascii="Palatino Linotype" w:eastAsia="Palatino Linotype" w:hAnsi="Palatino Linotype" w:cs="Palatino Linotype"/>
          <w:color w:val="000000"/>
        </w:rPr>
        <w:t>, informó lo siguiente:</w:t>
      </w:r>
    </w:p>
    <w:p w14:paraId="700961C4" w14:textId="77777777" w:rsidR="00DD4503" w:rsidRPr="00297ED9" w:rsidRDefault="00CA0558">
      <w:pPr>
        <w:spacing w:before="240" w:after="240"/>
        <w:ind w:left="851" w:right="902"/>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 xml:space="preserve">PRIMERO. El derecho de Acceso a la Información Pública, que se consagra en el artículo 6 párrafo segundo de la Constitución Política de los Estados Unidos Mexicanos, que a la letra dice; “Artículo 6° (…) Toda persona tiene derecho al libre acceso a información plural y oportuna, así como a buscar, recibir y difundir información e ideas de toda índole por cualquier medio de expresión (…)”. Resultan aplicables los artículos 92, 93, 94 y 103 de la Ley de Transparencia Local, los cuales referencian el tipo de información que es pública en cada una de sus fracciones e incisos establecidos. Al respecto el Doctor en Derecho Miguel Carbonell refiere que el derecho de acceso a la información pública es el derecho de conocer la información de carácter público que se genera o está en posesión de los órganos del poder público o de los sujetos que utilizan o se benefician con recursos provenientes del Estado, derecho que tienen los ciudadanos para acceder a documentos y datos que obren en poder del gobierno. </w:t>
      </w:r>
    </w:p>
    <w:p w14:paraId="32F87D16" w14:textId="77777777" w:rsidR="00DD4503" w:rsidRPr="00297ED9" w:rsidRDefault="00CA0558">
      <w:pPr>
        <w:spacing w:before="240" w:after="240"/>
        <w:ind w:left="851" w:right="902"/>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 xml:space="preserve">SEGUNDO. Como diferencia, el derecho de petición y el derecho de acceso a la información pública, se puede concluir que el primero estriba en obligar a la autoridad responsable a que actué en el sentido de contestar lo solicitado; mientras </w:t>
      </w:r>
      <w:r w:rsidRPr="00297ED9">
        <w:rPr>
          <w:rFonts w:ascii="Palatino Linotype" w:eastAsia="Palatino Linotype" w:hAnsi="Palatino Linotype" w:cs="Palatino Linotype"/>
          <w:i/>
          <w:sz w:val="22"/>
          <w:szCs w:val="22"/>
        </w:rPr>
        <w:lastRenderedPageBreak/>
        <w:t xml:space="preserve">que el derecho de acceso a la información pública la pretensión radica en que se permita acceso a datos y todo tipo de documentación que tenga el carácter de información pública que sea generada, administrada o se encuentre en posesión de los considerados sujetos obligados por la Ley local en materia. </w:t>
      </w:r>
    </w:p>
    <w:p w14:paraId="01E38997" w14:textId="77777777" w:rsidR="00DD4503" w:rsidRPr="00297ED9" w:rsidRDefault="00CA0558">
      <w:pPr>
        <w:spacing w:before="240" w:after="240"/>
        <w:ind w:left="851" w:right="902"/>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TERCERO. En mérito de lo expuesto en los numerales anteriores, se advierte que su solicitud no constituye un derecho de acceso a la información pública en términos de los artículos 92, y 94 de la Ley de Transparencia y Acceso a la Información Pública del Estado de México y Municipios, sino que se trata de un derecho de petición manifestado en el artículo 8 de la Constitución Política de los Estados Unidos Mexicanos que a la letra dice “Los funcionarios y empleados públicos respetarán el ejercicio del derecho de petición, siempre que ésta se formule por escrito, de manera pacífica y respetuosa; pero en materia política sólo podrán hacer uso de ese derecho los ciudadanos de la República”, por lo que atentamente le exhorto a dirigirse a la Oficialía de Partes de la Presidencia Municipal, ubicada en Jardín Constitución 101, Bo de San Miguel, Zinacantepec,</w:t>
      </w:r>
      <w:r w:rsidRPr="00297ED9">
        <w:t xml:space="preserve"> </w:t>
      </w:r>
      <w:r w:rsidRPr="00297ED9">
        <w:rPr>
          <w:rFonts w:ascii="Palatino Linotype" w:eastAsia="Palatino Linotype" w:hAnsi="Palatino Linotype" w:cs="Palatino Linotype"/>
          <w:i/>
          <w:sz w:val="22"/>
          <w:szCs w:val="22"/>
        </w:rPr>
        <w:t xml:space="preserve">Estado de México, para que pueda ser atendido, la cual se encuentra a su disposición de lunes a viernes con un horario de las 09:00 a 18:00 horas. </w:t>
      </w:r>
    </w:p>
    <w:p w14:paraId="11221C1B" w14:textId="77777777" w:rsidR="00DD4503" w:rsidRPr="00297ED9" w:rsidRDefault="00CA0558">
      <w:pPr>
        <w:spacing w:before="240" w:after="240"/>
        <w:ind w:left="851" w:right="902"/>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 xml:space="preserve">CUARTO: Por lo que respecta a los recibos por concepto de “dietas”, del Servidor Público antes referido le informo que lo solicitado se encuentra dentro del Sistema de Información Pública de Oficio Mexiquense (IPOMEX), cabe hacer mención que dentro de dicho sistema se carga la información que este Sujeto Obligado debe transparentar de conformidad con la Ley de Transparencia y Acceso a la información Pública de Oficio Mexiquense del Estado de México y Municipios en su artículo 92, por lo anteriormente expuesto se proporciona enlace para la consulta de lo antes solicitado: </w:t>
      </w:r>
    </w:p>
    <w:p w14:paraId="649CFEC4" w14:textId="77777777" w:rsidR="00DD4503" w:rsidRPr="00297ED9" w:rsidRDefault="00935D8E">
      <w:pPr>
        <w:spacing w:before="240" w:after="240"/>
        <w:ind w:left="851" w:right="902"/>
        <w:jc w:val="both"/>
        <w:rPr>
          <w:rFonts w:ascii="Palatino Linotype" w:eastAsia="Palatino Linotype" w:hAnsi="Palatino Linotype" w:cs="Palatino Linotype"/>
          <w:i/>
          <w:sz w:val="22"/>
          <w:szCs w:val="22"/>
        </w:rPr>
      </w:pPr>
      <w:hyperlink r:id="rId9">
        <w:r w:rsidR="00CA0558" w:rsidRPr="00297ED9">
          <w:rPr>
            <w:rFonts w:ascii="Palatino Linotype" w:eastAsia="Palatino Linotype" w:hAnsi="Palatino Linotype" w:cs="Palatino Linotype"/>
            <w:i/>
            <w:color w:val="0000FF"/>
            <w:sz w:val="22"/>
            <w:szCs w:val="22"/>
            <w:u w:val="single"/>
          </w:rPr>
          <w:t>https://www.ipomex.org.mx/ipo3/lgt/indice/ZINACANTEPEC/art_92_viii.web</w:t>
        </w:r>
      </w:hyperlink>
      <w:r w:rsidR="00CA0558" w:rsidRPr="00297ED9">
        <w:rPr>
          <w:rFonts w:ascii="Palatino Linotype" w:eastAsia="Palatino Linotype" w:hAnsi="Palatino Linotype" w:cs="Palatino Linotype"/>
          <w:i/>
          <w:sz w:val="22"/>
          <w:szCs w:val="22"/>
        </w:rPr>
        <w:t>” (Sic)</w:t>
      </w:r>
    </w:p>
    <w:p w14:paraId="75E69691" w14:textId="77777777" w:rsidR="00DD4503" w:rsidRPr="00297ED9" w:rsidRDefault="00CA0558">
      <w:pPr>
        <w:spacing w:before="240" w:after="240" w:line="360" w:lineRule="auto"/>
        <w:ind w:right="49"/>
        <w:jc w:val="both"/>
        <w:rPr>
          <w:rFonts w:ascii="Palatino Linotype" w:eastAsia="Palatino Linotype" w:hAnsi="Palatino Linotype" w:cs="Palatino Linotype"/>
        </w:rPr>
      </w:pPr>
      <w:r w:rsidRPr="00297ED9">
        <w:rPr>
          <w:rFonts w:ascii="Palatino Linotype" w:eastAsia="Palatino Linotype" w:hAnsi="Palatino Linotype" w:cs="Palatino Linotype"/>
          <w:b/>
        </w:rPr>
        <w:t xml:space="preserve">3. Interposición del recurso de revisión. </w:t>
      </w:r>
      <w:r w:rsidRPr="00297ED9">
        <w:rPr>
          <w:rFonts w:ascii="Palatino Linotype" w:eastAsia="Palatino Linotype" w:hAnsi="Palatino Linotype" w:cs="Palatino Linotype"/>
        </w:rPr>
        <w:t xml:space="preserve">Inconforme con los términos de la respuesta emitida por parte del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xml:space="preserve">, el </w:t>
      </w:r>
      <w:r w:rsidRPr="00297ED9">
        <w:rPr>
          <w:rFonts w:ascii="Palatino Linotype" w:eastAsia="Palatino Linotype" w:hAnsi="Palatino Linotype" w:cs="Palatino Linotype"/>
          <w:b/>
        </w:rPr>
        <w:t>primero de febrero del año dos mil veintitrés,</w:t>
      </w:r>
      <w:r w:rsidRPr="00297ED9">
        <w:rPr>
          <w:rFonts w:ascii="Palatino Linotype" w:eastAsia="Palatino Linotype" w:hAnsi="Palatino Linotype" w:cs="Palatino Linotype"/>
        </w:rPr>
        <w:t xml:space="preserve"> la parte </w:t>
      </w:r>
      <w:r w:rsidRPr="00297ED9">
        <w:rPr>
          <w:rFonts w:ascii="Palatino Linotype" w:eastAsia="Palatino Linotype" w:hAnsi="Palatino Linotype" w:cs="Palatino Linotype"/>
          <w:b/>
        </w:rPr>
        <w:t>RECURRENTE</w:t>
      </w:r>
      <w:r w:rsidRPr="00297ED9">
        <w:rPr>
          <w:rFonts w:ascii="Palatino Linotype" w:eastAsia="Palatino Linotype" w:hAnsi="Palatino Linotype" w:cs="Palatino Linotype"/>
        </w:rPr>
        <w:t xml:space="preserve"> interpuso el recurso de revisión a través de </w:t>
      </w:r>
      <w:r w:rsidRPr="00297ED9">
        <w:rPr>
          <w:rFonts w:ascii="Palatino Linotype" w:eastAsia="Palatino Linotype" w:hAnsi="Palatino Linotype" w:cs="Palatino Linotype"/>
          <w:b/>
        </w:rPr>
        <w:t xml:space="preserve">SAIMEX, </w:t>
      </w:r>
      <w:r w:rsidRPr="00297ED9">
        <w:rPr>
          <w:rFonts w:ascii="Palatino Linotype" w:eastAsia="Palatino Linotype" w:hAnsi="Palatino Linotype" w:cs="Palatino Linotype"/>
        </w:rPr>
        <w:t>en donde se manifestó de la siguiente manera:</w:t>
      </w:r>
    </w:p>
    <w:p w14:paraId="2A2B3210" w14:textId="77777777" w:rsidR="00DD4503" w:rsidRPr="00297ED9" w:rsidRDefault="00CA0558">
      <w:pPr>
        <w:tabs>
          <w:tab w:val="left" w:pos="2745"/>
        </w:tabs>
        <w:spacing w:before="240" w:after="240" w:line="360" w:lineRule="auto"/>
        <w:jc w:val="both"/>
        <w:rPr>
          <w:rFonts w:ascii="Palatino Linotype" w:eastAsia="Palatino Linotype" w:hAnsi="Palatino Linotype" w:cs="Palatino Linotype"/>
          <w:b/>
        </w:rPr>
      </w:pPr>
      <w:r w:rsidRPr="00297ED9">
        <w:rPr>
          <w:rFonts w:ascii="Palatino Linotype" w:eastAsia="Palatino Linotype" w:hAnsi="Palatino Linotype" w:cs="Palatino Linotype"/>
          <w:b/>
        </w:rPr>
        <w:t xml:space="preserve">Acto impugnado: </w:t>
      </w:r>
      <w:r w:rsidRPr="00297ED9">
        <w:rPr>
          <w:rFonts w:ascii="Palatino Linotype" w:eastAsia="Palatino Linotype" w:hAnsi="Palatino Linotype" w:cs="Palatino Linotype"/>
          <w:b/>
        </w:rPr>
        <w:tab/>
      </w:r>
    </w:p>
    <w:p w14:paraId="562C4D2E" w14:textId="77777777" w:rsidR="00DD4503" w:rsidRPr="00297ED9" w:rsidRDefault="00CA0558">
      <w:pPr>
        <w:spacing w:line="360" w:lineRule="auto"/>
        <w:ind w:left="851" w:right="900"/>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lastRenderedPageBreak/>
        <w:t>“No entrega de la información” (Sic)</w:t>
      </w:r>
    </w:p>
    <w:p w14:paraId="7C99AE7B"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b/>
        </w:rPr>
        <w:t>Y Razones o motivos de inconformidad</w:t>
      </w:r>
      <w:r w:rsidRPr="00297ED9">
        <w:rPr>
          <w:rFonts w:ascii="Palatino Linotype" w:eastAsia="Palatino Linotype" w:hAnsi="Palatino Linotype" w:cs="Palatino Linotype"/>
        </w:rPr>
        <w:t>:</w:t>
      </w:r>
    </w:p>
    <w:p w14:paraId="2EC79D8B" w14:textId="77777777" w:rsidR="00DD4503" w:rsidRPr="00297ED9" w:rsidRDefault="00CA0558">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297ED9">
        <w:rPr>
          <w:rFonts w:ascii="Palatino Linotype" w:eastAsia="Palatino Linotype" w:hAnsi="Palatino Linotype" w:cs="Palatino Linotype"/>
          <w:i/>
          <w:sz w:val="22"/>
          <w:szCs w:val="22"/>
        </w:rPr>
        <w:t xml:space="preserve">“En el oficio de respuesta que se adjunta dentro de los antecedentes dice, que se procedió a realizar un análisis de lo requerido, y en el tercer punto que una vez obtenida la respuesta procederá una clasificación correspondiente, sin embargo en ninguno de los dos supuestos habla de una respuesta que claramente no hay, luego resuelve, primero copiando una parte el artículo 6° de la Constitución Política de los Estados Unidos Mexicanos, luego entonces también señala los artículos 92, 93, 94 y 103. Los cuales claramente habla de las obligaciones de transparencia comunes y específicas de transparencia, que se trata de la información disponible en los medios electrónicos más no es el listado de lo que se puede o no preguntar, ahora bien en el segundo punto manifiesta el derecho de petición, por ello es necesario aportar que el derecho de petición es diverso al del acceso a la información puesto que el segundo alude al principio de máxima publicidad, en esta caso sería contradictorio, puesto que el titular de esta área no da razón o respuesta a mi petición, misma que fue realizada de manera pacífica y respetuosa o indíqueme usted titular bajo que criterio se ampara, en el tercer punto comenta que la solicitud no constituye el derecho de acceso a la información, entonces usted titular tiene claras sus atribuciones como titular de esa unidad?. Dicho todo lo anterior este oficio contiene una liga de acceso que dirige a una página de consultas que no se comprende, </w:t>
      </w:r>
      <w:r w:rsidRPr="00297ED9">
        <w:rPr>
          <w:rFonts w:ascii="Palatino Linotype" w:eastAsia="Palatino Linotype" w:hAnsi="Palatino Linotype" w:cs="Palatino Linotype"/>
          <w:b/>
          <w:i/>
          <w:sz w:val="22"/>
          <w:szCs w:val="22"/>
          <w:u w:val="single"/>
        </w:rPr>
        <w:t>no manifiesta nada de lo que pedí de las dos personas en la solicitud en trámite, no niega ni cometa, sobre lo que solicité que no es una página</w:t>
      </w:r>
      <w:r w:rsidRPr="00297ED9">
        <w:rPr>
          <w:rFonts w:ascii="Palatino Linotype" w:eastAsia="Palatino Linotype" w:hAnsi="Palatino Linotype" w:cs="Palatino Linotype"/>
          <w:i/>
          <w:sz w:val="22"/>
          <w:szCs w:val="22"/>
        </w:rPr>
        <w:t xml:space="preserve">, </w:t>
      </w:r>
      <w:r w:rsidRPr="00297ED9">
        <w:rPr>
          <w:rFonts w:ascii="Palatino Linotype" w:eastAsia="Palatino Linotype" w:hAnsi="Palatino Linotype" w:cs="Palatino Linotype"/>
          <w:b/>
          <w:i/>
          <w:sz w:val="22"/>
          <w:szCs w:val="22"/>
          <w:u w:val="single"/>
        </w:rPr>
        <w:t>fueron recibos de nómina o dietas y renuncia</w:t>
      </w:r>
      <w:r w:rsidRPr="00297ED9">
        <w:rPr>
          <w:rFonts w:ascii="Palatino Linotype" w:eastAsia="Palatino Linotype" w:hAnsi="Palatino Linotype" w:cs="Palatino Linotype"/>
          <w:i/>
          <w:sz w:val="22"/>
          <w:szCs w:val="22"/>
        </w:rPr>
        <w:t xml:space="preserve">. Por </w:t>
      </w:r>
      <w:proofErr w:type="gramStart"/>
      <w:r w:rsidRPr="00297ED9">
        <w:rPr>
          <w:rFonts w:ascii="Palatino Linotype" w:eastAsia="Palatino Linotype" w:hAnsi="Palatino Linotype" w:cs="Palatino Linotype"/>
          <w:i/>
          <w:sz w:val="22"/>
          <w:szCs w:val="22"/>
        </w:rPr>
        <w:t>último</w:t>
      </w:r>
      <w:proofErr w:type="gramEnd"/>
      <w:r w:rsidRPr="00297ED9">
        <w:rPr>
          <w:rFonts w:ascii="Palatino Linotype" w:eastAsia="Palatino Linotype" w:hAnsi="Palatino Linotype" w:cs="Palatino Linotype"/>
          <w:i/>
          <w:sz w:val="22"/>
          <w:szCs w:val="22"/>
        </w:rPr>
        <w:t xml:space="preserve"> a manera contradictoria concluye el titular que se dan por concluidos el desahogo y la respuesta de la solicitud, entonces explique, si es una petición porque responde como solicitud de acceso, con todo respeto exponga de manera precisa y correcta, ya que es notable que no se respetan los principios en materia de transparencia y acceso a la información pública, en específico en el artículo 11 de la LTAIPEMYM.” (Sic)</w:t>
      </w:r>
    </w:p>
    <w:p w14:paraId="3AF3B6E3" w14:textId="77777777" w:rsidR="00DD4503" w:rsidRPr="00297ED9" w:rsidRDefault="00DD4503">
      <w:pPr>
        <w:spacing w:line="360" w:lineRule="auto"/>
        <w:ind w:right="51"/>
        <w:jc w:val="both"/>
        <w:rPr>
          <w:rFonts w:ascii="Palatino Linotype" w:eastAsia="Palatino Linotype" w:hAnsi="Palatino Linotype" w:cs="Palatino Linotype"/>
          <w:b/>
        </w:rPr>
      </w:pPr>
    </w:p>
    <w:p w14:paraId="32BBF0B1" w14:textId="77777777" w:rsidR="00DD4503" w:rsidRPr="00297ED9" w:rsidRDefault="00CA0558">
      <w:pPr>
        <w:spacing w:line="360" w:lineRule="auto"/>
        <w:ind w:right="51"/>
        <w:jc w:val="both"/>
        <w:rPr>
          <w:rFonts w:ascii="Palatino Linotype" w:eastAsia="Palatino Linotype" w:hAnsi="Palatino Linotype" w:cs="Palatino Linotype"/>
        </w:rPr>
      </w:pPr>
      <w:r w:rsidRPr="00297ED9">
        <w:rPr>
          <w:rFonts w:ascii="Palatino Linotype" w:eastAsia="Palatino Linotype" w:hAnsi="Palatino Linotype" w:cs="Palatino Linotype"/>
          <w:b/>
        </w:rPr>
        <w:t xml:space="preserve">4. Turno. </w:t>
      </w:r>
      <w:r w:rsidRPr="00297ED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297ED9">
        <w:rPr>
          <w:rFonts w:ascii="Palatino Linotype" w:eastAsia="Palatino Linotype" w:hAnsi="Palatino Linotype" w:cs="Palatino Linotype"/>
        </w:rPr>
        <w:lastRenderedPageBreak/>
        <w:t xml:space="preserve">del Estado de México y Municipios, a la Comisionada </w:t>
      </w:r>
      <w:r w:rsidRPr="00297ED9">
        <w:rPr>
          <w:rFonts w:ascii="Palatino Linotype" w:eastAsia="Palatino Linotype" w:hAnsi="Palatino Linotype" w:cs="Palatino Linotype"/>
          <w:b/>
        </w:rPr>
        <w:t xml:space="preserve">Guadalupe Ramírez Peña, </w:t>
      </w:r>
      <w:r w:rsidRPr="00297ED9">
        <w:rPr>
          <w:rFonts w:ascii="Palatino Linotype" w:eastAsia="Palatino Linotype" w:hAnsi="Palatino Linotype" w:cs="Palatino Linotype"/>
        </w:rPr>
        <w:t xml:space="preserve">a efecto de que analizara sobre su admisión o su </w:t>
      </w:r>
      <w:proofErr w:type="spellStart"/>
      <w:r w:rsidRPr="00297ED9">
        <w:rPr>
          <w:rFonts w:ascii="Palatino Linotype" w:eastAsia="Palatino Linotype" w:hAnsi="Palatino Linotype" w:cs="Palatino Linotype"/>
        </w:rPr>
        <w:t>desechamiento</w:t>
      </w:r>
      <w:proofErr w:type="spellEnd"/>
      <w:r w:rsidRPr="00297ED9">
        <w:rPr>
          <w:rFonts w:ascii="Palatino Linotype" w:eastAsia="Palatino Linotype" w:hAnsi="Palatino Linotype" w:cs="Palatino Linotype"/>
        </w:rPr>
        <w:t>.</w:t>
      </w:r>
    </w:p>
    <w:p w14:paraId="6F0D820D" w14:textId="77777777" w:rsidR="00DD4503" w:rsidRPr="00297ED9" w:rsidRDefault="00DD4503">
      <w:pPr>
        <w:spacing w:line="360" w:lineRule="auto"/>
        <w:ind w:right="51"/>
        <w:jc w:val="both"/>
        <w:rPr>
          <w:rFonts w:ascii="Palatino Linotype" w:eastAsia="Palatino Linotype" w:hAnsi="Palatino Linotype" w:cs="Palatino Linotype"/>
        </w:rPr>
      </w:pPr>
    </w:p>
    <w:p w14:paraId="74431F0F" w14:textId="77777777" w:rsidR="00DD4503" w:rsidRPr="00297ED9" w:rsidRDefault="00CA0558">
      <w:pPr>
        <w:spacing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b/>
        </w:rPr>
        <w:t>5. Admisión del Recurso de revisión.</w:t>
      </w:r>
      <w:r w:rsidRPr="00297ED9">
        <w:rPr>
          <w:rFonts w:ascii="Palatino Linotype" w:eastAsia="Palatino Linotype" w:hAnsi="Palatino Linotype" w:cs="Palatino Linotype"/>
        </w:rPr>
        <w:t xml:space="preserve"> Con fecha</w:t>
      </w:r>
      <w:r w:rsidRPr="00297ED9">
        <w:rPr>
          <w:rFonts w:ascii="Palatino Linotype" w:eastAsia="Palatino Linotype" w:hAnsi="Palatino Linotype" w:cs="Palatino Linotype"/>
          <w:b/>
        </w:rPr>
        <w:t xml:space="preserve"> siete de febrero de dos mil veintitrés,</w:t>
      </w:r>
      <w:r w:rsidRPr="00297ED9">
        <w:rPr>
          <w:rFonts w:ascii="Palatino Linotype" w:eastAsia="Palatino Linotype" w:hAnsi="Palatino Linotype" w:cs="Palatino Linotype"/>
          <w:b/>
          <w:color w:val="FF0000"/>
        </w:rPr>
        <w:t xml:space="preserve"> </w:t>
      </w:r>
      <w:r w:rsidRPr="00297ED9">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297ED9">
        <w:rPr>
          <w:rFonts w:ascii="Palatino Linotype" w:eastAsia="Palatino Linotype" w:hAnsi="Palatino Linotype" w:cs="Palatino Linotype"/>
          <w:b/>
        </w:rPr>
        <w:t xml:space="preserve">SUJETO OBLIGADO </w:t>
      </w:r>
      <w:r w:rsidRPr="00297ED9">
        <w:rPr>
          <w:rFonts w:ascii="Palatino Linotype" w:eastAsia="Palatino Linotype" w:hAnsi="Palatino Linotype" w:cs="Palatino Linotype"/>
        </w:rPr>
        <w:t>presentara su informe justificado.</w:t>
      </w:r>
    </w:p>
    <w:p w14:paraId="4E0B89D8" w14:textId="77777777" w:rsidR="00DD4503" w:rsidRPr="00297ED9" w:rsidRDefault="00CA0558">
      <w:pPr>
        <w:spacing w:after="240" w:line="360" w:lineRule="auto"/>
        <w:jc w:val="both"/>
        <w:rPr>
          <w:rFonts w:ascii="Palatino Linotype" w:eastAsia="Palatino Linotype" w:hAnsi="Palatino Linotype" w:cs="Palatino Linotype"/>
        </w:rPr>
      </w:pPr>
      <w:bookmarkStart w:id="2" w:name="_heading=h.2s8eyo1" w:colFirst="0" w:colLast="0"/>
      <w:bookmarkEnd w:id="2"/>
      <w:r w:rsidRPr="00297ED9">
        <w:rPr>
          <w:rFonts w:ascii="Palatino Linotype" w:eastAsia="Palatino Linotype" w:hAnsi="Palatino Linotype" w:cs="Palatino Linotype"/>
          <w:b/>
        </w:rPr>
        <w:t>6. Manifestaciones</w:t>
      </w:r>
      <w:r w:rsidRPr="00297ED9">
        <w:rPr>
          <w:rFonts w:ascii="Palatino Linotype" w:eastAsia="Palatino Linotype" w:hAnsi="Palatino Linotype" w:cs="Palatino Linotype"/>
        </w:rPr>
        <w:t xml:space="preserve">. En fechas trece de febrero y </w:t>
      </w:r>
      <w:proofErr w:type="gramStart"/>
      <w:r w:rsidRPr="00297ED9">
        <w:rPr>
          <w:rFonts w:ascii="Palatino Linotype" w:eastAsia="Palatino Linotype" w:hAnsi="Palatino Linotype" w:cs="Palatino Linotype"/>
        </w:rPr>
        <w:t>tres abril</w:t>
      </w:r>
      <w:proofErr w:type="gramEnd"/>
      <w:r w:rsidRPr="00297ED9">
        <w:rPr>
          <w:rFonts w:ascii="Palatino Linotype" w:eastAsia="Palatino Linotype" w:hAnsi="Palatino Linotype" w:cs="Palatino Linotype"/>
        </w:rPr>
        <w:t xml:space="preserve"> ambas fechas del dos mil veintitrés</w:t>
      </w:r>
      <w:r w:rsidRPr="00297ED9">
        <w:rPr>
          <w:rFonts w:ascii="Palatino Linotype" w:eastAsia="Palatino Linotype" w:hAnsi="Palatino Linotype" w:cs="Palatino Linotype"/>
          <w:b/>
        </w:rPr>
        <w:t xml:space="preserve">, </w:t>
      </w:r>
      <w:r w:rsidRPr="00297ED9">
        <w:rPr>
          <w:rFonts w:ascii="Palatino Linotype" w:eastAsia="Palatino Linotype" w:hAnsi="Palatino Linotype" w:cs="Palatino Linotype"/>
        </w:rPr>
        <w:t xml:space="preserve">el </w:t>
      </w:r>
      <w:r w:rsidRPr="00297ED9">
        <w:rPr>
          <w:rFonts w:ascii="Palatino Linotype" w:eastAsia="Palatino Linotype" w:hAnsi="Palatino Linotype" w:cs="Palatino Linotype"/>
          <w:b/>
        </w:rPr>
        <w:t xml:space="preserve">SUJETO OBLIGADO </w:t>
      </w:r>
      <w:r w:rsidRPr="00297ED9">
        <w:rPr>
          <w:rFonts w:ascii="Palatino Linotype" w:eastAsia="Palatino Linotype" w:hAnsi="Palatino Linotype" w:cs="Palatino Linotype"/>
        </w:rPr>
        <w:t>remitió, a través del SAIMEX, los siguientes archivos electrónicos:</w:t>
      </w:r>
    </w:p>
    <w:p w14:paraId="2BB40600" w14:textId="77777777" w:rsidR="00DD4503" w:rsidRPr="00297ED9" w:rsidRDefault="00CA0558">
      <w:pPr>
        <w:spacing w:after="240" w:line="360" w:lineRule="auto"/>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rPr>
        <w:t>“</w:t>
      </w:r>
      <w:hyperlink r:id="rId10">
        <w:r w:rsidRPr="00297ED9">
          <w:rPr>
            <w:rFonts w:ascii="Palatino Linotype" w:eastAsia="Palatino Linotype" w:hAnsi="Palatino Linotype" w:cs="Palatino Linotype"/>
            <w:color w:val="000000"/>
          </w:rPr>
          <w:t>respuesta de solicitud 1406-22R.pdf</w:t>
        </w:r>
      </w:hyperlink>
      <w:r w:rsidRPr="00297ED9">
        <w:rPr>
          <w:rFonts w:ascii="Palatino Linotype" w:eastAsia="Palatino Linotype" w:hAnsi="Palatino Linotype" w:cs="Palatino Linotype"/>
          <w:color w:val="000000"/>
        </w:rPr>
        <w:t>”,</w:t>
      </w:r>
      <w:r w:rsidRPr="00297ED9">
        <w:rPr>
          <w:rFonts w:ascii="Palatino Linotype" w:eastAsia="Palatino Linotype" w:hAnsi="Palatino Linotype" w:cs="Palatino Linotype"/>
        </w:rPr>
        <w:t xml:space="preserve"> </w:t>
      </w:r>
      <w:r w:rsidRPr="00297ED9">
        <w:rPr>
          <w:rFonts w:ascii="Palatino Linotype" w:eastAsia="Palatino Linotype" w:hAnsi="Palatino Linotype" w:cs="Palatino Linotype"/>
          <w:color w:val="000000"/>
        </w:rPr>
        <w:t xml:space="preserve">el cual contiene el documento por medio del cual el </w:t>
      </w:r>
      <w:r w:rsidRPr="00297ED9">
        <w:rPr>
          <w:rFonts w:ascii="Palatino Linotype" w:eastAsia="Palatino Linotype" w:hAnsi="Palatino Linotype" w:cs="Palatino Linotype"/>
          <w:b/>
          <w:color w:val="000000"/>
        </w:rPr>
        <w:t>SUJETO OBLIGADO</w:t>
      </w:r>
      <w:r w:rsidRPr="00297ED9">
        <w:rPr>
          <w:rFonts w:ascii="Palatino Linotype" w:eastAsia="Palatino Linotype" w:hAnsi="Palatino Linotype" w:cs="Palatino Linotype"/>
          <w:color w:val="000000"/>
        </w:rPr>
        <w:t>, dio respuesta descrito en el antecedente número 2 de la presente resolución.</w:t>
      </w:r>
    </w:p>
    <w:p w14:paraId="3457025F" w14:textId="77777777" w:rsidR="00DD4503" w:rsidRPr="00297ED9" w:rsidRDefault="00CA0558">
      <w:pPr>
        <w:spacing w:after="240" w:line="360" w:lineRule="auto"/>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color w:val="000000"/>
        </w:rPr>
        <w:t>“</w:t>
      </w:r>
      <w:hyperlink r:id="rId11">
        <w:r w:rsidRPr="00297ED9">
          <w:rPr>
            <w:rFonts w:ascii="Palatino Linotype" w:eastAsia="Palatino Linotype" w:hAnsi="Palatino Linotype" w:cs="Palatino Linotype"/>
            <w:color w:val="000000"/>
          </w:rPr>
          <w:t>Zinacantepec 173.pdf</w:t>
        </w:r>
      </w:hyperlink>
      <w:r w:rsidRPr="00297ED9">
        <w:rPr>
          <w:rFonts w:ascii="Palatino Linotype" w:eastAsia="Palatino Linotype" w:hAnsi="Palatino Linotype" w:cs="Palatino Linotype"/>
          <w:color w:val="000000"/>
        </w:rPr>
        <w:t xml:space="preserve">”, </w:t>
      </w:r>
      <w:r w:rsidRPr="00297ED9">
        <w:rPr>
          <w:rFonts w:ascii="Palatino Linotype" w:eastAsia="Palatino Linotype" w:hAnsi="Palatino Linotype" w:cs="Palatino Linotype"/>
        </w:rPr>
        <w:t xml:space="preserve">el cual contiene en esencia, la solicitud de ampliación de plazo para la atención de la solicitud de información, hasta por 30 días hábiles al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xml:space="preserve"> denominado Ayuntamiento de Zinacantepec para el cumplimiento de la resolución notificada en la presente Solicitud.</w:t>
      </w:r>
    </w:p>
    <w:p w14:paraId="0902BE39" w14:textId="77777777" w:rsidR="00DD4503" w:rsidRPr="00297ED9" w:rsidRDefault="00DD4503">
      <w:pPr>
        <w:spacing w:after="240" w:line="360" w:lineRule="auto"/>
        <w:jc w:val="both"/>
        <w:rPr>
          <w:rFonts w:ascii="Palatino Linotype" w:eastAsia="Palatino Linotype" w:hAnsi="Palatino Linotype" w:cs="Palatino Linotype"/>
          <w:color w:val="000000"/>
        </w:rPr>
      </w:pPr>
    </w:p>
    <w:p w14:paraId="49483DAA" w14:textId="77777777" w:rsidR="00DD4503" w:rsidRPr="00297ED9" w:rsidRDefault="00CA0558">
      <w:pPr>
        <w:spacing w:before="240" w:after="240" w:line="360" w:lineRule="auto"/>
        <w:ind w:right="49"/>
        <w:jc w:val="both"/>
        <w:rPr>
          <w:rFonts w:ascii="Palatino Linotype" w:eastAsia="Palatino Linotype" w:hAnsi="Palatino Linotype" w:cs="Palatino Linotype"/>
        </w:rPr>
      </w:pPr>
      <w:r w:rsidRPr="00297ED9">
        <w:rPr>
          <w:rFonts w:ascii="Palatino Linotype" w:eastAsia="Palatino Linotype" w:hAnsi="Palatino Linotype" w:cs="Palatino Linotype"/>
        </w:rPr>
        <w:lastRenderedPageBreak/>
        <w:t xml:space="preserve">Documentos que se hicieron del conocimiento de la parte </w:t>
      </w:r>
      <w:r w:rsidRPr="00297ED9">
        <w:rPr>
          <w:rFonts w:ascii="Palatino Linotype" w:eastAsia="Palatino Linotype" w:hAnsi="Palatino Linotype" w:cs="Palatino Linotype"/>
          <w:b/>
        </w:rPr>
        <w:t>RECURRENTE</w:t>
      </w:r>
      <w:r w:rsidRPr="00297ED9">
        <w:rPr>
          <w:rFonts w:ascii="Palatino Linotype" w:eastAsia="Palatino Linotype" w:hAnsi="Palatino Linotype" w:cs="Palatino Linotype"/>
        </w:rPr>
        <w:t xml:space="preserve"> a efecto de que manifestara lo que a su derecho estimara conveniente, sin embargo, fue omiso en ejercer dicha prerrogativa en el plazo establecido para tal efecto.</w:t>
      </w:r>
    </w:p>
    <w:p w14:paraId="73727BFF" w14:textId="77777777" w:rsidR="00DD4503" w:rsidRPr="00297ED9" w:rsidRDefault="00CA0558">
      <w:pPr>
        <w:widowControl w:val="0"/>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b/>
          <w:color w:val="000000"/>
        </w:rPr>
        <w:t xml:space="preserve">7. </w:t>
      </w:r>
      <w:r w:rsidRPr="00297ED9">
        <w:rPr>
          <w:rFonts w:ascii="Palatino Linotype" w:eastAsia="Palatino Linotype" w:hAnsi="Palatino Linotype" w:cs="Palatino Linotype"/>
          <w:b/>
        </w:rPr>
        <w:t>Ampliación del plazo.</w:t>
      </w:r>
      <w:r w:rsidRPr="00297ED9">
        <w:rPr>
          <w:rFonts w:ascii="Palatino Linotype" w:eastAsia="Palatino Linotype" w:hAnsi="Palatino Linotype" w:cs="Palatino Linotype"/>
        </w:rPr>
        <w:t xml:space="preserve"> En fecha veinticinco de septiembre del año dos mil veintitrés, con fundamento en el artículo 181, párrafo tercero de la Ley de Transparencia y Acceso a la Información Pública del Estado de México y Municipios, se acordó la ampliación del plazo para su resolución.</w:t>
      </w:r>
    </w:p>
    <w:p w14:paraId="0A0BCC4B" w14:textId="77777777" w:rsidR="00DD4503" w:rsidRPr="00297ED9" w:rsidRDefault="00DD4503">
      <w:pPr>
        <w:widowControl w:val="0"/>
        <w:spacing w:line="360" w:lineRule="auto"/>
        <w:jc w:val="both"/>
        <w:rPr>
          <w:rFonts w:ascii="Palatino Linotype" w:eastAsia="Palatino Linotype" w:hAnsi="Palatino Linotype" w:cs="Palatino Linotype"/>
        </w:rPr>
      </w:pPr>
    </w:p>
    <w:p w14:paraId="01A90708" w14:textId="77777777" w:rsidR="00DD4503" w:rsidRPr="00297ED9" w:rsidRDefault="00CA0558">
      <w:pPr>
        <w:widowControl w:val="0"/>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4C7F70B5" w14:textId="77777777" w:rsidR="00DD4503" w:rsidRPr="00297ED9" w:rsidRDefault="00DD4503">
      <w:pPr>
        <w:spacing w:line="360" w:lineRule="auto"/>
        <w:jc w:val="both"/>
        <w:rPr>
          <w:rFonts w:ascii="Palatino Linotype" w:eastAsia="Palatino Linotype" w:hAnsi="Palatino Linotype" w:cs="Palatino Linotype"/>
        </w:rPr>
      </w:pPr>
    </w:p>
    <w:p w14:paraId="5013AF70"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E3E3F45" w14:textId="77777777" w:rsidR="00DD4503" w:rsidRPr="00297ED9" w:rsidRDefault="00DD4503">
      <w:pPr>
        <w:spacing w:line="360" w:lineRule="auto"/>
        <w:jc w:val="both"/>
        <w:rPr>
          <w:rFonts w:ascii="Palatino Linotype" w:eastAsia="Palatino Linotype" w:hAnsi="Palatino Linotype" w:cs="Palatino Linotype"/>
        </w:rPr>
      </w:pPr>
    </w:p>
    <w:p w14:paraId="550DFCE7"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AC04A9" w14:textId="77777777" w:rsidR="00DD4503" w:rsidRPr="00297ED9" w:rsidRDefault="00DD4503">
      <w:pPr>
        <w:spacing w:line="360" w:lineRule="auto"/>
        <w:jc w:val="both"/>
        <w:rPr>
          <w:rFonts w:ascii="Palatino Linotype" w:eastAsia="Palatino Linotype" w:hAnsi="Palatino Linotype" w:cs="Palatino Linotype"/>
        </w:rPr>
      </w:pPr>
    </w:p>
    <w:p w14:paraId="263B7999"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2B4B0E2" w14:textId="77777777" w:rsidR="00DD4503" w:rsidRPr="00297ED9" w:rsidRDefault="00DD4503">
      <w:pPr>
        <w:spacing w:line="360" w:lineRule="auto"/>
        <w:jc w:val="both"/>
        <w:rPr>
          <w:rFonts w:ascii="Palatino Linotype" w:eastAsia="Palatino Linotype" w:hAnsi="Palatino Linotype" w:cs="Palatino Linotype"/>
        </w:rPr>
      </w:pPr>
    </w:p>
    <w:p w14:paraId="78F2A0D2" w14:textId="77777777" w:rsidR="00DD4503" w:rsidRPr="00297ED9" w:rsidRDefault="00CA0558">
      <w:pPr>
        <w:spacing w:line="360" w:lineRule="auto"/>
        <w:jc w:val="both"/>
        <w:rPr>
          <w:rFonts w:ascii="Palatino Linotype" w:eastAsia="Palatino Linotype" w:hAnsi="Palatino Linotype" w:cs="Palatino Linotype"/>
          <w:strike/>
          <w:color w:val="FF0000"/>
        </w:rPr>
      </w:pPr>
      <w:r w:rsidRPr="00297ED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F108683" w14:textId="77777777" w:rsidR="00DD4503" w:rsidRPr="00297ED9" w:rsidRDefault="00DD4503">
      <w:pPr>
        <w:spacing w:line="360" w:lineRule="auto"/>
        <w:jc w:val="both"/>
        <w:rPr>
          <w:rFonts w:ascii="Palatino Linotype" w:eastAsia="Palatino Linotype" w:hAnsi="Palatino Linotype" w:cs="Palatino Linotype"/>
        </w:rPr>
      </w:pPr>
    </w:p>
    <w:p w14:paraId="08050A90" w14:textId="77777777" w:rsidR="00DD4503" w:rsidRPr="00297ED9" w:rsidRDefault="00CA0558">
      <w:pPr>
        <w:numPr>
          <w:ilvl w:val="0"/>
          <w:numId w:val="10"/>
        </w:numPr>
        <w:ind w:left="851"/>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472E7EA" w14:textId="77777777" w:rsidR="00DD4503" w:rsidRPr="00297ED9" w:rsidRDefault="00DD4503">
      <w:pPr>
        <w:ind w:left="851" w:hanging="360"/>
        <w:jc w:val="both"/>
        <w:rPr>
          <w:rFonts w:ascii="Palatino Linotype" w:eastAsia="Palatino Linotype" w:hAnsi="Palatino Linotype" w:cs="Palatino Linotype"/>
        </w:rPr>
      </w:pPr>
    </w:p>
    <w:p w14:paraId="0737DF4B" w14:textId="77777777" w:rsidR="00DD4503" w:rsidRPr="00297ED9" w:rsidRDefault="00CA0558">
      <w:pPr>
        <w:numPr>
          <w:ilvl w:val="0"/>
          <w:numId w:val="10"/>
        </w:numPr>
        <w:ind w:left="851"/>
        <w:jc w:val="both"/>
        <w:rPr>
          <w:rFonts w:ascii="Palatino Linotype" w:eastAsia="Palatino Linotype" w:hAnsi="Palatino Linotype" w:cs="Palatino Linotype"/>
        </w:rPr>
      </w:pPr>
      <w:r w:rsidRPr="00297ED9">
        <w:rPr>
          <w:rFonts w:ascii="Palatino Linotype" w:eastAsia="Palatino Linotype" w:hAnsi="Palatino Linotype" w:cs="Palatino Linotype"/>
        </w:rPr>
        <w:t>Actividad Procesal del interesado. Acciones u omisiones del interesado.</w:t>
      </w:r>
    </w:p>
    <w:p w14:paraId="057DE736" w14:textId="77777777" w:rsidR="00DD4503" w:rsidRPr="00297ED9" w:rsidRDefault="00DD4503">
      <w:pPr>
        <w:ind w:left="851" w:hanging="360"/>
        <w:jc w:val="both"/>
        <w:rPr>
          <w:rFonts w:ascii="Palatino Linotype" w:eastAsia="Palatino Linotype" w:hAnsi="Palatino Linotype" w:cs="Palatino Linotype"/>
        </w:rPr>
      </w:pPr>
    </w:p>
    <w:p w14:paraId="4A1BC77A" w14:textId="77777777" w:rsidR="00DD4503" w:rsidRPr="00297ED9" w:rsidRDefault="00CA0558">
      <w:pPr>
        <w:numPr>
          <w:ilvl w:val="0"/>
          <w:numId w:val="10"/>
        </w:numPr>
        <w:ind w:left="851"/>
        <w:jc w:val="both"/>
        <w:rPr>
          <w:rFonts w:ascii="Palatino Linotype" w:eastAsia="Palatino Linotype" w:hAnsi="Palatino Linotype" w:cs="Palatino Linotype"/>
        </w:rPr>
      </w:pPr>
      <w:r w:rsidRPr="00297ED9">
        <w:rPr>
          <w:rFonts w:ascii="Palatino Linotype" w:eastAsia="Palatino Linotype" w:hAnsi="Palatino Linotype" w:cs="Palatino Linotype"/>
        </w:rPr>
        <w:t>Conducta de la Autoridad: Las Acciones u omisiones realizadas en el procedimiento. Así como si la autoridad actuó con la debida diligencia.</w:t>
      </w:r>
    </w:p>
    <w:p w14:paraId="26C06A64" w14:textId="77777777" w:rsidR="00DD4503" w:rsidRPr="00297ED9" w:rsidRDefault="00DD4503">
      <w:pPr>
        <w:ind w:left="851" w:hanging="360"/>
        <w:rPr>
          <w:rFonts w:ascii="Palatino Linotype" w:eastAsia="Palatino Linotype" w:hAnsi="Palatino Linotype" w:cs="Palatino Linotype"/>
        </w:rPr>
      </w:pPr>
    </w:p>
    <w:p w14:paraId="3EBE345A" w14:textId="77777777" w:rsidR="00DD4503" w:rsidRPr="00297ED9" w:rsidRDefault="00CA0558">
      <w:pPr>
        <w:ind w:left="851" w:hanging="360"/>
        <w:jc w:val="both"/>
        <w:rPr>
          <w:rFonts w:ascii="Palatino Linotype" w:eastAsia="Palatino Linotype" w:hAnsi="Palatino Linotype" w:cs="Palatino Linotype"/>
        </w:rPr>
      </w:pPr>
      <w:r w:rsidRPr="00297ED9">
        <w:rPr>
          <w:rFonts w:ascii="Palatino Linotype" w:eastAsia="Palatino Linotype" w:hAnsi="Palatino Linotype" w:cs="Palatino Linotype"/>
        </w:rPr>
        <w:t>d) La afectación generada en la situación jurídica de la persona involucrada en el proceso: Violación a sus derechos humanos.</w:t>
      </w:r>
    </w:p>
    <w:p w14:paraId="21EB391D" w14:textId="77777777" w:rsidR="00DD4503" w:rsidRPr="00297ED9" w:rsidRDefault="00DD4503">
      <w:pPr>
        <w:spacing w:line="360" w:lineRule="auto"/>
        <w:jc w:val="both"/>
        <w:rPr>
          <w:rFonts w:ascii="Palatino Linotype" w:eastAsia="Palatino Linotype" w:hAnsi="Palatino Linotype" w:cs="Palatino Linotype"/>
        </w:rPr>
      </w:pPr>
    </w:p>
    <w:p w14:paraId="57FACDE6"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w:t>
      </w:r>
      <w:r w:rsidRPr="00297ED9">
        <w:rPr>
          <w:rFonts w:ascii="Palatino Linotype" w:eastAsia="Palatino Linotype" w:hAnsi="Palatino Linotype" w:cs="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4BB9CB84" w14:textId="77777777" w:rsidR="00DD4503" w:rsidRPr="00297ED9" w:rsidRDefault="00DD4503">
      <w:pPr>
        <w:spacing w:line="360" w:lineRule="auto"/>
        <w:jc w:val="both"/>
        <w:rPr>
          <w:rFonts w:ascii="Palatino Linotype" w:eastAsia="Palatino Linotype" w:hAnsi="Palatino Linotype" w:cs="Palatino Linotype"/>
        </w:rPr>
      </w:pPr>
    </w:p>
    <w:p w14:paraId="31C1746D" w14:textId="77777777" w:rsidR="00DD4503" w:rsidRPr="00297ED9" w:rsidRDefault="00CA0558">
      <w:pPr>
        <w:spacing w:line="360" w:lineRule="auto"/>
        <w:jc w:val="both"/>
        <w:rPr>
          <w:rFonts w:ascii="Palatino Linotype" w:eastAsia="Palatino Linotype" w:hAnsi="Palatino Linotype" w:cs="Palatino Linotype"/>
          <w:b/>
        </w:rPr>
      </w:pPr>
      <w:r w:rsidRPr="00297ED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297ED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97ED9">
        <w:rPr>
          <w:rFonts w:ascii="Palatino Linotype" w:eastAsia="Palatino Linotype" w:hAnsi="Palatino Linotype" w:cs="Palatino Linotype"/>
        </w:rPr>
        <w:t>, visible en la Gaceta del Seminario Judicial de la Federación con el registro digital 205635.</w:t>
      </w:r>
    </w:p>
    <w:p w14:paraId="659C3B88" w14:textId="77777777" w:rsidR="00DD4503" w:rsidRPr="00297ED9" w:rsidRDefault="00DD4503">
      <w:pPr>
        <w:spacing w:line="360" w:lineRule="auto"/>
        <w:jc w:val="both"/>
        <w:rPr>
          <w:rFonts w:ascii="Palatino Linotype" w:eastAsia="Palatino Linotype" w:hAnsi="Palatino Linotype" w:cs="Palatino Linotype"/>
        </w:rPr>
      </w:pPr>
    </w:p>
    <w:p w14:paraId="35A4CA9E"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DFDCCB1" w14:textId="77777777" w:rsidR="00DD4503" w:rsidRPr="00297ED9" w:rsidRDefault="00DD4503">
      <w:pPr>
        <w:spacing w:line="360" w:lineRule="auto"/>
        <w:jc w:val="both"/>
        <w:rPr>
          <w:rFonts w:ascii="Palatino Linotype" w:eastAsia="Palatino Linotype" w:hAnsi="Palatino Linotype" w:cs="Palatino Linotype"/>
        </w:rPr>
      </w:pPr>
    </w:p>
    <w:p w14:paraId="5CA26C1B"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5E1A1E6D" w14:textId="77777777" w:rsidR="00DD4503" w:rsidRPr="00297ED9" w:rsidRDefault="00DD4503">
      <w:pPr>
        <w:spacing w:line="360" w:lineRule="auto"/>
        <w:jc w:val="both"/>
        <w:rPr>
          <w:rFonts w:ascii="Palatino Linotype" w:eastAsia="Palatino Linotype" w:hAnsi="Palatino Linotype" w:cs="Palatino Linotype"/>
        </w:rPr>
      </w:pPr>
    </w:p>
    <w:p w14:paraId="2B0E148A"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 </w:t>
      </w:r>
      <w:r w:rsidRPr="00297ED9">
        <w:rPr>
          <w:rFonts w:ascii="Palatino Linotype" w:eastAsia="Palatino Linotype" w:hAnsi="Palatino Linotype" w:cs="Palatino Linotype"/>
          <w:i/>
        </w:rPr>
        <w:t>“PLAZO RAZONABLE PARA RESOLVER. DIMENSIÓN Y EFECTOS DE ESTE CONCEPTO CUANDO SE ADUCE EXCESIVA CARGA DE TRABAJO.”</w:t>
      </w:r>
      <w:r w:rsidRPr="00297ED9">
        <w:rPr>
          <w:rFonts w:ascii="Palatino Linotype" w:eastAsia="Palatino Linotype" w:hAnsi="Palatino Linotype" w:cs="Palatino Linotype"/>
        </w:rPr>
        <w:t xml:space="preserve"> consultable en el Seminario Judicial de la Federación y su gaceta, con el registro digital 2002351.</w:t>
      </w:r>
    </w:p>
    <w:p w14:paraId="5636BCE9" w14:textId="77777777" w:rsidR="00DD4503" w:rsidRPr="00297ED9" w:rsidRDefault="00DD4503">
      <w:pPr>
        <w:spacing w:line="360" w:lineRule="auto"/>
        <w:jc w:val="both"/>
        <w:rPr>
          <w:rFonts w:ascii="Palatino Linotype" w:eastAsia="Palatino Linotype" w:hAnsi="Palatino Linotype" w:cs="Palatino Linotype"/>
          <w:b/>
        </w:rPr>
      </w:pPr>
    </w:p>
    <w:p w14:paraId="0CFA1B20"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i/>
        </w:rPr>
        <w:t>“PLAZO RAZONABLE PARA RESOLVER. CONCEPTO Y ELEMENTOS QUE LO INTEGRAN A LA LUZ DEL DERECHO INTERNACIONAL DE LOS DERECHOS HUMANOS.”</w:t>
      </w:r>
      <w:r w:rsidRPr="00297ED9">
        <w:rPr>
          <w:rFonts w:ascii="Palatino Linotype" w:eastAsia="Palatino Linotype" w:hAnsi="Palatino Linotype" w:cs="Palatino Linotype"/>
        </w:rPr>
        <w:t>, visible en el Seminario Judicial de la Federación y su gaceta, con el registro digital 2002350.</w:t>
      </w:r>
    </w:p>
    <w:p w14:paraId="71EF645A" w14:textId="77777777" w:rsidR="00DD4503" w:rsidRPr="00297ED9" w:rsidRDefault="00DD4503">
      <w:pPr>
        <w:spacing w:line="360" w:lineRule="auto"/>
        <w:jc w:val="both"/>
        <w:rPr>
          <w:rFonts w:ascii="Palatino Linotype" w:eastAsia="Palatino Linotype" w:hAnsi="Palatino Linotype" w:cs="Palatino Linotype"/>
        </w:rPr>
      </w:pPr>
    </w:p>
    <w:p w14:paraId="07E9C6B6"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2E78EAE4"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b/>
        </w:rPr>
        <w:t xml:space="preserve">8. Cierre de instrucción. </w:t>
      </w:r>
      <w:r w:rsidRPr="00297ED9">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EE5C04" w:rsidRPr="00297ED9">
        <w:rPr>
          <w:rFonts w:ascii="Palatino Linotype" w:eastAsia="Palatino Linotype" w:hAnsi="Palatino Linotype" w:cs="Palatino Linotype"/>
          <w:b/>
        </w:rPr>
        <w:t>dos de octubre</w:t>
      </w:r>
      <w:r w:rsidRPr="00297ED9">
        <w:rPr>
          <w:rFonts w:ascii="Palatino Linotype" w:eastAsia="Palatino Linotype" w:hAnsi="Palatino Linotype" w:cs="Palatino Linotype"/>
          <w:b/>
        </w:rPr>
        <w:t xml:space="preserve"> de dos mil veintitrés, </w:t>
      </w:r>
      <w:r w:rsidRPr="00297ED9">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6FD7FE33"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4C3FCE68" w14:textId="77777777" w:rsidR="00DD4503" w:rsidRPr="00297ED9" w:rsidRDefault="00CA0558">
      <w:pPr>
        <w:widowControl w:val="0"/>
        <w:spacing w:line="360" w:lineRule="auto"/>
        <w:jc w:val="center"/>
        <w:rPr>
          <w:rFonts w:ascii="Palatino Linotype" w:eastAsia="Palatino Linotype" w:hAnsi="Palatino Linotype" w:cs="Palatino Linotype"/>
          <w:b/>
        </w:rPr>
      </w:pPr>
      <w:r w:rsidRPr="00297ED9">
        <w:rPr>
          <w:rFonts w:ascii="Palatino Linotype" w:eastAsia="Palatino Linotype" w:hAnsi="Palatino Linotype" w:cs="Palatino Linotype"/>
          <w:b/>
        </w:rPr>
        <w:t>II. C O N S I D E R A N D O S</w:t>
      </w:r>
    </w:p>
    <w:p w14:paraId="46DE4A91" w14:textId="77777777" w:rsidR="00DD4503" w:rsidRPr="00297ED9" w:rsidRDefault="00DD4503">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14:paraId="58DF6DE6"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b/>
        </w:rPr>
        <w:t>Primero. Competencia.</w:t>
      </w:r>
      <w:r w:rsidRPr="00297ED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E87E680" w14:textId="77777777" w:rsidR="00DD4503" w:rsidRPr="00297ED9" w:rsidRDefault="00CA0558">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297ED9">
        <w:rPr>
          <w:rFonts w:ascii="Palatino Linotype" w:eastAsia="Palatino Linotype" w:hAnsi="Palatino Linotype" w:cs="Palatino Linotype"/>
          <w:b/>
        </w:rPr>
        <w:t xml:space="preserve">Segundo. Oportunidad y Procedibilidad del Recurso de Revisión. </w:t>
      </w:r>
      <w:r w:rsidRPr="00297ED9">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EA27D17"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lastRenderedPageBreak/>
        <w:t>Al respecto la Ley de Transparencia y Acceso a la Información Pública del Estado de México y Municipios, establece lo siguiente:</w:t>
      </w:r>
    </w:p>
    <w:p w14:paraId="0AA5A4DD" w14:textId="77777777" w:rsidR="00DD4503" w:rsidRPr="00297ED9" w:rsidRDefault="00CA0558">
      <w:pPr>
        <w:ind w:left="851" w:right="900"/>
        <w:jc w:val="both"/>
        <w:rPr>
          <w:rFonts w:ascii="Palatino Linotype" w:eastAsia="Palatino Linotype" w:hAnsi="Palatino Linotype" w:cs="Palatino Linotype"/>
          <w:i/>
          <w:sz w:val="28"/>
          <w:szCs w:val="28"/>
        </w:rPr>
      </w:pPr>
      <w:r w:rsidRPr="00297ED9">
        <w:rPr>
          <w:rFonts w:ascii="Palatino Linotype" w:eastAsia="Palatino Linotype" w:hAnsi="Palatino Linotype" w:cs="Palatino Linotype"/>
          <w:b/>
          <w:i/>
          <w:sz w:val="22"/>
          <w:szCs w:val="22"/>
        </w:rPr>
        <w:t xml:space="preserve">“Artículo 178. </w:t>
      </w:r>
      <w:r w:rsidRPr="00297ED9">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FB26D08"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xml:space="preserve"> remitió la respuesta a la solicitud de información el día </w:t>
      </w:r>
      <w:r w:rsidRPr="00297ED9">
        <w:rPr>
          <w:rFonts w:ascii="Palatino Linotype" w:eastAsia="Palatino Linotype" w:hAnsi="Palatino Linotype" w:cs="Palatino Linotype"/>
          <w:b/>
        </w:rPr>
        <w:t xml:space="preserve">veintitrés de enero de dos mil veintitrés </w:t>
      </w:r>
      <w:r w:rsidRPr="00297ED9">
        <w:rPr>
          <w:rFonts w:ascii="Palatino Linotype" w:eastAsia="Palatino Linotype" w:hAnsi="Palatino Linotype" w:cs="Palatino Linotype"/>
        </w:rPr>
        <w:t xml:space="preserve">y la parte </w:t>
      </w:r>
      <w:r w:rsidRPr="00297ED9">
        <w:rPr>
          <w:rFonts w:ascii="Palatino Linotype" w:eastAsia="Palatino Linotype" w:hAnsi="Palatino Linotype" w:cs="Palatino Linotype"/>
          <w:b/>
        </w:rPr>
        <w:t>RECURRENTE</w:t>
      </w:r>
      <w:r w:rsidRPr="00297ED9">
        <w:rPr>
          <w:rFonts w:ascii="Palatino Linotype" w:eastAsia="Palatino Linotype" w:hAnsi="Palatino Linotype" w:cs="Palatino Linotype"/>
        </w:rPr>
        <w:t xml:space="preserve"> presentó su recurso de revisión el </w:t>
      </w:r>
      <w:r w:rsidRPr="00297ED9">
        <w:rPr>
          <w:rFonts w:ascii="Palatino Linotype" w:eastAsia="Palatino Linotype" w:hAnsi="Palatino Linotype" w:cs="Palatino Linotype"/>
          <w:b/>
        </w:rPr>
        <w:t>primero de febrero del año dos mil veintitrés</w:t>
      </w:r>
      <w:r w:rsidRPr="00297ED9">
        <w:rPr>
          <w:rFonts w:ascii="Palatino Linotype" w:eastAsia="Palatino Linotype" w:hAnsi="Palatino Linotype" w:cs="Palatino Linotype"/>
        </w:rPr>
        <w:t>; esto es, al octavo día hábil siguiente de aquel en que tuvo conocimiento de la respuesta; evidenciándose que la interposición del recurso se encuentra dentro de los márgenes temporales previstos en el citado precepto legal.</w:t>
      </w:r>
    </w:p>
    <w:p w14:paraId="4B0D8EF7"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Por cuanto hace a la procedibilidad del recurso de revisión, es de suma importancia señalar que la parte </w:t>
      </w:r>
      <w:r w:rsidRPr="00297ED9">
        <w:rPr>
          <w:rFonts w:ascii="Palatino Linotype" w:eastAsia="Palatino Linotype" w:hAnsi="Palatino Linotype" w:cs="Palatino Linotype"/>
          <w:b/>
        </w:rPr>
        <w:t>RECURRENTE</w:t>
      </w:r>
      <w:r w:rsidRPr="00297ED9">
        <w:rPr>
          <w:rFonts w:ascii="Palatino Linotype" w:eastAsia="Palatino Linotype" w:hAnsi="Palatino Linotype" w:cs="Palatino Linotype"/>
        </w:rPr>
        <w:t>, no proporcionó su nombre</w:t>
      </w:r>
      <w:r w:rsidRPr="00297ED9">
        <w:rPr>
          <w:rFonts w:ascii="Palatino Linotype" w:eastAsia="Palatino Linotype" w:hAnsi="Palatino Linotype" w:cs="Palatino Linotype"/>
          <w:b/>
        </w:rPr>
        <w:t>,</w:t>
      </w:r>
      <w:r w:rsidRPr="00297ED9">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w:t>
      </w:r>
      <w:r w:rsidRPr="00297ED9">
        <w:rPr>
          <w:rFonts w:ascii="Palatino Linotype" w:eastAsia="Palatino Linotype" w:hAnsi="Palatino Linotype" w:cs="Palatino Linotype"/>
        </w:rPr>
        <w:lastRenderedPageBreak/>
        <w:t>Ley de Transparencia y Acceso a la Información Pública del Estado de México y Municipios que establece lo siguiente:</w:t>
      </w:r>
    </w:p>
    <w:p w14:paraId="6232895F" w14:textId="77777777" w:rsidR="00DD4503" w:rsidRPr="00297ED9" w:rsidRDefault="00CA0558">
      <w:pPr>
        <w:spacing w:before="240" w:after="240" w:line="276" w:lineRule="auto"/>
        <w:ind w:left="851" w:right="902"/>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w:t>
      </w:r>
      <w:r w:rsidRPr="00297ED9">
        <w:rPr>
          <w:rFonts w:ascii="Palatino Linotype" w:eastAsia="Palatino Linotype" w:hAnsi="Palatino Linotype" w:cs="Palatino Linotype"/>
          <w:b/>
          <w:i/>
          <w:sz w:val="22"/>
          <w:szCs w:val="22"/>
        </w:rPr>
        <w:t xml:space="preserve">Las solicitudes </w:t>
      </w:r>
      <w:r w:rsidRPr="00297ED9">
        <w:rPr>
          <w:rFonts w:ascii="Palatino Linotype" w:eastAsia="Palatino Linotype" w:hAnsi="Palatino Linotype" w:cs="Palatino Linotype"/>
          <w:i/>
          <w:sz w:val="22"/>
          <w:szCs w:val="22"/>
        </w:rPr>
        <w:t xml:space="preserve">anónimas, con </w:t>
      </w:r>
      <w:r w:rsidRPr="00297ED9">
        <w:rPr>
          <w:rFonts w:ascii="Palatino Linotype" w:eastAsia="Palatino Linotype" w:hAnsi="Palatino Linotype" w:cs="Palatino Linotype"/>
          <w:b/>
          <w:i/>
          <w:sz w:val="22"/>
          <w:szCs w:val="22"/>
        </w:rPr>
        <w:t>nombre incompleto o seudónimo</w:t>
      </w:r>
      <w:r w:rsidRPr="00297ED9">
        <w:rPr>
          <w:rFonts w:ascii="Palatino Linotype" w:eastAsia="Palatino Linotype" w:hAnsi="Palatino Linotype" w:cs="Palatino Linotype"/>
          <w:i/>
          <w:sz w:val="22"/>
          <w:szCs w:val="22"/>
        </w:rPr>
        <w:t xml:space="preserve"> </w:t>
      </w:r>
      <w:r w:rsidRPr="00297ED9">
        <w:rPr>
          <w:rFonts w:ascii="Palatino Linotype" w:eastAsia="Palatino Linotype" w:hAnsi="Palatino Linotype" w:cs="Palatino Linotype"/>
          <w:b/>
          <w:i/>
          <w:sz w:val="22"/>
          <w:szCs w:val="22"/>
        </w:rPr>
        <w:t>serán procedentes para su trámite por parte del sujeto obligado ante quien se presente</w:t>
      </w:r>
      <w:r w:rsidRPr="00297ED9">
        <w:rPr>
          <w:rFonts w:ascii="Palatino Linotype" w:eastAsia="Palatino Linotype" w:hAnsi="Palatino Linotype" w:cs="Palatino Linotype"/>
          <w:i/>
          <w:sz w:val="22"/>
          <w:szCs w:val="22"/>
        </w:rPr>
        <w:t>. No podrá requerirse información adicional con motivo del nombre proporcionado por el solicitante."(Sic)</w:t>
      </w:r>
    </w:p>
    <w:p w14:paraId="47CCF414"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CBC72B1"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y VII de la ley de la materia, que a la letra dice:</w:t>
      </w:r>
    </w:p>
    <w:p w14:paraId="0488B876" w14:textId="77777777" w:rsidR="00DD4503" w:rsidRPr="00297ED9" w:rsidRDefault="00CA0558">
      <w:pPr>
        <w:ind w:left="1276" w:right="1752"/>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w:t>
      </w:r>
      <w:r w:rsidRPr="00297ED9">
        <w:rPr>
          <w:rFonts w:ascii="Palatino Linotype" w:eastAsia="Palatino Linotype" w:hAnsi="Palatino Linotype" w:cs="Palatino Linotype"/>
          <w:b/>
          <w:i/>
          <w:sz w:val="22"/>
          <w:szCs w:val="22"/>
        </w:rPr>
        <w:t xml:space="preserve">Artículo 179. </w:t>
      </w:r>
      <w:r w:rsidRPr="00297ED9">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297ED9">
        <w:rPr>
          <w:rFonts w:ascii="Palatino Linotype" w:eastAsia="Palatino Linotype" w:hAnsi="Palatino Linotype" w:cs="Palatino Linotype"/>
          <w:i/>
        </w:rPr>
        <w:t>causas</w:t>
      </w:r>
      <w:r w:rsidRPr="00297ED9">
        <w:rPr>
          <w:rFonts w:ascii="Palatino Linotype" w:eastAsia="Palatino Linotype" w:hAnsi="Palatino Linotype" w:cs="Palatino Linotype"/>
          <w:i/>
          <w:sz w:val="22"/>
          <w:szCs w:val="22"/>
        </w:rPr>
        <w:t>:</w:t>
      </w:r>
    </w:p>
    <w:p w14:paraId="0C193746" w14:textId="77777777" w:rsidR="00DD4503" w:rsidRPr="00297ED9" w:rsidRDefault="00CA0558">
      <w:pPr>
        <w:numPr>
          <w:ilvl w:val="0"/>
          <w:numId w:val="7"/>
        </w:numPr>
        <w:pBdr>
          <w:top w:val="nil"/>
          <w:left w:val="nil"/>
          <w:bottom w:val="nil"/>
          <w:right w:val="nil"/>
          <w:between w:val="nil"/>
        </w:pBdr>
        <w:ind w:right="1752"/>
        <w:jc w:val="both"/>
        <w:rPr>
          <w:rFonts w:ascii="Palatino Linotype" w:eastAsia="Palatino Linotype" w:hAnsi="Palatino Linotype" w:cs="Palatino Linotype"/>
          <w:i/>
          <w:color w:val="000000"/>
        </w:rPr>
      </w:pPr>
      <w:r w:rsidRPr="00297ED9">
        <w:rPr>
          <w:rFonts w:ascii="Palatino Linotype" w:eastAsia="Palatino Linotype" w:hAnsi="Palatino Linotype" w:cs="Palatino Linotype"/>
          <w:i/>
          <w:color w:val="000000"/>
        </w:rPr>
        <w:t>La negativa de la información solicitada</w:t>
      </w:r>
    </w:p>
    <w:p w14:paraId="3E6A38F2" w14:textId="77777777" w:rsidR="00DD4503" w:rsidRPr="00297ED9" w:rsidRDefault="00CA0558">
      <w:pPr>
        <w:ind w:left="1276" w:right="1752"/>
        <w:jc w:val="both"/>
        <w:rPr>
          <w:rFonts w:ascii="Palatino Linotype" w:eastAsia="Palatino Linotype" w:hAnsi="Palatino Linotype" w:cs="Palatino Linotype"/>
          <w:i/>
        </w:rPr>
      </w:pPr>
      <w:r w:rsidRPr="00297ED9">
        <w:rPr>
          <w:rFonts w:ascii="Palatino Linotype" w:eastAsia="Palatino Linotype" w:hAnsi="Palatino Linotype" w:cs="Palatino Linotype"/>
          <w:i/>
        </w:rPr>
        <w:t>...</w:t>
      </w:r>
    </w:p>
    <w:p w14:paraId="0C175E74" w14:textId="77777777" w:rsidR="00DD4503" w:rsidRPr="00297ED9" w:rsidRDefault="00CA0558">
      <w:pPr>
        <w:ind w:left="1276" w:right="1752"/>
        <w:jc w:val="both"/>
        <w:rPr>
          <w:rFonts w:ascii="Palatino Linotype" w:eastAsia="Palatino Linotype" w:hAnsi="Palatino Linotype" w:cs="Palatino Linotype"/>
          <w:i/>
        </w:rPr>
      </w:pPr>
      <w:r w:rsidRPr="00297ED9">
        <w:rPr>
          <w:rFonts w:ascii="Palatino Linotype" w:eastAsia="Palatino Linotype" w:hAnsi="Palatino Linotype" w:cs="Palatino Linotype"/>
          <w:i/>
        </w:rPr>
        <w:t>VI. La entrega de información que no corresponda con lo solicitado…” (Sic)</w:t>
      </w:r>
    </w:p>
    <w:p w14:paraId="778F4701" w14:textId="77777777" w:rsidR="00DD4503" w:rsidRPr="00297ED9" w:rsidRDefault="00CA0558">
      <w:pPr>
        <w:spacing w:before="280" w:after="28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b/>
          <w:color w:val="000000"/>
        </w:rPr>
        <w:t>Tercero. Materia de Revisión</w:t>
      </w:r>
      <w:r w:rsidRPr="00297ED9">
        <w:rPr>
          <w:rFonts w:ascii="Palatino Linotype" w:eastAsia="Palatino Linotype" w:hAnsi="Palatino Linotype" w:cs="Palatino Linotype"/>
          <w:color w:val="000000"/>
        </w:rPr>
        <w:t xml:space="preserve">: </w:t>
      </w:r>
      <w:r w:rsidRPr="00297ED9">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297ED9">
        <w:rPr>
          <w:rFonts w:ascii="Palatino Linotype" w:eastAsia="Palatino Linotype" w:hAnsi="Palatino Linotype" w:cs="Palatino Linotype"/>
          <w:b/>
        </w:rPr>
        <w:lastRenderedPageBreak/>
        <w:t xml:space="preserve">verificar si la respuesta otorgada por el SUJETO OBLIGADO es adecuada y suficiente para satisfacer el derecho de acceso a la información pública </w:t>
      </w:r>
      <w:r w:rsidRPr="00297ED9">
        <w:rPr>
          <w:rFonts w:ascii="Palatino Linotype" w:eastAsia="Palatino Linotype" w:hAnsi="Palatino Linotype" w:cs="Palatino Linotype"/>
        </w:rPr>
        <w:t xml:space="preserve">del </w:t>
      </w:r>
      <w:r w:rsidRPr="00297ED9">
        <w:rPr>
          <w:rFonts w:ascii="Palatino Linotype" w:eastAsia="Palatino Linotype" w:hAnsi="Palatino Linotype" w:cs="Palatino Linotype"/>
          <w:b/>
        </w:rPr>
        <w:t>RECURRENTE</w:t>
      </w:r>
      <w:r w:rsidRPr="00297ED9">
        <w:rPr>
          <w:rFonts w:ascii="Palatino Linotype" w:eastAsia="Palatino Linotype" w:hAnsi="Palatino Linotype" w:cs="Palatino Linotype"/>
        </w:rPr>
        <w:t>, o en su defecto, en caso de ser procedente, ordenar la entrega de información.</w:t>
      </w:r>
    </w:p>
    <w:p w14:paraId="4EA3DA6A"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b/>
        </w:rPr>
        <w:t xml:space="preserve">Cuarto. Estudio de fondo del asunto. </w:t>
      </w:r>
      <w:r w:rsidRPr="00297ED9">
        <w:rPr>
          <w:rFonts w:ascii="Palatino Linotype" w:eastAsia="Palatino Linotype" w:hAnsi="Palatino Linotype" w:cs="Palatino Linotype"/>
        </w:rPr>
        <w:t xml:space="preserve">Es conveniente analizar si la respuesta del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EFEE175" w14:textId="77777777" w:rsidR="00DD4503" w:rsidRPr="00297ED9" w:rsidRDefault="00CA0558">
      <w:pPr>
        <w:spacing w:before="240"/>
        <w:ind w:left="709" w:right="760"/>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w:t>
      </w:r>
      <w:r w:rsidRPr="00297ED9">
        <w:rPr>
          <w:rFonts w:ascii="Palatino Linotype" w:eastAsia="Palatino Linotype" w:hAnsi="Palatino Linotype" w:cs="Palatino Linotype"/>
          <w:b/>
          <w:i/>
          <w:sz w:val="22"/>
          <w:szCs w:val="22"/>
        </w:rPr>
        <w:t>Artículo 4</w:t>
      </w:r>
      <w:r w:rsidRPr="00297ED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31C3440" w14:textId="77777777" w:rsidR="00DD4503" w:rsidRPr="00297ED9" w:rsidRDefault="00CA0558">
      <w:pPr>
        <w:ind w:left="709" w:right="760"/>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97ED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C0D40B6" w14:textId="77777777" w:rsidR="00DD4503" w:rsidRPr="00297ED9" w:rsidRDefault="00CA0558">
      <w:pPr>
        <w:ind w:left="709" w:right="760"/>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297ED9">
        <w:rPr>
          <w:rFonts w:ascii="Palatino Linotype" w:eastAsia="Palatino Linotype" w:hAnsi="Palatino Linotype" w:cs="Palatino Linotype"/>
          <w:i/>
          <w:sz w:val="22"/>
          <w:szCs w:val="22"/>
        </w:rPr>
        <w:t>.”(</w:t>
      </w:r>
      <w:proofErr w:type="gramEnd"/>
      <w:r w:rsidRPr="00297ED9">
        <w:rPr>
          <w:rFonts w:ascii="Palatino Linotype" w:eastAsia="Palatino Linotype" w:hAnsi="Palatino Linotype" w:cs="Palatino Linotype"/>
          <w:i/>
          <w:sz w:val="22"/>
          <w:szCs w:val="22"/>
        </w:rPr>
        <w:t>Sic)</w:t>
      </w:r>
    </w:p>
    <w:p w14:paraId="63784834"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876D4AD" w14:textId="77777777" w:rsidR="00DD4503" w:rsidRPr="00297ED9" w:rsidRDefault="00DD4503">
      <w:pPr>
        <w:spacing w:line="360" w:lineRule="auto"/>
        <w:jc w:val="both"/>
        <w:rPr>
          <w:rFonts w:ascii="Palatino Linotype" w:eastAsia="Palatino Linotype" w:hAnsi="Palatino Linotype" w:cs="Palatino Linotype"/>
        </w:rPr>
      </w:pPr>
    </w:p>
    <w:p w14:paraId="21C9A5E6" w14:textId="77777777" w:rsidR="00DD4503" w:rsidRPr="00297ED9" w:rsidRDefault="00CA0558">
      <w:pPr>
        <w:ind w:left="567" w:right="758"/>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“Artículo 12.-</w:t>
      </w:r>
      <w:r w:rsidRPr="00297ED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FEE331C" w14:textId="77777777" w:rsidR="00DD4503" w:rsidRPr="00297ED9" w:rsidRDefault="00DD4503">
      <w:pPr>
        <w:ind w:left="567" w:right="758"/>
        <w:jc w:val="both"/>
        <w:rPr>
          <w:rFonts w:ascii="Palatino Linotype" w:eastAsia="Palatino Linotype" w:hAnsi="Palatino Linotype" w:cs="Palatino Linotype"/>
          <w:i/>
          <w:sz w:val="22"/>
          <w:szCs w:val="22"/>
        </w:rPr>
      </w:pPr>
    </w:p>
    <w:p w14:paraId="002B88C0" w14:textId="77777777" w:rsidR="00DD4503" w:rsidRPr="00297ED9" w:rsidRDefault="00CA0558">
      <w:pPr>
        <w:ind w:left="567" w:right="758"/>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97ED9">
        <w:rPr>
          <w:rFonts w:ascii="Palatino Linotype" w:eastAsia="Palatino Linotype" w:hAnsi="Palatino Linotype" w:cs="Palatino Linotype"/>
          <w:i/>
          <w:sz w:val="22"/>
          <w:szCs w:val="22"/>
        </w:rPr>
        <w:t xml:space="preserve">. </w:t>
      </w:r>
      <w:r w:rsidRPr="00297ED9">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2129DD7B" w14:textId="77777777" w:rsidR="00DD4503" w:rsidRPr="00297ED9" w:rsidRDefault="00DD4503">
      <w:pPr>
        <w:spacing w:line="360" w:lineRule="auto"/>
        <w:ind w:right="-93"/>
        <w:jc w:val="both"/>
        <w:rPr>
          <w:rFonts w:ascii="Palatino Linotype" w:eastAsia="Palatino Linotype" w:hAnsi="Palatino Linotype" w:cs="Palatino Linotype"/>
          <w:color w:val="000000"/>
        </w:rPr>
      </w:pPr>
    </w:p>
    <w:p w14:paraId="5E228635" w14:textId="77777777" w:rsidR="00DD4503" w:rsidRPr="00297ED9" w:rsidRDefault="00CA0558">
      <w:pPr>
        <w:spacing w:line="360" w:lineRule="auto"/>
        <w:ind w:right="-93"/>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sidRPr="00297ED9">
        <w:rPr>
          <w:rFonts w:ascii="Palatino Linotype" w:eastAsia="Palatino Linotype" w:hAnsi="Palatino Linotype" w:cs="Palatino Linotype"/>
        </w:rPr>
        <w:t>sólo</w:t>
      </w:r>
      <w:r w:rsidRPr="00297ED9">
        <w:rPr>
          <w:rFonts w:ascii="Palatino Linotype" w:eastAsia="Palatino Linotype" w:hAnsi="Palatino Linotype" w:cs="Palatino Linotype"/>
          <w:color w:val="000000"/>
        </w:rPr>
        <w:t xml:space="preserve"> se </w:t>
      </w:r>
      <w:r w:rsidRPr="00297ED9">
        <w:rPr>
          <w:rFonts w:ascii="Palatino Linotype" w:eastAsia="Palatino Linotype" w:hAnsi="Palatino Linotype" w:cs="Palatino Linotype"/>
        </w:rPr>
        <w:t>concretarán</w:t>
      </w:r>
      <w:r w:rsidRPr="00297ED9">
        <w:rPr>
          <w:rFonts w:ascii="Palatino Linotype" w:eastAsia="Palatino Linotype" w:hAnsi="Palatino Linotype" w:cs="Palatino Linotype"/>
          <w:color w:val="000000"/>
        </w:rPr>
        <w:t xml:space="preserve"> a proporcionar la información solicitada que tengan en su poder en el estado que se encuentran, sin necesidad de concretarse al interés o términos específicos del solicitante.</w:t>
      </w:r>
    </w:p>
    <w:p w14:paraId="6D839543" w14:textId="77777777" w:rsidR="00DD4503" w:rsidRPr="00297ED9" w:rsidRDefault="00DD4503">
      <w:pPr>
        <w:spacing w:line="360" w:lineRule="auto"/>
        <w:ind w:right="-93"/>
        <w:jc w:val="both"/>
        <w:rPr>
          <w:rFonts w:ascii="Palatino Linotype" w:eastAsia="Palatino Linotype" w:hAnsi="Palatino Linotype" w:cs="Palatino Linotype"/>
          <w:color w:val="000000"/>
        </w:rPr>
      </w:pPr>
    </w:p>
    <w:p w14:paraId="6C022EC3" w14:textId="77777777" w:rsidR="00DD4503" w:rsidRPr="00297ED9" w:rsidRDefault="00CA0558">
      <w:pPr>
        <w:spacing w:line="360" w:lineRule="auto"/>
        <w:jc w:val="both"/>
        <w:rPr>
          <w:rFonts w:ascii="Palatino Linotype" w:eastAsia="Palatino Linotype" w:hAnsi="Palatino Linotype" w:cs="Palatino Linotype"/>
          <w:b/>
          <w:color w:val="000000"/>
        </w:rPr>
      </w:pPr>
      <w:r w:rsidRPr="00297ED9">
        <w:rPr>
          <w:rFonts w:ascii="Palatino Linotype" w:eastAsia="Palatino Linotype" w:hAnsi="Palatino Linotype" w:cs="Palatino Linotype"/>
          <w:color w:val="000000"/>
        </w:rPr>
        <w:lastRenderedPageBreak/>
        <w:t>Sirve de apoyo a lo anterior, el criterio 03-17, expuesto por el Instituto Nacional de Transparencia, Acceso a la Información y Protección de Datos Personales, que dice:</w:t>
      </w:r>
      <w:r w:rsidRPr="00297ED9">
        <w:rPr>
          <w:rFonts w:ascii="Palatino Linotype" w:eastAsia="Palatino Linotype" w:hAnsi="Palatino Linotype" w:cs="Palatino Linotype"/>
          <w:b/>
          <w:color w:val="000000"/>
        </w:rPr>
        <w:t xml:space="preserve"> </w:t>
      </w:r>
    </w:p>
    <w:p w14:paraId="2AC8DFC2" w14:textId="77777777" w:rsidR="00DD4503" w:rsidRPr="00297ED9" w:rsidRDefault="00DD4503">
      <w:pPr>
        <w:ind w:left="851" w:right="850"/>
        <w:jc w:val="both"/>
        <w:rPr>
          <w:rFonts w:ascii="Palatino Linotype" w:eastAsia="Palatino Linotype" w:hAnsi="Palatino Linotype" w:cs="Palatino Linotype"/>
          <w:color w:val="000000"/>
        </w:rPr>
      </w:pPr>
    </w:p>
    <w:p w14:paraId="773CE51F" w14:textId="77777777" w:rsidR="00DD4503" w:rsidRPr="00297ED9" w:rsidRDefault="00CA0558">
      <w:pPr>
        <w:ind w:left="851" w:right="901"/>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w:t>
      </w:r>
      <w:r w:rsidRPr="00297ED9">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297ED9">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62ED9AF" w14:textId="77777777" w:rsidR="00DD4503" w:rsidRPr="00297ED9" w:rsidRDefault="00CA0558">
      <w:pPr>
        <w:ind w:left="851" w:right="901"/>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 xml:space="preserve">Resoluciones: </w:t>
      </w:r>
    </w:p>
    <w:p w14:paraId="7E61FF7D" w14:textId="77777777" w:rsidR="00DD4503" w:rsidRPr="00297ED9" w:rsidRDefault="00CA0558">
      <w:pPr>
        <w:ind w:left="851" w:right="901"/>
        <w:jc w:val="both"/>
        <w:rPr>
          <w:rFonts w:ascii="Palatino Linotype" w:eastAsia="Palatino Linotype" w:hAnsi="Palatino Linotype" w:cs="Palatino Linotype"/>
          <w:i/>
          <w:color w:val="000000"/>
          <w:sz w:val="22"/>
          <w:szCs w:val="22"/>
        </w:rPr>
      </w:pPr>
      <w:r w:rsidRPr="00297ED9">
        <w:rPr>
          <w:rFonts w:ascii="Noto Sans Symbols" w:eastAsia="Noto Sans Symbols" w:hAnsi="Noto Sans Symbols" w:cs="Noto Sans Symbols"/>
          <w:i/>
          <w:color w:val="000000"/>
          <w:sz w:val="22"/>
          <w:szCs w:val="22"/>
        </w:rPr>
        <w:t>∙</w:t>
      </w:r>
      <w:r w:rsidRPr="00297ED9">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1093546D" w14:textId="77777777" w:rsidR="00DD4503" w:rsidRPr="00297ED9" w:rsidRDefault="00CA0558">
      <w:pPr>
        <w:ind w:left="851" w:right="901"/>
        <w:jc w:val="both"/>
        <w:rPr>
          <w:rFonts w:ascii="Palatino Linotype" w:eastAsia="Palatino Linotype" w:hAnsi="Palatino Linotype" w:cs="Palatino Linotype"/>
          <w:i/>
          <w:color w:val="000000"/>
          <w:sz w:val="22"/>
          <w:szCs w:val="22"/>
        </w:rPr>
      </w:pPr>
      <w:r w:rsidRPr="00297ED9">
        <w:rPr>
          <w:rFonts w:ascii="Noto Sans Symbols" w:eastAsia="Noto Sans Symbols" w:hAnsi="Noto Sans Symbols" w:cs="Noto Sans Symbols"/>
          <w:i/>
          <w:color w:val="000000"/>
          <w:sz w:val="22"/>
          <w:szCs w:val="22"/>
        </w:rPr>
        <w:t>∙</w:t>
      </w:r>
      <w:r w:rsidRPr="00297ED9">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7F1A905E" w14:textId="77777777" w:rsidR="00DD4503" w:rsidRPr="00297ED9" w:rsidRDefault="00CA0558">
      <w:pPr>
        <w:ind w:left="851" w:right="901"/>
        <w:jc w:val="both"/>
        <w:rPr>
          <w:rFonts w:ascii="Palatino Linotype" w:eastAsia="Palatino Linotype" w:hAnsi="Palatino Linotype" w:cs="Palatino Linotype"/>
          <w:i/>
          <w:color w:val="000000"/>
          <w:sz w:val="22"/>
          <w:szCs w:val="22"/>
        </w:rPr>
      </w:pPr>
      <w:r w:rsidRPr="00297ED9">
        <w:rPr>
          <w:rFonts w:ascii="Noto Sans Symbols" w:eastAsia="Noto Sans Symbols" w:hAnsi="Noto Sans Symbols" w:cs="Noto Sans Symbols"/>
          <w:i/>
          <w:color w:val="000000"/>
          <w:sz w:val="22"/>
          <w:szCs w:val="22"/>
        </w:rPr>
        <w:t>∙</w:t>
      </w:r>
      <w:r w:rsidRPr="00297ED9">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roofErr w:type="gramStart"/>
      <w:r w:rsidRPr="00297ED9">
        <w:rPr>
          <w:rFonts w:ascii="Palatino Linotype" w:eastAsia="Palatino Linotype" w:hAnsi="Palatino Linotype" w:cs="Palatino Linotype"/>
          <w:i/>
          <w:color w:val="000000"/>
          <w:sz w:val="22"/>
          <w:szCs w:val="22"/>
        </w:rPr>
        <w:t>.”(</w:t>
      </w:r>
      <w:proofErr w:type="gramEnd"/>
      <w:r w:rsidRPr="00297ED9">
        <w:rPr>
          <w:rFonts w:ascii="Palatino Linotype" w:eastAsia="Palatino Linotype" w:hAnsi="Palatino Linotype" w:cs="Palatino Linotype"/>
          <w:i/>
          <w:color w:val="000000"/>
          <w:sz w:val="22"/>
          <w:szCs w:val="22"/>
        </w:rPr>
        <w:t>Sic)</w:t>
      </w:r>
    </w:p>
    <w:p w14:paraId="39215DE2" w14:textId="77777777" w:rsidR="00DD4503" w:rsidRPr="00297ED9" w:rsidRDefault="00DD4503">
      <w:pPr>
        <w:spacing w:line="360" w:lineRule="auto"/>
        <w:ind w:right="-93"/>
        <w:jc w:val="both"/>
        <w:rPr>
          <w:rFonts w:ascii="Palatino Linotype" w:eastAsia="Palatino Linotype" w:hAnsi="Palatino Linotype" w:cs="Palatino Linotype"/>
          <w:color w:val="000000"/>
        </w:rPr>
      </w:pPr>
    </w:p>
    <w:p w14:paraId="501B8B21" w14:textId="77777777" w:rsidR="00DD4503" w:rsidRPr="00297ED9" w:rsidRDefault="00CA0558">
      <w:pPr>
        <w:spacing w:line="360" w:lineRule="auto"/>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rPr>
        <w:t xml:space="preserve">En esa tesitura, el artículo 24 en su último párrafo de la Ley de la Materia, dispone que los Sujetos Obligados </w:t>
      </w:r>
      <w:r w:rsidRPr="00297ED9">
        <w:rPr>
          <w:rFonts w:ascii="Palatino Linotype" w:eastAsia="Palatino Linotype" w:hAnsi="Palatino Linotype" w:cs="Palatino Linotype"/>
          <w:color w:val="000000"/>
        </w:rPr>
        <w:t xml:space="preserve">sólo proporcionarán la información pública que </w:t>
      </w:r>
      <w:r w:rsidRPr="00297ED9">
        <w:rPr>
          <w:rFonts w:ascii="Palatino Linotype" w:eastAsia="Palatino Linotype" w:hAnsi="Palatino Linotype" w:cs="Palatino Linotype"/>
        </w:rPr>
        <w:t>generen</w:t>
      </w:r>
      <w:r w:rsidRPr="00297ED9">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BB55DA2" w14:textId="77777777" w:rsidR="00DD4503" w:rsidRPr="00297ED9" w:rsidRDefault="00DD4503">
      <w:pPr>
        <w:spacing w:line="360" w:lineRule="auto"/>
        <w:jc w:val="both"/>
        <w:rPr>
          <w:rFonts w:ascii="Palatino Linotype" w:eastAsia="Palatino Linotype" w:hAnsi="Palatino Linotype" w:cs="Palatino Linotype"/>
          <w:color w:val="000000"/>
        </w:rPr>
      </w:pPr>
    </w:p>
    <w:p w14:paraId="07D5F83B" w14:textId="77777777" w:rsidR="00DD4503" w:rsidRPr="00297ED9" w:rsidRDefault="00CA0558">
      <w:pPr>
        <w:spacing w:line="360" w:lineRule="auto"/>
        <w:ind w:right="49"/>
        <w:jc w:val="both"/>
        <w:rPr>
          <w:rFonts w:ascii="Palatino Linotype" w:eastAsia="Palatino Linotype" w:hAnsi="Palatino Linotype" w:cs="Palatino Linotype"/>
        </w:rPr>
      </w:pPr>
      <w:r w:rsidRPr="00297ED9">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6A0A3E2" w14:textId="77777777" w:rsidR="00DD4503" w:rsidRPr="00297ED9" w:rsidRDefault="00DD4503">
      <w:pPr>
        <w:spacing w:line="360" w:lineRule="auto"/>
        <w:ind w:right="49"/>
        <w:jc w:val="both"/>
        <w:rPr>
          <w:rFonts w:ascii="Palatino Linotype" w:eastAsia="Palatino Linotype" w:hAnsi="Palatino Linotype" w:cs="Palatino Linotype"/>
        </w:rPr>
      </w:pPr>
    </w:p>
    <w:p w14:paraId="4BBBF4A2"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4A4DB66" w14:textId="77777777" w:rsidR="00DD4503" w:rsidRPr="00297ED9" w:rsidRDefault="00DD4503">
      <w:pPr>
        <w:ind w:left="851" w:right="899"/>
        <w:jc w:val="both"/>
        <w:rPr>
          <w:rFonts w:ascii="Palatino Linotype" w:eastAsia="Palatino Linotype" w:hAnsi="Palatino Linotype" w:cs="Palatino Linotype"/>
          <w:i/>
          <w:sz w:val="22"/>
          <w:szCs w:val="22"/>
        </w:rPr>
      </w:pPr>
    </w:p>
    <w:p w14:paraId="438184C9" w14:textId="77777777" w:rsidR="00DD4503" w:rsidRPr="00297ED9" w:rsidRDefault="00CA0558">
      <w:pPr>
        <w:ind w:left="851" w:right="899"/>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w:t>
      </w:r>
      <w:r w:rsidRPr="00297ED9">
        <w:rPr>
          <w:rFonts w:ascii="Palatino Linotype" w:eastAsia="Palatino Linotype" w:hAnsi="Palatino Linotype" w:cs="Palatino Linotype"/>
          <w:b/>
          <w:i/>
          <w:sz w:val="22"/>
          <w:szCs w:val="22"/>
        </w:rPr>
        <w:t xml:space="preserve">Artículo 3. </w:t>
      </w:r>
      <w:r w:rsidRPr="00297ED9">
        <w:rPr>
          <w:rFonts w:ascii="Palatino Linotype" w:eastAsia="Palatino Linotype" w:hAnsi="Palatino Linotype" w:cs="Palatino Linotype"/>
          <w:i/>
          <w:sz w:val="22"/>
          <w:szCs w:val="22"/>
        </w:rPr>
        <w:t>Para los efectos de la presente Ley se entenderá por:</w:t>
      </w:r>
    </w:p>
    <w:p w14:paraId="5ACFFDB7" w14:textId="77777777" w:rsidR="00DD4503" w:rsidRPr="00297ED9" w:rsidRDefault="00CA0558">
      <w:pPr>
        <w:ind w:left="851" w:right="899"/>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w:t>
      </w:r>
    </w:p>
    <w:p w14:paraId="7845487E" w14:textId="77777777" w:rsidR="00DD4503" w:rsidRPr="00297ED9" w:rsidRDefault="00CA0558">
      <w:pPr>
        <w:ind w:left="851" w:right="899"/>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b/>
          <w:i/>
          <w:color w:val="000000"/>
          <w:sz w:val="22"/>
          <w:szCs w:val="22"/>
        </w:rPr>
        <w:t>XI. Documento:</w:t>
      </w:r>
      <w:r w:rsidRPr="00297ED9">
        <w:rPr>
          <w:rFonts w:ascii="Palatino Linotype" w:eastAsia="Palatino Linotype" w:hAnsi="Palatino Linotype" w:cs="Palatino Linotype"/>
          <w:i/>
          <w:color w:val="000000"/>
          <w:sz w:val="22"/>
          <w:szCs w:val="22"/>
        </w:rPr>
        <w:t xml:space="preserve"> Los expedientes, reportes, estudios, actas</w:t>
      </w:r>
      <w:r w:rsidRPr="00297ED9">
        <w:rPr>
          <w:rFonts w:ascii="Palatino Linotype" w:eastAsia="Palatino Linotype" w:hAnsi="Palatino Linotype" w:cs="Palatino Linotype"/>
          <w:b/>
          <w:i/>
          <w:color w:val="000000"/>
          <w:sz w:val="22"/>
          <w:szCs w:val="22"/>
        </w:rPr>
        <w:t>,</w:t>
      </w:r>
      <w:r w:rsidRPr="00297ED9">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4FB0303" w14:textId="77777777" w:rsidR="00DD4503" w:rsidRPr="00297ED9" w:rsidRDefault="00DD4503">
      <w:pPr>
        <w:ind w:left="851" w:right="899"/>
        <w:jc w:val="both"/>
        <w:rPr>
          <w:rFonts w:ascii="Palatino Linotype" w:eastAsia="Palatino Linotype" w:hAnsi="Palatino Linotype" w:cs="Palatino Linotype"/>
          <w:sz w:val="22"/>
          <w:szCs w:val="22"/>
        </w:rPr>
      </w:pPr>
    </w:p>
    <w:p w14:paraId="7CAF39AA"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9443C12" w14:textId="77777777" w:rsidR="00DD4503" w:rsidRPr="00297ED9" w:rsidRDefault="00DD4503">
      <w:pPr>
        <w:ind w:left="851" w:right="899"/>
        <w:jc w:val="both"/>
        <w:rPr>
          <w:rFonts w:ascii="Palatino Linotype" w:eastAsia="Palatino Linotype" w:hAnsi="Palatino Linotype" w:cs="Palatino Linotype"/>
        </w:rPr>
      </w:pPr>
    </w:p>
    <w:p w14:paraId="79C16E8E" w14:textId="77777777" w:rsidR="00DD4503" w:rsidRPr="00297ED9" w:rsidRDefault="00CA0558">
      <w:pPr>
        <w:ind w:left="851" w:right="899"/>
        <w:jc w:val="both"/>
        <w:rPr>
          <w:rFonts w:ascii="Palatino Linotype" w:eastAsia="Palatino Linotype" w:hAnsi="Palatino Linotype" w:cs="Palatino Linotype"/>
          <w:b/>
          <w:i/>
          <w:sz w:val="22"/>
          <w:szCs w:val="22"/>
        </w:rPr>
      </w:pPr>
      <w:r w:rsidRPr="00297ED9">
        <w:rPr>
          <w:rFonts w:ascii="Palatino Linotype" w:eastAsia="Palatino Linotype" w:hAnsi="Palatino Linotype" w:cs="Palatino Linotype"/>
          <w:b/>
          <w:sz w:val="22"/>
          <w:szCs w:val="22"/>
        </w:rPr>
        <w:t>“</w:t>
      </w:r>
      <w:r w:rsidRPr="00297ED9">
        <w:rPr>
          <w:rFonts w:ascii="Palatino Linotype" w:eastAsia="Palatino Linotype" w:hAnsi="Palatino Linotype" w:cs="Palatino Linotype"/>
          <w:b/>
          <w:i/>
          <w:sz w:val="22"/>
          <w:szCs w:val="22"/>
        </w:rPr>
        <w:t>CRITERIO 0002-11</w:t>
      </w:r>
    </w:p>
    <w:p w14:paraId="0CBB2CA2" w14:textId="77777777" w:rsidR="00DD4503" w:rsidRPr="00297ED9" w:rsidRDefault="00CA0558">
      <w:pPr>
        <w:ind w:left="851" w:right="899"/>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97ED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3ABFDD3" w14:textId="77777777" w:rsidR="00DD4503" w:rsidRPr="00297ED9" w:rsidRDefault="00CA0558">
      <w:pPr>
        <w:ind w:left="851" w:right="899"/>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 xml:space="preserve">En </w:t>
      </w:r>
      <w:proofErr w:type="gramStart"/>
      <w:r w:rsidRPr="00297ED9">
        <w:rPr>
          <w:rFonts w:ascii="Palatino Linotype" w:eastAsia="Palatino Linotype" w:hAnsi="Palatino Linotype" w:cs="Palatino Linotype"/>
          <w:i/>
          <w:sz w:val="22"/>
          <w:szCs w:val="22"/>
        </w:rPr>
        <w:t>consecuencia</w:t>
      </w:r>
      <w:proofErr w:type="gramEnd"/>
      <w:r w:rsidRPr="00297ED9">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8353940" w14:textId="77777777" w:rsidR="00DD4503" w:rsidRPr="00297ED9" w:rsidRDefault="00CA0558">
      <w:pPr>
        <w:ind w:left="851" w:right="899"/>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 xml:space="preserve">1) Que se trate de información registrada en cualquier soporte documental, </w:t>
      </w:r>
      <w:proofErr w:type="gramStart"/>
      <w:r w:rsidRPr="00297ED9">
        <w:rPr>
          <w:rFonts w:ascii="Palatino Linotype" w:eastAsia="Palatino Linotype" w:hAnsi="Palatino Linotype" w:cs="Palatino Linotype"/>
          <w:i/>
          <w:sz w:val="22"/>
          <w:szCs w:val="22"/>
        </w:rPr>
        <w:t>que</w:t>
      </w:r>
      <w:proofErr w:type="gramEnd"/>
      <w:r w:rsidRPr="00297ED9">
        <w:rPr>
          <w:rFonts w:ascii="Palatino Linotype" w:eastAsia="Palatino Linotype" w:hAnsi="Palatino Linotype" w:cs="Palatino Linotype"/>
          <w:i/>
          <w:sz w:val="22"/>
          <w:szCs w:val="22"/>
        </w:rPr>
        <w:t xml:space="preserve"> en ejercicio de las atribuciones conferidas, sea generada por los Sujetos Obligados;</w:t>
      </w:r>
    </w:p>
    <w:p w14:paraId="2CE255E5" w14:textId="77777777" w:rsidR="00DD4503" w:rsidRPr="00297ED9" w:rsidRDefault="00CA0558">
      <w:pPr>
        <w:ind w:left="851" w:right="899"/>
        <w:jc w:val="both"/>
        <w:rPr>
          <w:rFonts w:ascii="Palatino Linotype" w:eastAsia="Palatino Linotype" w:hAnsi="Palatino Linotype" w:cs="Palatino Linotype"/>
          <w:b/>
          <w:i/>
          <w:sz w:val="22"/>
          <w:szCs w:val="22"/>
        </w:rPr>
      </w:pPr>
      <w:r w:rsidRPr="00297ED9">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297ED9">
        <w:rPr>
          <w:rFonts w:ascii="Palatino Linotype" w:eastAsia="Palatino Linotype" w:hAnsi="Palatino Linotype" w:cs="Palatino Linotype"/>
          <w:b/>
          <w:i/>
          <w:sz w:val="22"/>
          <w:szCs w:val="22"/>
        </w:rPr>
        <w:t>que</w:t>
      </w:r>
      <w:proofErr w:type="gramEnd"/>
      <w:r w:rsidRPr="00297ED9">
        <w:rPr>
          <w:rFonts w:ascii="Palatino Linotype" w:eastAsia="Palatino Linotype" w:hAnsi="Palatino Linotype" w:cs="Palatino Linotype"/>
          <w:b/>
          <w:i/>
          <w:sz w:val="22"/>
          <w:szCs w:val="22"/>
        </w:rPr>
        <w:t xml:space="preserve"> en ejercicio de las atribuciones conferidas, sea administrada por los Sujetos Obligados, y</w:t>
      </w:r>
    </w:p>
    <w:p w14:paraId="0205FF99" w14:textId="77777777" w:rsidR="00DD4503" w:rsidRPr="00297ED9" w:rsidRDefault="00CA0558">
      <w:pPr>
        <w:ind w:left="851" w:right="899"/>
        <w:jc w:val="both"/>
        <w:rPr>
          <w:rFonts w:ascii="Palatino Linotype" w:eastAsia="Palatino Linotype" w:hAnsi="Palatino Linotype" w:cs="Palatino Linotype"/>
          <w:b/>
          <w:i/>
          <w:sz w:val="22"/>
          <w:szCs w:val="22"/>
        </w:rPr>
      </w:pPr>
      <w:r w:rsidRPr="00297ED9">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297ED9">
        <w:rPr>
          <w:rFonts w:ascii="Palatino Linotype" w:eastAsia="Palatino Linotype" w:hAnsi="Palatino Linotype" w:cs="Palatino Linotype"/>
          <w:b/>
          <w:i/>
          <w:sz w:val="22"/>
          <w:szCs w:val="22"/>
        </w:rPr>
        <w:t>que</w:t>
      </w:r>
      <w:proofErr w:type="gramEnd"/>
      <w:r w:rsidRPr="00297ED9">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3B2B360C" w14:textId="77777777" w:rsidR="00DD4503" w:rsidRPr="00297ED9" w:rsidRDefault="00DD4503">
      <w:pPr>
        <w:spacing w:line="360" w:lineRule="auto"/>
        <w:jc w:val="both"/>
        <w:rPr>
          <w:rFonts w:ascii="Palatino Linotype" w:eastAsia="Palatino Linotype" w:hAnsi="Palatino Linotype" w:cs="Palatino Linotype"/>
        </w:rPr>
      </w:pPr>
    </w:p>
    <w:p w14:paraId="03C53D50"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Ahora bien, del análisis de la solicitud de información motivo del recurso de revisión que ahora se resuelve, se advierte que el particular requirió </w:t>
      </w:r>
      <w:proofErr w:type="gramStart"/>
      <w:r w:rsidRPr="00297ED9">
        <w:rPr>
          <w:rFonts w:ascii="Palatino Linotype" w:eastAsia="Palatino Linotype" w:hAnsi="Palatino Linotype" w:cs="Palatino Linotype"/>
        </w:rPr>
        <w:t>al  Ayuntamiento</w:t>
      </w:r>
      <w:proofErr w:type="gramEnd"/>
      <w:r w:rsidRPr="00297ED9">
        <w:rPr>
          <w:rFonts w:ascii="Palatino Linotype" w:eastAsia="Palatino Linotype" w:hAnsi="Palatino Linotype" w:cs="Palatino Linotype"/>
        </w:rPr>
        <w:t xml:space="preserve"> de Zinacantepec, lo siguiente:</w:t>
      </w:r>
    </w:p>
    <w:p w14:paraId="40CDCD1A" w14:textId="77777777" w:rsidR="00DD4503" w:rsidRPr="00297ED9" w:rsidRDefault="00DD4503">
      <w:pPr>
        <w:spacing w:line="360" w:lineRule="auto"/>
        <w:jc w:val="both"/>
        <w:rPr>
          <w:rFonts w:ascii="Palatino Linotype" w:eastAsia="Palatino Linotype" w:hAnsi="Palatino Linotype" w:cs="Palatino Linotype"/>
        </w:rPr>
      </w:pPr>
    </w:p>
    <w:p w14:paraId="32422A46" w14:textId="77777777" w:rsidR="00DD4503" w:rsidRPr="00297ED9" w:rsidRDefault="00CA0558">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color w:val="000000"/>
        </w:rPr>
        <w:t xml:space="preserve">La renuncia y recibos de nómina de la ciudadana Josefina Aidé flores que se desempeñó como servidora pública de ese municipio </w:t>
      </w:r>
      <w:r w:rsidRPr="00297ED9">
        <w:rPr>
          <w:rFonts w:ascii="Palatino Linotype" w:eastAsia="Palatino Linotype" w:hAnsi="Palatino Linotype" w:cs="Palatino Linotype"/>
          <w:b/>
          <w:color w:val="000000"/>
          <w:u w:val="single"/>
        </w:rPr>
        <w:t>en esta administración</w:t>
      </w:r>
      <w:r w:rsidRPr="00297ED9">
        <w:rPr>
          <w:rFonts w:ascii="Palatino Linotype" w:eastAsia="Palatino Linotype" w:hAnsi="Palatino Linotype" w:cs="Palatino Linotype"/>
          <w:color w:val="000000"/>
        </w:rPr>
        <w:t>.</w:t>
      </w:r>
    </w:p>
    <w:p w14:paraId="2F5C9260" w14:textId="77777777" w:rsidR="00DD4503" w:rsidRPr="00297ED9" w:rsidRDefault="00CA0558">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color w:val="000000"/>
        </w:rPr>
        <w:lastRenderedPageBreak/>
        <w:t xml:space="preserve">Recibos de las llamadas dietas del regidor su esposo José Alfredo </w:t>
      </w:r>
      <w:proofErr w:type="spellStart"/>
      <w:r w:rsidRPr="00297ED9">
        <w:rPr>
          <w:rFonts w:ascii="Palatino Linotype" w:eastAsia="Palatino Linotype" w:hAnsi="Palatino Linotype" w:cs="Palatino Linotype"/>
          <w:color w:val="000000"/>
        </w:rPr>
        <w:t>Guizar</w:t>
      </w:r>
      <w:proofErr w:type="spellEnd"/>
      <w:r w:rsidRPr="00297ED9">
        <w:rPr>
          <w:rFonts w:ascii="Palatino Linotype" w:eastAsia="Palatino Linotype" w:hAnsi="Palatino Linotype" w:cs="Palatino Linotype"/>
          <w:color w:val="000000"/>
        </w:rPr>
        <w:t xml:space="preserve"> Arreola regidor de ese mismo municipio de Zinacantepec.</w:t>
      </w:r>
    </w:p>
    <w:p w14:paraId="0D6849A4" w14:textId="77777777" w:rsidR="00DD4503" w:rsidRPr="00297ED9" w:rsidRDefault="00CA0558">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color w:val="000000"/>
        </w:rPr>
        <w:t xml:space="preserve">El motivo por el cual el regidor y su esposa cobraban en esta misma administración, el motivo por el cuál tuvimos que mantener a esta familia, en su caso se me responda si es tráfico de influencias, nepotismo, abuso de confianza hacia los </w:t>
      </w:r>
      <w:proofErr w:type="spellStart"/>
      <w:r w:rsidRPr="00297ED9">
        <w:rPr>
          <w:rFonts w:ascii="Palatino Linotype" w:eastAsia="Palatino Linotype" w:hAnsi="Palatino Linotype" w:cs="Palatino Linotype"/>
          <w:color w:val="000000"/>
        </w:rPr>
        <w:t>Zinacantepenses</w:t>
      </w:r>
      <w:proofErr w:type="spellEnd"/>
      <w:r w:rsidRPr="00297ED9">
        <w:rPr>
          <w:rFonts w:ascii="Palatino Linotype" w:eastAsia="Palatino Linotype" w:hAnsi="Palatino Linotype" w:cs="Palatino Linotype"/>
          <w:color w:val="000000"/>
        </w:rPr>
        <w:t>.</w:t>
      </w:r>
    </w:p>
    <w:p w14:paraId="74DDC71B" w14:textId="77777777" w:rsidR="00DD4503" w:rsidRPr="00297ED9" w:rsidRDefault="00CA0558">
      <w:pPr>
        <w:spacing w:before="240" w:after="240" w:line="360" w:lineRule="auto"/>
        <w:ind w:right="49"/>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En respuesta el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a través de su Titular de la Unidad de Transparencia informó por una parte que su solicitud de acceso a la información pública constituye un derecho de petición y no un derecho de acceso a la información pública.</w:t>
      </w:r>
    </w:p>
    <w:p w14:paraId="7B2C4F4A" w14:textId="77777777" w:rsidR="00DD4503" w:rsidRPr="00297ED9" w:rsidRDefault="00CA0558">
      <w:pPr>
        <w:spacing w:before="240" w:after="240" w:line="360" w:lineRule="auto"/>
        <w:ind w:right="49"/>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Por otro parte, en cuanto a los recibos por concepto de “dietas”, del Servidor Público antes referido le informó que lo solicitado se encuentra dentro del Sistema de Información Pública de Oficio Mexiquense (IPOMEX), cabe hacer mención que dentro de dicho sistema se carga la información que este Sujeto Obligado debe transparentar de conformidad con la Ley de Transparencia y Acceso a la información Pública de Oficio Mexiquense del Estado de México y Municipios en su artículo 92, en la siguiente liga electrónica: </w:t>
      </w:r>
    </w:p>
    <w:p w14:paraId="6DEACD14" w14:textId="77777777" w:rsidR="00DD4503" w:rsidRPr="00297ED9" w:rsidRDefault="00935D8E">
      <w:pPr>
        <w:spacing w:before="240" w:after="240"/>
        <w:ind w:left="851" w:right="902"/>
        <w:jc w:val="both"/>
        <w:rPr>
          <w:rFonts w:ascii="Palatino Linotype" w:eastAsia="Palatino Linotype" w:hAnsi="Palatino Linotype" w:cs="Palatino Linotype"/>
          <w:i/>
        </w:rPr>
      </w:pPr>
      <w:hyperlink r:id="rId12">
        <w:r w:rsidR="00CA0558" w:rsidRPr="00297ED9">
          <w:rPr>
            <w:rFonts w:ascii="Palatino Linotype" w:eastAsia="Palatino Linotype" w:hAnsi="Palatino Linotype" w:cs="Palatino Linotype"/>
            <w:i/>
            <w:color w:val="0000FF"/>
            <w:u w:val="single"/>
          </w:rPr>
          <w:t>https://www.ipomex.org.mx/ipo3/lgt/indice/ZINACANTEPEC/art_92_viii.web</w:t>
        </w:r>
      </w:hyperlink>
    </w:p>
    <w:p w14:paraId="63CA7A90" w14:textId="77777777" w:rsidR="00DD4503" w:rsidRPr="00297ED9" w:rsidRDefault="00CA0558">
      <w:pPr>
        <w:spacing w:before="240" w:line="360" w:lineRule="auto"/>
        <w:ind w:right="49"/>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color w:val="000000"/>
        </w:rPr>
        <w:t xml:space="preserve">Sin </w:t>
      </w:r>
      <w:proofErr w:type="gramStart"/>
      <w:r w:rsidRPr="00297ED9">
        <w:rPr>
          <w:rFonts w:ascii="Palatino Linotype" w:eastAsia="Palatino Linotype" w:hAnsi="Palatino Linotype" w:cs="Palatino Linotype"/>
          <w:color w:val="000000"/>
        </w:rPr>
        <w:t>embargo</w:t>
      </w:r>
      <w:proofErr w:type="gramEnd"/>
      <w:r w:rsidRPr="00297ED9">
        <w:rPr>
          <w:rFonts w:ascii="Palatino Linotype" w:eastAsia="Palatino Linotype" w:hAnsi="Palatino Linotype" w:cs="Palatino Linotype"/>
          <w:color w:val="000000"/>
        </w:rPr>
        <w:t xml:space="preserve"> el particular de sus motivos de inconformidad se advierte que se quejó de lo siguiente:</w:t>
      </w:r>
    </w:p>
    <w:p w14:paraId="69CCE1B8" w14:textId="77777777" w:rsidR="00DD4503" w:rsidRPr="00297ED9" w:rsidRDefault="00CA0558">
      <w:pPr>
        <w:ind w:left="851" w:right="899"/>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 xml:space="preserve">“En el oficio de respuesta que se adjunta dentro de los antecedentes dice, que se procedió a realizar un análisis de lo requerido, y en el tercer punto que una vez </w:t>
      </w:r>
      <w:r w:rsidRPr="00297ED9">
        <w:rPr>
          <w:rFonts w:ascii="Palatino Linotype" w:eastAsia="Palatino Linotype" w:hAnsi="Palatino Linotype" w:cs="Palatino Linotype"/>
          <w:i/>
          <w:sz w:val="22"/>
          <w:szCs w:val="22"/>
        </w:rPr>
        <w:lastRenderedPageBreak/>
        <w:t xml:space="preserve">obtenida la respuesta procederá una clasificación correspondiente, sin embargo en ninguno de los dos supuestos habla de una respuesta que claramente no hay, luego resuelve, primero copiando una parte el artículo 6° de la Constitución Política de los Estados Unidos Mexicanos, luego entonces también señala los artículos 92, 93, 94 y 103. Los cuales claramente habla de las obligaciones de transparencia comunes y específicas de transparencia, que se trata de la información disponible en los medios electrónicos más no es el listado de lo que se puede o no preguntar, ahora bien en el segundo punto manifiesta el derecho de petición, por ello es necesario aportar que el derecho de petición es diverso al del acceso a la información puesto que el segundo alude al principio de máxima publicidad, en esta caso sería contradictorio, puesto que el titular de esta área no da razón o respuesta a mi petición, misma que fue realizada de manera pacífica y respetuosa o indíqueme usted titular bajo que criterio se ampara, en el tercer punto comenta que la solicitud no constituye el derecho de acceso a la información, entonces usted titular tiene claras sus atribuciones como titular de esa unidad?. Dicho todo lo anterior </w:t>
      </w:r>
      <w:r w:rsidRPr="00297ED9">
        <w:rPr>
          <w:rFonts w:ascii="Palatino Linotype" w:eastAsia="Palatino Linotype" w:hAnsi="Palatino Linotype" w:cs="Palatino Linotype"/>
          <w:b/>
          <w:i/>
          <w:sz w:val="22"/>
          <w:szCs w:val="22"/>
        </w:rPr>
        <w:t>este oficio contiene una liga de acceso que dirige a una página de consultas que no se comprende, no manifiesta nada de lo que pedí de las dos personas en la solicitud en trámite</w:t>
      </w:r>
      <w:r w:rsidRPr="00297ED9">
        <w:rPr>
          <w:rFonts w:ascii="Palatino Linotype" w:eastAsia="Palatino Linotype" w:hAnsi="Palatino Linotype" w:cs="Palatino Linotype"/>
          <w:i/>
          <w:sz w:val="22"/>
          <w:szCs w:val="22"/>
        </w:rPr>
        <w:t xml:space="preserve">, </w:t>
      </w:r>
      <w:r w:rsidRPr="00297ED9">
        <w:rPr>
          <w:rFonts w:ascii="Palatino Linotype" w:eastAsia="Palatino Linotype" w:hAnsi="Palatino Linotype" w:cs="Palatino Linotype"/>
          <w:b/>
          <w:i/>
          <w:sz w:val="22"/>
          <w:szCs w:val="22"/>
          <w:u w:val="single"/>
        </w:rPr>
        <w:t>no niega ni cometa, sobre lo que solicité que no es una página, fueron recibos de nómina o dietas y renuncia</w:t>
      </w:r>
      <w:r w:rsidRPr="00297ED9">
        <w:rPr>
          <w:rFonts w:ascii="Palatino Linotype" w:eastAsia="Palatino Linotype" w:hAnsi="Palatino Linotype" w:cs="Palatino Linotype"/>
          <w:i/>
          <w:sz w:val="22"/>
          <w:szCs w:val="22"/>
        </w:rPr>
        <w:t xml:space="preserve">. Por </w:t>
      </w:r>
      <w:proofErr w:type="gramStart"/>
      <w:r w:rsidRPr="00297ED9">
        <w:rPr>
          <w:rFonts w:ascii="Palatino Linotype" w:eastAsia="Palatino Linotype" w:hAnsi="Palatino Linotype" w:cs="Palatino Linotype"/>
          <w:i/>
          <w:sz w:val="22"/>
          <w:szCs w:val="22"/>
        </w:rPr>
        <w:t>último</w:t>
      </w:r>
      <w:proofErr w:type="gramEnd"/>
      <w:r w:rsidRPr="00297ED9">
        <w:rPr>
          <w:rFonts w:ascii="Palatino Linotype" w:eastAsia="Palatino Linotype" w:hAnsi="Palatino Linotype" w:cs="Palatino Linotype"/>
          <w:i/>
          <w:sz w:val="22"/>
          <w:szCs w:val="22"/>
        </w:rPr>
        <w:t xml:space="preserve"> a manera contradictoria concluye el titular que se dan por concluidos el desahogo y la respuesta de la solicitud, entonces explique, si es una petición porque responde como solicitud de acceso, con todo respeto exponga de manera precisa y correcta, ya que es notable que no se respetan los principios en materia de transparencia y acceso a la información pública, en específico en el artículo 11 de la LTAIPEMYM.” (Sic)</w:t>
      </w:r>
    </w:p>
    <w:p w14:paraId="73FC2FE6" w14:textId="77777777" w:rsidR="00DD4503" w:rsidRPr="00297ED9" w:rsidRDefault="00CA0558">
      <w:pPr>
        <w:spacing w:before="240" w:after="240" w:line="360" w:lineRule="auto"/>
        <w:jc w:val="both"/>
      </w:pPr>
      <w:r w:rsidRPr="00297ED9">
        <w:rPr>
          <w:rFonts w:ascii="Palatino Linotype" w:eastAsia="Palatino Linotype" w:hAnsi="Palatino Linotype" w:cs="Palatino Linotype"/>
          <w:color w:val="000000"/>
        </w:rPr>
        <w:t xml:space="preserve">Mediante informe justificado el </w:t>
      </w:r>
      <w:r w:rsidRPr="00297ED9">
        <w:rPr>
          <w:rFonts w:ascii="Palatino Linotype" w:eastAsia="Palatino Linotype" w:hAnsi="Palatino Linotype" w:cs="Palatino Linotype"/>
          <w:b/>
          <w:color w:val="000000"/>
        </w:rPr>
        <w:t>SUJETO OBLIGADO</w:t>
      </w:r>
      <w:r w:rsidRPr="00297ED9">
        <w:rPr>
          <w:rFonts w:ascii="Palatino Linotype" w:eastAsia="Palatino Linotype" w:hAnsi="Palatino Linotype" w:cs="Palatino Linotype"/>
          <w:color w:val="000000"/>
        </w:rPr>
        <w:t xml:space="preserve">, sólo se concretó a remitir el archivo electrónico por medio del cual dio respuesta y solicitó la </w:t>
      </w:r>
      <w:r w:rsidRPr="00297ED9">
        <w:rPr>
          <w:rFonts w:ascii="Palatino Linotype" w:eastAsia="Palatino Linotype" w:hAnsi="Palatino Linotype" w:cs="Palatino Linotype"/>
        </w:rPr>
        <w:t xml:space="preserve">ampliación de plazo hasta por 30 días hábiles para el cumplimiento de la resolución notificada en la presente solicitud; no obstante, </w:t>
      </w:r>
      <w:r w:rsidRPr="00297ED9">
        <w:rPr>
          <w:rFonts w:ascii="Palatino Linotype" w:eastAsia="Palatino Linotype" w:hAnsi="Palatino Linotype" w:cs="Palatino Linotype"/>
          <w:color w:val="000000"/>
        </w:rPr>
        <w:t>es de señalar que, dicha ampliación no cumple con lo establecido en el artículo 198, tercer párrafo, de la Ley de Transparencia y Acceso a la Información Pública del Estado de México y Municipios, precepto que se inserta a continuación:</w:t>
      </w:r>
    </w:p>
    <w:p w14:paraId="2CC68583" w14:textId="77777777" w:rsidR="00DD4503" w:rsidRPr="00297ED9" w:rsidRDefault="00CA0558">
      <w:pPr>
        <w:pBdr>
          <w:top w:val="nil"/>
          <w:left w:val="nil"/>
          <w:bottom w:val="nil"/>
          <w:right w:val="nil"/>
          <w:between w:val="nil"/>
        </w:pBdr>
        <w:tabs>
          <w:tab w:val="left" w:pos="7938"/>
        </w:tabs>
        <w:spacing w:before="120" w:after="120"/>
        <w:ind w:left="851" w:right="902"/>
        <w:jc w:val="both"/>
        <w:rPr>
          <w:color w:val="000000"/>
        </w:rPr>
      </w:pPr>
      <w:r w:rsidRPr="00297ED9">
        <w:rPr>
          <w:rFonts w:ascii="Palatino Linotype" w:eastAsia="Palatino Linotype" w:hAnsi="Palatino Linotype" w:cs="Palatino Linotype"/>
          <w:i/>
          <w:color w:val="000000"/>
          <w:sz w:val="22"/>
          <w:szCs w:val="22"/>
        </w:rPr>
        <w:lastRenderedPageBreak/>
        <w:t>“</w:t>
      </w:r>
      <w:r w:rsidRPr="00297ED9">
        <w:rPr>
          <w:rFonts w:ascii="Palatino Linotype" w:eastAsia="Palatino Linotype" w:hAnsi="Palatino Linotype" w:cs="Palatino Linotype"/>
          <w:b/>
          <w:i/>
          <w:color w:val="000000"/>
          <w:sz w:val="22"/>
          <w:szCs w:val="22"/>
        </w:rPr>
        <w:t>Artículo 198</w:t>
      </w:r>
      <w:r w:rsidRPr="00297ED9">
        <w:rPr>
          <w:rFonts w:ascii="Palatino Linotype" w:eastAsia="Palatino Linotype" w:hAnsi="Palatino Linotype" w:cs="Palatino Linotype"/>
          <w:i/>
          <w:color w:val="000000"/>
          <w:sz w:val="22"/>
          <w:szCs w:val="22"/>
        </w:rPr>
        <w:t xml:space="preserve">. Los sujetos obligados, a través de la Unidad de Transparencia, darán estricto cumplimiento a las resoluciones del Instituto y deberán rendir Informe a </w:t>
      </w:r>
      <w:proofErr w:type="gramStart"/>
      <w:r w:rsidRPr="00297ED9">
        <w:rPr>
          <w:rFonts w:ascii="Palatino Linotype" w:eastAsia="Palatino Linotype" w:hAnsi="Palatino Linotype" w:cs="Palatino Linotype"/>
          <w:i/>
          <w:color w:val="000000"/>
          <w:sz w:val="22"/>
          <w:szCs w:val="22"/>
        </w:rPr>
        <w:t>éste</w:t>
      </w:r>
      <w:proofErr w:type="gramEnd"/>
      <w:r w:rsidRPr="00297ED9">
        <w:rPr>
          <w:rFonts w:ascii="Palatino Linotype" w:eastAsia="Palatino Linotype" w:hAnsi="Palatino Linotype" w:cs="Palatino Linotype"/>
          <w:i/>
          <w:color w:val="000000"/>
          <w:sz w:val="22"/>
          <w:szCs w:val="22"/>
        </w:rPr>
        <w:t xml:space="preserve"> sobre su cumplimiento.</w:t>
      </w:r>
    </w:p>
    <w:p w14:paraId="56FCCF46" w14:textId="77777777" w:rsidR="00DD4503" w:rsidRPr="00297ED9" w:rsidRDefault="00CA0558">
      <w:pPr>
        <w:pBdr>
          <w:top w:val="nil"/>
          <w:left w:val="nil"/>
          <w:bottom w:val="nil"/>
          <w:right w:val="nil"/>
          <w:between w:val="nil"/>
        </w:pBdr>
        <w:tabs>
          <w:tab w:val="left" w:pos="7938"/>
        </w:tabs>
        <w:spacing w:before="120" w:after="120"/>
        <w:ind w:left="851" w:right="902"/>
        <w:jc w:val="both"/>
        <w:rPr>
          <w:color w:val="000000"/>
        </w:rPr>
      </w:pPr>
      <w:r w:rsidRPr="00297ED9">
        <w:rPr>
          <w:rFonts w:ascii="Palatino Linotype" w:eastAsia="Palatino Linotype" w:hAnsi="Palatino Linotype" w:cs="Palatino Linotype"/>
          <w:i/>
          <w:color w:val="000000"/>
          <w:sz w:val="22"/>
          <w:szCs w:val="22"/>
        </w:rPr>
        <w:t>Excepcionalmente, considerando las circunstancias especiales del caso, los sujetos obligados podrán solicitar al Instituto, de manera fundada y motivada, una ampliación del plazo para el cumplimiento de la resolución.</w:t>
      </w:r>
    </w:p>
    <w:p w14:paraId="3BA8A4B8" w14:textId="77777777" w:rsidR="00DD4503" w:rsidRPr="00297ED9" w:rsidRDefault="00CA0558">
      <w:pPr>
        <w:pBdr>
          <w:top w:val="nil"/>
          <w:left w:val="nil"/>
          <w:bottom w:val="nil"/>
          <w:right w:val="nil"/>
          <w:between w:val="nil"/>
        </w:pBdr>
        <w:tabs>
          <w:tab w:val="left" w:pos="7938"/>
        </w:tabs>
        <w:spacing w:before="120" w:after="120"/>
        <w:ind w:left="851" w:right="902"/>
        <w:jc w:val="both"/>
        <w:rPr>
          <w:color w:val="000000"/>
        </w:rPr>
      </w:pPr>
      <w:r w:rsidRPr="00297ED9">
        <w:rPr>
          <w:rFonts w:ascii="Palatino Linotype" w:eastAsia="Palatino Linotype" w:hAnsi="Palatino Linotype" w:cs="Palatino Linotype"/>
          <w:i/>
          <w:color w:val="000000"/>
          <w:sz w:val="22"/>
          <w:szCs w:val="22"/>
        </w:rPr>
        <w:t xml:space="preserve">Dicha solicitud </w:t>
      </w:r>
      <w:r w:rsidRPr="00297ED9">
        <w:rPr>
          <w:rFonts w:ascii="Palatino Linotype" w:eastAsia="Palatino Linotype" w:hAnsi="Palatino Linotype" w:cs="Palatino Linotype"/>
          <w:b/>
          <w:i/>
          <w:color w:val="000000"/>
          <w:sz w:val="22"/>
          <w:szCs w:val="22"/>
        </w:rPr>
        <w:t>deberá presentarse, a más tardar, dentro de los primeros tres días hábiles del plazo otorgado para el cumplimiento</w:t>
      </w:r>
      <w:r w:rsidRPr="00297ED9">
        <w:rPr>
          <w:rFonts w:ascii="Palatino Linotype" w:eastAsia="Palatino Linotype" w:hAnsi="Palatino Linotype" w:cs="Palatino Linotype"/>
          <w:i/>
          <w:color w:val="000000"/>
          <w:sz w:val="22"/>
          <w:szCs w:val="22"/>
        </w:rPr>
        <w:t>, a efecto de que el Instituto resuelva sobre la procedencia de la misma dentro de los cinco días hábiles siguientes.”</w:t>
      </w:r>
    </w:p>
    <w:p w14:paraId="4FC3FD16" w14:textId="77777777" w:rsidR="00DD4503" w:rsidRPr="00297ED9" w:rsidRDefault="00CA0558">
      <w:pPr>
        <w:pBdr>
          <w:top w:val="nil"/>
          <w:left w:val="nil"/>
          <w:bottom w:val="nil"/>
          <w:right w:val="nil"/>
          <w:between w:val="nil"/>
        </w:pBdr>
        <w:spacing w:before="240" w:after="240" w:line="360" w:lineRule="auto"/>
        <w:jc w:val="both"/>
        <w:rPr>
          <w:color w:val="000000"/>
        </w:rPr>
      </w:pPr>
      <w:r w:rsidRPr="00297ED9">
        <w:rPr>
          <w:rFonts w:ascii="Palatino Linotype" w:eastAsia="Palatino Linotype" w:hAnsi="Palatino Linotype" w:cs="Palatino Linotype"/>
          <w:color w:val="000000"/>
        </w:rPr>
        <w:t xml:space="preserve">En ese orden de ideas, se destaca que la autorización de ampliación de plazo para el cumplimiento referida, </w:t>
      </w:r>
      <w:r w:rsidRPr="00297ED9">
        <w:rPr>
          <w:rFonts w:ascii="Palatino Linotype" w:eastAsia="Palatino Linotype" w:hAnsi="Palatino Linotype" w:cs="Palatino Linotype"/>
          <w:b/>
          <w:color w:val="000000"/>
          <w:u w:val="single"/>
        </w:rPr>
        <w:t>no fue solicitada en el momento procesal oportuno</w:t>
      </w:r>
      <w:r w:rsidRPr="00297ED9">
        <w:rPr>
          <w:rFonts w:ascii="Palatino Linotype" w:eastAsia="Palatino Linotype" w:hAnsi="Palatino Linotype" w:cs="Palatino Linotype"/>
          <w:color w:val="000000"/>
        </w:rPr>
        <w:t>, es decir, dentro de los primeros tres días hábiles del plazo otorgado para el cumplimiento de la presente resolución, sino que, fue solicitada en la etapa de manifestaciones de los medios de impugnación que ahora se resuelven, por ello, es que no se analizará la procedencia de la misma en el presente estudio.</w:t>
      </w:r>
    </w:p>
    <w:p w14:paraId="2CD11175"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color w:val="000000"/>
        </w:rPr>
        <w:t>En virtud de lo anterior</w:t>
      </w:r>
      <w:r w:rsidRPr="00297ED9">
        <w:rPr>
          <w:rFonts w:ascii="Palatino Linotype" w:eastAsia="Palatino Linotype" w:hAnsi="Palatino Linotype" w:cs="Palatino Linotype"/>
        </w:rPr>
        <w:t xml:space="preserve">, se determina que la información emitida por el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xml:space="preserve"> en su respuesta, no cumple con lo establecido por los artículos 4, 12, 24 último párrafo, 161 y 162 de la Ley de Transparencia y Acceso a la Información Pública del Estado de México y Municipios; de ahí que, los motivos de inconformidad acontecen fundados para modificar la respuesta del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en razón de las consideraciones de derecho que a continuación se exponen:</w:t>
      </w:r>
    </w:p>
    <w:p w14:paraId="6B976E86"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Antes del estudio de fondo, es pertinente aclarar que de la solicitud se desprende que la parte </w:t>
      </w:r>
      <w:r w:rsidRPr="00297ED9">
        <w:rPr>
          <w:rFonts w:ascii="Palatino Linotype" w:eastAsia="Palatino Linotype" w:hAnsi="Palatino Linotype" w:cs="Palatino Linotype"/>
          <w:b/>
        </w:rPr>
        <w:t>RECURRENTE</w:t>
      </w:r>
      <w:r w:rsidRPr="00297ED9">
        <w:rPr>
          <w:rFonts w:ascii="Palatino Linotype" w:eastAsia="Palatino Linotype" w:hAnsi="Palatino Linotype" w:cs="Palatino Linotype"/>
        </w:rPr>
        <w:t xml:space="preserve">, requiere la información de la presente administración del Ayuntamiento de Zinacantepec; por ello debemos recordar, que los </w:t>
      </w:r>
      <w:r w:rsidRPr="00297ED9">
        <w:rPr>
          <w:rFonts w:ascii="Palatino Linotype" w:eastAsia="Palatino Linotype" w:hAnsi="Palatino Linotype" w:cs="Palatino Linotype"/>
        </w:rPr>
        <w:lastRenderedPageBreak/>
        <w:t>Ayuntamientos del Estado de México se renovarán cada tres años en términos de lo señalado por el artículo 16 primer párrafo y 19 de la Ley Orgánica Municipal del Estado de México, que señala:</w:t>
      </w:r>
    </w:p>
    <w:p w14:paraId="2B77ED49" w14:textId="77777777" w:rsidR="00DD4503" w:rsidRPr="00297ED9" w:rsidRDefault="00CA0558">
      <w:pPr>
        <w:widowControl w:val="0"/>
        <w:tabs>
          <w:tab w:val="left" w:pos="1276"/>
        </w:tabs>
        <w:ind w:left="851" w:right="902"/>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 xml:space="preserve">“Artículo 16.- </w:t>
      </w:r>
      <w:r w:rsidRPr="00297ED9">
        <w:rPr>
          <w:rFonts w:ascii="Palatino Linotype" w:eastAsia="Palatino Linotype" w:hAnsi="Palatino Linotype" w:cs="Palatino Linotype"/>
          <w:b/>
          <w:i/>
          <w:sz w:val="22"/>
          <w:szCs w:val="22"/>
        </w:rPr>
        <w:t>Los Ayuntamientos se renovarán cada tres años, iniciarán su periodo el 1 de enero del año inmediato siguiente al de las elecciones municipales ordinarias y concluirán el 31 de diciembre del año de las elecciones para su renovación</w:t>
      </w:r>
      <w:r w:rsidRPr="00297ED9">
        <w:rPr>
          <w:rFonts w:ascii="Palatino Linotype" w:eastAsia="Palatino Linotype" w:hAnsi="Palatino Linotype" w:cs="Palatino Linotype"/>
          <w:i/>
          <w:sz w:val="22"/>
          <w:szCs w:val="22"/>
        </w:rPr>
        <w:t>; y se integrarán por…</w:t>
      </w:r>
    </w:p>
    <w:p w14:paraId="32D6E4DC" w14:textId="77777777" w:rsidR="00DD4503" w:rsidRPr="00297ED9" w:rsidRDefault="00DD4503">
      <w:pPr>
        <w:widowControl w:val="0"/>
        <w:tabs>
          <w:tab w:val="left" w:pos="1276"/>
        </w:tabs>
        <w:ind w:left="851" w:right="902"/>
        <w:jc w:val="both"/>
        <w:rPr>
          <w:rFonts w:ascii="Palatino Linotype" w:eastAsia="Palatino Linotype" w:hAnsi="Palatino Linotype" w:cs="Palatino Linotype"/>
          <w:i/>
          <w:sz w:val="22"/>
          <w:szCs w:val="22"/>
        </w:rPr>
      </w:pPr>
    </w:p>
    <w:p w14:paraId="79168F81" w14:textId="77777777" w:rsidR="00DD4503" w:rsidRPr="00297ED9" w:rsidRDefault="00CA0558">
      <w:pPr>
        <w:widowControl w:val="0"/>
        <w:tabs>
          <w:tab w:val="left" w:pos="1276"/>
        </w:tabs>
        <w:ind w:left="851" w:right="902"/>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 xml:space="preserve">Artículo 19.- </w:t>
      </w:r>
      <w:r w:rsidRPr="00297ED9">
        <w:rPr>
          <w:rFonts w:ascii="Palatino Linotype" w:eastAsia="Palatino Linotype" w:hAnsi="Palatino Linotype" w:cs="Palatino Linotype"/>
          <w:b/>
          <w:i/>
          <w:sz w:val="22"/>
          <w:szCs w:val="22"/>
        </w:rPr>
        <w:t>A las nueve horas del día 1 de enero del año inmediato siguiente a aquel en que se hayan efectuado las elecciones municipales, el ayuntamiento saliente dará posesión de las oficinas municipales a los miembros del ayuntamiento entrante</w:t>
      </w:r>
      <w:r w:rsidRPr="00297ED9">
        <w:rPr>
          <w:rFonts w:ascii="Palatino Linotype" w:eastAsia="Palatino Linotype" w:hAnsi="Palatino Linotype" w:cs="Palatino Linotype"/>
          <w:i/>
          <w:sz w:val="22"/>
          <w:szCs w:val="22"/>
        </w:rPr>
        <w:t xml:space="preserve">, que hubieren rendido la protesta de ley, cuyo presidente municipal hará la siguiente declaratoria formal y solemne: “Queda legítimamente instalado el ayuntamiento del municipio de…, que deberá funcionar durante los años de…”. </w:t>
      </w:r>
    </w:p>
    <w:p w14:paraId="718C41EB" w14:textId="77777777" w:rsidR="00DD4503" w:rsidRPr="00297ED9" w:rsidRDefault="00CA0558">
      <w:pPr>
        <w:widowControl w:val="0"/>
        <w:tabs>
          <w:tab w:val="left" w:pos="1276"/>
        </w:tabs>
        <w:ind w:left="851" w:right="902"/>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 xml:space="preserve">La inasistencia de los integrantes del ayuntamiento saliente no será obstáculo para que se dé por instalado el entrante, sin perjuicio de las sanciones que establezcan las disposiciones jurídicas aplicables. </w:t>
      </w:r>
    </w:p>
    <w:p w14:paraId="2CC9D087" w14:textId="77777777" w:rsidR="00DD4503" w:rsidRPr="00297ED9" w:rsidRDefault="00CA0558">
      <w:pPr>
        <w:widowControl w:val="0"/>
        <w:tabs>
          <w:tab w:val="left" w:pos="1276"/>
        </w:tabs>
        <w:ind w:left="851" w:right="902"/>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 xml:space="preserve">A continuación se procederá a la suscripción de las actas y demás documentos relativos a la entrega-recepción de la administración municipal, con la participación de </w:t>
      </w:r>
      <w:r w:rsidRPr="00297ED9">
        <w:rPr>
          <w:rFonts w:ascii="Palatino Linotype" w:eastAsia="Palatino Linotype" w:hAnsi="Palatino Linotype" w:cs="Palatino Linotype"/>
          <w:i/>
          <w:sz w:val="22"/>
          <w:szCs w:val="22"/>
        </w:rPr>
        <w:t xml:space="preserve">los miembros de los ayuntamientos y </w:t>
      </w:r>
      <w:r w:rsidRPr="00297ED9">
        <w:rPr>
          <w:rFonts w:ascii="Palatino Linotype" w:eastAsia="Palatino Linotype" w:hAnsi="Palatino Linotype" w:cs="Palatino Linotype"/>
          <w:b/>
          <w:i/>
          <w:sz w:val="22"/>
          <w:szCs w:val="22"/>
        </w:rPr>
        <w:t>los titulares de sus dependencias administrativas salientes y entrantes,</w:t>
      </w:r>
      <w:r w:rsidRPr="00297ED9">
        <w:rPr>
          <w:rFonts w:ascii="Palatino Linotype" w:eastAsia="Palatino Linotype" w:hAnsi="Palatino Linotype" w:cs="Palatino Linotype"/>
          <w:i/>
          <w:sz w:val="22"/>
          <w:szCs w:val="22"/>
        </w:rPr>
        <w:t xml:space="preserve">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w:t>
      </w:r>
    </w:p>
    <w:p w14:paraId="5551A422" w14:textId="77777777" w:rsidR="00DD4503" w:rsidRPr="00297ED9" w:rsidRDefault="00CA0558">
      <w:pPr>
        <w:widowControl w:val="0"/>
        <w:tabs>
          <w:tab w:val="left" w:pos="1276"/>
        </w:tabs>
        <w:ind w:left="851" w:right="902"/>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 xml:space="preserve">La inasistencia de alguno de los integrantes del ayuntamiento saliente o entrante, no será obstáculo para que se lleve a cabo el acto de entrega-recepción, para lo cual, el síndico o primer síndico saliente será responsable de entregar; y el síndico o primer síndico entrante, el responsable de recibir; en ausencia de éstos, cualquier </w:t>
      </w:r>
      <w:r w:rsidRPr="00297ED9">
        <w:rPr>
          <w:rFonts w:ascii="Palatino Linotype" w:eastAsia="Palatino Linotype" w:hAnsi="Palatino Linotype" w:cs="Palatino Linotype"/>
          <w:i/>
          <w:sz w:val="22"/>
          <w:szCs w:val="22"/>
        </w:rPr>
        <w:lastRenderedPageBreak/>
        <w:t xml:space="preserve">servidor público que designe el titular de la Contraloría Municipal para el caso de la administración saliente y un representante de la administración que recibe designado por el Presidente Municipal entrante; sin otra responsabilidad administrativa relacionada con el acto. </w:t>
      </w:r>
    </w:p>
    <w:p w14:paraId="38128511" w14:textId="77777777" w:rsidR="00DD4503" w:rsidRPr="00297ED9" w:rsidRDefault="00CA0558">
      <w:pPr>
        <w:widowControl w:val="0"/>
        <w:tabs>
          <w:tab w:val="left" w:pos="1276"/>
        </w:tabs>
        <w:ind w:left="851" w:right="902"/>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El ayuntamiento saliente realizará las acciones necesarias para dar cumplimiento a lo dispuesto en los artículos 18 y 19 de la presente ley, en caso de incumplimiento, se hará del conocimiento de la Contraloría del Poder Legislativo y de las autoridades competentes del Estado, quienes determinarán si existe o no responsabilidad administrativa disciplinaria.” (Sic)</w:t>
      </w:r>
    </w:p>
    <w:p w14:paraId="3987B96A" w14:textId="77777777" w:rsidR="00DD4503" w:rsidRPr="00297ED9" w:rsidRDefault="00DD4503">
      <w:pPr>
        <w:widowControl w:val="0"/>
        <w:tabs>
          <w:tab w:val="left" w:pos="1276"/>
        </w:tabs>
        <w:ind w:left="851" w:right="902"/>
        <w:jc w:val="both"/>
        <w:rPr>
          <w:rFonts w:ascii="Palatino Linotype" w:eastAsia="Palatino Linotype" w:hAnsi="Palatino Linotype" w:cs="Palatino Linotype"/>
          <w:i/>
          <w:sz w:val="22"/>
          <w:szCs w:val="22"/>
        </w:rPr>
      </w:pPr>
    </w:p>
    <w:p w14:paraId="26E0E1FD"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Luego entonces, podemos delimitar que la información requerida es la correspondiente a la </w:t>
      </w:r>
      <w:proofErr w:type="gramStart"/>
      <w:r w:rsidRPr="00297ED9">
        <w:rPr>
          <w:rFonts w:ascii="Palatino Linotype" w:eastAsia="Palatino Linotype" w:hAnsi="Palatino Linotype" w:cs="Palatino Linotype"/>
        </w:rPr>
        <w:t>administración  pública</w:t>
      </w:r>
      <w:proofErr w:type="gramEnd"/>
      <w:r w:rsidRPr="00297ED9">
        <w:rPr>
          <w:rFonts w:ascii="Palatino Linotype" w:eastAsia="Palatino Linotype" w:hAnsi="Palatino Linotype" w:cs="Palatino Linotype"/>
        </w:rPr>
        <w:t xml:space="preserve"> del Ayuntamiento de Zinacantepec 2022-2024, es decir del primero de enero al cinco de diciembre del año 2022 (fecha de la solicitud). </w:t>
      </w:r>
    </w:p>
    <w:p w14:paraId="1C4A6F85"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Precisado lo anterior, respecto del punto 1 de la solicitud en donde se requirió:</w:t>
      </w:r>
    </w:p>
    <w:p w14:paraId="6EA4F52A" w14:textId="77777777" w:rsidR="00DD4503" w:rsidRPr="00297ED9" w:rsidRDefault="00CA0558">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u w:val="single"/>
        </w:rPr>
      </w:pPr>
      <w:r w:rsidRPr="00297ED9">
        <w:rPr>
          <w:rFonts w:ascii="Palatino Linotype" w:eastAsia="Palatino Linotype" w:hAnsi="Palatino Linotype" w:cs="Palatino Linotype"/>
          <w:b/>
          <w:color w:val="000000"/>
          <w:u w:val="single"/>
        </w:rPr>
        <w:t>La renuncia y recibos de nómina de la ciudadana referida en la solicitud de acceso a la información pública, que se desempeñó como servidora pública de ese municipio en esta administración.</w:t>
      </w:r>
    </w:p>
    <w:p w14:paraId="495E40C5" w14:textId="77777777" w:rsidR="00DD4503" w:rsidRPr="00297ED9" w:rsidRDefault="00DD4503">
      <w:pPr>
        <w:spacing w:line="360" w:lineRule="auto"/>
        <w:jc w:val="both"/>
        <w:rPr>
          <w:rFonts w:ascii="Palatino Linotype" w:eastAsia="Palatino Linotype" w:hAnsi="Palatino Linotype" w:cs="Palatino Linotype"/>
        </w:rPr>
      </w:pPr>
    </w:p>
    <w:p w14:paraId="3FE7B0CA"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En respuesta el Titular de la Unidad de Transparencia, sólo se concretó a señalar:</w:t>
      </w:r>
    </w:p>
    <w:p w14:paraId="36760C73" w14:textId="77777777" w:rsidR="00DD4503" w:rsidRPr="00297ED9" w:rsidRDefault="00DD4503">
      <w:pPr>
        <w:spacing w:line="360" w:lineRule="auto"/>
        <w:jc w:val="both"/>
        <w:rPr>
          <w:rFonts w:ascii="Palatino Linotype" w:eastAsia="Palatino Linotype" w:hAnsi="Palatino Linotype" w:cs="Palatino Linotype"/>
        </w:rPr>
      </w:pPr>
    </w:p>
    <w:p w14:paraId="69C87429"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“…que su solicitud no constituye un derecho de acceso a la información pública en términos de los artículos 92, y 94 de la Ley de Transparencia y Acceso a la Información Pública del Estado de México y Municipios, sino que se trata de un derecho de petición manifestado en el artículo 8 de la Constitución Política de los Estados Unidos Mexicanos que a la letra dice “Los funcionarios y empleados </w:t>
      </w:r>
      <w:r w:rsidRPr="00297ED9">
        <w:rPr>
          <w:rFonts w:ascii="Palatino Linotype" w:eastAsia="Palatino Linotype" w:hAnsi="Palatino Linotype" w:cs="Palatino Linotype"/>
        </w:rPr>
        <w:lastRenderedPageBreak/>
        <w:t>públicos respetarán el ejercicio del derecho de petición, siempre que ésta se formule por escrito, de manera pacífica y respetuosa; pero en materia política sólo podrán hacer uso de ese derecho los ciudadanos de la República”, por lo que atentamente le exhorto a dirigirse a la Oficialía de Partes de la Presidencia Municipal, ubicada en Jardín Constitución 101, Bo de San Miguel, Zinacantepec…”(Sic)</w:t>
      </w:r>
    </w:p>
    <w:p w14:paraId="4A1D47AC" w14:textId="77777777" w:rsidR="00DD4503" w:rsidRPr="00297ED9" w:rsidRDefault="00DD4503">
      <w:pPr>
        <w:spacing w:line="360" w:lineRule="auto"/>
        <w:jc w:val="both"/>
        <w:rPr>
          <w:rFonts w:ascii="Palatino Linotype" w:eastAsia="Palatino Linotype" w:hAnsi="Palatino Linotype" w:cs="Palatino Linotype"/>
        </w:rPr>
      </w:pPr>
    </w:p>
    <w:p w14:paraId="60537836"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Posteriormente en informe justificado, sólo se concretó a ratificar su respuesta inicial. </w:t>
      </w:r>
    </w:p>
    <w:p w14:paraId="7D378A94" w14:textId="77777777" w:rsidR="00DD4503" w:rsidRPr="00297ED9" w:rsidRDefault="00DD4503">
      <w:pPr>
        <w:spacing w:line="360" w:lineRule="auto"/>
        <w:jc w:val="both"/>
        <w:rPr>
          <w:rFonts w:ascii="Palatino Linotype" w:eastAsia="Palatino Linotype" w:hAnsi="Palatino Linotype" w:cs="Palatino Linotype"/>
        </w:rPr>
      </w:pPr>
    </w:p>
    <w:p w14:paraId="56CC3D3C"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Sin embargo, </w:t>
      </w:r>
      <w:r w:rsidRPr="00297ED9">
        <w:rPr>
          <w:rFonts w:ascii="Palatino Linotype" w:eastAsia="Palatino Linotype" w:hAnsi="Palatino Linotype" w:cs="Palatino Linotype"/>
          <w:b/>
        </w:rPr>
        <w:t>sobre la renuncia requerida</w:t>
      </w:r>
      <w:r w:rsidRPr="00297ED9">
        <w:rPr>
          <w:rFonts w:ascii="Palatino Linotype" w:eastAsia="Palatino Linotype" w:hAnsi="Palatino Linotype" w:cs="Palatino Linotype"/>
        </w:rPr>
        <w:t>, el diccionario de la real academia española lo define como:</w:t>
      </w:r>
    </w:p>
    <w:p w14:paraId="74560F2B" w14:textId="77777777" w:rsidR="00DD4503" w:rsidRPr="00297ED9" w:rsidRDefault="00DD4503">
      <w:pPr>
        <w:spacing w:line="360" w:lineRule="auto"/>
        <w:jc w:val="both"/>
        <w:rPr>
          <w:rFonts w:ascii="Palatino Linotype" w:eastAsia="Palatino Linotype" w:hAnsi="Palatino Linotype" w:cs="Palatino Linotype"/>
        </w:rPr>
      </w:pPr>
    </w:p>
    <w:p w14:paraId="2490E5CD" w14:textId="77777777" w:rsidR="00DD4503" w:rsidRPr="00297ED9" w:rsidRDefault="00CA0558">
      <w:pPr>
        <w:ind w:left="567" w:right="616"/>
        <w:jc w:val="both"/>
        <w:rPr>
          <w:rFonts w:ascii="Palatino Linotype" w:eastAsia="Palatino Linotype" w:hAnsi="Palatino Linotype" w:cs="Palatino Linotype"/>
          <w:b/>
          <w:i/>
          <w:sz w:val="22"/>
          <w:szCs w:val="22"/>
        </w:rPr>
      </w:pPr>
      <w:r w:rsidRPr="00297ED9">
        <w:rPr>
          <w:rFonts w:ascii="Palatino Linotype" w:eastAsia="Palatino Linotype" w:hAnsi="Palatino Linotype" w:cs="Palatino Linotype"/>
          <w:i/>
          <w:sz w:val="22"/>
          <w:szCs w:val="22"/>
        </w:rPr>
        <w:t>“</w:t>
      </w:r>
      <w:r w:rsidRPr="00297ED9">
        <w:rPr>
          <w:rFonts w:ascii="Palatino Linotype" w:eastAsia="Palatino Linotype" w:hAnsi="Palatino Linotype" w:cs="Palatino Linotype"/>
          <w:b/>
          <w:i/>
          <w:sz w:val="22"/>
          <w:szCs w:val="22"/>
        </w:rPr>
        <w:t>Renuncia:</w:t>
      </w:r>
    </w:p>
    <w:p w14:paraId="65CCA2A4" w14:textId="77777777" w:rsidR="00DD4503" w:rsidRPr="00297ED9" w:rsidRDefault="00CA0558">
      <w:pPr>
        <w:ind w:left="567" w:right="616"/>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Terminación del contrato de trabajo por decisión unilateral del trabajador” (Sic)</w:t>
      </w:r>
    </w:p>
    <w:p w14:paraId="76885E1E"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Esto es, que la conclusión de una relación laboral se puede dar por renuncia del trabajador por una decisión unilateral de este.</w:t>
      </w:r>
    </w:p>
    <w:p w14:paraId="688F9E5B"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Lo que conveniente traer a colación lo señalado por el artículo 89 de la Ley del Trabajo de los Servidores Públicos del Estado y Municipios, en donde se establece que la terminación de la relación laboral, se puede dar por diversas razones las cuales son: </w:t>
      </w:r>
      <w:r w:rsidRPr="00297ED9">
        <w:rPr>
          <w:rFonts w:ascii="Palatino Linotype" w:eastAsia="Palatino Linotype" w:hAnsi="Palatino Linotype" w:cs="Palatino Linotype"/>
          <w:b/>
        </w:rPr>
        <w:t>I. La renuncia del servidor público</w:t>
      </w:r>
      <w:r w:rsidRPr="00297ED9">
        <w:rPr>
          <w:rFonts w:ascii="Palatino Linotype" w:eastAsia="Palatino Linotype" w:hAnsi="Palatino Linotype" w:cs="Palatino Linotype"/>
        </w:rPr>
        <w:t>; II. El mutuo consentimiento de las partes; III. El vencimiento del término o conclusión de la obra determinantes de la contratación; IV. La muerte del servidor público; y V. La incapacidad permanente del servidor público que le impida el desempeño de sus labores.</w:t>
      </w:r>
    </w:p>
    <w:p w14:paraId="68BAF3D4" w14:textId="77777777" w:rsidR="00DD4503" w:rsidRPr="00297ED9" w:rsidRDefault="00CA0558">
      <w:pPr>
        <w:spacing w:line="360" w:lineRule="auto"/>
        <w:jc w:val="both"/>
        <w:rPr>
          <w:rFonts w:ascii="Palatino Linotype" w:eastAsia="Palatino Linotype" w:hAnsi="Palatino Linotype" w:cs="Palatino Linotype"/>
        </w:rPr>
      </w:pPr>
      <w:proofErr w:type="gramStart"/>
      <w:r w:rsidRPr="00297ED9">
        <w:rPr>
          <w:rFonts w:ascii="Palatino Linotype" w:eastAsia="Palatino Linotype" w:hAnsi="Palatino Linotype" w:cs="Palatino Linotype"/>
        </w:rPr>
        <w:lastRenderedPageBreak/>
        <w:t>Asimismo,  la</w:t>
      </w:r>
      <w:proofErr w:type="gramEnd"/>
      <w:r w:rsidRPr="00297ED9">
        <w:rPr>
          <w:rFonts w:ascii="Palatino Linotype" w:eastAsia="Palatino Linotype" w:hAnsi="Palatino Linotype" w:cs="Palatino Linotype"/>
        </w:rPr>
        <w:t xml:space="preserve"> Guía técnica 07. La administración del personal municipal del Instituto Nacional de Administración Pública (consultable en: </w:t>
      </w:r>
      <w:hyperlink r:id="rId13">
        <w:r w:rsidRPr="00297ED9">
          <w:rPr>
            <w:rFonts w:ascii="Palatino Linotype" w:eastAsia="Palatino Linotype" w:hAnsi="Palatino Linotype" w:cs="Palatino Linotype"/>
          </w:rPr>
          <w:t>https://biblio.juridicas.unam.mx/bjv/resultados?ti=guia+tecnica</w:t>
        </w:r>
      </w:hyperlink>
      <w:r w:rsidRPr="00297ED9">
        <w:rPr>
          <w:rFonts w:ascii="Palatino Linotype" w:eastAsia="Palatino Linotype" w:hAnsi="Palatino Linotype" w:cs="Palatino Linotype"/>
        </w:rPr>
        <w:t xml:space="preserve">) en la cual se estable </w:t>
      </w:r>
      <w:proofErr w:type="gramStart"/>
      <w:r w:rsidRPr="00297ED9">
        <w:rPr>
          <w:rFonts w:ascii="Palatino Linotype" w:eastAsia="Palatino Linotype" w:hAnsi="Palatino Linotype" w:cs="Palatino Linotype"/>
        </w:rPr>
        <w:t>que</w:t>
      </w:r>
      <w:proofErr w:type="gramEnd"/>
      <w:r w:rsidRPr="00297ED9">
        <w:rPr>
          <w:rFonts w:ascii="Palatino Linotype" w:eastAsia="Palatino Linotype" w:hAnsi="Palatino Linotype" w:cs="Palatino Linotype"/>
        </w:rPr>
        <w:t xml:space="preserve"> dentro de las actividades básicas de la administración de personal, tal como lo es la terminación de la relación laboral. Esta actividad es definida de la siguiente manera: </w:t>
      </w:r>
    </w:p>
    <w:p w14:paraId="672905FF" w14:textId="77777777" w:rsidR="00DD4503" w:rsidRPr="00297ED9" w:rsidRDefault="00DD4503">
      <w:pPr>
        <w:spacing w:line="360" w:lineRule="auto"/>
      </w:pPr>
    </w:p>
    <w:p w14:paraId="2BD7FCC0" w14:textId="77777777" w:rsidR="00DD4503" w:rsidRPr="00297ED9" w:rsidRDefault="00CA0558">
      <w:pPr>
        <w:ind w:left="567" w:right="618"/>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“Terminación de la relación laboral</w:t>
      </w:r>
      <w:r w:rsidRPr="00297ED9">
        <w:rPr>
          <w:rFonts w:ascii="Palatino Linotype" w:eastAsia="Palatino Linotype" w:hAnsi="Palatino Linotype" w:cs="Palatino Linotype"/>
          <w:i/>
          <w:sz w:val="22"/>
          <w:szCs w:val="22"/>
        </w:rPr>
        <w:t xml:space="preserve">: </w:t>
      </w:r>
      <w:r w:rsidRPr="00297ED9">
        <w:rPr>
          <w:rFonts w:ascii="Palatino Linotype" w:eastAsia="Palatino Linotype" w:hAnsi="Palatino Linotype" w:cs="Palatino Linotype"/>
          <w:b/>
          <w:i/>
          <w:sz w:val="22"/>
          <w:szCs w:val="22"/>
        </w:rPr>
        <w:t>Un empleado puede dejar de prestar sus servicios al municipio por diferentes casusas, como son</w:t>
      </w:r>
      <w:r w:rsidRPr="00297ED9">
        <w:rPr>
          <w:rFonts w:ascii="Palatino Linotype" w:eastAsia="Palatino Linotype" w:hAnsi="Palatino Linotype" w:cs="Palatino Linotype"/>
          <w:i/>
          <w:sz w:val="22"/>
          <w:szCs w:val="22"/>
        </w:rPr>
        <w:t xml:space="preserve">: jubilación, </w:t>
      </w:r>
      <w:r w:rsidRPr="00297ED9">
        <w:rPr>
          <w:rFonts w:ascii="Palatino Linotype" w:eastAsia="Palatino Linotype" w:hAnsi="Palatino Linotype" w:cs="Palatino Linotype"/>
          <w:b/>
          <w:i/>
          <w:sz w:val="22"/>
          <w:szCs w:val="22"/>
        </w:rPr>
        <w:t>renuncia</w:t>
      </w:r>
      <w:r w:rsidRPr="00297ED9">
        <w:rPr>
          <w:rFonts w:ascii="Palatino Linotype" w:eastAsia="Palatino Linotype" w:hAnsi="Palatino Linotype" w:cs="Palatino Linotype"/>
          <w:i/>
          <w:sz w:val="22"/>
          <w:szCs w:val="22"/>
        </w:rPr>
        <w:t>, terminación, suspensión o rescisión del contrato.” (Sic)</w:t>
      </w:r>
    </w:p>
    <w:p w14:paraId="180827EC" w14:textId="77777777" w:rsidR="00DD4503" w:rsidRPr="00297ED9" w:rsidRDefault="00DD4503">
      <w:pPr>
        <w:spacing w:line="360" w:lineRule="auto"/>
        <w:ind w:right="-93"/>
        <w:jc w:val="both"/>
        <w:rPr>
          <w:rFonts w:ascii="Palatino Linotype" w:eastAsia="Palatino Linotype" w:hAnsi="Palatino Linotype" w:cs="Palatino Linotype"/>
          <w:color w:val="222222"/>
        </w:rPr>
      </w:pPr>
    </w:p>
    <w:p w14:paraId="0BF037DE"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En donde se establece que la terminación de la relación laboral de los Servidores Públicos con el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xml:space="preserve">, se puede dar por consentimiento unilateral del Servidor Público mediante la renuncia presentada por este último. </w:t>
      </w:r>
    </w:p>
    <w:p w14:paraId="199BFCCB" w14:textId="77777777" w:rsidR="00DD4503" w:rsidRPr="00297ED9" w:rsidRDefault="00DD4503">
      <w:pPr>
        <w:spacing w:line="360" w:lineRule="auto"/>
        <w:jc w:val="both"/>
        <w:rPr>
          <w:rFonts w:ascii="Palatino Linotype" w:eastAsia="Palatino Linotype" w:hAnsi="Palatino Linotype" w:cs="Palatino Linotype"/>
        </w:rPr>
      </w:pPr>
    </w:p>
    <w:p w14:paraId="103DB39E"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Sobre esta circunstancia, tiene relevancias traer al estudio, lo previsto en el artículo 24, fracción XXII, de la Ley de Transparencia y Acceso a la Información Pública del Estado de México y Municipios, el cual establece que los sujetos obligados deberán documentar todo acto que derive del ejercicio de sus facultades, competencias o funciones. </w:t>
      </w:r>
    </w:p>
    <w:p w14:paraId="2A206CE5" w14:textId="77777777" w:rsidR="00DD4503" w:rsidRPr="00297ED9" w:rsidRDefault="00DD4503">
      <w:pPr>
        <w:spacing w:line="360" w:lineRule="auto"/>
        <w:jc w:val="both"/>
        <w:rPr>
          <w:rFonts w:ascii="Palatino Linotype" w:eastAsia="Palatino Linotype" w:hAnsi="Palatino Linotype" w:cs="Palatino Linotype"/>
        </w:rPr>
      </w:pPr>
    </w:p>
    <w:p w14:paraId="38FE6562" w14:textId="77777777" w:rsidR="00DD4503" w:rsidRPr="00297ED9" w:rsidRDefault="00CA0558">
      <w:pPr>
        <w:spacing w:line="360" w:lineRule="auto"/>
        <w:ind w:right="-93"/>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Adicionalmente que sirve como </w:t>
      </w:r>
      <w:proofErr w:type="gramStart"/>
      <w:r w:rsidRPr="00297ED9">
        <w:rPr>
          <w:rFonts w:ascii="Palatino Linotype" w:eastAsia="Palatino Linotype" w:hAnsi="Palatino Linotype" w:cs="Palatino Linotype"/>
        </w:rPr>
        <w:t>analogía  el</w:t>
      </w:r>
      <w:proofErr w:type="gramEnd"/>
      <w:r w:rsidRPr="00297ED9">
        <w:rPr>
          <w:rFonts w:ascii="Palatino Linotype" w:eastAsia="Palatino Linotype" w:hAnsi="Palatino Linotype" w:cs="Palatino Linotype"/>
        </w:rPr>
        <w:t xml:space="preserve"> criterio  004/2006 y  15/2006 del Comité de Información emitido por el Poder Judicial sobre la publicidad de la información de los expedientes laborales de los servidores públicos que señala lo siguiente:</w:t>
      </w:r>
    </w:p>
    <w:p w14:paraId="1284326D" w14:textId="77777777" w:rsidR="00DD4503" w:rsidRPr="00297ED9" w:rsidRDefault="00DD4503">
      <w:pPr>
        <w:spacing w:line="360" w:lineRule="auto"/>
        <w:ind w:right="-162"/>
        <w:jc w:val="both"/>
        <w:rPr>
          <w:rFonts w:ascii="Palatino Linotype" w:eastAsia="Palatino Linotype" w:hAnsi="Palatino Linotype" w:cs="Palatino Linotype"/>
        </w:rPr>
      </w:pPr>
    </w:p>
    <w:p w14:paraId="748F408F" w14:textId="77777777" w:rsidR="00DD4503" w:rsidRPr="00297ED9" w:rsidRDefault="00CA0558">
      <w:pPr>
        <w:ind w:left="709" w:right="616"/>
        <w:jc w:val="both"/>
        <w:rPr>
          <w:rFonts w:ascii="Palatino Linotype" w:eastAsia="Palatino Linotype" w:hAnsi="Palatino Linotype" w:cs="Palatino Linotype"/>
          <w:b/>
          <w:i/>
          <w:sz w:val="22"/>
          <w:szCs w:val="22"/>
        </w:rPr>
      </w:pPr>
      <w:r w:rsidRPr="00297ED9">
        <w:rPr>
          <w:rFonts w:ascii="Palatino Linotype" w:eastAsia="Palatino Linotype" w:hAnsi="Palatino Linotype" w:cs="Palatino Linotype"/>
          <w:b/>
          <w:i/>
          <w:sz w:val="22"/>
          <w:szCs w:val="22"/>
        </w:rPr>
        <w:lastRenderedPageBreak/>
        <w:t>Criterio 04/2006</w:t>
      </w:r>
    </w:p>
    <w:p w14:paraId="36AC9A4C" w14:textId="77777777" w:rsidR="00DD4503" w:rsidRPr="00297ED9" w:rsidRDefault="00CA0558">
      <w:pPr>
        <w:ind w:left="709" w:right="616"/>
        <w:jc w:val="both"/>
        <w:rPr>
          <w:rFonts w:ascii="Palatino Linotype" w:eastAsia="Palatino Linotype" w:hAnsi="Palatino Linotype" w:cs="Palatino Linotype"/>
          <w:b/>
          <w:i/>
          <w:sz w:val="22"/>
          <w:szCs w:val="22"/>
        </w:rPr>
      </w:pPr>
      <w:r w:rsidRPr="00297ED9">
        <w:rPr>
          <w:rFonts w:ascii="Palatino Linotype" w:eastAsia="Palatino Linotype" w:hAnsi="Palatino Linotype" w:cs="Palatino Linotype"/>
          <w:i/>
          <w:sz w:val="22"/>
          <w:szCs w:val="22"/>
        </w:rPr>
        <w:t>NOMBRAMIENTOS Y</w:t>
      </w:r>
      <w:r w:rsidRPr="00297ED9">
        <w:rPr>
          <w:rFonts w:ascii="Palatino Linotype" w:eastAsia="Palatino Linotype" w:hAnsi="Palatino Linotype" w:cs="Palatino Linotype"/>
          <w:b/>
          <w:i/>
          <w:sz w:val="22"/>
          <w:szCs w:val="22"/>
        </w:rPr>
        <w:t xml:space="preserve"> AVISOS DE BAJA DE LOS SERVIDORES PÚBLICOS DE LA SUPREMA CORTE DE JUSTICIA DE LA NACIÓN. EL DOCUMENTO EN EL QUE CONSTEN ES PÚBLICO, CON EXCEPCIÓN DE LOS DATOS PERSONALES QUE CONTENGAN, LOS QUE CONSTITUYEN INFORMACIÓN CONFIDENCIAL QUE DEBE SUPRIMIRSE DE LA VERSIÓN PÚBLICA QUE SE GENERE. </w:t>
      </w:r>
    </w:p>
    <w:p w14:paraId="16A82244" w14:textId="77777777" w:rsidR="00DD4503" w:rsidRPr="00297ED9" w:rsidRDefault="00CA0558">
      <w:pPr>
        <w:ind w:left="709" w:right="616"/>
        <w:jc w:val="both"/>
        <w:rPr>
          <w:rFonts w:ascii="Palatino Linotype" w:eastAsia="Palatino Linotype" w:hAnsi="Palatino Linotype" w:cs="Palatino Linotype"/>
          <w:b/>
          <w:i/>
          <w:sz w:val="22"/>
          <w:szCs w:val="22"/>
          <w:u w:val="single"/>
        </w:rPr>
      </w:pPr>
      <w:r w:rsidRPr="00297ED9">
        <w:rPr>
          <w:rFonts w:ascii="Palatino Linotype" w:eastAsia="Palatino Linotype" w:hAnsi="Palatino Linotype" w:cs="Palatino Linotype"/>
          <w:b/>
          <w:i/>
          <w:sz w:val="22"/>
          <w:szCs w:val="22"/>
          <w:u w:val="single"/>
        </w:rPr>
        <w:t xml:space="preserve">Los documentos </w:t>
      </w:r>
      <w:r w:rsidRPr="00297ED9">
        <w:rPr>
          <w:rFonts w:ascii="Palatino Linotype" w:eastAsia="Palatino Linotype" w:hAnsi="Palatino Linotype" w:cs="Palatino Linotype"/>
          <w:b/>
          <w:i/>
          <w:sz w:val="22"/>
          <w:szCs w:val="22"/>
        </w:rPr>
        <w:t>relativos a los nombramientos y</w:t>
      </w:r>
      <w:r w:rsidRPr="00297ED9">
        <w:rPr>
          <w:rFonts w:ascii="Palatino Linotype" w:eastAsia="Palatino Linotype" w:hAnsi="Palatino Linotype" w:cs="Palatino Linotype"/>
          <w:b/>
          <w:i/>
          <w:sz w:val="22"/>
          <w:szCs w:val="22"/>
          <w:u w:val="single"/>
        </w:rPr>
        <w:t xml:space="preserve"> avisos de baja de los servidores públicos de la Suprema Corte de Justicia de la Nación constituyen información pública, toda vez que se trata de actos administrativos relativos al manejo de su personal y, por ende, justifican parte del ejercicio del presupuesto público asignado.</w:t>
      </w:r>
      <w:r w:rsidRPr="00297ED9">
        <w:rPr>
          <w:rFonts w:ascii="Palatino Linotype" w:eastAsia="Palatino Linotype" w:hAnsi="Palatino Linotype" w:cs="Palatino Linotype"/>
          <w:i/>
          <w:sz w:val="22"/>
          <w:szCs w:val="22"/>
        </w:rPr>
        <w:t xml:space="preserve"> En este sentido, si bien se trata de información de</w:t>
      </w:r>
      <w:r w:rsidRPr="00297ED9">
        <w:rPr>
          <w:rFonts w:ascii="Palatino Linotype" w:eastAsia="Palatino Linotype" w:hAnsi="Palatino Linotype" w:cs="Palatino Linotype"/>
          <w:b/>
          <w:i/>
          <w:sz w:val="22"/>
          <w:szCs w:val="22"/>
        </w:rPr>
        <w:t xml:space="preserve"> </w:t>
      </w:r>
      <w:r w:rsidRPr="00297ED9">
        <w:rPr>
          <w:rFonts w:ascii="Palatino Linotype" w:eastAsia="Palatino Linotype" w:hAnsi="Palatino Linotype" w:cs="Palatino Linotype"/>
          <w:i/>
          <w:sz w:val="22"/>
          <w:szCs w:val="22"/>
        </w:rPr>
        <w:t>naturaleza pública, lo cierto es que en acatamiento a lo dispuesto</w:t>
      </w:r>
      <w:r w:rsidRPr="00297ED9">
        <w:rPr>
          <w:rFonts w:ascii="Palatino Linotype" w:eastAsia="Palatino Linotype" w:hAnsi="Palatino Linotype" w:cs="Palatino Linotype"/>
          <w:b/>
          <w:i/>
          <w:sz w:val="22"/>
          <w:szCs w:val="22"/>
        </w:rPr>
        <w:t xml:space="preserve"> </w:t>
      </w:r>
      <w:r w:rsidRPr="00297ED9">
        <w:rPr>
          <w:rFonts w:ascii="Palatino Linotype" w:eastAsia="Palatino Linotype" w:hAnsi="Palatino Linotype" w:cs="Palatino Linotype"/>
          <w:i/>
          <w:sz w:val="22"/>
          <w:szCs w:val="22"/>
        </w:rPr>
        <w:t>en la Ley Federal de Transparencia y Acceso a la Información</w:t>
      </w:r>
      <w:r w:rsidRPr="00297ED9">
        <w:rPr>
          <w:rFonts w:ascii="Palatino Linotype" w:eastAsia="Palatino Linotype" w:hAnsi="Palatino Linotype" w:cs="Palatino Linotype"/>
          <w:b/>
          <w:i/>
          <w:sz w:val="22"/>
          <w:szCs w:val="22"/>
        </w:rPr>
        <w:t xml:space="preserve"> </w:t>
      </w:r>
      <w:r w:rsidRPr="00297ED9">
        <w:rPr>
          <w:rFonts w:ascii="Palatino Linotype" w:eastAsia="Palatino Linotype" w:hAnsi="Palatino Linotype" w:cs="Palatino Linotype"/>
          <w:i/>
          <w:sz w:val="22"/>
          <w:szCs w:val="22"/>
        </w:rPr>
        <w:t xml:space="preserve">Pública Gubernamental </w:t>
      </w:r>
      <w:r w:rsidRPr="00297ED9">
        <w:rPr>
          <w:rFonts w:ascii="Palatino Linotype" w:eastAsia="Palatino Linotype" w:hAnsi="Palatino Linotype" w:cs="Palatino Linotype"/>
          <w:i/>
          <w:sz w:val="22"/>
          <w:szCs w:val="22"/>
          <w:u w:val="single"/>
        </w:rPr>
        <w:t>para dar acceso a los referidos</w:t>
      </w:r>
      <w:r w:rsidRPr="00297ED9">
        <w:rPr>
          <w:rFonts w:ascii="Palatino Linotype" w:eastAsia="Palatino Linotype" w:hAnsi="Palatino Linotype" w:cs="Palatino Linotype"/>
          <w:b/>
          <w:i/>
          <w:sz w:val="22"/>
          <w:szCs w:val="22"/>
          <w:u w:val="single"/>
        </w:rPr>
        <w:t xml:space="preserve"> </w:t>
      </w:r>
      <w:r w:rsidRPr="00297ED9">
        <w:rPr>
          <w:rFonts w:ascii="Palatino Linotype" w:eastAsia="Palatino Linotype" w:hAnsi="Palatino Linotype" w:cs="Palatino Linotype"/>
          <w:i/>
          <w:sz w:val="22"/>
          <w:szCs w:val="22"/>
          <w:u w:val="single"/>
        </w:rPr>
        <w:t>documentos es necesario generar una versión pública de la</w:t>
      </w:r>
      <w:r w:rsidRPr="00297ED9">
        <w:rPr>
          <w:rFonts w:ascii="Palatino Linotype" w:eastAsia="Palatino Linotype" w:hAnsi="Palatino Linotype" w:cs="Palatino Linotype"/>
          <w:b/>
          <w:i/>
          <w:sz w:val="22"/>
          <w:szCs w:val="22"/>
          <w:u w:val="single"/>
        </w:rPr>
        <w:t xml:space="preserve"> </w:t>
      </w:r>
      <w:r w:rsidRPr="00297ED9">
        <w:rPr>
          <w:rFonts w:ascii="Palatino Linotype" w:eastAsia="Palatino Linotype" w:hAnsi="Palatino Linotype" w:cs="Palatino Linotype"/>
          <w:i/>
          <w:sz w:val="22"/>
          <w:szCs w:val="22"/>
          <w:u w:val="single"/>
        </w:rPr>
        <w:t>que se supriman los datos confidenciales que contengan, como</w:t>
      </w:r>
      <w:r w:rsidRPr="00297ED9">
        <w:rPr>
          <w:rFonts w:ascii="Palatino Linotype" w:eastAsia="Palatino Linotype" w:hAnsi="Palatino Linotype" w:cs="Palatino Linotype"/>
          <w:b/>
          <w:i/>
          <w:sz w:val="22"/>
          <w:szCs w:val="22"/>
          <w:u w:val="single"/>
        </w:rPr>
        <w:t xml:space="preserve"> </w:t>
      </w:r>
      <w:r w:rsidRPr="00297ED9">
        <w:rPr>
          <w:rFonts w:ascii="Palatino Linotype" w:eastAsia="Palatino Linotype" w:hAnsi="Palatino Linotype" w:cs="Palatino Linotype"/>
          <w:i/>
          <w:sz w:val="22"/>
          <w:szCs w:val="22"/>
          <w:u w:val="single"/>
        </w:rPr>
        <w:t>pueden ser el domicilio, el estado civil o el teléfono particular</w:t>
      </w:r>
      <w:r w:rsidRPr="00297ED9">
        <w:rPr>
          <w:rFonts w:ascii="Palatino Linotype" w:eastAsia="Palatino Linotype" w:hAnsi="Palatino Linotype" w:cs="Palatino Linotype"/>
          <w:b/>
          <w:i/>
          <w:sz w:val="22"/>
          <w:szCs w:val="22"/>
          <w:u w:val="single"/>
        </w:rPr>
        <w:t xml:space="preserve"> </w:t>
      </w:r>
      <w:r w:rsidRPr="00297ED9">
        <w:rPr>
          <w:rFonts w:ascii="Palatino Linotype" w:eastAsia="Palatino Linotype" w:hAnsi="Palatino Linotype" w:cs="Palatino Linotype"/>
          <w:i/>
          <w:sz w:val="22"/>
          <w:szCs w:val="22"/>
          <w:u w:val="single"/>
        </w:rPr>
        <w:t>del servidor público respectivo.</w:t>
      </w:r>
    </w:p>
    <w:p w14:paraId="4B373736" w14:textId="77777777" w:rsidR="00DD4503" w:rsidRPr="00297ED9" w:rsidRDefault="00CA0558">
      <w:pPr>
        <w:ind w:left="709" w:right="616"/>
        <w:jc w:val="both"/>
        <w:rPr>
          <w:rFonts w:ascii="Palatino Linotype" w:eastAsia="Palatino Linotype" w:hAnsi="Palatino Linotype" w:cs="Palatino Linotype"/>
          <w:b/>
          <w:i/>
          <w:sz w:val="22"/>
          <w:szCs w:val="22"/>
        </w:rPr>
      </w:pPr>
      <w:r w:rsidRPr="00297ED9">
        <w:rPr>
          <w:rFonts w:ascii="Palatino Linotype" w:eastAsia="Palatino Linotype" w:hAnsi="Palatino Linotype" w:cs="Palatino Linotype"/>
          <w:b/>
          <w:i/>
          <w:sz w:val="22"/>
          <w:szCs w:val="22"/>
        </w:rPr>
        <w:t xml:space="preserve">Clasificación de Información 10/2006-A, </w:t>
      </w:r>
      <w:r w:rsidRPr="00297ED9">
        <w:rPr>
          <w:rFonts w:ascii="Palatino Linotype" w:eastAsia="Palatino Linotype" w:hAnsi="Palatino Linotype" w:cs="Palatino Linotype"/>
          <w:i/>
          <w:sz w:val="22"/>
          <w:szCs w:val="22"/>
        </w:rPr>
        <w:t>derivada de la solicitud</w:t>
      </w:r>
      <w:r w:rsidRPr="00297ED9">
        <w:rPr>
          <w:rFonts w:ascii="Palatino Linotype" w:eastAsia="Palatino Linotype" w:hAnsi="Palatino Linotype" w:cs="Palatino Linotype"/>
          <w:b/>
          <w:i/>
          <w:sz w:val="22"/>
          <w:szCs w:val="22"/>
        </w:rPr>
        <w:t xml:space="preserve"> </w:t>
      </w:r>
      <w:r w:rsidRPr="00297ED9">
        <w:rPr>
          <w:rFonts w:ascii="Palatino Linotype" w:eastAsia="Palatino Linotype" w:hAnsi="Palatino Linotype" w:cs="Palatino Linotype"/>
          <w:i/>
          <w:sz w:val="22"/>
          <w:szCs w:val="22"/>
        </w:rPr>
        <w:t>de acceso a la información presentada por Aldo González</w:t>
      </w:r>
      <w:r w:rsidRPr="00297ED9">
        <w:rPr>
          <w:rFonts w:ascii="Palatino Linotype" w:eastAsia="Palatino Linotype" w:hAnsi="Palatino Linotype" w:cs="Palatino Linotype"/>
          <w:b/>
          <w:i/>
          <w:sz w:val="22"/>
          <w:szCs w:val="22"/>
        </w:rPr>
        <w:t xml:space="preserve"> </w:t>
      </w:r>
      <w:proofErr w:type="gramStart"/>
      <w:r w:rsidRPr="00297ED9">
        <w:rPr>
          <w:rFonts w:ascii="Palatino Linotype" w:eastAsia="Palatino Linotype" w:hAnsi="Palatino Linotype" w:cs="Palatino Linotype"/>
          <w:i/>
          <w:sz w:val="22"/>
          <w:szCs w:val="22"/>
        </w:rPr>
        <w:t>Gutiérrez.-</w:t>
      </w:r>
      <w:proofErr w:type="gramEnd"/>
      <w:r w:rsidRPr="00297ED9">
        <w:rPr>
          <w:rFonts w:ascii="Palatino Linotype" w:eastAsia="Palatino Linotype" w:hAnsi="Palatino Linotype" w:cs="Palatino Linotype"/>
          <w:i/>
          <w:sz w:val="22"/>
          <w:szCs w:val="22"/>
        </w:rPr>
        <w:t xml:space="preserve"> 11 de abril de 2006.- Unanimidad de votos.</w:t>
      </w:r>
    </w:p>
    <w:p w14:paraId="204DE86A" w14:textId="77777777" w:rsidR="00DD4503" w:rsidRPr="00297ED9" w:rsidRDefault="00DD4503">
      <w:pPr>
        <w:spacing w:line="360" w:lineRule="auto"/>
        <w:jc w:val="both"/>
        <w:rPr>
          <w:rFonts w:ascii="Palatino Linotype" w:eastAsia="Palatino Linotype" w:hAnsi="Palatino Linotype" w:cs="Palatino Linotype"/>
        </w:rPr>
      </w:pPr>
    </w:p>
    <w:p w14:paraId="67D9DD28" w14:textId="77777777" w:rsidR="00DD4503" w:rsidRPr="00297ED9" w:rsidRDefault="00CA0558">
      <w:pPr>
        <w:spacing w:line="360" w:lineRule="auto"/>
        <w:ind w:right="-93"/>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Por lo que este Instituto, no quiere dejar de indicar que el documento soporte solicitado, </w:t>
      </w:r>
      <w:r w:rsidRPr="00297ED9">
        <w:rPr>
          <w:rFonts w:ascii="Palatino Linotype" w:eastAsia="Palatino Linotype" w:hAnsi="Palatino Linotype" w:cs="Palatino Linotype"/>
          <w:b/>
        </w:rPr>
        <w:t>se trata de información pública,</w:t>
      </w:r>
      <w:r w:rsidRPr="00297ED9">
        <w:rPr>
          <w:rFonts w:ascii="Palatino Linotype" w:eastAsia="Palatino Linotype" w:hAnsi="Palatino Linotype" w:cs="Palatino Linotype"/>
        </w:rPr>
        <w:t xml:space="preserve"> ya que nada impide que los interesados obtengan acceso a la información que por definición legal es pública, como aquellos documentos que deban generarse en virtud de las disposiciones que regulan el presupuesto asignado, su ejecución y las contrataciones, siempre que la misma se encuentre en posesión de los sujetos obligados. Toda vez que la Ley de Transparencia y Acceso a la Información Pública del Estado de México y Municipios, establece expresamente entre sus objetivos proveer lo necesario para que toda persona pueda tener acceso a la información mediante procedimientos sencillos y expeditos, transparentar la gestión pública mediante la difusión de la información y favorecer </w:t>
      </w:r>
      <w:r w:rsidRPr="00297ED9">
        <w:rPr>
          <w:rFonts w:ascii="Palatino Linotype" w:eastAsia="Palatino Linotype" w:hAnsi="Palatino Linotype" w:cs="Palatino Linotype"/>
        </w:rPr>
        <w:lastRenderedPageBreak/>
        <w:t>la rendición de cuentas; por lo que este Instituto considera que procedente la entrega de la información solicitada.</w:t>
      </w:r>
    </w:p>
    <w:p w14:paraId="2C063FA5" w14:textId="77777777" w:rsidR="00DD4503" w:rsidRPr="00297ED9" w:rsidRDefault="00DD4503">
      <w:pPr>
        <w:spacing w:line="360" w:lineRule="auto"/>
        <w:ind w:right="-93"/>
        <w:jc w:val="both"/>
        <w:rPr>
          <w:rFonts w:ascii="Palatino Linotype" w:eastAsia="Palatino Linotype" w:hAnsi="Palatino Linotype" w:cs="Palatino Linotype"/>
        </w:rPr>
      </w:pPr>
    </w:p>
    <w:p w14:paraId="06C456F1"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Finalmente, debe precisarse que respecto del documento que evidencie la renuncia este Organismo Garante ha señalado que debe tenerse especial cuidado respecto de su contenido, toda vez que en los motivos o causas que les dieron origen, podrían desprenderse información relativa a la vida privada de las personas, o bien, podría contener argumentos que le conciernen en esencia al interesado, y que por tal motivo, dicha información es susceptible de clasificarse como confidencial, a través de la versión pública que deje a la vista el resto de la información requerida, en términos de lo señalado por el considerando quinto del presente fallo.</w:t>
      </w:r>
    </w:p>
    <w:p w14:paraId="3547FF4B" w14:textId="77777777" w:rsidR="00DD4503" w:rsidRPr="00297ED9" w:rsidRDefault="00DD4503">
      <w:pPr>
        <w:spacing w:line="360" w:lineRule="auto"/>
        <w:ind w:right="-93"/>
        <w:jc w:val="both"/>
        <w:rPr>
          <w:rFonts w:ascii="Palatino Linotype" w:eastAsia="Palatino Linotype" w:hAnsi="Palatino Linotype" w:cs="Palatino Linotype"/>
        </w:rPr>
      </w:pPr>
    </w:p>
    <w:p w14:paraId="2619AC60" w14:textId="77777777" w:rsidR="00DD4503" w:rsidRPr="00297ED9" w:rsidRDefault="00CA0558">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color w:val="000000"/>
        </w:rPr>
        <w:t xml:space="preserve">En otro orden de ideas, en cuanto a los </w:t>
      </w:r>
      <w:r w:rsidRPr="00297ED9">
        <w:rPr>
          <w:rFonts w:ascii="Palatino Linotype" w:eastAsia="Palatino Linotype" w:hAnsi="Palatino Linotype" w:cs="Palatino Linotype"/>
          <w:b/>
          <w:color w:val="000000"/>
        </w:rPr>
        <w:t>recibos de nómina</w:t>
      </w:r>
      <w:r w:rsidRPr="00297ED9">
        <w:rPr>
          <w:rFonts w:ascii="Palatino Linotype" w:eastAsia="Palatino Linotype" w:hAnsi="Palatino Linotype" w:cs="Palatino Linotype"/>
          <w:color w:val="000000"/>
        </w:rPr>
        <w:t>,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41F6A755" w14:textId="77777777" w:rsidR="00DD4503" w:rsidRPr="00297ED9" w:rsidRDefault="00CA0558">
      <w:pPr>
        <w:spacing w:before="240"/>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lastRenderedPageBreak/>
        <w:t xml:space="preserve">“NÓMINA </w:t>
      </w:r>
      <w:r w:rsidRPr="00297ED9">
        <w:rPr>
          <w:rFonts w:ascii="Palatino Linotype" w:eastAsia="Palatino Linotype" w:hAnsi="Palatino Linotype" w:cs="Palatino Linotype"/>
          <w:i/>
          <w:sz w:val="22"/>
          <w:szCs w:val="22"/>
        </w:rPr>
        <w:t>Listado general de los trabajadores de una institución, en</w:t>
      </w:r>
      <w:r w:rsidRPr="00297ED9">
        <w:rPr>
          <w:rFonts w:ascii="Palatino Linotype" w:eastAsia="Palatino Linotype" w:hAnsi="Palatino Linotype" w:cs="Palatino Linotype"/>
          <w:b/>
          <w:i/>
          <w:sz w:val="22"/>
          <w:szCs w:val="22"/>
        </w:rPr>
        <w:t xml:space="preserve"> </w:t>
      </w:r>
      <w:r w:rsidRPr="00297ED9">
        <w:rPr>
          <w:rFonts w:ascii="Palatino Linotype" w:eastAsia="Palatino Linotype" w:hAnsi="Palatino Linotype" w:cs="Palatino Linotype"/>
          <w:i/>
          <w:sz w:val="22"/>
          <w:szCs w:val="22"/>
        </w:rPr>
        <w:t>el cual se asientan las percepciones brutas, deducciones y</w:t>
      </w:r>
      <w:r w:rsidRPr="00297ED9">
        <w:rPr>
          <w:rFonts w:ascii="Palatino Linotype" w:eastAsia="Palatino Linotype" w:hAnsi="Palatino Linotype" w:cs="Palatino Linotype"/>
          <w:b/>
          <w:i/>
          <w:sz w:val="22"/>
          <w:szCs w:val="22"/>
        </w:rPr>
        <w:t xml:space="preserve"> </w:t>
      </w:r>
      <w:r w:rsidRPr="00297ED9">
        <w:rPr>
          <w:rFonts w:ascii="Palatino Linotype" w:eastAsia="Palatino Linotype" w:hAnsi="Palatino Linotype" w:cs="Palatino Linotype"/>
          <w:i/>
          <w:sz w:val="22"/>
          <w:szCs w:val="22"/>
        </w:rPr>
        <w:t xml:space="preserve">alcance neto </w:t>
      </w:r>
      <w:r w:rsidRPr="00297ED9">
        <w:rPr>
          <w:rFonts w:ascii="Palatino Linotype" w:eastAsia="Palatino Linotype" w:hAnsi="Palatino Linotype" w:cs="Palatino Linotype"/>
          <w:i/>
          <w:color w:val="000000"/>
          <w:sz w:val="22"/>
          <w:szCs w:val="22"/>
        </w:rPr>
        <w:t>de</w:t>
      </w:r>
      <w:r w:rsidRPr="00297ED9">
        <w:rPr>
          <w:rFonts w:ascii="Palatino Linotype" w:eastAsia="Palatino Linotype" w:hAnsi="Palatino Linotype" w:cs="Palatino Linotype"/>
          <w:i/>
          <w:sz w:val="22"/>
          <w:szCs w:val="22"/>
        </w:rPr>
        <w:t xml:space="preserve"> las mismas; la nómina es utilizada para</w:t>
      </w:r>
      <w:r w:rsidRPr="00297ED9">
        <w:rPr>
          <w:rFonts w:ascii="Palatino Linotype" w:eastAsia="Palatino Linotype" w:hAnsi="Palatino Linotype" w:cs="Palatino Linotype"/>
          <w:b/>
          <w:i/>
          <w:sz w:val="22"/>
          <w:szCs w:val="22"/>
        </w:rPr>
        <w:t xml:space="preserve"> </w:t>
      </w:r>
      <w:r w:rsidRPr="00297ED9">
        <w:rPr>
          <w:rFonts w:ascii="Palatino Linotype" w:eastAsia="Palatino Linotype" w:hAnsi="Palatino Linotype" w:cs="Palatino Linotype"/>
          <w:i/>
          <w:sz w:val="22"/>
          <w:szCs w:val="22"/>
        </w:rPr>
        <w:t>efectuar los pagos periódicos (semanales, quincenales o</w:t>
      </w:r>
      <w:r w:rsidRPr="00297ED9">
        <w:rPr>
          <w:rFonts w:ascii="Palatino Linotype" w:eastAsia="Palatino Linotype" w:hAnsi="Palatino Linotype" w:cs="Palatino Linotype"/>
          <w:b/>
          <w:i/>
          <w:sz w:val="22"/>
          <w:szCs w:val="22"/>
        </w:rPr>
        <w:t xml:space="preserve"> </w:t>
      </w:r>
      <w:r w:rsidRPr="00297ED9">
        <w:rPr>
          <w:rFonts w:ascii="Palatino Linotype" w:eastAsia="Palatino Linotype" w:hAnsi="Palatino Linotype" w:cs="Palatino Linotype"/>
          <w:i/>
          <w:sz w:val="22"/>
          <w:szCs w:val="22"/>
        </w:rPr>
        <w:t>mensuales) a los trabajadores por concepto de sueldos y</w:t>
      </w:r>
      <w:r w:rsidRPr="00297ED9">
        <w:rPr>
          <w:rFonts w:ascii="Palatino Linotype" w:eastAsia="Palatino Linotype" w:hAnsi="Palatino Linotype" w:cs="Palatino Linotype"/>
          <w:b/>
          <w:i/>
          <w:sz w:val="22"/>
          <w:szCs w:val="22"/>
        </w:rPr>
        <w:t xml:space="preserve"> </w:t>
      </w:r>
      <w:r w:rsidRPr="00297ED9">
        <w:rPr>
          <w:rFonts w:ascii="Palatino Linotype" w:eastAsia="Palatino Linotype" w:hAnsi="Palatino Linotype" w:cs="Palatino Linotype"/>
          <w:i/>
          <w:sz w:val="22"/>
          <w:szCs w:val="22"/>
        </w:rPr>
        <w:t>salarios</w:t>
      </w:r>
      <w:proofErr w:type="gramStart"/>
      <w:r w:rsidRPr="00297ED9">
        <w:rPr>
          <w:rFonts w:ascii="Palatino Linotype" w:eastAsia="Palatino Linotype" w:hAnsi="Palatino Linotype" w:cs="Palatino Linotype"/>
          <w:i/>
          <w:sz w:val="22"/>
          <w:szCs w:val="22"/>
        </w:rPr>
        <w:t>.”(</w:t>
      </w:r>
      <w:proofErr w:type="gramEnd"/>
      <w:r w:rsidRPr="00297ED9">
        <w:rPr>
          <w:rFonts w:ascii="Palatino Linotype" w:eastAsia="Palatino Linotype" w:hAnsi="Palatino Linotype" w:cs="Palatino Linotype"/>
          <w:i/>
          <w:sz w:val="22"/>
          <w:szCs w:val="22"/>
        </w:rPr>
        <w:t>Sic)</w:t>
      </w:r>
    </w:p>
    <w:p w14:paraId="2E7E3428" w14:textId="77777777" w:rsidR="00DD4503" w:rsidRPr="00297ED9" w:rsidRDefault="00DD4503">
      <w:pPr>
        <w:spacing w:line="360" w:lineRule="auto"/>
        <w:ind w:right="-93"/>
        <w:jc w:val="both"/>
        <w:rPr>
          <w:rFonts w:ascii="Palatino Linotype" w:eastAsia="Palatino Linotype" w:hAnsi="Palatino Linotype" w:cs="Palatino Linotype"/>
        </w:rPr>
      </w:pPr>
    </w:p>
    <w:p w14:paraId="3AA3B8ED"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En base a lo anterior, conviene a traer lo establecido por el artículo 804, fracción II, de la Ley Federal de Trabajo, el cual a la letra establece: </w:t>
      </w:r>
    </w:p>
    <w:p w14:paraId="35FA2022" w14:textId="77777777" w:rsidR="00DD4503" w:rsidRPr="00297ED9" w:rsidRDefault="00DD4503">
      <w:pPr>
        <w:ind w:left="851" w:right="851"/>
        <w:jc w:val="both"/>
        <w:rPr>
          <w:rFonts w:ascii="Palatino Linotype" w:eastAsia="Palatino Linotype" w:hAnsi="Palatino Linotype" w:cs="Palatino Linotype"/>
          <w:i/>
        </w:rPr>
      </w:pPr>
    </w:p>
    <w:p w14:paraId="57AF8F7E" w14:textId="77777777" w:rsidR="00DD4503" w:rsidRPr="00297ED9" w:rsidRDefault="00CA0558">
      <w:pPr>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rPr>
        <w:t>“</w:t>
      </w:r>
      <w:r w:rsidRPr="00297ED9">
        <w:rPr>
          <w:rFonts w:ascii="Palatino Linotype" w:eastAsia="Palatino Linotype" w:hAnsi="Palatino Linotype" w:cs="Palatino Linotype"/>
          <w:b/>
          <w:i/>
          <w:sz w:val="22"/>
          <w:szCs w:val="22"/>
        </w:rPr>
        <w:t>Artículo 804.-</w:t>
      </w:r>
      <w:r w:rsidRPr="00297ED9">
        <w:rPr>
          <w:rFonts w:ascii="Palatino Linotype" w:eastAsia="Palatino Linotype" w:hAnsi="Palatino Linotype" w:cs="Palatino Linotype"/>
          <w:i/>
          <w:sz w:val="22"/>
          <w:szCs w:val="22"/>
        </w:rPr>
        <w:t xml:space="preserve"> </w:t>
      </w:r>
      <w:r w:rsidRPr="00297ED9">
        <w:rPr>
          <w:rFonts w:ascii="Palatino Linotype" w:eastAsia="Palatino Linotype" w:hAnsi="Palatino Linotype" w:cs="Palatino Linotype"/>
          <w:b/>
          <w:i/>
          <w:sz w:val="22"/>
          <w:szCs w:val="22"/>
        </w:rPr>
        <w:t>El patrón tiene obligación de conservar y exhibir en juicio los documentos que a continuación se precisan</w:t>
      </w:r>
      <w:r w:rsidRPr="00297ED9">
        <w:rPr>
          <w:rFonts w:ascii="Palatino Linotype" w:eastAsia="Palatino Linotype" w:hAnsi="Palatino Linotype" w:cs="Palatino Linotype"/>
          <w:i/>
          <w:sz w:val="22"/>
          <w:szCs w:val="22"/>
        </w:rPr>
        <w:t>:</w:t>
      </w:r>
    </w:p>
    <w:p w14:paraId="0520B822" w14:textId="77777777" w:rsidR="00DD4503" w:rsidRPr="00297ED9" w:rsidRDefault="00DD4503">
      <w:pPr>
        <w:ind w:left="851" w:right="851"/>
        <w:jc w:val="both"/>
        <w:rPr>
          <w:rFonts w:ascii="Palatino Linotype" w:eastAsia="Palatino Linotype" w:hAnsi="Palatino Linotype" w:cs="Palatino Linotype"/>
          <w:i/>
          <w:sz w:val="22"/>
          <w:szCs w:val="22"/>
        </w:rPr>
      </w:pPr>
    </w:p>
    <w:p w14:paraId="53449E48" w14:textId="77777777" w:rsidR="00DD4503" w:rsidRPr="00297ED9" w:rsidRDefault="00CA0558">
      <w:pPr>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II.</w:t>
      </w:r>
      <w:r w:rsidRPr="00297ED9">
        <w:rPr>
          <w:rFonts w:ascii="Palatino Linotype" w:eastAsia="Palatino Linotype" w:hAnsi="Palatino Linotype" w:cs="Palatino Linotype"/>
          <w:i/>
          <w:sz w:val="22"/>
          <w:szCs w:val="22"/>
        </w:rPr>
        <w:t xml:space="preserve"> </w:t>
      </w:r>
      <w:r w:rsidRPr="00297ED9">
        <w:rPr>
          <w:rFonts w:ascii="Palatino Linotype" w:eastAsia="Palatino Linotype" w:hAnsi="Palatino Linotype" w:cs="Palatino Linotype"/>
          <w:b/>
          <w:i/>
          <w:sz w:val="22"/>
          <w:szCs w:val="22"/>
        </w:rPr>
        <w:t>Listas de raya o nómina de personal</w:t>
      </w:r>
      <w:r w:rsidRPr="00297ED9">
        <w:rPr>
          <w:rFonts w:ascii="Palatino Linotype" w:eastAsia="Palatino Linotype" w:hAnsi="Palatino Linotype" w:cs="Palatino Linotype"/>
          <w:i/>
          <w:sz w:val="22"/>
          <w:szCs w:val="22"/>
        </w:rPr>
        <w:t xml:space="preserve">, cuando se lleven en el centro de trabajo; o recibos de pagos de salarios; </w:t>
      </w:r>
    </w:p>
    <w:p w14:paraId="0A791743" w14:textId="77777777" w:rsidR="00DD4503" w:rsidRPr="00297ED9" w:rsidRDefault="00CA0558">
      <w:pPr>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w:t>
      </w:r>
    </w:p>
    <w:p w14:paraId="627E166B" w14:textId="77777777" w:rsidR="00DD4503" w:rsidRPr="00297ED9" w:rsidRDefault="00CA0558">
      <w:pPr>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sidRPr="00297ED9">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sidRPr="00297ED9">
        <w:rPr>
          <w:rFonts w:ascii="Palatino Linotype" w:eastAsia="Palatino Linotype" w:hAnsi="Palatino Linotype" w:cs="Palatino Linotype"/>
          <w:i/>
          <w:sz w:val="22"/>
          <w:szCs w:val="22"/>
        </w:rPr>
        <w:t>; y los mencionados en la fracción V, conforme lo señalen las Leyes que los rijan.” (Sic)</w:t>
      </w:r>
    </w:p>
    <w:p w14:paraId="1A2EDFBD" w14:textId="77777777" w:rsidR="00DD4503" w:rsidRPr="00297ED9" w:rsidRDefault="00DD4503">
      <w:pPr>
        <w:tabs>
          <w:tab w:val="right" w:pos="8505"/>
        </w:tabs>
        <w:spacing w:line="360" w:lineRule="auto"/>
        <w:jc w:val="both"/>
        <w:rPr>
          <w:rFonts w:ascii="Palatino Linotype" w:eastAsia="Palatino Linotype" w:hAnsi="Palatino Linotype" w:cs="Palatino Linotype"/>
        </w:rPr>
      </w:pPr>
    </w:p>
    <w:p w14:paraId="134A1979" w14:textId="77777777" w:rsidR="00DD4503" w:rsidRPr="00297ED9" w:rsidRDefault="00CA0558">
      <w:pPr>
        <w:spacing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1CBFF932" w14:textId="77777777" w:rsidR="00DD4503" w:rsidRPr="00297ED9" w:rsidRDefault="00CA0558">
      <w:pPr>
        <w:spacing w:before="240" w:after="240" w:line="360" w:lineRule="auto"/>
        <w:ind w:right="49"/>
        <w:jc w:val="both"/>
        <w:rPr>
          <w:rFonts w:ascii="Palatino Linotype" w:eastAsia="Palatino Linotype" w:hAnsi="Palatino Linotype" w:cs="Palatino Linotype"/>
        </w:rPr>
      </w:pPr>
      <w:r w:rsidRPr="00297ED9">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14:paraId="0BC7BC86" w14:textId="77777777" w:rsidR="00DD4503" w:rsidRPr="00297ED9" w:rsidRDefault="00CA0558">
      <w:pPr>
        <w:tabs>
          <w:tab w:val="left" w:pos="9072"/>
        </w:tabs>
        <w:spacing w:before="240"/>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“ARTÍCULO 220 K.-</w:t>
      </w:r>
      <w:r w:rsidRPr="00297ED9">
        <w:rPr>
          <w:rFonts w:ascii="Palatino Linotype" w:eastAsia="Palatino Linotype" w:hAnsi="Palatino Linotype" w:cs="Palatino Linotype"/>
          <w:i/>
          <w:sz w:val="22"/>
          <w:szCs w:val="22"/>
        </w:rPr>
        <w:t xml:space="preserve"> La </w:t>
      </w:r>
      <w:r w:rsidRPr="00297ED9">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sidRPr="00297ED9">
        <w:rPr>
          <w:rFonts w:ascii="Palatino Linotype" w:eastAsia="Palatino Linotype" w:hAnsi="Palatino Linotype" w:cs="Palatino Linotype"/>
          <w:i/>
          <w:sz w:val="22"/>
          <w:szCs w:val="22"/>
        </w:rPr>
        <w:t xml:space="preserve"> </w:t>
      </w:r>
      <w:r w:rsidRPr="00297ED9">
        <w:rPr>
          <w:rFonts w:ascii="Palatino Linotype" w:eastAsia="Palatino Linotype" w:hAnsi="Palatino Linotype" w:cs="Palatino Linotype"/>
          <w:b/>
          <w:i/>
          <w:sz w:val="22"/>
          <w:szCs w:val="22"/>
        </w:rPr>
        <w:t>se precisan</w:t>
      </w:r>
      <w:r w:rsidRPr="00297ED9">
        <w:rPr>
          <w:rFonts w:ascii="Palatino Linotype" w:eastAsia="Palatino Linotype" w:hAnsi="Palatino Linotype" w:cs="Palatino Linotype"/>
          <w:i/>
          <w:sz w:val="22"/>
          <w:szCs w:val="22"/>
        </w:rPr>
        <w:t>:</w:t>
      </w:r>
    </w:p>
    <w:p w14:paraId="08980D7E" w14:textId="77777777" w:rsidR="00DD4503" w:rsidRPr="00297ED9" w:rsidRDefault="00CA0558">
      <w:pPr>
        <w:tabs>
          <w:tab w:val="left" w:pos="9072"/>
        </w:tabs>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lastRenderedPageBreak/>
        <w:t>…</w:t>
      </w:r>
    </w:p>
    <w:p w14:paraId="4C4A3FB6" w14:textId="77777777" w:rsidR="00DD4503" w:rsidRPr="00297ED9" w:rsidRDefault="00CA0558">
      <w:pPr>
        <w:tabs>
          <w:tab w:val="left" w:pos="9072"/>
        </w:tabs>
        <w:ind w:left="851" w:right="851"/>
        <w:jc w:val="both"/>
        <w:rPr>
          <w:rFonts w:ascii="Palatino Linotype" w:eastAsia="Palatino Linotype" w:hAnsi="Palatino Linotype" w:cs="Palatino Linotype"/>
          <w:b/>
          <w:i/>
          <w:sz w:val="22"/>
          <w:szCs w:val="22"/>
        </w:rPr>
      </w:pPr>
      <w:r w:rsidRPr="00297ED9">
        <w:rPr>
          <w:rFonts w:ascii="Palatino Linotype" w:eastAsia="Palatino Linotype" w:hAnsi="Palatino Linotype" w:cs="Palatino Linotype"/>
          <w:i/>
          <w:sz w:val="22"/>
          <w:szCs w:val="22"/>
        </w:rPr>
        <w:t xml:space="preserve">II. </w:t>
      </w:r>
      <w:r w:rsidRPr="00297ED9">
        <w:rPr>
          <w:rFonts w:ascii="Palatino Linotype" w:eastAsia="Palatino Linotype" w:hAnsi="Palatino Linotype" w:cs="Palatino Linotype"/>
          <w:b/>
          <w:i/>
          <w:sz w:val="22"/>
          <w:szCs w:val="22"/>
        </w:rPr>
        <w:t>Recibos de pagos de salarios o</w:t>
      </w:r>
      <w:r w:rsidRPr="00297ED9">
        <w:rPr>
          <w:rFonts w:ascii="Palatino Linotype" w:eastAsia="Palatino Linotype" w:hAnsi="Palatino Linotype" w:cs="Palatino Linotype"/>
          <w:i/>
          <w:sz w:val="22"/>
          <w:szCs w:val="22"/>
        </w:rPr>
        <w:t xml:space="preserve"> </w:t>
      </w:r>
      <w:r w:rsidRPr="00297ED9">
        <w:rPr>
          <w:rFonts w:ascii="Palatino Linotype" w:eastAsia="Palatino Linotype" w:hAnsi="Palatino Linotype" w:cs="Palatino Linotype"/>
          <w:b/>
          <w:i/>
          <w:sz w:val="22"/>
          <w:szCs w:val="22"/>
        </w:rPr>
        <w:t>las constancias documentales del pago de salario</w:t>
      </w:r>
      <w:r w:rsidRPr="00297ED9">
        <w:rPr>
          <w:rFonts w:ascii="Palatino Linotype" w:eastAsia="Palatino Linotype" w:hAnsi="Palatino Linotype" w:cs="Palatino Linotype"/>
          <w:i/>
          <w:sz w:val="22"/>
          <w:szCs w:val="22"/>
        </w:rPr>
        <w:t xml:space="preserve"> </w:t>
      </w:r>
      <w:r w:rsidRPr="00297ED9">
        <w:rPr>
          <w:rFonts w:ascii="Palatino Linotype" w:eastAsia="Palatino Linotype" w:hAnsi="Palatino Linotype" w:cs="Palatino Linotype"/>
          <w:b/>
          <w:i/>
          <w:sz w:val="22"/>
          <w:szCs w:val="22"/>
        </w:rPr>
        <w:t xml:space="preserve">cuando </w:t>
      </w:r>
      <w:r w:rsidRPr="00297ED9">
        <w:rPr>
          <w:rFonts w:ascii="Palatino Linotype" w:eastAsia="Palatino Linotype" w:hAnsi="Palatino Linotype" w:cs="Palatino Linotype"/>
          <w:b/>
          <w:i/>
          <w:sz w:val="22"/>
          <w:szCs w:val="22"/>
          <w:u w:val="single"/>
        </w:rPr>
        <w:t>sea por depósito o mediante información electrónica</w:t>
      </w:r>
      <w:r w:rsidRPr="00297ED9">
        <w:rPr>
          <w:rFonts w:ascii="Palatino Linotype" w:eastAsia="Palatino Linotype" w:hAnsi="Palatino Linotype" w:cs="Palatino Linotype"/>
          <w:b/>
          <w:i/>
          <w:sz w:val="22"/>
          <w:szCs w:val="22"/>
        </w:rPr>
        <w:t>;</w:t>
      </w:r>
    </w:p>
    <w:p w14:paraId="577B1803" w14:textId="77777777" w:rsidR="00DD4503" w:rsidRPr="00297ED9" w:rsidRDefault="00CA0558">
      <w:pPr>
        <w:tabs>
          <w:tab w:val="left" w:pos="9072"/>
        </w:tabs>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w:t>
      </w:r>
    </w:p>
    <w:p w14:paraId="2854FE56" w14:textId="77777777" w:rsidR="00DD4503" w:rsidRPr="00297ED9" w:rsidRDefault="00CA0558">
      <w:pPr>
        <w:tabs>
          <w:tab w:val="left" w:pos="9072"/>
        </w:tabs>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5FADFB83" w14:textId="77777777" w:rsidR="00DD4503" w:rsidRPr="00297ED9" w:rsidRDefault="00CA0558">
      <w:pPr>
        <w:tabs>
          <w:tab w:val="left" w:pos="9072"/>
        </w:tabs>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3096BB5D" w14:textId="77777777" w:rsidR="00DD4503" w:rsidRPr="00297ED9" w:rsidRDefault="00DD4503">
      <w:pPr>
        <w:tabs>
          <w:tab w:val="left" w:pos="9072"/>
        </w:tabs>
        <w:ind w:left="851" w:right="851"/>
        <w:jc w:val="both"/>
        <w:rPr>
          <w:rFonts w:ascii="Palatino Linotype" w:eastAsia="Palatino Linotype" w:hAnsi="Palatino Linotype" w:cs="Palatino Linotype"/>
          <w:i/>
          <w:sz w:val="22"/>
          <w:szCs w:val="22"/>
        </w:rPr>
      </w:pPr>
    </w:p>
    <w:p w14:paraId="219EB268" w14:textId="77777777" w:rsidR="00DD4503" w:rsidRPr="00297ED9" w:rsidRDefault="00CA0558">
      <w:pPr>
        <w:spacing w:line="360" w:lineRule="auto"/>
        <w:ind w:right="51"/>
        <w:jc w:val="both"/>
        <w:rPr>
          <w:rFonts w:ascii="Palatino Linotype" w:eastAsia="Palatino Linotype" w:hAnsi="Palatino Linotype" w:cs="Palatino Linotype"/>
        </w:rPr>
      </w:pPr>
      <w:r w:rsidRPr="00297ED9">
        <w:rPr>
          <w:rFonts w:ascii="Palatino Linotype" w:eastAsia="Palatino Linotype" w:hAnsi="Palatino Linotype" w:cs="Palatino Linotype"/>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602F0E87" w14:textId="77777777" w:rsidR="00DD4503" w:rsidRPr="00297ED9" w:rsidRDefault="00DD4503">
      <w:pPr>
        <w:spacing w:line="360" w:lineRule="auto"/>
        <w:ind w:right="51"/>
        <w:jc w:val="both"/>
        <w:rPr>
          <w:rFonts w:ascii="Palatino Linotype" w:eastAsia="Palatino Linotype" w:hAnsi="Palatino Linotype" w:cs="Palatino Linotype"/>
        </w:rPr>
      </w:pPr>
    </w:p>
    <w:p w14:paraId="084D4D94" w14:textId="77777777" w:rsidR="00DD4503" w:rsidRPr="00297ED9" w:rsidRDefault="00CA0558">
      <w:pPr>
        <w:tabs>
          <w:tab w:val="right" w:pos="8505"/>
        </w:tabs>
        <w:spacing w:after="240" w:line="360" w:lineRule="auto"/>
        <w:jc w:val="both"/>
        <w:rPr>
          <w:color w:val="000000"/>
        </w:rPr>
      </w:pPr>
      <w:r w:rsidRPr="00297ED9">
        <w:rPr>
          <w:rFonts w:ascii="Palatino Linotype" w:eastAsia="Palatino Linotype" w:hAnsi="Palatino Linotype" w:cs="Palatino Linotype"/>
        </w:rPr>
        <w:t xml:space="preserve">Una vez precisado lo que antecede, es necesario analizar la Ley de Fiscalización Superior del Estado de México, toda vez que señala </w:t>
      </w:r>
      <w:r w:rsidRPr="00297ED9">
        <w:rPr>
          <w:rFonts w:ascii="Palatino Linotype" w:eastAsia="Palatino Linotype" w:hAnsi="Palatino Linotype" w:cs="Palatino Linotype"/>
          <w:color w:val="000000"/>
        </w:rPr>
        <w:t xml:space="preserve">que los municipios que conforman el Estado de México, entre ellos el </w:t>
      </w:r>
      <w:r w:rsidRPr="00297ED9">
        <w:rPr>
          <w:rFonts w:ascii="Palatino Linotype" w:eastAsia="Palatino Linotype" w:hAnsi="Palatino Linotype" w:cs="Palatino Linotype"/>
          <w:b/>
          <w:color w:val="000000"/>
        </w:rPr>
        <w:t>SUJETO OBLIGADO</w:t>
      </w:r>
      <w:r w:rsidRPr="00297ED9">
        <w:rPr>
          <w:rFonts w:ascii="Palatino Linotype" w:eastAsia="Palatino Linotype" w:hAnsi="Palatino Linotype" w:cs="Palatino Linotype"/>
          <w:color w:val="000000"/>
        </w:rPr>
        <w:t>,</w:t>
      </w:r>
      <w:r w:rsidRPr="00297ED9">
        <w:t xml:space="preserve"> </w:t>
      </w:r>
      <w:r w:rsidRPr="00297ED9">
        <w:rPr>
          <w:rFonts w:ascii="Palatino Linotype" w:eastAsia="Palatino Linotype" w:hAnsi="Palatino Linotype" w:cs="Palatino Linotype"/>
          <w:color w:val="000000"/>
        </w:rPr>
        <w:t>es considerado como ente fiscalizable, como así lo señala el artículo 4 fracción II de la Ley de Fiscalización Superior del Estado de México, el cual señala:</w:t>
      </w:r>
    </w:p>
    <w:p w14:paraId="18A5D5E6" w14:textId="77777777" w:rsidR="00DD4503" w:rsidRPr="00297ED9" w:rsidRDefault="00CA0558">
      <w:pPr>
        <w:spacing w:before="240"/>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 xml:space="preserve">“Artículo 4. </w:t>
      </w:r>
      <w:r w:rsidRPr="00297ED9">
        <w:rPr>
          <w:rFonts w:ascii="Palatino Linotype" w:eastAsia="Palatino Linotype" w:hAnsi="Palatino Linotype" w:cs="Palatino Linotype"/>
          <w:i/>
          <w:sz w:val="22"/>
          <w:szCs w:val="22"/>
        </w:rPr>
        <w:t>Son sujetos de fiscalización:</w:t>
      </w:r>
    </w:p>
    <w:p w14:paraId="2D0B95B3" w14:textId="77777777" w:rsidR="00DD4503" w:rsidRPr="00297ED9" w:rsidRDefault="00CA0558">
      <w:pPr>
        <w:ind w:left="851" w:right="851"/>
        <w:jc w:val="both"/>
        <w:rPr>
          <w:i/>
          <w:sz w:val="22"/>
          <w:szCs w:val="22"/>
        </w:rPr>
      </w:pPr>
      <w:r w:rsidRPr="00297ED9">
        <w:rPr>
          <w:rFonts w:ascii="Palatino Linotype" w:eastAsia="Palatino Linotype" w:hAnsi="Palatino Linotype" w:cs="Palatino Linotype"/>
          <w:i/>
          <w:sz w:val="22"/>
          <w:szCs w:val="22"/>
        </w:rPr>
        <w:t>…</w:t>
      </w:r>
    </w:p>
    <w:p w14:paraId="307AAFE5" w14:textId="77777777" w:rsidR="00DD4503" w:rsidRPr="00297ED9" w:rsidRDefault="00CA0558">
      <w:pPr>
        <w:numPr>
          <w:ilvl w:val="0"/>
          <w:numId w:val="3"/>
        </w:numPr>
        <w:spacing w:before="240" w:after="160"/>
        <w:ind w:right="851"/>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Los municipios del Estado de México…” (Sic)</w:t>
      </w:r>
    </w:p>
    <w:p w14:paraId="6DBAC30C" w14:textId="77777777" w:rsidR="00DD4503" w:rsidRPr="00297ED9" w:rsidRDefault="00DD4503">
      <w:pPr>
        <w:spacing w:before="240"/>
        <w:ind w:left="851" w:right="851"/>
        <w:jc w:val="both"/>
        <w:rPr>
          <w:b/>
          <w:color w:val="000000"/>
          <w:sz w:val="22"/>
          <w:szCs w:val="22"/>
        </w:rPr>
      </w:pPr>
    </w:p>
    <w:p w14:paraId="30D9A1EA" w14:textId="77777777" w:rsidR="00DD4503" w:rsidRPr="00297ED9" w:rsidRDefault="00CA0558">
      <w:pPr>
        <w:spacing w:line="360" w:lineRule="auto"/>
        <w:ind w:right="49"/>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color w:val="000000"/>
        </w:rPr>
        <w:t xml:space="preserve">Asimismo, el ordenamiento legal referido señala en su artículo 8, fracción XI, que el Órgano Superior de Fiscalización del Estado de México, tiene como una de sus atribuciones el de emitir los Lineamientos </w:t>
      </w:r>
      <w:r w:rsidRPr="00297ED9">
        <w:rPr>
          <w:rFonts w:ascii="Palatino Linotype" w:eastAsia="Palatino Linotype" w:hAnsi="Palatino Linotype" w:cs="Palatino Linotype"/>
        </w:rPr>
        <w:t>Integración del Informe Trimestral de los Sujetos de Fiscalización Municipales para el Ejercicio 2022</w:t>
      </w:r>
      <w:r w:rsidRPr="00297ED9">
        <w:rPr>
          <w:rFonts w:ascii="Palatino Linotype" w:eastAsia="Palatino Linotype" w:hAnsi="Palatino Linotype" w:cs="Palatino Linotype"/>
          <w:color w:val="000000"/>
        </w:rPr>
        <w:t>, como así se advierte a continuación:</w:t>
      </w:r>
    </w:p>
    <w:p w14:paraId="28255FE8" w14:textId="77777777" w:rsidR="00DD4503" w:rsidRPr="00297ED9" w:rsidRDefault="00DD4503">
      <w:pPr>
        <w:spacing w:line="360" w:lineRule="auto"/>
        <w:ind w:right="49"/>
        <w:jc w:val="both"/>
        <w:rPr>
          <w:rFonts w:ascii="Palatino Linotype" w:eastAsia="Palatino Linotype" w:hAnsi="Palatino Linotype" w:cs="Palatino Linotype"/>
          <w:color w:val="000000"/>
        </w:rPr>
      </w:pPr>
    </w:p>
    <w:p w14:paraId="3CDD0F37" w14:textId="77777777" w:rsidR="00DD4503" w:rsidRPr="00297ED9" w:rsidRDefault="00CA0558">
      <w:pPr>
        <w:ind w:left="851" w:right="851"/>
        <w:jc w:val="both"/>
        <w:rPr>
          <w:i/>
          <w:sz w:val="22"/>
          <w:szCs w:val="22"/>
        </w:rPr>
      </w:pPr>
      <w:r w:rsidRPr="00297ED9">
        <w:rPr>
          <w:rFonts w:ascii="Palatino Linotype" w:eastAsia="Palatino Linotype" w:hAnsi="Palatino Linotype" w:cs="Palatino Linotype"/>
          <w:b/>
          <w:i/>
          <w:sz w:val="22"/>
          <w:szCs w:val="22"/>
        </w:rPr>
        <w:t xml:space="preserve">“Artículo 8. </w:t>
      </w:r>
      <w:r w:rsidRPr="00297ED9">
        <w:rPr>
          <w:rFonts w:ascii="Palatino Linotype" w:eastAsia="Palatino Linotype" w:hAnsi="Palatino Linotype" w:cs="Palatino Linotype"/>
          <w:i/>
          <w:sz w:val="22"/>
          <w:szCs w:val="22"/>
        </w:rPr>
        <w:t>El Órgano Superior tendrá las siguientes atribuciones:</w:t>
      </w:r>
    </w:p>
    <w:p w14:paraId="079D72D9" w14:textId="77777777" w:rsidR="00DD4503" w:rsidRPr="00297ED9" w:rsidRDefault="00CA0558">
      <w:pPr>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w:t>
      </w:r>
    </w:p>
    <w:p w14:paraId="3E4B9558" w14:textId="77777777" w:rsidR="00DD4503" w:rsidRPr="00297ED9" w:rsidRDefault="00CA0558">
      <w:pPr>
        <w:ind w:left="851" w:right="851"/>
        <w:jc w:val="both"/>
        <w:rPr>
          <w:rFonts w:ascii="Palatino Linotype" w:eastAsia="Palatino Linotype" w:hAnsi="Palatino Linotype" w:cs="Palatino Linotype"/>
          <w:b/>
          <w:i/>
          <w:sz w:val="22"/>
          <w:szCs w:val="22"/>
        </w:rPr>
      </w:pPr>
      <w:r w:rsidRPr="00297ED9">
        <w:rPr>
          <w:rFonts w:ascii="Palatino Linotype" w:eastAsia="Palatino Linotype" w:hAnsi="Palatino Linotype" w:cs="Palatino Linotype"/>
          <w:b/>
          <w:i/>
          <w:sz w:val="22"/>
          <w:szCs w:val="22"/>
        </w:rPr>
        <w:t>XI. Establecer los lineamientos</w:t>
      </w:r>
      <w:r w:rsidRPr="00297ED9">
        <w:rPr>
          <w:rFonts w:ascii="Palatino Linotype" w:eastAsia="Palatino Linotype" w:hAnsi="Palatino Linotype" w:cs="Palatino Linotype"/>
          <w:i/>
          <w:sz w:val="22"/>
          <w:szCs w:val="22"/>
        </w:rPr>
        <w:t xml:space="preserve">, criterios, procedimientos, métodos y sistemas </w:t>
      </w:r>
      <w:r w:rsidRPr="00297ED9">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297ED9">
        <w:rPr>
          <w:rFonts w:ascii="Palatino Linotype" w:eastAsia="Palatino Linotype" w:hAnsi="Palatino Linotype" w:cs="Palatino Linotype"/>
          <w:i/>
          <w:sz w:val="22"/>
          <w:szCs w:val="22"/>
        </w:rPr>
        <w:t>…</w:t>
      </w:r>
      <w:r w:rsidRPr="00297ED9">
        <w:rPr>
          <w:rFonts w:ascii="Palatino Linotype" w:eastAsia="Palatino Linotype" w:hAnsi="Palatino Linotype" w:cs="Palatino Linotype"/>
          <w:color w:val="000000"/>
          <w:sz w:val="22"/>
          <w:szCs w:val="22"/>
        </w:rPr>
        <w:t xml:space="preserve">” </w:t>
      </w:r>
      <w:r w:rsidRPr="00297ED9">
        <w:rPr>
          <w:rFonts w:ascii="Palatino Linotype" w:eastAsia="Palatino Linotype" w:hAnsi="Palatino Linotype" w:cs="Palatino Linotype"/>
          <w:sz w:val="22"/>
          <w:szCs w:val="22"/>
        </w:rPr>
        <w:t>(</w:t>
      </w:r>
      <w:r w:rsidRPr="00297ED9">
        <w:rPr>
          <w:rFonts w:ascii="Palatino Linotype" w:eastAsia="Palatino Linotype" w:hAnsi="Palatino Linotype" w:cs="Palatino Linotype"/>
          <w:i/>
          <w:sz w:val="22"/>
          <w:szCs w:val="22"/>
        </w:rPr>
        <w:t>Sic)</w:t>
      </w:r>
    </w:p>
    <w:p w14:paraId="74AD38BE" w14:textId="77777777" w:rsidR="00DD4503" w:rsidRPr="00297ED9" w:rsidRDefault="00DD4503">
      <w:pPr>
        <w:ind w:left="851" w:right="851"/>
        <w:jc w:val="both"/>
        <w:rPr>
          <w:rFonts w:ascii="Palatino Linotype" w:eastAsia="Palatino Linotype" w:hAnsi="Palatino Linotype" w:cs="Palatino Linotype"/>
          <w:b/>
          <w:i/>
        </w:rPr>
      </w:pPr>
    </w:p>
    <w:p w14:paraId="3466C0D1"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Dentro de los cuales ubicamos en su módulo cuatro la información de la nómina, como se advierte en las siguientes imágenes sustraídas de dichas políticas:</w:t>
      </w:r>
    </w:p>
    <w:p w14:paraId="64FFEC10" w14:textId="77777777" w:rsidR="00DD4503" w:rsidRPr="00297ED9" w:rsidRDefault="00DD4503">
      <w:pPr>
        <w:spacing w:line="360" w:lineRule="auto"/>
        <w:jc w:val="both"/>
      </w:pPr>
    </w:p>
    <w:p w14:paraId="49100F5C" w14:textId="77777777" w:rsidR="00DD4503" w:rsidRPr="00297ED9" w:rsidRDefault="00CA0558">
      <w:pPr>
        <w:spacing w:line="360" w:lineRule="auto"/>
        <w:jc w:val="both"/>
        <w:rPr>
          <w:rFonts w:ascii="Palatino Linotype" w:eastAsia="Palatino Linotype" w:hAnsi="Palatino Linotype" w:cs="Palatino Linotype"/>
        </w:rPr>
      </w:pPr>
      <w:r w:rsidRPr="00297ED9">
        <w:rPr>
          <w:noProof/>
          <w:lang w:val="es-MX"/>
        </w:rPr>
        <w:drawing>
          <wp:inline distT="0" distB="0" distL="0" distR="0" wp14:anchorId="4631B6FD" wp14:editId="7C45F35B">
            <wp:extent cx="5429250" cy="2679700"/>
            <wp:effectExtent l="0" t="0" r="0" b="0"/>
            <wp:docPr id="1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35982" t="17911" r="21361" b="2998"/>
                    <a:stretch>
                      <a:fillRect/>
                    </a:stretch>
                  </pic:blipFill>
                  <pic:spPr>
                    <a:xfrm>
                      <a:off x="0" y="0"/>
                      <a:ext cx="5429250" cy="2679700"/>
                    </a:xfrm>
                    <a:prstGeom prst="rect">
                      <a:avLst/>
                    </a:prstGeom>
                    <a:ln/>
                  </pic:spPr>
                </pic:pic>
              </a:graphicData>
            </a:graphic>
          </wp:inline>
        </w:drawing>
      </w:r>
      <w:r w:rsidRPr="00297ED9">
        <w:rPr>
          <w:noProof/>
          <w:lang w:val="es-MX"/>
        </w:rPr>
        <mc:AlternateContent>
          <mc:Choice Requires="wps">
            <w:drawing>
              <wp:anchor distT="0" distB="0" distL="114300" distR="114300" simplePos="0" relativeHeight="251658240" behindDoc="0" locked="0" layoutInCell="1" hidden="0" allowOverlap="1" wp14:anchorId="2295D608" wp14:editId="6940C101">
                <wp:simplePos x="0" y="0"/>
                <wp:positionH relativeFrom="column">
                  <wp:posOffset>4457700</wp:posOffset>
                </wp:positionH>
                <wp:positionV relativeFrom="paragraph">
                  <wp:posOffset>787400</wp:posOffset>
                </wp:positionV>
                <wp:extent cx="571499" cy="844550"/>
                <wp:effectExtent l="0" t="0" r="0" b="0"/>
                <wp:wrapNone/>
                <wp:docPr id="140" name="Flecha a la derecha con bandas 140"/>
                <wp:cNvGraphicFramePr/>
                <a:graphic xmlns:a="http://schemas.openxmlformats.org/drawingml/2006/main">
                  <a:graphicData uri="http://schemas.microsoft.com/office/word/2010/wordprocessingShape">
                    <wps:wsp>
                      <wps:cNvSpPr/>
                      <wps:spPr>
                        <a:xfrm rot="10800000">
                          <a:off x="5066600" y="3364393"/>
                          <a:ext cx="558800" cy="831215"/>
                        </a:xfrm>
                        <a:prstGeom prst="striped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3FF887B7" w14:textId="77777777" w:rsidR="00690E15" w:rsidRDefault="00690E15">
                            <w:pPr>
                              <w:textDirection w:val="btLr"/>
                            </w:pPr>
                          </w:p>
                        </w:txbxContent>
                      </wps:txbx>
                      <wps:bodyPr spcFirstLastPara="1" wrap="square" lIns="91425" tIns="91425" rIns="91425" bIns="91425" anchor="ctr" anchorCtr="0">
                        <a:noAutofit/>
                      </wps:bodyPr>
                    </wps:wsp>
                  </a:graphicData>
                </a:graphic>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40" o:spid="_x0000_s1026" type="#_x0000_t93" style="position:absolute;left:0;text-align:left;margin-left:351pt;margin-top:62pt;width:45pt;height:66.5pt;rotation:180;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6VdwIAAPwEAAAOAAAAZHJzL2Uyb0RvYy54bWysVNtuEzEQfUfiHyy/073k0jTKpiotQUgV&#10;VBQ+YGJ7s0a+YbvZ5O8Ze5eQQiUkxD5YM+vx8Zk5M15dH7Qie+GDtKah1UVJiTDMcml2Df36ZfNm&#10;QUmIYDgoa0RDjyLQ6/XrV6veLUVtO6u48ARBTFj2rqFdjG5ZFIF1QkO4sE4Y3Gyt1xDR9buCe+gR&#10;XauiLst50VvPnbdMhIB/74ZNus74bStY/NS2QUSiGorcYl59XrdpLdYrWO48uE6ykQb8AwsN0uCl&#10;J6g7iECevPwDSkvmbbBtvGBWF7ZtJRM5B8ymKn/L5rEDJ3IuWJzgTmUK/w+Wfdw/eCI5ajfF+hjQ&#10;KNJGCdYBAaKAoDzZYdaQbdIxkBSJdetdWOLxR/fgRy+gmYpwaL0m3mKxq3JRpi/XBrMlh4bOyvl8&#10;jr/IsaGTyXw6uZoMMohDJCwFzBZ4ihKGAYtJVVeztF8MuAnf+RDfC6tJMhoaopdO8M9y18Ub722f&#10;b4P9fYhZEj6mBfxbRUmrFSq8B0VmmdnQAWcx9YsxeP2IiNZPAgk+WCX5RiqVndS34lZ5ghc0FBgT&#10;JlYj/WeRypAe61Nf5kwBW79VEDFp7VCMYHY5iWdHgt9tT9DT+rK6evsSciJ3B6EbKGSEob5aRpw1&#10;JTWWdVAl594J4O8MJ/HoUHuDY0oTtaApUQKHGo0cF0Gqv8dhdZRBtVJ3DP2QrHjYHhAkmVvLj9hy&#10;wbGNRKb3EOIDeJQEtelxEPHC70/gkYT6YLDTr6ppPcPJPXf8ubM9d8CwzuJ8s+gpGZzbmOc9yWPs&#10;zVO0rYzIJTMcyIwOjlhus/E5SDN87ueoX4/W+gcAAAD//wMAUEsDBBQABgAIAAAAIQD6kFbs4QAA&#10;AAsBAAAPAAAAZHJzL2Rvd25yZXYueG1sTI/BTsMwEETvSPyDtUhcUGsTFQIhToUiAS2XirYf4MTb&#10;JCJeR7Hbhr9ne4Lb7s5o9k2+nFwvTjiGzpOG+7kCgVR721GjYb97mz2BCNGQNb0n1PCDAZbF9VVu&#10;MuvP9IWnbWwEh1DIjIY2xiGTMtQtOhPmfkBi7eBHZyKvYyPtaM4c7nqZKPUonemIP7RmwLLF+nt7&#10;dBrWdbmplV13+7vDZ1lVq8Xm/WOl9e3N9PoCIuIU/8xwwWd0KJip8keyQfQaUpVwl8hCsuCBHenz&#10;5VJpSB5SBbLI5f8OxS8AAAD//wMAUEsBAi0AFAAGAAgAAAAhALaDOJL+AAAA4QEAABMAAAAAAAAA&#10;AAAAAAAAAAAAAFtDb250ZW50X1R5cGVzXS54bWxQSwECLQAUAAYACAAAACEAOP0h/9YAAACUAQAA&#10;CwAAAAAAAAAAAAAAAAAvAQAAX3JlbHMvLnJlbHNQSwECLQAUAAYACAAAACEAzQZelXcCAAD8BAAA&#10;DgAAAAAAAAAAAAAAAAAuAgAAZHJzL2Uyb0RvYy54bWxQSwECLQAUAAYACAAAACEA+pBW7OEAAAAL&#10;AQAADwAAAAAAAAAAAAAAAADRBAAAZHJzL2Rvd25yZXYueG1sUEsFBgAAAAAEAAQA8wAAAN8FAAAA&#10;AA==&#10;" adj="10800" fillcolor="#4f81bd [3204]" strokecolor="#42719b" strokeweight="1pt">
                <v:stroke startarrowwidth="narrow" startarrowlength="short" endarrowwidth="narrow" endarrowlength="short"/>
                <v:textbox inset="2.53958mm,2.53958mm,2.53958mm,2.53958mm">
                  <w:txbxContent>
                    <w:p w:rsidR="00690E15" w:rsidRDefault="00690E15">
                      <w:pPr>
                        <w:textDirection w:val="btLr"/>
                      </w:pPr>
                    </w:p>
                  </w:txbxContent>
                </v:textbox>
              </v:shape>
            </w:pict>
          </mc:Fallback>
        </mc:AlternateContent>
      </w:r>
    </w:p>
    <w:p w14:paraId="082A0555" w14:textId="77777777" w:rsidR="00DD4503" w:rsidRPr="00297ED9" w:rsidRDefault="00DD4503">
      <w:pPr>
        <w:spacing w:line="360" w:lineRule="auto"/>
        <w:jc w:val="both"/>
        <w:rPr>
          <w:rFonts w:ascii="Palatino Linotype" w:eastAsia="Palatino Linotype" w:hAnsi="Palatino Linotype" w:cs="Palatino Linotype"/>
        </w:rPr>
      </w:pPr>
    </w:p>
    <w:p w14:paraId="4F1B373D" w14:textId="77777777" w:rsidR="00DD4503" w:rsidRPr="00297ED9" w:rsidRDefault="00CA0558">
      <w:pPr>
        <w:spacing w:line="360" w:lineRule="auto"/>
        <w:jc w:val="both"/>
        <w:rPr>
          <w:rFonts w:ascii="Palatino Linotype" w:eastAsia="Palatino Linotype" w:hAnsi="Palatino Linotype" w:cs="Palatino Linotype"/>
        </w:rPr>
      </w:pPr>
      <w:r w:rsidRPr="00297ED9">
        <w:rPr>
          <w:noProof/>
          <w:lang w:val="es-MX"/>
        </w:rPr>
        <w:lastRenderedPageBreak/>
        <w:drawing>
          <wp:inline distT="0" distB="0" distL="0" distR="0" wp14:anchorId="743923DE" wp14:editId="4F21FA0D">
            <wp:extent cx="5537200" cy="2260600"/>
            <wp:effectExtent l="0" t="0" r="0" b="0"/>
            <wp:docPr id="1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32361" t="20325" r="3937" b="4205"/>
                    <a:stretch>
                      <a:fillRect/>
                    </a:stretch>
                  </pic:blipFill>
                  <pic:spPr>
                    <a:xfrm>
                      <a:off x="0" y="0"/>
                      <a:ext cx="5537200" cy="2260600"/>
                    </a:xfrm>
                    <a:prstGeom prst="rect">
                      <a:avLst/>
                    </a:prstGeom>
                    <a:ln/>
                  </pic:spPr>
                </pic:pic>
              </a:graphicData>
            </a:graphic>
          </wp:inline>
        </w:drawing>
      </w:r>
      <w:r w:rsidRPr="00297ED9">
        <w:rPr>
          <w:noProof/>
          <w:lang w:val="es-MX"/>
        </w:rPr>
        <mc:AlternateContent>
          <mc:Choice Requires="wps">
            <w:drawing>
              <wp:anchor distT="0" distB="0" distL="114300" distR="114300" simplePos="0" relativeHeight="251659264" behindDoc="0" locked="0" layoutInCell="1" hidden="0" allowOverlap="1" wp14:anchorId="6582AF0B" wp14:editId="61822F88">
                <wp:simplePos x="0" y="0"/>
                <wp:positionH relativeFrom="column">
                  <wp:posOffset>2997200</wp:posOffset>
                </wp:positionH>
                <wp:positionV relativeFrom="paragraph">
                  <wp:posOffset>711200</wp:posOffset>
                </wp:positionV>
                <wp:extent cx="730250" cy="812800"/>
                <wp:effectExtent l="0" t="0" r="0" b="0"/>
                <wp:wrapNone/>
                <wp:docPr id="137" name="Flecha izquierda 137"/>
                <wp:cNvGraphicFramePr/>
                <a:graphic xmlns:a="http://schemas.openxmlformats.org/drawingml/2006/main">
                  <a:graphicData uri="http://schemas.microsoft.com/office/word/2010/wordprocessingShape">
                    <wps:wsp>
                      <wps:cNvSpPr/>
                      <wps:spPr>
                        <a:xfrm>
                          <a:off x="4987225" y="3379950"/>
                          <a:ext cx="717550" cy="80010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5FC3A14A" w14:textId="77777777" w:rsidR="00690E15" w:rsidRDefault="00690E15">
                            <w:pPr>
                              <w:textDirection w:val="btLr"/>
                            </w:pPr>
                          </w:p>
                        </w:txbxContent>
                      </wps:txbx>
                      <wps:bodyPr spcFirstLastPara="1" wrap="square" lIns="91425" tIns="91425" rIns="91425" bIns="91425" anchor="ctr" anchorCtr="0">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7" o:spid="_x0000_s1027" type="#_x0000_t66" style="position:absolute;left:0;text-align:left;margin-left:236pt;margin-top:56pt;width:57.5pt;height:6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rrYQIAAN4EAAAOAAAAZHJzL2Uyb0RvYy54bWysVNtuEzEQfUfiHyy/081uG7aJuqlKSxAS&#10;gkqFD5j4kjXyrbaTTfh6xs6SplAJCZEHx2OPz5wzl7263hlNtiJE5WxH67MJJcIyx5Vdd/Tb1+Wb&#10;S0piAstBOys6uheRXi9ev7oa/Fw0rneai0AQxMb54Dvap+TnVRVZLwzEM+eFxUvpgoGEZlhXPMCA&#10;6EZXzWTythpc4D44JmLE07vDJV0UfCkFS1+kjCIR3VHklsoayrrKa7W4gvk6gO8VG2nAP7AwoCwG&#10;PULdQQKyCeoPKKNYcNHJdMacqZyUiomiAdXUk9/UPPTgRdGCyYn+mKb4/2DZ5+19IIpj7c5bSiwY&#10;LNJSC9YDUT8eN0oEDiTfYaYGH+f44MHfh9GKuM2ydzKY/I+CyK6jF7PLtmmmlOw7en7ezmbTMdNi&#10;lwhDh7Zup3hGGDpcTlB5ua+egHyI6YNwhuRNR7WQ6SYEN5Qkw/ZTTCXbfGQM/HtNiTQai7cFTaYT&#10;/I3FPfFpXvTBsCMi7n4FzvDRacWXSuti5JYUtzoQDNBRYEzYVOcY+OqZp7ZkwHw2LVIgDLCrpYaE&#10;W+Mxz9Gui4hnT2JYr47QF01bz969hJzJ3UHsDxQKwkGkUQnHSCtT0nnU3gvg7y0nae+xrBYnkGZq&#10;0VCiBc4rbsoAJFD6736oU1uUm9vgUPi8S7vV7tBAGSufrBzfY1NFz5YKCX+CmO4hYGWwRAOOGsZ9&#10;3EBALvqjxV6e1Re5V9KpEU6N1akBlvUOJ5ilQMnBuE1lonOVrLvZJCdVynV5IjMaOESlXOPA5yk9&#10;tYvX02dp8RMAAP//AwBQSwMEFAAGAAgAAAAhANWoWI3eAAAACwEAAA8AAABkcnMvZG93bnJldi54&#10;bWxMj0tPwzAQhO9I/AdrkbhRu1EgUYhT8e61lFKubrwkEX5Ettum/57tCW6zmtHsN/VisoYdMMTB&#10;OwnzmQCGrvV6cJ2EzcfrTQksJuW0Mt6hhBNGWDSXF7WqtD+6dzysU8eoxMVKSehTGivOY9ujVXHm&#10;R3TkfftgVaIzdFwHdaRya3gmxB23anD0oVcjPvXY/qz3VsL2cRuWxdvqK+dL87Lxp5g+n0spr6+m&#10;h3tgCaf0F4YzPqFDQ0w7v3c6MiMhLzLaksiYnwUlbsuCxE5ClgsBvKn5/w3NLwAAAP//AwBQSwEC&#10;LQAUAAYACAAAACEAtoM4kv4AAADhAQAAEwAAAAAAAAAAAAAAAAAAAAAAW0NvbnRlbnRfVHlwZXNd&#10;LnhtbFBLAQItABQABgAIAAAAIQA4/SH/1gAAAJQBAAALAAAAAAAAAAAAAAAAAC8BAABfcmVscy8u&#10;cmVsc1BLAQItABQABgAIAAAAIQCMmsrrYQIAAN4EAAAOAAAAAAAAAAAAAAAAAC4CAABkcnMvZTJv&#10;RG9jLnhtbFBLAQItABQABgAIAAAAIQDVqFiN3gAAAAsBAAAPAAAAAAAAAAAAAAAAALsEAABkcnMv&#10;ZG93bnJldi54bWxQSwUGAAAAAAQABADzAAAAxgUAAAAA&#10;" adj="10800" fillcolor="#4f81bd [3204]" strokecolor="#42719b" strokeweight="1pt">
                <v:stroke startarrowwidth="narrow" startarrowlength="short" endarrowwidth="narrow" endarrowlength="short"/>
                <v:textbox inset="2.53958mm,2.53958mm,2.53958mm,2.53958mm">
                  <w:txbxContent>
                    <w:p w:rsidR="00690E15" w:rsidRDefault="00690E15">
                      <w:pPr>
                        <w:textDirection w:val="btLr"/>
                      </w:pPr>
                    </w:p>
                  </w:txbxContent>
                </v:textbox>
              </v:shape>
            </w:pict>
          </mc:Fallback>
        </mc:AlternateContent>
      </w:r>
    </w:p>
    <w:p w14:paraId="62230330" w14:textId="77777777" w:rsidR="00DD4503" w:rsidRPr="00297ED9" w:rsidRDefault="00DD4503">
      <w:pPr>
        <w:spacing w:line="360" w:lineRule="auto"/>
        <w:jc w:val="both"/>
        <w:rPr>
          <w:rFonts w:ascii="Palatino Linotype" w:eastAsia="Palatino Linotype" w:hAnsi="Palatino Linotype" w:cs="Palatino Linotype"/>
        </w:rPr>
      </w:pPr>
    </w:p>
    <w:p w14:paraId="743E3515" w14:textId="77777777" w:rsidR="00DD4503" w:rsidRPr="00297ED9" w:rsidRDefault="00CA0558">
      <w:pPr>
        <w:spacing w:line="360" w:lineRule="auto"/>
        <w:jc w:val="both"/>
        <w:rPr>
          <w:rFonts w:ascii="Palatino Linotype" w:eastAsia="Palatino Linotype" w:hAnsi="Palatino Linotype" w:cs="Palatino Linotype"/>
        </w:rPr>
      </w:pPr>
      <w:r w:rsidRPr="00297ED9">
        <w:rPr>
          <w:noProof/>
          <w:lang w:val="es-MX"/>
        </w:rPr>
        <w:drawing>
          <wp:inline distT="0" distB="0" distL="0" distR="0" wp14:anchorId="5A665BE2" wp14:editId="23DFC106">
            <wp:extent cx="5441950" cy="3098800"/>
            <wp:effectExtent l="0" t="0" r="0" b="0"/>
            <wp:docPr id="1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23987" t="26965" r="3144" b="13260"/>
                    <a:stretch>
                      <a:fillRect/>
                    </a:stretch>
                  </pic:blipFill>
                  <pic:spPr>
                    <a:xfrm>
                      <a:off x="0" y="0"/>
                      <a:ext cx="5441950" cy="3098800"/>
                    </a:xfrm>
                    <a:prstGeom prst="rect">
                      <a:avLst/>
                    </a:prstGeom>
                    <a:ln/>
                  </pic:spPr>
                </pic:pic>
              </a:graphicData>
            </a:graphic>
          </wp:inline>
        </w:drawing>
      </w:r>
      <w:r w:rsidRPr="00297ED9">
        <w:rPr>
          <w:noProof/>
          <w:lang w:val="es-MX"/>
        </w:rPr>
        <mc:AlternateContent>
          <mc:Choice Requires="wps">
            <w:drawing>
              <wp:anchor distT="0" distB="0" distL="114300" distR="114300" simplePos="0" relativeHeight="251660288" behindDoc="0" locked="0" layoutInCell="1" hidden="0" allowOverlap="1" wp14:anchorId="59FCC770" wp14:editId="517BFFBC">
                <wp:simplePos x="0" y="0"/>
                <wp:positionH relativeFrom="column">
                  <wp:posOffset>2451100</wp:posOffset>
                </wp:positionH>
                <wp:positionV relativeFrom="paragraph">
                  <wp:posOffset>2514600</wp:posOffset>
                </wp:positionV>
                <wp:extent cx="748665" cy="626110"/>
                <wp:effectExtent l="0" t="0" r="0" b="0"/>
                <wp:wrapNone/>
                <wp:docPr id="138" name="Flecha izquierda 138"/>
                <wp:cNvGraphicFramePr/>
                <a:graphic xmlns:a="http://schemas.openxmlformats.org/drawingml/2006/main">
                  <a:graphicData uri="http://schemas.microsoft.com/office/word/2010/wordprocessingShape">
                    <wps:wsp>
                      <wps:cNvSpPr/>
                      <wps:spPr>
                        <a:xfrm>
                          <a:off x="4984368" y="3479963"/>
                          <a:ext cx="723265" cy="600075"/>
                        </a:xfrm>
                        <a:prstGeom prst="left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14:paraId="4177BB45" w14:textId="77777777" w:rsidR="00690E15" w:rsidRDefault="00690E15">
                            <w:pPr>
                              <w:textDirection w:val="btLr"/>
                            </w:pPr>
                          </w:p>
                        </w:txbxContent>
                      </wps:txbx>
                      <wps:bodyPr spcFirstLastPara="1" wrap="square" lIns="91425" tIns="91425" rIns="91425" bIns="91425" anchor="ctr" anchorCtr="0">
                        <a:noAutofit/>
                      </wps:bodyPr>
                    </wps:wsp>
                  </a:graphicData>
                </a:graphic>
              </wp:anchor>
            </w:drawing>
          </mc:Choice>
          <mc:Fallback>
            <w:pict>
              <v:shape id="Flecha izquierda 138" o:spid="_x0000_s1028" type="#_x0000_t66" style="position:absolute;left:0;text-align:left;margin-left:193pt;margin-top:198pt;width:58.95pt;height:49.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wwYAIAANEEAAAOAAAAZHJzL2Uyb0RvYy54bWysVNtu2zAMfR+wfxD0vtpxLm2COkXRNsOA&#10;YSvQ7QMYXWINulVS4mRfP0px23QrMGDYi0xa9OEhD+nLq73RZCdCVM62dHRWUyIsc1zZTUu/f1t9&#10;uKAkJrActLOipQcR6dXy/bvL3i9E4zqnuQgEQWxc9L6lXUp+UVWRdcJAPHNeWLyULhhI6IZNxQP0&#10;iG501dT1rOpd4D44JmLEt7fHS7os+FIKlr5KGUUiuqXILZUzlHOdz2p5CYtNAN8pNtCAf2BhQFlM&#10;+gx1CwnINqg/oIxiwUUn0xlzpnJSKiZKDVjNqP6tmocOvCi1YHOif25T/H+w7MvuPhDFUbsxSmXB&#10;oEgrLVgHRP183CoROJB8h53qfVzgBw/+PgxeRDOXvZfB5CcWRPYtncwvJuMZ4h1aOp6cz+ez8bHT&#10;Yp8Iw4DzZtzMppQwDJjVdX0+zffVC5APMX0UzpBstFQLma5DcH1pMuw+x1S6zQfGwH+MKJFGo3g7&#10;0GSKmE/insQ0b8Zg2gERrafEGT46rfhKaV2cPJLiRgeCCVoKjAmbRgPtV5Hakr6lzXSCFAgDnGqp&#10;IaFpPPY52k0p4tUnMWzWz9Dj+fTuYv4WciZ3C7E7UigIx74Gt7W8zHIngN9ZTtLBo5IWl45mNtFQ&#10;ogWuKBolLoHSf4/DhmiLwmTlj1pnK+3X+zIzTcbKb9aOH3COomcrhRw/Q0z3EFAMVKXH7cK8j1sI&#10;yEV/sji+89GkQfnTqRNOnfWpA5Z1DpeWpUDJ0blJZYmzMNZdb5OTKuUJeiEzOLg3ZbCGHc+LeeqX&#10;qJc/0fIXAAAA//8DAFBLAwQUAAYACAAAACEAsg3pA+IAAAALAQAADwAAAGRycy9kb3ducmV2Lnht&#10;bEyPzU7DMBCE70i8g7VIXBB1oCEkIU5VIYFQJQ79eYBtbJKUeB1itw19+m5PcJvRjma/KWaj7cTB&#10;DL51pOBhEoEwVDndUq1gs367T0H4gKSxc2QU/BoPs/L6qsBcuyMtzWEVasEl5HNU0ITQ51L6qjEW&#10;/cT1hvj25QaLge1QSz3gkcttJx+jKJEWW+IPDfbmtTHV92pvFSzid/3cznef0iOmp91p8bG8+1Hq&#10;9macv4AIZgx/YbjgMzqUzLR1e9JedAqmacJbAovsIjjxFE0zEFsFcRYnIMtC/t9QngEAAP//AwBQ&#10;SwECLQAUAAYACAAAACEAtoM4kv4AAADhAQAAEwAAAAAAAAAAAAAAAAAAAAAAW0NvbnRlbnRfVHlw&#10;ZXNdLnhtbFBLAQItABQABgAIAAAAIQA4/SH/1gAAAJQBAAALAAAAAAAAAAAAAAAAAC8BAABfcmVs&#10;cy8ucmVsc1BLAQItABQABgAIAAAAIQCDvnwwYAIAANEEAAAOAAAAAAAAAAAAAAAAAC4CAABkcnMv&#10;ZTJvRG9jLnhtbFBLAQItABQABgAIAAAAIQCyDekD4gAAAAsBAAAPAAAAAAAAAAAAAAAAALoEAABk&#10;cnMvZG93bnJldi54bWxQSwUGAAAAAAQABADzAAAAyQUAAAAA&#10;" adj="8960" fillcolor="#4f81bd [3204]" strokecolor="#395e89" strokeweight="2pt">
                <v:stroke startarrowwidth="narrow" startarrowlength="short" endarrowwidth="narrow" endarrowlength="short" joinstyle="round"/>
                <v:textbox inset="2.53958mm,2.53958mm,2.53958mm,2.53958mm">
                  <w:txbxContent>
                    <w:p w:rsidR="00690E15" w:rsidRDefault="00690E15">
                      <w:pPr>
                        <w:textDirection w:val="btLr"/>
                      </w:pPr>
                    </w:p>
                  </w:txbxContent>
                </v:textbox>
              </v:shape>
            </w:pict>
          </mc:Fallback>
        </mc:AlternateContent>
      </w:r>
    </w:p>
    <w:p w14:paraId="11874F02" w14:textId="77777777" w:rsidR="00DD4503" w:rsidRPr="00297ED9" w:rsidRDefault="00DD4503">
      <w:pPr>
        <w:spacing w:line="360" w:lineRule="auto"/>
        <w:jc w:val="both"/>
      </w:pPr>
    </w:p>
    <w:p w14:paraId="0EEEB441" w14:textId="77777777" w:rsidR="00DD4503" w:rsidRPr="00297ED9" w:rsidRDefault="00DD4503">
      <w:pPr>
        <w:spacing w:line="360" w:lineRule="auto"/>
        <w:jc w:val="both"/>
        <w:rPr>
          <w:rFonts w:ascii="Palatino Linotype" w:eastAsia="Palatino Linotype" w:hAnsi="Palatino Linotype" w:cs="Palatino Linotype"/>
        </w:rPr>
      </w:pPr>
    </w:p>
    <w:p w14:paraId="7685E1C0" w14:textId="77777777" w:rsidR="00DD4503" w:rsidRPr="00297ED9" w:rsidRDefault="00CA0558">
      <w:pPr>
        <w:spacing w:line="360" w:lineRule="auto"/>
        <w:jc w:val="both"/>
        <w:rPr>
          <w:rFonts w:ascii="Palatino Linotype" w:eastAsia="Palatino Linotype" w:hAnsi="Palatino Linotype" w:cs="Palatino Linotype"/>
        </w:rPr>
      </w:pPr>
      <w:r w:rsidRPr="00297ED9">
        <w:rPr>
          <w:noProof/>
          <w:lang w:val="es-MX"/>
        </w:rPr>
        <w:lastRenderedPageBreak/>
        <w:drawing>
          <wp:inline distT="0" distB="0" distL="0" distR="0" wp14:anchorId="1D0EA64B" wp14:editId="560E3A4D">
            <wp:extent cx="5441950" cy="3079750"/>
            <wp:effectExtent l="0" t="0" r="0" b="0"/>
            <wp:docPr id="1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43222" t="23949" r="22606" b="9437"/>
                    <a:stretch>
                      <a:fillRect/>
                    </a:stretch>
                  </pic:blipFill>
                  <pic:spPr>
                    <a:xfrm>
                      <a:off x="0" y="0"/>
                      <a:ext cx="5441950" cy="3079750"/>
                    </a:xfrm>
                    <a:prstGeom prst="rect">
                      <a:avLst/>
                    </a:prstGeom>
                    <a:ln/>
                  </pic:spPr>
                </pic:pic>
              </a:graphicData>
            </a:graphic>
          </wp:inline>
        </w:drawing>
      </w:r>
      <w:r w:rsidRPr="00297ED9">
        <w:rPr>
          <w:noProof/>
          <w:lang w:val="es-MX"/>
        </w:rPr>
        <mc:AlternateContent>
          <mc:Choice Requires="wps">
            <w:drawing>
              <wp:anchor distT="0" distB="0" distL="114300" distR="114300" simplePos="0" relativeHeight="251661312" behindDoc="0" locked="0" layoutInCell="1" hidden="0" allowOverlap="1" wp14:anchorId="7ADF7881" wp14:editId="6A1EF994">
                <wp:simplePos x="0" y="0"/>
                <wp:positionH relativeFrom="column">
                  <wp:posOffset>1143000</wp:posOffset>
                </wp:positionH>
                <wp:positionV relativeFrom="paragraph">
                  <wp:posOffset>2120900</wp:posOffset>
                </wp:positionV>
                <wp:extent cx="434975" cy="470535"/>
                <wp:effectExtent l="0" t="0" r="0" b="0"/>
                <wp:wrapNone/>
                <wp:docPr id="139" name="Flecha arriba 139"/>
                <wp:cNvGraphicFramePr/>
                <a:graphic xmlns:a="http://schemas.openxmlformats.org/drawingml/2006/main">
                  <a:graphicData uri="http://schemas.microsoft.com/office/word/2010/wordprocessingShape">
                    <wps:wsp>
                      <wps:cNvSpPr/>
                      <wps:spPr>
                        <a:xfrm>
                          <a:off x="5134863" y="3551083"/>
                          <a:ext cx="422275" cy="457835"/>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364847E2" w14:textId="77777777" w:rsidR="00690E15" w:rsidRDefault="00690E15">
                            <w:pPr>
                              <w:textDirection w:val="btLr"/>
                            </w:pPr>
                          </w:p>
                        </w:txbxContent>
                      </wps:txbx>
                      <wps:bodyPr spcFirstLastPara="1" wrap="square" lIns="91425" tIns="91425" rIns="91425" bIns="91425" anchor="ctr" anchorCtr="0">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39" o:spid="_x0000_s1029" type="#_x0000_t68" style="position:absolute;left:0;text-align:left;margin-left:90pt;margin-top:167pt;width:34.25pt;height:37.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DrYwIAANkEAAAOAAAAZHJzL2Uyb0RvYy54bWysVNtu2zAMfR+wfxD0vviSuLmgTtE1yzCg&#10;2Ap0+wBGlmMNuk1S4uTvR8lem24FBgzzg0xazOEhD5nrm5OS5MidF0bXtJjklHDNTCP0vqbfvm7f&#10;LSjxAXQD0mhe0zP39Gb99s11b1e8NJ2RDXcEQbRf9bamXQh2lWWedVyBnxjLNV62xikI6Lp91jjo&#10;EV3JrMzzq6w3rrHOMO49ft0Ml3Sd8NuWs/ClbT0PRNYUuYV0unTu4pmtr2G1d2A7wUYa8A8sFAiN&#10;SZ+gNhCAHJz4A0oJ5ow3bZgwozLTtoLxVANWU+S/VfPYgeWpFmyOt09t8v8Pln0+PjgiGtRuuqRE&#10;g0KRtpKzDgg4J3ZA4gW2qbd+hdGP9sGNnkcz1nxqnYpvrIacaloV09niakrJuabTqiryxXRoMz8F&#10;wjBgVpblvKKEYcCsmi+mVbzPnoGs8+EjN4pEo6YHe+uc6VN/4XjvQ2p0M5KF5ntBSask6nYESaoc&#10;nyHh/iKmfDUGk46IaP1KG+G9kaLZCimTE6eR30lHMEFNgTGuQzGSfhEpNemxleUcKRAGONCthICm&#10;sthir/epiBc/8W6/e4KelfNi+f415EhuA74bKCSEoUglAm6QFKqmi1j6WHvHofmgGxLOFhXVuHw0&#10;UvOKEslxVdFIsx9AyL/HYXekRo3iEAyyRyucdqc0O0ng+GVnmjPOk7dsK5DwPfjwAA6VQYl63DLM&#10;++MADrnITxrHeFnMSpyEcOm4S2d36YBmncHlZcFRMjh3IS1zVEmb20MwrQhxmJ7JjA7uT5qxcdfj&#10;gl76Ker5H2n9EwAA//8DAFBLAwQUAAYACAAAACEAPjkb+98AAAALAQAADwAAAGRycy9kb3ducmV2&#10;LnhtbEyPwU7DMBBE70j8g7VI3KidNkRWiFPRVFw4INHyAW68xBGxHWK3Tf6e5QS3He1o5k21nd3A&#10;LjjFPngF2UoAQ98G0/tOwcfx5UECi0l7o4fgUcGCEbb17U2lSxOu/h0vh9QxCvGx1ApsSmPJeWwt&#10;Oh1XYURPv88wOZ1ITh03k75SuBv4WoiCO917arB6xMZi+3U4OwVdE/eFeLX2u5Xj21JkS+C7Rqn7&#10;u/n5CVjCOf2Z4Ref0KEmplM4exPZQFoK2pIUbDY5HeRY5/IR2ElBLmQGvK74/w31DwAAAP//AwBQ&#10;SwECLQAUAAYACAAAACEAtoM4kv4AAADhAQAAEwAAAAAAAAAAAAAAAAAAAAAAW0NvbnRlbnRfVHlw&#10;ZXNdLnhtbFBLAQItABQABgAIAAAAIQA4/SH/1gAAAJQBAAALAAAAAAAAAAAAAAAAAC8BAABfcmVs&#10;cy8ucmVsc1BLAQItABQABgAIAAAAIQBbCoDrYwIAANkEAAAOAAAAAAAAAAAAAAAAAC4CAABkcnMv&#10;ZTJvRG9jLnhtbFBLAQItABQABgAIAAAAIQA+ORv73wAAAAsBAAAPAAAAAAAAAAAAAAAAAL0EAABk&#10;cnMvZG93bnJldi54bWxQSwUGAAAAAAQABADzAAAAyQUAAAAA&#10;" adj="9961" fillcolor="#4f81bd [3204]" strokecolor="#42719b" strokeweight="1pt">
                <v:stroke startarrowwidth="narrow" startarrowlength="short" endarrowwidth="narrow" endarrowlength="short"/>
                <v:textbox inset="2.53958mm,2.53958mm,2.53958mm,2.53958mm">
                  <w:txbxContent>
                    <w:p w:rsidR="00690E15" w:rsidRDefault="00690E15">
                      <w:pPr>
                        <w:textDirection w:val="btLr"/>
                      </w:pPr>
                    </w:p>
                  </w:txbxContent>
                </v:textbox>
              </v:shape>
            </w:pict>
          </mc:Fallback>
        </mc:AlternateContent>
      </w:r>
    </w:p>
    <w:p w14:paraId="09326F2D"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En observancia a las imágenes anteriores, se acredita que el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debió generar la información relativa a los Comprobantes Fiscales Digitales por Internet por concepto de nómina (CDFI); de manera quincenal y remitirla de manera trimestral al Órgano Superior de Fiscalización del Estado de México, para su respectiva revisión y fiscalización.</w:t>
      </w:r>
    </w:p>
    <w:p w14:paraId="6EDFBE87" w14:textId="77777777" w:rsidR="00DD4503" w:rsidRPr="00297ED9" w:rsidRDefault="00DD4503">
      <w:pPr>
        <w:spacing w:line="360" w:lineRule="auto"/>
        <w:jc w:val="both"/>
        <w:rPr>
          <w:rFonts w:ascii="Palatino Linotype" w:eastAsia="Palatino Linotype" w:hAnsi="Palatino Linotype" w:cs="Palatino Linotype"/>
        </w:rPr>
      </w:pPr>
    </w:p>
    <w:p w14:paraId="189D2F31" w14:textId="77777777" w:rsidR="00DD4503" w:rsidRPr="00297ED9" w:rsidRDefault="00CA0558">
      <w:pPr>
        <w:spacing w:line="360" w:lineRule="auto"/>
        <w:ind w:right="51"/>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En resumen, los recibos de nómina o Comprobantes Fiscales Digitales por Internet por concepto de nómina (CDFI), son el documento que contiene los sueldos, salarios deducciones o dietas de todos de los Servidores Públicos del Ayuntamiento de Zinacantepec, y que es información que el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debió haber</w:t>
      </w:r>
      <w:r w:rsidRPr="00297ED9">
        <w:rPr>
          <w:rFonts w:ascii="Palatino Linotype" w:eastAsia="Palatino Linotype" w:hAnsi="Palatino Linotype" w:cs="Palatino Linotype"/>
          <w:b/>
        </w:rPr>
        <w:t xml:space="preserve"> </w:t>
      </w:r>
      <w:r w:rsidRPr="00297ED9">
        <w:rPr>
          <w:rFonts w:ascii="Palatino Linotype" w:eastAsia="Palatino Linotype" w:hAnsi="Palatino Linotype" w:cs="Palatino Linotype"/>
        </w:rPr>
        <w:t xml:space="preserve">generado, administrado o poseído de acuerdo a lo establecido en el presente considerando; por lo que resulta procedente ordenar al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xml:space="preserve"> su entrega salvaguardando los datos personales que contenga, de conformidad con el considerando quinto. </w:t>
      </w:r>
    </w:p>
    <w:p w14:paraId="61281EE0"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lastRenderedPageBreak/>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5B355A6E" w14:textId="77777777" w:rsidR="00DD4503" w:rsidRPr="00297ED9" w:rsidRDefault="00DD4503">
      <w:pPr>
        <w:spacing w:line="360" w:lineRule="auto"/>
        <w:jc w:val="both"/>
        <w:rPr>
          <w:rFonts w:ascii="Palatino Linotype" w:eastAsia="Palatino Linotype" w:hAnsi="Palatino Linotype" w:cs="Palatino Linotype"/>
        </w:rPr>
      </w:pPr>
    </w:p>
    <w:p w14:paraId="28DB0CBF" w14:textId="77777777" w:rsidR="00DD4503" w:rsidRPr="00297ED9" w:rsidRDefault="00CA0558">
      <w:pPr>
        <w:ind w:left="851" w:right="851"/>
        <w:jc w:val="both"/>
        <w:rPr>
          <w:rFonts w:ascii="Palatino Linotype" w:eastAsia="Palatino Linotype" w:hAnsi="Palatino Linotype" w:cs="Palatino Linotype"/>
          <w:i/>
          <w:sz w:val="22"/>
          <w:szCs w:val="22"/>
          <w:u w:val="single"/>
        </w:rPr>
      </w:pPr>
      <w:r w:rsidRPr="00297ED9">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297ED9">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297ED9">
        <w:rPr>
          <w:rFonts w:ascii="Palatino Linotype" w:eastAsia="Palatino Linotype" w:hAnsi="Palatino Linotype" w:cs="Palatino Linotype"/>
          <w:b/>
          <w:i/>
          <w:sz w:val="22"/>
          <w:szCs w:val="22"/>
          <w:u w:val="single"/>
        </w:rPr>
        <w:t>que reciba y ejerza recursos públicos</w:t>
      </w:r>
      <w:r w:rsidRPr="00297ED9">
        <w:rPr>
          <w:rFonts w:ascii="Palatino Linotype" w:eastAsia="Palatino Linotype" w:hAnsi="Palatino Linotype" w:cs="Palatino Linotype"/>
          <w:i/>
          <w:sz w:val="22"/>
          <w:szCs w:val="22"/>
        </w:rPr>
        <w:t xml:space="preserve"> o realice actos de autoridad </w:t>
      </w:r>
      <w:r w:rsidRPr="00297ED9">
        <w:rPr>
          <w:rFonts w:ascii="Palatino Linotype" w:eastAsia="Palatino Linotype" w:hAnsi="Palatino Linotype" w:cs="Palatino Linotype"/>
          <w:b/>
          <w:i/>
          <w:sz w:val="22"/>
          <w:szCs w:val="22"/>
          <w:u w:val="single"/>
        </w:rPr>
        <w:t>en el ámbito de competencia del Estado de México y sus municipios</w:t>
      </w:r>
      <w:r w:rsidRPr="00297ED9">
        <w:rPr>
          <w:rFonts w:ascii="Palatino Linotype" w:eastAsia="Palatino Linotype" w:hAnsi="Palatino Linotype" w:cs="Palatino Linotype"/>
          <w:i/>
          <w:sz w:val="22"/>
          <w:szCs w:val="22"/>
          <w:u w:val="single"/>
        </w:rPr>
        <w:t>.</w:t>
      </w:r>
    </w:p>
    <w:p w14:paraId="7684CC9B" w14:textId="77777777" w:rsidR="00DD4503" w:rsidRPr="00297ED9" w:rsidRDefault="00CA0558">
      <w:pPr>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5FAA529D" w14:textId="77777777" w:rsidR="00DD4503" w:rsidRPr="00297ED9" w:rsidRDefault="00CA0558">
      <w:pPr>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w:t>
      </w:r>
    </w:p>
    <w:p w14:paraId="24303810" w14:textId="77777777" w:rsidR="00DD4503" w:rsidRPr="00297ED9" w:rsidRDefault="00CA0558">
      <w:pPr>
        <w:ind w:left="851" w:right="851"/>
        <w:jc w:val="both"/>
        <w:rPr>
          <w:rFonts w:ascii="Palatino Linotype" w:eastAsia="Palatino Linotype" w:hAnsi="Palatino Linotype" w:cs="Palatino Linotype"/>
          <w:b/>
          <w:i/>
          <w:sz w:val="22"/>
          <w:szCs w:val="22"/>
          <w:u w:val="single"/>
        </w:rPr>
      </w:pPr>
      <w:r w:rsidRPr="00297ED9">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68E38E49" w14:textId="77777777" w:rsidR="00DD4503" w:rsidRPr="00297ED9" w:rsidRDefault="00CA0558">
      <w:pPr>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w:t>
      </w:r>
    </w:p>
    <w:p w14:paraId="7CD66381" w14:textId="77777777" w:rsidR="00DD4503" w:rsidRPr="00297ED9" w:rsidRDefault="00CA0558">
      <w:pPr>
        <w:ind w:left="851" w:right="851"/>
        <w:jc w:val="both"/>
        <w:rPr>
          <w:rFonts w:ascii="Palatino Linotype" w:eastAsia="Palatino Linotype" w:hAnsi="Palatino Linotype" w:cs="Palatino Linotype"/>
          <w:b/>
          <w:i/>
          <w:sz w:val="22"/>
          <w:szCs w:val="22"/>
          <w:u w:val="single"/>
        </w:rPr>
      </w:pPr>
      <w:r w:rsidRPr="00297ED9">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7B435A9" w14:textId="77777777" w:rsidR="00DD4503" w:rsidRPr="00297ED9" w:rsidRDefault="00CA0558">
      <w:pPr>
        <w:ind w:left="851" w:right="851"/>
        <w:jc w:val="both"/>
        <w:rPr>
          <w:rFonts w:ascii="Palatino Linotype" w:eastAsia="Palatino Linotype" w:hAnsi="Palatino Linotype" w:cs="Palatino Linotype"/>
          <w:b/>
          <w:i/>
          <w:sz w:val="22"/>
          <w:szCs w:val="22"/>
        </w:rPr>
      </w:pPr>
      <w:r w:rsidRPr="00297ED9">
        <w:rPr>
          <w:rFonts w:ascii="Palatino Linotype" w:eastAsia="Palatino Linotype" w:hAnsi="Palatino Linotype" w:cs="Palatino Linotype"/>
          <w:i/>
          <w:sz w:val="22"/>
          <w:szCs w:val="22"/>
        </w:rPr>
        <w:t xml:space="preserve">Los servidores públicos deberán transparentar sus </w:t>
      </w:r>
      <w:proofErr w:type="gramStart"/>
      <w:r w:rsidRPr="00297ED9">
        <w:rPr>
          <w:rFonts w:ascii="Palatino Linotype" w:eastAsia="Palatino Linotype" w:hAnsi="Palatino Linotype" w:cs="Palatino Linotype"/>
          <w:i/>
          <w:sz w:val="22"/>
          <w:szCs w:val="22"/>
        </w:rPr>
        <w:t>acciones</w:t>
      </w:r>
      <w:proofErr w:type="gramEnd"/>
      <w:r w:rsidRPr="00297ED9">
        <w:rPr>
          <w:rFonts w:ascii="Palatino Linotype" w:eastAsia="Palatino Linotype" w:hAnsi="Palatino Linotype" w:cs="Palatino Linotype"/>
          <w:i/>
          <w:sz w:val="22"/>
          <w:szCs w:val="22"/>
        </w:rPr>
        <w:t xml:space="preserve"> así como garantizar y respetar el derecho de acceso a la información pública.”</w:t>
      </w:r>
      <w:r w:rsidRPr="00297ED9">
        <w:rPr>
          <w:rFonts w:ascii="Palatino Linotype" w:eastAsia="Palatino Linotype" w:hAnsi="Palatino Linotype" w:cs="Palatino Linotype"/>
          <w:b/>
          <w:i/>
          <w:sz w:val="22"/>
          <w:szCs w:val="22"/>
        </w:rPr>
        <w:t xml:space="preserve"> [Sic]</w:t>
      </w:r>
    </w:p>
    <w:p w14:paraId="677B8084" w14:textId="77777777" w:rsidR="00DD4503" w:rsidRPr="00297ED9" w:rsidRDefault="00CA0558">
      <w:pPr>
        <w:spacing w:line="360" w:lineRule="auto"/>
        <w:jc w:val="both"/>
        <w:rPr>
          <w:rFonts w:ascii="Palatino Linotype" w:eastAsia="Palatino Linotype" w:hAnsi="Palatino Linotype" w:cs="Palatino Linotype"/>
        </w:rPr>
      </w:pPr>
      <w:bookmarkStart w:id="4" w:name="_heading=h.1fob9te" w:colFirst="0" w:colLast="0"/>
      <w:bookmarkEnd w:id="4"/>
      <w:r w:rsidRPr="00297ED9">
        <w:rPr>
          <w:rFonts w:ascii="Palatino Linotype" w:eastAsia="Palatino Linotype" w:hAnsi="Palatino Linotype" w:cs="Palatino Linotype"/>
        </w:rPr>
        <w:lastRenderedPageBreak/>
        <w:t xml:space="preserve">Sirve de sustento por analogía, para justificar la publicidad sobre los datos relativos a los montos por concepto de pago de las remuneraciones, los criterios </w:t>
      </w:r>
      <w:r w:rsidRPr="00297ED9">
        <w:rPr>
          <w:rFonts w:ascii="Palatino Linotype" w:eastAsia="Palatino Linotype" w:hAnsi="Palatino Linotype" w:cs="Palatino Linotype"/>
          <w:b/>
        </w:rPr>
        <w:t>01/2003</w:t>
      </w:r>
      <w:r w:rsidRPr="00297ED9">
        <w:rPr>
          <w:rFonts w:ascii="Palatino Linotype" w:eastAsia="Palatino Linotype" w:hAnsi="Palatino Linotype" w:cs="Palatino Linotype"/>
        </w:rPr>
        <w:t xml:space="preserve"> y </w:t>
      </w:r>
      <w:r w:rsidRPr="00297ED9">
        <w:rPr>
          <w:rFonts w:ascii="Palatino Linotype" w:eastAsia="Palatino Linotype" w:hAnsi="Palatino Linotype" w:cs="Palatino Linotype"/>
          <w:b/>
        </w:rPr>
        <w:t>02/2003</w:t>
      </w:r>
      <w:r w:rsidRPr="00297ED9">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07FE25EB" w14:textId="77777777" w:rsidR="00DD4503" w:rsidRPr="00297ED9" w:rsidRDefault="00DD4503">
      <w:pPr>
        <w:spacing w:line="360" w:lineRule="auto"/>
        <w:jc w:val="both"/>
        <w:rPr>
          <w:rFonts w:ascii="Palatino Linotype" w:eastAsia="Palatino Linotype" w:hAnsi="Palatino Linotype" w:cs="Palatino Linotype"/>
        </w:rPr>
      </w:pPr>
    </w:p>
    <w:p w14:paraId="3C01534E" w14:textId="77777777" w:rsidR="00DD4503" w:rsidRPr="00297ED9" w:rsidRDefault="00CA0558">
      <w:pPr>
        <w:ind w:left="851" w:right="851"/>
        <w:rPr>
          <w:rFonts w:ascii="Palatino Linotype" w:eastAsia="Palatino Linotype" w:hAnsi="Palatino Linotype" w:cs="Palatino Linotype"/>
          <w:b/>
          <w:i/>
          <w:sz w:val="22"/>
          <w:szCs w:val="22"/>
        </w:rPr>
      </w:pPr>
      <w:r w:rsidRPr="00297ED9">
        <w:rPr>
          <w:rFonts w:ascii="Palatino Linotype" w:eastAsia="Palatino Linotype" w:hAnsi="Palatino Linotype" w:cs="Palatino Linotype"/>
          <w:b/>
          <w:i/>
          <w:sz w:val="22"/>
          <w:szCs w:val="22"/>
        </w:rPr>
        <w:t>“Criterio 01/2003.</w:t>
      </w:r>
    </w:p>
    <w:p w14:paraId="19E5B440" w14:textId="77777777" w:rsidR="00DD4503" w:rsidRPr="00297ED9" w:rsidRDefault="00CA0558">
      <w:pPr>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297ED9">
        <w:rPr>
          <w:rFonts w:ascii="Palatino Linotype" w:eastAsia="Palatino Linotype" w:hAnsi="Palatino Linotype" w:cs="Palatino Linotype"/>
          <w:i/>
          <w:sz w:val="22"/>
          <w:szCs w:val="22"/>
        </w:rPr>
        <w:t xml:space="preserve"> </w:t>
      </w:r>
    </w:p>
    <w:p w14:paraId="1C40B7B8" w14:textId="77777777" w:rsidR="00DD4503" w:rsidRPr="00297ED9" w:rsidRDefault="00CA0558">
      <w:pPr>
        <w:ind w:left="851" w:right="851"/>
        <w:jc w:val="both"/>
        <w:rPr>
          <w:rFonts w:ascii="Palatino Linotype" w:eastAsia="Palatino Linotype" w:hAnsi="Palatino Linotype" w:cs="Palatino Linotype"/>
          <w:i/>
          <w:sz w:val="22"/>
          <w:szCs w:val="22"/>
          <w:u w:val="single"/>
        </w:rPr>
      </w:pPr>
      <w:r w:rsidRPr="00297ED9">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297ED9">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297ED9">
        <w:rPr>
          <w:rFonts w:ascii="Palatino Linotype" w:eastAsia="Palatino Linotype" w:hAnsi="Palatino Linotype" w:cs="Palatino Linotype"/>
          <w:i/>
          <w:sz w:val="22"/>
          <w:szCs w:val="22"/>
          <w:u w:val="single"/>
        </w:rPr>
        <w:t>…”</w:t>
      </w:r>
    </w:p>
    <w:p w14:paraId="79D4D7B8" w14:textId="77777777" w:rsidR="00DD4503" w:rsidRPr="00297ED9" w:rsidRDefault="00DD4503">
      <w:pPr>
        <w:ind w:left="851" w:right="851"/>
        <w:jc w:val="both"/>
        <w:rPr>
          <w:rFonts w:ascii="Palatino Linotype" w:eastAsia="Palatino Linotype" w:hAnsi="Palatino Linotype" w:cs="Palatino Linotype"/>
          <w:i/>
          <w:sz w:val="22"/>
          <w:szCs w:val="22"/>
        </w:rPr>
      </w:pPr>
    </w:p>
    <w:p w14:paraId="7564B1CA" w14:textId="77777777" w:rsidR="00DD4503" w:rsidRPr="00297ED9" w:rsidRDefault="00CA0558">
      <w:pPr>
        <w:ind w:left="851" w:right="851"/>
        <w:rPr>
          <w:rFonts w:ascii="Palatino Linotype" w:eastAsia="Palatino Linotype" w:hAnsi="Palatino Linotype" w:cs="Palatino Linotype"/>
          <w:b/>
          <w:i/>
          <w:sz w:val="22"/>
          <w:szCs w:val="22"/>
        </w:rPr>
      </w:pPr>
      <w:r w:rsidRPr="00297ED9">
        <w:rPr>
          <w:rFonts w:ascii="Palatino Linotype" w:eastAsia="Palatino Linotype" w:hAnsi="Palatino Linotype" w:cs="Palatino Linotype"/>
          <w:b/>
          <w:i/>
          <w:sz w:val="22"/>
          <w:szCs w:val="22"/>
        </w:rPr>
        <w:t>“Criterio 02/2003.</w:t>
      </w:r>
    </w:p>
    <w:p w14:paraId="33058DA4" w14:textId="77777777" w:rsidR="00DD4503" w:rsidRPr="00297ED9" w:rsidRDefault="00CA0558">
      <w:pPr>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297ED9">
        <w:rPr>
          <w:rFonts w:ascii="Palatino Linotype" w:eastAsia="Palatino Linotype" w:hAnsi="Palatino Linotype" w:cs="Palatino Linotype"/>
          <w:i/>
          <w:sz w:val="22"/>
          <w:szCs w:val="22"/>
        </w:rPr>
        <w:t xml:space="preserve"> </w:t>
      </w:r>
    </w:p>
    <w:p w14:paraId="77179EC5" w14:textId="77777777" w:rsidR="00DD4503" w:rsidRPr="00297ED9" w:rsidRDefault="00CA0558">
      <w:pPr>
        <w:ind w:left="851" w:right="851"/>
        <w:jc w:val="both"/>
        <w:rPr>
          <w:rFonts w:ascii="Palatino Linotype" w:eastAsia="Palatino Linotype" w:hAnsi="Palatino Linotype" w:cs="Palatino Linotype"/>
          <w:b/>
          <w:i/>
          <w:sz w:val="22"/>
          <w:szCs w:val="22"/>
        </w:rPr>
      </w:pPr>
      <w:r w:rsidRPr="00297ED9">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w:t>
      </w:r>
      <w:r w:rsidRPr="00297ED9">
        <w:rPr>
          <w:rFonts w:ascii="Palatino Linotype" w:eastAsia="Palatino Linotype" w:hAnsi="Palatino Linotype" w:cs="Palatino Linotype"/>
          <w:i/>
          <w:sz w:val="22"/>
          <w:szCs w:val="22"/>
        </w:rPr>
        <w:lastRenderedPageBreak/>
        <w:t xml:space="preserve">trata de datos personales relativos a su patrimonio, para su difusión no se requiere consentimiento de aquellos, </w:t>
      </w:r>
      <w:r w:rsidRPr="00297ED9">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297ED9">
        <w:rPr>
          <w:rFonts w:ascii="Palatino Linotype" w:eastAsia="Palatino Linotype" w:hAnsi="Palatino Linotype" w:cs="Palatino Linotype"/>
          <w:i/>
          <w:sz w:val="22"/>
          <w:szCs w:val="22"/>
        </w:rPr>
        <w:t xml:space="preserve"> el sistema de compensación…” </w:t>
      </w:r>
      <w:r w:rsidRPr="00297ED9">
        <w:rPr>
          <w:rFonts w:ascii="Palatino Linotype" w:eastAsia="Palatino Linotype" w:hAnsi="Palatino Linotype" w:cs="Palatino Linotype"/>
          <w:b/>
          <w:i/>
          <w:sz w:val="22"/>
          <w:szCs w:val="22"/>
        </w:rPr>
        <w:t>[Sic]</w:t>
      </w:r>
    </w:p>
    <w:p w14:paraId="6032F5BC" w14:textId="77777777" w:rsidR="00DD4503" w:rsidRPr="00297ED9" w:rsidRDefault="00DD4503">
      <w:pPr>
        <w:spacing w:line="360" w:lineRule="auto"/>
        <w:ind w:right="-93"/>
        <w:jc w:val="both"/>
        <w:rPr>
          <w:rFonts w:ascii="Palatino Linotype" w:eastAsia="Palatino Linotype" w:hAnsi="Palatino Linotype" w:cs="Palatino Linotype"/>
        </w:rPr>
      </w:pPr>
    </w:p>
    <w:p w14:paraId="1E0A050A" w14:textId="77777777" w:rsidR="00DD4503" w:rsidRPr="00297ED9" w:rsidRDefault="00CA0558">
      <w:pPr>
        <w:tabs>
          <w:tab w:val="left" w:pos="709"/>
        </w:tabs>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Máxime, que se trata de una obligación de transparencia en términos de lo señalado por el artículo 92 </w:t>
      </w:r>
      <w:proofErr w:type="gramStart"/>
      <w:r w:rsidRPr="00297ED9">
        <w:rPr>
          <w:rFonts w:ascii="Palatino Linotype" w:eastAsia="Palatino Linotype" w:hAnsi="Palatino Linotype" w:cs="Palatino Linotype"/>
        </w:rPr>
        <w:t>fracción  de</w:t>
      </w:r>
      <w:proofErr w:type="gramEnd"/>
      <w:r w:rsidRPr="00297ED9">
        <w:rPr>
          <w:rFonts w:ascii="Palatino Linotype" w:eastAsia="Palatino Linotype" w:hAnsi="Palatino Linotype" w:cs="Palatino Linotype"/>
        </w:rPr>
        <w:t xml:space="preserve"> la Ley de Transparencia y Acceso a la Información Pública del Estado de México y Municipios vigente, que señala:</w:t>
      </w:r>
    </w:p>
    <w:p w14:paraId="01701F03" w14:textId="77777777" w:rsidR="00DD4503" w:rsidRPr="00297ED9" w:rsidRDefault="00DD4503">
      <w:pPr>
        <w:tabs>
          <w:tab w:val="left" w:pos="709"/>
        </w:tabs>
        <w:spacing w:line="360" w:lineRule="auto"/>
        <w:jc w:val="both"/>
        <w:rPr>
          <w:rFonts w:ascii="Palatino Linotype" w:eastAsia="Palatino Linotype" w:hAnsi="Palatino Linotype" w:cs="Palatino Linotype"/>
        </w:rPr>
      </w:pPr>
    </w:p>
    <w:p w14:paraId="4562696A" w14:textId="77777777" w:rsidR="00DD4503" w:rsidRPr="00297ED9" w:rsidRDefault="00CA0558">
      <w:pPr>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B72F19B" w14:textId="77777777" w:rsidR="00DD4503" w:rsidRPr="00297ED9" w:rsidRDefault="00CA0558">
      <w:pPr>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w:t>
      </w:r>
    </w:p>
    <w:p w14:paraId="33ABB468" w14:textId="77777777" w:rsidR="00DD4503" w:rsidRPr="00297ED9" w:rsidRDefault="00CA0558">
      <w:pPr>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 xml:space="preserve">VIII. </w:t>
      </w:r>
      <w:r w:rsidRPr="00297ED9">
        <w:rPr>
          <w:rFonts w:ascii="Palatino Linotype" w:eastAsia="Palatino Linotype" w:hAnsi="Palatino Linotype" w:cs="Palatino Linotype"/>
          <w:i/>
          <w:sz w:val="22"/>
          <w:szCs w:val="22"/>
          <w:u w:val="single"/>
        </w:rPr>
        <w:t>La remuneración bruta y neta de todos los servidores públicos de base o de confianza, de todas las percepciones, incluyendo sueldos, prestaciones, gratificaciones, primas, comisiones, dietas, bonos, estímulos, ingresos y sistemas de compensación</w:t>
      </w:r>
      <w:r w:rsidRPr="00297ED9">
        <w:rPr>
          <w:rFonts w:ascii="Palatino Linotype" w:eastAsia="Palatino Linotype" w:hAnsi="Palatino Linotype" w:cs="Palatino Linotype"/>
          <w:i/>
          <w:sz w:val="22"/>
          <w:szCs w:val="22"/>
        </w:rPr>
        <w:t>, señalando la periodicidad de dicha remuneración</w:t>
      </w:r>
      <w:proofErr w:type="gramStart"/>
      <w:r w:rsidRPr="00297ED9">
        <w:rPr>
          <w:rFonts w:ascii="Palatino Linotype" w:eastAsia="Palatino Linotype" w:hAnsi="Palatino Linotype" w:cs="Palatino Linotype"/>
          <w:i/>
          <w:sz w:val="22"/>
          <w:szCs w:val="22"/>
        </w:rPr>
        <w:t>…”(</w:t>
      </w:r>
      <w:proofErr w:type="gramEnd"/>
      <w:r w:rsidRPr="00297ED9">
        <w:rPr>
          <w:rFonts w:ascii="Palatino Linotype" w:eastAsia="Palatino Linotype" w:hAnsi="Palatino Linotype" w:cs="Palatino Linotype"/>
          <w:i/>
          <w:sz w:val="22"/>
          <w:szCs w:val="22"/>
        </w:rPr>
        <w:t>Sic)</w:t>
      </w:r>
    </w:p>
    <w:p w14:paraId="5D34BF3D" w14:textId="77777777" w:rsidR="00DD4503" w:rsidRPr="00297ED9" w:rsidRDefault="00DD4503">
      <w:pPr>
        <w:spacing w:line="360" w:lineRule="auto"/>
        <w:jc w:val="both"/>
        <w:rPr>
          <w:rFonts w:ascii="Palatino Linotype" w:eastAsia="Palatino Linotype" w:hAnsi="Palatino Linotype" w:cs="Palatino Linotype"/>
        </w:rPr>
      </w:pPr>
    </w:p>
    <w:p w14:paraId="4B996F9C"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Razones por las cuales lo procedente es ordenar lo siguiente:</w:t>
      </w:r>
    </w:p>
    <w:p w14:paraId="585B9574" w14:textId="77777777" w:rsidR="006E03B8" w:rsidRPr="00297ED9" w:rsidRDefault="006E03B8">
      <w:pPr>
        <w:spacing w:line="360" w:lineRule="auto"/>
        <w:jc w:val="both"/>
        <w:rPr>
          <w:rFonts w:ascii="Palatino Linotype" w:eastAsia="Palatino Linotype" w:hAnsi="Palatino Linotype" w:cs="Palatino Linotype"/>
        </w:rPr>
      </w:pPr>
    </w:p>
    <w:p w14:paraId="4C815E8D" w14:textId="77777777" w:rsidR="006E03B8" w:rsidRPr="00297ED9" w:rsidRDefault="006E03B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De la información se haya generado </w:t>
      </w:r>
      <w:r w:rsidRPr="00297ED9">
        <w:rPr>
          <w:rFonts w:ascii="Palatino Linotype" w:eastAsia="Palatino Linotype" w:hAnsi="Palatino Linotype" w:cs="Palatino Linotype"/>
          <w:color w:val="000000"/>
        </w:rPr>
        <w:t xml:space="preserve">del periodo comprendido del primero de enero al </w:t>
      </w:r>
      <w:r w:rsidR="00BE6713" w:rsidRPr="00297ED9">
        <w:rPr>
          <w:rFonts w:ascii="Palatino Linotype" w:eastAsia="Palatino Linotype" w:hAnsi="Palatino Linotype" w:cs="Palatino Linotype"/>
          <w:color w:val="000000"/>
        </w:rPr>
        <w:t>treinta</w:t>
      </w:r>
      <w:r w:rsidRPr="00297ED9">
        <w:rPr>
          <w:rFonts w:ascii="Palatino Linotype" w:eastAsia="Palatino Linotype" w:hAnsi="Palatino Linotype" w:cs="Palatino Linotype"/>
          <w:color w:val="000000"/>
        </w:rPr>
        <w:t xml:space="preserve"> de noviembre del año 2022.</w:t>
      </w:r>
    </w:p>
    <w:p w14:paraId="1A153824" w14:textId="77777777" w:rsidR="00DD4503" w:rsidRPr="00297ED9" w:rsidRDefault="00DD4503">
      <w:pPr>
        <w:spacing w:line="360" w:lineRule="auto"/>
        <w:jc w:val="both"/>
        <w:rPr>
          <w:rFonts w:ascii="Palatino Linotype" w:eastAsia="Palatino Linotype" w:hAnsi="Palatino Linotype" w:cs="Palatino Linotype"/>
        </w:rPr>
      </w:pPr>
    </w:p>
    <w:p w14:paraId="3B178CA7" w14:textId="77777777" w:rsidR="00AB4872" w:rsidRPr="00297ED9" w:rsidRDefault="00822A99" w:rsidP="00822A99">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color w:val="000000"/>
        </w:rPr>
        <w:t>Los recibos de nómina de las últimas dos quincenas,</w:t>
      </w:r>
      <w:r w:rsidR="003F7E14" w:rsidRPr="00297ED9">
        <w:rPr>
          <w:rFonts w:ascii="Palatino Linotype" w:eastAsia="Palatino Linotype" w:hAnsi="Palatino Linotype" w:cs="Palatino Linotype"/>
          <w:color w:val="000000"/>
        </w:rPr>
        <w:t xml:space="preserve"> previas a la renuncia de </w:t>
      </w:r>
      <w:proofErr w:type="gramStart"/>
      <w:r w:rsidR="003F7E14" w:rsidRPr="00297ED9">
        <w:rPr>
          <w:rFonts w:ascii="Palatino Linotype" w:eastAsia="Palatino Linotype" w:hAnsi="Palatino Linotype" w:cs="Palatino Linotype"/>
          <w:color w:val="000000"/>
        </w:rPr>
        <w:t>la  persona</w:t>
      </w:r>
      <w:proofErr w:type="gramEnd"/>
      <w:r w:rsidRPr="00297ED9">
        <w:rPr>
          <w:rFonts w:ascii="Palatino Linotype" w:eastAsia="Palatino Linotype" w:hAnsi="Palatino Linotype" w:cs="Palatino Linotype"/>
          <w:color w:val="000000"/>
        </w:rPr>
        <w:t xml:space="preserve"> referida en la solicitud de acceso a la información pública</w:t>
      </w:r>
    </w:p>
    <w:p w14:paraId="117BB8C4" w14:textId="77777777" w:rsidR="00DD4503" w:rsidRPr="00297ED9" w:rsidRDefault="00AB4872" w:rsidP="00822A99">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color w:val="000000"/>
        </w:rPr>
        <w:lastRenderedPageBreak/>
        <w:t>La renuncia de la persona</w:t>
      </w:r>
      <w:r w:rsidR="00CA0558" w:rsidRPr="00297ED9">
        <w:rPr>
          <w:rFonts w:ascii="Palatino Linotype" w:eastAsia="Palatino Linotype" w:hAnsi="Palatino Linotype" w:cs="Palatino Linotype"/>
          <w:color w:val="000000"/>
        </w:rPr>
        <w:t xml:space="preserve"> referida en la solicitud de a</w:t>
      </w:r>
      <w:r w:rsidRPr="00297ED9">
        <w:rPr>
          <w:rFonts w:ascii="Palatino Linotype" w:eastAsia="Palatino Linotype" w:hAnsi="Palatino Linotype" w:cs="Palatino Linotype"/>
          <w:color w:val="000000"/>
        </w:rPr>
        <w:t xml:space="preserve">cceso a la información pública. </w:t>
      </w:r>
    </w:p>
    <w:p w14:paraId="526BDF5D" w14:textId="77777777" w:rsidR="00DD4503" w:rsidRPr="00297ED9" w:rsidRDefault="00CA0558">
      <w:pPr>
        <w:spacing w:before="80" w:after="240" w:line="360" w:lineRule="auto"/>
        <w:jc w:val="both"/>
      </w:pPr>
      <w:r w:rsidRPr="00297ED9">
        <w:rPr>
          <w:rFonts w:ascii="Palatino Linotype" w:eastAsia="Palatino Linotype" w:hAnsi="Palatino Linotype" w:cs="Palatino Linotype"/>
        </w:rPr>
        <w:t>Para el caso de que no cuente con la información que se ordena, porque la referida ciudadana no sea servidora pública de la Administración Pública del Ayuntamiento de Zinacantepec 2022-2024, bastara que así se lo haga saber en términos de lo dispuesto por el artículo 19, párrafo segundo de la Ley de Transparencia y Acceso a la Información Pública del Estado de México y Municipios, a saber:</w:t>
      </w:r>
    </w:p>
    <w:p w14:paraId="0F64DA6A" w14:textId="77777777" w:rsidR="00DD4503" w:rsidRPr="00297ED9" w:rsidRDefault="00CA0558">
      <w:pPr>
        <w:spacing w:before="240" w:after="240" w:line="276" w:lineRule="auto"/>
        <w:ind w:left="851" w:right="902"/>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w:t>
      </w:r>
      <w:r w:rsidRPr="00297ED9">
        <w:rPr>
          <w:rFonts w:ascii="Palatino Linotype" w:eastAsia="Palatino Linotype" w:hAnsi="Palatino Linotype" w:cs="Palatino Linotype"/>
          <w:b/>
          <w:i/>
          <w:sz w:val="22"/>
          <w:szCs w:val="22"/>
        </w:rPr>
        <w:t>Artículo 19</w:t>
      </w:r>
      <w:r w:rsidRPr="00297ED9">
        <w:rPr>
          <w:rFonts w:ascii="Palatino Linotype" w:eastAsia="Palatino Linotype" w:hAnsi="Palatino Linotype" w:cs="Palatino Linotype"/>
          <w:i/>
          <w:sz w:val="22"/>
          <w:szCs w:val="22"/>
        </w:rPr>
        <w:t>…</w:t>
      </w:r>
    </w:p>
    <w:p w14:paraId="2B1BD001" w14:textId="77777777" w:rsidR="00DD4503" w:rsidRPr="00297ED9" w:rsidRDefault="00CA0558">
      <w:pPr>
        <w:spacing w:before="240" w:after="240" w:line="276" w:lineRule="auto"/>
        <w:ind w:left="851" w:right="902"/>
        <w:jc w:val="both"/>
        <w:rPr>
          <w:rFonts w:ascii="Palatino Linotype" w:eastAsia="Palatino Linotype" w:hAnsi="Palatino Linotype" w:cs="Palatino Linotype"/>
        </w:rPr>
      </w:pPr>
      <w:r w:rsidRPr="00297ED9">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65077261"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Por otro lado, en cuanto al requerimiento de la solicitud número 2, en donde se solicitó:</w:t>
      </w:r>
    </w:p>
    <w:p w14:paraId="69BBE008" w14:textId="77777777" w:rsidR="00DD4503" w:rsidRPr="00297ED9" w:rsidRDefault="00DD4503">
      <w:pPr>
        <w:spacing w:line="360" w:lineRule="auto"/>
        <w:jc w:val="both"/>
        <w:rPr>
          <w:rFonts w:ascii="Palatino Linotype" w:eastAsia="Palatino Linotype" w:hAnsi="Palatino Linotype" w:cs="Palatino Linotype"/>
        </w:rPr>
      </w:pPr>
    </w:p>
    <w:p w14:paraId="678E8937" w14:textId="77777777" w:rsidR="00DD4503" w:rsidRPr="00297ED9" w:rsidRDefault="00CA0558">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u w:val="single"/>
        </w:rPr>
      </w:pPr>
      <w:r w:rsidRPr="00297ED9">
        <w:rPr>
          <w:rFonts w:ascii="Palatino Linotype" w:eastAsia="Palatino Linotype" w:hAnsi="Palatino Linotype" w:cs="Palatino Linotype"/>
          <w:b/>
          <w:color w:val="000000"/>
          <w:u w:val="single"/>
        </w:rPr>
        <w:t xml:space="preserve">Recibos de las llamadas dietas del regidor su esposo José Alfredo </w:t>
      </w:r>
      <w:proofErr w:type="spellStart"/>
      <w:r w:rsidRPr="00297ED9">
        <w:rPr>
          <w:rFonts w:ascii="Palatino Linotype" w:eastAsia="Palatino Linotype" w:hAnsi="Palatino Linotype" w:cs="Palatino Linotype"/>
          <w:b/>
          <w:color w:val="000000"/>
          <w:u w:val="single"/>
        </w:rPr>
        <w:t>Guizar</w:t>
      </w:r>
      <w:proofErr w:type="spellEnd"/>
      <w:r w:rsidRPr="00297ED9">
        <w:rPr>
          <w:rFonts w:ascii="Palatino Linotype" w:eastAsia="Palatino Linotype" w:hAnsi="Palatino Linotype" w:cs="Palatino Linotype"/>
          <w:b/>
          <w:color w:val="000000"/>
          <w:u w:val="single"/>
        </w:rPr>
        <w:t xml:space="preserve"> Arreola regidor de ese mismo municipio de Zinacantepec.</w:t>
      </w:r>
    </w:p>
    <w:p w14:paraId="6232FBEA" w14:textId="77777777" w:rsidR="00DD4503" w:rsidRPr="00297ED9" w:rsidRDefault="00DD4503">
      <w:pPr>
        <w:spacing w:line="360" w:lineRule="auto"/>
        <w:jc w:val="both"/>
        <w:rPr>
          <w:rFonts w:ascii="Palatino Linotype" w:eastAsia="Palatino Linotype" w:hAnsi="Palatino Linotype" w:cs="Palatino Linotype"/>
        </w:rPr>
      </w:pPr>
    </w:p>
    <w:p w14:paraId="58F7204A"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Antes del estudio de fondo de una revisión al directorio de los integrantes de cabildo del Ayuntamiento de Zinacantepec 2022-2024, el cual puede ser consultado en la siguiente liga electrónica: </w:t>
      </w:r>
      <w:hyperlink r:id="rId18">
        <w:r w:rsidRPr="00297ED9">
          <w:rPr>
            <w:rFonts w:ascii="Palatino Linotype" w:eastAsia="Palatino Linotype" w:hAnsi="Palatino Linotype" w:cs="Palatino Linotype"/>
            <w:color w:val="0000FF"/>
            <w:u w:val="single"/>
          </w:rPr>
          <w:t>https://www.zinacantepec.gob.mx/cabildo.php</w:t>
        </w:r>
      </w:hyperlink>
      <w:r w:rsidRPr="00297ED9">
        <w:rPr>
          <w:rFonts w:ascii="Palatino Linotype" w:eastAsia="Palatino Linotype" w:hAnsi="Palatino Linotype" w:cs="Palatino Linotype"/>
        </w:rPr>
        <w:t xml:space="preserve">, se advierte que José Alfredo </w:t>
      </w:r>
      <w:proofErr w:type="spellStart"/>
      <w:r w:rsidRPr="00297ED9">
        <w:rPr>
          <w:rFonts w:ascii="Palatino Linotype" w:eastAsia="Palatino Linotype" w:hAnsi="Palatino Linotype" w:cs="Palatino Linotype"/>
        </w:rPr>
        <w:t>Guizar</w:t>
      </w:r>
      <w:proofErr w:type="spellEnd"/>
      <w:r w:rsidRPr="00297ED9">
        <w:rPr>
          <w:rFonts w:ascii="Palatino Linotype" w:eastAsia="Palatino Linotype" w:hAnsi="Palatino Linotype" w:cs="Palatino Linotype"/>
        </w:rPr>
        <w:t xml:space="preserve"> es el Primer Regidor del Ayuntamiento de Zinacantepec, como se observa a continuación en la siguiente imagen:</w:t>
      </w:r>
    </w:p>
    <w:p w14:paraId="1B9EA062" w14:textId="77777777" w:rsidR="00DD4503" w:rsidRPr="00297ED9" w:rsidRDefault="00DD4503">
      <w:pPr>
        <w:spacing w:line="360" w:lineRule="auto"/>
        <w:jc w:val="both"/>
      </w:pPr>
    </w:p>
    <w:p w14:paraId="2F7B9FDA" w14:textId="77777777" w:rsidR="00DD4503" w:rsidRPr="00297ED9" w:rsidRDefault="00CA0558">
      <w:pPr>
        <w:spacing w:line="360" w:lineRule="auto"/>
        <w:jc w:val="both"/>
        <w:rPr>
          <w:rFonts w:ascii="Palatino Linotype" w:eastAsia="Palatino Linotype" w:hAnsi="Palatino Linotype" w:cs="Palatino Linotype"/>
        </w:rPr>
      </w:pPr>
      <w:r w:rsidRPr="00297ED9">
        <w:rPr>
          <w:noProof/>
          <w:lang w:val="es-MX"/>
        </w:rPr>
        <w:lastRenderedPageBreak/>
        <w:drawing>
          <wp:inline distT="0" distB="0" distL="0" distR="0" wp14:anchorId="41598166" wp14:editId="21C60FB5">
            <wp:extent cx="5575300" cy="1358900"/>
            <wp:effectExtent l="0" t="0" r="0" b="0"/>
            <wp:docPr id="1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l="14257" t="35406" r="43652" b="35022"/>
                    <a:stretch>
                      <a:fillRect/>
                    </a:stretch>
                  </pic:blipFill>
                  <pic:spPr>
                    <a:xfrm>
                      <a:off x="0" y="0"/>
                      <a:ext cx="5575300" cy="1358900"/>
                    </a:xfrm>
                    <a:prstGeom prst="rect">
                      <a:avLst/>
                    </a:prstGeom>
                    <a:ln/>
                  </pic:spPr>
                </pic:pic>
              </a:graphicData>
            </a:graphic>
          </wp:inline>
        </w:drawing>
      </w:r>
    </w:p>
    <w:p w14:paraId="34B03647" w14:textId="77777777" w:rsidR="00DD4503" w:rsidRPr="00297ED9" w:rsidRDefault="00DD4503">
      <w:pPr>
        <w:spacing w:line="360" w:lineRule="auto"/>
        <w:jc w:val="both"/>
        <w:rPr>
          <w:rFonts w:ascii="Palatino Linotype" w:eastAsia="Palatino Linotype" w:hAnsi="Palatino Linotype" w:cs="Palatino Linotype"/>
        </w:rPr>
      </w:pPr>
    </w:p>
    <w:p w14:paraId="671F1197" w14:textId="77777777" w:rsidR="00DD4503" w:rsidRPr="00297ED9" w:rsidRDefault="00CA0558">
      <w:pPr>
        <w:tabs>
          <w:tab w:val="left" w:pos="709"/>
        </w:tabs>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Precisado lo anterior, sobre las dietas solicitadas, como ya se indicó en el punto anterior el documento en donde deban constar todos los ingresos que reciban los Servidores Públicos, es en el recibo nómina correspondiente, sirve de sustento lo señalado por el artículo 92 </w:t>
      </w:r>
      <w:proofErr w:type="gramStart"/>
      <w:r w:rsidRPr="00297ED9">
        <w:rPr>
          <w:rFonts w:ascii="Palatino Linotype" w:eastAsia="Palatino Linotype" w:hAnsi="Palatino Linotype" w:cs="Palatino Linotype"/>
        </w:rPr>
        <w:t>fracción  de</w:t>
      </w:r>
      <w:proofErr w:type="gramEnd"/>
      <w:r w:rsidRPr="00297ED9">
        <w:rPr>
          <w:rFonts w:ascii="Palatino Linotype" w:eastAsia="Palatino Linotype" w:hAnsi="Palatino Linotype" w:cs="Palatino Linotype"/>
        </w:rPr>
        <w:t xml:space="preserve"> la Ley de Transparencia y Acceso a la Información Pública del Estado de México y Municipios vigente, que señala:</w:t>
      </w:r>
    </w:p>
    <w:p w14:paraId="2DF2B8DB" w14:textId="77777777" w:rsidR="00DD4503" w:rsidRPr="00297ED9" w:rsidRDefault="00DD4503">
      <w:pPr>
        <w:tabs>
          <w:tab w:val="left" w:pos="709"/>
        </w:tabs>
        <w:spacing w:line="360" w:lineRule="auto"/>
        <w:jc w:val="both"/>
        <w:rPr>
          <w:rFonts w:ascii="Palatino Linotype" w:eastAsia="Palatino Linotype" w:hAnsi="Palatino Linotype" w:cs="Palatino Linotype"/>
        </w:rPr>
      </w:pPr>
    </w:p>
    <w:p w14:paraId="53AA6BB8" w14:textId="77777777" w:rsidR="00DD4503" w:rsidRPr="00297ED9" w:rsidRDefault="00CA0558">
      <w:pPr>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BF35A98" w14:textId="77777777" w:rsidR="00DD4503" w:rsidRPr="00297ED9" w:rsidRDefault="00CA0558">
      <w:pPr>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w:t>
      </w:r>
    </w:p>
    <w:p w14:paraId="51E75082" w14:textId="77777777" w:rsidR="00DD4503" w:rsidRPr="00297ED9" w:rsidRDefault="00CA0558">
      <w:pPr>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 xml:space="preserve">VIII. </w:t>
      </w:r>
      <w:r w:rsidRPr="00297ED9">
        <w:rPr>
          <w:rFonts w:ascii="Palatino Linotype" w:eastAsia="Palatino Linotype" w:hAnsi="Palatino Linotype" w:cs="Palatino Linotype"/>
          <w:i/>
          <w:sz w:val="22"/>
          <w:szCs w:val="22"/>
          <w:u w:val="single"/>
        </w:rPr>
        <w:t xml:space="preserve">La remuneración bruta y neta de todos los servidores públicos de base o de confianza, de todas las percepciones, incluyendo </w:t>
      </w:r>
      <w:r w:rsidRPr="00297ED9">
        <w:rPr>
          <w:rFonts w:ascii="Palatino Linotype" w:eastAsia="Palatino Linotype" w:hAnsi="Palatino Linotype" w:cs="Palatino Linotype"/>
          <w:i/>
          <w:sz w:val="22"/>
          <w:szCs w:val="22"/>
        </w:rPr>
        <w:t xml:space="preserve">sueldos, prestaciones, gratificaciones, primas, comisiones, </w:t>
      </w:r>
      <w:r w:rsidRPr="00297ED9">
        <w:rPr>
          <w:rFonts w:ascii="Palatino Linotype" w:eastAsia="Palatino Linotype" w:hAnsi="Palatino Linotype" w:cs="Palatino Linotype"/>
          <w:i/>
          <w:sz w:val="22"/>
          <w:szCs w:val="22"/>
          <w:u w:val="single"/>
        </w:rPr>
        <w:t>dietas</w:t>
      </w:r>
      <w:r w:rsidRPr="00297ED9">
        <w:rPr>
          <w:rFonts w:ascii="Palatino Linotype" w:eastAsia="Palatino Linotype" w:hAnsi="Palatino Linotype" w:cs="Palatino Linotype"/>
          <w:i/>
          <w:sz w:val="22"/>
          <w:szCs w:val="22"/>
        </w:rPr>
        <w:t>, bonos, estímulos, ingresos y sistemas de compensación, señalando la periodicidad de dicha remuneración</w:t>
      </w:r>
      <w:proofErr w:type="gramStart"/>
      <w:r w:rsidRPr="00297ED9">
        <w:rPr>
          <w:rFonts w:ascii="Palatino Linotype" w:eastAsia="Palatino Linotype" w:hAnsi="Palatino Linotype" w:cs="Palatino Linotype"/>
          <w:i/>
          <w:sz w:val="22"/>
          <w:szCs w:val="22"/>
        </w:rPr>
        <w:t>…”(</w:t>
      </w:r>
      <w:proofErr w:type="gramEnd"/>
      <w:r w:rsidRPr="00297ED9">
        <w:rPr>
          <w:rFonts w:ascii="Palatino Linotype" w:eastAsia="Palatino Linotype" w:hAnsi="Palatino Linotype" w:cs="Palatino Linotype"/>
          <w:i/>
          <w:sz w:val="22"/>
          <w:szCs w:val="22"/>
        </w:rPr>
        <w:t>Sic)</w:t>
      </w:r>
    </w:p>
    <w:p w14:paraId="32087C85" w14:textId="77777777" w:rsidR="00DD4503" w:rsidRPr="00297ED9" w:rsidRDefault="00DD4503">
      <w:pPr>
        <w:spacing w:line="360" w:lineRule="auto"/>
        <w:jc w:val="both"/>
        <w:rPr>
          <w:rFonts w:ascii="Palatino Linotype" w:eastAsia="Palatino Linotype" w:hAnsi="Palatino Linotype" w:cs="Palatino Linotype"/>
        </w:rPr>
      </w:pPr>
    </w:p>
    <w:p w14:paraId="0A9DC65F"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Precisado lo anterior, regresando con la respuesta del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este señaló sobre el tema de análisis lo siguiente:</w:t>
      </w:r>
    </w:p>
    <w:p w14:paraId="61CFEBFF" w14:textId="77777777" w:rsidR="00DD4503" w:rsidRPr="00297ED9" w:rsidRDefault="00CA0558">
      <w:pPr>
        <w:spacing w:before="240" w:after="240" w:line="360" w:lineRule="auto"/>
        <w:ind w:right="49"/>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“…en cuanto a los recibos por concepto de “dietas”, del Servidor Público antes referido le informo que lo solicitado se encuentra dentro del Sistema de Información Pública de Oficio Mexiquense (IPOMEX), cabe hacer mención que dentro de dicho </w:t>
      </w:r>
      <w:r w:rsidRPr="00297ED9">
        <w:rPr>
          <w:rFonts w:ascii="Palatino Linotype" w:eastAsia="Palatino Linotype" w:hAnsi="Palatino Linotype" w:cs="Palatino Linotype"/>
        </w:rPr>
        <w:lastRenderedPageBreak/>
        <w:t xml:space="preserve">sistema se carga la información que este Sujeto Obligado debe transparentar de conformidad con la Ley de Transparencia y Acceso a la información Pública de Oficio Mexiquense del Estado de México y Municipios en su artículo 92, en la siguiente liga electrónica: </w:t>
      </w:r>
    </w:p>
    <w:p w14:paraId="009D8C67" w14:textId="77777777" w:rsidR="00DD4503" w:rsidRPr="00297ED9" w:rsidRDefault="00935D8E">
      <w:pPr>
        <w:spacing w:before="240" w:after="240"/>
        <w:ind w:left="851" w:right="902"/>
        <w:jc w:val="both"/>
        <w:rPr>
          <w:rFonts w:ascii="Palatino Linotype" w:eastAsia="Palatino Linotype" w:hAnsi="Palatino Linotype" w:cs="Palatino Linotype"/>
          <w:i/>
        </w:rPr>
      </w:pPr>
      <w:hyperlink r:id="rId20">
        <w:r w:rsidR="00CA0558" w:rsidRPr="00297ED9">
          <w:rPr>
            <w:rFonts w:ascii="Palatino Linotype" w:eastAsia="Palatino Linotype" w:hAnsi="Palatino Linotype" w:cs="Palatino Linotype"/>
            <w:i/>
            <w:color w:val="0000FF"/>
            <w:u w:val="single"/>
          </w:rPr>
          <w:t>https://www.ipomex.org.mx/ipo3/lgt/indice/ZINACANTEPEC/art_92_viii.web</w:t>
        </w:r>
      </w:hyperlink>
    </w:p>
    <w:p w14:paraId="371FFB13" w14:textId="77777777" w:rsidR="00DD4503" w:rsidRPr="00297ED9" w:rsidRDefault="00DD4503">
      <w:pPr>
        <w:spacing w:line="360" w:lineRule="auto"/>
        <w:jc w:val="both"/>
        <w:rPr>
          <w:rFonts w:ascii="Palatino Linotype" w:eastAsia="Palatino Linotype" w:hAnsi="Palatino Linotype" w:cs="Palatino Linotype"/>
        </w:rPr>
      </w:pPr>
    </w:p>
    <w:p w14:paraId="60EFCF75"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También lo es que al abrirla nos arroja lo siguiente:</w:t>
      </w:r>
    </w:p>
    <w:p w14:paraId="6AF6B2B6" w14:textId="77777777" w:rsidR="00DD4503" w:rsidRPr="00297ED9" w:rsidRDefault="00CA0558">
      <w:pPr>
        <w:spacing w:line="360" w:lineRule="auto"/>
        <w:jc w:val="both"/>
      </w:pPr>
      <w:r w:rsidRPr="00297ED9">
        <w:rPr>
          <w:rFonts w:ascii="Palatino Linotype" w:eastAsia="Palatino Linotype" w:hAnsi="Palatino Linotype" w:cs="Palatino Linotype"/>
        </w:rPr>
        <w:t xml:space="preserve"> </w:t>
      </w:r>
    </w:p>
    <w:p w14:paraId="1532EFF3" w14:textId="77777777" w:rsidR="00DD4503" w:rsidRPr="00297ED9" w:rsidRDefault="00CA0558">
      <w:pPr>
        <w:spacing w:line="360" w:lineRule="auto"/>
        <w:jc w:val="both"/>
        <w:rPr>
          <w:rFonts w:ascii="Palatino Linotype" w:eastAsia="Palatino Linotype" w:hAnsi="Palatino Linotype" w:cs="Palatino Linotype"/>
        </w:rPr>
      </w:pPr>
      <w:r w:rsidRPr="00297ED9">
        <w:rPr>
          <w:noProof/>
          <w:lang w:val="es-MX"/>
        </w:rPr>
        <w:drawing>
          <wp:inline distT="0" distB="0" distL="0" distR="0" wp14:anchorId="46554A93" wp14:editId="511ACF9B">
            <wp:extent cx="5537200" cy="2184400"/>
            <wp:effectExtent l="0" t="0" r="0" b="0"/>
            <wp:docPr id="1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l="18556" t="7242" r="19665" b="29592"/>
                    <a:stretch>
                      <a:fillRect/>
                    </a:stretch>
                  </pic:blipFill>
                  <pic:spPr>
                    <a:xfrm>
                      <a:off x="0" y="0"/>
                      <a:ext cx="5537200" cy="2184400"/>
                    </a:xfrm>
                    <a:prstGeom prst="rect">
                      <a:avLst/>
                    </a:prstGeom>
                    <a:ln/>
                  </pic:spPr>
                </pic:pic>
              </a:graphicData>
            </a:graphic>
          </wp:inline>
        </w:drawing>
      </w:r>
    </w:p>
    <w:p w14:paraId="5E2BEC42" w14:textId="77777777" w:rsidR="00DD4503" w:rsidRPr="00297ED9" w:rsidRDefault="00DD4503">
      <w:pPr>
        <w:spacing w:line="360" w:lineRule="auto"/>
        <w:jc w:val="both"/>
        <w:rPr>
          <w:rFonts w:ascii="Palatino Linotype" w:eastAsia="Palatino Linotype" w:hAnsi="Palatino Linotype" w:cs="Palatino Linotype"/>
        </w:rPr>
      </w:pPr>
    </w:p>
    <w:p w14:paraId="5613758B" w14:textId="77777777" w:rsidR="00DD4503" w:rsidRPr="00297ED9" w:rsidRDefault="00CA0558">
      <w:pPr>
        <w:spacing w:line="360" w:lineRule="auto"/>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rPr>
        <w:t xml:space="preserve">Lo cual corresponde a las remuneraciones de los ejercicios fiscales 2020, 2022 y 2023, sin que se advierta de manera concreta lo solicitado; por consiguiente, no se colmó la pretensión de la parte </w:t>
      </w:r>
      <w:r w:rsidRPr="00297ED9">
        <w:rPr>
          <w:rFonts w:ascii="Palatino Linotype" w:eastAsia="Palatino Linotype" w:hAnsi="Palatino Linotype" w:cs="Palatino Linotype"/>
          <w:b/>
        </w:rPr>
        <w:t>RECURRENTE</w:t>
      </w:r>
      <w:r w:rsidRPr="00297ED9">
        <w:rPr>
          <w:rFonts w:ascii="Palatino Linotype" w:eastAsia="Palatino Linotype" w:hAnsi="Palatino Linotype" w:cs="Palatino Linotype"/>
        </w:rPr>
        <w:t>, l</w:t>
      </w:r>
      <w:r w:rsidRPr="00297ED9">
        <w:rPr>
          <w:rFonts w:ascii="Palatino Linotype" w:eastAsia="Palatino Linotype" w:hAnsi="Palatino Linotype" w:cs="Palatino Linotype"/>
          <w:color w:val="000000"/>
        </w:rPr>
        <w:t xml:space="preserve">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w:t>
      </w:r>
      <w:r w:rsidRPr="00297ED9">
        <w:rPr>
          <w:rFonts w:ascii="Palatino Linotype" w:eastAsia="Palatino Linotype" w:hAnsi="Palatino Linotype" w:cs="Palatino Linotype"/>
          <w:color w:val="000000"/>
        </w:rPr>
        <w:lastRenderedPageBreak/>
        <w:t>momento de su generación, publicación y entrega, así como la forma en que se deberá consultar la información, señalando una fuente precisa y concreta, a saber:</w:t>
      </w:r>
    </w:p>
    <w:p w14:paraId="43913FF8" w14:textId="77777777" w:rsidR="00DD4503" w:rsidRPr="00297ED9" w:rsidRDefault="00DD4503">
      <w:pPr>
        <w:spacing w:line="360" w:lineRule="auto"/>
        <w:jc w:val="both"/>
        <w:rPr>
          <w:rFonts w:ascii="Palatino Linotype" w:eastAsia="Palatino Linotype" w:hAnsi="Palatino Linotype" w:cs="Palatino Linotype"/>
          <w:color w:val="000000"/>
        </w:rPr>
      </w:pPr>
    </w:p>
    <w:p w14:paraId="364FEB34" w14:textId="77777777" w:rsidR="00DD4503" w:rsidRPr="00297ED9" w:rsidRDefault="00CA0558">
      <w:pPr>
        <w:ind w:left="567" w:right="567"/>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b/>
          <w:i/>
          <w:color w:val="000000"/>
          <w:sz w:val="22"/>
          <w:szCs w:val="22"/>
        </w:rPr>
        <w:t>“Artículo 11.</w:t>
      </w:r>
      <w:r w:rsidRPr="00297ED9">
        <w:rPr>
          <w:rFonts w:ascii="Palatino Linotype" w:eastAsia="Palatino Linotype" w:hAnsi="Palatino Linotype" w:cs="Palatino Linotype"/>
          <w:i/>
          <w:color w:val="000000"/>
          <w:sz w:val="22"/>
          <w:szCs w:val="22"/>
        </w:rPr>
        <w:t xml:space="preserve"> </w:t>
      </w:r>
      <w:r w:rsidRPr="00297ED9">
        <w:rPr>
          <w:rFonts w:ascii="Palatino Linotype" w:eastAsia="Palatino Linotype" w:hAnsi="Palatino Linotype" w:cs="Palatino Linotype"/>
          <w:b/>
          <w:i/>
          <w:color w:val="000000"/>
          <w:sz w:val="22"/>
          <w:szCs w:val="22"/>
          <w:u w:val="single"/>
        </w:rPr>
        <w:t>En la generación, publicación y entrega de información se deberá garantizar que ésta sea accesible, actualizada, completa, congruente, confiable, verificable, veraz, integral, oportuna y expedita</w:t>
      </w:r>
      <w:r w:rsidRPr="00297ED9">
        <w:rPr>
          <w:rFonts w:ascii="Palatino Linotype" w:eastAsia="Palatino Linotype" w:hAnsi="Palatino Linotype" w:cs="Palatino Linotype"/>
          <w:i/>
          <w:color w:val="000000"/>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32FF0920" w14:textId="77777777" w:rsidR="00DD4503" w:rsidRPr="00297ED9" w:rsidRDefault="00CA0558">
      <w:pPr>
        <w:ind w:left="567" w:right="567"/>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w:t>
      </w:r>
    </w:p>
    <w:p w14:paraId="7D0DE54A" w14:textId="77777777" w:rsidR="00DD4503" w:rsidRPr="00297ED9" w:rsidRDefault="00DD4503">
      <w:pPr>
        <w:ind w:left="567" w:right="567"/>
        <w:jc w:val="both"/>
        <w:rPr>
          <w:rFonts w:ascii="Palatino Linotype" w:eastAsia="Palatino Linotype" w:hAnsi="Palatino Linotype" w:cs="Palatino Linotype"/>
          <w:i/>
          <w:color w:val="000000"/>
          <w:sz w:val="22"/>
          <w:szCs w:val="22"/>
        </w:rPr>
      </w:pPr>
    </w:p>
    <w:p w14:paraId="192251D4" w14:textId="77777777" w:rsidR="00DD4503" w:rsidRPr="00297ED9" w:rsidRDefault="00CA0558">
      <w:pPr>
        <w:ind w:left="567" w:right="567"/>
        <w:jc w:val="both"/>
        <w:rPr>
          <w:rFonts w:ascii="Palatino Linotype" w:eastAsia="Palatino Linotype" w:hAnsi="Palatino Linotype" w:cs="Palatino Linotype"/>
          <w:color w:val="000000"/>
          <w:sz w:val="22"/>
          <w:szCs w:val="22"/>
        </w:rPr>
      </w:pPr>
      <w:r w:rsidRPr="00297ED9">
        <w:rPr>
          <w:rFonts w:ascii="Palatino Linotype" w:eastAsia="Palatino Linotype" w:hAnsi="Palatino Linotype" w:cs="Palatino Linotype"/>
          <w:b/>
          <w:i/>
          <w:color w:val="000000"/>
          <w:sz w:val="22"/>
          <w:szCs w:val="22"/>
        </w:rPr>
        <w:t>Artículo 161.</w:t>
      </w:r>
      <w:r w:rsidRPr="00297ED9">
        <w:rPr>
          <w:rFonts w:ascii="Palatino Linotype" w:eastAsia="Palatino Linotype" w:hAnsi="Palatino Linotype" w:cs="Palatino Linotype"/>
          <w:i/>
          <w:color w:val="000000"/>
          <w:sz w:val="22"/>
          <w:szCs w:val="22"/>
        </w:rPr>
        <w:t xml:space="preserve"> </w:t>
      </w:r>
      <w:r w:rsidRPr="00297ED9">
        <w:rPr>
          <w:rFonts w:ascii="Palatino Linotype" w:eastAsia="Palatino Linotype" w:hAnsi="Palatino Linotype" w:cs="Palatino Linotype"/>
          <w:b/>
          <w:i/>
          <w:color w:val="000000"/>
          <w:sz w:val="22"/>
          <w:szCs w:val="22"/>
          <w:u w:val="single"/>
        </w:rPr>
        <w:t>Cuando la información requerida por el solicitante ya esté disponible al público</w:t>
      </w:r>
      <w:r w:rsidRPr="00297ED9">
        <w:rPr>
          <w:rFonts w:ascii="Palatino Linotype" w:eastAsia="Palatino Linotype" w:hAnsi="Palatino Linotype" w:cs="Palatino Linotype"/>
          <w:i/>
          <w:color w:val="000000"/>
          <w:sz w:val="22"/>
          <w:szCs w:val="22"/>
        </w:rPr>
        <w:t xml:space="preserve"> en medios impresos, tales como libros, compendios, trípticos, registros públicos, </w:t>
      </w:r>
      <w:r w:rsidRPr="00297ED9">
        <w:rPr>
          <w:rFonts w:ascii="Palatino Linotype" w:eastAsia="Palatino Linotype" w:hAnsi="Palatino Linotype" w:cs="Palatino Linotype"/>
          <w:b/>
          <w:i/>
          <w:color w:val="000000"/>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54A9F4ED" w14:textId="77777777" w:rsidR="00DD4503" w:rsidRPr="00297ED9" w:rsidRDefault="00DD4503">
      <w:pPr>
        <w:spacing w:line="360" w:lineRule="auto"/>
        <w:jc w:val="both"/>
        <w:rPr>
          <w:rFonts w:ascii="Palatino Linotype" w:eastAsia="Palatino Linotype" w:hAnsi="Palatino Linotype" w:cs="Palatino Linotype"/>
          <w:color w:val="000000"/>
        </w:rPr>
      </w:pPr>
    </w:p>
    <w:p w14:paraId="172609CF" w14:textId="77777777" w:rsidR="00DD4503" w:rsidRPr="00297ED9" w:rsidRDefault="00CA0558">
      <w:pPr>
        <w:spacing w:line="360" w:lineRule="auto"/>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color w:val="000000"/>
        </w:rPr>
        <w:t xml:space="preserve">De los artículos transcritos se establecen las características que debe tener la información desde el momento de su generación, publicación y entrega; de igual manera se contempla el procedimiento a seguir por el </w:t>
      </w:r>
      <w:r w:rsidRPr="00297ED9">
        <w:rPr>
          <w:rFonts w:ascii="Palatino Linotype" w:eastAsia="Palatino Linotype" w:hAnsi="Palatino Linotype" w:cs="Palatino Linotype"/>
          <w:b/>
          <w:color w:val="000000"/>
        </w:rPr>
        <w:t>SUJETO OBLIGADO</w:t>
      </w:r>
      <w:r w:rsidRPr="00297ED9">
        <w:rPr>
          <w:rFonts w:ascii="Palatino Linotype" w:eastAsia="Palatino Linotype" w:hAnsi="Palatino Linotype" w:cs="Palatino Linotype"/>
          <w:color w:val="000000"/>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2952F848" w14:textId="77777777" w:rsidR="00DD4503" w:rsidRPr="00297ED9" w:rsidRDefault="00DD4503">
      <w:pPr>
        <w:spacing w:line="360" w:lineRule="auto"/>
        <w:jc w:val="both"/>
        <w:rPr>
          <w:rFonts w:ascii="Palatino Linotype" w:eastAsia="Palatino Linotype" w:hAnsi="Palatino Linotype" w:cs="Palatino Linotype"/>
          <w:color w:val="000000"/>
        </w:rPr>
      </w:pPr>
    </w:p>
    <w:p w14:paraId="6F0BB0D4" w14:textId="77777777" w:rsidR="00DD4503" w:rsidRPr="00297ED9" w:rsidRDefault="00CA0558">
      <w:pPr>
        <w:numPr>
          <w:ilvl w:val="0"/>
          <w:numId w:val="6"/>
        </w:numPr>
        <w:ind w:left="1134" w:hanging="567"/>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color w:val="000000"/>
        </w:rPr>
        <w:t>La fuente</w:t>
      </w:r>
    </w:p>
    <w:p w14:paraId="2E8BAA94" w14:textId="77777777" w:rsidR="00DD4503" w:rsidRPr="00297ED9" w:rsidRDefault="00CA0558">
      <w:pPr>
        <w:numPr>
          <w:ilvl w:val="0"/>
          <w:numId w:val="6"/>
        </w:numPr>
        <w:ind w:left="1134" w:hanging="567"/>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color w:val="000000"/>
        </w:rPr>
        <w:t>El lugar y</w:t>
      </w:r>
    </w:p>
    <w:p w14:paraId="3F1BC975" w14:textId="77777777" w:rsidR="00DD4503" w:rsidRPr="00297ED9" w:rsidRDefault="00CA0558">
      <w:pPr>
        <w:numPr>
          <w:ilvl w:val="0"/>
          <w:numId w:val="6"/>
        </w:numPr>
        <w:ind w:left="1134" w:hanging="567"/>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color w:val="000000"/>
        </w:rPr>
        <w:t xml:space="preserve">La forma </w:t>
      </w:r>
    </w:p>
    <w:p w14:paraId="280C513E" w14:textId="77777777" w:rsidR="00DD4503" w:rsidRPr="00297ED9" w:rsidRDefault="00DD4503">
      <w:pPr>
        <w:spacing w:line="360" w:lineRule="auto"/>
        <w:jc w:val="both"/>
        <w:rPr>
          <w:rFonts w:ascii="Palatino Linotype" w:eastAsia="Palatino Linotype" w:hAnsi="Palatino Linotype" w:cs="Palatino Linotype"/>
          <w:color w:val="000000"/>
        </w:rPr>
      </w:pPr>
    </w:p>
    <w:p w14:paraId="7B9572CA" w14:textId="77777777" w:rsidR="00DD4503" w:rsidRPr="00297ED9" w:rsidRDefault="00CA0558">
      <w:pPr>
        <w:spacing w:line="360" w:lineRule="auto"/>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color w:val="000000"/>
        </w:rPr>
        <w:t>Asimismo, se establece que la fuente de la información deberá ser:</w:t>
      </w:r>
    </w:p>
    <w:p w14:paraId="2F61A339" w14:textId="77777777" w:rsidR="00DD4503" w:rsidRPr="00297ED9" w:rsidRDefault="00CA0558">
      <w:pPr>
        <w:numPr>
          <w:ilvl w:val="0"/>
          <w:numId w:val="8"/>
        </w:numPr>
        <w:ind w:left="1134" w:hanging="556"/>
        <w:jc w:val="both"/>
        <w:rPr>
          <w:rFonts w:ascii="Palatino Linotype" w:eastAsia="Palatino Linotype" w:hAnsi="Palatino Linotype" w:cs="Palatino Linotype"/>
          <w:b/>
          <w:color w:val="000000"/>
        </w:rPr>
      </w:pPr>
      <w:r w:rsidRPr="00297ED9">
        <w:rPr>
          <w:rFonts w:ascii="Palatino Linotype" w:eastAsia="Palatino Linotype" w:hAnsi="Palatino Linotype" w:cs="Palatino Linotype"/>
          <w:b/>
          <w:color w:val="000000"/>
        </w:rPr>
        <w:t>Precisa</w:t>
      </w:r>
    </w:p>
    <w:p w14:paraId="4FBF94A7" w14:textId="77777777" w:rsidR="00DD4503" w:rsidRPr="00297ED9" w:rsidRDefault="00CA0558">
      <w:pPr>
        <w:numPr>
          <w:ilvl w:val="0"/>
          <w:numId w:val="8"/>
        </w:numPr>
        <w:ind w:left="1134" w:hanging="556"/>
        <w:jc w:val="both"/>
        <w:rPr>
          <w:rFonts w:ascii="Palatino Linotype" w:eastAsia="Palatino Linotype" w:hAnsi="Palatino Linotype" w:cs="Palatino Linotype"/>
          <w:b/>
          <w:color w:val="000000"/>
        </w:rPr>
      </w:pPr>
      <w:r w:rsidRPr="00297ED9">
        <w:rPr>
          <w:rFonts w:ascii="Palatino Linotype" w:eastAsia="Palatino Linotype" w:hAnsi="Palatino Linotype" w:cs="Palatino Linotype"/>
          <w:b/>
          <w:color w:val="000000"/>
        </w:rPr>
        <w:t>Concreta</w:t>
      </w:r>
    </w:p>
    <w:p w14:paraId="03B6A76F" w14:textId="77777777" w:rsidR="00DD4503" w:rsidRPr="00297ED9" w:rsidRDefault="00CA0558">
      <w:pPr>
        <w:numPr>
          <w:ilvl w:val="0"/>
          <w:numId w:val="8"/>
        </w:numPr>
        <w:ind w:left="1134" w:hanging="556"/>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color w:val="000000"/>
        </w:rPr>
        <w:t>Y no debe implicar que el solicitante realice una búsqueda en toda la información que se encuentre disponible.</w:t>
      </w:r>
    </w:p>
    <w:p w14:paraId="1141FBDC" w14:textId="77777777" w:rsidR="00DD4503" w:rsidRPr="00297ED9" w:rsidRDefault="00DD4503">
      <w:pPr>
        <w:spacing w:line="360" w:lineRule="auto"/>
        <w:jc w:val="both"/>
        <w:rPr>
          <w:rFonts w:ascii="Palatino Linotype" w:eastAsia="Palatino Linotype" w:hAnsi="Palatino Linotype" w:cs="Palatino Linotype"/>
          <w:color w:val="000000"/>
        </w:rPr>
      </w:pPr>
    </w:p>
    <w:p w14:paraId="2B67D2AE" w14:textId="77777777" w:rsidR="00DD4503" w:rsidRPr="00297ED9" w:rsidRDefault="00CA0558">
      <w:pPr>
        <w:spacing w:line="360" w:lineRule="auto"/>
        <w:jc w:val="both"/>
        <w:rPr>
          <w:rFonts w:ascii="Palatino Linotype" w:eastAsia="Palatino Linotype" w:hAnsi="Palatino Linotype" w:cs="Palatino Linotype"/>
          <w:color w:val="FF0000"/>
        </w:rPr>
      </w:pPr>
      <w:r w:rsidRPr="00297ED9">
        <w:rPr>
          <w:rFonts w:ascii="Palatino Linotype" w:eastAsia="Palatino Linotype" w:hAnsi="Palatino Linotype" w:cs="Palatino Linotype"/>
          <w:color w:val="000000"/>
        </w:rPr>
        <w:t xml:space="preserve">Imperativos legales que establecen el procedimiento que debe seguir el </w:t>
      </w:r>
      <w:r w:rsidRPr="00297ED9">
        <w:rPr>
          <w:rFonts w:ascii="Palatino Linotype" w:eastAsia="Palatino Linotype" w:hAnsi="Palatino Linotype" w:cs="Palatino Linotype"/>
          <w:b/>
          <w:color w:val="000000"/>
        </w:rPr>
        <w:t>SUJETO OBLIGADO</w:t>
      </w:r>
      <w:r w:rsidRPr="00297ED9">
        <w:rPr>
          <w:rFonts w:ascii="Palatino Linotype" w:eastAsia="Palatino Linotype" w:hAnsi="Palatino Linotype" w:cs="Palatino Linotype"/>
          <w:color w:val="000000"/>
        </w:rPr>
        <w:t xml:space="preserve"> para que pueda tomarse como válida su orientación sobre la forma en que puede consultar la información requerida, y que, en el caso en concreto, no acontece; ello porque el </w:t>
      </w:r>
      <w:r w:rsidRPr="00297ED9">
        <w:rPr>
          <w:rFonts w:ascii="Palatino Linotype" w:eastAsia="Palatino Linotype" w:hAnsi="Palatino Linotype" w:cs="Palatino Linotype"/>
          <w:b/>
          <w:color w:val="000000"/>
        </w:rPr>
        <w:t>SUJETO OBLIGADO</w:t>
      </w:r>
      <w:r w:rsidRPr="00297ED9">
        <w:rPr>
          <w:rFonts w:ascii="Palatino Linotype" w:eastAsia="Palatino Linotype" w:hAnsi="Palatino Linotype" w:cs="Palatino Linotype"/>
          <w:color w:val="000000"/>
        </w:rPr>
        <w:t xml:space="preserve"> se limitó a indicar la dirección electrónica de su página oficial, sin que del hipervínculo</w:t>
      </w:r>
      <w:r w:rsidRPr="00297ED9">
        <w:rPr>
          <w:rFonts w:ascii="Palatino Linotype" w:eastAsia="Palatino Linotype" w:hAnsi="Palatino Linotype" w:cs="Palatino Linotype"/>
        </w:rPr>
        <w:t xml:space="preserve"> se obtenga el documento que contenga las dietas del Primer Regidor solicitadas</w:t>
      </w:r>
      <w:r w:rsidRPr="00297ED9">
        <w:rPr>
          <w:rFonts w:ascii="Palatino Linotype" w:eastAsia="Palatino Linotype" w:hAnsi="Palatino Linotype" w:cs="Palatino Linotype"/>
          <w:color w:val="000000"/>
        </w:rPr>
        <w:t xml:space="preserve">.; por lo que deberá hacer entrega del documento en donde constes las dietas solicitadas. </w:t>
      </w:r>
    </w:p>
    <w:p w14:paraId="490A3A0C" w14:textId="77777777" w:rsidR="00DD4503" w:rsidRPr="00297ED9" w:rsidRDefault="00DD4503">
      <w:pPr>
        <w:spacing w:line="360" w:lineRule="auto"/>
        <w:jc w:val="both"/>
        <w:rPr>
          <w:rFonts w:ascii="Palatino Linotype" w:eastAsia="Palatino Linotype" w:hAnsi="Palatino Linotype" w:cs="Palatino Linotype"/>
        </w:rPr>
      </w:pPr>
    </w:p>
    <w:p w14:paraId="2861BA39"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Además, se advierte que tanto en el requerimiento marcado con el número 1 y 2, el que se pronunció fue únicamente el Titular de la Unidad de Transparencia, con lo cual se acredita que el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xml:space="preserve">, no siguió el procedimiento establecido por el artículo 162 de la Ley de Transparencia y Acceso a la Información Pública del Estado de México y Municipios, ya que, no se puede perder de vista que para otorgar respuesta a la solicitud inicial, el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4831EAB5" w14:textId="77777777" w:rsidR="00DD4503" w:rsidRPr="00297ED9" w:rsidRDefault="00CA0558">
      <w:pPr>
        <w:spacing w:before="240" w:after="240"/>
        <w:ind w:left="709" w:right="902"/>
        <w:jc w:val="both"/>
        <w:rPr>
          <w:rFonts w:ascii="Palatino Linotype" w:eastAsia="Palatino Linotype" w:hAnsi="Palatino Linotype" w:cs="Palatino Linotype"/>
          <w:i/>
          <w:sz w:val="20"/>
          <w:szCs w:val="20"/>
        </w:rPr>
      </w:pPr>
      <w:r w:rsidRPr="00297ED9">
        <w:rPr>
          <w:rFonts w:ascii="Palatino Linotype" w:eastAsia="Palatino Linotype" w:hAnsi="Palatino Linotype" w:cs="Palatino Linotype"/>
          <w:i/>
          <w:sz w:val="20"/>
          <w:szCs w:val="20"/>
        </w:rPr>
        <w:lastRenderedPageBreak/>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3E05FEF7" w14:textId="77777777" w:rsidR="00DD4503" w:rsidRPr="00297ED9" w:rsidRDefault="00CA0558">
      <w:pPr>
        <w:shd w:val="clear" w:color="auto" w:fill="FFFFFF"/>
        <w:spacing w:before="240" w:after="240" w:line="360" w:lineRule="auto"/>
        <w:jc w:val="both"/>
        <w:rPr>
          <w:color w:val="222222"/>
        </w:rPr>
      </w:pPr>
      <w:r w:rsidRPr="00297ED9">
        <w:rPr>
          <w:rFonts w:ascii="Palatino Linotype" w:eastAsia="Palatino Linotype" w:hAnsi="Palatino Linotype" w:cs="Palatino Linotype"/>
          <w:color w:val="222222"/>
        </w:rPr>
        <w:t>En este orden de ideas, se advierte que efectivamente la Unidad de Transparencia no cumplió con lo expresado en el artículo 162 de la Ley </w:t>
      </w:r>
      <w:r w:rsidRPr="00297ED9">
        <w:rPr>
          <w:rFonts w:ascii="Palatino Linotype" w:eastAsia="Palatino Linotype" w:hAnsi="Palatino Linotype" w:cs="Palatino Linotype"/>
          <w:color w:val="000000"/>
        </w:rPr>
        <w:t>de Transparencia y Acceso a la Información Pública del Estado de México y Municipios, el cual menciona lo siguiente:</w:t>
      </w:r>
    </w:p>
    <w:p w14:paraId="07132213" w14:textId="77777777" w:rsidR="00DD4503" w:rsidRPr="00297ED9" w:rsidRDefault="00CA0558">
      <w:pPr>
        <w:shd w:val="clear" w:color="auto" w:fill="FFFFFF"/>
        <w:spacing w:after="240" w:line="276" w:lineRule="auto"/>
        <w:ind w:left="993" w:right="1041"/>
        <w:jc w:val="both"/>
        <w:rPr>
          <w:color w:val="222222"/>
        </w:rPr>
      </w:pPr>
      <w:r w:rsidRPr="00297ED9">
        <w:rPr>
          <w:rFonts w:ascii="Palatino Linotype" w:eastAsia="Palatino Linotype" w:hAnsi="Palatino Linotype" w:cs="Palatino Linotype"/>
          <w:b/>
          <w:i/>
          <w:color w:val="222222"/>
          <w:sz w:val="22"/>
          <w:szCs w:val="22"/>
        </w:rPr>
        <w:t>“Artículo 162.</w:t>
      </w:r>
      <w:r w:rsidRPr="00297ED9">
        <w:rPr>
          <w:rFonts w:ascii="Palatino Linotype" w:eastAsia="Palatino Linotype" w:hAnsi="Palatino Linotype" w:cs="Palatino Linotype"/>
          <w:i/>
          <w:color w:val="222222"/>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040EEC4D" w14:textId="77777777" w:rsidR="00DD4503" w:rsidRPr="00297ED9" w:rsidRDefault="00CA0558">
      <w:pPr>
        <w:shd w:val="clear" w:color="auto" w:fill="FFFFFF"/>
        <w:spacing w:line="360" w:lineRule="auto"/>
        <w:jc w:val="both"/>
        <w:rPr>
          <w:color w:val="222222"/>
        </w:rPr>
      </w:pPr>
      <w:r w:rsidRPr="00297ED9">
        <w:rPr>
          <w:rFonts w:ascii="Palatino Linotype" w:eastAsia="Palatino Linotype" w:hAnsi="Palatino Linotype" w:cs="Palatino Linotype"/>
          <w:color w:val="222222"/>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297ED9">
        <w:rPr>
          <w:rFonts w:ascii="Palatino Linotype" w:eastAsia="Palatino Linotype" w:hAnsi="Palatino Linotype" w:cs="Palatino Linotype"/>
          <w:color w:val="222222"/>
          <w:vertAlign w:val="superscript"/>
        </w:rPr>
        <w:footnoteReference w:id="1"/>
      </w:r>
      <w:r w:rsidRPr="00297ED9">
        <w:rPr>
          <w:rFonts w:ascii="Palatino Linotype" w:eastAsia="Palatino Linotype" w:hAnsi="Palatino Linotype" w:cs="Palatino Linotype"/>
          <w:color w:val="222222"/>
        </w:rPr>
        <w:t xml:space="preserve">,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w:t>
      </w:r>
      <w:r w:rsidRPr="00297ED9">
        <w:rPr>
          <w:rFonts w:ascii="Palatino Linotype" w:eastAsia="Palatino Linotype" w:hAnsi="Palatino Linotype" w:cs="Palatino Linotype"/>
          <w:color w:val="222222"/>
        </w:rPr>
        <w:lastRenderedPageBreak/>
        <w:t>que darán trámite interno a las solicitudes que no podrán exceder de los periodos establecidos para brindar respuesta, tal cual se desprende de los siguientes artículos:</w:t>
      </w:r>
    </w:p>
    <w:p w14:paraId="4B8BFEB1" w14:textId="77777777" w:rsidR="00DD4503" w:rsidRPr="00297ED9" w:rsidRDefault="00DD4503">
      <w:pPr>
        <w:shd w:val="clear" w:color="auto" w:fill="FFFFFF"/>
        <w:ind w:left="993" w:right="1041"/>
        <w:jc w:val="both"/>
        <w:rPr>
          <w:rFonts w:ascii="Palatino Linotype" w:eastAsia="Palatino Linotype" w:hAnsi="Palatino Linotype" w:cs="Palatino Linotype"/>
          <w:b/>
          <w:i/>
          <w:color w:val="222222"/>
          <w:sz w:val="22"/>
          <w:szCs w:val="22"/>
        </w:rPr>
      </w:pPr>
    </w:p>
    <w:p w14:paraId="54B6B965" w14:textId="77777777" w:rsidR="00DD4503" w:rsidRPr="00297ED9" w:rsidRDefault="00CA0558">
      <w:pPr>
        <w:shd w:val="clear" w:color="auto" w:fill="FFFFFF"/>
        <w:ind w:left="993" w:right="1041"/>
        <w:jc w:val="both"/>
        <w:rPr>
          <w:color w:val="222222"/>
        </w:rPr>
      </w:pPr>
      <w:r w:rsidRPr="00297ED9">
        <w:rPr>
          <w:rFonts w:ascii="Palatino Linotype" w:eastAsia="Palatino Linotype" w:hAnsi="Palatino Linotype" w:cs="Palatino Linotype"/>
          <w:b/>
          <w:i/>
          <w:color w:val="222222"/>
          <w:sz w:val="22"/>
          <w:szCs w:val="22"/>
        </w:rPr>
        <w:t>“Artículo 160. </w:t>
      </w:r>
      <w:r w:rsidRPr="00297ED9">
        <w:rPr>
          <w:rFonts w:ascii="Palatino Linotype" w:eastAsia="Palatino Linotype" w:hAnsi="Palatino Linotype" w:cs="Palatino Linotype"/>
          <w:i/>
          <w:color w:val="222222"/>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0F34384" w14:textId="77777777" w:rsidR="00DD4503" w:rsidRPr="00297ED9" w:rsidRDefault="00CA0558">
      <w:pPr>
        <w:shd w:val="clear" w:color="auto" w:fill="FFFFFF"/>
        <w:ind w:left="993" w:right="1041"/>
        <w:jc w:val="both"/>
        <w:rPr>
          <w:color w:val="222222"/>
        </w:rPr>
      </w:pPr>
      <w:r w:rsidRPr="00297ED9">
        <w:rPr>
          <w:rFonts w:ascii="Palatino Linotype" w:eastAsia="Palatino Linotype" w:hAnsi="Palatino Linotype" w:cs="Palatino Linotype"/>
          <w:i/>
          <w:color w:val="222222"/>
          <w:sz w:val="22"/>
          <w:szCs w:val="22"/>
        </w:rPr>
        <w:t>En caso que la información solicitada consista en bases de datos se deberá privilegiar la entrega de la misma en formatos abiertos.</w:t>
      </w:r>
    </w:p>
    <w:p w14:paraId="0F71E10B" w14:textId="77777777" w:rsidR="00DD4503" w:rsidRPr="00297ED9" w:rsidRDefault="00CA0558">
      <w:pPr>
        <w:shd w:val="clear" w:color="auto" w:fill="FFFFFF"/>
        <w:ind w:left="993" w:right="1041"/>
        <w:jc w:val="both"/>
        <w:rPr>
          <w:color w:val="222222"/>
        </w:rPr>
      </w:pPr>
      <w:r w:rsidRPr="00297ED9">
        <w:rPr>
          <w:rFonts w:ascii="Palatino Linotype" w:eastAsia="Palatino Linotype" w:hAnsi="Palatino Linotype" w:cs="Palatino Linotype"/>
          <w:b/>
          <w:i/>
          <w:color w:val="222222"/>
          <w:sz w:val="22"/>
          <w:szCs w:val="22"/>
        </w:rPr>
        <w:t>Artículo 163.</w:t>
      </w:r>
      <w:r w:rsidRPr="00297ED9">
        <w:rPr>
          <w:rFonts w:ascii="Palatino Linotype" w:eastAsia="Palatino Linotype" w:hAnsi="Palatino Linotype" w:cs="Palatino Linotype"/>
          <w:i/>
          <w:color w:val="222222"/>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1ED31E6B" w14:textId="77777777" w:rsidR="00DD4503" w:rsidRPr="00297ED9" w:rsidRDefault="00CA0558">
      <w:pPr>
        <w:shd w:val="clear" w:color="auto" w:fill="FFFFFF"/>
        <w:ind w:left="993" w:right="1041"/>
        <w:jc w:val="both"/>
        <w:rPr>
          <w:color w:val="222222"/>
        </w:rPr>
      </w:pPr>
      <w:r w:rsidRPr="00297ED9">
        <w:rPr>
          <w:rFonts w:ascii="Palatino Linotype" w:eastAsia="Palatino Linotype" w:hAnsi="Palatino Linotype" w:cs="Palatino Linotype"/>
          <w:i/>
          <w:color w:val="222222"/>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442AF6D" w14:textId="77777777" w:rsidR="00DD4503" w:rsidRPr="00297ED9" w:rsidRDefault="00CA0558">
      <w:pPr>
        <w:shd w:val="clear" w:color="auto" w:fill="FFFFFF"/>
        <w:ind w:left="993" w:right="1041"/>
        <w:jc w:val="both"/>
        <w:rPr>
          <w:color w:val="222222"/>
        </w:rPr>
      </w:pPr>
      <w:r w:rsidRPr="00297ED9">
        <w:rPr>
          <w:rFonts w:ascii="Palatino Linotype" w:eastAsia="Palatino Linotype" w:hAnsi="Palatino Linotype" w:cs="Palatino Linotype"/>
          <w:b/>
          <w:i/>
          <w:color w:val="222222"/>
          <w:sz w:val="22"/>
          <w:szCs w:val="22"/>
        </w:rPr>
        <w:t>Artículo 165.</w:t>
      </w:r>
      <w:r w:rsidRPr="00297ED9">
        <w:rPr>
          <w:rFonts w:ascii="Palatino Linotype" w:eastAsia="Palatino Linotype" w:hAnsi="Palatino Linotype" w:cs="Palatino Linotype"/>
          <w:i/>
          <w:color w:val="222222"/>
          <w:sz w:val="22"/>
          <w:szCs w:val="22"/>
        </w:rPr>
        <w:t> Los sujetos obligados establecerán la forma y términos en que darán trámite interno a las solicitudes en materia de acceso a la información.</w:t>
      </w:r>
    </w:p>
    <w:p w14:paraId="2D509B70" w14:textId="77777777" w:rsidR="00DD4503" w:rsidRPr="00297ED9" w:rsidRDefault="00CA0558">
      <w:pPr>
        <w:shd w:val="clear" w:color="auto" w:fill="FFFFFF"/>
        <w:ind w:left="993" w:right="1041"/>
        <w:jc w:val="both"/>
        <w:rPr>
          <w:color w:val="222222"/>
        </w:rPr>
      </w:pPr>
      <w:r w:rsidRPr="00297ED9">
        <w:rPr>
          <w:rFonts w:ascii="Palatino Linotype" w:eastAsia="Palatino Linotype" w:hAnsi="Palatino Linotype" w:cs="Palatino Linotype"/>
          <w:i/>
          <w:color w:val="222222"/>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0867E7AD" w14:textId="77777777" w:rsidR="00DD4503" w:rsidRPr="00297ED9" w:rsidRDefault="00CA0558">
      <w:pPr>
        <w:shd w:val="clear" w:color="auto" w:fill="FFFFFF"/>
        <w:spacing w:after="240"/>
        <w:ind w:left="993" w:right="1041"/>
        <w:jc w:val="both"/>
        <w:rPr>
          <w:color w:val="222222"/>
        </w:rPr>
      </w:pPr>
      <w:r w:rsidRPr="00297ED9">
        <w:rPr>
          <w:rFonts w:ascii="Palatino Linotype" w:eastAsia="Palatino Linotype" w:hAnsi="Palatino Linotype" w:cs="Palatino Linotype"/>
          <w:i/>
          <w:color w:val="222222"/>
          <w:sz w:val="22"/>
          <w:szCs w:val="22"/>
        </w:rPr>
        <w:t>Ante la falta de respuesta a una solicitud en el plazo previsto y en caso de que proceda el acceso, los costos de reproducción y envío correrán a cargo del sujeto obligado.” (Sic)</w:t>
      </w:r>
    </w:p>
    <w:p w14:paraId="152F9AB9" w14:textId="77777777" w:rsidR="00DD4503" w:rsidRPr="00297ED9" w:rsidRDefault="00CA0558">
      <w:pPr>
        <w:shd w:val="clear" w:color="auto" w:fill="FFFFFF"/>
        <w:spacing w:before="240" w:after="240" w:line="360" w:lineRule="auto"/>
        <w:jc w:val="both"/>
        <w:rPr>
          <w:color w:val="222222"/>
        </w:rPr>
      </w:pPr>
      <w:r w:rsidRPr="00297ED9">
        <w:rPr>
          <w:rFonts w:ascii="Palatino Linotype" w:eastAsia="Palatino Linotype" w:hAnsi="Palatino Linotype" w:cs="Palatino Linotype"/>
          <w:color w:val="222222"/>
        </w:rPr>
        <w:t xml:space="preserve">Finalmente, la Ley de Transparencia vigente determina que el procedimiento de acceso a la información pública se tendrá por cumplida cuando el solicitante tenga a su disposición la información requerida, o en su caso, cuando realice la consulta </w:t>
      </w:r>
      <w:r w:rsidRPr="00297ED9">
        <w:rPr>
          <w:rFonts w:ascii="Palatino Linotype" w:eastAsia="Palatino Linotype" w:hAnsi="Palatino Linotype" w:cs="Palatino Linotype"/>
          <w:color w:val="222222"/>
        </w:rPr>
        <w:lastRenderedPageBreak/>
        <w:t>de la misma en el que ésta se localice</w:t>
      </w:r>
      <w:r w:rsidRPr="00297ED9">
        <w:rPr>
          <w:rFonts w:ascii="Palatino Linotype" w:eastAsia="Palatino Linotype" w:hAnsi="Palatino Linotype" w:cs="Palatino Linotype"/>
          <w:color w:val="222222"/>
          <w:vertAlign w:val="superscript"/>
        </w:rPr>
        <w:footnoteReference w:id="2"/>
      </w:r>
      <w:r w:rsidRPr="00297ED9">
        <w:rPr>
          <w:rFonts w:ascii="Palatino Linotype" w:eastAsia="Palatino Linotype" w:hAnsi="Palatino Linotype" w:cs="Palatino Linotype"/>
          <w:color w:val="222222"/>
        </w:rPr>
        <w:t xml:space="preserve">, situación que no se advierte en el presente caso, toda vez que el </w:t>
      </w:r>
      <w:r w:rsidRPr="00297ED9">
        <w:rPr>
          <w:rFonts w:ascii="Palatino Linotype" w:eastAsia="Palatino Linotype" w:hAnsi="Palatino Linotype" w:cs="Palatino Linotype"/>
          <w:b/>
          <w:color w:val="222222"/>
        </w:rPr>
        <w:t>SUJETO OBLIGADO</w:t>
      </w:r>
      <w:r w:rsidRPr="00297ED9">
        <w:rPr>
          <w:rFonts w:ascii="Palatino Linotype" w:eastAsia="Palatino Linotype" w:hAnsi="Palatino Linotype" w:cs="Palatino Linotype"/>
          <w:color w:val="222222"/>
        </w:rPr>
        <w:t xml:space="preserve">, a través de su </w:t>
      </w:r>
      <w:r w:rsidRPr="00297ED9">
        <w:rPr>
          <w:rFonts w:ascii="Palatino Linotype" w:eastAsia="Palatino Linotype" w:hAnsi="Palatino Linotype" w:cs="Palatino Linotype"/>
          <w:color w:val="000000"/>
        </w:rPr>
        <w:t xml:space="preserve">Unidad de Transparencia </w:t>
      </w:r>
      <w:r w:rsidRPr="00297ED9">
        <w:rPr>
          <w:rFonts w:ascii="Palatino Linotype" w:eastAsia="Palatino Linotype" w:hAnsi="Palatino Linotype" w:cs="Palatino Linotype"/>
          <w:color w:val="222222"/>
        </w:rPr>
        <w:t>no ha brindado el acceso a la información solicitada por el particular de manera completa,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5E4F763F" w14:textId="77777777" w:rsidR="00DD4503" w:rsidRPr="00297ED9" w:rsidRDefault="00CA0558">
      <w:pPr>
        <w:spacing w:before="240" w:line="360" w:lineRule="auto"/>
        <w:jc w:val="both"/>
        <w:rPr>
          <w:rFonts w:ascii="Palatino Linotype" w:eastAsia="Palatino Linotype" w:hAnsi="Palatino Linotype" w:cs="Palatino Linotype"/>
          <w:color w:val="222222"/>
        </w:rPr>
      </w:pPr>
      <w:r w:rsidRPr="00297ED9">
        <w:rPr>
          <w:rFonts w:ascii="Palatino Linotype" w:eastAsia="Palatino Linotype" w:hAnsi="Palatino Linotype" w:cs="Palatino Linotype"/>
          <w:color w:val="222222"/>
        </w:rPr>
        <w:t xml:space="preserve">En mérito de lo anterior, se colige que el </w:t>
      </w:r>
      <w:r w:rsidRPr="00297ED9">
        <w:rPr>
          <w:rFonts w:ascii="Palatino Linotype" w:eastAsia="Palatino Linotype" w:hAnsi="Palatino Linotype" w:cs="Palatino Linotype"/>
          <w:b/>
          <w:color w:val="222222"/>
        </w:rPr>
        <w:t>SUJETO OBLIGADO</w:t>
      </w:r>
      <w:r w:rsidRPr="00297ED9">
        <w:rPr>
          <w:rFonts w:ascii="Palatino Linotype" w:eastAsia="Palatino Linotype" w:hAnsi="Palatino Linotype" w:cs="Palatino Linotype"/>
          <w:color w:val="222222"/>
        </w:rPr>
        <w:t xml:space="preserve"> debió realizar una búsqueda exhaustiva y razonable de la información peticionada en todas las áreas competentes para que se pronunciaran respecto de la solicitud del particular, como pudieran ser por ejemplo la Dirección de Administración en términos de lo señalado por el artículo 53 fracción IX y 54fracción I inciso B del Reglamento Orgánico Municipal de Zinacantepec para el Año 2022, que señalan:</w:t>
      </w:r>
    </w:p>
    <w:p w14:paraId="29783893" w14:textId="77777777" w:rsidR="00DD4503" w:rsidRPr="00297ED9" w:rsidRDefault="00DD4503">
      <w:pPr>
        <w:spacing w:line="276" w:lineRule="auto"/>
        <w:ind w:left="567" w:right="567"/>
        <w:jc w:val="both"/>
        <w:rPr>
          <w:rFonts w:ascii="Palatino Linotype" w:eastAsia="Palatino Linotype" w:hAnsi="Palatino Linotype" w:cs="Palatino Linotype"/>
          <w:b/>
          <w:i/>
          <w:sz w:val="22"/>
          <w:szCs w:val="22"/>
        </w:rPr>
      </w:pPr>
    </w:p>
    <w:p w14:paraId="041F2DEE" w14:textId="77777777" w:rsidR="00DD4503" w:rsidRPr="00297ED9" w:rsidRDefault="00CA0558">
      <w:pPr>
        <w:spacing w:line="276" w:lineRule="auto"/>
        <w:ind w:left="567" w:right="567"/>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“Artículo 53. Además de las previstas en las disposiciones normativas y administrativas en la materia, la Dirección de Administración tiene las siguientes funciones y atribuciones:</w:t>
      </w:r>
    </w:p>
    <w:p w14:paraId="3B31C4B9" w14:textId="77777777" w:rsidR="00DD4503" w:rsidRPr="00297ED9" w:rsidRDefault="00CA0558">
      <w:pPr>
        <w:spacing w:line="276" w:lineRule="auto"/>
        <w:ind w:left="567" w:right="567"/>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w:t>
      </w:r>
    </w:p>
    <w:p w14:paraId="7F54CF0F" w14:textId="77777777" w:rsidR="00DD4503" w:rsidRPr="00297ED9" w:rsidRDefault="00CA0558">
      <w:pPr>
        <w:spacing w:line="276" w:lineRule="auto"/>
        <w:ind w:left="567" w:right="567"/>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IX. Evaluar programas, procesos y procedimientos para la elaboración y pago de nómina.</w:t>
      </w:r>
    </w:p>
    <w:p w14:paraId="73987B31" w14:textId="77777777" w:rsidR="00DD4503" w:rsidRPr="00297ED9" w:rsidRDefault="00CA0558">
      <w:pPr>
        <w:spacing w:line="276" w:lineRule="auto"/>
        <w:ind w:left="567" w:right="567"/>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w:t>
      </w:r>
    </w:p>
    <w:p w14:paraId="3BBAF3AC" w14:textId="77777777" w:rsidR="00DD4503" w:rsidRPr="00297ED9" w:rsidRDefault="00CA0558">
      <w:pPr>
        <w:spacing w:line="276" w:lineRule="auto"/>
        <w:ind w:left="567" w:right="567"/>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 xml:space="preserve">Artículo 54. Para el estudio, planeación y despacho de los asuntos de su competencia, la Dirección de Administración contará con las Unidades Administrativas siguientes, cuyas funciones y atribuciones se determinarán en el Reglamento Interno correspondiente: </w:t>
      </w:r>
    </w:p>
    <w:p w14:paraId="0E22E47B" w14:textId="77777777" w:rsidR="00DD4503" w:rsidRPr="00297ED9" w:rsidRDefault="00CA0558">
      <w:pPr>
        <w:spacing w:line="276" w:lineRule="auto"/>
        <w:ind w:left="567" w:right="567"/>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lastRenderedPageBreak/>
        <w:t xml:space="preserve">I. Subdirección de Recursos Humanos </w:t>
      </w:r>
    </w:p>
    <w:p w14:paraId="6BA3F1BC" w14:textId="77777777" w:rsidR="00DD4503" w:rsidRPr="00297ED9" w:rsidRDefault="00CA0558">
      <w:pPr>
        <w:spacing w:line="276" w:lineRule="auto"/>
        <w:ind w:left="567" w:right="567"/>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w:t>
      </w:r>
    </w:p>
    <w:p w14:paraId="0B7DBC33" w14:textId="77777777" w:rsidR="00DD4503" w:rsidRPr="00297ED9" w:rsidRDefault="00CA0558">
      <w:pPr>
        <w:spacing w:line="276" w:lineRule="auto"/>
        <w:ind w:left="567" w:right="567"/>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 xml:space="preserve">b) Departamento de Nomina </w:t>
      </w:r>
    </w:p>
    <w:p w14:paraId="71A9B097" w14:textId="77777777" w:rsidR="00DD4503" w:rsidRPr="00297ED9" w:rsidRDefault="00CA0558">
      <w:pPr>
        <w:spacing w:line="276" w:lineRule="auto"/>
        <w:ind w:left="567" w:right="567"/>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II. Coordinación de Recursos Material” (Sic)</w:t>
      </w:r>
    </w:p>
    <w:p w14:paraId="15E87650" w14:textId="77777777" w:rsidR="00DD4503" w:rsidRPr="00297ED9" w:rsidRDefault="00DD4503">
      <w:pPr>
        <w:spacing w:line="360" w:lineRule="auto"/>
        <w:jc w:val="both"/>
        <w:rPr>
          <w:rFonts w:ascii="Palatino Linotype" w:eastAsia="Palatino Linotype" w:hAnsi="Palatino Linotype" w:cs="Palatino Linotype"/>
        </w:rPr>
      </w:pPr>
    </w:p>
    <w:p w14:paraId="120F8C72"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Razones por las cuales lo procedentes es ordenar el documento en donde conste el recibo de las dietas otorgadas del Primer Regidor </w:t>
      </w:r>
      <w:r w:rsidR="00CF5770" w:rsidRPr="00297ED9">
        <w:rPr>
          <w:rFonts w:ascii="Palatino Linotype" w:eastAsia="Palatino Linotype" w:hAnsi="Palatino Linotype" w:cs="Palatino Linotype"/>
        </w:rPr>
        <w:t>correspondientes al mes de noviembre</w:t>
      </w:r>
      <w:r w:rsidRPr="00297ED9">
        <w:rPr>
          <w:rFonts w:ascii="Palatino Linotype" w:eastAsia="Palatino Linotype" w:hAnsi="Palatino Linotype" w:cs="Palatino Linotype"/>
        </w:rPr>
        <w:t xml:space="preserve"> del año 2022 y en versión pública conforme a lo señalado en el considerando quinto del presente fallo. </w:t>
      </w:r>
    </w:p>
    <w:p w14:paraId="798B996C" w14:textId="77777777" w:rsidR="002F6D7D" w:rsidRPr="00297ED9" w:rsidRDefault="002F6D7D">
      <w:pPr>
        <w:spacing w:line="360" w:lineRule="auto"/>
        <w:jc w:val="both"/>
        <w:rPr>
          <w:rFonts w:ascii="Palatino Linotype" w:eastAsia="Palatino Linotype" w:hAnsi="Palatino Linotype" w:cs="Palatino Linotype"/>
        </w:rPr>
      </w:pPr>
    </w:p>
    <w:p w14:paraId="7B89C449"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Por otro </w:t>
      </w:r>
      <w:proofErr w:type="gramStart"/>
      <w:r w:rsidRPr="00297ED9">
        <w:rPr>
          <w:rFonts w:ascii="Palatino Linotype" w:eastAsia="Palatino Linotype" w:hAnsi="Palatino Linotype" w:cs="Palatino Linotype"/>
        </w:rPr>
        <w:t>lado</w:t>
      </w:r>
      <w:proofErr w:type="gramEnd"/>
      <w:r w:rsidRPr="00297ED9">
        <w:rPr>
          <w:rFonts w:ascii="Palatino Linotype" w:eastAsia="Palatino Linotype" w:hAnsi="Palatino Linotype" w:cs="Palatino Linotype"/>
        </w:rPr>
        <w:t xml:space="preserve"> en cuanto al requerimiento señalado en el numeral 3, respecto de:</w:t>
      </w:r>
    </w:p>
    <w:p w14:paraId="6F3C0EB1" w14:textId="77777777" w:rsidR="00DD4503" w:rsidRPr="00297ED9" w:rsidRDefault="00DD4503">
      <w:pPr>
        <w:spacing w:line="360" w:lineRule="auto"/>
        <w:jc w:val="both"/>
        <w:rPr>
          <w:rFonts w:ascii="Palatino Linotype" w:eastAsia="Palatino Linotype" w:hAnsi="Palatino Linotype" w:cs="Palatino Linotype"/>
        </w:rPr>
      </w:pPr>
    </w:p>
    <w:p w14:paraId="6E0C84F9" w14:textId="77777777" w:rsidR="00DD4503" w:rsidRPr="00297ED9" w:rsidRDefault="00CA0558">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color w:val="000000"/>
        </w:rPr>
        <w:t xml:space="preserve">El motivo por el cual el regidor y su esposa cobraban en esta misma administración, el motivo por el cuál tuvimos que mantener a esta familia, en su caso se me responda si es tráfico de influencias, nepotismo, abuso de confianza hacia los </w:t>
      </w:r>
      <w:proofErr w:type="spellStart"/>
      <w:r w:rsidRPr="00297ED9">
        <w:rPr>
          <w:rFonts w:ascii="Palatino Linotype" w:eastAsia="Palatino Linotype" w:hAnsi="Palatino Linotype" w:cs="Palatino Linotype"/>
          <w:color w:val="000000"/>
        </w:rPr>
        <w:t>Zinacantepenses</w:t>
      </w:r>
      <w:proofErr w:type="spellEnd"/>
      <w:r w:rsidRPr="00297ED9">
        <w:rPr>
          <w:rFonts w:ascii="Palatino Linotype" w:eastAsia="Palatino Linotype" w:hAnsi="Palatino Linotype" w:cs="Palatino Linotype"/>
          <w:color w:val="000000"/>
        </w:rPr>
        <w:t>.</w:t>
      </w:r>
    </w:p>
    <w:p w14:paraId="71563B37" w14:textId="77777777" w:rsidR="00DD4503" w:rsidRPr="00297ED9" w:rsidRDefault="00CA0558">
      <w:pPr>
        <w:spacing w:before="280" w:after="28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No escapa de la óptica que la parte </w:t>
      </w:r>
      <w:r w:rsidRPr="00297ED9">
        <w:rPr>
          <w:rFonts w:ascii="Palatino Linotype" w:eastAsia="Palatino Linotype" w:hAnsi="Palatino Linotype" w:cs="Palatino Linotype"/>
          <w:b/>
        </w:rPr>
        <w:t>RECURRENTE</w:t>
      </w:r>
      <w:r w:rsidRPr="00297ED9">
        <w:rPr>
          <w:rFonts w:ascii="Palatino Linotype" w:eastAsia="Palatino Linotype" w:hAnsi="Palatino Linotype" w:cs="Palatino Linotype"/>
        </w:rPr>
        <w:t xml:space="preserve">, a través de su solicitud de información pretende que el </w:t>
      </w:r>
      <w:r w:rsidRPr="00297ED9">
        <w:rPr>
          <w:rFonts w:ascii="Palatino Linotype" w:eastAsia="Palatino Linotype" w:hAnsi="Palatino Linotype" w:cs="Palatino Linotype"/>
          <w:b/>
        </w:rPr>
        <w:t xml:space="preserve">SUJETO OBLIGADO </w:t>
      </w:r>
      <w:r w:rsidRPr="00297ED9">
        <w:rPr>
          <w:rFonts w:ascii="Palatino Linotype" w:eastAsia="Palatino Linotype" w:hAnsi="Palatino Linotype" w:cs="Palatino Linotype"/>
        </w:rPr>
        <w:t>se pronuncie de manera afirmativa, negativa, o bien emita un pronunciamiento categórico mediante el cual explique determinada situación, a fin de satisfacer la mayoría de sus interrogantes o inquietudes</w:t>
      </w:r>
      <w:r w:rsidRPr="00297ED9">
        <w:rPr>
          <w:rFonts w:ascii="Palatino Linotype" w:eastAsia="Palatino Linotype" w:hAnsi="Palatino Linotype" w:cs="Palatino Linotype"/>
          <w:i/>
        </w:rPr>
        <w:t>,</w:t>
      </w:r>
      <w:r w:rsidRPr="00297ED9">
        <w:rPr>
          <w:rFonts w:ascii="Palatino Linotype" w:eastAsia="Palatino Linotype" w:hAnsi="Palatino Linotype" w:cs="Palatino Linotype"/>
        </w:rPr>
        <w:t xml:space="preserve"> razón por la cual este Organismo considera pertinente, en primer lugar, establecer las diferencias entre el derecho de petición y el derecho base del asunto que nos ocupa, basado en lo siguiente:</w:t>
      </w:r>
    </w:p>
    <w:p w14:paraId="142AA970" w14:textId="77777777" w:rsidR="00DD4503" w:rsidRPr="00297ED9" w:rsidRDefault="00CA0558">
      <w:pPr>
        <w:spacing w:before="240" w:after="360" w:line="360" w:lineRule="auto"/>
        <w:jc w:val="both"/>
        <w:rPr>
          <w:rFonts w:ascii="Palatino Linotype" w:eastAsia="Palatino Linotype" w:hAnsi="Palatino Linotype" w:cs="Palatino Linotype"/>
          <w:i/>
        </w:rPr>
      </w:pPr>
      <w:r w:rsidRPr="00297ED9">
        <w:rPr>
          <w:rFonts w:ascii="Palatino Linotype" w:eastAsia="Palatino Linotype" w:hAnsi="Palatino Linotype" w:cs="Palatino Linotype"/>
        </w:rPr>
        <w:lastRenderedPageBreak/>
        <w:t>El Maestro Ignacio Burgoa Orihuela refiere que el derecho de petición “…</w:t>
      </w:r>
      <w:r w:rsidRPr="00297ED9">
        <w:rPr>
          <w:rFonts w:ascii="Palatino Linotype" w:eastAsia="Palatino Linotype" w:hAnsi="Palatino Linotype" w:cs="Palatino Linotype"/>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297ED9">
        <w:rPr>
          <w:rFonts w:ascii="Palatino Linotype" w:eastAsia="Palatino Linotype" w:hAnsi="Palatino Linotype" w:cs="Palatino Linotype"/>
          <w:i/>
          <w:vertAlign w:val="superscript"/>
        </w:rPr>
        <w:t xml:space="preserve"> </w:t>
      </w:r>
      <w:r w:rsidRPr="00297ED9">
        <w:rPr>
          <w:rFonts w:ascii="Palatino Linotype" w:eastAsia="Palatino Linotype" w:hAnsi="Palatino Linotype" w:cs="Palatino Linotype"/>
          <w:i/>
          <w:vertAlign w:val="superscript"/>
        </w:rPr>
        <w:footnoteReference w:id="3"/>
      </w:r>
      <w:r w:rsidRPr="00297ED9">
        <w:rPr>
          <w:rFonts w:ascii="Palatino Linotype" w:eastAsia="Palatino Linotype" w:hAnsi="Palatino Linotype" w:cs="Palatino Linotype"/>
          <w:i/>
        </w:rPr>
        <w:t xml:space="preserve">“, </w:t>
      </w:r>
      <w:r w:rsidRPr="00297ED9">
        <w:rPr>
          <w:rFonts w:ascii="Palatino Linotype" w:eastAsia="Palatino Linotype" w:hAnsi="Palatino Linotype" w:cs="Palatino Linotype"/>
        </w:rPr>
        <w:t>mientras que</w:t>
      </w:r>
      <w:r w:rsidRPr="00297ED9">
        <w:rPr>
          <w:rFonts w:ascii="Palatino Linotype" w:eastAsia="Palatino Linotype" w:hAnsi="Palatino Linotype" w:cs="Palatino Linotype"/>
          <w:i/>
        </w:rPr>
        <w:t xml:space="preserve"> </w:t>
      </w:r>
      <w:r w:rsidRPr="00297ED9">
        <w:rPr>
          <w:rFonts w:ascii="Palatino Linotype" w:eastAsia="Palatino Linotype" w:hAnsi="Palatino Linotype" w:cs="Palatino Linotype"/>
        </w:rPr>
        <w:t xml:space="preserve">David Cienfuegos Salgado, lo concibe como </w:t>
      </w:r>
      <w:r w:rsidRPr="00297ED9">
        <w:rPr>
          <w:rFonts w:ascii="Palatino Linotype" w:eastAsia="Palatino Linotype" w:hAnsi="Palatino Linotype" w:cs="Palatino Linotype"/>
          <w:i/>
        </w:rPr>
        <w:t>“el derecho de toda persona a ser escuchado por quienes ejercen el poder público.</w:t>
      </w:r>
      <w:r w:rsidRPr="00297ED9">
        <w:rPr>
          <w:rFonts w:ascii="Palatino Linotype" w:eastAsia="Palatino Linotype" w:hAnsi="Palatino Linotype" w:cs="Palatino Linotype"/>
          <w:i/>
          <w:vertAlign w:val="superscript"/>
        </w:rPr>
        <w:t xml:space="preserve"> </w:t>
      </w:r>
      <w:r w:rsidRPr="00297ED9">
        <w:rPr>
          <w:rFonts w:ascii="Palatino Linotype" w:eastAsia="Palatino Linotype" w:hAnsi="Palatino Linotype" w:cs="Palatino Linotype"/>
          <w:i/>
          <w:vertAlign w:val="superscript"/>
        </w:rPr>
        <w:footnoteReference w:id="4"/>
      </w:r>
      <w:r w:rsidRPr="00297ED9">
        <w:rPr>
          <w:rFonts w:ascii="Palatino Linotype" w:eastAsia="Palatino Linotype" w:hAnsi="Palatino Linotype" w:cs="Palatino Linotype"/>
          <w:i/>
        </w:rPr>
        <w:t xml:space="preserve">” </w:t>
      </w:r>
    </w:p>
    <w:p w14:paraId="43B2FC4A" w14:textId="77777777" w:rsidR="00DD4503" w:rsidRPr="00297ED9" w:rsidRDefault="00CA0558">
      <w:pPr>
        <w:spacing w:before="240" w:after="360" w:line="360" w:lineRule="auto"/>
        <w:jc w:val="both"/>
        <w:rPr>
          <w:rFonts w:ascii="Palatino Linotype" w:eastAsia="Palatino Linotype" w:hAnsi="Palatino Linotype" w:cs="Palatino Linotype"/>
          <w:i/>
        </w:rPr>
      </w:pPr>
      <w:r w:rsidRPr="00297ED9">
        <w:rPr>
          <w:rFonts w:ascii="Palatino Linotype" w:eastAsia="Palatino Linotype" w:hAnsi="Palatino Linotype" w:cs="Palatino Linotype"/>
        </w:rPr>
        <w:t xml:space="preserve">Para diferenciar el derecho de petición al derecho de acceso a la información, resulta conducente señalar que José Guadalupe Robles, conceptualiza el derecho a la información como </w:t>
      </w:r>
      <w:r w:rsidRPr="00297ED9">
        <w:rPr>
          <w:rFonts w:ascii="Palatino Linotype" w:eastAsia="Palatino Linotype" w:hAnsi="Palatino Linotype" w:cs="Palatino Linotype"/>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297ED9">
        <w:rPr>
          <w:rFonts w:ascii="Palatino Linotype" w:eastAsia="Palatino Linotype" w:hAnsi="Palatino Linotype" w:cs="Palatino Linotype"/>
          <w:i/>
          <w:vertAlign w:val="superscript"/>
        </w:rPr>
        <w:t xml:space="preserve"> </w:t>
      </w:r>
      <w:r w:rsidRPr="00297ED9">
        <w:rPr>
          <w:rFonts w:ascii="Palatino Linotype" w:eastAsia="Palatino Linotype" w:hAnsi="Palatino Linotype" w:cs="Palatino Linotype"/>
          <w:i/>
          <w:vertAlign w:val="superscript"/>
        </w:rPr>
        <w:footnoteReference w:id="5"/>
      </w:r>
      <w:r w:rsidRPr="00297ED9">
        <w:rPr>
          <w:rFonts w:ascii="Palatino Linotype" w:eastAsia="Palatino Linotype" w:hAnsi="Palatino Linotype" w:cs="Palatino Linotype"/>
          <w:i/>
        </w:rPr>
        <w:t>“</w:t>
      </w:r>
    </w:p>
    <w:p w14:paraId="44856B1D" w14:textId="77777777" w:rsidR="00DD4503" w:rsidRPr="00297ED9" w:rsidRDefault="00CA0558">
      <w:pPr>
        <w:spacing w:before="240" w:after="36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Además, el derecho a la información constituye una prerrogativa de acceder a documentación en poder de los Sujetos Obligados, no así a realizar cuestionamientos, o manifestaciones subjetivas. </w:t>
      </w:r>
    </w:p>
    <w:p w14:paraId="4D6B1545" w14:textId="77777777" w:rsidR="00DD4503" w:rsidRPr="00297ED9" w:rsidRDefault="00CA0558">
      <w:pPr>
        <w:spacing w:before="240" w:after="360" w:line="360" w:lineRule="auto"/>
        <w:jc w:val="both"/>
        <w:rPr>
          <w:rFonts w:ascii="Palatino Linotype" w:eastAsia="Palatino Linotype" w:hAnsi="Palatino Linotype" w:cs="Palatino Linotype"/>
          <w:i/>
        </w:rPr>
      </w:pPr>
      <w:r w:rsidRPr="00297ED9">
        <w:rPr>
          <w:rFonts w:ascii="Palatino Linotype" w:eastAsia="Palatino Linotype" w:hAnsi="Palatino Linotype" w:cs="Palatino Linotype"/>
        </w:rPr>
        <w:lastRenderedPageBreak/>
        <w:t xml:space="preserve">Sirve de apoyo a lo anterior la definición de derecho a la información de Ernesto Villanueva </w:t>
      </w:r>
      <w:proofErr w:type="spellStart"/>
      <w:r w:rsidRPr="00297ED9">
        <w:rPr>
          <w:rFonts w:ascii="Palatino Linotype" w:eastAsia="Palatino Linotype" w:hAnsi="Palatino Linotype" w:cs="Palatino Linotype"/>
        </w:rPr>
        <w:t>Villanueva</w:t>
      </w:r>
      <w:proofErr w:type="spellEnd"/>
      <w:r w:rsidRPr="00297ED9">
        <w:rPr>
          <w:rFonts w:ascii="Palatino Linotype" w:eastAsia="Palatino Linotype" w:hAnsi="Palatino Linotype" w:cs="Palatino Linotype"/>
        </w:rPr>
        <w:t xml:space="preserve"> que dice: “</w:t>
      </w:r>
      <w:r w:rsidRPr="00297ED9">
        <w:rPr>
          <w:rFonts w:ascii="Palatino Linotype" w:eastAsia="Palatino Linotype" w:hAnsi="Palatino Linotype" w:cs="Palatino Linotype"/>
          <w:i/>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297ED9">
        <w:rPr>
          <w:rFonts w:ascii="Palatino Linotype" w:eastAsia="Palatino Linotype" w:hAnsi="Palatino Linotype" w:cs="Palatino Linotype"/>
          <w:i/>
          <w:vertAlign w:val="superscript"/>
        </w:rPr>
        <w:footnoteReference w:id="6"/>
      </w:r>
    </w:p>
    <w:p w14:paraId="201BDAD3"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Por lo que, </w:t>
      </w:r>
      <w:r w:rsidRPr="00297ED9">
        <w:rPr>
          <w:rFonts w:ascii="Palatino Linotype" w:eastAsia="Palatino Linotype" w:hAnsi="Palatino Linotype" w:cs="Palatino Linotype"/>
          <w:b/>
        </w:rPr>
        <w:t>la entrega de una razón o un razonamiento por parte del SUJETO OBLIGADO no es algo que la ley establezca como atribución, derecho, o facultad</w:t>
      </w:r>
      <w:r w:rsidRPr="00297ED9">
        <w:rPr>
          <w:rFonts w:ascii="Palatino Linotype" w:eastAsia="Palatino Linotype" w:hAnsi="Palatino Linotype" w:cs="Palatino Linotype"/>
        </w:rPr>
        <w:t xml:space="preserve">; </w:t>
      </w:r>
      <w:r w:rsidRPr="00297ED9">
        <w:rPr>
          <w:rFonts w:ascii="Palatino Linotype" w:eastAsia="Palatino Linotype" w:hAnsi="Palatino Linotype" w:cs="Palatino Linotype"/>
          <w:b/>
        </w:rPr>
        <w:t>pues ello implicaría un juicio de valor referente a un cuestionamiento realizado</w:t>
      </w:r>
      <w:r w:rsidRPr="00297ED9">
        <w:rPr>
          <w:rFonts w:ascii="Palatino Linotype" w:eastAsia="Palatino Linotype" w:hAnsi="Palatino Linotype" w:cs="Palatino Linotype"/>
        </w:rPr>
        <w:t>, los cuales, al constituir interrogantes, inquietudes y manifestaciones se satisfacen vía derecho de petición.</w:t>
      </w:r>
    </w:p>
    <w:p w14:paraId="67A69390"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Aunado a lo anterior, se menciona que el derecho de acceso a la información pública por disposición del artículo 4 citado con antelación, de la Ley de Transparencia y Acceso a la Información Pública del Estado de México y Municipios es la prerrogativa de las personas para buscar, difundir, investigar, recabar, recibir y solicitar información pública. </w:t>
      </w:r>
    </w:p>
    <w:p w14:paraId="7C77DD04"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1D66DD43"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lastRenderedPageBreak/>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14:paraId="0E432218"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07FA286"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De manera que el derecho de acceso a la información pública se satisface en aquellos casos en que se entregue el soporte documental en que conste la información pública, toda vez que los Sujetos Obligados no tienen el deber de generar información, resumirla, practicar investigaciones o realizar cálculos para satisfacer el derecho de acceso a la información conforme al interés de los particulares. </w:t>
      </w:r>
    </w:p>
    <w:p w14:paraId="7B8AC42B" w14:textId="77777777" w:rsidR="00DD4503" w:rsidRPr="00297ED9" w:rsidRDefault="00CA0558">
      <w:pPr>
        <w:spacing w:before="240" w:after="240" w:line="360" w:lineRule="auto"/>
        <w:jc w:val="both"/>
        <w:rPr>
          <w:rFonts w:ascii="Palatino Linotype" w:eastAsia="Palatino Linotype" w:hAnsi="Palatino Linotype" w:cs="Palatino Linotype"/>
          <w:i/>
        </w:rPr>
      </w:pPr>
      <w:r w:rsidRPr="00297ED9">
        <w:rPr>
          <w:rFonts w:ascii="Palatino Linotype" w:eastAsia="Palatino Linotype" w:hAnsi="Palatino Linotype" w:cs="Palatino Linotype"/>
        </w:rPr>
        <w:lastRenderedPageBreak/>
        <w:t xml:space="preserve">Así, se puede concluir que la distinción entre el derecho de petición y el derecho de acceso a la información pública estriba principalmente en que en el primero de ellos, la pretensión del peticionario consiste generalmente en </w:t>
      </w:r>
      <w:r w:rsidRPr="00297ED9">
        <w:rPr>
          <w:rFonts w:ascii="Palatino Linotype" w:eastAsia="Palatino Linotype" w:hAnsi="Palatino Linotype" w:cs="Palatino Linotype"/>
          <w:i/>
        </w:rPr>
        <w:t>obligar a la autoridad responsable a que actúe en el sentido de contestar lo solicitado</w:t>
      </w:r>
      <w:r w:rsidRPr="00297ED9">
        <w:rPr>
          <w:rFonts w:ascii="Palatino Linotype" w:eastAsia="Palatino Linotype" w:hAnsi="Palatino Linotype" w:cs="Palatino Linotype"/>
        </w:rPr>
        <w:t xml:space="preserve">, mientras que en el segundo supuesto la solicitud de acceso a la información pública </w:t>
      </w:r>
      <w:r w:rsidRPr="00297ED9">
        <w:rPr>
          <w:rFonts w:ascii="Palatino Linotype" w:eastAsia="Palatino Linotype" w:hAnsi="Palatino Linotype" w:cs="Palatino Linotype"/>
          <w:i/>
        </w:rPr>
        <w:t>se encamina primordialmente a permitir el acceso a datos, registros y todo tipo de información pública que conste en documentos, sea generada o se encuentre en posesión de la autoridad.</w:t>
      </w:r>
    </w:p>
    <w:p w14:paraId="1594AF7E"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En este sentido, en términos generales, para que sea posible el ejercicio del Derecho de Acceso a la Información Pública, los requerimientos deben consistir en información que se encuentre registrada en cualquier soporte documental; ya sea, porque el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xml:space="preserve"> la generó o porque como parte del ejercicio de sus funciones la recibió </w:t>
      </w:r>
      <w:proofErr w:type="gramStart"/>
      <w:r w:rsidRPr="00297ED9">
        <w:rPr>
          <w:rFonts w:ascii="Palatino Linotype" w:eastAsia="Palatino Linotype" w:hAnsi="Palatino Linotype" w:cs="Palatino Linotype"/>
        </w:rPr>
        <w:t>y</w:t>
      </w:r>
      <w:proofErr w:type="gramEnd"/>
      <w:r w:rsidRPr="00297ED9">
        <w:rPr>
          <w:rFonts w:ascii="Palatino Linotype" w:eastAsia="Palatino Linotype" w:hAnsi="Palatino Linotype" w:cs="Palatino Linotype"/>
        </w:rPr>
        <w:t xml:space="preserve"> por consiguiente, la administra y posee. </w:t>
      </w:r>
    </w:p>
    <w:p w14:paraId="041D30A5"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Asimismo, no obsta mencionar que, cuando los particulares no señalen de manera concreta el o los documentos a los que desean acceder, al no tener la obligación de ser expertos en la materia,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14:paraId="6EDFE26F"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lastRenderedPageBreak/>
        <w:t xml:space="preserve">Como sustento a lo anterior resulta aplicable el Criterio 16/17, emitido por el Instituto Nacional de Transparencia, Acceso a la Información y Protección de Datos Personales, INAI, establece lo siguiente: </w:t>
      </w:r>
    </w:p>
    <w:p w14:paraId="1DFEBAE1" w14:textId="77777777" w:rsidR="00DD4503" w:rsidRPr="00297ED9" w:rsidRDefault="00CA0558">
      <w:pPr>
        <w:spacing w:after="120"/>
        <w:ind w:left="851" w:right="902"/>
        <w:jc w:val="both"/>
        <w:rPr>
          <w:rFonts w:ascii="Palatino Linotype" w:eastAsia="Palatino Linotype" w:hAnsi="Palatino Linotype" w:cs="Palatino Linotype"/>
          <w:sz w:val="22"/>
          <w:szCs w:val="22"/>
        </w:rPr>
      </w:pPr>
      <w:r w:rsidRPr="00297ED9">
        <w:rPr>
          <w:sz w:val="22"/>
          <w:szCs w:val="22"/>
        </w:rPr>
        <w:t xml:space="preserve"> “</w:t>
      </w:r>
      <w:r w:rsidRPr="00297ED9">
        <w:rPr>
          <w:rFonts w:ascii="Palatino Linotype" w:eastAsia="Palatino Linotype" w:hAnsi="Palatino Linotype" w:cs="Palatino Linotype"/>
          <w:b/>
          <w:i/>
          <w:sz w:val="22"/>
          <w:szCs w:val="22"/>
        </w:rPr>
        <w:t xml:space="preserve">Expresión documental. </w:t>
      </w:r>
      <w:r w:rsidRPr="00297ED9">
        <w:rPr>
          <w:rFonts w:ascii="Palatino Linotype" w:eastAsia="Palatino Linotype" w:hAnsi="Palatino Linotype" w:cs="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50541BA2"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Ello es así, ya que la transparencia implica el deber de los Sujetos Obligados de documentar todo acto que derive del ejercicio de sus facultades, competencias o funciones, considerando desde su origen la eventual publicidad y reutilización de la información que generen; ello, de conformidad con lo establecido en el artículo 18 de la Ley de Transparencia y Acceso a la Información Pública del Estado de México y Municipios.</w:t>
      </w:r>
    </w:p>
    <w:p w14:paraId="45B50425" w14:textId="77777777" w:rsidR="00DD4503" w:rsidRPr="00297ED9" w:rsidRDefault="00CA0558">
      <w:pPr>
        <w:spacing w:before="12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En síntesis, el derecho de acceso a la información pública se satisface en aquellos casos en que se entregue el soporte documental en que conste la información pública, toda vez que los Sujetos Obligados</w:t>
      </w:r>
      <w:r w:rsidRPr="00297ED9">
        <w:rPr>
          <w:rFonts w:ascii="Palatino Linotype" w:eastAsia="Palatino Linotype" w:hAnsi="Palatino Linotype" w:cs="Palatino Linotype"/>
          <w:b/>
        </w:rPr>
        <w:t xml:space="preserve"> </w:t>
      </w:r>
      <w:r w:rsidRPr="00297ED9">
        <w:rPr>
          <w:rFonts w:ascii="Palatino Linotype" w:eastAsia="Palatino Linotype" w:hAnsi="Palatino Linotype" w:cs="Palatino Linotype"/>
        </w:rPr>
        <w:t xml:space="preserve">no tienen el deber de generar, poseer o administrar la información pública con el grado de detalle que se señala en la solicitud de información pública; esto es, que no tienen el deber de generar un documento </w:t>
      </w:r>
      <w:r w:rsidRPr="00297ED9">
        <w:rPr>
          <w:rFonts w:ascii="Palatino Linotype" w:eastAsia="Palatino Linotype" w:hAnsi="Palatino Linotype" w:cs="Palatino Linotype"/>
          <w:b/>
          <w:i/>
        </w:rPr>
        <w:t>ad hoc</w:t>
      </w:r>
      <w:r w:rsidRPr="00297ED9">
        <w:rPr>
          <w:rFonts w:ascii="Palatino Linotype" w:eastAsia="Palatino Linotype" w:hAnsi="Palatino Linotype" w:cs="Palatino Linotype"/>
        </w:rPr>
        <w:t>, para satisfacer el derecho de acceso a la información pública.</w:t>
      </w:r>
    </w:p>
    <w:p w14:paraId="4C6CE7AB" w14:textId="77777777" w:rsidR="00DD4503" w:rsidRPr="00297ED9" w:rsidRDefault="00DD4503">
      <w:pPr>
        <w:ind w:left="720"/>
        <w:rPr>
          <w:rFonts w:ascii="Palatino Linotype" w:eastAsia="Palatino Linotype" w:hAnsi="Palatino Linotype" w:cs="Palatino Linotype"/>
        </w:rPr>
      </w:pPr>
    </w:p>
    <w:p w14:paraId="09005800"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Lo anterior se traduce en que el documento o documentos a que se hizo referencia, podrán ser entregados al </w:t>
      </w:r>
      <w:r w:rsidRPr="00297ED9">
        <w:rPr>
          <w:rFonts w:ascii="Palatino Linotype" w:eastAsia="Palatino Linotype" w:hAnsi="Palatino Linotype" w:cs="Palatino Linotype"/>
          <w:b/>
        </w:rPr>
        <w:t>RECURRENTE</w:t>
      </w:r>
      <w:r w:rsidRPr="00297ED9">
        <w:rPr>
          <w:rFonts w:ascii="Palatino Linotype" w:eastAsia="Palatino Linotype" w:hAnsi="Palatino Linotype" w:cs="Palatino Linotype"/>
        </w:rPr>
        <w:t xml:space="preserve">, tal y como hayan sido generados por </w:t>
      </w:r>
      <w:r w:rsidRPr="00297ED9">
        <w:rPr>
          <w:rFonts w:ascii="Palatino Linotype" w:eastAsia="Palatino Linotype" w:hAnsi="Palatino Linotype" w:cs="Palatino Linotype"/>
          <w:b/>
        </w:rPr>
        <w:t>EL SUJETO OBLIGADO</w:t>
      </w:r>
      <w:r w:rsidRPr="00297ED9">
        <w:rPr>
          <w:rFonts w:ascii="Palatino Linotype" w:eastAsia="Palatino Linotype" w:hAnsi="Palatino Linotype" w:cs="Palatino Linotype"/>
        </w:rPr>
        <w:t xml:space="preserve">, sin que subsista la obligación para </w:t>
      </w:r>
      <w:proofErr w:type="gramStart"/>
      <w:r w:rsidRPr="00297ED9">
        <w:rPr>
          <w:rFonts w:ascii="Palatino Linotype" w:eastAsia="Palatino Linotype" w:hAnsi="Palatino Linotype" w:cs="Palatino Linotype"/>
        </w:rPr>
        <w:t>éste</w:t>
      </w:r>
      <w:proofErr w:type="gramEnd"/>
      <w:r w:rsidRPr="00297ED9">
        <w:rPr>
          <w:rFonts w:ascii="Palatino Linotype" w:eastAsia="Palatino Linotype" w:hAnsi="Palatino Linotype" w:cs="Palatino Linotype"/>
        </w:rPr>
        <w:t xml:space="preserve"> último de generar un </w:t>
      </w:r>
      <w:r w:rsidRPr="00297ED9">
        <w:rPr>
          <w:rFonts w:ascii="Palatino Linotype" w:eastAsia="Palatino Linotype" w:hAnsi="Palatino Linotype" w:cs="Palatino Linotype"/>
        </w:rPr>
        <w:lastRenderedPageBreak/>
        <w:t xml:space="preserve">documento </w:t>
      </w:r>
      <w:r w:rsidRPr="00297ED9">
        <w:rPr>
          <w:rFonts w:ascii="Palatino Linotype" w:eastAsia="Palatino Linotype" w:hAnsi="Palatino Linotype" w:cs="Palatino Linotype"/>
          <w:b/>
          <w:i/>
        </w:rPr>
        <w:t>ad hoc</w:t>
      </w:r>
      <w:r w:rsidRPr="00297ED9">
        <w:rPr>
          <w:rFonts w:ascii="Palatino Linotype" w:eastAsia="Palatino Linotype" w:hAnsi="Palatino Linotype" w:cs="Palatino Linotype"/>
        </w:rPr>
        <w:t xml:space="preserve">, para satisfacer el derecho de acceso a la información pública del </w:t>
      </w:r>
      <w:r w:rsidRPr="00297ED9">
        <w:rPr>
          <w:rFonts w:ascii="Palatino Linotype" w:eastAsia="Palatino Linotype" w:hAnsi="Palatino Linotype" w:cs="Palatino Linotype"/>
          <w:b/>
        </w:rPr>
        <w:t>RECURRENTE</w:t>
      </w:r>
      <w:r w:rsidRPr="00297ED9">
        <w:rPr>
          <w:rFonts w:ascii="Palatino Linotype" w:eastAsia="Palatino Linotype" w:hAnsi="Palatino Linotype" w:cs="Palatino Linotype"/>
        </w:rPr>
        <w:t>.</w:t>
      </w:r>
    </w:p>
    <w:p w14:paraId="6D3CB969" w14:textId="77777777" w:rsidR="00DD4503" w:rsidRPr="00297ED9" w:rsidRDefault="00DD4503">
      <w:pPr>
        <w:ind w:left="720"/>
        <w:rPr>
          <w:rFonts w:ascii="Palatino Linotype" w:eastAsia="Palatino Linotype" w:hAnsi="Palatino Linotype" w:cs="Palatino Linotype"/>
        </w:rPr>
      </w:pPr>
    </w:p>
    <w:p w14:paraId="4DA1E0F0"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Como apoyo a lo anterior, es aplicable el Criterio 09-10, emitido por el Pleno del entonces Instituto Federal de Acceso a la Información y Protección de Datos (IFAI), ahora Instituto Nacional de Transparencia, Acceso a la Información y Protección de Datos Personales (INAI), que dice:</w:t>
      </w:r>
      <w:r w:rsidRPr="00297ED9">
        <w:rPr>
          <w:rFonts w:ascii="Palatino Linotype" w:eastAsia="Palatino Linotype" w:hAnsi="Palatino Linotype" w:cs="Palatino Linotype"/>
          <w:b/>
        </w:rPr>
        <w:t xml:space="preserve"> </w:t>
      </w:r>
    </w:p>
    <w:p w14:paraId="563F3153" w14:textId="77777777" w:rsidR="00DD4503" w:rsidRPr="00297ED9" w:rsidRDefault="00DD4503">
      <w:pPr>
        <w:spacing w:line="360" w:lineRule="auto"/>
        <w:jc w:val="both"/>
        <w:rPr>
          <w:rFonts w:ascii="Palatino Linotype" w:eastAsia="Palatino Linotype" w:hAnsi="Palatino Linotype" w:cs="Palatino Linotype"/>
        </w:rPr>
      </w:pPr>
    </w:p>
    <w:p w14:paraId="51542AB2" w14:textId="77777777" w:rsidR="00DD4503" w:rsidRPr="00297ED9" w:rsidRDefault="00CA0558">
      <w:pPr>
        <w:ind w:left="851" w:right="822"/>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w:t>
      </w:r>
      <w:r w:rsidRPr="00297ED9">
        <w:rPr>
          <w:rFonts w:ascii="Palatino Linotype" w:eastAsia="Palatino Linotype" w:hAnsi="Palatino Linotype" w:cs="Palatino Linotype"/>
          <w:b/>
          <w:i/>
          <w:sz w:val="22"/>
          <w:szCs w:val="22"/>
          <w:u w:val="single"/>
        </w:rPr>
        <w:t>Las dependencias y entidades no están obligadas a generar documentos ad hoc para responder una solicitud de acceso a la información.</w:t>
      </w:r>
      <w:r w:rsidRPr="00297ED9">
        <w:rPr>
          <w:rFonts w:ascii="Palatino Linotype" w:eastAsia="Palatino Linotype" w:hAnsi="Palatino Linotype" w:cs="Palatino Linotype"/>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24F6DDEF" w14:textId="77777777" w:rsidR="00DD4503" w:rsidRPr="00297ED9" w:rsidRDefault="00CA0558">
      <w:pPr>
        <w:ind w:left="851" w:right="822"/>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Expedientes:</w:t>
      </w:r>
    </w:p>
    <w:p w14:paraId="2DACE98D" w14:textId="77777777" w:rsidR="00DD4503" w:rsidRPr="00297ED9" w:rsidRDefault="00CA0558">
      <w:pPr>
        <w:ind w:left="851" w:right="822"/>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0438/08 Pemex Exploración y Producción – Alonso Lujambio Irazábal</w:t>
      </w:r>
    </w:p>
    <w:p w14:paraId="5D8883E3" w14:textId="77777777" w:rsidR="00DD4503" w:rsidRPr="00297ED9" w:rsidRDefault="00CA0558">
      <w:pPr>
        <w:ind w:left="851" w:right="822"/>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 xml:space="preserve">1751/09 Laboratorios de Biológicos y Reactivos de México S.A. de C.V. – María </w:t>
      </w:r>
      <w:proofErr w:type="spellStart"/>
      <w:r w:rsidRPr="00297ED9">
        <w:rPr>
          <w:rFonts w:ascii="Palatino Linotype" w:eastAsia="Palatino Linotype" w:hAnsi="Palatino Linotype" w:cs="Palatino Linotype"/>
          <w:i/>
          <w:sz w:val="22"/>
          <w:szCs w:val="22"/>
        </w:rPr>
        <w:t>Marván</w:t>
      </w:r>
      <w:proofErr w:type="spellEnd"/>
      <w:r w:rsidRPr="00297ED9">
        <w:rPr>
          <w:rFonts w:ascii="Palatino Linotype" w:eastAsia="Palatino Linotype" w:hAnsi="Palatino Linotype" w:cs="Palatino Linotype"/>
          <w:i/>
          <w:sz w:val="22"/>
          <w:szCs w:val="22"/>
        </w:rPr>
        <w:t xml:space="preserve"> Laborde</w:t>
      </w:r>
    </w:p>
    <w:p w14:paraId="5938881C" w14:textId="77777777" w:rsidR="00DD4503" w:rsidRPr="00297ED9" w:rsidRDefault="00CA0558">
      <w:pPr>
        <w:ind w:left="851" w:right="822"/>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 xml:space="preserve">2868/09 Consejo Nacional de Ciencia y Tecnología – Jacqueline </w:t>
      </w:r>
      <w:proofErr w:type="spellStart"/>
      <w:r w:rsidRPr="00297ED9">
        <w:rPr>
          <w:rFonts w:ascii="Palatino Linotype" w:eastAsia="Palatino Linotype" w:hAnsi="Palatino Linotype" w:cs="Palatino Linotype"/>
          <w:i/>
          <w:sz w:val="22"/>
          <w:szCs w:val="22"/>
        </w:rPr>
        <w:t>Peschard</w:t>
      </w:r>
      <w:proofErr w:type="spellEnd"/>
      <w:r w:rsidRPr="00297ED9">
        <w:rPr>
          <w:rFonts w:ascii="Palatino Linotype" w:eastAsia="Palatino Linotype" w:hAnsi="Palatino Linotype" w:cs="Palatino Linotype"/>
          <w:i/>
          <w:sz w:val="22"/>
          <w:szCs w:val="22"/>
        </w:rPr>
        <w:t xml:space="preserve"> Mariscal</w:t>
      </w:r>
    </w:p>
    <w:p w14:paraId="68CA828B" w14:textId="77777777" w:rsidR="00DD4503" w:rsidRPr="00297ED9" w:rsidRDefault="00CA0558">
      <w:pPr>
        <w:ind w:left="851" w:right="822"/>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5160/09 Secretaría de Hacienda y Crédito Público – Ángel Trinidad Zaldívar</w:t>
      </w:r>
    </w:p>
    <w:p w14:paraId="3BFF0FAC" w14:textId="77777777" w:rsidR="00DD4503" w:rsidRPr="00297ED9" w:rsidRDefault="00CA0558">
      <w:pPr>
        <w:ind w:left="851" w:right="822"/>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 xml:space="preserve">0304/10 Instituto Nacional de Cancerología – Jacqueline </w:t>
      </w:r>
      <w:proofErr w:type="spellStart"/>
      <w:r w:rsidRPr="00297ED9">
        <w:rPr>
          <w:rFonts w:ascii="Palatino Linotype" w:eastAsia="Palatino Linotype" w:hAnsi="Palatino Linotype" w:cs="Palatino Linotype"/>
          <w:i/>
          <w:sz w:val="22"/>
          <w:szCs w:val="22"/>
        </w:rPr>
        <w:t>Peschard</w:t>
      </w:r>
      <w:proofErr w:type="spellEnd"/>
      <w:r w:rsidRPr="00297ED9">
        <w:rPr>
          <w:rFonts w:ascii="Palatino Linotype" w:eastAsia="Palatino Linotype" w:hAnsi="Palatino Linotype" w:cs="Palatino Linotype"/>
          <w:i/>
          <w:sz w:val="22"/>
          <w:szCs w:val="22"/>
        </w:rPr>
        <w:t xml:space="preserve"> </w:t>
      </w:r>
      <w:proofErr w:type="gramStart"/>
      <w:r w:rsidRPr="00297ED9">
        <w:rPr>
          <w:rFonts w:ascii="Palatino Linotype" w:eastAsia="Palatino Linotype" w:hAnsi="Palatino Linotype" w:cs="Palatino Linotype"/>
          <w:i/>
          <w:sz w:val="22"/>
          <w:szCs w:val="22"/>
        </w:rPr>
        <w:t>Mariscal”(</w:t>
      </w:r>
      <w:proofErr w:type="gramEnd"/>
      <w:r w:rsidRPr="00297ED9">
        <w:rPr>
          <w:rFonts w:ascii="Palatino Linotype" w:eastAsia="Palatino Linotype" w:hAnsi="Palatino Linotype" w:cs="Palatino Linotype"/>
          <w:i/>
          <w:sz w:val="22"/>
          <w:szCs w:val="22"/>
        </w:rPr>
        <w:t>Sic)</w:t>
      </w:r>
    </w:p>
    <w:p w14:paraId="43091905"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Razones por las cuales no es procedente ordenar la entrega de un documento en donde el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xml:space="preserve">, exponga los motivos o razones por las cuales de contestaciones a requerimientos que devienen de un derecho de petición. </w:t>
      </w:r>
    </w:p>
    <w:p w14:paraId="4F119EFF" w14:textId="77777777" w:rsidR="00DD4503" w:rsidRPr="00297ED9" w:rsidRDefault="00CA0558">
      <w:pPr>
        <w:tabs>
          <w:tab w:val="left" w:pos="709"/>
        </w:tabs>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b/>
        </w:rPr>
        <w:t xml:space="preserve">Quinto. Versión Pública. </w:t>
      </w:r>
      <w:r w:rsidRPr="00297ED9">
        <w:rPr>
          <w:rFonts w:ascii="Palatino Linotype" w:eastAsia="Palatino Linotype" w:hAnsi="Palatino Linotype" w:cs="Palatino Linotype"/>
        </w:rPr>
        <w:t xml:space="preserve">Para la entrega de la información, en razón de que el derecho de acceso a la información pública no es absoluto, sino que encuentra como </w:t>
      </w:r>
      <w:r w:rsidRPr="00297ED9">
        <w:rPr>
          <w:rFonts w:ascii="Palatino Linotype" w:eastAsia="Palatino Linotype" w:hAnsi="Palatino Linotype" w:cs="Palatino Linotype"/>
        </w:rPr>
        <w:lastRenderedPageBreak/>
        <w:t xml:space="preserve">excepciones que la información sobre la cual se peticiona el acceso, sea o contenga datos que deban ser clasificados en los términos que la misma Ley de la Materia señala, el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720D6FBB" w14:textId="77777777" w:rsidR="00DD4503" w:rsidRPr="00297ED9" w:rsidRDefault="00DD4503">
      <w:pPr>
        <w:tabs>
          <w:tab w:val="left" w:pos="709"/>
        </w:tabs>
        <w:spacing w:line="360" w:lineRule="auto"/>
        <w:jc w:val="both"/>
        <w:rPr>
          <w:rFonts w:ascii="Palatino Linotype" w:eastAsia="Palatino Linotype" w:hAnsi="Palatino Linotype" w:cs="Palatino Linotype"/>
        </w:rPr>
      </w:pPr>
    </w:p>
    <w:p w14:paraId="088443A3" w14:textId="77777777" w:rsidR="00DD4503" w:rsidRPr="00297ED9" w:rsidRDefault="00CA0558">
      <w:pPr>
        <w:tabs>
          <w:tab w:val="left" w:pos="709"/>
        </w:tabs>
        <w:ind w:left="567" w:right="567"/>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w:t>
      </w:r>
      <w:r w:rsidRPr="00297ED9">
        <w:rPr>
          <w:rFonts w:ascii="Palatino Linotype" w:eastAsia="Palatino Linotype" w:hAnsi="Palatino Linotype" w:cs="Palatino Linotype"/>
          <w:b/>
          <w:i/>
          <w:sz w:val="22"/>
          <w:szCs w:val="22"/>
        </w:rPr>
        <w:t>Artículo 3.</w:t>
      </w:r>
      <w:r w:rsidRPr="00297ED9">
        <w:rPr>
          <w:rFonts w:ascii="Palatino Linotype" w:eastAsia="Palatino Linotype" w:hAnsi="Palatino Linotype" w:cs="Palatino Linotype"/>
          <w:i/>
          <w:sz w:val="22"/>
          <w:szCs w:val="22"/>
        </w:rPr>
        <w:t xml:space="preserve"> Para los efectos de la presente Ley se entenderá </w:t>
      </w:r>
      <w:proofErr w:type="gramStart"/>
      <w:r w:rsidRPr="00297ED9">
        <w:rPr>
          <w:rFonts w:ascii="Palatino Linotype" w:eastAsia="Palatino Linotype" w:hAnsi="Palatino Linotype" w:cs="Palatino Linotype"/>
          <w:i/>
          <w:sz w:val="22"/>
          <w:szCs w:val="22"/>
        </w:rPr>
        <w:t>por:…</w:t>
      </w:r>
      <w:proofErr w:type="gramEnd"/>
    </w:p>
    <w:p w14:paraId="55236A81" w14:textId="77777777" w:rsidR="00DD4503" w:rsidRPr="00297ED9" w:rsidRDefault="00CA0558">
      <w:pPr>
        <w:tabs>
          <w:tab w:val="left" w:pos="709"/>
        </w:tabs>
        <w:ind w:left="567" w:right="567"/>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XX.</w:t>
      </w:r>
      <w:r w:rsidRPr="00297ED9">
        <w:rPr>
          <w:rFonts w:ascii="Palatino Linotype" w:eastAsia="Palatino Linotype" w:hAnsi="Palatino Linotype" w:cs="Palatino Linotype"/>
          <w:i/>
          <w:sz w:val="22"/>
          <w:szCs w:val="22"/>
        </w:rPr>
        <w:t xml:space="preserve"> Información clasificada: Aquella considerada por la presente Ley como reservada o confidencial; </w:t>
      </w:r>
    </w:p>
    <w:p w14:paraId="4AB9A9BC" w14:textId="77777777" w:rsidR="00DD4503" w:rsidRPr="00297ED9" w:rsidRDefault="00CA0558">
      <w:pPr>
        <w:tabs>
          <w:tab w:val="left" w:pos="709"/>
        </w:tabs>
        <w:ind w:left="567" w:right="567"/>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XXI.</w:t>
      </w:r>
      <w:r w:rsidRPr="00297ED9">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FB16717" w14:textId="77777777" w:rsidR="00DD4503" w:rsidRPr="00297ED9" w:rsidRDefault="00CA0558">
      <w:pPr>
        <w:tabs>
          <w:tab w:val="left" w:pos="709"/>
        </w:tabs>
        <w:ind w:left="567" w:right="567"/>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w:t>
      </w:r>
    </w:p>
    <w:p w14:paraId="63CCB65E" w14:textId="77777777" w:rsidR="00DD4503" w:rsidRPr="00297ED9" w:rsidRDefault="00CA0558">
      <w:pPr>
        <w:tabs>
          <w:tab w:val="left" w:pos="709"/>
        </w:tabs>
        <w:ind w:left="567" w:right="567"/>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XXXIV</w:t>
      </w:r>
      <w:r w:rsidRPr="00297ED9">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3F7D2C42" w14:textId="77777777" w:rsidR="00DD4503" w:rsidRPr="00297ED9" w:rsidRDefault="00CA0558">
      <w:pPr>
        <w:tabs>
          <w:tab w:val="left" w:pos="709"/>
        </w:tabs>
        <w:ind w:left="567" w:right="567"/>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w:t>
      </w:r>
    </w:p>
    <w:p w14:paraId="4017C056" w14:textId="77777777" w:rsidR="00DD4503" w:rsidRPr="00297ED9" w:rsidRDefault="00CA0558">
      <w:pPr>
        <w:tabs>
          <w:tab w:val="left" w:pos="709"/>
        </w:tabs>
        <w:ind w:left="567" w:right="567"/>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XLV.</w:t>
      </w:r>
      <w:r w:rsidRPr="00297ED9">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6A3A6D58" w14:textId="77777777" w:rsidR="00DD4503" w:rsidRPr="00297ED9" w:rsidRDefault="00CA0558">
      <w:pPr>
        <w:tabs>
          <w:tab w:val="left" w:pos="709"/>
        </w:tabs>
        <w:ind w:left="567" w:right="567"/>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Artículo 91.</w:t>
      </w:r>
      <w:r w:rsidRPr="00297ED9">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5E81BB75" w14:textId="77777777" w:rsidR="00DD4503" w:rsidRPr="00297ED9" w:rsidRDefault="00CA0558">
      <w:pPr>
        <w:tabs>
          <w:tab w:val="left" w:pos="709"/>
        </w:tabs>
        <w:ind w:left="567" w:right="567"/>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Artículo 122.</w:t>
      </w:r>
      <w:r w:rsidRPr="00297ED9">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297ED9">
        <w:rPr>
          <w:rFonts w:ascii="Palatino Linotype" w:eastAsia="Palatino Linotype" w:hAnsi="Palatino Linotype" w:cs="Palatino Linotype"/>
          <w:i/>
          <w:sz w:val="22"/>
          <w:szCs w:val="22"/>
        </w:rPr>
        <w:t>actualiza</w:t>
      </w:r>
      <w:proofErr w:type="spellEnd"/>
      <w:r w:rsidRPr="00297ED9">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32016653" w14:textId="77777777" w:rsidR="00DD4503" w:rsidRPr="00297ED9" w:rsidRDefault="00CA0558">
      <w:pPr>
        <w:tabs>
          <w:tab w:val="left" w:pos="709"/>
        </w:tabs>
        <w:ind w:left="567" w:right="567"/>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lastRenderedPageBreak/>
        <w:t>Los supuestos de reserva o confidencialidad previstos en las leyes deberán ser acordes con las bases, principios y disposiciones establecidos en la Ley General y, en ningún caso, podrán contravenirla.</w:t>
      </w:r>
    </w:p>
    <w:p w14:paraId="7ABF4A6D" w14:textId="77777777" w:rsidR="00DD4503" w:rsidRPr="00297ED9" w:rsidRDefault="00CA0558">
      <w:pPr>
        <w:tabs>
          <w:tab w:val="left" w:pos="709"/>
        </w:tabs>
        <w:ind w:left="567" w:right="567"/>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1797345B" w14:textId="77777777" w:rsidR="00DD4503" w:rsidRPr="00297ED9" w:rsidRDefault="00CA0558">
      <w:pPr>
        <w:tabs>
          <w:tab w:val="left" w:pos="709"/>
        </w:tabs>
        <w:ind w:left="567" w:right="567"/>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Artículo 135.</w:t>
      </w:r>
      <w:r w:rsidRPr="00297ED9">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1EC04B2C" w14:textId="77777777" w:rsidR="00DD4503" w:rsidRPr="00297ED9" w:rsidRDefault="00CA0558">
      <w:pPr>
        <w:tabs>
          <w:tab w:val="left" w:pos="709"/>
        </w:tabs>
        <w:ind w:left="567" w:right="567"/>
        <w:jc w:val="both"/>
        <w:rPr>
          <w:rFonts w:ascii="Palatino Linotype" w:eastAsia="Palatino Linotype" w:hAnsi="Palatino Linotype" w:cs="Palatino Linotype"/>
          <w:b/>
          <w:i/>
          <w:sz w:val="22"/>
          <w:szCs w:val="22"/>
        </w:rPr>
      </w:pPr>
      <w:r w:rsidRPr="00297ED9">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2108EBB" w14:textId="77777777" w:rsidR="00DD4503" w:rsidRPr="00297ED9" w:rsidRDefault="00CA0558">
      <w:pPr>
        <w:tabs>
          <w:tab w:val="left" w:pos="709"/>
        </w:tabs>
        <w:ind w:left="567" w:right="567"/>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Artículo 143</w:t>
      </w:r>
      <w:r w:rsidRPr="00297ED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0407B2A" w14:textId="77777777" w:rsidR="00DD4503" w:rsidRPr="00297ED9" w:rsidRDefault="00CA0558">
      <w:pPr>
        <w:tabs>
          <w:tab w:val="left" w:pos="709"/>
        </w:tabs>
        <w:ind w:left="567" w:right="567"/>
        <w:jc w:val="both"/>
        <w:rPr>
          <w:rFonts w:ascii="Palatino Linotype" w:eastAsia="Palatino Linotype" w:hAnsi="Palatino Linotype" w:cs="Palatino Linotype"/>
          <w:b/>
          <w:i/>
          <w:sz w:val="22"/>
          <w:szCs w:val="22"/>
        </w:rPr>
      </w:pPr>
      <w:r w:rsidRPr="00297ED9">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24C1F54B" w14:textId="77777777" w:rsidR="00DD4503" w:rsidRPr="00297ED9" w:rsidRDefault="00CA0558">
      <w:pPr>
        <w:tabs>
          <w:tab w:val="left" w:pos="709"/>
        </w:tabs>
        <w:ind w:left="567" w:right="567"/>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II.</w:t>
      </w:r>
      <w:r w:rsidRPr="00297ED9">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3FEBFB76" w14:textId="77777777" w:rsidR="00DD4503" w:rsidRPr="00297ED9" w:rsidRDefault="00CA0558">
      <w:pPr>
        <w:tabs>
          <w:tab w:val="left" w:pos="709"/>
        </w:tabs>
        <w:ind w:left="567" w:right="567"/>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III.</w:t>
      </w:r>
      <w:r w:rsidRPr="00297ED9">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5B1AC711" w14:textId="77777777" w:rsidR="00DD4503" w:rsidRPr="00297ED9" w:rsidRDefault="00CA0558">
      <w:pPr>
        <w:tabs>
          <w:tab w:val="left" w:pos="709"/>
        </w:tabs>
        <w:ind w:left="567" w:right="567"/>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2D53B1EA" w14:textId="77777777" w:rsidR="00DD4503" w:rsidRPr="00297ED9" w:rsidRDefault="00CA0558">
      <w:pPr>
        <w:tabs>
          <w:tab w:val="left" w:pos="709"/>
        </w:tabs>
        <w:ind w:left="567" w:right="567"/>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7EDD3692" w14:textId="77777777" w:rsidR="00DD4503" w:rsidRPr="00297ED9" w:rsidRDefault="00CA0558">
      <w:pPr>
        <w:tabs>
          <w:tab w:val="left" w:pos="709"/>
        </w:tabs>
        <w:ind w:left="567" w:right="567"/>
        <w:jc w:val="both"/>
        <w:rPr>
          <w:rFonts w:ascii="Palatino Linotype" w:eastAsia="Palatino Linotype" w:hAnsi="Palatino Linotype" w:cs="Palatino Linotype"/>
          <w:b/>
          <w:i/>
          <w:sz w:val="22"/>
          <w:szCs w:val="22"/>
        </w:rPr>
      </w:pPr>
      <w:r w:rsidRPr="00297ED9">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078373B5" w14:textId="77777777" w:rsidR="00DD4503" w:rsidRPr="00297ED9" w:rsidRDefault="00CA0558">
      <w:pPr>
        <w:tabs>
          <w:tab w:val="left" w:pos="709"/>
        </w:tabs>
        <w:ind w:left="567" w:right="567"/>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Artículo 148.</w:t>
      </w:r>
      <w:r w:rsidRPr="00297ED9">
        <w:rPr>
          <w:rFonts w:ascii="Palatino Linotype" w:eastAsia="Palatino Linotype" w:hAnsi="Palatino Linotype" w:cs="Palatino Linotype"/>
          <w:i/>
          <w:sz w:val="22"/>
          <w:szCs w:val="22"/>
        </w:rPr>
        <w:t xml:space="preserve"> No se requerirá el consentimiento del titular de la información confidencial cuando:</w:t>
      </w:r>
    </w:p>
    <w:p w14:paraId="58FA932F" w14:textId="77777777" w:rsidR="00DD4503" w:rsidRPr="00297ED9" w:rsidRDefault="00CA0558">
      <w:pPr>
        <w:tabs>
          <w:tab w:val="left" w:pos="709"/>
        </w:tabs>
        <w:ind w:left="567" w:right="567"/>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I.</w:t>
      </w:r>
      <w:r w:rsidRPr="00297ED9">
        <w:rPr>
          <w:rFonts w:ascii="Palatino Linotype" w:eastAsia="Palatino Linotype" w:hAnsi="Palatino Linotype" w:cs="Palatino Linotype"/>
          <w:i/>
          <w:sz w:val="22"/>
          <w:szCs w:val="22"/>
        </w:rPr>
        <w:t xml:space="preserve"> La información se encuentre en registros públicos o fuentes de acceso público;</w:t>
      </w:r>
    </w:p>
    <w:p w14:paraId="1FED6744" w14:textId="77777777" w:rsidR="00DD4503" w:rsidRPr="00297ED9" w:rsidRDefault="00CA0558">
      <w:pPr>
        <w:tabs>
          <w:tab w:val="left" w:pos="709"/>
        </w:tabs>
        <w:ind w:left="567" w:right="567"/>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II.</w:t>
      </w:r>
      <w:r w:rsidRPr="00297ED9">
        <w:rPr>
          <w:rFonts w:ascii="Palatino Linotype" w:eastAsia="Palatino Linotype" w:hAnsi="Palatino Linotype" w:cs="Palatino Linotype"/>
          <w:i/>
          <w:sz w:val="22"/>
          <w:szCs w:val="22"/>
        </w:rPr>
        <w:t xml:space="preserve"> Por Ley tenga el carácter de pública;</w:t>
      </w:r>
    </w:p>
    <w:p w14:paraId="719F5279" w14:textId="77777777" w:rsidR="00DD4503" w:rsidRPr="00297ED9" w:rsidRDefault="00CA0558">
      <w:pPr>
        <w:tabs>
          <w:tab w:val="left" w:pos="709"/>
        </w:tabs>
        <w:ind w:left="567" w:right="567"/>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III</w:t>
      </w:r>
      <w:r w:rsidRPr="00297ED9">
        <w:rPr>
          <w:rFonts w:ascii="Palatino Linotype" w:eastAsia="Palatino Linotype" w:hAnsi="Palatino Linotype" w:cs="Palatino Linotype"/>
          <w:i/>
          <w:sz w:val="22"/>
          <w:szCs w:val="22"/>
        </w:rPr>
        <w:t>. Exista una orden judicial;</w:t>
      </w:r>
    </w:p>
    <w:p w14:paraId="082BE3B2" w14:textId="77777777" w:rsidR="00DD4503" w:rsidRPr="00297ED9" w:rsidRDefault="00CA0558">
      <w:pPr>
        <w:tabs>
          <w:tab w:val="left" w:pos="709"/>
        </w:tabs>
        <w:ind w:left="567" w:right="567"/>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IV.</w:t>
      </w:r>
      <w:r w:rsidRPr="00297ED9">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16CAE155" w14:textId="77777777" w:rsidR="00DD4503" w:rsidRPr="00297ED9" w:rsidRDefault="00CA0558">
      <w:pPr>
        <w:tabs>
          <w:tab w:val="left" w:pos="709"/>
        </w:tabs>
        <w:ind w:left="567" w:right="567"/>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lastRenderedPageBreak/>
        <w:t>V.</w:t>
      </w:r>
      <w:r w:rsidRPr="00297ED9">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0033402A" w14:textId="77777777" w:rsidR="00DD4503" w:rsidRPr="00297ED9" w:rsidRDefault="00CA0558">
      <w:pPr>
        <w:tabs>
          <w:tab w:val="left" w:pos="709"/>
        </w:tabs>
        <w:ind w:left="567" w:right="567"/>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49314D45" w14:textId="77777777" w:rsidR="00DD4503" w:rsidRPr="00297ED9" w:rsidRDefault="00CA0558">
      <w:pPr>
        <w:tabs>
          <w:tab w:val="left" w:pos="709"/>
        </w:tabs>
        <w:ind w:left="567" w:right="567"/>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Artículo 149.</w:t>
      </w:r>
      <w:r w:rsidRPr="00297ED9">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036E2AE3" w14:textId="77777777" w:rsidR="00DD4503" w:rsidRPr="00297ED9" w:rsidRDefault="00DD4503">
      <w:pPr>
        <w:spacing w:line="360" w:lineRule="auto"/>
        <w:ind w:right="49"/>
        <w:jc w:val="both"/>
        <w:rPr>
          <w:rFonts w:ascii="Palatino Linotype" w:eastAsia="Palatino Linotype" w:hAnsi="Palatino Linotype" w:cs="Palatino Linotype"/>
        </w:rPr>
      </w:pPr>
    </w:p>
    <w:p w14:paraId="346FE7A9"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441703C7" w14:textId="77777777" w:rsidR="00DD4503" w:rsidRPr="00297ED9" w:rsidRDefault="00DD4503">
      <w:pPr>
        <w:spacing w:line="360" w:lineRule="auto"/>
        <w:jc w:val="both"/>
        <w:rPr>
          <w:rFonts w:ascii="Palatino Linotype" w:eastAsia="Palatino Linotype" w:hAnsi="Palatino Linotype" w:cs="Palatino Linotype"/>
        </w:rPr>
      </w:pPr>
    </w:p>
    <w:p w14:paraId="41F8CAC6"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0087F3D6"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De igual forma, para el caso de la información confidencial se aprecia, que se establece un procedimiento para clasificar la información como confidencial, </w:t>
      </w:r>
      <w:r w:rsidRPr="00297ED9">
        <w:rPr>
          <w:rFonts w:ascii="Palatino Linotype" w:eastAsia="Palatino Linotype" w:hAnsi="Palatino Linotype" w:cs="Palatino Linotype"/>
        </w:rPr>
        <w:lastRenderedPageBreak/>
        <w:t>mediante el cual se fundamentará y motivará la necesidad de clasificar la información, en el que se precisen los motivos que obliguen a la clasificación; lo que se consolida con lo señalado por el artículo 168 de la Ley en la Materia, que señala:</w:t>
      </w:r>
    </w:p>
    <w:p w14:paraId="7AA20D6A" w14:textId="77777777" w:rsidR="00DD4503" w:rsidRPr="00297ED9" w:rsidRDefault="00DD4503">
      <w:pPr>
        <w:spacing w:line="360" w:lineRule="auto"/>
        <w:jc w:val="both"/>
        <w:rPr>
          <w:rFonts w:ascii="Palatino Linotype" w:eastAsia="Palatino Linotype" w:hAnsi="Palatino Linotype" w:cs="Palatino Linotype"/>
        </w:rPr>
      </w:pPr>
    </w:p>
    <w:p w14:paraId="35E98FF3" w14:textId="77777777" w:rsidR="00DD4503" w:rsidRPr="00297ED9" w:rsidRDefault="00CA0558">
      <w:pPr>
        <w:ind w:left="567" w:right="616"/>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w:t>
      </w:r>
      <w:r w:rsidRPr="00297ED9">
        <w:rPr>
          <w:rFonts w:ascii="Palatino Linotype" w:eastAsia="Palatino Linotype" w:hAnsi="Palatino Linotype" w:cs="Palatino Linotype"/>
          <w:b/>
          <w:i/>
          <w:sz w:val="22"/>
          <w:szCs w:val="22"/>
        </w:rPr>
        <w:t>Artículo 168</w:t>
      </w:r>
      <w:r w:rsidRPr="00297ED9">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5C4426A1" w14:textId="77777777" w:rsidR="00DD4503" w:rsidRPr="00297ED9" w:rsidRDefault="00CA0558">
      <w:pPr>
        <w:ind w:left="567" w:right="616"/>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I.</w:t>
      </w:r>
      <w:r w:rsidRPr="00297ED9">
        <w:rPr>
          <w:rFonts w:ascii="Palatino Linotype" w:eastAsia="Palatino Linotype" w:hAnsi="Palatino Linotype" w:cs="Palatino Linotype"/>
          <w:i/>
          <w:sz w:val="22"/>
          <w:szCs w:val="22"/>
        </w:rPr>
        <w:t xml:space="preserve"> El Área deberá remitir la solicitud, así como un escrito en el que </w:t>
      </w:r>
      <w:r w:rsidRPr="00297ED9">
        <w:rPr>
          <w:rFonts w:ascii="Palatino Linotype" w:eastAsia="Palatino Linotype" w:hAnsi="Palatino Linotype" w:cs="Palatino Linotype"/>
          <w:b/>
          <w:i/>
          <w:sz w:val="22"/>
          <w:szCs w:val="22"/>
        </w:rPr>
        <w:t>funde y motive la clasificación al Comité de Transparencia</w:t>
      </w:r>
      <w:r w:rsidRPr="00297ED9">
        <w:rPr>
          <w:rFonts w:ascii="Palatino Linotype" w:eastAsia="Palatino Linotype" w:hAnsi="Palatino Linotype" w:cs="Palatino Linotype"/>
          <w:i/>
          <w:sz w:val="22"/>
          <w:szCs w:val="22"/>
        </w:rPr>
        <w:t>, mismo que deberá resolver para:</w:t>
      </w:r>
    </w:p>
    <w:p w14:paraId="3D8AE806" w14:textId="77777777" w:rsidR="00DD4503" w:rsidRPr="00297ED9" w:rsidRDefault="00CA0558">
      <w:pPr>
        <w:ind w:left="567" w:right="616"/>
        <w:jc w:val="both"/>
        <w:rPr>
          <w:rFonts w:ascii="Palatino Linotype" w:eastAsia="Palatino Linotype" w:hAnsi="Palatino Linotype" w:cs="Palatino Linotype"/>
          <w:b/>
          <w:i/>
          <w:sz w:val="22"/>
          <w:szCs w:val="22"/>
        </w:rPr>
      </w:pPr>
      <w:r w:rsidRPr="00297ED9">
        <w:rPr>
          <w:rFonts w:ascii="Palatino Linotype" w:eastAsia="Palatino Linotype" w:hAnsi="Palatino Linotype" w:cs="Palatino Linotype"/>
          <w:i/>
          <w:sz w:val="22"/>
          <w:szCs w:val="22"/>
        </w:rPr>
        <w:t>a</w:t>
      </w:r>
      <w:r w:rsidRPr="00297ED9">
        <w:rPr>
          <w:rFonts w:ascii="Palatino Linotype" w:eastAsia="Palatino Linotype" w:hAnsi="Palatino Linotype" w:cs="Palatino Linotype"/>
          <w:b/>
          <w:i/>
          <w:sz w:val="22"/>
          <w:szCs w:val="22"/>
        </w:rPr>
        <w:t>) Confirmar la clasificación;</w:t>
      </w:r>
    </w:p>
    <w:p w14:paraId="14F3F97C" w14:textId="77777777" w:rsidR="00DD4503" w:rsidRPr="00297ED9" w:rsidRDefault="00CA0558">
      <w:pPr>
        <w:ind w:left="567" w:right="616"/>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6EB6D293" w14:textId="77777777" w:rsidR="00DD4503" w:rsidRPr="00297ED9" w:rsidRDefault="00CA0558">
      <w:pPr>
        <w:ind w:left="567" w:right="616"/>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II.</w:t>
      </w:r>
      <w:r w:rsidRPr="00297ED9">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76B94B02" w14:textId="77777777" w:rsidR="00DD4503" w:rsidRPr="00297ED9" w:rsidRDefault="00CA0558">
      <w:pPr>
        <w:ind w:left="567" w:right="616"/>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III.</w:t>
      </w:r>
      <w:r w:rsidRPr="00297ED9">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(Sic)</w:t>
      </w:r>
    </w:p>
    <w:p w14:paraId="3D7F8470" w14:textId="77777777" w:rsidR="00DD4503" w:rsidRPr="00297ED9" w:rsidRDefault="00DD4503">
      <w:pPr>
        <w:spacing w:line="360" w:lineRule="auto"/>
        <w:jc w:val="both"/>
        <w:rPr>
          <w:rFonts w:ascii="Palatino Linotype" w:eastAsia="Palatino Linotype" w:hAnsi="Palatino Linotype" w:cs="Palatino Linotype"/>
        </w:rPr>
      </w:pPr>
    </w:p>
    <w:p w14:paraId="60088823" w14:textId="77777777" w:rsidR="00DD4503" w:rsidRPr="00297ED9" w:rsidRDefault="00CA0558">
      <w:pPr>
        <w:spacing w:line="360" w:lineRule="auto"/>
        <w:ind w:right="51"/>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xml:space="preserve"> deberá proceder a testar los datos personales que se encuentren contenidos en los documentos a entregar por parte del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w:t>
      </w:r>
      <w:r w:rsidRPr="00297ED9">
        <w:rPr>
          <w:rFonts w:ascii="Palatino Linotype" w:eastAsia="Palatino Linotype" w:hAnsi="Palatino Linotype" w:cs="Palatino Linotype"/>
        </w:rPr>
        <w:lastRenderedPageBreak/>
        <w:t>señala la fracción XII del artículo 4 de la Ley de Protección de Datos Personales en Posesión de Sujetos Obligados del Estado de México.</w:t>
      </w:r>
    </w:p>
    <w:p w14:paraId="425BA38C"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297ED9">
        <w:rPr>
          <w:rFonts w:ascii="Palatino Linotype" w:eastAsia="Palatino Linotype" w:hAnsi="Palatino Linotype" w:cs="Palatino Linotype"/>
          <w:b/>
        </w:rPr>
        <w:t>Registro Federal de Contribuyentes</w:t>
      </w:r>
      <w:r w:rsidRPr="00297ED9">
        <w:rPr>
          <w:rFonts w:ascii="Palatino Linotype" w:eastAsia="Palatino Linotype" w:hAnsi="Palatino Linotype" w:cs="Palatino Linotype"/>
        </w:rPr>
        <w:t xml:space="preserve"> (RFC), la </w:t>
      </w:r>
      <w:r w:rsidRPr="00297ED9">
        <w:rPr>
          <w:rFonts w:ascii="Palatino Linotype" w:eastAsia="Palatino Linotype" w:hAnsi="Palatino Linotype" w:cs="Palatino Linotype"/>
          <w:b/>
        </w:rPr>
        <w:t>Clave Única de Registro de Población</w:t>
      </w:r>
      <w:r w:rsidRPr="00297ED9">
        <w:rPr>
          <w:rFonts w:ascii="Palatino Linotype" w:eastAsia="Palatino Linotype" w:hAnsi="Palatino Linotype" w:cs="Palatino Linotype"/>
        </w:rPr>
        <w:t xml:space="preserve"> (CURP) y la </w:t>
      </w:r>
      <w:r w:rsidRPr="00297ED9">
        <w:rPr>
          <w:rFonts w:ascii="Palatino Linotype" w:eastAsia="Palatino Linotype" w:hAnsi="Palatino Linotype" w:cs="Palatino Linotype"/>
          <w:b/>
        </w:rPr>
        <w:t>Clave de cualquier tipo de seguridad social</w:t>
      </w:r>
      <w:r w:rsidRPr="00297ED9">
        <w:rPr>
          <w:rFonts w:ascii="Palatino Linotype" w:eastAsia="Palatino Linotype" w:hAnsi="Palatino Linotype" w:cs="Palatino Linotype"/>
        </w:rPr>
        <w:t xml:space="preserve"> (ISSEMYM, u otros), así como, los </w:t>
      </w:r>
      <w:r w:rsidRPr="00297ED9">
        <w:rPr>
          <w:rFonts w:ascii="Palatino Linotype" w:eastAsia="Palatino Linotype" w:hAnsi="Palatino Linotype" w:cs="Palatino Linotype"/>
          <w:b/>
        </w:rPr>
        <w:t>préstamos o descuentos</w:t>
      </w:r>
      <w:r w:rsidRPr="00297ED9">
        <w:rPr>
          <w:rFonts w:ascii="Palatino Linotype" w:eastAsia="Palatino Linotype" w:hAnsi="Palatino Linotype" w:cs="Palatino Linotype"/>
        </w:rPr>
        <w:t xml:space="preserve"> que se le hagan a la persona y que no tengan relación con los impuestos o la cuota por seguridad social, así el</w:t>
      </w:r>
      <w:r w:rsidRPr="00297ED9">
        <w:rPr>
          <w:rFonts w:ascii="Palatino Linotype" w:eastAsia="Palatino Linotype" w:hAnsi="Palatino Linotype" w:cs="Palatino Linotype"/>
          <w:b/>
        </w:rPr>
        <w:t xml:space="preserve"> número de empleado, </w:t>
      </w:r>
      <w:r w:rsidRPr="00297ED9">
        <w:rPr>
          <w:rFonts w:ascii="Palatino Linotype" w:eastAsia="Palatino Linotype" w:hAnsi="Palatino Linotype" w:cs="Palatino Linotype"/>
        </w:rPr>
        <w:t xml:space="preserve">así como de ser el caso, el </w:t>
      </w:r>
      <w:r w:rsidRPr="00297ED9">
        <w:rPr>
          <w:rFonts w:ascii="Palatino Linotype" w:eastAsia="Palatino Linotype" w:hAnsi="Palatino Linotype" w:cs="Palatino Linotype"/>
          <w:b/>
        </w:rPr>
        <w:t>folio fiscal</w:t>
      </w:r>
      <w:r w:rsidRPr="00297ED9">
        <w:rPr>
          <w:rFonts w:ascii="Palatino Linotype" w:eastAsia="Palatino Linotype" w:hAnsi="Palatino Linotype" w:cs="Palatino Linotype"/>
        </w:rPr>
        <w:t xml:space="preserve">, la  </w:t>
      </w:r>
      <w:r w:rsidRPr="00297ED9">
        <w:rPr>
          <w:rFonts w:ascii="Palatino Linotype" w:eastAsia="Palatino Linotype" w:hAnsi="Palatino Linotype" w:cs="Palatino Linotype"/>
          <w:b/>
        </w:rPr>
        <w:t xml:space="preserve">cadena original, </w:t>
      </w:r>
      <w:r w:rsidRPr="00297ED9">
        <w:rPr>
          <w:rFonts w:ascii="Palatino Linotype" w:eastAsia="Palatino Linotype" w:hAnsi="Palatino Linotype" w:cs="Palatino Linotype"/>
        </w:rPr>
        <w:t>los</w:t>
      </w:r>
      <w:r w:rsidRPr="00297ED9">
        <w:rPr>
          <w:rFonts w:ascii="Palatino Linotype" w:eastAsia="Palatino Linotype" w:hAnsi="Palatino Linotype" w:cs="Palatino Linotype"/>
          <w:b/>
        </w:rPr>
        <w:t xml:space="preserve"> códigos bidimensionales o códigos QR,</w:t>
      </w:r>
      <w:r w:rsidRPr="00297ED9">
        <w:rPr>
          <w:rFonts w:ascii="Palatino Linotype" w:eastAsia="Palatino Linotype" w:hAnsi="Palatino Linotype" w:cs="Palatino Linotype"/>
        </w:rPr>
        <w:t xml:space="preserve"> y cualquier información de carácter fiscal, bajo las siguientes consideraciones. </w:t>
      </w:r>
    </w:p>
    <w:p w14:paraId="509DFCDD" w14:textId="77777777" w:rsidR="00DD4503" w:rsidRPr="00297ED9" w:rsidRDefault="00CA0558">
      <w:pPr>
        <w:spacing w:line="360" w:lineRule="auto"/>
        <w:ind w:right="49"/>
        <w:jc w:val="both"/>
        <w:rPr>
          <w:rFonts w:ascii="Palatino Linotype" w:eastAsia="Palatino Linotype" w:hAnsi="Palatino Linotype" w:cs="Palatino Linotype"/>
        </w:rPr>
      </w:pPr>
      <w:r w:rsidRPr="00297ED9">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14:paraId="57FA7D4E"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FA5FD11"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14:paraId="5DEA45F2" w14:textId="77777777" w:rsidR="00DD4503" w:rsidRPr="00297ED9" w:rsidRDefault="00CA0558">
      <w:pPr>
        <w:spacing w:after="120"/>
        <w:ind w:left="851" w:right="902"/>
        <w:jc w:val="both"/>
        <w:rPr>
          <w:rFonts w:ascii="Arial" w:eastAsia="Arial" w:hAnsi="Arial" w:cs="Arial"/>
        </w:rPr>
      </w:pPr>
      <w:r w:rsidRPr="00297ED9">
        <w:rPr>
          <w:rFonts w:ascii="Palatino Linotype" w:eastAsia="Palatino Linotype" w:hAnsi="Palatino Linotype" w:cs="Palatino Linotype"/>
          <w:b/>
          <w:i/>
          <w:sz w:val="20"/>
          <w:szCs w:val="20"/>
        </w:rPr>
        <w:lastRenderedPageBreak/>
        <w:t xml:space="preserve">“Registro Federal de Contribuyentes (RFC) de personas físicas. </w:t>
      </w:r>
      <w:r w:rsidRPr="00297ED9">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14:paraId="7F8A4DC5" w14:textId="77777777" w:rsidR="00DD4503" w:rsidRPr="00297ED9" w:rsidRDefault="00CA0558">
      <w:pPr>
        <w:spacing w:before="240" w:after="240" w:line="360" w:lineRule="auto"/>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color w:val="000000"/>
        </w:rPr>
        <w:t xml:space="preserve">Así, el RFC se vincula al nombre de su titular y permite identificar la edad de la persona, su fecha de nacimiento, así como su </w:t>
      </w:r>
      <w:proofErr w:type="spellStart"/>
      <w:r w:rsidRPr="00297ED9">
        <w:rPr>
          <w:rFonts w:ascii="Palatino Linotype" w:eastAsia="Palatino Linotype" w:hAnsi="Palatino Linotype" w:cs="Palatino Linotype"/>
          <w:color w:val="000000"/>
        </w:rPr>
        <w:t>homoclave</w:t>
      </w:r>
      <w:proofErr w:type="spellEnd"/>
      <w:r w:rsidRPr="00297ED9">
        <w:rPr>
          <w:rFonts w:ascii="Palatino Linotype" w:eastAsia="Palatino Linotype" w:hAnsi="Palatino Linotype" w:cs="Palatino Linotype"/>
          <w:color w:val="000000"/>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77D67E3E" w14:textId="77777777" w:rsidR="00DD4503" w:rsidRPr="00297ED9" w:rsidRDefault="00CA0558">
      <w:pPr>
        <w:spacing w:before="240" w:after="240" w:line="360" w:lineRule="auto"/>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color w:val="000000"/>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AB5FE24"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Argumento que es compartido por el Instituto Nacional de Transparencia, Acceso a la Información y Protección de Datos (INAI)</w:t>
      </w:r>
      <w:r w:rsidRPr="00297ED9">
        <w:rPr>
          <w:rFonts w:ascii="Palatino Linotype" w:eastAsia="Palatino Linotype" w:hAnsi="Palatino Linotype" w:cs="Palatino Linotype"/>
          <w:b/>
        </w:rPr>
        <w:t xml:space="preserve">, conforme al </w:t>
      </w:r>
      <w:r w:rsidRPr="00297ED9">
        <w:rPr>
          <w:rFonts w:ascii="Palatino Linotype" w:eastAsia="Palatino Linotype" w:hAnsi="Palatino Linotype" w:cs="Palatino Linotype"/>
        </w:rPr>
        <w:t xml:space="preserve">criterio número 18/17, el cual refiere: </w:t>
      </w:r>
    </w:p>
    <w:p w14:paraId="32E3A164" w14:textId="77777777" w:rsidR="00DD4503" w:rsidRPr="00297ED9" w:rsidRDefault="00CA0558">
      <w:pPr>
        <w:spacing w:after="120"/>
        <w:ind w:left="851" w:right="902"/>
        <w:jc w:val="both"/>
        <w:rPr>
          <w:rFonts w:ascii="Arial" w:eastAsia="Arial" w:hAnsi="Arial" w:cs="Arial"/>
          <w:b/>
          <w:color w:val="000000"/>
        </w:rPr>
      </w:pPr>
      <w:r w:rsidRPr="00297ED9">
        <w:rPr>
          <w:rFonts w:ascii="Palatino Linotype" w:eastAsia="Palatino Linotype" w:hAnsi="Palatino Linotype" w:cs="Palatino Linotype"/>
          <w:b/>
          <w:i/>
          <w:color w:val="000000"/>
          <w:sz w:val="20"/>
          <w:szCs w:val="20"/>
        </w:rPr>
        <w:t xml:space="preserve">“Clave Única de Registro de Población (CURP). </w:t>
      </w:r>
      <w:r w:rsidRPr="00297ED9">
        <w:rPr>
          <w:rFonts w:ascii="Palatino Linotype" w:eastAsia="Palatino Linotype" w:hAnsi="Palatino Linotype" w:cs="Palatino Linotype"/>
          <w:i/>
          <w:color w:val="000000"/>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61B34BF9"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Por otra parte y respecto a la clave de seguridad social y en su caso clave o número del servidor público –trabajador-, en virtud de que su divulgación no aporta a la </w:t>
      </w:r>
      <w:r w:rsidRPr="00297ED9">
        <w:rPr>
          <w:rFonts w:ascii="Palatino Linotype" w:eastAsia="Palatino Linotype" w:hAnsi="Palatino Linotype" w:cs="Palatino Linotype"/>
        </w:rPr>
        <w:lastRenderedPageBreak/>
        <w:t>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367676B6" w14:textId="77777777" w:rsidR="00DD4503" w:rsidRPr="00297ED9" w:rsidRDefault="00CA0558">
      <w:pPr>
        <w:spacing w:before="240" w:after="240"/>
        <w:ind w:left="567" w:right="900"/>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“El número de ficha de identificación única de los trabajadores es información de carácter confidencial.</w:t>
      </w:r>
      <w:r w:rsidRPr="00297ED9">
        <w:rPr>
          <w:rFonts w:ascii="Palatino Linotype" w:eastAsia="Palatino Linotype" w:hAnsi="Palatino Linotype" w:cs="Palatino Linotype"/>
          <w:i/>
          <w:sz w:val="22"/>
          <w:szCs w:val="22"/>
        </w:rPr>
        <w:t xml:space="preserve"> </w:t>
      </w:r>
      <w:r w:rsidRPr="00297ED9">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297ED9">
        <w:rPr>
          <w:rFonts w:ascii="Palatino Linotype" w:eastAsia="Palatino Linotype" w:hAnsi="Palatino Linotype" w:cs="Palatino Linotype"/>
          <w:i/>
          <w:sz w:val="22"/>
          <w:szCs w:val="22"/>
        </w:rPr>
        <w:t xml:space="preserve">, </w:t>
      </w:r>
      <w:r w:rsidRPr="00297ED9">
        <w:rPr>
          <w:rFonts w:ascii="Palatino Linotype" w:eastAsia="Palatino Linotype" w:hAnsi="Palatino Linotype" w:cs="Palatino Linotype"/>
          <w:i/>
          <w:sz w:val="22"/>
          <w:szCs w:val="22"/>
          <w:u w:val="single"/>
        </w:rPr>
        <w:t>dicha información es susceptible de clasificarse con el carácter de confidencial</w:t>
      </w:r>
      <w:r w:rsidRPr="00297ED9">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79B4E321"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Respecto de los </w:t>
      </w:r>
      <w:r w:rsidRPr="00297ED9">
        <w:rPr>
          <w:rFonts w:ascii="Palatino Linotype" w:eastAsia="Palatino Linotype" w:hAnsi="Palatino Linotype" w:cs="Palatino Linotype"/>
          <w:b/>
        </w:rPr>
        <w:t>préstamos o descuentos</w:t>
      </w:r>
      <w:r w:rsidRPr="00297ED9">
        <w:rPr>
          <w:rFonts w:ascii="Palatino Linotype" w:eastAsia="Palatino Linotype" w:hAnsi="Palatino Linotype" w:cs="Palatino Linotype"/>
        </w:rPr>
        <w:t xml:space="preserve"> </w:t>
      </w:r>
      <w:r w:rsidRPr="00297ED9">
        <w:rPr>
          <w:rFonts w:ascii="Palatino Linotype" w:eastAsia="Palatino Linotype" w:hAnsi="Palatino Linotype" w:cs="Palatino Linotype"/>
          <w:b/>
        </w:rPr>
        <w:t>de carácter personal</w:t>
      </w:r>
      <w:r w:rsidRPr="00297ED9">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2B7A5FFA" w14:textId="77777777" w:rsidR="00DD4503" w:rsidRPr="00297ED9" w:rsidRDefault="00CA0558">
      <w:pPr>
        <w:spacing w:before="240" w:after="240" w:line="360" w:lineRule="auto"/>
        <w:jc w:val="both"/>
        <w:rPr>
          <w:rFonts w:ascii="Palatino Linotype" w:eastAsia="Palatino Linotype" w:hAnsi="Palatino Linotype" w:cs="Palatino Linotype"/>
          <w:color w:val="000000"/>
          <w:sz w:val="22"/>
          <w:szCs w:val="22"/>
        </w:rPr>
      </w:pPr>
      <w:r w:rsidRPr="00297ED9">
        <w:rPr>
          <w:rFonts w:ascii="Palatino Linotype" w:eastAsia="Palatino Linotype" w:hAnsi="Palatino Linotype" w:cs="Palatino Linotype"/>
          <w:color w:val="000000"/>
          <w:sz w:val="22"/>
          <w:szCs w:val="22"/>
        </w:rPr>
        <w:t>Por cuanto hace a las deducciones, para entender los límites y alcances de esta restricción, es oportuno recurrir al artículo 84 de la Ley del Trabajo de los Servidores Públicos del Estado y Municipios:</w:t>
      </w:r>
    </w:p>
    <w:p w14:paraId="10C0BE62" w14:textId="77777777" w:rsidR="00DD4503" w:rsidRPr="00297ED9" w:rsidRDefault="00CA0558">
      <w:pPr>
        <w:ind w:left="851" w:right="851"/>
        <w:jc w:val="both"/>
        <w:rPr>
          <w:rFonts w:ascii="Palatino Linotype" w:eastAsia="Palatino Linotype" w:hAnsi="Palatino Linotype" w:cs="Palatino Linotype"/>
          <w:b/>
          <w:i/>
          <w:sz w:val="22"/>
          <w:szCs w:val="22"/>
        </w:rPr>
      </w:pPr>
      <w:r w:rsidRPr="00297ED9">
        <w:rPr>
          <w:rFonts w:ascii="Palatino Linotype" w:eastAsia="Palatino Linotype" w:hAnsi="Palatino Linotype" w:cs="Palatino Linotype"/>
          <w:b/>
          <w:i/>
          <w:sz w:val="22"/>
          <w:szCs w:val="22"/>
        </w:rPr>
        <w:t xml:space="preserve">“ARTÍCULO 84. </w:t>
      </w:r>
      <w:r w:rsidRPr="00297ED9">
        <w:rPr>
          <w:rFonts w:ascii="Palatino Linotype" w:eastAsia="Palatino Linotype" w:hAnsi="Palatino Linotype" w:cs="Palatino Linotype"/>
          <w:i/>
          <w:sz w:val="22"/>
          <w:szCs w:val="22"/>
        </w:rPr>
        <w:t>Sólo podrán hacerse retenciones, descuentos o deducciones al sueldo de los servidores públicos por concepto de:</w:t>
      </w:r>
    </w:p>
    <w:p w14:paraId="4D5470CB" w14:textId="77777777" w:rsidR="00DD4503" w:rsidRPr="00297ED9" w:rsidRDefault="00CA0558">
      <w:pPr>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I. Gravámenes fiscales relacionados con el sueldo;</w:t>
      </w:r>
    </w:p>
    <w:p w14:paraId="3B78089E" w14:textId="77777777" w:rsidR="00DD4503" w:rsidRPr="00297ED9" w:rsidRDefault="00CA0558">
      <w:pPr>
        <w:ind w:left="851" w:right="851"/>
        <w:jc w:val="both"/>
        <w:rPr>
          <w:rFonts w:ascii="Palatino Linotype" w:eastAsia="Palatino Linotype" w:hAnsi="Palatino Linotype" w:cs="Palatino Linotype"/>
          <w:b/>
          <w:i/>
          <w:sz w:val="22"/>
          <w:szCs w:val="22"/>
        </w:rPr>
      </w:pPr>
      <w:r w:rsidRPr="00297ED9">
        <w:rPr>
          <w:rFonts w:ascii="Palatino Linotype" w:eastAsia="Palatino Linotype" w:hAnsi="Palatino Linotype" w:cs="Palatino Linotype"/>
          <w:b/>
          <w:i/>
          <w:sz w:val="22"/>
          <w:szCs w:val="22"/>
        </w:rPr>
        <w:lastRenderedPageBreak/>
        <w:t>II. Deudas contraídas con las instituciones públicas o dependencias por concepto de anticipos de sueldo, pagos hechos con exceso, errores o pérdidas debidamente comprobados;</w:t>
      </w:r>
    </w:p>
    <w:p w14:paraId="06EF6C52" w14:textId="77777777" w:rsidR="00DD4503" w:rsidRPr="00297ED9" w:rsidRDefault="00CA0558">
      <w:pPr>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III. Cuotas sindicales;</w:t>
      </w:r>
    </w:p>
    <w:p w14:paraId="2A1B2DE1" w14:textId="77777777" w:rsidR="00DD4503" w:rsidRPr="00297ED9" w:rsidRDefault="00CA0558">
      <w:pPr>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6FBBCB08" w14:textId="77777777" w:rsidR="00DD4503" w:rsidRPr="00297ED9" w:rsidRDefault="00CA0558">
      <w:pPr>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1268D7E3" w14:textId="77777777" w:rsidR="00DD4503" w:rsidRPr="00297ED9" w:rsidRDefault="00CA0558">
      <w:pPr>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5B2EDB2E" w14:textId="77777777" w:rsidR="00DD4503" w:rsidRPr="00297ED9" w:rsidRDefault="00CA0558">
      <w:pPr>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VII. Faltas de puntualidad o de asistencia injustificadas;</w:t>
      </w:r>
    </w:p>
    <w:p w14:paraId="2F9B6B00" w14:textId="77777777" w:rsidR="00DD4503" w:rsidRPr="00297ED9" w:rsidRDefault="00CA0558">
      <w:pPr>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VIII. Pensiones alimenticias ordenadas por la autoridad judicial;</w:t>
      </w:r>
      <w:r w:rsidRPr="00297ED9">
        <w:rPr>
          <w:rFonts w:ascii="Palatino Linotype" w:eastAsia="Palatino Linotype" w:hAnsi="Palatino Linotype" w:cs="Palatino Linotype"/>
          <w:i/>
          <w:sz w:val="22"/>
          <w:szCs w:val="22"/>
        </w:rPr>
        <w:t xml:space="preserve"> o</w:t>
      </w:r>
    </w:p>
    <w:p w14:paraId="78649911" w14:textId="77777777" w:rsidR="00DD4503" w:rsidRPr="00297ED9" w:rsidRDefault="00CA0558">
      <w:pPr>
        <w:ind w:left="851" w:right="851"/>
        <w:jc w:val="both"/>
        <w:rPr>
          <w:rFonts w:ascii="Palatino Linotype" w:eastAsia="Palatino Linotype" w:hAnsi="Palatino Linotype" w:cs="Palatino Linotype"/>
          <w:b/>
          <w:i/>
          <w:sz w:val="22"/>
          <w:szCs w:val="22"/>
        </w:rPr>
      </w:pPr>
      <w:r w:rsidRPr="00297ED9">
        <w:rPr>
          <w:rFonts w:ascii="Palatino Linotype" w:eastAsia="Palatino Linotype" w:hAnsi="Palatino Linotype" w:cs="Palatino Linotype"/>
          <w:b/>
          <w:i/>
          <w:sz w:val="22"/>
          <w:szCs w:val="22"/>
        </w:rPr>
        <w:t>IX. Cualquier otro convenido con instituciones de servicios y aceptado por el servidor público.</w:t>
      </w:r>
    </w:p>
    <w:p w14:paraId="4651189D" w14:textId="77777777" w:rsidR="00DD4503" w:rsidRPr="00297ED9" w:rsidRDefault="00CA0558">
      <w:pPr>
        <w:spacing w:after="120"/>
        <w:ind w:left="851" w:right="85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302A0731" w14:textId="77777777" w:rsidR="00DD4503" w:rsidRPr="00297ED9" w:rsidRDefault="00CA0558">
      <w:pPr>
        <w:spacing w:before="240" w:after="240" w:line="360" w:lineRule="auto"/>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color w:val="000000"/>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5762B991" w14:textId="77777777" w:rsidR="00DD4503" w:rsidRPr="00297ED9" w:rsidRDefault="00CA0558">
      <w:pPr>
        <w:spacing w:line="360" w:lineRule="auto"/>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color w:val="000000"/>
        </w:rPr>
        <w:lastRenderedPageBreak/>
        <w:t>En conclusión, los préstamos o descuentos de carácter personal, en virtud de no tener relación con la prestación del servicio y al no involucrar instituciones públicas, se consideran datos confidenciales.</w:t>
      </w:r>
    </w:p>
    <w:p w14:paraId="0175D68E"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b/>
        </w:rPr>
        <w:t>De la información fiscal</w:t>
      </w:r>
      <w:r w:rsidRPr="00297ED9">
        <w:rPr>
          <w:rFonts w:ascii="Palatino Linotype" w:eastAsia="Palatino Linotype" w:hAnsi="Palatino Linotype" w:cs="Palatino Linotype"/>
        </w:rPr>
        <w:t xml:space="preserve">: </w:t>
      </w:r>
    </w:p>
    <w:p w14:paraId="20B4C820"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La </w:t>
      </w:r>
      <w:r w:rsidRPr="00297ED9">
        <w:rPr>
          <w:rFonts w:ascii="Palatino Linotype" w:eastAsia="Palatino Linotype" w:hAnsi="Palatino Linotype" w:cs="Palatino Linotype"/>
          <w:b/>
        </w:rPr>
        <w:t>Cadena Original</w:t>
      </w:r>
      <w:r w:rsidRPr="00297ED9">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14:paraId="526E327D"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Los </w:t>
      </w:r>
      <w:r w:rsidRPr="00297ED9">
        <w:rPr>
          <w:rFonts w:ascii="Palatino Linotype" w:eastAsia="Palatino Linotype" w:hAnsi="Palatino Linotype" w:cs="Palatino Linotype"/>
          <w:b/>
        </w:rPr>
        <w:t>códigos bidimensionales</w:t>
      </w:r>
      <w:r w:rsidRPr="00297ED9">
        <w:rPr>
          <w:rFonts w:ascii="Palatino Linotype" w:eastAsia="Palatino Linotype" w:hAnsi="Palatino Linotype" w:cs="Palatino Linotype"/>
        </w:rPr>
        <w:t xml:space="preserve"> o </w:t>
      </w:r>
      <w:r w:rsidRPr="00297ED9">
        <w:rPr>
          <w:rFonts w:ascii="Palatino Linotype" w:eastAsia="Palatino Linotype" w:hAnsi="Palatino Linotype" w:cs="Palatino Linotype"/>
          <w:b/>
        </w:rPr>
        <w:t xml:space="preserve">códigos QR, </w:t>
      </w:r>
      <w:r w:rsidRPr="00297ED9">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297ED9">
        <w:rPr>
          <w:rFonts w:ascii="Palatino Linotype" w:eastAsia="Palatino Linotype" w:hAnsi="Palatino Linotype" w:cs="Palatino Linotype"/>
          <w:b/>
        </w:rPr>
        <w:t xml:space="preserve">Sujeto Obligado </w:t>
      </w:r>
      <w:r w:rsidRPr="00297ED9">
        <w:rPr>
          <w:rFonts w:ascii="Palatino Linotype" w:eastAsia="Palatino Linotype" w:hAnsi="Palatino Linotype" w:cs="Palatino Linotype"/>
        </w:rPr>
        <w:t>analizar dicha circunstancia con la finalidad de determinar si se actualiza algún supuesto de confidencialidad.</w:t>
      </w:r>
    </w:p>
    <w:p w14:paraId="6893D9F5"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En tal sentido, si derivado del análisis efectuado por </w:t>
      </w:r>
      <w:r w:rsidRPr="00297ED9">
        <w:rPr>
          <w:rFonts w:ascii="Palatino Linotype" w:eastAsia="Palatino Linotype" w:hAnsi="Palatino Linotype" w:cs="Palatino Linotype"/>
          <w:b/>
        </w:rPr>
        <w:t xml:space="preserve">Sujeto Obligado </w:t>
      </w:r>
      <w:r w:rsidRPr="00297ED9">
        <w:rPr>
          <w:rFonts w:ascii="Palatino Linotype" w:eastAsia="Palatino Linotype" w:hAnsi="Palatino Linotype" w:cs="Palatino Linotype"/>
        </w:rPr>
        <w:t xml:space="preserve">en el presente caso, se desprende que, de la información fiscal contenida en los comprobantes fiscales digitales por internet, tales como cadenas, sellos digitales y/o códigos bidimensionales, se pueden obtener datos personales como el Registro Federal de </w:t>
      </w:r>
      <w:r w:rsidRPr="00297ED9">
        <w:rPr>
          <w:rFonts w:ascii="Palatino Linotype" w:eastAsia="Palatino Linotype" w:hAnsi="Palatino Linotype" w:cs="Palatino Linotype"/>
        </w:rPr>
        <w:lastRenderedPageBreak/>
        <w:t>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0B1D8DC9" w14:textId="77777777" w:rsidR="00DD4503" w:rsidRPr="00297ED9" w:rsidRDefault="00CA0558">
      <w:pPr>
        <w:spacing w:line="360" w:lineRule="auto"/>
        <w:ind w:right="51"/>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297ED9">
        <w:rPr>
          <w:rFonts w:ascii="Palatino Linotype" w:eastAsia="Palatino Linotype" w:hAnsi="Palatino Linotype" w:cs="Palatino Linotype"/>
        </w:rPr>
        <w:t>Responsable</w:t>
      </w:r>
      <w:proofErr w:type="gramEnd"/>
      <w:r w:rsidRPr="00297ED9">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07D4FC37" w14:textId="77777777" w:rsidR="00DD4503" w:rsidRPr="00297ED9" w:rsidRDefault="00DD4503">
      <w:pPr>
        <w:spacing w:line="360" w:lineRule="auto"/>
        <w:ind w:right="51"/>
        <w:jc w:val="both"/>
        <w:rPr>
          <w:rFonts w:ascii="Palatino Linotype" w:eastAsia="Palatino Linotype" w:hAnsi="Palatino Linotype" w:cs="Palatino Linotype"/>
        </w:rPr>
      </w:pPr>
    </w:p>
    <w:p w14:paraId="10DC7332" w14:textId="77777777" w:rsidR="00DD4503" w:rsidRPr="00297ED9" w:rsidRDefault="00CA0558">
      <w:pPr>
        <w:ind w:left="992" w:right="1043"/>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“Artículo 49.</w:t>
      </w:r>
      <w:r w:rsidRPr="00297ED9">
        <w:rPr>
          <w:rFonts w:ascii="Palatino Linotype" w:eastAsia="Palatino Linotype" w:hAnsi="Palatino Linotype" w:cs="Palatino Linotype"/>
          <w:i/>
          <w:sz w:val="22"/>
          <w:szCs w:val="22"/>
        </w:rPr>
        <w:t xml:space="preserve"> </w:t>
      </w:r>
      <w:r w:rsidRPr="00297ED9">
        <w:rPr>
          <w:rFonts w:ascii="Palatino Linotype" w:eastAsia="Palatino Linotype" w:hAnsi="Palatino Linotype" w:cs="Palatino Linotype"/>
          <w:b/>
          <w:i/>
          <w:sz w:val="22"/>
          <w:szCs w:val="22"/>
        </w:rPr>
        <w:t>Los Comités de Transparencia</w:t>
      </w:r>
      <w:r w:rsidRPr="00297ED9">
        <w:rPr>
          <w:rFonts w:ascii="Palatino Linotype" w:eastAsia="Palatino Linotype" w:hAnsi="Palatino Linotype" w:cs="Palatino Linotype"/>
          <w:i/>
          <w:sz w:val="22"/>
          <w:szCs w:val="22"/>
        </w:rPr>
        <w:t xml:space="preserve"> tendrán las siguientes atribuciones:</w:t>
      </w:r>
    </w:p>
    <w:p w14:paraId="743BF4E4" w14:textId="77777777" w:rsidR="00DD4503" w:rsidRPr="00297ED9" w:rsidRDefault="00CA0558">
      <w:pPr>
        <w:ind w:left="992" w:right="1043"/>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VIII. Aprobar, modificar o revocar la clasificación de la información</w:t>
      </w:r>
      <w:r w:rsidRPr="00297ED9">
        <w:rPr>
          <w:rFonts w:ascii="Palatino Linotype" w:eastAsia="Palatino Linotype" w:hAnsi="Palatino Linotype" w:cs="Palatino Linotype"/>
          <w:i/>
          <w:sz w:val="22"/>
          <w:szCs w:val="22"/>
        </w:rPr>
        <w:t>…”</w:t>
      </w:r>
    </w:p>
    <w:p w14:paraId="3B2EC3B8" w14:textId="77777777" w:rsidR="00DD4503" w:rsidRPr="00297ED9" w:rsidRDefault="00CA0558">
      <w:pPr>
        <w:ind w:left="992" w:right="1043"/>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w:t>
      </w:r>
      <w:r w:rsidRPr="00297ED9">
        <w:rPr>
          <w:rFonts w:ascii="Palatino Linotype" w:eastAsia="Palatino Linotype" w:hAnsi="Palatino Linotype" w:cs="Palatino Linotype"/>
          <w:b/>
          <w:i/>
          <w:sz w:val="22"/>
          <w:szCs w:val="22"/>
        </w:rPr>
        <w:t>Artículo 53.</w:t>
      </w:r>
      <w:r w:rsidRPr="00297ED9">
        <w:rPr>
          <w:rFonts w:ascii="Palatino Linotype" w:eastAsia="Palatino Linotype" w:hAnsi="Palatino Linotype" w:cs="Palatino Linotype"/>
          <w:i/>
          <w:sz w:val="22"/>
          <w:szCs w:val="22"/>
        </w:rPr>
        <w:t xml:space="preserve"> Las </w:t>
      </w:r>
      <w:r w:rsidRPr="00297ED9">
        <w:rPr>
          <w:rFonts w:ascii="Palatino Linotype" w:eastAsia="Palatino Linotype" w:hAnsi="Palatino Linotype" w:cs="Palatino Linotype"/>
          <w:b/>
          <w:i/>
          <w:sz w:val="22"/>
          <w:szCs w:val="22"/>
        </w:rPr>
        <w:t>Unidades de Transparencia</w:t>
      </w:r>
      <w:r w:rsidRPr="00297ED9">
        <w:rPr>
          <w:rFonts w:ascii="Palatino Linotype" w:eastAsia="Palatino Linotype" w:hAnsi="Palatino Linotype" w:cs="Palatino Linotype"/>
          <w:i/>
          <w:sz w:val="22"/>
          <w:szCs w:val="22"/>
        </w:rPr>
        <w:t xml:space="preserve"> tendrán las siguientes </w:t>
      </w:r>
      <w:r w:rsidRPr="00297ED9">
        <w:rPr>
          <w:rFonts w:ascii="Palatino Linotype" w:eastAsia="Palatino Linotype" w:hAnsi="Palatino Linotype" w:cs="Palatino Linotype"/>
          <w:b/>
          <w:i/>
          <w:sz w:val="22"/>
          <w:szCs w:val="22"/>
        </w:rPr>
        <w:t>funciones</w:t>
      </w:r>
      <w:r w:rsidRPr="00297ED9">
        <w:rPr>
          <w:rFonts w:ascii="Palatino Linotype" w:eastAsia="Palatino Linotype" w:hAnsi="Palatino Linotype" w:cs="Palatino Linotype"/>
          <w:i/>
          <w:sz w:val="22"/>
          <w:szCs w:val="22"/>
        </w:rPr>
        <w:t>:</w:t>
      </w:r>
    </w:p>
    <w:p w14:paraId="0C172B1C" w14:textId="77777777" w:rsidR="00DD4503" w:rsidRPr="00297ED9" w:rsidRDefault="00CA0558">
      <w:pPr>
        <w:ind w:left="992" w:right="1043"/>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X. Presentar ante el Comité, el proyecto de clasificación de información</w:t>
      </w:r>
      <w:r w:rsidRPr="00297ED9">
        <w:rPr>
          <w:rFonts w:ascii="Palatino Linotype" w:eastAsia="Palatino Linotype" w:hAnsi="Palatino Linotype" w:cs="Palatino Linotype"/>
          <w:i/>
          <w:sz w:val="22"/>
          <w:szCs w:val="22"/>
        </w:rPr>
        <w:t xml:space="preserve">…” </w:t>
      </w:r>
    </w:p>
    <w:p w14:paraId="6FDD8CAA" w14:textId="77777777" w:rsidR="00DD4503" w:rsidRPr="00297ED9" w:rsidRDefault="00CA0558">
      <w:pPr>
        <w:ind w:left="992" w:right="1043"/>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“Artículo 59.</w:t>
      </w:r>
      <w:r w:rsidRPr="00297ED9">
        <w:rPr>
          <w:rFonts w:ascii="Palatino Linotype" w:eastAsia="Palatino Linotype" w:hAnsi="Palatino Linotype" w:cs="Palatino Linotype"/>
          <w:i/>
          <w:sz w:val="22"/>
          <w:szCs w:val="22"/>
        </w:rPr>
        <w:t xml:space="preserve"> Los </w:t>
      </w:r>
      <w:r w:rsidRPr="00297ED9">
        <w:rPr>
          <w:rFonts w:ascii="Palatino Linotype" w:eastAsia="Palatino Linotype" w:hAnsi="Palatino Linotype" w:cs="Palatino Linotype"/>
          <w:b/>
          <w:i/>
          <w:sz w:val="22"/>
          <w:szCs w:val="22"/>
        </w:rPr>
        <w:t>servidores públicos habilitados</w:t>
      </w:r>
      <w:r w:rsidRPr="00297ED9">
        <w:rPr>
          <w:rFonts w:ascii="Palatino Linotype" w:eastAsia="Palatino Linotype" w:hAnsi="Palatino Linotype" w:cs="Palatino Linotype"/>
          <w:i/>
          <w:sz w:val="22"/>
          <w:szCs w:val="22"/>
        </w:rPr>
        <w:t xml:space="preserve"> tendrán las </w:t>
      </w:r>
      <w:r w:rsidRPr="00297ED9">
        <w:rPr>
          <w:rFonts w:ascii="Palatino Linotype" w:eastAsia="Palatino Linotype" w:hAnsi="Palatino Linotype" w:cs="Palatino Linotype"/>
          <w:b/>
          <w:i/>
          <w:sz w:val="22"/>
          <w:szCs w:val="22"/>
        </w:rPr>
        <w:t>funciones</w:t>
      </w:r>
      <w:r w:rsidRPr="00297ED9">
        <w:rPr>
          <w:rFonts w:ascii="Palatino Linotype" w:eastAsia="Palatino Linotype" w:hAnsi="Palatino Linotype" w:cs="Palatino Linotype"/>
          <w:i/>
          <w:sz w:val="22"/>
          <w:szCs w:val="22"/>
        </w:rPr>
        <w:t xml:space="preserve"> siguientes:</w:t>
      </w:r>
    </w:p>
    <w:p w14:paraId="216A3824" w14:textId="77777777" w:rsidR="00DD4503" w:rsidRPr="00297ED9" w:rsidRDefault="00CA0558">
      <w:pPr>
        <w:ind w:left="992" w:right="1043"/>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297ED9">
        <w:rPr>
          <w:rFonts w:ascii="Palatino Linotype" w:eastAsia="Palatino Linotype" w:hAnsi="Palatino Linotype" w:cs="Palatino Linotype"/>
          <w:i/>
          <w:sz w:val="22"/>
          <w:szCs w:val="22"/>
        </w:rPr>
        <w:t>, la cual tendrá los fundamentos y argumentos en que se basa dicha propuesta</w:t>
      </w:r>
      <w:proofErr w:type="gramStart"/>
      <w:r w:rsidRPr="00297ED9">
        <w:rPr>
          <w:rFonts w:ascii="Palatino Linotype" w:eastAsia="Palatino Linotype" w:hAnsi="Palatino Linotype" w:cs="Palatino Linotype"/>
          <w:i/>
          <w:sz w:val="22"/>
          <w:szCs w:val="22"/>
        </w:rPr>
        <w:t>…”(</w:t>
      </w:r>
      <w:proofErr w:type="gramEnd"/>
      <w:r w:rsidRPr="00297ED9">
        <w:rPr>
          <w:rFonts w:ascii="Palatino Linotype" w:eastAsia="Palatino Linotype" w:hAnsi="Palatino Linotype" w:cs="Palatino Linotype"/>
          <w:i/>
          <w:sz w:val="22"/>
          <w:szCs w:val="22"/>
        </w:rPr>
        <w:t>Sic)</w:t>
      </w:r>
    </w:p>
    <w:p w14:paraId="02F88397" w14:textId="77777777" w:rsidR="00DD4503" w:rsidRPr="00297ED9" w:rsidRDefault="00DD4503">
      <w:pPr>
        <w:ind w:left="992" w:right="1043"/>
        <w:jc w:val="both"/>
        <w:rPr>
          <w:rFonts w:ascii="Palatino Linotype" w:eastAsia="Palatino Linotype" w:hAnsi="Palatino Linotype" w:cs="Palatino Linotype"/>
          <w:i/>
          <w:sz w:val="22"/>
          <w:szCs w:val="22"/>
        </w:rPr>
      </w:pPr>
    </w:p>
    <w:p w14:paraId="12DCE869"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297ED9">
        <w:rPr>
          <w:rFonts w:ascii="Palatino Linotype" w:eastAsia="Palatino Linotype" w:hAnsi="Palatino Linotype" w:cs="Palatino Linotype"/>
          <w:b/>
        </w:rPr>
        <w:lastRenderedPageBreak/>
        <w:t>SUJETO OBLIGADO</w:t>
      </w:r>
      <w:r w:rsidRPr="00297ED9">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FCCD299" w14:textId="77777777" w:rsidR="00DD4503" w:rsidRPr="00297ED9" w:rsidRDefault="00DD4503">
      <w:pPr>
        <w:spacing w:line="360" w:lineRule="auto"/>
        <w:jc w:val="both"/>
        <w:rPr>
          <w:rFonts w:ascii="Palatino Linotype" w:eastAsia="Palatino Linotype" w:hAnsi="Palatino Linotype" w:cs="Palatino Linotype"/>
        </w:rPr>
      </w:pPr>
    </w:p>
    <w:p w14:paraId="2FB808E1"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42397CA6" w14:textId="77777777" w:rsidR="00DD4503" w:rsidRPr="00297ED9" w:rsidRDefault="00DD4503">
      <w:pPr>
        <w:spacing w:line="360" w:lineRule="auto"/>
        <w:jc w:val="both"/>
        <w:rPr>
          <w:rFonts w:ascii="Palatino Linotype" w:eastAsia="Palatino Linotype" w:hAnsi="Palatino Linotype" w:cs="Palatino Linotype"/>
        </w:rPr>
      </w:pPr>
    </w:p>
    <w:p w14:paraId="326FCF23" w14:textId="77777777" w:rsidR="00DD4503" w:rsidRPr="00297ED9" w:rsidRDefault="00CA0558">
      <w:pPr>
        <w:spacing w:after="240"/>
        <w:ind w:left="993" w:right="1041"/>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sz w:val="22"/>
          <w:szCs w:val="22"/>
        </w:rPr>
        <w:t>“</w:t>
      </w:r>
      <w:r w:rsidRPr="00297ED9">
        <w:rPr>
          <w:rFonts w:ascii="Palatino Linotype" w:eastAsia="Palatino Linotype" w:hAnsi="Palatino Linotype" w:cs="Palatino Linotype"/>
          <w:b/>
          <w:i/>
          <w:sz w:val="22"/>
          <w:szCs w:val="22"/>
        </w:rPr>
        <w:t>Artículo 149.</w:t>
      </w:r>
      <w:r w:rsidRPr="00297ED9">
        <w:rPr>
          <w:rFonts w:ascii="Palatino Linotype" w:eastAsia="Palatino Linotype" w:hAnsi="Palatino Linotype" w:cs="Palatino Linotype"/>
          <w:i/>
          <w:sz w:val="22"/>
          <w:szCs w:val="22"/>
        </w:rPr>
        <w:t xml:space="preserve"> El </w:t>
      </w:r>
      <w:r w:rsidRPr="00297ED9">
        <w:rPr>
          <w:rFonts w:ascii="Palatino Linotype" w:eastAsia="Palatino Linotype" w:hAnsi="Palatino Linotype" w:cs="Palatino Linotype"/>
          <w:b/>
          <w:i/>
          <w:sz w:val="22"/>
          <w:szCs w:val="22"/>
        </w:rPr>
        <w:t>acuerdo que clasifique la información como confidencial</w:t>
      </w:r>
      <w:r w:rsidRPr="00297ED9">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14:paraId="066A3B99" w14:textId="77777777" w:rsidR="00DD4503" w:rsidRPr="00297ED9" w:rsidRDefault="00DD4503">
      <w:pPr>
        <w:spacing w:before="240" w:line="360" w:lineRule="auto"/>
        <w:ind w:right="51"/>
        <w:jc w:val="both"/>
        <w:rPr>
          <w:rFonts w:ascii="Palatino Linotype" w:eastAsia="Palatino Linotype" w:hAnsi="Palatino Linotype" w:cs="Palatino Linotype"/>
        </w:rPr>
      </w:pPr>
    </w:p>
    <w:p w14:paraId="347D13CE" w14:textId="77777777" w:rsidR="00DD4503" w:rsidRPr="00297ED9" w:rsidRDefault="00CA0558">
      <w:pPr>
        <w:spacing w:line="360" w:lineRule="auto"/>
        <w:ind w:right="51"/>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Es decir, el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D6D9AA8" w14:textId="77777777" w:rsidR="00DD4503" w:rsidRPr="00297ED9" w:rsidRDefault="00DD4503">
      <w:pPr>
        <w:spacing w:line="360" w:lineRule="auto"/>
        <w:ind w:right="51"/>
        <w:jc w:val="both"/>
        <w:rPr>
          <w:rFonts w:ascii="Palatino Linotype" w:eastAsia="Palatino Linotype" w:hAnsi="Palatino Linotype" w:cs="Palatino Linotype"/>
        </w:rPr>
      </w:pPr>
    </w:p>
    <w:p w14:paraId="30D2EA30"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lastRenderedPageBreak/>
        <w:t xml:space="preserve">Al respecto, se destaca que la versión pública que elabore el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297ED9">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297ED9">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266EEE09" w14:textId="77777777" w:rsidR="00DD4503" w:rsidRPr="00297ED9" w:rsidRDefault="00DD4503">
      <w:pPr>
        <w:ind w:left="709" w:right="709"/>
        <w:jc w:val="both"/>
        <w:rPr>
          <w:rFonts w:ascii="Palatino Linotype" w:eastAsia="Palatino Linotype" w:hAnsi="Palatino Linotype" w:cs="Palatino Linotype"/>
          <w:b/>
          <w:i/>
          <w:sz w:val="22"/>
          <w:szCs w:val="22"/>
        </w:rPr>
      </w:pPr>
    </w:p>
    <w:p w14:paraId="08AE8466" w14:textId="77777777" w:rsidR="00DD4503" w:rsidRPr="00297ED9" w:rsidRDefault="00CA0558">
      <w:pPr>
        <w:ind w:left="709" w:right="709"/>
        <w:jc w:val="both"/>
        <w:rPr>
          <w:color w:val="000000"/>
        </w:rPr>
      </w:pPr>
      <w:r w:rsidRPr="00297ED9">
        <w:rPr>
          <w:rFonts w:ascii="Palatino Linotype" w:eastAsia="Palatino Linotype" w:hAnsi="Palatino Linotype" w:cs="Palatino Linotype"/>
          <w:b/>
          <w:i/>
          <w:color w:val="000000"/>
          <w:sz w:val="22"/>
          <w:szCs w:val="22"/>
        </w:rPr>
        <w:t>“Lineamientos Generales en materia de Clasificación y Desclasificación de la Información, así como para la elaboración de Versiones Públicas</w:t>
      </w:r>
    </w:p>
    <w:p w14:paraId="2A19E837" w14:textId="77777777" w:rsidR="00DD4503" w:rsidRPr="00297ED9" w:rsidRDefault="00CA0558">
      <w:pPr>
        <w:ind w:left="709" w:right="709"/>
        <w:jc w:val="both"/>
        <w:rPr>
          <w:color w:val="000000"/>
        </w:rPr>
      </w:pPr>
      <w:r w:rsidRPr="00297ED9">
        <w:rPr>
          <w:rFonts w:ascii="Palatino Linotype" w:eastAsia="Palatino Linotype" w:hAnsi="Palatino Linotype" w:cs="Palatino Linotype"/>
          <w:i/>
          <w:color w:val="000000"/>
          <w:sz w:val="22"/>
          <w:szCs w:val="22"/>
        </w:rPr>
        <w:t>“</w:t>
      </w:r>
      <w:proofErr w:type="gramStart"/>
      <w:r w:rsidRPr="00297ED9">
        <w:rPr>
          <w:rFonts w:ascii="Palatino Linotype" w:eastAsia="Palatino Linotype" w:hAnsi="Palatino Linotype" w:cs="Palatino Linotype"/>
          <w:b/>
          <w:i/>
          <w:color w:val="000000"/>
          <w:sz w:val="22"/>
          <w:szCs w:val="22"/>
        </w:rPr>
        <w:t>Segundo.-</w:t>
      </w:r>
      <w:proofErr w:type="gramEnd"/>
      <w:r w:rsidRPr="00297ED9">
        <w:rPr>
          <w:rFonts w:ascii="Palatino Linotype" w:eastAsia="Palatino Linotype" w:hAnsi="Palatino Linotype" w:cs="Palatino Linotype"/>
          <w:i/>
          <w:color w:val="000000"/>
          <w:sz w:val="22"/>
          <w:szCs w:val="22"/>
        </w:rPr>
        <w:t xml:space="preserve"> Para efectos de los presentes Lineamientos Generales, se entenderá por:</w:t>
      </w:r>
    </w:p>
    <w:p w14:paraId="3EEE516F" w14:textId="77777777" w:rsidR="00DD4503" w:rsidRPr="00297ED9" w:rsidRDefault="00CA0558">
      <w:pPr>
        <w:ind w:left="709" w:right="709"/>
        <w:jc w:val="both"/>
        <w:rPr>
          <w:color w:val="000000"/>
        </w:rPr>
      </w:pPr>
      <w:r w:rsidRPr="00297ED9">
        <w:rPr>
          <w:rFonts w:ascii="Palatino Linotype" w:eastAsia="Palatino Linotype" w:hAnsi="Palatino Linotype" w:cs="Palatino Linotype"/>
          <w:b/>
          <w:i/>
          <w:color w:val="000000"/>
          <w:sz w:val="22"/>
          <w:szCs w:val="22"/>
        </w:rPr>
        <w:t>XVIII.</w:t>
      </w:r>
      <w:r w:rsidRPr="00297ED9">
        <w:rPr>
          <w:rFonts w:ascii="Palatino Linotype" w:eastAsia="Palatino Linotype" w:hAnsi="Palatino Linotype" w:cs="Palatino Linotype"/>
          <w:i/>
          <w:color w:val="000000"/>
          <w:sz w:val="22"/>
          <w:szCs w:val="22"/>
        </w:rPr>
        <w:t xml:space="preserve"> </w:t>
      </w:r>
      <w:r w:rsidRPr="00297ED9">
        <w:rPr>
          <w:rFonts w:ascii="Palatino Linotype" w:eastAsia="Palatino Linotype" w:hAnsi="Palatino Linotype" w:cs="Palatino Linotype"/>
          <w:b/>
          <w:i/>
          <w:color w:val="000000"/>
          <w:sz w:val="22"/>
          <w:szCs w:val="22"/>
        </w:rPr>
        <w:t>Versión pública:</w:t>
      </w:r>
      <w:r w:rsidRPr="00297ED9">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sidRPr="00297ED9">
        <w:rPr>
          <w:rFonts w:ascii="Palatino Linotype" w:eastAsia="Palatino Linotype" w:hAnsi="Palatino Linotype" w:cs="Palatino Linotype"/>
          <w:b/>
          <w:i/>
          <w:color w:val="000000"/>
          <w:sz w:val="22"/>
          <w:szCs w:val="22"/>
          <w:u w:val="single"/>
        </w:rPr>
        <w:t>fundando y motivando la</w:t>
      </w:r>
      <w:r w:rsidRPr="00297ED9">
        <w:rPr>
          <w:rFonts w:ascii="Palatino Linotype" w:eastAsia="Palatino Linotype" w:hAnsi="Palatino Linotype" w:cs="Palatino Linotype"/>
          <w:i/>
          <w:color w:val="000000"/>
          <w:sz w:val="22"/>
          <w:szCs w:val="22"/>
        </w:rPr>
        <w:t xml:space="preserve"> reserva o </w:t>
      </w:r>
      <w:r w:rsidRPr="00297ED9">
        <w:rPr>
          <w:rFonts w:ascii="Palatino Linotype" w:eastAsia="Palatino Linotype" w:hAnsi="Palatino Linotype" w:cs="Palatino Linotype"/>
          <w:b/>
          <w:i/>
          <w:color w:val="000000"/>
          <w:sz w:val="22"/>
          <w:szCs w:val="22"/>
          <w:u w:val="single"/>
        </w:rPr>
        <w:t>confidencialidad</w:t>
      </w:r>
      <w:r w:rsidRPr="00297ED9">
        <w:rPr>
          <w:rFonts w:ascii="Palatino Linotype" w:eastAsia="Palatino Linotype" w:hAnsi="Palatino Linotype" w:cs="Palatino Linotype"/>
          <w:i/>
          <w:color w:val="000000"/>
          <w:sz w:val="22"/>
          <w:szCs w:val="22"/>
        </w:rPr>
        <w:t>, a través de la resolución que para tal efecto emita el Comité de Transparencia.</w:t>
      </w:r>
    </w:p>
    <w:p w14:paraId="57B6E5CA" w14:textId="77777777" w:rsidR="00DD4503" w:rsidRPr="00297ED9" w:rsidRDefault="00CA0558">
      <w:pPr>
        <w:ind w:left="709" w:right="709"/>
        <w:jc w:val="both"/>
        <w:rPr>
          <w:color w:val="000000"/>
        </w:rPr>
      </w:pPr>
      <w:r w:rsidRPr="00297ED9">
        <w:rPr>
          <w:rFonts w:ascii="Palatino Linotype" w:eastAsia="Palatino Linotype" w:hAnsi="Palatino Linotype" w:cs="Palatino Linotype"/>
          <w:b/>
          <w:i/>
          <w:color w:val="000000"/>
          <w:sz w:val="22"/>
          <w:szCs w:val="22"/>
        </w:rPr>
        <w:t>Cuarto.</w:t>
      </w:r>
      <w:r w:rsidRPr="00297ED9">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E9A67C0" w14:textId="77777777" w:rsidR="00DD4503" w:rsidRPr="00297ED9" w:rsidRDefault="00CA0558">
      <w:pPr>
        <w:ind w:left="709" w:right="709"/>
        <w:jc w:val="both"/>
        <w:rPr>
          <w:color w:val="000000"/>
        </w:rPr>
      </w:pPr>
      <w:r w:rsidRPr="00297ED9">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14:paraId="248B03C6" w14:textId="77777777" w:rsidR="00DD4503" w:rsidRPr="00297ED9" w:rsidRDefault="00CA0558">
      <w:pPr>
        <w:ind w:left="709" w:right="709"/>
        <w:jc w:val="both"/>
        <w:rPr>
          <w:color w:val="000000"/>
        </w:rPr>
      </w:pPr>
      <w:r w:rsidRPr="00297ED9">
        <w:rPr>
          <w:rFonts w:ascii="Palatino Linotype" w:eastAsia="Palatino Linotype" w:hAnsi="Palatino Linotype" w:cs="Palatino Linotype"/>
          <w:b/>
          <w:i/>
          <w:color w:val="000000"/>
          <w:sz w:val="22"/>
          <w:szCs w:val="22"/>
        </w:rPr>
        <w:lastRenderedPageBreak/>
        <w:t>Quinto.</w:t>
      </w:r>
      <w:r w:rsidRPr="00297ED9">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41C804D" w14:textId="77777777" w:rsidR="00DD4503" w:rsidRPr="00297ED9" w:rsidRDefault="00CA0558">
      <w:pPr>
        <w:ind w:left="709" w:right="709"/>
        <w:jc w:val="both"/>
        <w:rPr>
          <w:color w:val="000000"/>
        </w:rPr>
      </w:pPr>
      <w:r w:rsidRPr="00297ED9">
        <w:rPr>
          <w:rFonts w:ascii="Palatino Linotype" w:eastAsia="Palatino Linotype" w:hAnsi="Palatino Linotype" w:cs="Palatino Linotype"/>
          <w:b/>
          <w:i/>
          <w:color w:val="000000"/>
          <w:sz w:val="22"/>
          <w:szCs w:val="22"/>
        </w:rPr>
        <w:t>…</w:t>
      </w:r>
    </w:p>
    <w:p w14:paraId="5472B462" w14:textId="77777777" w:rsidR="00DD4503" w:rsidRPr="00297ED9" w:rsidRDefault="00CA0558">
      <w:pPr>
        <w:ind w:left="709" w:right="709"/>
        <w:jc w:val="both"/>
        <w:rPr>
          <w:color w:val="000000"/>
        </w:rPr>
      </w:pPr>
      <w:r w:rsidRPr="00297ED9">
        <w:rPr>
          <w:rFonts w:ascii="Palatino Linotype" w:eastAsia="Palatino Linotype" w:hAnsi="Palatino Linotype" w:cs="Palatino Linotype"/>
          <w:b/>
          <w:i/>
          <w:color w:val="000000"/>
          <w:sz w:val="22"/>
          <w:szCs w:val="22"/>
        </w:rPr>
        <w:t>Séptimo.</w:t>
      </w:r>
      <w:r w:rsidRPr="00297ED9">
        <w:rPr>
          <w:rFonts w:ascii="Palatino Linotype" w:eastAsia="Palatino Linotype" w:hAnsi="Palatino Linotype" w:cs="Palatino Linotype"/>
          <w:i/>
          <w:color w:val="000000"/>
          <w:sz w:val="22"/>
          <w:szCs w:val="22"/>
        </w:rPr>
        <w:t xml:space="preserve"> La clasificación de la información se llevará a cabo en el momento en que:</w:t>
      </w:r>
    </w:p>
    <w:p w14:paraId="4F7EE619" w14:textId="77777777" w:rsidR="00DD4503" w:rsidRPr="00297ED9" w:rsidRDefault="00CA0558">
      <w:pPr>
        <w:ind w:left="709" w:right="709"/>
        <w:jc w:val="both"/>
        <w:rPr>
          <w:color w:val="000000"/>
        </w:rPr>
      </w:pPr>
      <w:r w:rsidRPr="00297ED9">
        <w:rPr>
          <w:rFonts w:ascii="Palatino Linotype" w:eastAsia="Palatino Linotype" w:hAnsi="Palatino Linotype" w:cs="Palatino Linotype"/>
          <w:b/>
          <w:i/>
          <w:color w:val="000000"/>
          <w:sz w:val="22"/>
          <w:szCs w:val="22"/>
        </w:rPr>
        <w:t>I.</w:t>
      </w:r>
      <w:r w:rsidRPr="00297ED9">
        <w:rPr>
          <w:rFonts w:ascii="Palatino Linotype" w:eastAsia="Palatino Linotype" w:hAnsi="Palatino Linotype" w:cs="Palatino Linotype"/>
          <w:i/>
          <w:color w:val="000000"/>
          <w:sz w:val="22"/>
          <w:szCs w:val="22"/>
        </w:rPr>
        <w:t xml:space="preserve"> Se reciba una solicitud de acceso a la información;</w:t>
      </w:r>
    </w:p>
    <w:p w14:paraId="524E2665" w14:textId="77777777" w:rsidR="00DD4503" w:rsidRPr="00297ED9" w:rsidRDefault="00CA0558">
      <w:pPr>
        <w:ind w:left="709" w:right="709"/>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b/>
          <w:i/>
          <w:color w:val="000000"/>
          <w:sz w:val="22"/>
          <w:szCs w:val="22"/>
        </w:rPr>
        <w:t>II.</w:t>
      </w:r>
      <w:r w:rsidRPr="00297ED9">
        <w:rPr>
          <w:rFonts w:ascii="Palatino Linotype" w:eastAsia="Palatino Linotype" w:hAnsi="Palatino Linotype" w:cs="Palatino Linotype"/>
          <w:i/>
          <w:color w:val="000000"/>
          <w:sz w:val="22"/>
          <w:szCs w:val="22"/>
        </w:rPr>
        <w:t xml:space="preserve"> </w:t>
      </w:r>
      <w:proofErr w:type="gramStart"/>
      <w:r w:rsidRPr="00297ED9">
        <w:rPr>
          <w:rFonts w:ascii="Palatino Linotype" w:eastAsia="Palatino Linotype" w:hAnsi="Palatino Linotype" w:cs="Palatino Linotype"/>
          <w:i/>
          <w:color w:val="000000"/>
          <w:sz w:val="22"/>
          <w:szCs w:val="22"/>
        </w:rPr>
        <w:t>Se  determine</w:t>
      </w:r>
      <w:proofErr w:type="gramEnd"/>
      <w:r w:rsidRPr="00297ED9">
        <w:rPr>
          <w:rFonts w:ascii="Palatino Linotype" w:eastAsia="Palatino Linotype" w:hAnsi="Palatino Linotype" w:cs="Palatino Linotype"/>
          <w:i/>
          <w:color w:val="000000"/>
          <w:sz w:val="22"/>
          <w:szCs w:val="22"/>
        </w:rPr>
        <w:t xml:space="preserve"> mediante resolución del Comité de Transparencia, el órgano garante </w:t>
      </w:r>
    </w:p>
    <w:p w14:paraId="1B23DE50" w14:textId="77777777" w:rsidR="00DD4503" w:rsidRPr="00297ED9" w:rsidRDefault="00CA0558">
      <w:pPr>
        <w:ind w:left="709" w:right="709"/>
        <w:jc w:val="both"/>
        <w:rPr>
          <w:color w:val="000000"/>
        </w:rPr>
      </w:pPr>
      <w:r w:rsidRPr="00297ED9">
        <w:rPr>
          <w:rFonts w:ascii="Palatino Linotype" w:eastAsia="Palatino Linotype" w:hAnsi="Palatino Linotype" w:cs="Palatino Linotype"/>
          <w:i/>
          <w:color w:val="000000"/>
          <w:sz w:val="22"/>
          <w:szCs w:val="22"/>
        </w:rPr>
        <w:t>competente, o en cumplimiento a una sentencia del Poder Judicial; o</w:t>
      </w:r>
    </w:p>
    <w:p w14:paraId="4A1472F0" w14:textId="77777777" w:rsidR="00DD4503" w:rsidRPr="00297ED9" w:rsidRDefault="00CA0558">
      <w:pPr>
        <w:ind w:left="709" w:right="709"/>
        <w:jc w:val="both"/>
        <w:rPr>
          <w:color w:val="000000"/>
        </w:rPr>
      </w:pPr>
      <w:r w:rsidRPr="00297ED9">
        <w:rPr>
          <w:rFonts w:ascii="Palatino Linotype" w:eastAsia="Palatino Linotype" w:hAnsi="Palatino Linotype" w:cs="Palatino Linotype"/>
          <w:b/>
          <w:i/>
          <w:color w:val="000000"/>
          <w:sz w:val="22"/>
          <w:szCs w:val="22"/>
        </w:rPr>
        <w:t>III.</w:t>
      </w:r>
      <w:r w:rsidRPr="00297ED9">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14:paraId="0D8A2CCB" w14:textId="77777777" w:rsidR="00DD4503" w:rsidRPr="00297ED9" w:rsidRDefault="00CA0558">
      <w:pPr>
        <w:ind w:left="709" w:right="709"/>
        <w:jc w:val="both"/>
        <w:rPr>
          <w:color w:val="000000"/>
        </w:rPr>
      </w:pPr>
      <w:r w:rsidRPr="00297ED9">
        <w:rPr>
          <w:rFonts w:ascii="Palatino Linotype" w:eastAsia="Palatino Linotype" w:hAnsi="Palatino Linotype" w:cs="Palatino Linotype"/>
          <w:i/>
          <w:color w:val="000000"/>
          <w:sz w:val="22"/>
          <w:szCs w:val="22"/>
        </w:rPr>
        <w:t>Los titulares de las áreas deberán revisar la clasificación al momento de la recepción de una solicitud de acceso a la información, para verificar si encuadra en una causal de reserva o de confidencialidad.</w:t>
      </w:r>
    </w:p>
    <w:p w14:paraId="08E525CA" w14:textId="77777777" w:rsidR="00DD4503" w:rsidRPr="00297ED9" w:rsidRDefault="00CA0558">
      <w:pPr>
        <w:ind w:left="709" w:right="709"/>
        <w:jc w:val="both"/>
        <w:rPr>
          <w:color w:val="000000"/>
        </w:rPr>
      </w:pPr>
      <w:r w:rsidRPr="00297ED9">
        <w:rPr>
          <w:rFonts w:ascii="Palatino Linotype" w:eastAsia="Palatino Linotype" w:hAnsi="Palatino Linotype" w:cs="Palatino Linotype"/>
          <w:b/>
          <w:i/>
          <w:color w:val="000000"/>
          <w:sz w:val="22"/>
          <w:szCs w:val="22"/>
        </w:rPr>
        <w:t>Octavo.</w:t>
      </w:r>
      <w:r w:rsidRPr="00297ED9">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9E77925" w14:textId="77777777" w:rsidR="00DD4503" w:rsidRPr="00297ED9" w:rsidRDefault="00CA0558">
      <w:pPr>
        <w:ind w:left="709" w:right="709"/>
        <w:jc w:val="both"/>
        <w:rPr>
          <w:color w:val="000000"/>
        </w:rPr>
      </w:pPr>
      <w:r w:rsidRPr="00297ED9">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14:paraId="201F5437" w14:textId="77777777" w:rsidR="00DD4503" w:rsidRPr="00297ED9" w:rsidRDefault="00CA0558">
      <w:pPr>
        <w:ind w:left="709" w:right="709"/>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6CEE784D" w14:textId="77777777" w:rsidR="00DD4503" w:rsidRPr="00297ED9" w:rsidRDefault="00CA0558">
      <w:pPr>
        <w:ind w:left="709" w:right="709"/>
        <w:jc w:val="both"/>
        <w:rPr>
          <w:color w:val="000000"/>
        </w:rPr>
      </w:pPr>
      <w:r w:rsidRPr="00297ED9">
        <w:rPr>
          <w:rFonts w:ascii="Palatino Linotype" w:eastAsia="Palatino Linotype" w:hAnsi="Palatino Linotype" w:cs="Palatino Linotype"/>
          <w:b/>
          <w:i/>
          <w:color w:val="000000"/>
          <w:sz w:val="22"/>
          <w:szCs w:val="22"/>
        </w:rPr>
        <w:t>Noveno.</w:t>
      </w:r>
      <w:r w:rsidRPr="00297ED9">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38A1644" w14:textId="77777777" w:rsidR="00DD4503" w:rsidRPr="00297ED9" w:rsidRDefault="00CA0558">
      <w:pPr>
        <w:ind w:left="709" w:right="709"/>
        <w:jc w:val="both"/>
        <w:rPr>
          <w:color w:val="000000"/>
        </w:rPr>
      </w:pPr>
      <w:r w:rsidRPr="00297ED9">
        <w:rPr>
          <w:rFonts w:ascii="Palatino Linotype" w:eastAsia="Palatino Linotype" w:hAnsi="Palatino Linotype" w:cs="Palatino Linotype"/>
          <w:b/>
          <w:i/>
          <w:color w:val="000000"/>
          <w:sz w:val="22"/>
          <w:szCs w:val="22"/>
        </w:rPr>
        <w:t>Décimo.</w:t>
      </w:r>
      <w:r w:rsidRPr="00297ED9">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297ED9">
        <w:rPr>
          <w:rFonts w:ascii="Palatino Linotype" w:eastAsia="Palatino Linotype" w:hAnsi="Palatino Linotype" w:cs="Palatino Linotype"/>
          <w:i/>
          <w:color w:val="000000"/>
          <w:sz w:val="22"/>
          <w:szCs w:val="22"/>
        </w:rPr>
        <w:lastRenderedPageBreak/>
        <w:t>información clasificada, en los términos de la Ley General de Archivos, Lineamientos para la Organización y Conservación de Archivos y demás normatividad aplicable.</w:t>
      </w:r>
    </w:p>
    <w:p w14:paraId="3384DE95" w14:textId="77777777" w:rsidR="00DD4503" w:rsidRPr="00297ED9" w:rsidRDefault="00CA0558">
      <w:pPr>
        <w:ind w:left="709" w:right="709"/>
        <w:jc w:val="both"/>
        <w:rPr>
          <w:color w:val="000000"/>
        </w:rPr>
      </w:pPr>
      <w:r w:rsidRPr="00297ED9">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14:paraId="0B5BD698" w14:textId="77777777" w:rsidR="00DD4503" w:rsidRPr="00297ED9" w:rsidRDefault="00CA0558">
      <w:pPr>
        <w:ind w:left="709" w:right="709"/>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b/>
          <w:i/>
          <w:color w:val="000000"/>
          <w:sz w:val="22"/>
          <w:szCs w:val="22"/>
        </w:rPr>
        <w:t>Décimo primero.</w:t>
      </w:r>
      <w:r w:rsidRPr="00297ED9">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D443E3D" w14:textId="77777777" w:rsidR="00DD4503" w:rsidRPr="00297ED9" w:rsidRDefault="00DD4503">
      <w:pPr>
        <w:ind w:right="709"/>
        <w:jc w:val="both"/>
        <w:rPr>
          <w:color w:val="000000"/>
        </w:rPr>
      </w:pPr>
    </w:p>
    <w:p w14:paraId="1E148CC5" w14:textId="77777777" w:rsidR="00DD4503" w:rsidRPr="00297ED9" w:rsidRDefault="00CA0558">
      <w:pPr>
        <w:ind w:left="709" w:right="709"/>
        <w:jc w:val="both"/>
        <w:rPr>
          <w:color w:val="000000"/>
        </w:rPr>
      </w:pPr>
      <w:r w:rsidRPr="00297ED9">
        <w:rPr>
          <w:rFonts w:ascii="Palatino Linotype" w:eastAsia="Palatino Linotype" w:hAnsi="Palatino Linotype" w:cs="Palatino Linotype"/>
          <w:i/>
          <w:color w:val="000000"/>
          <w:sz w:val="22"/>
          <w:szCs w:val="22"/>
        </w:rPr>
        <w:t>[…]</w:t>
      </w:r>
    </w:p>
    <w:p w14:paraId="1569168B" w14:textId="77777777" w:rsidR="00DD4503" w:rsidRPr="00297ED9" w:rsidRDefault="00CA0558">
      <w:pPr>
        <w:ind w:left="709" w:right="709"/>
        <w:jc w:val="center"/>
        <w:rPr>
          <w:color w:val="000000"/>
        </w:rPr>
      </w:pPr>
      <w:r w:rsidRPr="00297ED9">
        <w:rPr>
          <w:rFonts w:ascii="Palatino Linotype" w:eastAsia="Palatino Linotype" w:hAnsi="Palatino Linotype" w:cs="Palatino Linotype"/>
          <w:b/>
          <w:i/>
          <w:color w:val="000000"/>
          <w:sz w:val="22"/>
          <w:szCs w:val="22"/>
        </w:rPr>
        <w:t>CAPÍTULO VIII</w:t>
      </w:r>
    </w:p>
    <w:p w14:paraId="7B929614" w14:textId="77777777" w:rsidR="00DD4503" w:rsidRPr="00297ED9" w:rsidRDefault="00CA0558">
      <w:pPr>
        <w:spacing w:after="160"/>
        <w:ind w:left="709" w:right="709"/>
        <w:jc w:val="center"/>
        <w:rPr>
          <w:rFonts w:ascii="Palatino Linotype" w:eastAsia="Palatino Linotype" w:hAnsi="Palatino Linotype" w:cs="Palatino Linotype"/>
          <w:b/>
          <w:i/>
          <w:color w:val="000000"/>
          <w:sz w:val="22"/>
          <w:szCs w:val="22"/>
        </w:rPr>
      </w:pPr>
      <w:r w:rsidRPr="00297ED9">
        <w:rPr>
          <w:rFonts w:ascii="Palatino Linotype" w:eastAsia="Palatino Linotype" w:hAnsi="Palatino Linotype" w:cs="Palatino Linotype"/>
          <w:b/>
          <w:i/>
          <w:color w:val="000000"/>
          <w:sz w:val="22"/>
          <w:szCs w:val="22"/>
        </w:rPr>
        <w:t>DE LOS ELEMENTOS PARA LA CLASIFICACIÓN</w:t>
      </w:r>
    </w:p>
    <w:p w14:paraId="41947753" w14:textId="77777777" w:rsidR="00DD4503" w:rsidRPr="00297ED9" w:rsidRDefault="00CA0558">
      <w:pPr>
        <w:spacing w:after="160"/>
        <w:ind w:left="709" w:right="709"/>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b/>
          <w:i/>
          <w:color w:val="000000"/>
          <w:sz w:val="22"/>
          <w:szCs w:val="22"/>
        </w:rPr>
        <w:t>Quincuagésimo</w:t>
      </w:r>
      <w:r w:rsidRPr="00297ED9">
        <w:rPr>
          <w:rFonts w:ascii="Palatino Linotype" w:eastAsia="Palatino Linotype" w:hAnsi="Palatino Linotype" w:cs="Palatino Linotype"/>
          <w:i/>
          <w:color w:val="000000"/>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77B280F1" w14:textId="77777777" w:rsidR="00DD4503" w:rsidRPr="00297ED9" w:rsidRDefault="00CA0558">
      <w:pPr>
        <w:spacing w:after="160"/>
        <w:ind w:left="709" w:right="709"/>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b/>
          <w:i/>
          <w:color w:val="000000"/>
          <w:sz w:val="22"/>
          <w:szCs w:val="22"/>
        </w:rPr>
        <w:t>Quincuagésimo primero</w:t>
      </w:r>
      <w:r w:rsidRPr="00297ED9">
        <w:rPr>
          <w:rFonts w:ascii="Palatino Linotype" w:eastAsia="Palatino Linotype" w:hAnsi="Palatino Linotype" w:cs="Palatino Linotype"/>
          <w:i/>
          <w:color w:val="000000"/>
          <w:sz w:val="22"/>
          <w:szCs w:val="22"/>
        </w:rPr>
        <w:t>. Toda acta del Comité de Transparencia deberá contener:</w:t>
      </w:r>
    </w:p>
    <w:p w14:paraId="16099CEF" w14:textId="77777777" w:rsidR="00DD4503" w:rsidRPr="00297ED9" w:rsidRDefault="00CA0558">
      <w:pPr>
        <w:spacing w:after="160"/>
        <w:ind w:left="709" w:right="709"/>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 xml:space="preserve">I. El número de sesión y fecha; </w:t>
      </w:r>
    </w:p>
    <w:p w14:paraId="09D62836" w14:textId="77777777" w:rsidR="00DD4503" w:rsidRPr="00297ED9" w:rsidRDefault="00CA0558">
      <w:pPr>
        <w:spacing w:after="160"/>
        <w:ind w:left="709" w:right="709"/>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II. El nombre del área que solicitó la clasificación de información;</w:t>
      </w:r>
    </w:p>
    <w:p w14:paraId="77D1599C" w14:textId="77777777" w:rsidR="00DD4503" w:rsidRPr="00297ED9" w:rsidRDefault="00CA0558">
      <w:pPr>
        <w:spacing w:after="160"/>
        <w:ind w:left="709" w:right="709"/>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III. La fundamentación legal y motivación correspondiente;</w:t>
      </w:r>
    </w:p>
    <w:p w14:paraId="3567A624" w14:textId="77777777" w:rsidR="00DD4503" w:rsidRPr="00297ED9" w:rsidRDefault="00CA0558">
      <w:pPr>
        <w:spacing w:after="160"/>
        <w:ind w:left="709" w:right="709"/>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IV. La resolución o resoluciones aprobadas; y</w:t>
      </w:r>
    </w:p>
    <w:p w14:paraId="645D7F47" w14:textId="77777777" w:rsidR="00DD4503" w:rsidRPr="00297ED9" w:rsidRDefault="00CA0558">
      <w:pPr>
        <w:spacing w:after="160"/>
        <w:ind w:left="709" w:right="709"/>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 xml:space="preserve">V. La rúbrica o firma digital de cada integrante del Comité de Transparencia. </w:t>
      </w:r>
    </w:p>
    <w:p w14:paraId="71E8BC94" w14:textId="77777777" w:rsidR="00DD4503" w:rsidRPr="00297ED9" w:rsidRDefault="00CA0558">
      <w:pPr>
        <w:spacing w:after="160"/>
        <w:ind w:left="709" w:right="709"/>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Las resoluciones del Comité en las que se haya determinado confirmar o modificar la clasificación de información pública como reservada, deberán incluir, cuando menos:</w:t>
      </w:r>
    </w:p>
    <w:p w14:paraId="0897684A" w14:textId="77777777" w:rsidR="00DD4503" w:rsidRPr="00297ED9" w:rsidRDefault="00CA0558">
      <w:pPr>
        <w:spacing w:after="160"/>
        <w:ind w:left="709" w:right="709"/>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33888F5D" w14:textId="77777777" w:rsidR="00DD4503" w:rsidRPr="00297ED9" w:rsidRDefault="00CA0558">
      <w:pPr>
        <w:spacing w:after="160"/>
        <w:ind w:left="709" w:right="709"/>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II. Descripción de las partes o secciones reservadas, en caso de clasificación parcial;</w:t>
      </w:r>
    </w:p>
    <w:p w14:paraId="18F0AA45" w14:textId="77777777" w:rsidR="00DD4503" w:rsidRPr="00297ED9" w:rsidRDefault="00CA0558">
      <w:pPr>
        <w:spacing w:after="160"/>
        <w:ind w:left="709" w:right="709"/>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III. El periodo por el que mantendrá su clasificación y fecha de expiración; y</w:t>
      </w:r>
    </w:p>
    <w:p w14:paraId="63C0D77B" w14:textId="77777777" w:rsidR="00DD4503" w:rsidRPr="00297ED9" w:rsidRDefault="00CA0558">
      <w:pPr>
        <w:spacing w:after="160"/>
        <w:ind w:left="709" w:right="709"/>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IV. El nombre del titular y área encargada de realizar la versión pública del documento, en su caso.</w:t>
      </w:r>
    </w:p>
    <w:p w14:paraId="78176F49" w14:textId="77777777" w:rsidR="00DD4503" w:rsidRPr="00297ED9" w:rsidRDefault="00CA0558">
      <w:pPr>
        <w:spacing w:after="160"/>
        <w:ind w:left="709" w:right="709"/>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lastRenderedPageBreak/>
        <w:t xml:space="preserve">En los casos en que se clasifique la información como reservada siempre se entregará o anexará la prueba de daño con la respuesta al solicitante. </w:t>
      </w:r>
    </w:p>
    <w:p w14:paraId="3615290C" w14:textId="77777777" w:rsidR="00DD4503" w:rsidRPr="00297ED9" w:rsidRDefault="00CA0558">
      <w:pPr>
        <w:spacing w:after="160"/>
        <w:ind w:left="709" w:right="709"/>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4D48FFE" w14:textId="77777777" w:rsidR="00DD4503" w:rsidRPr="00297ED9" w:rsidRDefault="00CA0558">
      <w:pPr>
        <w:spacing w:after="160"/>
        <w:ind w:left="709" w:right="709"/>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b/>
          <w:i/>
          <w:color w:val="000000"/>
          <w:sz w:val="22"/>
          <w:szCs w:val="22"/>
        </w:rPr>
        <w:t>Quincuagésimo segundo</w:t>
      </w:r>
      <w:r w:rsidRPr="00297ED9">
        <w:rPr>
          <w:rFonts w:ascii="Palatino Linotype" w:eastAsia="Palatino Linotype" w:hAnsi="Palatino Linotype" w:cs="Palatino Linotype"/>
          <w:i/>
          <w:color w:val="000000"/>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9A4ECEC" w14:textId="77777777" w:rsidR="00DD4503" w:rsidRPr="00297ED9" w:rsidRDefault="00CA0558">
      <w:pPr>
        <w:spacing w:after="160"/>
        <w:ind w:left="709" w:right="709"/>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5721F7EB" w14:textId="77777777" w:rsidR="00DD4503" w:rsidRPr="00297ED9" w:rsidRDefault="00CA0558">
      <w:pPr>
        <w:spacing w:after="160"/>
        <w:ind w:left="709" w:right="709"/>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I. Fijar la fecha en que se elaboró la versión pública y la fecha en la cual el Comité de Transparencia confirmó dicha versión;</w:t>
      </w:r>
    </w:p>
    <w:p w14:paraId="4D30D893" w14:textId="77777777" w:rsidR="00DD4503" w:rsidRPr="00297ED9" w:rsidRDefault="00CA0558">
      <w:pPr>
        <w:spacing w:after="160"/>
        <w:ind w:left="709" w:right="709"/>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65F14FF3" w14:textId="77777777" w:rsidR="00DD4503" w:rsidRPr="00297ED9" w:rsidRDefault="00CA0558">
      <w:pPr>
        <w:spacing w:after="160"/>
        <w:ind w:left="709" w:right="709"/>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III. Señalar las personas o instancias autorizadas a acceder a la información clasificada.</w:t>
      </w:r>
    </w:p>
    <w:p w14:paraId="7595013B" w14:textId="77777777" w:rsidR="00DD4503" w:rsidRPr="00297ED9" w:rsidRDefault="00CA0558">
      <w:pPr>
        <w:spacing w:after="160"/>
        <w:ind w:left="709" w:right="709"/>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p>
    <w:p w14:paraId="705D1A1C" w14:textId="77777777" w:rsidR="00DD4503" w:rsidRPr="00297ED9" w:rsidRDefault="00CA0558">
      <w:pPr>
        <w:spacing w:after="160"/>
        <w:ind w:left="709" w:right="709"/>
        <w:jc w:val="both"/>
        <w:rPr>
          <w:color w:val="000000"/>
        </w:rPr>
      </w:pPr>
      <w:r w:rsidRPr="00297ED9">
        <w:rPr>
          <w:rFonts w:ascii="Palatino Linotype" w:eastAsia="Palatino Linotype" w:hAnsi="Palatino Linotype" w:cs="Palatino Linotype"/>
          <w:b/>
          <w:i/>
          <w:color w:val="000000"/>
          <w:sz w:val="22"/>
          <w:szCs w:val="22"/>
        </w:rPr>
        <w:t xml:space="preserve">Quincuagésimo tercero. </w:t>
      </w:r>
      <w:r w:rsidRPr="00297ED9">
        <w:rPr>
          <w:rFonts w:ascii="Palatino Linotype" w:eastAsia="Palatino Linotype" w:hAnsi="Palatino Linotype" w:cs="Palatino Linotype"/>
          <w:b/>
          <w:i/>
          <w:color w:val="000000"/>
          <w:sz w:val="22"/>
          <w:szCs w:val="22"/>
          <w:u w:val="single"/>
        </w:rPr>
        <w:t xml:space="preserve">El formato para señalar la clasificación de un documento o expediente que contenga información reservada, es el </w:t>
      </w:r>
      <w:proofErr w:type="gramStart"/>
      <w:r w:rsidRPr="00297ED9">
        <w:rPr>
          <w:rFonts w:ascii="Palatino Linotype" w:eastAsia="Palatino Linotype" w:hAnsi="Palatino Linotype" w:cs="Palatino Linotype"/>
          <w:b/>
          <w:i/>
          <w:color w:val="000000"/>
          <w:sz w:val="22"/>
          <w:szCs w:val="22"/>
          <w:u w:val="single"/>
        </w:rPr>
        <w:t>siguiente:</w:t>
      </w:r>
      <w:r w:rsidRPr="00297ED9">
        <w:rPr>
          <w:rFonts w:ascii="Palatino Linotype" w:eastAsia="Palatino Linotype" w:hAnsi="Palatino Linotype" w:cs="Palatino Linotype"/>
          <w:i/>
          <w:color w:val="000000"/>
          <w:sz w:val="22"/>
          <w:szCs w:val="22"/>
        </w:rPr>
        <w:t>:</w:t>
      </w:r>
      <w:proofErr w:type="gramEnd"/>
    </w:p>
    <w:tbl>
      <w:tblPr>
        <w:tblStyle w:val="a7"/>
        <w:tblW w:w="8833" w:type="dxa"/>
        <w:jc w:val="center"/>
        <w:tblInd w:w="0" w:type="dxa"/>
        <w:tblLayout w:type="fixed"/>
        <w:tblLook w:val="0400" w:firstRow="0" w:lastRow="0" w:firstColumn="0" w:lastColumn="0" w:noHBand="0" w:noVBand="1"/>
      </w:tblPr>
      <w:tblGrid>
        <w:gridCol w:w="1660"/>
        <w:gridCol w:w="1980"/>
        <w:gridCol w:w="5193"/>
      </w:tblGrid>
      <w:tr w:rsidR="00DD4503" w:rsidRPr="00297ED9" w14:paraId="51A2C63E" w14:textId="77777777">
        <w:trPr>
          <w:jc w:val="center"/>
        </w:trPr>
        <w:tc>
          <w:tcPr>
            <w:tcW w:w="1660" w:type="dxa"/>
            <w:tcBorders>
              <w:top w:val="nil"/>
              <w:left w:val="nil"/>
              <w:bottom w:val="single" w:sz="4" w:space="0" w:color="000000"/>
              <w:right w:val="single" w:sz="4" w:space="0" w:color="000000"/>
            </w:tcBorders>
            <w:tcMar>
              <w:top w:w="0" w:type="dxa"/>
              <w:left w:w="115" w:type="dxa"/>
              <w:bottom w:w="0" w:type="dxa"/>
              <w:right w:w="115" w:type="dxa"/>
            </w:tcMar>
          </w:tcPr>
          <w:p w14:paraId="3EBF90BE" w14:textId="77777777" w:rsidR="00DD4503" w:rsidRPr="00297ED9" w:rsidRDefault="00DD4503">
            <w:pPr>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20AA81" w14:textId="77777777" w:rsidR="00DD4503" w:rsidRPr="00297ED9" w:rsidRDefault="00CA0558">
            <w:pPr>
              <w:jc w:val="center"/>
              <w:rPr>
                <w:color w:val="000000"/>
              </w:rPr>
            </w:pPr>
            <w:r w:rsidRPr="00297ED9">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39FCC4" w14:textId="77777777" w:rsidR="00DD4503" w:rsidRPr="00297ED9" w:rsidRDefault="00CA0558">
            <w:pPr>
              <w:jc w:val="center"/>
              <w:rPr>
                <w:color w:val="000000"/>
              </w:rPr>
            </w:pPr>
            <w:r w:rsidRPr="00297ED9">
              <w:rPr>
                <w:rFonts w:ascii="Palatino Linotype" w:eastAsia="Palatino Linotype" w:hAnsi="Palatino Linotype" w:cs="Palatino Linotype"/>
                <w:b/>
                <w:i/>
                <w:color w:val="000000"/>
              </w:rPr>
              <w:t>Dónde:</w:t>
            </w:r>
          </w:p>
        </w:tc>
      </w:tr>
      <w:tr w:rsidR="00DD4503" w:rsidRPr="00297ED9" w14:paraId="5C6EEF74"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9C0699" w14:textId="77777777" w:rsidR="00DD4503" w:rsidRPr="00297ED9" w:rsidRDefault="00CA0558">
            <w:pPr>
              <w:jc w:val="center"/>
              <w:rPr>
                <w:color w:val="000000"/>
              </w:rPr>
            </w:pPr>
            <w:r w:rsidRPr="00297ED9">
              <w:rPr>
                <w:rFonts w:ascii="Palatino Linotype" w:eastAsia="Palatino Linotype" w:hAnsi="Palatino Linotype" w:cs="Palatino Linotype"/>
                <w:b/>
                <w:i/>
                <w:color w:val="000000"/>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B5FFC3" w14:textId="77777777" w:rsidR="00DD4503" w:rsidRPr="00297ED9" w:rsidRDefault="00CA0558">
            <w:pPr>
              <w:jc w:val="center"/>
              <w:rPr>
                <w:color w:val="000000"/>
              </w:rPr>
            </w:pPr>
            <w:r w:rsidRPr="00297ED9">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21B023" w14:textId="77777777" w:rsidR="00DD4503" w:rsidRPr="00297ED9" w:rsidRDefault="00CA0558">
            <w:pPr>
              <w:jc w:val="both"/>
              <w:rPr>
                <w:color w:val="000000"/>
              </w:rPr>
            </w:pPr>
            <w:r w:rsidRPr="00297ED9">
              <w:rPr>
                <w:rFonts w:ascii="Palatino Linotype" w:eastAsia="Palatino Linotype" w:hAnsi="Palatino Linotype" w:cs="Palatino Linotype"/>
                <w:i/>
                <w:color w:val="000000"/>
              </w:rPr>
              <w:t>Se anotará la fecha en la que el Comité de Transparencia confirmó la clasificación del documento o expediente, en su caso.</w:t>
            </w:r>
          </w:p>
        </w:tc>
      </w:tr>
      <w:tr w:rsidR="00DD4503" w:rsidRPr="00297ED9" w14:paraId="3FB19804"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E50C95" w14:textId="77777777" w:rsidR="00DD4503" w:rsidRPr="00297ED9" w:rsidRDefault="00DD4503">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2088FF" w14:textId="77777777" w:rsidR="00DD4503" w:rsidRPr="00297ED9" w:rsidRDefault="00CA0558">
            <w:pPr>
              <w:jc w:val="center"/>
              <w:rPr>
                <w:color w:val="000000"/>
              </w:rPr>
            </w:pPr>
            <w:r w:rsidRPr="00297ED9">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346272" w14:textId="77777777" w:rsidR="00DD4503" w:rsidRPr="00297ED9" w:rsidRDefault="00CA0558">
            <w:pPr>
              <w:jc w:val="both"/>
              <w:rPr>
                <w:color w:val="000000"/>
              </w:rPr>
            </w:pPr>
            <w:r w:rsidRPr="00297ED9">
              <w:rPr>
                <w:rFonts w:ascii="Palatino Linotype" w:eastAsia="Palatino Linotype" w:hAnsi="Palatino Linotype" w:cs="Palatino Linotype"/>
                <w:i/>
                <w:color w:val="000000"/>
              </w:rPr>
              <w:t>Se señalará el nombre del área del cual es titular quien clasifica.</w:t>
            </w:r>
          </w:p>
        </w:tc>
      </w:tr>
      <w:tr w:rsidR="00DD4503" w:rsidRPr="00297ED9" w14:paraId="08E43F89"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219ACF" w14:textId="77777777" w:rsidR="00DD4503" w:rsidRPr="00297ED9" w:rsidRDefault="00DD4503">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3CCA5E" w14:textId="77777777" w:rsidR="00DD4503" w:rsidRPr="00297ED9" w:rsidRDefault="00CA0558">
            <w:pPr>
              <w:jc w:val="center"/>
              <w:rPr>
                <w:color w:val="000000"/>
              </w:rPr>
            </w:pPr>
            <w:r w:rsidRPr="00297ED9">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2C69D0" w14:textId="77777777" w:rsidR="00DD4503" w:rsidRPr="00297ED9" w:rsidRDefault="00CA0558">
            <w:pPr>
              <w:jc w:val="both"/>
              <w:rPr>
                <w:color w:val="000000"/>
              </w:rPr>
            </w:pPr>
            <w:r w:rsidRPr="00297ED9">
              <w:rPr>
                <w:rFonts w:ascii="Palatino Linotype" w:eastAsia="Palatino Linotype" w:hAnsi="Palatino Linotype" w:cs="Palatino Linotype"/>
                <w:i/>
                <w:color w:val="000000"/>
              </w:rPr>
              <w:t xml:space="preserve">Se indicarán las partes o páginas del documento que se clasifican como reservadas, o, en su caso, se </w:t>
            </w:r>
            <w:r w:rsidRPr="00297ED9">
              <w:rPr>
                <w:rFonts w:ascii="Palatino Linotype" w:eastAsia="Palatino Linotype" w:hAnsi="Palatino Linotype" w:cs="Palatino Linotype"/>
                <w:i/>
                <w:color w:val="000000"/>
              </w:rPr>
              <w:lastRenderedPageBreak/>
              <w:t>precisará que se ha reservado el documento o expediente en su totalidad.</w:t>
            </w:r>
          </w:p>
        </w:tc>
      </w:tr>
      <w:tr w:rsidR="00DD4503" w:rsidRPr="00297ED9" w14:paraId="2883EC0D"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661EB2" w14:textId="77777777" w:rsidR="00DD4503" w:rsidRPr="00297ED9" w:rsidRDefault="00DD4503">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B467C8" w14:textId="77777777" w:rsidR="00DD4503" w:rsidRPr="00297ED9" w:rsidRDefault="00CA0558">
            <w:pPr>
              <w:jc w:val="center"/>
              <w:rPr>
                <w:color w:val="000000"/>
              </w:rPr>
            </w:pPr>
            <w:r w:rsidRPr="00297ED9">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FE4AAF" w14:textId="77777777" w:rsidR="00DD4503" w:rsidRPr="00297ED9" w:rsidRDefault="00CA0558">
            <w:pPr>
              <w:jc w:val="both"/>
              <w:rPr>
                <w:color w:val="000000"/>
              </w:rPr>
            </w:pPr>
            <w:r w:rsidRPr="00297ED9">
              <w:rPr>
                <w:rFonts w:ascii="Palatino Linotype" w:eastAsia="Palatino Linotype" w:hAnsi="Palatino Linotype" w:cs="Palatino Linotype"/>
                <w:i/>
                <w:color w:val="000000"/>
              </w:rPr>
              <w:t>Se anotará el número de años o meses por los que se mantendrá reservado el documento, el expediente o, en su caso, las partes o secciones reservadas.</w:t>
            </w:r>
          </w:p>
        </w:tc>
      </w:tr>
      <w:tr w:rsidR="00DD4503" w:rsidRPr="00297ED9" w14:paraId="6184271C"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036558" w14:textId="77777777" w:rsidR="00DD4503" w:rsidRPr="00297ED9" w:rsidRDefault="00DD4503">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53CAC4" w14:textId="77777777" w:rsidR="00DD4503" w:rsidRPr="00297ED9" w:rsidRDefault="00CA0558">
            <w:pPr>
              <w:jc w:val="center"/>
              <w:rPr>
                <w:color w:val="000000"/>
              </w:rPr>
            </w:pPr>
            <w:r w:rsidRPr="00297ED9">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96AD53" w14:textId="77777777" w:rsidR="00DD4503" w:rsidRPr="00297ED9" w:rsidRDefault="00CA0558">
            <w:pPr>
              <w:jc w:val="both"/>
              <w:rPr>
                <w:color w:val="000000"/>
              </w:rPr>
            </w:pPr>
            <w:r w:rsidRPr="00297ED9">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DD4503" w:rsidRPr="00297ED9" w14:paraId="0297575D"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D54D6" w14:textId="77777777" w:rsidR="00DD4503" w:rsidRPr="00297ED9" w:rsidRDefault="00DD4503">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0C4C4A" w14:textId="77777777" w:rsidR="00DD4503" w:rsidRPr="00297ED9" w:rsidRDefault="00CA0558">
            <w:pPr>
              <w:jc w:val="center"/>
              <w:rPr>
                <w:color w:val="000000"/>
              </w:rPr>
            </w:pPr>
            <w:r w:rsidRPr="00297ED9">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D795B6" w14:textId="77777777" w:rsidR="00DD4503" w:rsidRPr="00297ED9" w:rsidRDefault="00CA0558">
            <w:pPr>
              <w:jc w:val="both"/>
              <w:rPr>
                <w:color w:val="000000"/>
              </w:rPr>
            </w:pPr>
            <w:r w:rsidRPr="00297ED9">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DD4503" w:rsidRPr="00297ED9" w14:paraId="71F95FC2"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FF4229" w14:textId="77777777" w:rsidR="00DD4503" w:rsidRPr="00297ED9" w:rsidRDefault="00DD4503">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99DB4B" w14:textId="77777777" w:rsidR="00DD4503" w:rsidRPr="00297ED9" w:rsidRDefault="00CA0558">
            <w:pPr>
              <w:jc w:val="center"/>
              <w:rPr>
                <w:color w:val="000000"/>
              </w:rPr>
            </w:pPr>
            <w:r w:rsidRPr="00297ED9">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7E7FCB" w14:textId="77777777" w:rsidR="00DD4503" w:rsidRPr="00297ED9" w:rsidRDefault="00CA0558">
            <w:pPr>
              <w:jc w:val="both"/>
              <w:rPr>
                <w:color w:val="000000"/>
              </w:rPr>
            </w:pPr>
            <w:r w:rsidRPr="00297ED9">
              <w:rPr>
                <w:rFonts w:ascii="Palatino Linotype" w:eastAsia="Palatino Linotype" w:hAnsi="Palatino Linotype" w:cs="Palatino Linotype"/>
                <w:i/>
                <w:color w:val="000000"/>
              </w:rPr>
              <w:t>Rúbrica autógrafa o firma digital de quien clasifica.</w:t>
            </w:r>
          </w:p>
        </w:tc>
      </w:tr>
      <w:tr w:rsidR="00DD4503" w:rsidRPr="00297ED9" w14:paraId="74BF514C"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DB9B61" w14:textId="77777777" w:rsidR="00DD4503" w:rsidRPr="00297ED9" w:rsidRDefault="00DD4503">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E47C21" w14:textId="77777777" w:rsidR="00DD4503" w:rsidRPr="00297ED9" w:rsidRDefault="00CA0558">
            <w:pPr>
              <w:jc w:val="center"/>
              <w:rPr>
                <w:color w:val="000000"/>
              </w:rPr>
            </w:pPr>
            <w:r w:rsidRPr="00297ED9">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7AD80E" w14:textId="77777777" w:rsidR="00DD4503" w:rsidRPr="00297ED9" w:rsidRDefault="00CA0558">
            <w:pPr>
              <w:jc w:val="both"/>
              <w:rPr>
                <w:color w:val="000000"/>
              </w:rPr>
            </w:pPr>
            <w:r w:rsidRPr="00297ED9">
              <w:rPr>
                <w:rFonts w:ascii="Palatino Linotype" w:eastAsia="Palatino Linotype" w:hAnsi="Palatino Linotype" w:cs="Palatino Linotype"/>
                <w:i/>
                <w:color w:val="000000"/>
              </w:rPr>
              <w:t>Se anotará la fecha en que se desclasifica el documento.</w:t>
            </w:r>
          </w:p>
        </w:tc>
      </w:tr>
      <w:tr w:rsidR="00DD4503" w:rsidRPr="00297ED9" w14:paraId="25E03CFE"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9EC3FF" w14:textId="77777777" w:rsidR="00DD4503" w:rsidRPr="00297ED9" w:rsidRDefault="00DD4503">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D20359" w14:textId="77777777" w:rsidR="00DD4503" w:rsidRPr="00297ED9" w:rsidRDefault="00CA0558">
            <w:pPr>
              <w:jc w:val="center"/>
              <w:rPr>
                <w:color w:val="000000"/>
              </w:rPr>
            </w:pPr>
            <w:r w:rsidRPr="00297ED9">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D754E1" w14:textId="77777777" w:rsidR="00DD4503" w:rsidRPr="00297ED9" w:rsidRDefault="00CA0558">
            <w:pPr>
              <w:jc w:val="both"/>
              <w:rPr>
                <w:color w:val="000000"/>
              </w:rPr>
            </w:pPr>
            <w:r w:rsidRPr="00297ED9">
              <w:rPr>
                <w:rFonts w:ascii="Palatino Linotype" w:eastAsia="Palatino Linotype" w:hAnsi="Palatino Linotype" w:cs="Palatino Linotype"/>
                <w:i/>
                <w:color w:val="000000"/>
              </w:rPr>
              <w:t>Rúbrica autógrafa o firma digital de quien desclasifica.</w:t>
            </w:r>
          </w:p>
        </w:tc>
      </w:tr>
      <w:tr w:rsidR="00DD4503" w:rsidRPr="00297ED9" w14:paraId="14D03470"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909C7D" w14:textId="77777777" w:rsidR="00DD4503" w:rsidRPr="00297ED9" w:rsidRDefault="00DD4503">
            <w:pPr>
              <w:widowControl w:val="0"/>
              <w:pBdr>
                <w:top w:val="nil"/>
                <w:left w:val="nil"/>
                <w:bottom w:val="nil"/>
                <w:right w:val="nil"/>
                <w:between w:val="nil"/>
              </w:pBdr>
              <w:spacing w:line="276" w:lineRule="auto"/>
              <w:rPr>
                <w:color w:val="000000"/>
              </w:rPr>
            </w:pPr>
          </w:p>
        </w:tc>
      </w:tr>
    </w:tbl>
    <w:p w14:paraId="12787C0A" w14:textId="77777777" w:rsidR="00DD4503" w:rsidRPr="00297ED9" w:rsidRDefault="00CA0558">
      <w:pPr>
        <w:spacing w:after="160"/>
        <w:ind w:left="709" w:right="709"/>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333B4CD2" w14:textId="77777777" w:rsidR="00DD4503" w:rsidRPr="00297ED9" w:rsidRDefault="00CA0558">
      <w:pPr>
        <w:spacing w:after="160"/>
        <w:ind w:left="709" w:right="709"/>
        <w:jc w:val="both"/>
      </w:pPr>
      <w:r w:rsidRPr="00297ED9">
        <w:rPr>
          <w:rFonts w:ascii="Palatino Linotype" w:eastAsia="Palatino Linotype" w:hAnsi="Palatino Linotype" w:cs="Palatino Linotype"/>
          <w:i/>
          <w:color w:val="000000"/>
          <w:sz w:val="22"/>
          <w:szCs w:val="22"/>
        </w:rPr>
        <w:t xml:space="preserve">Quincuagésimo quinto. Cada área del sujeto obligado podrá designar formalmente a una o más personas como responsables del </w:t>
      </w:r>
      <w:proofErr w:type="spellStart"/>
      <w:r w:rsidRPr="00297ED9">
        <w:rPr>
          <w:rFonts w:ascii="Palatino Linotype" w:eastAsia="Palatino Linotype" w:hAnsi="Palatino Linotype" w:cs="Palatino Linotype"/>
          <w:i/>
          <w:color w:val="000000"/>
          <w:sz w:val="22"/>
          <w:szCs w:val="22"/>
        </w:rPr>
        <w:t>testado</w:t>
      </w:r>
      <w:proofErr w:type="spellEnd"/>
      <w:r w:rsidRPr="00297ED9">
        <w:rPr>
          <w:rFonts w:ascii="Palatino Linotype" w:eastAsia="Palatino Linotype" w:hAnsi="Palatino Linotype" w:cs="Palatino Linotype"/>
          <w:i/>
          <w:color w:val="000000"/>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04FEEF2E" w14:textId="77777777" w:rsidR="00DD4503" w:rsidRPr="00297ED9" w:rsidRDefault="00DD4503">
      <w:pPr>
        <w:jc w:val="both"/>
      </w:pPr>
    </w:p>
    <w:p w14:paraId="432A77DA" w14:textId="77777777" w:rsidR="00DD4503" w:rsidRPr="00297ED9" w:rsidRDefault="00DD4503">
      <w:pPr>
        <w:rPr>
          <w:color w:val="000000"/>
        </w:rPr>
      </w:pPr>
    </w:p>
    <w:p w14:paraId="4F44AC41"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lastRenderedPageBreak/>
        <w:t>Efectivamente, cuando se clasifica información como confidencial es importante someterlo al Comité de Transparencia, quien debe confirmar, modificar o revocar la clasificación.</w:t>
      </w:r>
    </w:p>
    <w:p w14:paraId="18910D16" w14:textId="77777777" w:rsidR="00DD4503" w:rsidRPr="00297ED9" w:rsidRDefault="00DD4503">
      <w:pPr>
        <w:spacing w:line="360" w:lineRule="auto"/>
        <w:jc w:val="both"/>
        <w:rPr>
          <w:rFonts w:ascii="Palatino Linotype" w:eastAsia="Palatino Linotype" w:hAnsi="Palatino Linotype" w:cs="Palatino Linotype"/>
        </w:rPr>
      </w:pPr>
    </w:p>
    <w:p w14:paraId="0FAFC5CF" w14:textId="77777777" w:rsidR="00DD4503" w:rsidRPr="00297ED9" w:rsidRDefault="00CA0558">
      <w:pPr>
        <w:shd w:val="clear" w:color="auto" w:fill="FFFFFF"/>
        <w:spacing w:line="360" w:lineRule="auto"/>
        <w:ind w:right="51"/>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297ED9">
        <w:rPr>
          <w:rFonts w:ascii="Palatino Linotype" w:eastAsia="Palatino Linotype" w:hAnsi="Palatino Linotype" w:cs="Palatino Linotype"/>
          <w:b/>
        </w:rPr>
        <w:t>RECURRENTE</w:t>
      </w:r>
      <w:r w:rsidRPr="00297ED9">
        <w:rPr>
          <w:rFonts w:ascii="Palatino Linotype" w:eastAsia="Palatino Linotype" w:hAnsi="Palatino Linotype" w:cs="Palatino Linotype"/>
        </w:rPr>
        <w:t>.</w:t>
      </w:r>
    </w:p>
    <w:p w14:paraId="65444E3E" w14:textId="77777777" w:rsidR="00DD4503" w:rsidRPr="00297ED9" w:rsidRDefault="00DD4503">
      <w:pPr>
        <w:spacing w:line="360" w:lineRule="auto"/>
        <w:jc w:val="both"/>
        <w:rPr>
          <w:rFonts w:ascii="Palatino Linotype" w:eastAsia="Palatino Linotype" w:hAnsi="Palatino Linotype" w:cs="Palatino Linotype"/>
        </w:rPr>
      </w:pPr>
    </w:p>
    <w:p w14:paraId="087A9BA2" w14:textId="77777777" w:rsidR="00DD4503" w:rsidRPr="00297ED9" w:rsidRDefault="00CA0558">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62B15A09" w14:textId="77777777" w:rsidR="00DD4503" w:rsidRPr="00297ED9" w:rsidRDefault="00DD4503">
      <w:pPr>
        <w:spacing w:line="360" w:lineRule="auto"/>
        <w:jc w:val="both"/>
        <w:rPr>
          <w:rFonts w:ascii="Palatino Linotype" w:eastAsia="Palatino Linotype" w:hAnsi="Palatino Linotype" w:cs="Palatino Linotype"/>
        </w:rPr>
      </w:pPr>
    </w:p>
    <w:p w14:paraId="48D7F059" w14:textId="77777777" w:rsidR="00DD4503" w:rsidRPr="00297ED9" w:rsidRDefault="00CA0558">
      <w:pPr>
        <w:spacing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1F2C6172" w14:textId="77777777" w:rsidR="00DD4503" w:rsidRPr="00297ED9" w:rsidRDefault="00CA0558">
      <w:pPr>
        <w:numPr>
          <w:ilvl w:val="0"/>
          <w:numId w:val="9"/>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sidRPr="00297ED9">
        <w:rPr>
          <w:rFonts w:ascii="Palatino Linotype" w:eastAsia="Palatino Linotype" w:hAnsi="Palatino Linotype" w:cs="Palatino Linotype"/>
          <w:b/>
          <w:color w:val="000000"/>
          <w:sz w:val="22"/>
          <w:szCs w:val="22"/>
        </w:rPr>
        <w:t>R E S U E L V E:</w:t>
      </w:r>
    </w:p>
    <w:p w14:paraId="04A32776" w14:textId="77777777" w:rsidR="00DD4503" w:rsidRPr="00297ED9" w:rsidRDefault="00CA0558">
      <w:pPr>
        <w:spacing w:before="240" w:after="240"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b/>
        </w:rPr>
        <w:t xml:space="preserve">Primero. </w:t>
      </w:r>
      <w:r w:rsidRPr="00297ED9">
        <w:rPr>
          <w:rFonts w:ascii="Palatino Linotype" w:eastAsia="Palatino Linotype" w:hAnsi="Palatino Linotype" w:cs="Palatino Linotype"/>
        </w:rPr>
        <w:t xml:space="preserve">Resultan parcialmente fundados los motivos de inconformidad hechos valer por el </w:t>
      </w:r>
      <w:r w:rsidRPr="00297ED9">
        <w:rPr>
          <w:rFonts w:ascii="Palatino Linotype" w:eastAsia="Palatino Linotype" w:hAnsi="Palatino Linotype" w:cs="Palatino Linotype"/>
          <w:b/>
        </w:rPr>
        <w:t>RECURRENTE</w:t>
      </w:r>
      <w:r w:rsidRPr="00297ED9">
        <w:rPr>
          <w:rFonts w:ascii="Palatino Linotype" w:eastAsia="Palatino Linotype" w:hAnsi="Palatino Linotype" w:cs="Palatino Linotype"/>
        </w:rPr>
        <w:t xml:space="preserve"> en el Recurso de Revisión </w:t>
      </w:r>
      <w:r w:rsidRPr="00297ED9">
        <w:rPr>
          <w:rFonts w:ascii="Palatino Linotype" w:eastAsia="Palatino Linotype" w:hAnsi="Palatino Linotype" w:cs="Palatino Linotype"/>
          <w:b/>
        </w:rPr>
        <w:t xml:space="preserve">00589/INFOEM/IP/RR/2023; </w:t>
      </w:r>
      <w:r w:rsidRPr="00297ED9">
        <w:rPr>
          <w:rFonts w:ascii="Palatino Linotype" w:eastAsia="Palatino Linotype" w:hAnsi="Palatino Linotype" w:cs="Palatino Linotype"/>
        </w:rPr>
        <w:t xml:space="preserve">por lo que, en términos del considerando </w:t>
      </w:r>
      <w:r w:rsidRPr="00297ED9">
        <w:rPr>
          <w:rFonts w:ascii="Palatino Linotype" w:eastAsia="Palatino Linotype" w:hAnsi="Palatino Linotype" w:cs="Palatino Linotype"/>
          <w:b/>
        </w:rPr>
        <w:t xml:space="preserve">Cuarto </w:t>
      </w:r>
      <w:r w:rsidRPr="00297ED9">
        <w:rPr>
          <w:rFonts w:ascii="Palatino Linotype" w:eastAsia="Palatino Linotype" w:hAnsi="Palatino Linotype" w:cs="Palatino Linotype"/>
        </w:rPr>
        <w:t xml:space="preserve">de esta resolución, se </w:t>
      </w:r>
      <w:r w:rsidRPr="00297ED9">
        <w:rPr>
          <w:rFonts w:ascii="Palatino Linotype" w:eastAsia="Palatino Linotype" w:hAnsi="Palatino Linotype" w:cs="Palatino Linotype"/>
          <w:b/>
        </w:rPr>
        <w:t xml:space="preserve">MODIFICA </w:t>
      </w:r>
      <w:r w:rsidRPr="00297ED9">
        <w:rPr>
          <w:rFonts w:ascii="Palatino Linotype" w:eastAsia="Palatino Linotype" w:hAnsi="Palatino Linotype" w:cs="Palatino Linotype"/>
        </w:rPr>
        <w:t xml:space="preserve">la respuesta emitida por el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w:t>
      </w:r>
    </w:p>
    <w:p w14:paraId="022D9391" w14:textId="77777777" w:rsidR="00DD4503" w:rsidRPr="00297ED9" w:rsidRDefault="00CA0558">
      <w:pPr>
        <w:spacing w:before="240" w:after="240" w:line="360" w:lineRule="auto"/>
        <w:ind w:right="49"/>
        <w:jc w:val="both"/>
        <w:rPr>
          <w:rFonts w:ascii="Palatino Linotype" w:eastAsia="Palatino Linotype" w:hAnsi="Palatino Linotype" w:cs="Palatino Linotype"/>
        </w:rPr>
      </w:pPr>
      <w:r w:rsidRPr="00297ED9">
        <w:rPr>
          <w:rFonts w:ascii="Palatino Linotype" w:eastAsia="Palatino Linotype" w:hAnsi="Palatino Linotype" w:cs="Palatino Linotype"/>
          <w:b/>
        </w:rPr>
        <w:t xml:space="preserve">Segundo. </w:t>
      </w:r>
      <w:r w:rsidRPr="00297ED9">
        <w:rPr>
          <w:rFonts w:ascii="Palatino Linotype" w:eastAsia="Palatino Linotype" w:hAnsi="Palatino Linotype" w:cs="Palatino Linotype"/>
        </w:rPr>
        <w:t>Se</w:t>
      </w:r>
      <w:r w:rsidRPr="00297ED9">
        <w:rPr>
          <w:rFonts w:ascii="Palatino Linotype" w:eastAsia="Palatino Linotype" w:hAnsi="Palatino Linotype" w:cs="Palatino Linotype"/>
          <w:b/>
        </w:rPr>
        <w:t xml:space="preserve"> ORDENA </w:t>
      </w:r>
      <w:r w:rsidRPr="00297ED9">
        <w:rPr>
          <w:rFonts w:ascii="Palatino Linotype" w:eastAsia="Palatino Linotype" w:hAnsi="Palatino Linotype" w:cs="Palatino Linotype"/>
        </w:rPr>
        <w:t xml:space="preserve">al </w:t>
      </w:r>
      <w:r w:rsidRPr="00297ED9">
        <w:rPr>
          <w:rFonts w:ascii="Palatino Linotype" w:eastAsia="Palatino Linotype" w:hAnsi="Palatino Linotype" w:cs="Palatino Linotype"/>
          <w:b/>
        </w:rPr>
        <w:t>SUJETO OBLIGADO</w:t>
      </w:r>
      <w:r w:rsidRPr="00297ED9">
        <w:rPr>
          <w:rFonts w:ascii="Palatino Linotype" w:eastAsia="Palatino Linotype" w:hAnsi="Palatino Linotype" w:cs="Palatino Linotype"/>
        </w:rPr>
        <w:t xml:space="preserve"> a que,</w:t>
      </w:r>
      <w:r w:rsidRPr="00297ED9">
        <w:rPr>
          <w:rFonts w:ascii="Palatino Linotype" w:eastAsia="Palatino Linotype" w:hAnsi="Palatino Linotype" w:cs="Palatino Linotype"/>
          <w:b/>
        </w:rPr>
        <w:t xml:space="preserve"> </w:t>
      </w:r>
      <w:r w:rsidRPr="00297ED9">
        <w:rPr>
          <w:rFonts w:ascii="Palatino Linotype" w:eastAsia="Palatino Linotype" w:hAnsi="Palatino Linotype" w:cs="Palatino Linotype"/>
        </w:rPr>
        <w:t>en términos del Considerando Cuarto y Quinto, haga entrega previa búsqueda exhaustiva y razonable, vía SAIMEX, en versión pública, del documento o documentos en donde conste lo siguiente:</w:t>
      </w:r>
    </w:p>
    <w:p w14:paraId="2982CFE9" w14:textId="77777777" w:rsidR="00AB4872" w:rsidRPr="00297ED9" w:rsidRDefault="00AB4872" w:rsidP="00AB4872">
      <w:pPr>
        <w:spacing w:line="360" w:lineRule="auto"/>
        <w:jc w:val="both"/>
        <w:rPr>
          <w:rFonts w:ascii="Palatino Linotype" w:eastAsia="Palatino Linotype" w:hAnsi="Palatino Linotype" w:cs="Palatino Linotype"/>
        </w:rPr>
      </w:pPr>
      <w:r w:rsidRPr="00297ED9">
        <w:rPr>
          <w:rFonts w:ascii="Palatino Linotype" w:eastAsia="Palatino Linotype" w:hAnsi="Palatino Linotype" w:cs="Palatino Linotype"/>
        </w:rPr>
        <w:t xml:space="preserve">De la información se haya generado </w:t>
      </w:r>
      <w:r w:rsidRPr="00297ED9">
        <w:rPr>
          <w:rFonts w:ascii="Palatino Linotype" w:eastAsia="Palatino Linotype" w:hAnsi="Palatino Linotype" w:cs="Palatino Linotype"/>
          <w:color w:val="000000"/>
        </w:rPr>
        <w:t>del periodo comprendido del primero de enero al treinta y uno de noviembre del año 2022.</w:t>
      </w:r>
    </w:p>
    <w:p w14:paraId="1A6ED3E6" w14:textId="77777777" w:rsidR="00AB4872" w:rsidRPr="00297ED9" w:rsidRDefault="00AB4872" w:rsidP="00AB4872">
      <w:pPr>
        <w:spacing w:line="360" w:lineRule="auto"/>
        <w:jc w:val="both"/>
        <w:rPr>
          <w:rFonts w:ascii="Palatino Linotype" w:eastAsia="Palatino Linotype" w:hAnsi="Palatino Linotype" w:cs="Palatino Linotype"/>
        </w:rPr>
      </w:pPr>
    </w:p>
    <w:p w14:paraId="28C3D627" w14:textId="77777777" w:rsidR="00AB4872" w:rsidRPr="00297ED9" w:rsidRDefault="00AB4872" w:rsidP="00AB4872">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color w:val="000000"/>
        </w:rPr>
        <w:t xml:space="preserve">Los recibos de nómina de las últimas dos quincenas, previas a la renuncia de </w:t>
      </w:r>
      <w:proofErr w:type="gramStart"/>
      <w:r w:rsidRPr="00297ED9">
        <w:rPr>
          <w:rFonts w:ascii="Palatino Linotype" w:eastAsia="Palatino Linotype" w:hAnsi="Palatino Linotype" w:cs="Palatino Linotype"/>
          <w:color w:val="000000"/>
        </w:rPr>
        <w:t>la  persona</w:t>
      </w:r>
      <w:proofErr w:type="gramEnd"/>
      <w:r w:rsidRPr="00297ED9">
        <w:rPr>
          <w:rFonts w:ascii="Palatino Linotype" w:eastAsia="Palatino Linotype" w:hAnsi="Palatino Linotype" w:cs="Palatino Linotype"/>
          <w:color w:val="000000"/>
        </w:rPr>
        <w:t xml:space="preserve"> referida en la solicitud de acceso a la información pública</w:t>
      </w:r>
    </w:p>
    <w:p w14:paraId="7BFB6776" w14:textId="77777777" w:rsidR="00AB4872" w:rsidRPr="00297ED9" w:rsidRDefault="00AB4872" w:rsidP="00AB4872">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color w:val="000000"/>
        </w:rPr>
        <w:t xml:space="preserve">La renuncia de la persona referida en la solicitud de acceso a la información pública. </w:t>
      </w:r>
    </w:p>
    <w:p w14:paraId="76BD1D23" w14:textId="77777777" w:rsidR="00AB4872" w:rsidRPr="00297ED9" w:rsidRDefault="00AB4872">
      <w:pPr>
        <w:spacing w:before="240" w:after="240" w:line="360" w:lineRule="auto"/>
        <w:ind w:right="49"/>
        <w:jc w:val="both"/>
        <w:rPr>
          <w:rFonts w:ascii="Palatino Linotype" w:eastAsia="Palatino Linotype" w:hAnsi="Palatino Linotype" w:cs="Palatino Linotype"/>
        </w:rPr>
      </w:pPr>
    </w:p>
    <w:p w14:paraId="5013D0E8" w14:textId="77777777" w:rsidR="00DD4503" w:rsidRPr="00297ED9" w:rsidRDefault="00CA0558">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97ED9">
        <w:rPr>
          <w:rFonts w:ascii="Palatino Linotype" w:eastAsia="Palatino Linotype" w:hAnsi="Palatino Linotype" w:cs="Palatino Linotype"/>
          <w:color w:val="000000"/>
        </w:rPr>
        <w:t xml:space="preserve">Los recibos de las dietas otorgadas al Primer Regidor </w:t>
      </w:r>
      <w:r w:rsidR="00CF5770" w:rsidRPr="00297ED9">
        <w:rPr>
          <w:rFonts w:ascii="Palatino Linotype" w:eastAsia="Palatino Linotype" w:hAnsi="Palatino Linotype" w:cs="Palatino Linotype"/>
          <w:color w:val="000000"/>
        </w:rPr>
        <w:t xml:space="preserve">correspondientes al </w:t>
      </w:r>
      <w:proofErr w:type="gramStart"/>
      <w:r w:rsidR="00CF5770" w:rsidRPr="00297ED9">
        <w:rPr>
          <w:rFonts w:ascii="Palatino Linotype" w:eastAsia="Palatino Linotype" w:hAnsi="Palatino Linotype" w:cs="Palatino Linotype"/>
          <w:color w:val="000000"/>
        </w:rPr>
        <w:t xml:space="preserve">mes  </w:t>
      </w:r>
      <w:r w:rsidRPr="00297ED9">
        <w:rPr>
          <w:rFonts w:ascii="Palatino Linotype" w:eastAsia="Palatino Linotype" w:hAnsi="Palatino Linotype" w:cs="Palatino Linotype"/>
          <w:color w:val="000000"/>
        </w:rPr>
        <w:t>de</w:t>
      </w:r>
      <w:proofErr w:type="gramEnd"/>
      <w:r w:rsidRPr="00297ED9">
        <w:rPr>
          <w:rFonts w:ascii="Palatino Linotype" w:eastAsia="Palatino Linotype" w:hAnsi="Palatino Linotype" w:cs="Palatino Linotype"/>
          <w:color w:val="000000"/>
        </w:rPr>
        <w:t xml:space="preserve"> noviembre del año 2022.</w:t>
      </w:r>
    </w:p>
    <w:p w14:paraId="2342449A" w14:textId="77777777" w:rsidR="00DD4503" w:rsidRPr="00297ED9" w:rsidRDefault="00DD4503">
      <w:pPr>
        <w:pBdr>
          <w:top w:val="nil"/>
          <w:left w:val="nil"/>
          <w:bottom w:val="nil"/>
          <w:right w:val="nil"/>
          <w:between w:val="nil"/>
        </w:pBdr>
        <w:ind w:left="720" w:right="40"/>
        <w:jc w:val="both"/>
        <w:rPr>
          <w:rFonts w:ascii="Palatino Linotype" w:eastAsia="Palatino Linotype" w:hAnsi="Palatino Linotype" w:cs="Palatino Linotype"/>
          <w:color w:val="000000"/>
        </w:rPr>
      </w:pPr>
    </w:p>
    <w:p w14:paraId="404E8623" w14:textId="77777777" w:rsidR="00DD4503" w:rsidRPr="00297ED9" w:rsidRDefault="00CA0558">
      <w:pPr>
        <w:pBdr>
          <w:top w:val="nil"/>
          <w:left w:val="nil"/>
          <w:bottom w:val="nil"/>
          <w:right w:val="nil"/>
          <w:between w:val="nil"/>
        </w:pBdr>
        <w:ind w:left="720" w:right="40"/>
        <w:jc w:val="both"/>
        <w:rPr>
          <w:rFonts w:ascii="Palatino Linotype" w:eastAsia="Palatino Linotype" w:hAnsi="Palatino Linotype" w:cs="Palatino Linotype"/>
          <w:i/>
          <w:color w:val="000000"/>
          <w:sz w:val="22"/>
          <w:szCs w:val="22"/>
        </w:rPr>
      </w:pPr>
      <w:r w:rsidRPr="00297ED9">
        <w:rPr>
          <w:rFonts w:ascii="Palatino Linotype" w:eastAsia="Palatino Linotype" w:hAnsi="Palatino Linotype" w:cs="Palatino Linotype"/>
          <w:i/>
          <w:color w:val="000000"/>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1F7CBD6A" w14:textId="77777777" w:rsidR="00DD4503" w:rsidRPr="00297ED9" w:rsidRDefault="00DD4503">
      <w:pPr>
        <w:pBdr>
          <w:top w:val="nil"/>
          <w:left w:val="nil"/>
          <w:bottom w:val="nil"/>
          <w:right w:val="nil"/>
          <w:between w:val="nil"/>
        </w:pBdr>
        <w:ind w:left="720" w:right="40"/>
        <w:jc w:val="both"/>
        <w:rPr>
          <w:rFonts w:ascii="Palatino Linotype" w:eastAsia="Palatino Linotype" w:hAnsi="Palatino Linotype" w:cs="Palatino Linotype"/>
          <w:i/>
          <w:color w:val="000000"/>
          <w:sz w:val="22"/>
          <w:szCs w:val="22"/>
        </w:rPr>
      </w:pPr>
    </w:p>
    <w:p w14:paraId="0F7B570A" w14:textId="77777777" w:rsidR="00DD4503" w:rsidRPr="00297ED9" w:rsidRDefault="00CA0558">
      <w:pPr>
        <w:pBdr>
          <w:top w:val="nil"/>
          <w:left w:val="nil"/>
          <w:bottom w:val="nil"/>
          <w:right w:val="nil"/>
          <w:between w:val="nil"/>
        </w:pBdr>
        <w:ind w:left="720" w:right="40"/>
        <w:jc w:val="both"/>
        <w:rPr>
          <w:rFonts w:ascii="Palatino Linotype" w:eastAsia="Palatino Linotype" w:hAnsi="Palatino Linotype" w:cs="Palatino Linotype"/>
          <w:i/>
          <w:sz w:val="22"/>
          <w:szCs w:val="22"/>
        </w:rPr>
      </w:pPr>
      <w:r w:rsidRPr="00297ED9">
        <w:rPr>
          <w:rFonts w:ascii="Palatino Linotype" w:eastAsia="Palatino Linotype" w:hAnsi="Palatino Linotype" w:cs="Palatino Linotype"/>
          <w:i/>
          <w:color w:val="000000"/>
          <w:sz w:val="22"/>
          <w:szCs w:val="22"/>
        </w:rPr>
        <w:t>Para el caso en el que no cuente con la información que se ordena en el número 1</w:t>
      </w:r>
      <w:r w:rsidR="00822A99" w:rsidRPr="00297ED9">
        <w:rPr>
          <w:rFonts w:ascii="Palatino Linotype" w:eastAsia="Palatino Linotype" w:hAnsi="Palatino Linotype" w:cs="Palatino Linotype"/>
          <w:i/>
          <w:color w:val="000000"/>
          <w:sz w:val="22"/>
          <w:szCs w:val="22"/>
        </w:rPr>
        <w:t xml:space="preserve"> y 2</w:t>
      </w:r>
      <w:r w:rsidRPr="00297ED9">
        <w:rPr>
          <w:rFonts w:ascii="Palatino Linotype" w:eastAsia="Palatino Linotype" w:hAnsi="Palatino Linotype" w:cs="Palatino Linotype"/>
          <w:i/>
          <w:color w:val="000000"/>
          <w:sz w:val="22"/>
          <w:szCs w:val="22"/>
        </w:rPr>
        <w:t xml:space="preserve">, por no haberse generado, poseído o administrado, en razón de que la referida ciudadana no haya sido servidora pública de la Administración Pública del Ayuntamiento de Zinacantepec 2022-2024, </w:t>
      </w:r>
      <w:r w:rsidRPr="00297ED9">
        <w:rPr>
          <w:rFonts w:ascii="Palatino Linotype" w:eastAsia="Palatino Linotype" w:hAnsi="Palatino Linotype" w:cs="Palatino Linotype"/>
          <w:i/>
          <w:sz w:val="22"/>
          <w:szCs w:val="22"/>
        </w:rPr>
        <w:t>deberá hacerlo del conocimiento de la parte</w:t>
      </w:r>
      <w:r w:rsidRPr="00297ED9">
        <w:rPr>
          <w:rFonts w:ascii="Palatino Linotype" w:eastAsia="Palatino Linotype" w:hAnsi="Palatino Linotype" w:cs="Palatino Linotype"/>
          <w:b/>
          <w:i/>
          <w:sz w:val="22"/>
          <w:szCs w:val="22"/>
        </w:rPr>
        <w:t xml:space="preserve"> RECURRENTE</w:t>
      </w:r>
      <w:r w:rsidRPr="00297ED9">
        <w:rPr>
          <w:rFonts w:ascii="Palatino Linotype" w:eastAsia="Palatino Linotype" w:hAnsi="Palatino Linotype" w:cs="Palatino Linotype"/>
          <w:i/>
          <w:sz w:val="22"/>
          <w:szCs w:val="22"/>
        </w:rPr>
        <w:t xml:space="preserve"> de manera fundada y motivada, en términos del segundo párrafo del artículo 19 de la Ley de Transparencia y Acceso a la Información Pública del Estado de México y Municipios. </w:t>
      </w:r>
    </w:p>
    <w:p w14:paraId="09C6D1B5" w14:textId="77777777" w:rsidR="00DD4503" w:rsidRPr="00297ED9" w:rsidRDefault="00DD4503">
      <w:pPr>
        <w:pBdr>
          <w:top w:val="nil"/>
          <w:left w:val="nil"/>
          <w:bottom w:val="nil"/>
          <w:right w:val="nil"/>
          <w:between w:val="nil"/>
        </w:pBdr>
        <w:ind w:left="720" w:right="40"/>
        <w:jc w:val="both"/>
        <w:rPr>
          <w:rFonts w:ascii="Palatino Linotype" w:eastAsia="Palatino Linotype" w:hAnsi="Palatino Linotype" w:cs="Palatino Linotype"/>
          <w:i/>
          <w:color w:val="000000"/>
          <w:sz w:val="22"/>
          <w:szCs w:val="22"/>
        </w:rPr>
      </w:pPr>
    </w:p>
    <w:p w14:paraId="2B67D3A3" w14:textId="77777777" w:rsidR="00DD4503" w:rsidRPr="00297ED9" w:rsidRDefault="00CA0558">
      <w:pPr>
        <w:spacing w:line="360" w:lineRule="auto"/>
        <w:ind w:right="49"/>
        <w:jc w:val="both"/>
        <w:rPr>
          <w:rFonts w:ascii="Palatino Linotype" w:eastAsia="Palatino Linotype" w:hAnsi="Palatino Linotype" w:cs="Palatino Linotype"/>
        </w:rPr>
      </w:pPr>
      <w:r w:rsidRPr="00297ED9">
        <w:rPr>
          <w:rFonts w:ascii="Palatino Linotype" w:eastAsia="Palatino Linotype" w:hAnsi="Palatino Linotype" w:cs="Palatino Linotype"/>
          <w:b/>
          <w:color w:val="000000"/>
        </w:rPr>
        <w:t xml:space="preserve">Tercero. Notifíquese, </w:t>
      </w:r>
      <w:r w:rsidRPr="00297ED9">
        <w:rPr>
          <w:rFonts w:ascii="Palatino Linotype" w:eastAsia="Palatino Linotype" w:hAnsi="Palatino Linotype" w:cs="Palatino Linotype"/>
          <w:color w:val="000000"/>
        </w:rPr>
        <w:t xml:space="preserve">vía </w:t>
      </w:r>
      <w:r w:rsidRPr="00297ED9">
        <w:rPr>
          <w:rFonts w:ascii="Palatino Linotype" w:eastAsia="Palatino Linotype" w:hAnsi="Palatino Linotype" w:cs="Palatino Linotype"/>
          <w:b/>
          <w:color w:val="000000"/>
        </w:rPr>
        <w:t>SAIMEX</w:t>
      </w:r>
      <w:r w:rsidRPr="00297ED9">
        <w:rPr>
          <w:rFonts w:ascii="Palatino Linotype" w:eastAsia="Palatino Linotype" w:hAnsi="Palatino Linotype" w:cs="Palatino Linotype"/>
          <w:color w:val="000000"/>
        </w:rPr>
        <w:t xml:space="preserve">, al Titular de la Unidad de Transparencia del </w:t>
      </w:r>
      <w:r w:rsidRPr="00297ED9">
        <w:rPr>
          <w:rFonts w:ascii="Palatino Linotype" w:eastAsia="Palatino Linotype" w:hAnsi="Palatino Linotype" w:cs="Palatino Linotype"/>
          <w:b/>
          <w:color w:val="000000"/>
        </w:rPr>
        <w:t>SUJETO OBLIGADO,</w:t>
      </w:r>
      <w:r w:rsidRPr="00297ED9">
        <w:rPr>
          <w:rFonts w:ascii="Palatino Linotype" w:eastAsia="Palatino Linotype" w:hAnsi="Palatino Linotype" w:cs="Palatino Linotype"/>
          <w:color w:val="00000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297ED9">
        <w:rPr>
          <w:rFonts w:ascii="Palatino Linotype" w:eastAsia="Palatino Linotype" w:hAnsi="Palatino Linotype" w:cs="Palatino Linotype"/>
        </w:rPr>
        <w:t>.</w:t>
      </w:r>
    </w:p>
    <w:p w14:paraId="492EE79C" w14:textId="77777777" w:rsidR="00DD4503" w:rsidRPr="00297ED9" w:rsidRDefault="00DD4503">
      <w:pPr>
        <w:spacing w:line="360" w:lineRule="auto"/>
        <w:ind w:right="49"/>
        <w:jc w:val="both"/>
        <w:rPr>
          <w:rFonts w:ascii="Palatino Linotype" w:eastAsia="Palatino Linotype" w:hAnsi="Palatino Linotype" w:cs="Palatino Linotype"/>
          <w:b/>
        </w:rPr>
      </w:pPr>
    </w:p>
    <w:p w14:paraId="27782BE2" w14:textId="77777777" w:rsidR="00DD4503" w:rsidRPr="00297ED9" w:rsidRDefault="00CA0558">
      <w:pPr>
        <w:spacing w:line="360" w:lineRule="auto"/>
        <w:ind w:right="49"/>
        <w:jc w:val="both"/>
        <w:rPr>
          <w:rFonts w:ascii="Palatino Linotype" w:eastAsia="Palatino Linotype" w:hAnsi="Palatino Linotype" w:cs="Palatino Linotype"/>
        </w:rPr>
      </w:pPr>
      <w:r w:rsidRPr="00297ED9">
        <w:rPr>
          <w:rFonts w:ascii="Palatino Linotype" w:eastAsia="Palatino Linotype" w:hAnsi="Palatino Linotype" w:cs="Palatino Linotype"/>
          <w:b/>
        </w:rPr>
        <w:lastRenderedPageBreak/>
        <w:t>Cuarto. Notifíquese vía SAIMEX</w:t>
      </w:r>
      <w:r w:rsidRPr="00297ED9">
        <w:rPr>
          <w:rFonts w:ascii="Palatino Linotype" w:eastAsia="Palatino Linotype" w:hAnsi="Palatino Linotype" w:cs="Palatino Linotype"/>
        </w:rPr>
        <w:t xml:space="preserve">, a la parte </w:t>
      </w:r>
      <w:r w:rsidRPr="00297ED9">
        <w:rPr>
          <w:rFonts w:ascii="Palatino Linotype" w:eastAsia="Palatino Linotype" w:hAnsi="Palatino Linotype" w:cs="Palatino Linotype"/>
          <w:b/>
        </w:rPr>
        <w:t>RECURRENTE</w:t>
      </w:r>
      <w:r w:rsidRPr="00297ED9">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8383945" w14:textId="77777777" w:rsidR="00DD4503" w:rsidRPr="00297ED9" w:rsidRDefault="00CA0558">
      <w:pPr>
        <w:spacing w:before="240" w:after="240" w:line="360" w:lineRule="auto"/>
        <w:jc w:val="both"/>
        <w:rPr>
          <w:rFonts w:ascii="Palatino Linotype" w:eastAsia="Palatino Linotype" w:hAnsi="Palatino Linotype" w:cs="Palatino Linotype"/>
          <w:b/>
        </w:rPr>
      </w:pPr>
      <w:r w:rsidRPr="00297ED9">
        <w:rPr>
          <w:rFonts w:ascii="Palatino Linotype" w:eastAsia="Palatino Linotype" w:hAnsi="Palatino Linotype" w:cs="Palatino Linotype"/>
          <w:b/>
        </w:rPr>
        <w:t>Quinto.</w:t>
      </w:r>
      <w:r w:rsidRPr="00297ED9">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FF9E070" w14:textId="77777777" w:rsidR="00DD4503" w:rsidRDefault="00CA0558">
      <w:pPr>
        <w:spacing w:before="240" w:after="240" w:line="360" w:lineRule="auto"/>
        <w:jc w:val="both"/>
        <w:rPr>
          <w:rFonts w:ascii="Palatino Linotype" w:eastAsia="Palatino Linotype" w:hAnsi="Palatino Linotype" w:cs="Palatino Linotype"/>
        </w:rPr>
      </w:pPr>
      <w:bookmarkStart w:id="5" w:name="_heading=h.17dp8vu" w:colFirst="0" w:colLast="0"/>
      <w:bookmarkEnd w:id="5"/>
      <w:r w:rsidRPr="00297ED9">
        <w:rPr>
          <w:rFonts w:ascii="Palatino Linotype" w:eastAsia="Palatino Linotype" w:hAnsi="Palatino Linotype" w:cs="Palatino Linotype"/>
          <w:color w:val="2222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297ED9">
        <w:rPr>
          <w:rFonts w:ascii="Palatino Linotype" w:eastAsia="Palatino Linotype" w:hAnsi="Palatino Linotype" w:cs="Palatino Linotype"/>
        </w:rPr>
        <w:t>TRIGÉSIMA SEXTA SESIÓN ORDINARIA CELEBRADA EL TRES DE OCTUBR</w:t>
      </w:r>
      <w:r w:rsidR="00B21EED" w:rsidRPr="00297ED9">
        <w:rPr>
          <w:rFonts w:ascii="Palatino Linotype" w:eastAsia="Palatino Linotype" w:hAnsi="Palatino Linotype" w:cs="Palatino Linotype"/>
        </w:rPr>
        <w:t>E DEL DOS MIL VEINTITRES</w:t>
      </w:r>
      <w:r w:rsidRPr="00297ED9">
        <w:rPr>
          <w:rFonts w:ascii="Palatino Linotype" w:eastAsia="Palatino Linotype" w:hAnsi="Palatino Linotype" w:cs="Palatino Linotype"/>
        </w:rPr>
        <w:t>, ANTE EL SECRETARIO TÉCNICO DEL PLENO ALEXIS TAPIA RAMÍREZ.</w:t>
      </w:r>
    </w:p>
    <w:p w14:paraId="2023F065" w14:textId="77777777" w:rsidR="00B21EED" w:rsidRDefault="00B21EED">
      <w:pPr>
        <w:spacing w:before="240" w:after="240" w:line="360" w:lineRule="auto"/>
        <w:jc w:val="both"/>
        <w:rPr>
          <w:rFonts w:ascii="Palatino Linotype" w:eastAsia="Palatino Linotype" w:hAnsi="Palatino Linotype" w:cs="Palatino Linotype"/>
        </w:rPr>
      </w:pPr>
    </w:p>
    <w:p w14:paraId="1DCA2604" w14:textId="77777777" w:rsidR="00B21EED" w:rsidRDefault="00B21EED">
      <w:pPr>
        <w:spacing w:before="240" w:after="240" w:line="360" w:lineRule="auto"/>
        <w:jc w:val="both"/>
        <w:rPr>
          <w:rFonts w:ascii="Palatino Linotype" w:eastAsia="Palatino Linotype" w:hAnsi="Palatino Linotype" w:cs="Palatino Linotype"/>
        </w:rPr>
      </w:pPr>
    </w:p>
    <w:p w14:paraId="6F211A54" w14:textId="77777777" w:rsidR="00B21EED" w:rsidRDefault="00B21EED">
      <w:pPr>
        <w:spacing w:before="240" w:after="240" w:line="360" w:lineRule="auto"/>
        <w:jc w:val="both"/>
        <w:rPr>
          <w:rFonts w:ascii="Palatino Linotype" w:eastAsia="Palatino Linotype" w:hAnsi="Palatino Linotype" w:cs="Palatino Linotype"/>
        </w:rPr>
      </w:pPr>
    </w:p>
    <w:p w14:paraId="63FBEF2A" w14:textId="77777777" w:rsidR="00B21EED" w:rsidRDefault="00B21EED">
      <w:pPr>
        <w:spacing w:before="240" w:after="240" w:line="360" w:lineRule="auto"/>
        <w:jc w:val="both"/>
        <w:rPr>
          <w:rFonts w:ascii="Palatino Linotype" w:eastAsia="Palatino Linotype" w:hAnsi="Palatino Linotype" w:cs="Palatino Linotype"/>
        </w:rPr>
      </w:pPr>
    </w:p>
    <w:p w14:paraId="531318C4" w14:textId="77777777" w:rsidR="00B21EED" w:rsidRDefault="00B21EED">
      <w:pPr>
        <w:spacing w:before="240" w:after="240" w:line="360" w:lineRule="auto"/>
        <w:jc w:val="both"/>
        <w:rPr>
          <w:rFonts w:ascii="Palatino Linotype" w:eastAsia="Palatino Linotype" w:hAnsi="Palatino Linotype" w:cs="Palatino Linotype"/>
        </w:rPr>
      </w:pPr>
    </w:p>
    <w:p w14:paraId="1EA9F05F" w14:textId="77777777" w:rsidR="00B21EED" w:rsidRDefault="00B21EED">
      <w:pPr>
        <w:spacing w:before="240" w:after="240" w:line="360" w:lineRule="auto"/>
        <w:jc w:val="both"/>
        <w:rPr>
          <w:rFonts w:ascii="Palatino Linotype" w:eastAsia="Palatino Linotype" w:hAnsi="Palatino Linotype" w:cs="Palatino Linotype"/>
        </w:rPr>
      </w:pPr>
    </w:p>
    <w:p w14:paraId="787725D4" w14:textId="77777777" w:rsidR="00B21EED" w:rsidRDefault="00B21EED">
      <w:pPr>
        <w:spacing w:before="240" w:after="240" w:line="360" w:lineRule="auto"/>
        <w:jc w:val="both"/>
        <w:rPr>
          <w:rFonts w:ascii="Palatino Linotype" w:eastAsia="Palatino Linotype" w:hAnsi="Palatino Linotype" w:cs="Palatino Linotype"/>
        </w:rPr>
      </w:pPr>
    </w:p>
    <w:p w14:paraId="0DF3347F" w14:textId="77777777" w:rsidR="00B21EED" w:rsidRDefault="00B21EED">
      <w:pPr>
        <w:spacing w:before="240" w:after="240" w:line="360" w:lineRule="auto"/>
        <w:jc w:val="both"/>
        <w:rPr>
          <w:rFonts w:ascii="Palatino Linotype" w:eastAsia="Palatino Linotype" w:hAnsi="Palatino Linotype" w:cs="Palatino Linotype"/>
        </w:rPr>
      </w:pPr>
    </w:p>
    <w:sectPr w:rsidR="00B21EED">
      <w:headerReference w:type="default" r:id="rId22"/>
      <w:footerReference w:type="default" r:id="rId23"/>
      <w:headerReference w:type="first" r:id="rId24"/>
      <w:footerReference w:type="first" r:id="rId2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15CF7" w14:textId="77777777" w:rsidR="00271013" w:rsidRDefault="00271013">
      <w:r>
        <w:separator/>
      </w:r>
    </w:p>
  </w:endnote>
  <w:endnote w:type="continuationSeparator" w:id="0">
    <w:p w14:paraId="317CC7CE" w14:textId="77777777" w:rsidR="00271013" w:rsidRDefault="00271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A1655" w14:textId="77777777" w:rsidR="00690E15" w:rsidRDefault="00690E1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6329D">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6329D">
      <w:rPr>
        <w:rFonts w:ascii="Palatino Linotype" w:eastAsia="Palatino Linotype" w:hAnsi="Palatino Linotype" w:cs="Palatino Linotype"/>
        <w:b/>
        <w:noProof/>
        <w:color w:val="000000"/>
        <w:sz w:val="20"/>
        <w:szCs w:val="20"/>
      </w:rPr>
      <w:t>71</w:t>
    </w:r>
    <w:r>
      <w:rPr>
        <w:rFonts w:ascii="Palatino Linotype" w:eastAsia="Palatino Linotype" w:hAnsi="Palatino Linotype" w:cs="Palatino Linotype"/>
        <w:b/>
        <w:color w:val="000000"/>
        <w:sz w:val="20"/>
        <w:szCs w:val="20"/>
      </w:rPr>
      <w:fldChar w:fldCharType="end"/>
    </w:r>
  </w:p>
  <w:p w14:paraId="0D77A4AE" w14:textId="77777777" w:rsidR="00690E15" w:rsidRDefault="00690E1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7C332" w14:textId="77777777" w:rsidR="00690E15" w:rsidRDefault="00690E1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6329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6329D">
      <w:rPr>
        <w:rFonts w:ascii="Palatino Linotype" w:eastAsia="Palatino Linotype" w:hAnsi="Palatino Linotype" w:cs="Palatino Linotype"/>
        <w:b/>
        <w:noProof/>
        <w:color w:val="000000"/>
        <w:sz w:val="20"/>
        <w:szCs w:val="20"/>
      </w:rPr>
      <w:t>71</w:t>
    </w:r>
    <w:r>
      <w:rPr>
        <w:rFonts w:ascii="Palatino Linotype" w:eastAsia="Palatino Linotype" w:hAnsi="Palatino Linotype" w:cs="Palatino Linotype"/>
        <w:b/>
        <w:color w:val="000000"/>
        <w:sz w:val="20"/>
        <w:szCs w:val="20"/>
      </w:rPr>
      <w:fldChar w:fldCharType="end"/>
    </w:r>
  </w:p>
  <w:p w14:paraId="2AD816CE" w14:textId="77777777" w:rsidR="00690E15" w:rsidRDefault="00690E1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B3DDC" w14:textId="77777777" w:rsidR="00271013" w:rsidRDefault="00271013">
      <w:r>
        <w:separator/>
      </w:r>
    </w:p>
  </w:footnote>
  <w:footnote w:type="continuationSeparator" w:id="0">
    <w:p w14:paraId="48852D44" w14:textId="77777777" w:rsidR="00271013" w:rsidRDefault="00271013">
      <w:r>
        <w:continuationSeparator/>
      </w:r>
    </w:p>
  </w:footnote>
  <w:footnote w:id="1">
    <w:p w14:paraId="08E62954" w14:textId="77777777" w:rsidR="00690E15" w:rsidRDefault="00690E15">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00CC3B6F" w14:textId="77777777" w:rsidR="00690E15" w:rsidRDefault="00690E15">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 w:id="3">
    <w:p w14:paraId="3610C27A" w14:textId="77777777" w:rsidR="00690E15" w:rsidRDefault="00690E15">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Diccionario De Derecho Constitucional, Garantías y Amparo. Ed. Porrúa, S.A., México. 1992. p. 115.</w:t>
      </w:r>
    </w:p>
  </w:footnote>
  <w:footnote w:id="4">
    <w:p w14:paraId="3C01A228" w14:textId="77777777" w:rsidR="00690E15" w:rsidRDefault="00690E15">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CIENFUEGOS SALGADO David. El Derecho de Petición en México. Ed. Instituto de Investigaciones Jurídica UNAM. México 2004. p. 31</w:t>
      </w:r>
    </w:p>
  </w:footnote>
  <w:footnote w:id="5">
    <w:p w14:paraId="25B6A3B0" w14:textId="77777777" w:rsidR="00690E15" w:rsidRDefault="00690E15">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ROBLES HERNÁNDEZ José Guadalupe. Derecho de la Información y Comunicación Pública. Ed. Universidad de Occidente. México. 2004, p. 72.</w:t>
      </w:r>
    </w:p>
  </w:footnote>
  <w:footnote w:id="6">
    <w:p w14:paraId="6AB25187" w14:textId="77777777" w:rsidR="00690E15" w:rsidRDefault="00690E15">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VILLANUEVA VILLANUEVA Ernesto. Derecho de la Información, Ed. Porrúa. S.A., México. 2006. p. 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4FE4" w14:textId="77777777" w:rsidR="00690E15" w:rsidRDefault="00690E1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31A8BD21" wp14:editId="316C5954">
          <wp:simplePos x="0" y="0"/>
          <wp:positionH relativeFrom="column">
            <wp:posOffset>-1080134</wp:posOffset>
          </wp:positionH>
          <wp:positionV relativeFrom="paragraph">
            <wp:posOffset>-506729</wp:posOffset>
          </wp:positionV>
          <wp:extent cx="7809865" cy="10165715"/>
          <wp:effectExtent l="0" t="0" r="0" b="0"/>
          <wp:wrapNone/>
          <wp:docPr id="1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5953" w:type="dxa"/>
      <w:tblInd w:w="3261" w:type="dxa"/>
      <w:tblLayout w:type="fixed"/>
      <w:tblLook w:val="0400" w:firstRow="0" w:lastRow="0" w:firstColumn="0" w:lastColumn="0" w:noHBand="0" w:noVBand="1"/>
    </w:tblPr>
    <w:tblGrid>
      <w:gridCol w:w="2489"/>
      <w:gridCol w:w="3464"/>
    </w:tblGrid>
    <w:tr w:rsidR="00690E15" w14:paraId="7F1BD1B0" w14:textId="77777777">
      <w:tc>
        <w:tcPr>
          <w:tcW w:w="2489" w:type="dxa"/>
          <w:shd w:val="clear" w:color="auto" w:fill="auto"/>
        </w:tcPr>
        <w:p w14:paraId="0C92D36E" w14:textId="77777777" w:rsidR="00690E15" w:rsidRDefault="00690E1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7C5ECD6" w14:textId="77777777" w:rsidR="00690E15" w:rsidRDefault="00690E15">
          <w:pPr>
            <w:ind w:left="-45" w:right="176"/>
            <w:jc w:val="both"/>
            <w:rPr>
              <w:rFonts w:ascii="Palatino Linotype" w:eastAsia="Palatino Linotype" w:hAnsi="Palatino Linotype" w:cs="Palatino Linotype"/>
              <w:b/>
              <w:strike/>
              <w:sz w:val="22"/>
              <w:szCs w:val="22"/>
            </w:rPr>
          </w:pPr>
          <w:r>
            <w:rPr>
              <w:rFonts w:ascii="Palatino Linotype" w:eastAsia="Palatino Linotype" w:hAnsi="Palatino Linotype" w:cs="Palatino Linotype"/>
              <w:b/>
              <w:sz w:val="22"/>
              <w:szCs w:val="22"/>
            </w:rPr>
            <w:t>00589/INFOEM/IP/RR/2023</w:t>
          </w:r>
        </w:p>
      </w:tc>
    </w:tr>
    <w:tr w:rsidR="00690E15" w14:paraId="3444453A" w14:textId="77777777">
      <w:trPr>
        <w:trHeight w:val="228"/>
      </w:trPr>
      <w:tc>
        <w:tcPr>
          <w:tcW w:w="2489" w:type="dxa"/>
          <w:shd w:val="clear" w:color="auto" w:fill="auto"/>
          <w:vAlign w:val="center"/>
        </w:tcPr>
        <w:p w14:paraId="69484831" w14:textId="77777777" w:rsidR="00690E15" w:rsidRDefault="00690E1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506785D" w14:textId="77777777" w:rsidR="00690E15" w:rsidRDefault="00690E15">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690E15" w14:paraId="5CAD66E0" w14:textId="77777777">
      <w:tc>
        <w:tcPr>
          <w:tcW w:w="2489" w:type="dxa"/>
          <w:shd w:val="clear" w:color="auto" w:fill="auto"/>
          <w:vAlign w:val="center"/>
        </w:tcPr>
        <w:p w14:paraId="3A2099D0" w14:textId="77777777" w:rsidR="00690E15" w:rsidRDefault="00690E15">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FB98EF1" w14:textId="77777777" w:rsidR="00690E15" w:rsidRDefault="00690E1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350897A" w14:textId="77777777" w:rsidR="00690E15" w:rsidRDefault="00690E1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2440D" w14:textId="77777777" w:rsidR="00690E15" w:rsidRDefault="00690E1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8"/>
      <w:tblW w:w="5670" w:type="dxa"/>
      <w:tblInd w:w="3261" w:type="dxa"/>
      <w:tblLayout w:type="fixed"/>
      <w:tblLook w:val="0400" w:firstRow="0" w:lastRow="0" w:firstColumn="0" w:lastColumn="0" w:noHBand="0" w:noVBand="1"/>
    </w:tblPr>
    <w:tblGrid>
      <w:gridCol w:w="2551"/>
      <w:gridCol w:w="3119"/>
    </w:tblGrid>
    <w:tr w:rsidR="00690E15" w14:paraId="30704E5E" w14:textId="77777777">
      <w:tc>
        <w:tcPr>
          <w:tcW w:w="2551" w:type="dxa"/>
          <w:shd w:val="clear" w:color="auto" w:fill="auto"/>
          <w:vAlign w:val="center"/>
        </w:tcPr>
        <w:p w14:paraId="77D99E61" w14:textId="77777777" w:rsidR="00690E15" w:rsidRDefault="00690E1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729DF296" w14:textId="77777777" w:rsidR="00690E15" w:rsidRDefault="00690E15">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00589/INFOEM/IP/RR/2023</w:t>
          </w:r>
        </w:p>
      </w:tc>
    </w:tr>
    <w:tr w:rsidR="00690E15" w14:paraId="0531508C" w14:textId="77777777">
      <w:trPr>
        <w:trHeight w:val="130"/>
      </w:trPr>
      <w:tc>
        <w:tcPr>
          <w:tcW w:w="2551" w:type="dxa"/>
          <w:shd w:val="clear" w:color="auto" w:fill="auto"/>
          <w:vAlign w:val="center"/>
        </w:tcPr>
        <w:p w14:paraId="5F7B38F3" w14:textId="77777777" w:rsidR="00690E15" w:rsidRDefault="00690E1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1544A316" w14:textId="77777777" w:rsidR="00690E15" w:rsidRDefault="00690E15">
          <w:pPr>
            <w:ind w:left="-45" w:right="176"/>
            <w:jc w:val="both"/>
            <w:rPr>
              <w:rFonts w:ascii="Palatino Linotype" w:eastAsia="Palatino Linotype" w:hAnsi="Palatino Linotype" w:cs="Palatino Linotype"/>
              <w:b/>
              <w:sz w:val="22"/>
              <w:szCs w:val="22"/>
            </w:rPr>
          </w:pPr>
        </w:p>
      </w:tc>
    </w:tr>
    <w:tr w:rsidR="00690E15" w14:paraId="63561281" w14:textId="77777777">
      <w:trPr>
        <w:trHeight w:val="228"/>
      </w:trPr>
      <w:tc>
        <w:tcPr>
          <w:tcW w:w="2551" w:type="dxa"/>
          <w:shd w:val="clear" w:color="auto" w:fill="auto"/>
          <w:vAlign w:val="center"/>
        </w:tcPr>
        <w:p w14:paraId="4FEBBE42" w14:textId="77777777" w:rsidR="00690E15" w:rsidRDefault="00690E1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21EEDB0C" w14:textId="77777777" w:rsidR="00690E15" w:rsidRDefault="00690E15">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690E15" w14:paraId="66700FDD" w14:textId="77777777">
      <w:tc>
        <w:tcPr>
          <w:tcW w:w="2551" w:type="dxa"/>
          <w:shd w:val="clear" w:color="auto" w:fill="auto"/>
          <w:vAlign w:val="center"/>
        </w:tcPr>
        <w:p w14:paraId="7810D313" w14:textId="77777777" w:rsidR="00690E15" w:rsidRDefault="00690E1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387E758A" w14:textId="77777777" w:rsidR="00690E15" w:rsidRDefault="00690E15">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41D7E3A" w14:textId="77777777" w:rsidR="00690E15" w:rsidRDefault="00690E15">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24ABCA27" wp14:editId="6D76FD73">
          <wp:simplePos x="0" y="0"/>
          <wp:positionH relativeFrom="column">
            <wp:posOffset>-1089657</wp:posOffset>
          </wp:positionH>
          <wp:positionV relativeFrom="paragraph">
            <wp:posOffset>-1169667</wp:posOffset>
          </wp:positionV>
          <wp:extent cx="7809865" cy="10165715"/>
          <wp:effectExtent l="0" t="0" r="0" b="0"/>
          <wp:wrapNone/>
          <wp:docPr id="1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7B93"/>
    <w:multiLevelType w:val="multilevel"/>
    <w:tmpl w:val="219EEF1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9F6EF2"/>
    <w:multiLevelType w:val="multilevel"/>
    <w:tmpl w:val="03D0AF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1910D5E"/>
    <w:multiLevelType w:val="multilevel"/>
    <w:tmpl w:val="02E41D26"/>
    <w:lvl w:ilvl="0">
      <w:start w:val="1"/>
      <w:numFmt w:val="lowerLetter"/>
      <w:lvlText w:val="%1)"/>
      <w:lvlJc w:val="left"/>
      <w:pPr>
        <w:ind w:left="1974" w:hanging="84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4479174B"/>
    <w:multiLevelType w:val="multilevel"/>
    <w:tmpl w:val="AFD02D1A"/>
    <w:lvl w:ilvl="0">
      <w:start w:val="1"/>
      <w:numFmt w:val="upperRoman"/>
      <w:lvlText w:val="%1."/>
      <w:lvlJc w:val="left"/>
      <w:pPr>
        <w:ind w:left="1996" w:hanging="72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4" w15:restartNumberingAfterBreak="0">
    <w:nsid w:val="4D2838E3"/>
    <w:multiLevelType w:val="multilevel"/>
    <w:tmpl w:val="518CDF1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FA11111"/>
    <w:multiLevelType w:val="multilevel"/>
    <w:tmpl w:val="D23838E2"/>
    <w:lvl w:ilvl="0">
      <w:start w:val="1"/>
      <w:numFmt w:val="decimal"/>
      <w:pStyle w:val="Listaconvietas3"/>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FB34D55"/>
    <w:multiLevelType w:val="multilevel"/>
    <w:tmpl w:val="F25E8306"/>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 w15:restartNumberingAfterBreak="0">
    <w:nsid w:val="514E56CE"/>
    <w:multiLevelType w:val="multilevel"/>
    <w:tmpl w:val="C79C466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58F57691"/>
    <w:multiLevelType w:val="multilevel"/>
    <w:tmpl w:val="CA500B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AC21B7A"/>
    <w:multiLevelType w:val="multilevel"/>
    <w:tmpl w:val="219EEF1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5942A4B"/>
    <w:multiLevelType w:val="multilevel"/>
    <w:tmpl w:val="68E0CF8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5"/>
  </w:num>
  <w:num w:numId="3">
    <w:abstractNumId w:val="6"/>
  </w:num>
  <w:num w:numId="4">
    <w:abstractNumId w:val="0"/>
  </w:num>
  <w:num w:numId="5">
    <w:abstractNumId w:val="1"/>
  </w:num>
  <w:num w:numId="6">
    <w:abstractNumId w:val="8"/>
  </w:num>
  <w:num w:numId="7">
    <w:abstractNumId w:val="3"/>
  </w:num>
  <w:num w:numId="8">
    <w:abstractNumId w:val="2"/>
  </w:num>
  <w:num w:numId="9">
    <w:abstractNumId w:val="4"/>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503"/>
    <w:rsid w:val="000401F6"/>
    <w:rsid w:val="000869C4"/>
    <w:rsid w:val="0023709A"/>
    <w:rsid w:val="00271013"/>
    <w:rsid w:val="00297ED9"/>
    <w:rsid w:val="002E5A27"/>
    <w:rsid w:val="002F6D7D"/>
    <w:rsid w:val="003913B6"/>
    <w:rsid w:val="003F7E14"/>
    <w:rsid w:val="004648AE"/>
    <w:rsid w:val="0059115F"/>
    <w:rsid w:val="00690E15"/>
    <w:rsid w:val="006E03B8"/>
    <w:rsid w:val="00822A99"/>
    <w:rsid w:val="00935D8E"/>
    <w:rsid w:val="00AB4872"/>
    <w:rsid w:val="00B21EED"/>
    <w:rsid w:val="00BE6713"/>
    <w:rsid w:val="00C6329D"/>
    <w:rsid w:val="00CA03D0"/>
    <w:rsid w:val="00CA0558"/>
    <w:rsid w:val="00CA6FDB"/>
    <w:rsid w:val="00CF5770"/>
    <w:rsid w:val="00DD4503"/>
    <w:rsid w:val="00E478C0"/>
    <w:rsid w:val="00EE5C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A5E70"/>
  <w15:docId w15:val="{A9BAF485-80A9-433B-AE7E-E574DB05D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87048.page" TargetMode="External"/><Relationship Id="rId13" Type="http://schemas.openxmlformats.org/officeDocument/2006/relationships/hyperlink" Target="https://biblio.juridicas.unam.mx/bjv/resultados?ti=guia+tecnica" TargetMode="External"/><Relationship Id="rId18" Type="http://schemas.openxmlformats.org/officeDocument/2006/relationships/hyperlink" Target="https://www.zinacantepec.gob.mx/cabildo.php"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ipomex.org.mx/ipo3/lgt/indice/ZINACANTEPEC/art_92_viii.web"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ipomex.org.mx/ipo3/lgt/indice/ZINACANTEPEC/art_92_viii.we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751019.pag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https://saimex.org.mx/saimex/solicitud/downloadAttach/1708362.pag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ipomex.org.mx/ipo3/lgt/indice/ZINACANTEPEC/art_92_viii.web" TargetMode="Externa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EHeoRvf8a5hDQKrhRwY8gVyrmA==">CgMxLjAyCGguZ2pkZ3hzMgloLjMwajB6bGwyCWguMnM4ZXlvMTIIaC50eWpjd3QyCWguMWZvYjl0ZTIJaC4xN2RwOHZ1OAByITFsMHFDVE1FNDdQeUtpUTRrbEczRXNSa0Vsc1hjVG9fMg==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71</Pages>
  <Words>18638</Words>
  <Characters>102509</Characters>
  <Application>Microsoft Office Word</Application>
  <DocSecurity>4</DocSecurity>
  <Lines>854</Lines>
  <Paragraphs>241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2023-10-04T20:18:00Z</cp:lastPrinted>
  <dcterms:created xsi:type="dcterms:W3CDTF">2023-10-26T18:11:00Z</dcterms:created>
  <dcterms:modified xsi:type="dcterms:W3CDTF">2023-10-26T18:11:00Z</dcterms:modified>
</cp:coreProperties>
</file>