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5B0E9" w14:textId="07976A36" w:rsidR="00486F4D" w:rsidRPr="00C362A5" w:rsidRDefault="00F327F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EE0202" w:rsidRPr="00C362A5">
        <w:rPr>
          <w:rFonts w:ascii="Palatino Linotype" w:eastAsia="Palatino Linotype" w:hAnsi="Palatino Linotype" w:cs="Palatino Linotype"/>
        </w:rPr>
        <w:t>trece</w:t>
      </w:r>
      <w:r w:rsidRPr="00C362A5">
        <w:rPr>
          <w:rFonts w:ascii="Palatino Linotype" w:eastAsia="Palatino Linotype" w:hAnsi="Palatino Linotype" w:cs="Palatino Linotype"/>
        </w:rPr>
        <w:t xml:space="preserve"> de diciembre de dos mil veintitrés. </w:t>
      </w:r>
    </w:p>
    <w:p w14:paraId="7570B1A2" w14:textId="587ADB30" w:rsidR="00486F4D" w:rsidRPr="00C362A5" w:rsidRDefault="00F327F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b/>
        </w:rPr>
        <w:t>VISTO</w:t>
      </w:r>
      <w:r w:rsidRPr="00C362A5">
        <w:rPr>
          <w:rFonts w:ascii="Palatino Linotype" w:eastAsia="Palatino Linotype" w:hAnsi="Palatino Linotype" w:cs="Palatino Linotype"/>
        </w:rPr>
        <w:t xml:space="preserve"> el expediente formado con motivo del recurso de revisión </w:t>
      </w:r>
      <w:r w:rsidRPr="00C362A5">
        <w:rPr>
          <w:rFonts w:ascii="Palatino Linotype" w:eastAsia="Palatino Linotype" w:hAnsi="Palatino Linotype" w:cs="Palatino Linotype"/>
          <w:b/>
        </w:rPr>
        <w:t>0</w:t>
      </w:r>
      <w:r w:rsidR="00EE0202" w:rsidRPr="00C362A5">
        <w:rPr>
          <w:rFonts w:ascii="Palatino Linotype" w:eastAsia="Palatino Linotype" w:hAnsi="Palatino Linotype" w:cs="Palatino Linotype"/>
          <w:b/>
        </w:rPr>
        <w:t>3589</w:t>
      </w:r>
      <w:r w:rsidRPr="00C362A5">
        <w:rPr>
          <w:rFonts w:ascii="Palatino Linotype" w:eastAsia="Palatino Linotype" w:hAnsi="Palatino Linotype" w:cs="Palatino Linotype"/>
          <w:b/>
        </w:rPr>
        <w:t>/INFOEM/IP/RR/2023</w:t>
      </w:r>
      <w:r w:rsidRPr="00C362A5">
        <w:rPr>
          <w:rFonts w:ascii="Palatino Linotype" w:eastAsia="Palatino Linotype" w:hAnsi="Palatino Linotype" w:cs="Palatino Linotype"/>
        </w:rPr>
        <w:t>, interpuesto por</w:t>
      </w:r>
      <w:r w:rsidRPr="00C362A5">
        <w:rPr>
          <w:rFonts w:ascii="Palatino Linotype" w:eastAsia="Palatino Linotype" w:hAnsi="Palatino Linotype" w:cs="Palatino Linotype"/>
          <w:b/>
        </w:rPr>
        <w:t xml:space="preserve"> </w:t>
      </w:r>
      <w:r w:rsidR="00EE0202" w:rsidRPr="00C362A5">
        <w:rPr>
          <w:rFonts w:ascii="Palatino Linotype" w:eastAsia="Palatino Linotype" w:hAnsi="Palatino Linotype" w:cs="Palatino Linotype"/>
          <w:b/>
        </w:rPr>
        <w:t>una persona que no proporcionó nombre o seudónimo</w:t>
      </w:r>
      <w:r w:rsidRPr="00C362A5">
        <w:rPr>
          <w:rFonts w:ascii="Palatino Linotype" w:eastAsia="Palatino Linotype" w:hAnsi="Palatino Linotype" w:cs="Palatino Linotype"/>
          <w:b/>
        </w:rPr>
        <w:t>,</w:t>
      </w:r>
      <w:r w:rsidRPr="00C362A5">
        <w:rPr>
          <w:rFonts w:ascii="Palatino Linotype" w:eastAsia="Palatino Linotype" w:hAnsi="Palatino Linotype" w:cs="Palatino Linotype"/>
        </w:rPr>
        <w:t xml:space="preserve"> en lo sucesivo</w:t>
      </w:r>
      <w:r w:rsidRPr="00C362A5">
        <w:rPr>
          <w:rFonts w:ascii="Palatino Linotype" w:eastAsia="Palatino Linotype" w:hAnsi="Palatino Linotype" w:cs="Palatino Linotype"/>
          <w:b/>
        </w:rPr>
        <w:t xml:space="preserve"> </w:t>
      </w:r>
      <w:r w:rsidRPr="00C362A5">
        <w:rPr>
          <w:rFonts w:ascii="Palatino Linotype" w:eastAsia="Palatino Linotype" w:hAnsi="Palatino Linotype" w:cs="Palatino Linotype"/>
        </w:rPr>
        <w:t xml:space="preserve">la parte </w:t>
      </w:r>
      <w:r w:rsidRPr="00C362A5">
        <w:rPr>
          <w:rFonts w:ascii="Palatino Linotype" w:eastAsia="Palatino Linotype" w:hAnsi="Palatino Linotype" w:cs="Palatino Linotype"/>
          <w:b/>
        </w:rPr>
        <w:t>Recurrente,</w:t>
      </w:r>
      <w:r w:rsidRPr="00C362A5">
        <w:rPr>
          <w:rFonts w:ascii="Palatino Linotype" w:eastAsia="Palatino Linotype" w:hAnsi="Palatino Linotype" w:cs="Palatino Linotype"/>
        </w:rPr>
        <w:t xml:space="preserve"> en contra de la respuesta a su solicitud por parte del </w:t>
      </w:r>
      <w:r w:rsidR="00EE0202" w:rsidRPr="00C362A5">
        <w:rPr>
          <w:rFonts w:ascii="Palatino Linotype" w:eastAsia="Palatino Linotype" w:hAnsi="Palatino Linotype" w:cs="Palatino Linotype"/>
          <w:b/>
        </w:rPr>
        <w:t>Organismo Agua y Saneamiento de Toluca</w:t>
      </w:r>
      <w:r w:rsidRPr="00C362A5">
        <w:rPr>
          <w:rFonts w:ascii="Palatino Linotype" w:eastAsia="Palatino Linotype" w:hAnsi="Palatino Linotype" w:cs="Palatino Linotype"/>
          <w:b/>
        </w:rPr>
        <w:t xml:space="preserve">, </w:t>
      </w:r>
      <w:r w:rsidRPr="00C362A5">
        <w:rPr>
          <w:rFonts w:ascii="Palatino Linotype" w:eastAsia="Palatino Linotype" w:hAnsi="Palatino Linotype" w:cs="Palatino Linotype"/>
        </w:rPr>
        <w:t xml:space="preserve">en lo sucesivo el </w:t>
      </w:r>
      <w:r w:rsidRPr="00C362A5">
        <w:rPr>
          <w:rFonts w:ascii="Palatino Linotype" w:eastAsia="Palatino Linotype" w:hAnsi="Palatino Linotype" w:cs="Palatino Linotype"/>
          <w:b/>
        </w:rPr>
        <w:t xml:space="preserve">Sujeto Obligado, </w:t>
      </w:r>
      <w:r w:rsidRPr="00C362A5">
        <w:rPr>
          <w:rFonts w:ascii="Palatino Linotype" w:eastAsia="Palatino Linotype" w:hAnsi="Palatino Linotype" w:cs="Palatino Linotype"/>
        </w:rPr>
        <w:t xml:space="preserve">se procede a dictar la presente resolución con base en los siguientes: </w:t>
      </w:r>
    </w:p>
    <w:p w14:paraId="7F5B8FA1" w14:textId="77777777" w:rsidR="00486F4D" w:rsidRPr="00C362A5" w:rsidRDefault="00F327FE">
      <w:pPr>
        <w:spacing w:before="240" w:after="240" w:line="360" w:lineRule="auto"/>
        <w:jc w:val="center"/>
        <w:rPr>
          <w:rFonts w:ascii="Palatino Linotype" w:eastAsia="Palatino Linotype" w:hAnsi="Palatino Linotype" w:cs="Palatino Linotype"/>
          <w:b/>
        </w:rPr>
      </w:pPr>
      <w:r w:rsidRPr="00C362A5">
        <w:rPr>
          <w:rFonts w:ascii="Palatino Linotype" w:eastAsia="Palatino Linotype" w:hAnsi="Palatino Linotype" w:cs="Palatino Linotype"/>
          <w:b/>
        </w:rPr>
        <w:t>I. A N T E C E D E N T E S</w:t>
      </w:r>
    </w:p>
    <w:p w14:paraId="76A21663" w14:textId="5EB0076D" w:rsidR="00486F4D" w:rsidRPr="00C362A5" w:rsidRDefault="00F327F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b/>
        </w:rPr>
        <w:t>1. Solicitud de acceso a la información.</w:t>
      </w:r>
      <w:r w:rsidRPr="00C362A5">
        <w:rPr>
          <w:rFonts w:ascii="Palatino Linotype" w:eastAsia="Palatino Linotype" w:hAnsi="Palatino Linotype" w:cs="Palatino Linotype"/>
        </w:rPr>
        <w:t xml:space="preserve"> Con fecha </w:t>
      </w:r>
      <w:r w:rsidR="00EE0202" w:rsidRPr="00C362A5">
        <w:rPr>
          <w:rFonts w:ascii="Palatino Linotype" w:eastAsia="Palatino Linotype" w:hAnsi="Palatino Linotype" w:cs="Palatino Linotype"/>
          <w:b/>
        </w:rPr>
        <w:t xml:space="preserve">veintidós de mayo </w:t>
      </w:r>
      <w:r w:rsidRPr="00C362A5">
        <w:rPr>
          <w:rFonts w:ascii="Palatino Linotype" w:eastAsia="Palatino Linotype" w:hAnsi="Palatino Linotype" w:cs="Palatino Linotype"/>
          <w:b/>
        </w:rPr>
        <w:t>de dos mil veintitrés,</w:t>
      </w:r>
      <w:r w:rsidRPr="00C362A5">
        <w:rPr>
          <w:rFonts w:ascii="Palatino Linotype" w:eastAsia="Palatino Linotype" w:hAnsi="Palatino Linotype" w:cs="Palatino Linotype"/>
        </w:rPr>
        <w:t xml:space="preserve"> la parte </w:t>
      </w:r>
      <w:r w:rsidRPr="00C362A5">
        <w:rPr>
          <w:rFonts w:ascii="Palatino Linotype" w:eastAsia="Palatino Linotype" w:hAnsi="Palatino Linotype" w:cs="Palatino Linotype"/>
          <w:b/>
        </w:rPr>
        <w:t xml:space="preserve">Recurrente </w:t>
      </w:r>
      <w:r w:rsidRPr="00C362A5">
        <w:rPr>
          <w:rFonts w:ascii="Palatino Linotype" w:eastAsia="Palatino Linotype" w:hAnsi="Palatino Linotype" w:cs="Palatino Linotype"/>
        </w:rPr>
        <w:t xml:space="preserve">presentó, a través del Sistema de Acceso a la Información Mexiquense, en lo subsecuente el </w:t>
      </w:r>
      <w:r w:rsidRPr="00C362A5">
        <w:rPr>
          <w:rFonts w:ascii="Palatino Linotype" w:eastAsia="Palatino Linotype" w:hAnsi="Palatino Linotype" w:cs="Palatino Linotype"/>
          <w:b/>
        </w:rPr>
        <w:t>SAIMEX,</w:t>
      </w:r>
      <w:r w:rsidRPr="00C362A5">
        <w:rPr>
          <w:rFonts w:ascii="Palatino Linotype" w:eastAsia="Palatino Linotype" w:hAnsi="Palatino Linotype" w:cs="Palatino Linotype"/>
        </w:rPr>
        <w:t xml:space="preserve"> ante el </w:t>
      </w:r>
      <w:r w:rsidRPr="00C362A5">
        <w:rPr>
          <w:rFonts w:ascii="Palatino Linotype" w:eastAsia="Palatino Linotype" w:hAnsi="Palatino Linotype" w:cs="Palatino Linotype"/>
          <w:b/>
        </w:rPr>
        <w:t>Sujeto Obligado</w:t>
      </w:r>
      <w:r w:rsidRPr="00C362A5">
        <w:rPr>
          <w:rFonts w:ascii="Palatino Linotype" w:eastAsia="Palatino Linotype" w:hAnsi="Palatino Linotype" w:cs="Palatino Linotype"/>
        </w:rPr>
        <w:t>, la solicitud de acceso a la información pública, a la que se le asignó el número</w:t>
      </w:r>
      <w:r w:rsidRPr="00C362A5">
        <w:rPr>
          <w:rFonts w:ascii="Palatino Linotype" w:eastAsia="Palatino Linotype" w:hAnsi="Palatino Linotype" w:cs="Palatino Linotype"/>
          <w:b/>
        </w:rPr>
        <w:t xml:space="preserve"> </w:t>
      </w:r>
      <w:r w:rsidR="00EE0202" w:rsidRPr="00C362A5">
        <w:rPr>
          <w:rFonts w:ascii="Palatino Linotype" w:eastAsia="Palatino Linotype" w:hAnsi="Palatino Linotype" w:cs="Palatino Linotype"/>
          <w:b/>
        </w:rPr>
        <w:t>00082/OASTOL/IP/2023</w:t>
      </w:r>
      <w:r w:rsidRPr="00C362A5">
        <w:rPr>
          <w:rFonts w:ascii="Palatino Linotype" w:eastAsia="Palatino Linotype" w:hAnsi="Palatino Linotype" w:cs="Palatino Linotype"/>
          <w:b/>
        </w:rPr>
        <w:t xml:space="preserve">, </w:t>
      </w:r>
      <w:r w:rsidRPr="00C362A5">
        <w:rPr>
          <w:rFonts w:ascii="Palatino Linotype" w:eastAsia="Palatino Linotype" w:hAnsi="Palatino Linotype" w:cs="Palatino Linotype"/>
        </w:rPr>
        <w:t xml:space="preserve">mediante la cual requirió la información siguiente: </w:t>
      </w:r>
    </w:p>
    <w:p w14:paraId="4341BA64" w14:textId="33009A49" w:rsidR="00486F4D" w:rsidRPr="00C362A5" w:rsidRDefault="00F327FE">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C362A5">
        <w:rPr>
          <w:rFonts w:ascii="Palatino Linotype" w:eastAsia="Palatino Linotype" w:hAnsi="Palatino Linotype" w:cs="Palatino Linotype"/>
          <w:i/>
          <w:sz w:val="22"/>
          <w:szCs w:val="22"/>
        </w:rPr>
        <w:t xml:space="preserve"> “</w:t>
      </w:r>
      <w:r w:rsidR="00EE0202" w:rsidRPr="00C362A5">
        <w:rPr>
          <w:rFonts w:ascii="Palatino Linotype" w:eastAsia="Palatino Linotype" w:hAnsi="Palatino Linotype" w:cs="Palatino Linotype"/>
          <w:i/>
          <w:sz w:val="22"/>
          <w:szCs w:val="22"/>
        </w:rPr>
        <w:t xml:space="preserve">requiero el ultimo comprobante de estudios que los servidores públicos </w:t>
      </w:r>
      <w:proofErr w:type="spellStart"/>
      <w:r w:rsidR="00EE0202" w:rsidRPr="00C362A5">
        <w:rPr>
          <w:rFonts w:ascii="Palatino Linotype" w:eastAsia="Palatino Linotype" w:hAnsi="Palatino Linotype" w:cs="Palatino Linotype"/>
          <w:i/>
          <w:sz w:val="22"/>
          <w:szCs w:val="22"/>
        </w:rPr>
        <w:t>estan</w:t>
      </w:r>
      <w:proofErr w:type="spellEnd"/>
      <w:r w:rsidR="00EE0202" w:rsidRPr="00C362A5">
        <w:rPr>
          <w:rFonts w:ascii="Palatino Linotype" w:eastAsia="Palatino Linotype" w:hAnsi="Palatino Linotype" w:cs="Palatino Linotype"/>
          <w:i/>
          <w:sz w:val="22"/>
          <w:szCs w:val="22"/>
        </w:rPr>
        <w:t xml:space="preserve"> obligados a presentar al ingresar al servicio público emitido por una </w:t>
      </w:r>
      <w:proofErr w:type="spellStart"/>
      <w:r w:rsidR="00EE0202" w:rsidRPr="00C362A5">
        <w:rPr>
          <w:rFonts w:ascii="Palatino Linotype" w:eastAsia="Palatino Linotype" w:hAnsi="Palatino Linotype" w:cs="Palatino Linotype"/>
          <w:i/>
          <w:sz w:val="22"/>
          <w:szCs w:val="22"/>
        </w:rPr>
        <w:t>institucion</w:t>
      </w:r>
      <w:proofErr w:type="spellEnd"/>
      <w:r w:rsidR="00EE0202" w:rsidRPr="00C362A5">
        <w:rPr>
          <w:rFonts w:ascii="Palatino Linotype" w:eastAsia="Palatino Linotype" w:hAnsi="Palatino Linotype" w:cs="Palatino Linotype"/>
          <w:i/>
          <w:sz w:val="22"/>
          <w:szCs w:val="22"/>
        </w:rPr>
        <w:t xml:space="preserve"> educativa de todos los servidores públicos de este organismo, no requiero la ficha curricular</w:t>
      </w:r>
      <w:r w:rsidRPr="00C362A5">
        <w:rPr>
          <w:rFonts w:ascii="Palatino Linotype" w:eastAsia="Palatino Linotype" w:hAnsi="Palatino Linotype" w:cs="Palatino Linotype"/>
          <w:b/>
          <w:i/>
          <w:sz w:val="22"/>
          <w:szCs w:val="22"/>
        </w:rPr>
        <w:t>”</w:t>
      </w:r>
      <w:r w:rsidRPr="00C362A5">
        <w:rPr>
          <w:rFonts w:ascii="Palatino Linotype" w:eastAsia="Palatino Linotype" w:hAnsi="Palatino Linotype" w:cs="Palatino Linotype"/>
          <w:i/>
          <w:sz w:val="22"/>
          <w:szCs w:val="22"/>
        </w:rPr>
        <w:t xml:space="preserve"> (sic) </w:t>
      </w:r>
    </w:p>
    <w:p w14:paraId="4B9873DB" w14:textId="77777777" w:rsidR="00486F4D" w:rsidRPr="00C362A5" w:rsidRDefault="00F327FE">
      <w:pPr>
        <w:spacing w:before="240" w:after="240" w:line="360" w:lineRule="auto"/>
        <w:jc w:val="both"/>
        <w:rPr>
          <w:rFonts w:ascii="Palatino Linotype" w:eastAsia="Palatino Linotype" w:hAnsi="Palatino Linotype" w:cs="Palatino Linotype"/>
          <w:b/>
        </w:rPr>
      </w:pPr>
      <w:bookmarkStart w:id="1" w:name="_heading=h.3dy6vkm" w:colFirst="0" w:colLast="0"/>
      <w:bookmarkEnd w:id="1"/>
      <w:r w:rsidRPr="00C362A5">
        <w:rPr>
          <w:rFonts w:ascii="Palatino Linotype" w:eastAsia="Palatino Linotype" w:hAnsi="Palatino Linotype" w:cs="Palatino Linotype"/>
          <w:b/>
        </w:rPr>
        <w:t>Modalidad de Entrega:</w:t>
      </w:r>
      <w:r w:rsidRPr="00C362A5">
        <w:rPr>
          <w:rFonts w:ascii="Palatino Linotype" w:eastAsia="Palatino Linotype" w:hAnsi="Palatino Linotype" w:cs="Palatino Linotype"/>
        </w:rPr>
        <w:t xml:space="preserve"> a través de</w:t>
      </w:r>
      <w:r w:rsidRPr="00C362A5">
        <w:rPr>
          <w:rFonts w:ascii="Palatino Linotype" w:eastAsia="Palatino Linotype" w:hAnsi="Palatino Linotype" w:cs="Palatino Linotype"/>
          <w:b/>
        </w:rPr>
        <w:t xml:space="preserve"> SAIMEX</w:t>
      </w:r>
    </w:p>
    <w:p w14:paraId="35064ED0" w14:textId="09B6F92A" w:rsidR="00EE0202" w:rsidRPr="00C362A5" w:rsidRDefault="00F327FE" w:rsidP="00EE0202">
      <w:pPr>
        <w:spacing w:before="240" w:after="240" w:line="360" w:lineRule="auto"/>
        <w:jc w:val="both"/>
        <w:rPr>
          <w:rFonts w:ascii="Palatino Linotype" w:eastAsia="Palatino Linotype" w:hAnsi="Palatino Linotype" w:cs="Palatino Linotype"/>
          <w:b/>
        </w:rPr>
      </w:pPr>
      <w:r w:rsidRPr="00C362A5">
        <w:rPr>
          <w:rFonts w:ascii="Palatino Linotype" w:eastAsia="Palatino Linotype" w:hAnsi="Palatino Linotype" w:cs="Palatino Linotype"/>
          <w:b/>
        </w:rPr>
        <w:lastRenderedPageBreak/>
        <w:t xml:space="preserve">2. </w:t>
      </w:r>
      <w:r w:rsidR="00EE0202" w:rsidRPr="00C362A5">
        <w:rPr>
          <w:rFonts w:ascii="Palatino Linotype" w:eastAsia="Palatino Linotype" w:hAnsi="Palatino Linotype" w:cs="Palatino Linotype"/>
          <w:b/>
        </w:rPr>
        <w:t xml:space="preserve">Prórroga. </w:t>
      </w:r>
      <w:r w:rsidR="00EE0202" w:rsidRPr="00C362A5">
        <w:rPr>
          <w:rFonts w:ascii="Palatino Linotype" w:eastAsia="Palatino Linotype" w:hAnsi="Palatino Linotype" w:cs="Palatino Linotype"/>
        </w:rPr>
        <w:t xml:space="preserve">Con fecha </w:t>
      </w:r>
      <w:r w:rsidR="00EE0202" w:rsidRPr="00C362A5">
        <w:rPr>
          <w:rFonts w:ascii="Palatino Linotype" w:eastAsia="Palatino Linotype" w:hAnsi="Palatino Linotype" w:cs="Palatino Linotype"/>
          <w:b/>
        </w:rPr>
        <w:t>doce de junio de dos mil veintitrés</w:t>
      </w:r>
      <w:r w:rsidR="00EE0202" w:rsidRPr="00C362A5">
        <w:rPr>
          <w:rFonts w:ascii="Palatino Linotype" w:eastAsia="Palatino Linotype" w:hAnsi="Palatino Linotype" w:cs="Palatino Linotype"/>
        </w:rPr>
        <w:t xml:space="preserve">, el </w:t>
      </w:r>
      <w:r w:rsidR="00EE0202" w:rsidRPr="00C362A5">
        <w:rPr>
          <w:rFonts w:ascii="Palatino Linotype" w:eastAsia="Palatino Linotype" w:hAnsi="Palatino Linotype" w:cs="Palatino Linotype"/>
          <w:b/>
        </w:rPr>
        <w:t>Sujeto Obligado</w:t>
      </w:r>
      <w:r w:rsidR="00EE0202" w:rsidRPr="00C362A5">
        <w:rPr>
          <w:rFonts w:ascii="Palatino Linotype" w:eastAsia="Palatino Linotype" w:hAnsi="Palatino Linotype" w:cs="Palatino Linotype"/>
        </w:rPr>
        <w:t xml:space="preserve">, solicitó prórroga mediante </w:t>
      </w:r>
      <w:r w:rsidR="00EE0202" w:rsidRPr="00C362A5">
        <w:rPr>
          <w:rFonts w:ascii="Palatino Linotype" w:eastAsia="Palatino Linotype" w:hAnsi="Palatino Linotype" w:cs="Palatino Linotype"/>
          <w:b/>
        </w:rPr>
        <w:t xml:space="preserve">SAIMEX, </w:t>
      </w:r>
      <w:r w:rsidR="00EE0202" w:rsidRPr="00C362A5">
        <w:rPr>
          <w:rFonts w:ascii="Palatino Linotype" w:eastAsia="Palatino Linotype" w:hAnsi="Palatino Linotype" w:cs="Palatino Linotype"/>
        </w:rPr>
        <w:t>argumentando lo siguiente:</w:t>
      </w:r>
    </w:p>
    <w:p w14:paraId="7E0DF3D6" w14:textId="66F48B02" w:rsidR="00EE0202" w:rsidRPr="00C362A5" w:rsidRDefault="00EE0202" w:rsidP="00EE0202">
      <w:pPr>
        <w:spacing w:before="240" w:after="240"/>
        <w:ind w:left="851" w:right="900"/>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“...Con fundamento en los artículos 49 fracción II y XII, y 163 segundo párrafo de la Ley de Transparencia y Acceso la Información Pública del Estado de México y Municipios, se aprueba la prórroga solicitada mediante la Resolución número RES/03/OAYST/CT/SE/5ª/2023, emitida en la Quinta Sesión Extraordinaria del Comité de Transparencia del Organismo Público Descentralizado, por servicio de carácter Municipal, denominado “Agua y Saneamiento de Toluca”, celebrada el día ocho (08) de junio de dos mil veintitrés (2023)....”</w:t>
      </w:r>
    </w:p>
    <w:p w14:paraId="78505CEA" w14:textId="154B74F8" w:rsidR="00EE0202" w:rsidRPr="00C362A5" w:rsidRDefault="00EE0202" w:rsidP="00EE0202">
      <w:pPr>
        <w:spacing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Como refiere el </w:t>
      </w:r>
      <w:r w:rsidRPr="00C362A5">
        <w:rPr>
          <w:rFonts w:ascii="Palatino Linotype" w:eastAsia="Palatino Linotype" w:hAnsi="Palatino Linotype" w:cs="Palatino Linotype"/>
          <w:b/>
        </w:rPr>
        <w:t>Sujeto Obligado</w:t>
      </w:r>
      <w:r w:rsidRPr="00C362A5">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si bien se refirió que la </w:t>
      </w:r>
      <w:r w:rsidR="00946A2D" w:rsidRPr="00C362A5">
        <w:rPr>
          <w:rFonts w:ascii="Palatino Linotype" w:eastAsia="Palatino Linotype" w:hAnsi="Palatino Linotype" w:cs="Palatino Linotype"/>
        </w:rPr>
        <w:t>ampliación del plazo</w:t>
      </w:r>
      <w:r w:rsidR="00965B14" w:rsidRPr="00C362A5">
        <w:rPr>
          <w:rFonts w:ascii="Palatino Linotype" w:eastAsia="Palatino Linotype" w:hAnsi="Palatino Linotype" w:cs="Palatino Linotype"/>
        </w:rPr>
        <w:t xml:space="preserve"> se aprobó mediante la Resolución número RES/03/OAYST/CT/SE/5ª/2023, emitida en la Quinta Sesión Extraordinaria</w:t>
      </w:r>
      <w:r w:rsidR="00946A2D" w:rsidRPr="00C362A5">
        <w:rPr>
          <w:rFonts w:ascii="Palatino Linotype" w:eastAsia="Palatino Linotype" w:hAnsi="Palatino Linotype" w:cs="Palatino Linotype"/>
        </w:rPr>
        <w:t xml:space="preserve"> del Comité de Transparencia</w:t>
      </w:r>
      <w:r w:rsidR="00965B14" w:rsidRPr="00C362A5">
        <w:rPr>
          <w:rFonts w:ascii="Palatino Linotype" w:eastAsia="Palatino Linotype" w:hAnsi="Palatino Linotype" w:cs="Palatino Linotype"/>
        </w:rPr>
        <w:t>, celebrada el día ocho de junio de dos mil veintitrés</w:t>
      </w:r>
      <w:r w:rsidR="00946A2D" w:rsidRPr="00C362A5">
        <w:rPr>
          <w:rFonts w:ascii="Palatino Linotype" w:eastAsia="Palatino Linotype" w:hAnsi="Palatino Linotype" w:cs="Palatino Linotype"/>
        </w:rPr>
        <w:t>, la misma no fue remitida.</w:t>
      </w:r>
    </w:p>
    <w:p w14:paraId="32A1771F" w14:textId="6D1B765A" w:rsidR="00486F4D" w:rsidRPr="00C362A5" w:rsidRDefault="00EE0202">
      <w:pPr>
        <w:spacing w:before="240" w:after="240" w:line="360" w:lineRule="auto"/>
        <w:jc w:val="both"/>
        <w:rPr>
          <w:rFonts w:ascii="Palatino Linotype" w:eastAsia="Palatino Linotype" w:hAnsi="Palatino Linotype" w:cs="Palatino Linotype"/>
          <w:b/>
        </w:rPr>
      </w:pPr>
      <w:r w:rsidRPr="00C362A5">
        <w:rPr>
          <w:rFonts w:ascii="Palatino Linotype" w:eastAsia="Palatino Linotype" w:hAnsi="Palatino Linotype" w:cs="Palatino Linotype"/>
          <w:b/>
        </w:rPr>
        <w:t xml:space="preserve">3. </w:t>
      </w:r>
      <w:r w:rsidR="00F327FE" w:rsidRPr="00C362A5">
        <w:rPr>
          <w:rFonts w:ascii="Palatino Linotype" w:eastAsia="Palatino Linotype" w:hAnsi="Palatino Linotype" w:cs="Palatino Linotype"/>
          <w:b/>
        </w:rPr>
        <w:t xml:space="preserve">Respuesta. </w:t>
      </w:r>
      <w:r w:rsidR="00F327FE" w:rsidRPr="00C362A5">
        <w:rPr>
          <w:rFonts w:ascii="Palatino Linotype" w:eastAsia="Palatino Linotype" w:hAnsi="Palatino Linotype" w:cs="Palatino Linotype"/>
        </w:rPr>
        <w:t>Con fecha</w:t>
      </w:r>
      <w:r w:rsidR="00F327FE" w:rsidRPr="00C362A5">
        <w:rPr>
          <w:rFonts w:ascii="Palatino Linotype" w:eastAsia="Palatino Linotype" w:hAnsi="Palatino Linotype" w:cs="Palatino Linotype"/>
          <w:b/>
        </w:rPr>
        <w:t xml:space="preserve"> </w:t>
      </w:r>
      <w:r w:rsidR="00504B4D" w:rsidRPr="00C362A5">
        <w:rPr>
          <w:rFonts w:ascii="Palatino Linotype" w:eastAsia="Palatino Linotype" w:hAnsi="Palatino Linotype" w:cs="Palatino Linotype"/>
          <w:b/>
        </w:rPr>
        <w:t>veintiuno de junio</w:t>
      </w:r>
      <w:r w:rsidR="00F327FE" w:rsidRPr="00C362A5">
        <w:rPr>
          <w:rFonts w:ascii="Palatino Linotype" w:eastAsia="Palatino Linotype" w:hAnsi="Palatino Linotype" w:cs="Palatino Linotype"/>
          <w:b/>
        </w:rPr>
        <w:t xml:space="preserve"> de dos mil veintitrés</w:t>
      </w:r>
      <w:r w:rsidR="00F327FE" w:rsidRPr="00C362A5">
        <w:rPr>
          <w:rFonts w:ascii="Palatino Linotype" w:eastAsia="Palatino Linotype" w:hAnsi="Palatino Linotype" w:cs="Palatino Linotype"/>
        </w:rPr>
        <w:t xml:space="preserve">, el </w:t>
      </w:r>
      <w:r w:rsidR="00F327FE" w:rsidRPr="00C362A5">
        <w:rPr>
          <w:rFonts w:ascii="Palatino Linotype" w:eastAsia="Palatino Linotype" w:hAnsi="Palatino Linotype" w:cs="Palatino Linotype"/>
          <w:b/>
        </w:rPr>
        <w:t xml:space="preserve">Sujeto Obligado </w:t>
      </w:r>
      <w:r w:rsidR="00F327FE" w:rsidRPr="00C362A5">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7639C93" w14:textId="7C590F9D" w:rsidR="00486F4D" w:rsidRPr="00C362A5" w:rsidRDefault="00F327FE">
      <w:pPr>
        <w:spacing w:before="240" w:after="240"/>
        <w:ind w:left="851" w:right="902"/>
        <w:jc w:val="both"/>
        <w:rPr>
          <w:rFonts w:ascii="Palatino Linotype" w:eastAsia="Palatino Linotype" w:hAnsi="Palatino Linotype" w:cs="Palatino Linotype"/>
          <w:b/>
          <w:i/>
          <w:sz w:val="22"/>
          <w:szCs w:val="22"/>
        </w:rPr>
      </w:pPr>
      <w:r w:rsidRPr="00C362A5">
        <w:rPr>
          <w:rFonts w:ascii="Palatino Linotype" w:eastAsia="Palatino Linotype" w:hAnsi="Palatino Linotype" w:cs="Palatino Linotype"/>
          <w:i/>
          <w:sz w:val="22"/>
          <w:szCs w:val="22"/>
        </w:rPr>
        <w:lastRenderedPageBreak/>
        <w:t>“…</w:t>
      </w:r>
      <w:r w:rsidR="00504B4D" w:rsidRPr="00C362A5">
        <w:rPr>
          <w:rFonts w:ascii="Palatino Linotype" w:eastAsia="Palatino Linotype" w:hAnsi="Palatino Linotype" w:cs="Palatino Linotype"/>
          <w:i/>
          <w:sz w:val="22"/>
          <w:szCs w:val="22"/>
        </w:rPr>
        <w:t>A través del presente se adjunta el oficio número 200C13001/447/2023 signado por la servidora pública habilitada del Departamento de Recursos Humanos y sus anexos, mediante los cuales se da respuesta a su solicitud.</w:t>
      </w:r>
      <w:r w:rsidRPr="00C362A5">
        <w:rPr>
          <w:rFonts w:ascii="Palatino Linotype" w:eastAsia="Palatino Linotype" w:hAnsi="Palatino Linotype" w:cs="Palatino Linotype"/>
          <w:i/>
          <w:sz w:val="22"/>
          <w:szCs w:val="22"/>
        </w:rPr>
        <w:t>..” (sic)</w:t>
      </w:r>
    </w:p>
    <w:p w14:paraId="557B10B9" w14:textId="77F69CE0" w:rsidR="00C85C40" w:rsidRPr="00C362A5" w:rsidRDefault="00F327FE">
      <w:pPr>
        <w:spacing w:before="240" w:after="240" w:line="360" w:lineRule="auto"/>
        <w:ind w:right="49"/>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El </w:t>
      </w:r>
      <w:r w:rsidRPr="00C362A5">
        <w:rPr>
          <w:rFonts w:ascii="Palatino Linotype" w:eastAsia="Palatino Linotype" w:hAnsi="Palatino Linotype" w:cs="Palatino Linotype"/>
          <w:b/>
        </w:rPr>
        <w:t>Sujeto Obligado</w:t>
      </w:r>
      <w:r w:rsidRPr="00C362A5">
        <w:rPr>
          <w:rFonts w:ascii="Palatino Linotype" w:eastAsia="Palatino Linotype" w:hAnsi="Palatino Linotype" w:cs="Palatino Linotype"/>
        </w:rPr>
        <w:t xml:space="preserve"> adjuntó </w:t>
      </w:r>
      <w:r w:rsidR="00C85C40" w:rsidRPr="00C362A5">
        <w:rPr>
          <w:rFonts w:ascii="Palatino Linotype" w:eastAsia="Palatino Linotype" w:hAnsi="Palatino Linotype" w:cs="Palatino Linotype"/>
        </w:rPr>
        <w:t>los siguientes documentos:</w:t>
      </w:r>
    </w:p>
    <w:p w14:paraId="3D012585" w14:textId="0FDC78EB" w:rsidR="00C85C40" w:rsidRPr="00C362A5" w:rsidRDefault="00C85C40">
      <w:pPr>
        <w:spacing w:before="240" w:after="240" w:line="360" w:lineRule="auto"/>
        <w:ind w:right="49"/>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 Oficio número 200C13001/447/2023, de fecha veinte de mayo de dos mil veintitrés, </w:t>
      </w:r>
      <w:r w:rsidR="007E1774" w:rsidRPr="00C362A5">
        <w:rPr>
          <w:rFonts w:ascii="Palatino Linotype" w:eastAsia="Palatino Linotype" w:hAnsi="Palatino Linotype" w:cs="Palatino Linotype"/>
        </w:rPr>
        <w:t>signado por l</w:t>
      </w:r>
      <w:r w:rsidR="000F3F71" w:rsidRPr="00C362A5">
        <w:rPr>
          <w:rFonts w:ascii="Palatino Linotype" w:eastAsia="Palatino Linotype" w:hAnsi="Palatino Linotype" w:cs="Palatino Linotype"/>
        </w:rPr>
        <w:t>a</w:t>
      </w:r>
      <w:r w:rsidR="007E1774" w:rsidRPr="00C362A5">
        <w:rPr>
          <w:rFonts w:ascii="Palatino Linotype" w:eastAsia="Palatino Linotype" w:hAnsi="Palatino Linotype" w:cs="Palatino Linotype"/>
        </w:rPr>
        <w:t xml:space="preserve"> J</w:t>
      </w:r>
      <w:r w:rsidR="000F3F71" w:rsidRPr="00C362A5">
        <w:rPr>
          <w:rFonts w:ascii="Palatino Linotype" w:eastAsia="Palatino Linotype" w:hAnsi="Palatino Linotype" w:cs="Palatino Linotype"/>
        </w:rPr>
        <w:t>efa</w:t>
      </w:r>
      <w:r w:rsidR="007E1774" w:rsidRPr="00C362A5">
        <w:rPr>
          <w:rFonts w:ascii="Palatino Linotype" w:eastAsia="Palatino Linotype" w:hAnsi="Palatino Linotype" w:cs="Palatino Linotype"/>
        </w:rPr>
        <w:t xml:space="preserve"> del Departamento de Recursos Humanos, </w:t>
      </w:r>
      <w:r w:rsidR="000F3F71" w:rsidRPr="00C362A5">
        <w:rPr>
          <w:rFonts w:ascii="Palatino Linotype" w:eastAsia="Palatino Linotype" w:hAnsi="Palatino Linotype" w:cs="Palatino Linotype"/>
        </w:rPr>
        <w:t xml:space="preserve">quien, en atención a la solicitud de información, </w:t>
      </w:r>
      <w:r w:rsidR="00696AF0" w:rsidRPr="00C362A5">
        <w:rPr>
          <w:rFonts w:ascii="Palatino Linotype" w:eastAsia="Palatino Linotype" w:hAnsi="Palatino Linotype" w:cs="Palatino Linotype"/>
        </w:rPr>
        <w:t xml:space="preserve">de acuerdo con lo establecido en los artículos 96, 96 Ter, y 113, de la Ley Orgánica Municipal del Estado de México, </w:t>
      </w:r>
      <w:r w:rsidR="000F3F71" w:rsidRPr="00C362A5">
        <w:rPr>
          <w:rFonts w:ascii="Palatino Linotype" w:eastAsia="Palatino Linotype" w:hAnsi="Palatino Linotype" w:cs="Palatino Linotype"/>
        </w:rPr>
        <w:t xml:space="preserve">refiere que </w:t>
      </w:r>
      <w:r w:rsidR="00696AF0" w:rsidRPr="00C362A5">
        <w:rPr>
          <w:rFonts w:ascii="Palatino Linotype" w:eastAsia="Palatino Linotype" w:hAnsi="Palatino Linotype" w:cs="Palatino Linotype"/>
        </w:rPr>
        <w:t>los servidores públicos obligados a presentar título profesional, son el Tesorero Municipal, el Director de Obras o el Titular de la Unidad Administrativa o equivalente y el Contralor M</w:t>
      </w:r>
      <w:r w:rsidR="00BA3938" w:rsidRPr="00C362A5">
        <w:rPr>
          <w:rFonts w:ascii="Palatino Linotype" w:eastAsia="Palatino Linotype" w:hAnsi="Palatino Linotype" w:cs="Palatino Linotype"/>
        </w:rPr>
        <w:t>unicipal</w:t>
      </w:r>
      <w:r w:rsidR="00676D49" w:rsidRPr="00C362A5">
        <w:rPr>
          <w:rFonts w:ascii="Palatino Linotype" w:eastAsia="Palatino Linotype" w:hAnsi="Palatino Linotype" w:cs="Palatino Linotype"/>
        </w:rPr>
        <w:t>, razón por la cual remite en formato PDF, el título profesional del Director General, el Titular del Órgano Interno de Control, y de la Directora de Administración y Finanzas, equivalentes en el Organismo de Agua y Saneamiento de Toluca.</w:t>
      </w:r>
    </w:p>
    <w:p w14:paraId="3A58C6DA" w14:textId="04DA66A8" w:rsidR="00005BCB" w:rsidRPr="00C362A5" w:rsidRDefault="00005BCB">
      <w:pPr>
        <w:spacing w:before="240" w:after="240" w:line="360" w:lineRule="auto"/>
        <w:ind w:right="49"/>
        <w:jc w:val="both"/>
        <w:rPr>
          <w:rFonts w:ascii="Palatino Linotype" w:eastAsia="Palatino Linotype" w:hAnsi="Palatino Linotype" w:cs="Palatino Linotype"/>
        </w:rPr>
      </w:pPr>
      <w:r w:rsidRPr="00C362A5">
        <w:rPr>
          <w:rFonts w:ascii="Palatino Linotype" w:eastAsia="Palatino Linotype" w:hAnsi="Palatino Linotype" w:cs="Palatino Linotype"/>
        </w:rPr>
        <w:t>- Título</w:t>
      </w:r>
      <w:r w:rsidR="0027296C" w:rsidRPr="00C362A5">
        <w:rPr>
          <w:rFonts w:ascii="Palatino Linotype" w:eastAsia="Palatino Linotype" w:hAnsi="Palatino Linotype" w:cs="Palatino Linotype"/>
        </w:rPr>
        <w:t xml:space="preserve"> Profesional </w:t>
      </w:r>
      <w:r w:rsidRPr="00C362A5">
        <w:rPr>
          <w:rFonts w:ascii="Palatino Linotype" w:eastAsia="Palatino Linotype" w:hAnsi="Palatino Linotype" w:cs="Palatino Linotype"/>
        </w:rPr>
        <w:t>de Juana María Ernestina Chá</w:t>
      </w:r>
      <w:r w:rsidR="0027296C" w:rsidRPr="00C362A5">
        <w:rPr>
          <w:rFonts w:ascii="Palatino Linotype" w:eastAsia="Palatino Linotype" w:hAnsi="Palatino Linotype" w:cs="Palatino Linotype"/>
        </w:rPr>
        <w:t>vez</w:t>
      </w:r>
      <w:r w:rsidRPr="00C362A5">
        <w:rPr>
          <w:rFonts w:ascii="Palatino Linotype" w:eastAsia="Palatino Linotype" w:hAnsi="Palatino Linotype" w:cs="Palatino Linotype"/>
        </w:rPr>
        <w:t xml:space="preserve"> Vallejo</w:t>
      </w:r>
      <w:r w:rsidR="0027296C" w:rsidRPr="00C362A5">
        <w:rPr>
          <w:rFonts w:ascii="Palatino Linotype" w:eastAsia="Palatino Linotype" w:hAnsi="Palatino Linotype" w:cs="Palatino Linotype"/>
        </w:rPr>
        <w:t>.</w:t>
      </w:r>
    </w:p>
    <w:p w14:paraId="5F8BEF52" w14:textId="6CC28459" w:rsidR="0027296C" w:rsidRPr="00C362A5" w:rsidRDefault="0027296C">
      <w:pPr>
        <w:spacing w:before="240" w:after="240" w:line="360" w:lineRule="auto"/>
        <w:ind w:right="49"/>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 </w:t>
      </w:r>
      <w:r w:rsidR="0022698F" w:rsidRPr="00C362A5">
        <w:rPr>
          <w:rFonts w:ascii="Palatino Linotype" w:eastAsia="Palatino Linotype" w:hAnsi="Palatino Linotype" w:cs="Palatino Linotype"/>
        </w:rPr>
        <w:t xml:space="preserve">Título Profesional de Eduardo Hernández Pardo. </w:t>
      </w:r>
    </w:p>
    <w:p w14:paraId="382A6C72" w14:textId="30FC11BE" w:rsidR="0022698F" w:rsidRPr="00C362A5" w:rsidRDefault="0022698F">
      <w:pPr>
        <w:spacing w:before="240" w:after="240" w:line="360" w:lineRule="auto"/>
        <w:ind w:right="49"/>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 Título Profesional de Sarahí Bernal Garduño </w:t>
      </w:r>
    </w:p>
    <w:p w14:paraId="1C7EBE38" w14:textId="0D90C977" w:rsidR="00486F4D" w:rsidRPr="00C362A5" w:rsidRDefault="00B84A2B">
      <w:pPr>
        <w:spacing w:before="240" w:after="240" w:line="360" w:lineRule="auto"/>
        <w:ind w:right="49"/>
        <w:jc w:val="both"/>
        <w:rPr>
          <w:rFonts w:ascii="Palatino Linotype" w:eastAsia="Palatino Linotype" w:hAnsi="Palatino Linotype" w:cs="Palatino Linotype"/>
        </w:rPr>
      </w:pPr>
      <w:r w:rsidRPr="00C362A5">
        <w:rPr>
          <w:rFonts w:ascii="Palatino Linotype" w:eastAsia="Palatino Linotype" w:hAnsi="Palatino Linotype" w:cs="Palatino Linotype"/>
          <w:b/>
        </w:rPr>
        <w:t>4</w:t>
      </w:r>
      <w:r w:rsidR="00F327FE" w:rsidRPr="00C362A5">
        <w:rPr>
          <w:rFonts w:ascii="Palatino Linotype" w:eastAsia="Palatino Linotype" w:hAnsi="Palatino Linotype" w:cs="Palatino Linotype"/>
          <w:b/>
        </w:rPr>
        <w:t xml:space="preserve">. Interposición del recurso de revisión. </w:t>
      </w:r>
      <w:r w:rsidR="00F327FE" w:rsidRPr="00C362A5">
        <w:rPr>
          <w:rFonts w:ascii="Palatino Linotype" w:eastAsia="Palatino Linotype" w:hAnsi="Palatino Linotype" w:cs="Palatino Linotype"/>
        </w:rPr>
        <w:t xml:space="preserve">Inconforme con los términos de la respuesta emitida por parte del </w:t>
      </w:r>
      <w:r w:rsidR="00F327FE" w:rsidRPr="00C362A5">
        <w:rPr>
          <w:rFonts w:ascii="Palatino Linotype" w:eastAsia="Palatino Linotype" w:hAnsi="Palatino Linotype" w:cs="Palatino Linotype"/>
          <w:b/>
        </w:rPr>
        <w:t>Sujeto Obligado</w:t>
      </w:r>
      <w:r w:rsidR="00F327FE" w:rsidRPr="00C362A5">
        <w:rPr>
          <w:rFonts w:ascii="Palatino Linotype" w:eastAsia="Palatino Linotype" w:hAnsi="Palatino Linotype" w:cs="Palatino Linotype"/>
        </w:rPr>
        <w:t xml:space="preserve">, el </w:t>
      </w:r>
      <w:r w:rsidR="00F327FE" w:rsidRPr="00C362A5">
        <w:rPr>
          <w:rFonts w:ascii="Palatino Linotype" w:eastAsia="Palatino Linotype" w:hAnsi="Palatino Linotype" w:cs="Palatino Linotype"/>
          <w:b/>
        </w:rPr>
        <w:t>vein</w:t>
      </w:r>
      <w:r w:rsidRPr="00C362A5">
        <w:rPr>
          <w:rFonts w:ascii="Palatino Linotype" w:eastAsia="Palatino Linotype" w:hAnsi="Palatino Linotype" w:cs="Palatino Linotype"/>
          <w:b/>
        </w:rPr>
        <w:t>tidós de junio</w:t>
      </w:r>
      <w:r w:rsidR="00F327FE" w:rsidRPr="00C362A5">
        <w:rPr>
          <w:rFonts w:ascii="Palatino Linotype" w:eastAsia="Palatino Linotype" w:hAnsi="Palatino Linotype" w:cs="Palatino Linotype"/>
          <w:b/>
        </w:rPr>
        <w:t xml:space="preserve"> de dos mil veintitrés,</w:t>
      </w:r>
      <w:r w:rsidR="00F327FE" w:rsidRPr="00C362A5">
        <w:rPr>
          <w:rFonts w:ascii="Palatino Linotype" w:eastAsia="Palatino Linotype" w:hAnsi="Palatino Linotype" w:cs="Palatino Linotype"/>
        </w:rPr>
        <w:t xml:space="preserve"> la parte </w:t>
      </w:r>
      <w:r w:rsidR="00F327FE" w:rsidRPr="00C362A5">
        <w:rPr>
          <w:rFonts w:ascii="Palatino Linotype" w:eastAsia="Palatino Linotype" w:hAnsi="Palatino Linotype" w:cs="Palatino Linotype"/>
          <w:b/>
        </w:rPr>
        <w:t>Recurrente</w:t>
      </w:r>
      <w:r w:rsidR="00F327FE" w:rsidRPr="00C362A5">
        <w:rPr>
          <w:rFonts w:ascii="Palatino Linotype" w:eastAsia="Palatino Linotype" w:hAnsi="Palatino Linotype" w:cs="Palatino Linotype"/>
        </w:rPr>
        <w:t xml:space="preserve"> interpuso el recurso de revisión a través de </w:t>
      </w:r>
      <w:r w:rsidR="00F327FE" w:rsidRPr="00C362A5">
        <w:rPr>
          <w:rFonts w:ascii="Palatino Linotype" w:eastAsia="Palatino Linotype" w:hAnsi="Palatino Linotype" w:cs="Palatino Linotype"/>
          <w:b/>
        </w:rPr>
        <w:t xml:space="preserve">SAIMEX, </w:t>
      </w:r>
      <w:r w:rsidR="00F327FE" w:rsidRPr="00C362A5">
        <w:rPr>
          <w:rFonts w:ascii="Palatino Linotype" w:eastAsia="Palatino Linotype" w:hAnsi="Palatino Linotype" w:cs="Palatino Linotype"/>
        </w:rPr>
        <w:t>en donde se manifestó de la siguiente manera:</w:t>
      </w:r>
    </w:p>
    <w:p w14:paraId="45543C8A" w14:textId="77777777" w:rsidR="00486F4D" w:rsidRPr="00C362A5" w:rsidRDefault="00F327FE">
      <w:pPr>
        <w:tabs>
          <w:tab w:val="left" w:pos="2745"/>
        </w:tabs>
        <w:spacing w:before="240" w:after="240" w:line="360" w:lineRule="auto"/>
        <w:jc w:val="both"/>
        <w:rPr>
          <w:rFonts w:ascii="Palatino Linotype" w:eastAsia="Palatino Linotype" w:hAnsi="Palatino Linotype" w:cs="Palatino Linotype"/>
          <w:b/>
        </w:rPr>
      </w:pPr>
      <w:r w:rsidRPr="00C362A5">
        <w:rPr>
          <w:rFonts w:ascii="Palatino Linotype" w:eastAsia="Palatino Linotype" w:hAnsi="Palatino Linotype" w:cs="Palatino Linotype"/>
          <w:b/>
        </w:rPr>
        <w:t xml:space="preserve">Acto impugnado: </w:t>
      </w:r>
    </w:p>
    <w:p w14:paraId="4BA35DF0" w14:textId="75D13CBD" w:rsidR="00486F4D" w:rsidRPr="00C362A5" w:rsidRDefault="00F327FE">
      <w:pPr>
        <w:tabs>
          <w:tab w:val="left" w:pos="2745"/>
        </w:tabs>
        <w:spacing w:before="240" w:after="240"/>
        <w:ind w:left="851" w:right="900"/>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lastRenderedPageBreak/>
        <w:t>“</w:t>
      </w:r>
      <w:r w:rsidR="00C37489" w:rsidRPr="00C362A5">
        <w:rPr>
          <w:rFonts w:ascii="Palatino Linotype" w:eastAsia="Palatino Linotype" w:hAnsi="Palatino Linotype" w:cs="Palatino Linotype"/>
          <w:i/>
          <w:sz w:val="22"/>
          <w:szCs w:val="22"/>
        </w:rPr>
        <w:t>la respuesta</w:t>
      </w:r>
      <w:r w:rsidRPr="00C362A5">
        <w:rPr>
          <w:rFonts w:ascii="Palatino Linotype" w:eastAsia="Palatino Linotype" w:hAnsi="Palatino Linotype" w:cs="Palatino Linotype"/>
          <w:i/>
          <w:sz w:val="22"/>
          <w:szCs w:val="22"/>
        </w:rPr>
        <w:t>” (sic)</w:t>
      </w:r>
    </w:p>
    <w:p w14:paraId="555797ED" w14:textId="77777777" w:rsidR="00486F4D" w:rsidRPr="00C362A5" w:rsidRDefault="00F327FE">
      <w:pPr>
        <w:spacing w:line="360" w:lineRule="auto"/>
        <w:jc w:val="both"/>
        <w:rPr>
          <w:rFonts w:ascii="Palatino Linotype" w:eastAsia="Palatino Linotype" w:hAnsi="Palatino Linotype" w:cs="Palatino Linotype"/>
        </w:rPr>
      </w:pPr>
      <w:bookmarkStart w:id="2" w:name="_heading=h.30j0zll" w:colFirst="0" w:colLast="0"/>
      <w:bookmarkEnd w:id="2"/>
      <w:r w:rsidRPr="00C362A5">
        <w:rPr>
          <w:rFonts w:ascii="Palatino Linotype" w:eastAsia="Palatino Linotype" w:hAnsi="Palatino Linotype" w:cs="Palatino Linotype"/>
          <w:b/>
        </w:rPr>
        <w:t>Y, Razones o motivos de inconformidad</w:t>
      </w:r>
      <w:r w:rsidRPr="00C362A5">
        <w:rPr>
          <w:rFonts w:ascii="Palatino Linotype" w:eastAsia="Palatino Linotype" w:hAnsi="Palatino Linotype" w:cs="Palatino Linotype"/>
        </w:rPr>
        <w:t>:</w:t>
      </w:r>
    </w:p>
    <w:p w14:paraId="1C6C53D7" w14:textId="4AA909D3" w:rsidR="00486F4D" w:rsidRPr="00C362A5" w:rsidRDefault="00F327FE">
      <w:pPr>
        <w:tabs>
          <w:tab w:val="left" w:pos="2745"/>
        </w:tabs>
        <w:spacing w:before="240" w:after="240"/>
        <w:ind w:left="851" w:right="900"/>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w:t>
      </w:r>
      <w:r w:rsidR="00C37489" w:rsidRPr="00C362A5">
        <w:rPr>
          <w:rFonts w:ascii="Palatino Linotype" w:eastAsia="Palatino Linotype" w:hAnsi="Palatino Linotype" w:cs="Palatino Linotype"/>
          <w:i/>
          <w:sz w:val="22"/>
          <w:szCs w:val="22"/>
        </w:rPr>
        <w:t>no me entregaron todo lo solicitado</w:t>
      </w:r>
      <w:r w:rsidRPr="00C362A5">
        <w:rPr>
          <w:rFonts w:ascii="Palatino Linotype" w:eastAsia="Palatino Linotype" w:hAnsi="Palatino Linotype" w:cs="Palatino Linotype"/>
          <w:b/>
          <w:i/>
          <w:sz w:val="22"/>
          <w:szCs w:val="22"/>
        </w:rPr>
        <w:t xml:space="preserve">” </w:t>
      </w:r>
      <w:r w:rsidRPr="00C362A5">
        <w:rPr>
          <w:rFonts w:ascii="Palatino Linotype" w:eastAsia="Palatino Linotype" w:hAnsi="Palatino Linotype" w:cs="Palatino Linotype"/>
          <w:i/>
          <w:sz w:val="22"/>
          <w:szCs w:val="22"/>
        </w:rPr>
        <w:t>(sic)</w:t>
      </w:r>
    </w:p>
    <w:p w14:paraId="5CA4F00F" w14:textId="397C1EDF" w:rsidR="00486F4D" w:rsidRPr="00C362A5" w:rsidRDefault="00D247AF">
      <w:pPr>
        <w:spacing w:before="240" w:after="240" w:line="360" w:lineRule="auto"/>
        <w:ind w:right="51"/>
        <w:jc w:val="both"/>
        <w:rPr>
          <w:rFonts w:ascii="Palatino Linotype" w:eastAsia="Palatino Linotype" w:hAnsi="Palatino Linotype" w:cs="Palatino Linotype"/>
        </w:rPr>
      </w:pPr>
      <w:r w:rsidRPr="00C362A5">
        <w:rPr>
          <w:rFonts w:ascii="Palatino Linotype" w:eastAsia="Palatino Linotype" w:hAnsi="Palatino Linotype" w:cs="Palatino Linotype"/>
          <w:b/>
        </w:rPr>
        <w:t>5</w:t>
      </w:r>
      <w:r w:rsidR="00F327FE" w:rsidRPr="00C362A5">
        <w:rPr>
          <w:rFonts w:ascii="Palatino Linotype" w:eastAsia="Palatino Linotype" w:hAnsi="Palatino Linotype" w:cs="Palatino Linotype"/>
          <w:b/>
        </w:rPr>
        <w:t xml:space="preserve">. Turno. </w:t>
      </w:r>
      <w:r w:rsidR="00F327FE" w:rsidRPr="00C362A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F327FE" w:rsidRPr="00C362A5">
        <w:rPr>
          <w:rFonts w:ascii="Palatino Linotype" w:eastAsia="Palatino Linotype" w:hAnsi="Palatino Linotype" w:cs="Palatino Linotype"/>
          <w:b/>
        </w:rPr>
        <w:t xml:space="preserve">Guadalupe Ramírez Peña, </w:t>
      </w:r>
      <w:r w:rsidR="00F327FE" w:rsidRPr="00C362A5">
        <w:rPr>
          <w:rFonts w:ascii="Palatino Linotype" w:eastAsia="Palatino Linotype" w:hAnsi="Palatino Linotype" w:cs="Palatino Linotype"/>
        </w:rPr>
        <w:t xml:space="preserve">a efecto de que analizara sobre su admisión o su </w:t>
      </w:r>
      <w:proofErr w:type="spellStart"/>
      <w:r w:rsidR="00F327FE" w:rsidRPr="00C362A5">
        <w:rPr>
          <w:rFonts w:ascii="Palatino Linotype" w:eastAsia="Palatino Linotype" w:hAnsi="Palatino Linotype" w:cs="Palatino Linotype"/>
        </w:rPr>
        <w:t>desechamiento</w:t>
      </w:r>
      <w:proofErr w:type="spellEnd"/>
      <w:r w:rsidR="00F327FE" w:rsidRPr="00C362A5">
        <w:rPr>
          <w:rFonts w:ascii="Palatino Linotype" w:eastAsia="Palatino Linotype" w:hAnsi="Palatino Linotype" w:cs="Palatino Linotype"/>
        </w:rPr>
        <w:t>.</w:t>
      </w:r>
    </w:p>
    <w:p w14:paraId="3E9A5115" w14:textId="2E89C38F" w:rsidR="00486F4D" w:rsidRPr="00C362A5" w:rsidRDefault="009F3FAF">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b/>
        </w:rPr>
        <w:t>6</w:t>
      </w:r>
      <w:r w:rsidR="00F327FE" w:rsidRPr="00C362A5">
        <w:rPr>
          <w:rFonts w:ascii="Palatino Linotype" w:eastAsia="Palatino Linotype" w:hAnsi="Palatino Linotype" w:cs="Palatino Linotype"/>
          <w:b/>
        </w:rPr>
        <w:t>. Admisión del Recurso de revisión.</w:t>
      </w:r>
      <w:r w:rsidR="00F327FE" w:rsidRPr="00C362A5">
        <w:rPr>
          <w:rFonts w:ascii="Palatino Linotype" w:eastAsia="Palatino Linotype" w:hAnsi="Palatino Linotype" w:cs="Palatino Linotype"/>
        </w:rPr>
        <w:t xml:space="preserve"> Con fecha</w:t>
      </w:r>
      <w:r w:rsidR="00F327FE" w:rsidRPr="00C362A5">
        <w:rPr>
          <w:rFonts w:ascii="Palatino Linotype" w:eastAsia="Palatino Linotype" w:hAnsi="Palatino Linotype" w:cs="Palatino Linotype"/>
          <w:b/>
        </w:rPr>
        <w:t xml:space="preserve"> veinti</w:t>
      </w:r>
      <w:r w:rsidR="006C4746" w:rsidRPr="00C362A5">
        <w:rPr>
          <w:rFonts w:ascii="Palatino Linotype" w:eastAsia="Palatino Linotype" w:hAnsi="Palatino Linotype" w:cs="Palatino Linotype"/>
          <w:b/>
        </w:rPr>
        <w:t xml:space="preserve">siete de junio </w:t>
      </w:r>
      <w:r w:rsidR="00F327FE" w:rsidRPr="00C362A5">
        <w:rPr>
          <w:rFonts w:ascii="Palatino Linotype" w:eastAsia="Palatino Linotype" w:hAnsi="Palatino Linotype" w:cs="Palatino Linotype"/>
          <w:b/>
        </w:rPr>
        <w:t xml:space="preserve">de dos  veintitrés, </w:t>
      </w:r>
      <w:r w:rsidR="00F327FE" w:rsidRPr="00C362A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F327FE" w:rsidRPr="00C362A5">
        <w:rPr>
          <w:rFonts w:ascii="Palatino Linotype" w:eastAsia="Palatino Linotype" w:hAnsi="Palatino Linotype" w:cs="Palatino Linotype"/>
          <w:b/>
        </w:rPr>
        <w:t xml:space="preserve">Sujeto Obligado </w:t>
      </w:r>
      <w:r w:rsidR="00F327FE" w:rsidRPr="00C362A5">
        <w:rPr>
          <w:rFonts w:ascii="Palatino Linotype" w:eastAsia="Palatino Linotype" w:hAnsi="Palatino Linotype" w:cs="Palatino Linotype"/>
        </w:rPr>
        <w:t>presentara su informe justificado.</w:t>
      </w:r>
    </w:p>
    <w:p w14:paraId="1DA20DAA" w14:textId="04F5D172" w:rsidR="00B90CEC" w:rsidRPr="00C362A5" w:rsidRDefault="006C4746" w:rsidP="006C4746">
      <w:pPr>
        <w:spacing w:before="240" w:after="240" w:line="360" w:lineRule="auto"/>
        <w:ind w:right="49"/>
        <w:jc w:val="both"/>
        <w:rPr>
          <w:rFonts w:ascii="Palatino Linotype" w:eastAsia="Palatino Linotype" w:hAnsi="Palatino Linotype" w:cs="Palatino Linotype"/>
        </w:rPr>
      </w:pPr>
      <w:bookmarkStart w:id="3" w:name="_heading=h.2s8eyo1" w:colFirst="0" w:colLast="0"/>
      <w:bookmarkEnd w:id="3"/>
      <w:r w:rsidRPr="00C362A5">
        <w:rPr>
          <w:rFonts w:ascii="Palatino Linotype" w:eastAsia="Palatino Linotype" w:hAnsi="Palatino Linotype" w:cs="Palatino Linotype"/>
          <w:b/>
        </w:rPr>
        <w:t>7</w:t>
      </w:r>
      <w:r w:rsidR="00F327FE" w:rsidRPr="00C362A5">
        <w:rPr>
          <w:rFonts w:ascii="Palatino Linotype" w:eastAsia="Palatino Linotype" w:hAnsi="Palatino Linotype" w:cs="Palatino Linotype"/>
          <w:b/>
        </w:rPr>
        <w:t>. Manifestaciones</w:t>
      </w:r>
      <w:r w:rsidR="00F327FE" w:rsidRPr="00C362A5">
        <w:rPr>
          <w:rFonts w:ascii="Palatino Linotype" w:eastAsia="Palatino Linotype" w:hAnsi="Palatino Linotype" w:cs="Palatino Linotype"/>
        </w:rPr>
        <w:t xml:space="preserve">. </w:t>
      </w:r>
      <w:r w:rsidRPr="00C362A5">
        <w:rPr>
          <w:rFonts w:ascii="Palatino Linotype" w:eastAsia="Palatino Linotype" w:hAnsi="Palatino Linotype" w:cs="Palatino Linotype"/>
        </w:rPr>
        <w:t xml:space="preserve">En fecha </w:t>
      </w:r>
      <w:r w:rsidRPr="00C362A5">
        <w:rPr>
          <w:rFonts w:ascii="Palatino Linotype" w:eastAsia="Palatino Linotype" w:hAnsi="Palatino Linotype" w:cs="Palatino Linotype"/>
          <w:b/>
        </w:rPr>
        <w:t xml:space="preserve">siete de julio de dos mil veintitrés, </w:t>
      </w:r>
      <w:r w:rsidRPr="00C362A5">
        <w:rPr>
          <w:rFonts w:ascii="Palatino Linotype" w:eastAsia="Palatino Linotype" w:hAnsi="Palatino Linotype" w:cs="Palatino Linotype"/>
        </w:rPr>
        <w:t xml:space="preserve">el </w:t>
      </w:r>
      <w:r w:rsidRPr="00C362A5">
        <w:rPr>
          <w:rFonts w:ascii="Palatino Linotype" w:eastAsia="Palatino Linotype" w:hAnsi="Palatino Linotype" w:cs="Palatino Linotype"/>
          <w:b/>
        </w:rPr>
        <w:t xml:space="preserve">Sujeto Obligado, </w:t>
      </w:r>
      <w:r w:rsidRPr="00C362A5">
        <w:rPr>
          <w:rFonts w:ascii="Palatino Linotype" w:eastAsia="Palatino Linotype" w:hAnsi="Palatino Linotype" w:cs="Palatino Linotype"/>
        </w:rPr>
        <w:t>remitió, a través de SAIMEX, su inform</w:t>
      </w:r>
      <w:r w:rsidR="00B90CEC" w:rsidRPr="00C362A5">
        <w:rPr>
          <w:rFonts w:ascii="Palatino Linotype" w:eastAsia="Palatino Linotype" w:hAnsi="Palatino Linotype" w:cs="Palatino Linotype"/>
        </w:rPr>
        <w:t>e justificado, mediante el cual, con relación a los motivos de inconformidad, refiere que se entregaron a través de la respuesta, los títulos profesionales de los servidores públicos que</w:t>
      </w:r>
      <w:r w:rsidR="00F67DFC" w:rsidRPr="00C362A5">
        <w:rPr>
          <w:rFonts w:ascii="Palatino Linotype" w:eastAsia="Palatino Linotype" w:hAnsi="Palatino Linotype" w:cs="Palatino Linotype"/>
        </w:rPr>
        <w:t>,</w:t>
      </w:r>
      <w:r w:rsidR="00B90CEC" w:rsidRPr="00C362A5">
        <w:rPr>
          <w:rFonts w:ascii="Palatino Linotype" w:eastAsia="Palatino Linotype" w:hAnsi="Palatino Linotype" w:cs="Palatino Linotype"/>
        </w:rPr>
        <w:t xml:space="preserve"> de conformidad con la Ley Orgánica Municipal del Estado de México, se encuentran obligados a presentar dicho documento para incorporarse a su encargo</w:t>
      </w:r>
      <w:r w:rsidR="00F67DFC" w:rsidRPr="00C362A5">
        <w:rPr>
          <w:rFonts w:ascii="Palatino Linotype" w:eastAsia="Palatino Linotype" w:hAnsi="Palatino Linotype" w:cs="Palatino Linotype"/>
        </w:rPr>
        <w:t xml:space="preserve">, </w:t>
      </w:r>
      <w:r w:rsidR="00F67DFC" w:rsidRPr="00C362A5">
        <w:rPr>
          <w:rFonts w:ascii="Palatino Linotype" w:eastAsia="Palatino Linotype" w:hAnsi="Palatino Linotype" w:cs="Palatino Linotype"/>
        </w:rPr>
        <w:lastRenderedPageBreak/>
        <w:t>documentos que obran en los expedientes de personal de dichos servidores públicos, información que fue debidamente notificada a la persona solicitante, razón por la cual solicita sea confirmada la respuesta proporcionada, al no identificar una posible afectación del derecho de acceso a la información pública de la parte Recurrente.</w:t>
      </w:r>
    </w:p>
    <w:p w14:paraId="6570BF8E" w14:textId="23DB5336" w:rsidR="00F67DFC" w:rsidRPr="00C362A5" w:rsidRDefault="00F67DFC" w:rsidP="006C4746">
      <w:pPr>
        <w:spacing w:before="240" w:after="240" w:line="360" w:lineRule="auto"/>
        <w:ind w:right="49"/>
        <w:jc w:val="both"/>
        <w:rPr>
          <w:rFonts w:ascii="Palatino Linotype" w:eastAsia="Palatino Linotype" w:hAnsi="Palatino Linotype" w:cs="Palatino Linotype"/>
        </w:rPr>
      </w:pPr>
      <w:r w:rsidRPr="00C362A5">
        <w:rPr>
          <w:rFonts w:ascii="Palatino Linotype" w:eastAsia="Palatino Linotype" w:hAnsi="Palatino Linotype" w:cs="Palatino Linotype"/>
        </w:rPr>
        <w:t>Anexos:</w:t>
      </w:r>
    </w:p>
    <w:p w14:paraId="1932B45A" w14:textId="6919B4F8" w:rsidR="00F67DFC" w:rsidRPr="00C362A5" w:rsidRDefault="00F67DFC" w:rsidP="00F67DFC">
      <w:pPr>
        <w:spacing w:before="240" w:after="240" w:line="360" w:lineRule="auto"/>
        <w:ind w:right="49"/>
        <w:jc w:val="both"/>
        <w:rPr>
          <w:rFonts w:ascii="Palatino Linotype" w:eastAsia="Palatino Linotype" w:hAnsi="Palatino Linotype" w:cs="Palatino Linotype"/>
        </w:rPr>
      </w:pPr>
      <w:r w:rsidRPr="00C362A5">
        <w:rPr>
          <w:rFonts w:ascii="Palatino Linotype" w:eastAsia="Palatino Linotype" w:hAnsi="Palatino Linotype" w:cs="Palatino Linotype"/>
        </w:rPr>
        <w:t>Oficio número 200C13001/508/2023, de fecha tres de julio de dos mil veintitrés, signado por la Jefa de Departamento de Recursos Humanos, mediante el cual reitera que de acuerdo con lo establecido en los artículos 96, 96 Ter, y 113, de la Ley Orgánica Municipal del Estado de México, los servidores públicos obligados a presentar título profesional, son el Tesorero Municipal, el Director de Obras o el Titular de la Unidad Administrativa o equivalente y el Contralor Municipal, razón por la cual solo se envió el título profesional del Director General, el Titular del Órgano Interno de Control, y de la Directora de Administración y Finanzas, equivalentes en el Organismo de Agua y Saneamiento de Toluca.</w:t>
      </w:r>
    </w:p>
    <w:p w14:paraId="08CFDD4F" w14:textId="5A89F0E1" w:rsidR="007D08C4" w:rsidRPr="00C362A5" w:rsidRDefault="007D08C4" w:rsidP="007D08C4">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Una vez que los documentos fueron analizados, se hicieron del conocimiento de la parte </w:t>
      </w:r>
      <w:r w:rsidRPr="00C362A5">
        <w:rPr>
          <w:rFonts w:ascii="Palatino Linotype" w:eastAsia="Palatino Linotype" w:hAnsi="Palatino Linotype" w:cs="Palatino Linotype"/>
          <w:b/>
        </w:rPr>
        <w:t>Recurrente</w:t>
      </w:r>
      <w:r w:rsidRPr="00C362A5">
        <w:rPr>
          <w:rFonts w:ascii="Palatino Linotype" w:eastAsia="Palatino Linotype" w:hAnsi="Palatino Linotype" w:cs="Palatino Linotype"/>
        </w:rPr>
        <w:t>,  con la finalidad de que manifestara lo que a su derecho estimara conveniente, siendo omisa en ejercer dicha prerrogativa.</w:t>
      </w:r>
    </w:p>
    <w:p w14:paraId="389F3090" w14:textId="77777777" w:rsidR="00A522E1" w:rsidRPr="00C362A5" w:rsidRDefault="006C4746" w:rsidP="00A522E1">
      <w:pPr>
        <w:spacing w:before="240" w:after="240" w:line="360" w:lineRule="auto"/>
        <w:jc w:val="both"/>
        <w:rPr>
          <w:rFonts w:ascii="Palatino Linotype" w:eastAsia="Palatino Linotype" w:hAnsi="Palatino Linotype" w:cs="Palatino Linotype"/>
          <w:b/>
        </w:rPr>
      </w:pPr>
      <w:r w:rsidRPr="00C362A5">
        <w:rPr>
          <w:rFonts w:ascii="Palatino Linotype" w:eastAsia="Palatino Linotype" w:hAnsi="Palatino Linotype" w:cs="Palatino Linotype"/>
          <w:b/>
        </w:rPr>
        <w:t>8</w:t>
      </w:r>
      <w:r w:rsidR="00F327FE" w:rsidRPr="00C362A5">
        <w:rPr>
          <w:rFonts w:ascii="Palatino Linotype" w:eastAsia="Palatino Linotype" w:hAnsi="Palatino Linotype" w:cs="Palatino Linotype"/>
          <w:b/>
        </w:rPr>
        <w:t xml:space="preserve">. </w:t>
      </w:r>
      <w:r w:rsidR="00A522E1" w:rsidRPr="00C362A5">
        <w:rPr>
          <w:rFonts w:ascii="Palatino Linotype" w:eastAsia="Palatino Linotype" w:hAnsi="Palatino Linotype" w:cs="Palatino Linotype"/>
          <w:b/>
        </w:rPr>
        <w:t>Ampliación del término para resolver</w:t>
      </w:r>
      <w:r w:rsidR="00A522E1" w:rsidRPr="00C362A5">
        <w:rPr>
          <w:rFonts w:ascii="Palatino Linotype" w:eastAsia="Palatino Linotype" w:hAnsi="Palatino Linotype" w:cs="Palatino Linotype"/>
        </w:rPr>
        <w:t xml:space="preserve">. En fecha </w:t>
      </w:r>
      <w:r w:rsidR="00A522E1" w:rsidRPr="00C362A5">
        <w:rPr>
          <w:rFonts w:ascii="Palatino Linotype" w:eastAsia="Palatino Linotype" w:hAnsi="Palatino Linotype" w:cs="Palatino Linotype"/>
          <w:b/>
        </w:rPr>
        <w:t>nueve de octubre de dos mil veintitrés</w:t>
      </w:r>
      <w:r w:rsidR="00A522E1" w:rsidRPr="00C362A5">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4E16E08A" w14:textId="77777777" w:rsidR="00A522E1" w:rsidRPr="00C362A5" w:rsidRDefault="00A522E1" w:rsidP="00A522E1">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5EB0EFB0" w14:textId="77777777" w:rsidR="00A522E1" w:rsidRPr="00C362A5" w:rsidRDefault="00A522E1" w:rsidP="00A522E1">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4E81FCF" w14:textId="77777777" w:rsidR="00A522E1" w:rsidRPr="00C362A5" w:rsidRDefault="00A522E1" w:rsidP="00A522E1">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8191F1E" w14:textId="77777777" w:rsidR="00A522E1" w:rsidRPr="00C362A5" w:rsidRDefault="00A522E1" w:rsidP="00A522E1">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6CB905A" w14:textId="77777777" w:rsidR="00A522E1" w:rsidRPr="00C362A5" w:rsidRDefault="00A522E1" w:rsidP="00A522E1">
      <w:pPr>
        <w:spacing w:before="240" w:after="240" w:line="360" w:lineRule="auto"/>
        <w:jc w:val="both"/>
        <w:rPr>
          <w:rFonts w:ascii="Palatino Linotype" w:eastAsia="Palatino Linotype" w:hAnsi="Palatino Linotype" w:cs="Palatino Linotype"/>
          <w:strike/>
        </w:rPr>
      </w:pPr>
      <w:r w:rsidRPr="00C362A5">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A6D86FE" w14:textId="77777777" w:rsidR="00A522E1" w:rsidRPr="00C362A5" w:rsidRDefault="00A522E1" w:rsidP="00A522E1">
      <w:pPr>
        <w:numPr>
          <w:ilvl w:val="0"/>
          <w:numId w:val="4"/>
        </w:num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6E07DE2" w14:textId="77777777" w:rsidR="00A522E1" w:rsidRPr="00C362A5" w:rsidRDefault="00A522E1" w:rsidP="00A522E1">
      <w:pPr>
        <w:numPr>
          <w:ilvl w:val="0"/>
          <w:numId w:val="4"/>
        </w:num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Actividad Procesal del interesado. Acciones u omisiones del interesado.</w:t>
      </w:r>
    </w:p>
    <w:p w14:paraId="1D4A4F79" w14:textId="77777777" w:rsidR="00A522E1" w:rsidRPr="00C362A5" w:rsidRDefault="00A522E1" w:rsidP="00A522E1">
      <w:pPr>
        <w:numPr>
          <w:ilvl w:val="0"/>
          <w:numId w:val="4"/>
        </w:num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Conducta de la Autoridad: Las Acciones u omisiones realizadas en el procedimiento. Así como si la autoridad actuó con la debida diligencia.</w:t>
      </w:r>
    </w:p>
    <w:p w14:paraId="46D79EE9" w14:textId="77777777" w:rsidR="00A522E1" w:rsidRPr="00C362A5" w:rsidRDefault="00A522E1" w:rsidP="00A522E1">
      <w:pPr>
        <w:spacing w:before="240" w:after="240" w:line="360" w:lineRule="auto"/>
        <w:ind w:left="567"/>
        <w:jc w:val="both"/>
        <w:rPr>
          <w:rFonts w:ascii="Palatino Linotype" w:eastAsia="Palatino Linotype" w:hAnsi="Palatino Linotype" w:cs="Palatino Linotype"/>
        </w:rPr>
      </w:pPr>
      <w:r w:rsidRPr="00C362A5">
        <w:rPr>
          <w:rFonts w:ascii="Palatino Linotype" w:eastAsia="Palatino Linotype" w:hAnsi="Palatino Linotype" w:cs="Palatino Linotype"/>
        </w:rPr>
        <w:t>d) La afectación generada en la situación jurídica de la persona involucrada en el proceso: Violación a sus derechos humanos.</w:t>
      </w:r>
    </w:p>
    <w:p w14:paraId="58F83532" w14:textId="77777777" w:rsidR="00A522E1" w:rsidRPr="00C362A5" w:rsidRDefault="00A522E1" w:rsidP="00A522E1">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51DB63A" w14:textId="77777777" w:rsidR="00A522E1" w:rsidRPr="00C362A5" w:rsidRDefault="00A522E1" w:rsidP="00A522E1">
      <w:pPr>
        <w:spacing w:before="240" w:after="240" w:line="360" w:lineRule="auto"/>
        <w:jc w:val="both"/>
        <w:rPr>
          <w:rFonts w:ascii="Palatino Linotype" w:eastAsia="Palatino Linotype" w:hAnsi="Palatino Linotype" w:cs="Palatino Linotype"/>
          <w:b/>
        </w:rPr>
      </w:pPr>
      <w:r w:rsidRPr="00C362A5">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362A5">
        <w:rPr>
          <w:rFonts w:ascii="Palatino Linotype" w:eastAsia="Palatino Linotype" w:hAnsi="Palatino Linotype" w:cs="Palatino Linotype"/>
          <w:i/>
        </w:rPr>
        <w:t xml:space="preserve">“TÉRMINOS PROCESALES. PARA DETERMINAR SI UN FUNCIONARIO JUDICIAL ACTUÓ INDEBIDAMENTE POR NO RESPETARLOS SE DEBE ATENDER AL </w:t>
      </w:r>
      <w:r w:rsidRPr="00C362A5">
        <w:rPr>
          <w:rFonts w:ascii="Palatino Linotype" w:eastAsia="Palatino Linotype" w:hAnsi="Palatino Linotype" w:cs="Palatino Linotype"/>
          <w:i/>
        </w:rPr>
        <w:lastRenderedPageBreak/>
        <w:t>PRESUPUESTO QUE CONSIDERÓ EL LEGISLADOR AL FIJARLOS Y LAS CARACTERÍSTICAS DEL CASO.”</w:t>
      </w:r>
      <w:r w:rsidRPr="00C362A5">
        <w:rPr>
          <w:rFonts w:ascii="Palatino Linotype" w:eastAsia="Palatino Linotype" w:hAnsi="Palatino Linotype" w:cs="Palatino Linotype"/>
        </w:rPr>
        <w:t>, visible en la Gaceta del Seminario Judicial de la Federación con el registro digital 205635.</w:t>
      </w:r>
    </w:p>
    <w:p w14:paraId="1FE49A9A" w14:textId="77777777" w:rsidR="00A522E1" w:rsidRPr="00C362A5" w:rsidRDefault="00A522E1" w:rsidP="00A522E1">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00BBD05" w14:textId="77777777" w:rsidR="00A522E1" w:rsidRPr="00C362A5" w:rsidRDefault="00A522E1" w:rsidP="00A522E1">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D5F2FB2" w14:textId="77777777" w:rsidR="00A522E1" w:rsidRPr="00C362A5" w:rsidRDefault="00A522E1" w:rsidP="00A522E1">
      <w:pPr>
        <w:spacing w:before="240" w:after="240"/>
        <w:ind w:left="851" w:right="902"/>
        <w:jc w:val="both"/>
        <w:rPr>
          <w:rFonts w:ascii="Palatino Linotype" w:eastAsia="Palatino Linotype" w:hAnsi="Palatino Linotype" w:cs="Palatino Linotype"/>
          <w:sz w:val="22"/>
          <w:szCs w:val="22"/>
        </w:rPr>
      </w:pPr>
      <w:r w:rsidRPr="00C362A5">
        <w:rPr>
          <w:rFonts w:ascii="Palatino Linotype" w:eastAsia="Palatino Linotype" w:hAnsi="Palatino Linotype" w:cs="Palatino Linotype"/>
        </w:rPr>
        <w:t xml:space="preserve"> </w:t>
      </w:r>
      <w:r w:rsidRPr="00C362A5">
        <w:rPr>
          <w:rFonts w:ascii="Palatino Linotype" w:eastAsia="Palatino Linotype" w:hAnsi="Palatino Linotype" w:cs="Palatino Linotype"/>
          <w:i/>
          <w:sz w:val="22"/>
          <w:szCs w:val="22"/>
        </w:rPr>
        <w:t>“</w:t>
      </w:r>
      <w:r w:rsidRPr="00C362A5">
        <w:rPr>
          <w:rFonts w:ascii="Palatino Linotype" w:eastAsia="Palatino Linotype" w:hAnsi="Palatino Linotype" w:cs="Palatino Linotype"/>
          <w:b/>
          <w:i/>
          <w:sz w:val="22"/>
          <w:szCs w:val="22"/>
        </w:rPr>
        <w:t>PLAZO RAZONABLE PARA RESOLVER. DIMENSIÓN Y EFECTOS DE ESTE CONCEPTO CUANDO SE ADUCE EXCESIVA CARGA DE TRABAJO</w:t>
      </w:r>
      <w:r w:rsidRPr="00C362A5">
        <w:rPr>
          <w:rFonts w:ascii="Palatino Linotype" w:eastAsia="Palatino Linotype" w:hAnsi="Palatino Linotype" w:cs="Palatino Linotype"/>
          <w:i/>
          <w:sz w:val="22"/>
          <w:szCs w:val="22"/>
        </w:rPr>
        <w:t>.”</w:t>
      </w:r>
      <w:r w:rsidRPr="00C362A5">
        <w:rPr>
          <w:rFonts w:ascii="Palatino Linotype" w:eastAsia="Palatino Linotype" w:hAnsi="Palatino Linotype" w:cs="Palatino Linotype"/>
          <w:sz w:val="22"/>
          <w:szCs w:val="22"/>
        </w:rPr>
        <w:t xml:space="preserve"> consultable en el Seminario Judicial de la Federación y su gaceta, con el registro digital 2002351.</w:t>
      </w:r>
    </w:p>
    <w:p w14:paraId="47B5B96C" w14:textId="77777777" w:rsidR="00A522E1" w:rsidRPr="00C362A5" w:rsidRDefault="00A522E1" w:rsidP="00A522E1">
      <w:pPr>
        <w:spacing w:before="240" w:after="240"/>
        <w:ind w:left="851" w:right="902"/>
        <w:jc w:val="both"/>
        <w:rPr>
          <w:rFonts w:ascii="Palatino Linotype" w:eastAsia="Palatino Linotype" w:hAnsi="Palatino Linotype" w:cs="Palatino Linotype"/>
          <w:sz w:val="22"/>
          <w:szCs w:val="22"/>
        </w:rPr>
      </w:pPr>
      <w:r w:rsidRPr="00C362A5">
        <w:rPr>
          <w:rFonts w:ascii="Palatino Linotype" w:eastAsia="Palatino Linotype" w:hAnsi="Palatino Linotype" w:cs="Palatino Linotype"/>
          <w:i/>
          <w:sz w:val="22"/>
          <w:szCs w:val="22"/>
        </w:rPr>
        <w:t>“</w:t>
      </w:r>
      <w:r w:rsidRPr="00C362A5">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362A5">
        <w:rPr>
          <w:rFonts w:ascii="Palatino Linotype" w:eastAsia="Palatino Linotype" w:hAnsi="Palatino Linotype" w:cs="Palatino Linotype"/>
          <w:i/>
          <w:sz w:val="22"/>
          <w:szCs w:val="22"/>
        </w:rPr>
        <w:t>.”</w:t>
      </w:r>
      <w:r w:rsidRPr="00C362A5">
        <w:rPr>
          <w:rFonts w:ascii="Palatino Linotype" w:eastAsia="Palatino Linotype" w:hAnsi="Palatino Linotype" w:cs="Palatino Linotype"/>
          <w:sz w:val="22"/>
          <w:szCs w:val="22"/>
        </w:rPr>
        <w:t>, visible en el Seminario Judicial de la Federación y su gaceta, con el registro digital 2002350.</w:t>
      </w:r>
    </w:p>
    <w:p w14:paraId="21974485" w14:textId="1344395B" w:rsidR="00A522E1" w:rsidRPr="00C362A5" w:rsidRDefault="00A522E1" w:rsidP="00A522E1">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13EE0FCF" w14:textId="54E58E5D" w:rsidR="00786507" w:rsidRPr="00C362A5" w:rsidRDefault="006C4746" w:rsidP="00786507">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b/>
        </w:rPr>
        <w:t>9</w:t>
      </w:r>
      <w:r w:rsidR="00F327FE" w:rsidRPr="00C362A5">
        <w:rPr>
          <w:rFonts w:ascii="Palatino Linotype" w:eastAsia="Palatino Linotype" w:hAnsi="Palatino Linotype" w:cs="Palatino Linotype"/>
          <w:b/>
        </w:rPr>
        <w:t xml:space="preserve">. </w:t>
      </w:r>
      <w:r w:rsidR="00786507" w:rsidRPr="00C362A5">
        <w:rPr>
          <w:rFonts w:ascii="Palatino Linotype" w:eastAsia="Palatino Linotype" w:hAnsi="Palatino Linotype" w:cs="Palatino Linotype"/>
          <w:b/>
        </w:rPr>
        <w:t xml:space="preserve">Cierre de instrucción. </w:t>
      </w:r>
      <w:r w:rsidR="00786507" w:rsidRPr="00C362A5">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786507" w:rsidRPr="00C362A5">
        <w:rPr>
          <w:rFonts w:ascii="Palatino Linotype" w:eastAsia="Palatino Linotype" w:hAnsi="Palatino Linotype" w:cs="Palatino Linotype"/>
          <w:b/>
        </w:rPr>
        <w:t xml:space="preserve">seis de diciembre de dos mil veintitrés, </w:t>
      </w:r>
      <w:r w:rsidR="00786507" w:rsidRPr="00C362A5">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5C681989" w14:textId="432C6574" w:rsidR="00486F4D" w:rsidRPr="00C362A5" w:rsidRDefault="00F327F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0A881A0" w14:textId="77777777" w:rsidR="00486F4D" w:rsidRPr="00C362A5" w:rsidRDefault="00F327FE">
      <w:pPr>
        <w:widowControl w:val="0"/>
        <w:spacing w:before="240" w:after="240" w:line="360" w:lineRule="auto"/>
        <w:jc w:val="center"/>
        <w:rPr>
          <w:rFonts w:ascii="Palatino Linotype" w:eastAsia="Palatino Linotype" w:hAnsi="Palatino Linotype" w:cs="Palatino Linotype"/>
          <w:b/>
        </w:rPr>
      </w:pPr>
      <w:r w:rsidRPr="00C362A5">
        <w:rPr>
          <w:rFonts w:ascii="Palatino Linotype" w:eastAsia="Palatino Linotype" w:hAnsi="Palatino Linotype" w:cs="Palatino Linotype"/>
          <w:b/>
        </w:rPr>
        <w:t>II. C O N S I D E R A N D O S</w:t>
      </w:r>
    </w:p>
    <w:p w14:paraId="7B819D54" w14:textId="77777777" w:rsidR="00486F4D" w:rsidRPr="00C362A5" w:rsidRDefault="00F327F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b/>
        </w:rPr>
        <w:t>Primero. Competencia.</w:t>
      </w:r>
      <w:r w:rsidRPr="00C362A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C362A5">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367DA749" w14:textId="77777777" w:rsidR="00486F4D" w:rsidRPr="00C362A5" w:rsidRDefault="00F327FE">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C362A5">
        <w:rPr>
          <w:rFonts w:ascii="Palatino Linotype" w:eastAsia="Palatino Linotype" w:hAnsi="Palatino Linotype" w:cs="Palatino Linotype"/>
          <w:b/>
        </w:rPr>
        <w:t>Segundo. Oportunidad y Procedibilidad del Recurso de Revisión</w:t>
      </w:r>
      <w:r w:rsidRPr="00C362A5">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D877A75" w14:textId="3688B56B" w:rsidR="00486F4D" w:rsidRPr="00C362A5" w:rsidRDefault="00F327F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C362A5">
        <w:rPr>
          <w:rFonts w:ascii="Palatino Linotype" w:eastAsia="Palatino Linotype" w:hAnsi="Palatino Linotype" w:cs="Palatino Linotype"/>
          <w:b/>
        </w:rPr>
        <w:t xml:space="preserve">Sujeto Obligado </w:t>
      </w:r>
      <w:r w:rsidRPr="00C362A5">
        <w:rPr>
          <w:rFonts w:ascii="Palatino Linotype" w:eastAsia="Palatino Linotype" w:hAnsi="Palatino Linotype" w:cs="Palatino Linotype"/>
        </w:rPr>
        <w:t xml:space="preserve">remitió la respuesta a la solicitud de información el día </w:t>
      </w:r>
      <w:r w:rsidR="001F0DB5" w:rsidRPr="00C362A5">
        <w:rPr>
          <w:rFonts w:ascii="Palatino Linotype" w:eastAsia="Palatino Linotype" w:hAnsi="Palatino Linotype" w:cs="Palatino Linotype"/>
          <w:b/>
        </w:rPr>
        <w:t>veintiuno de junio</w:t>
      </w:r>
      <w:r w:rsidRPr="00C362A5">
        <w:rPr>
          <w:rFonts w:ascii="Palatino Linotype" w:eastAsia="Palatino Linotype" w:hAnsi="Palatino Linotype" w:cs="Palatino Linotype"/>
          <w:b/>
        </w:rPr>
        <w:t xml:space="preserve"> de dos mil veintitrés, </w:t>
      </w:r>
      <w:r w:rsidRPr="00C362A5">
        <w:rPr>
          <w:rFonts w:ascii="Palatino Linotype" w:eastAsia="Palatino Linotype" w:hAnsi="Palatino Linotype" w:cs="Palatino Linotype"/>
        </w:rPr>
        <w:t xml:space="preserve">mientras que el recurso de revisión interpuesto por la parte </w:t>
      </w:r>
      <w:r w:rsidRPr="00C362A5">
        <w:rPr>
          <w:rFonts w:ascii="Palatino Linotype" w:eastAsia="Palatino Linotype" w:hAnsi="Palatino Linotype" w:cs="Palatino Linotype"/>
          <w:b/>
        </w:rPr>
        <w:t>Recurrente</w:t>
      </w:r>
      <w:r w:rsidRPr="00C362A5">
        <w:rPr>
          <w:rFonts w:ascii="Palatino Linotype" w:eastAsia="Palatino Linotype" w:hAnsi="Palatino Linotype" w:cs="Palatino Linotype"/>
        </w:rPr>
        <w:t xml:space="preserve">, se tuvo por presentado el día </w:t>
      </w:r>
      <w:r w:rsidRPr="00C362A5">
        <w:rPr>
          <w:rFonts w:ascii="Palatino Linotype" w:eastAsia="Palatino Linotype" w:hAnsi="Palatino Linotype" w:cs="Palatino Linotype"/>
          <w:b/>
        </w:rPr>
        <w:t xml:space="preserve">veintidós de </w:t>
      </w:r>
      <w:r w:rsidR="001F0DB5" w:rsidRPr="00C362A5">
        <w:rPr>
          <w:rFonts w:ascii="Palatino Linotype" w:eastAsia="Palatino Linotype" w:hAnsi="Palatino Linotype" w:cs="Palatino Linotype"/>
          <w:b/>
        </w:rPr>
        <w:t xml:space="preserve">junio </w:t>
      </w:r>
      <w:r w:rsidRPr="00C362A5">
        <w:rPr>
          <w:rFonts w:ascii="Palatino Linotype" w:eastAsia="Palatino Linotype" w:hAnsi="Palatino Linotype" w:cs="Palatino Linotype"/>
          <w:b/>
        </w:rPr>
        <w:t>de dos mil veintitrés</w:t>
      </w:r>
      <w:r w:rsidRPr="00C362A5">
        <w:rPr>
          <w:rFonts w:ascii="Palatino Linotype" w:eastAsia="Palatino Linotype" w:hAnsi="Palatino Linotype" w:cs="Palatino Linotype"/>
        </w:rPr>
        <w:t xml:space="preserve">, esto es al </w:t>
      </w:r>
      <w:r w:rsidR="001F0DB5" w:rsidRPr="00C362A5">
        <w:rPr>
          <w:rFonts w:ascii="Palatino Linotype" w:eastAsia="Palatino Linotype" w:hAnsi="Palatino Linotype" w:cs="Palatino Linotype"/>
        </w:rPr>
        <w:t>siguiente</w:t>
      </w:r>
      <w:r w:rsidRPr="00C362A5">
        <w:rPr>
          <w:rFonts w:ascii="Palatino Linotype" w:eastAsia="Palatino Linotype" w:hAnsi="Palatino Linotype" w:cs="Palatino Linotype"/>
        </w:rPr>
        <w:t xml:space="preserve"> día hábil posterior en que tuvo conocimiento de la respuesta impugnada. En este sentido, se concluye que el presente recurso de revisión se encuentra dentro de los márgenes temporales previstos en las disposiciones legales referidas.</w:t>
      </w:r>
    </w:p>
    <w:p w14:paraId="2171934D" w14:textId="77777777" w:rsidR="00486F4D" w:rsidRPr="00C362A5" w:rsidRDefault="00F327FE">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C362A5">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B93180D" w14:textId="77777777" w:rsidR="00C82276" w:rsidRPr="00C362A5" w:rsidRDefault="00C82276" w:rsidP="00C82276">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lastRenderedPageBreak/>
        <w:t xml:space="preserve">A efecto de sustentar lo anterior, es de suma importancia mencionar que si bien la persona solicitante </w:t>
      </w:r>
      <w:r w:rsidRPr="00C362A5">
        <w:rPr>
          <w:rFonts w:ascii="Palatino Linotype" w:eastAsia="Palatino Linotype" w:hAnsi="Palatino Linotype" w:cs="Palatino Linotype"/>
          <w:b/>
        </w:rPr>
        <w:t xml:space="preserve">no proporcionó nombre o seudónimo, </w:t>
      </w:r>
      <w:r w:rsidRPr="00C362A5">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50E6D2F" w14:textId="77777777" w:rsidR="00C82276" w:rsidRPr="00C362A5" w:rsidRDefault="00C82276" w:rsidP="00C82276">
      <w:pPr>
        <w:spacing w:before="120" w:after="120"/>
        <w:ind w:left="851" w:right="902"/>
        <w:jc w:val="both"/>
        <w:rPr>
          <w:rFonts w:ascii="Palatino Linotype" w:eastAsia="Palatino Linotype" w:hAnsi="Palatino Linotype" w:cs="Palatino Linotype"/>
          <w:sz w:val="22"/>
          <w:szCs w:val="22"/>
        </w:rPr>
      </w:pPr>
      <w:r w:rsidRPr="00C362A5">
        <w:rPr>
          <w:rFonts w:ascii="Palatino Linotype" w:eastAsia="Palatino Linotype" w:hAnsi="Palatino Linotype" w:cs="Palatino Linotype"/>
          <w:i/>
          <w:sz w:val="22"/>
          <w:szCs w:val="22"/>
        </w:rPr>
        <w:t>"</w:t>
      </w:r>
      <w:r w:rsidRPr="00C362A5">
        <w:rPr>
          <w:rFonts w:ascii="Palatino Linotype" w:eastAsia="Palatino Linotype" w:hAnsi="Palatino Linotype" w:cs="Palatino Linotype"/>
          <w:b/>
          <w:i/>
          <w:sz w:val="22"/>
          <w:szCs w:val="22"/>
        </w:rPr>
        <w:t>Las solicitudes anónimas</w:t>
      </w:r>
      <w:r w:rsidRPr="00C362A5">
        <w:rPr>
          <w:rFonts w:ascii="Palatino Linotype" w:eastAsia="Palatino Linotype" w:hAnsi="Palatino Linotype" w:cs="Palatino Linotype"/>
          <w:i/>
          <w:sz w:val="22"/>
          <w:szCs w:val="22"/>
        </w:rPr>
        <w:t xml:space="preserve">, con nombre incompleto o seudónimo </w:t>
      </w:r>
      <w:r w:rsidRPr="00C362A5">
        <w:rPr>
          <w:rFonts w:ascii="Palatino Linotype" w:eastAsia="Palatino Linotype" w:hAnsi="Palatino Linotype" w:cs="Palatino Linotype"/>
          <w:b/>
          <w:i/>
          <w:sz w:val="22"/>
          <w:szCs w:val="22"/>
        </w:rPr>
        <w:t>serán procedentes para su trámite por parte del sujeto obligado ante quien se presente</w:t>
      </w:r>
      <w:r w:rsidRPr="00C362A5">
        <w:rPr>
          <w:rFonts w:ascii="Palatino Linotype" w:eastAsia="Palatino Linotype" w:hAnsi="Palatino Linotype" w:cs="Palatino Linotype"/>
          <w:i/>
          <w:sz w:val="22"/>
          <w:szCs w:val="22"/>
        </w:rPr>
        <w:t>. No podrá requerirse información adicional con motivo del nombre proporcionado por el solicitante."</w:t>
      </w:r>
    </w:p>
    <w:p w14:paraId="557F8DD6" w14:textId="77777777" w:rsidR="00C82276" w:rsidRPr="00C362A5" w:rsidRDefault="00C82276" w:rsidP="00C82276">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C362A5">
        <w:rPr>
          <w:rFonts w:ascii="Palatino Linotype" w:eastAsia="Palatino Linotype" w:hAnsi="Palatino Linotype" w:cs="Palatino Linotype"/>
          <w:b/>
        </w:rPr>
        <w:t>Recurrente</w:t>
      </w:r>
      <w:r w:rsidRPr="00C362A5">
        <w:rPr>
          <w:rFonts w:ascii="Palatino Linotype" w:eastAsia="Palatino Linotype" w:hAnsi="Palatino Linotype" w:cs="Palatino Linotype"/>
        </w:rPr>
        <w:t>, por lo que, en el presente caso, al haber sido presentado el recurso de revisión vía SAIMEX, dicho requisito resulta innecesario.</w:t>
      </w:r>
    </w:p>
    <w:p w14:paraId="1D2CBEAD" w14:textId="6A18AE5E" w:rsidR="00486F4D" w:rsidRPr="00C362A5" w:rsidRDefault="00F327F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Finalmente, se advierte que resulta procedente la interposición del recurso, según lo manifestado por la parte </w:t>
      </w:r>
      <w:r w:rsidRPr="00C362A5">
        <w:rPr>
          <w:rFonts w:ascii="Palatino Linotype" w:eastAsia="Palatino Linotype" w:hAnsi="Palatino Linotype" w:cs="Palatino Linotype"/>
          <w:b/>
        </w:rPr>
        <w:t>Recurrente</w:t>
      </w:r>
      <w:r w:rsidRPr="00C362A5">
        <w:rPr>
          <w:rFonts w:ascii="Palatino Linotype" w:eastAsia="Palatino Linotype" w:hAnsi="Palatino Linotype" w:cs="Palatino Linotype"/>
        </w:rPr>
        <w:t xml:space="preserve"> en sus motivos de inconformidad, de acuerdo al ar</w:t>
      </w:r>
      <w:r w:rsidR="00C82276" w:rsidRPr="00C362A5">
        <w:rPr>
          <w:rFonts w:ascii="Palatino Linotype" w:eastAsia="Palatino Linotype" w:hAnsi="Palatino Linotype" w:cs="Palatino Linotype"/>
        </w:rPr>
        <w:t>tículo 179, fracción</w:t>
      </w:r>
      <w:r w:rsidRPr="00C362A5">
        <w:rPr>
          <w:rFonts w:ascii="Palatino Linotype" w:eastAsia="Palatino Linotype" w:hAnsi="Palatino Linotype" w:cs="Palatino Linotype"/>
        </w:rPr>
        <w:t xml:space="preserve"> V del ordenamiento legal citado, que a la letra dice: </w:t>
      </w:r>
    </w:p>
    <w:p w14:paraId="589BB42F" w14:textId="77777777" w:rsidR="00486F4D" w:rsidRPr="00C362A5" w:rsidRDefault="00F327FE">
      <w:pPr>
        <w:spacing w:before="120" w:after="120"/>
        <w:ind w:left="993"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w:t>
      </w:r>
      <w:r w:rsidRPr="00C362A5">
        <w:rPr>
          <w:rFonts w:ascii="Palatino Linotype" w:eastAsia="Palatino Linotype" w:hAnsi="Palatino Linotype" w:cs="Palatino Linotype"/>
          <w:b/>
          <w:i/>
          <w:sz w:val="22"/>
          <w:szCs w:val="22"/>
        </w:rPr>
        <w:t>Artículo 179.</w:t>
      </w:r>
      <w:r w:rsidRPr="00C362A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85C57E6" w14:textId="77777777" w:rsidR="00486F4D" w:rsidRPr="00C362A5" w:rsidRDefault="00F327FE">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w:t>
      </w:r>
      <w:r w:rsidRPr="00C362A5">
        <w:rPr>
          <w:rFonts w:ascii="Palatino Linotype" w:eastAsia="Palatino Linotype" w:hAnsi="Palatino Linotype" w:cs="Palatino Linotype"/>
          <w:i/>
          <w:sz w:val="22"/>
          <w:szCs w:val="22"/>
        </w:rPr>
        <w:t>..</w:t>
      </w:r>
    </w:p>
    <w:p w14:paraId="1D6E20BA" w14:textId="39A28614" w:rsidR="00486F4D" w:rsidRPr="00C362A5" w:rsidRDefault="00F327FE" w:rsidP="00C82276">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V</w:t>
      </w:r>
      <w:r w:rsidRPr="00C362A5">
        <w:rPr>
          <w:rFonts w:ascii="Palatino Linotype" w:eastAsia="Palatino Linotype" w:hAnsi="Palatino Linotype" w:cs="Palatino Linotype"/>
          <w:i/>
          <w:sz w:val="22"/>
          <w:szCs w:val="22"/>
        </w:rPr>
        <w:t>. La en</w:t>
      </w:r>
      <w:r w:rsidR="00C82276" w:rsidRPr="00C362A5">
        <w:rPr>
          <w:rFonts w:ascii="Palatino Linotype" w:eastAsia="Palatino Linotype" w:hAnsi="Palatino Linotype" w:cs="Palatino Linotype"/>
          <w:i/>
          <w:sz w:val="22"/>
          <w:szCs w:val="22"/>
        </w:rPr>
        <w:t>trega de información incompleta</w:t>
      </w:r>
      <w:r w:rsidRPr="00C362A5">
        <w:rPr>
          <w:rFonts w:ascii="Palatino Linotype" w:eastAsia="Palatino Linotype" w:hAnsi="Palatino Linotype" w:cs="Palatino Linotype"/>
          <w:i/>
          <w:sz w:val="22"/>
          <w:szCs w:val="22"/>
        </w:rPr>
        <w:t>;”</w:t>
      </w:r>
    </w:p>
    <w:p w14:paraId="24EA3D8A" w14:textId="77777777" w:rsidR="00486F4D" w:rsidRPr="00C362A5" w:rsidRDefault="00F327FE">
      <w:pPr>
        <w:spacing w:before="240" w:after="240" w:line="360" w:lineRule="auto"/>
        <w:jc w:val="both"/>
        <w:rPr>
          <w:rFonts w:ascii="Palatino Linotype" w:eastAsia="Palatino Linotype" w:hAnsi="Palatino Linotype" w:cs="Palatino Linotype"/>
          <w:b/>
        </w:rPr>
      </w:pPr>
      <w:r w:rsidRPr="00C362A5">
        <w:rPr>
          <w:rFonts w:ascii="Palatino Linotype" w:eastAsia="Palatino Linotype" w:hAnsi="Palatino Linotype" w:cs="Palatino Linotype"/>
          <w:b/>
        </w:rPr>
        <w:lastRenderedPageBreak/>
        <w:t xml:space="preserve">Tercero. Materia de la revisión. </w:t>
      </w:r>
      <w:r w:rsidRPr="00C362A5">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362A5">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C362A5">
        <w:rPr>
          <w:rFonts w:ascii="Palatino Linotype" w:eastAsia="Palatino Linotype" w:hAnsi="Palatino Linotype" w:cs="Palatino Linotype"/>
        </w:rPr>
        <w:t xml:space="preserve">de la parte </w:t>
      </w:r>
      <w:r w:rsidRPr="00C362A5">
        <w:rPr>
          <w:rFonts w:ascii="Palatino Linotype" w:eastAsia="Palatino Linotype" w:hAnsi="Palatino Linotype" w:cs="Palatino Linotype"/>
          <w:b/>
        </w:rPr>
        <w:t>Recurrente</w:t>
      </w:r>
      <w:r w:rsidRPr="00C362A5">
        <w:rPr>
          <w:rFonts w:ascii="Palatino Linotype" w:eastAsia="Palatino Linotype" w:hAnsi="Palatino Linotype" w:cs="Palatino Linotype"/>
        </w:rPr>
        <w:t>, o en su defecto, en caso de ser procedente, ordenar la entrega de información.</w:t>
      </w:r>
    </w:p>
    <w:p w14:paraId="73AF7C6B" w14:textId="77777777" w:rsidR="009821AC" w:rsidRPr="00C362A5" w:rsidRDefault="00F327FE" w:rsidP="009821AC">
      <w:pPr>
        <w:spacing w:before="240" w:after="240" w:line="360" w:lineRule="auto"/>
        <w:jc w:val="both"/>
        <w:rPr>
          <w:rFonts w:ascii="Palatino Linotype" w:eastAsia="Palatino Linotype" w:hAnsi="Palatino Linotype" w:cs="Palatino Linotype"/>
        </w:rPr>
      </w:pPr>
      <w:bookmarkStart w:id="6" w:name="_heading=h.2et92p0" w:colFirst="0" w:colLast="0"/>
      <w:bookmarkEnd w:id="6"/>
      <w:r w:rsidRPr="00C362A5">
        <w:rPr>
          <w:rFonts w:ascii="Palatino Linotype" w:eastAsia="Palatino Linotype" w:hAnsi="Palatino Linotype" w:cs="Palatino Linotype"/>
          <w:b/>
        </w:rPr>
        <w:t xml:space="preserve">Cuarto. Estudio del asunto. </w:t>
      </w:r>
      <w:r w:rsidR="009821AC" w:rsidRPr="00C362A5">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E45074A" w14:textId="77777777" w:rsidR="009821AC" w:rsidRPr="00C362A5" w:rsidRDefault="009821AC" w:rsidP="009821AC">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w:t>
      </w:r>
      <w:r w:rsidRPr="00C362A5">
        <w:rPr>
          <w:rFonts w:ascii="Palatino Linotype" w:eastAsia="Palatino Linotype" w:hAnsi="Palatino Linotype" w:cs="Palatino Linotype"/>
          <w:b/>
          <w:i/>
          <w:sz w:val="22"/>
          <w:szCs w:val="22"/>
        </w:rPr>
        <w:t>Artículo 4</w:t>
      </w:r>
      <w:r w:rsidRPr="00C362A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9356372" w14:textId="77777777" w:rsidR="009821AC" w:rsidRPr="00C362A5" w:rsidRDefault="009821AC" w:rsidP="009821AC">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362A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034E3C9" w14:textId="77777777" w:rsidR="009821AC" w:rsidRPr="00C362A5" w:rsidRDefault="009821AC" w:rsidP="009821AC">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C362A5">
        <w:rPr>
          <w:rFonts w:ascii="Palatino Linotype" w:eastAsia="Palatino Linotype" w:hAnsi="Palatino Linotype" w:cs="Palatino Linotype"/>
          <w:i/>
          <w:sz w:val="22"/>
          <w:szCs w:val="22"/>
        </w:rPr>
        <w:t>.”(Sic)</w:t>
      </w:r>
    </w:p>
    <w:p w14:paraId="0813418E" w14:textId="77777777" w:rsidR="009821AC" w:rsidRPr="00C362A5" w:rsidRDefault="009821AC" w:rsidP="009821AC">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5C6AC84" w14:textId="77777777" w:rsidR="009821AC" w:rsidRPr="00C362A5" w:rsidRDefault="009821AC" w:rsidP="009821AC">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“Artículo 12.-</w:t>
      </w:r>
      <w:r w:rsidRPr="00C362A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1D53A8F" w14:textId="77777777" w:rsidR="009821AC" w:rsidRPr="00C362A5" w:rsidRDefault="009821AC" w:rsidP="009821AC">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362A5">
        <w:rPr>
          <w:rFonts w:ascii="Palatino Linotype" w:eastAsia="Palatino Linotype" w:hAnsi="Palatino Linotype" w:cs="Palatino Linotype"/>
          <w:i/>
          <w:sz w:val="22"/>
          <w:szCs w:val="22"/>
        </w:rPr>
        <w:t xml:space="preserve">. </w:t>
      </w:r>
      <w:r w:rsidRPr="00C362A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C3438BF" w14:textId="77777777" w:rsidR="009821AC" w:rsidRPr="00C362A5" w:rsidRDefault="009821AC" w:rsidP="009821AC">
      <w:pPr>
        <w:spacing w:before="240" w:after="240" w:line="360" w:lineRule="auto"/>
        <w:ind w:right="-93"/>
        <w:jc w:val="both"/>
        <w:rPr>
          <w:rFonts w:ascii="Palatino Linotype" w:eastAsia="Palatino Linotype" w:hAnsi="Palatino Linotype" w:cs="Palatino Linotype"/>
        </w:rPr>
      </w:pPr>
      <w:r w:rsidRPr="00C362A5">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A71C517" w14:textId="77777777" w:rsidR="009821AC" w:rsidRPr="00C362A5" w:rsidRDefault="009821AC" w:rsidP="009821AC">
      <w:pPr>
        <w:spacing w:before="240" w:after="240" w:line="360" w:lineRule="auto"/>
        <w:jc w:val="both"/>
        <w:rPr>
          <w:rFonts w:ascii="Palatino Linotype" w:eastAsia="Palatino Linotype" w:hAnsi="Palatino Linotype" w:cs="Palatino Linotype"/>
          <w:b/>
        </w:rPr>
      </w:pPr>
      <w:r w:rsidRPr="00C362A5">
        <w:rPr>
          <w:rFonts w:ascii="Palatino Linotype" w:eastAsia="Palatino Linotype" w:hAnsi="Palatino Linotype" w:cs="Palatino Linotype"/>
        </w:rPr>
        <w:lastRenderedPageBreak/>
        <w:t>Sirve de apoyo a lo anterior, el criterio 03/17, emitido por el Instituto Nacional de Transparencia, Acceso a la Información y Protección de Datos Personales, que por rubro y texto, dispone lo siguiente:</w:t>
      </w:r>
      <w:r w:rsidRPr="00C362A5">
        <w:rPr>
          <w:rFonts w:ascii="Palatino Linotype" w:eastAsia="Palatino Linotype" w:hAnsi="Palatino Linotype" w:cs="Palatino Linotype"/>
          <w:b/>
        </w:rPr>
        <w:t xml:space="preserve"> </w:t>
      </w:r>
    </w:p>
    <w:p w14:paraId="39A2C4B2" w14:textId="77777777" w:rsidR="009821AC" w:rsidRPr="00C362A5" w:rsidRDefault="009821AC" w:rsidP="009821AC">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w:t>
      </w:r>
      <w:r w:rsidRPr="00C362A5">
        <w:rPr>
          <w:rFonts w:ascii="Palatino Linotype" w:eastAsia="Palatino Linotype" w:hAnsi="Palatino Linotype" w:cs="Palatino Linotype"/>
          <w:b/>
          <w:i/>
          <w:sz w:val="22"/>
          <w:szCs w:val="22"/>
        </w:rPr>
        <w:t>No existe obligación de elaborar documentos ad hoc para atender las solicitudes de acceso a la información.</w:t>
      </w:r>
      <w:r w:rsidRPr="00C362A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460A320" w14:textId="77777777" w:rsidR="009821AC" w:rsidRPr="00C362A5" w:rsidRDefault="009821AC" w:rsidP="009821AC">
      <w:pPr>
        <w:spacing w:before="120" w:after="12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A5EE0E2" w14:textId="77777777" w:rsidR="009821AC" w:rsidRPr="00C362A5" w:rsidRDefault="009821AC" w:rsidP="009821AC">
      <w:pPr>
        <w:spacing w:before="120" w:after="12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C362A5">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24E62B46" w14:textId="77777777" w:rsidR="009821AC" w:rsidRPr="00C362A5" w:rsidRDefault="009821AC" w:rsidP="009821AC">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w:t>
      </w:r>
      <w:r w:rsidRPr="00C362A5">
        <w:rPr>
          <w:rFonts w:ascii="Palatino Linotype" w:eastAsia="Palatino Linotype" w:hAnsi="Palatino Linotype" w:cs="Palatino Linotype"/>
          <w:b/>
          <w:i/>
          <w:sz w:val="22"/>
          <w:szCs w:val="22"/>
        </w:rPr>
        <w:t xml:space="preserve">Artículo 3. </w:t>
      </w:r>
      <w:r w:rsidRPr="00C362A5">
        <w:rPr>
          <w:rFonts w:ascii="Palatino Linotype" w:eastAsia="Palatino Linotype" w:hAnsi="Palatino Linotype" w:cs="Palatino Linotype"/>
          <w:i/>
          <w:sz w:val="22"/>
          <w:szCs w:val="22"/>
        </w:rPr>
        <w:t>Para los efectos de la presente Ley se entenderá por:</w:t>
      </w:r>
    </w:p>
    <w:p w14:paraId="2D16E8EF" w14:textId="77777777" w:rsidR="009821AC" w:rsidRPr="00C362A5" w:rsidRDefault="009821AC" w:rsidP="009821AC">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w:t>
      </w:r>
    </w:p>
    <w:p w14:paraId="62F2DDC2" w14:textId="77777777" w:rsidR="009821AC" w:rsidRPr="00C362A5" w:rsidRDefault="009821AC" w:rsidP="009821AC">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XI. Documento:</w:t>
      </w:r>
      <w:r w:rsidRPr="00C362A5">
        <w:rPr>
          <w:rFonts w:ascii="Palatino Linotype" w:eastAsia="Palatino Linotype" w:hAnsi="Palatino Linotype" w:cs="Palatino Linotype"/>
          <w:i/>
          <w:sz w:val="22"/>
          <w:szCs w:val="22"/>
        </w:rPr>
        <w:t xml:space="preserve"> Los expedientes, reportes, estudios, actas</w:t>
      </w:r>
      <w:r w:rsidRPr="00C362A5">
        <w:rPr>
          <w:rFonts w:ascii="Palatino Linotype" w:eastAsia="Palatino Linotype" w:hAnsi="Palatino Linotype" w:cs="Palatino Linotype"/>
          <w:b/>
          <w:i/>
          <w:sz w:val="22"/>
          <w:szCs w:val="22"/>
        </w:rPr>
        <w:t>,</w:t>
      </w:r>
      <w:r w:rsidRPr="00C362A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A323984" w14:textId="77777777" w:rsidR="009821AC" w:rsidRPr="00C362A5" w:rsidRDefault="009821AC" w:rsidP="009821AC">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3D52EDC" w14:textId="77777777" w:rsidR="009821AC" w:rsidRPr="00C362A5" w:rsidRDefault="009821AC" w:rsidP="009821AC">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sz w:val="22"/>
          <w:szCs w:val="22"/>
        </w:rPr>
        <w:t>“</w:t>
      </w:r>
      <w:r w:rsidRPr="00C362A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362A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736059" w14:textId="77777777" w:rsidR="009821AC" w:rsidRPr="00C362A5" w:rsidRDefault="009821AC" w:rsidP="009821AC">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944198A" w14:textId="77777777" w:rsidR="009821AC" w:rsidRPr="00C362A5" w:rsidRDefault="009821AC" w:rsidP="009821AC">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494897E" w14:textId="77777777" w:rsidR="009821AC" w:rsidRPr="00C362A5" w:rsidRDefault="009821AC" w:rsidP="009821AC">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14:paraId="216B6FC1" w14:textId="77777777" w:rsidR="009821AC" w:rsidRPr="00C362A5" w:rsidRDefault="009821AC" w:rsidP="009821AC">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31AB15CE" w14:textId="77777777" w:rsidR="009821AC" w:rsidRPr="00C362A5" w:rsidRDefault="009821AC" w:rsidP="009821AC">
      <w:pPr>
        <w:spacing w:before="240" w:after="240" w:line="360" w:lineRule="auto"/>
        <w:ind w:right="51"/>
        <w:jc w:val="both"/>
        <w:rPr>
          <w:rFonts w:ascii="Palatino Linotype" w:eastAsia="Palatino Linotype" w:hAnsi="Palatino Linotype" w:cs="Palatino Linotype"/>
        </w:rPr>
      </w:pPr>
      <w:r w:rsidRPr="00C362A5">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B705FBF" w14:textId="77777777" w:rsidR="009821AC" w:rsidRPr="00C362A5" w:rsidRDefault="009821AC" w:rsidP="009821AC">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115E90B" w14:textId="77777777" w:rsidR="009821AC" w:rsidRPr="00C362A5" w:rsidRDefault="009821AC" w:rsidP="009821AC">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la parte </w:t>
      </w:r>
      <w:r w:rsidRPr="00C362A5">
        <w:rPr>
          <w:rFonts w:ascii="Palatino Linotype" w:eastAsia="Palatino Linotype" w:hAnsi="Palatino Linotype" w:cs="Palatino Linotype"/>
          <w:b/>
        </w:rPr>
        <w:t>Recurrente</w:t>
      </w:r>
      <w:r w:rsidRPr="00C362A5">
        <w:rPr>
          <w:rFonts w:ascii="Palatino Linotype" w:eastAsia="Palatino Linotype" w:hAnsi="Palatino Linotype" w:cs="Palatino Linotype"/>
        </w:rPr>
        <w:t xml:space="preserve"> requirió al </w:t>
      </w:r>
      <w:r w:rsidRPr="00C362A5">
        <w:rPr>
          <w:rFonts w:ascii="Palatino Linotype" w:eastAsia="Palatino Linotype" w:hAnsi="Palatino Linotype" w:cs="Palatino Linotype"/>
          <w:b/>
        </w:rPr>
        <w:t xml:space="preserve">Sujeto Obligado </w:t>
      </w:r>
      <w:r w:rsidRPr="00C362A5">
        <w:rPr>
          <w:rFonts w:ascii="Palatino Linotype" w:eastAsia="Palatino Linotype" w:hAnsi="Palatino Linotype" w:cs="Palatino Linotype"/>
        </w:rPr>
        <w:t>le proporcione, información consistente en lo siguiente:</w:t>
      </w:r>
    </w:p>
    <w:p w14:paraId="01CA6F9B" w14:textId="3BA6A244" w:rsidR="00F851D6" w:rsidRPr="00C362A5" w:rsidRDefault="00F851D6" w:rsidP="00F851D6">
      <w:pPr>
        <w:spacing w:before="240" w:after="240" w:line="360" w:lineRule="auto"/>
        <w:ind w:left="284"/>
        <w:jc w:val="both"/>
        <w:rPr>
          <w:rFonts w:ascii="Palatino Linotype" w:eastAsia="Palatino Linotype" w:hAnsi="Palatino Linotype" w:cs="Palatino Linotype"/>
        </w:rPr>
      </w:pPr>
      <w:r w:rsidRPr="00C362A5">
        <w:rPr>
          <w:rFonts w:ascii="Palatino Linotype" w:eastAsia="Palatino Linotype" w:hAnsi="Palatino Linotype" w:cs="Palatino Linotype"/>
        </w:rPr>
        <w:t>De todos los servidores públicos del Organismo</w:t>
      </w:r>
    </w:p>
    <w:p w14:paraId="6C1BDDEA" w14:textId="77777777" w:rsidR="00F851D6" w:rsidRPr="00C362A5" w:rsidRDefault="00F851D6" w:rsidP="00F851D6">
      <w:pPr>
        <w:spacing w:before="240" w:after="240" w:line="360" w:lineRule="auto"/>
        <w:ind w:left="284" w:right="51"/>
        <w:jc w:val="both"/>
        <w:rPr>
          <w:rFonts w:ascii="Palatino Linotype" w:eastAsia="Palatino Linotype" w:hAnsi="Palatino Linotype" w:cs="Palatino Linotype"/>
        </w:rPr>
      </w:pPr>
      <w:r w:rsidRPr="00C362A5">
        <w:rPr>
          <w:rFonts w:ascii="Palatino Linotype" w:eastAsia="Palatino Linotype" w:hAnsi="Palatino Linotype" w:cs="Palatino Linotype"/>
        </w:rPr>
        <w:t>1. Último comprobante de estudios que están obligados a presentar al ingresar al servicio público, emitido por una Institución educativa.</w:t>
      </w:r>
    </w:p>
    <w:p w14:paraId="65D8AA2A" w14:textId="30F9ABCD" w:rsidR="00F851D6" w:rsidRPr="00C362A5" w:rsidRDefault="00F851D6">
      <w:pPr>
        <w:spacing w:before="240" w:after="240" w:line="360" w:lineRule="auto"/>
        <w:ind w:right="51"/>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Asimismo, señaló que no requería la ficha curricular. </w:t>
      </w:r>
    </w:p>
    <w:p w14:paraId="03DED5D2" w14:textId="6FEC24D5" w:rsidR="008F0DEF" w:rsidRPr="00C362A5" w:rsidRDefault="00F327FE" w:rsidP="008F0DEF">
      <w:pPr>
        <w:spacing w:before="240" w:after="240" w:line="360" w:lineRule="auto"/>
        <w:ind w:right="51"/>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En respuesta, </w:t>
      </w:r>
      <w:r w:rsidR="008F0DEF" w:rsidRPr="00C362A5">
        <w:rPr>
          <w:rFonts w:ascii="Palatino Linotype" w:eastAsia="Palatino Linotype" w:hAnsi="Palatino Linotype" w:cs="Palatino Linotype"/>
        </w:rPr>
        <w:t xml:space="preserve">el </w:t>
      </w:r>
      <w:r w:rsidRPr="00C362A5">
        <w:rPr>
          <w:rFonts w:ascii="Palatino Linotype" w:eastAsia="Palatino Linotype" w:hAnsi="Palatino Linotype" w:cs="Palatino Linotype"/>
          <w:b/>
        </w:rPr>
        <w:t>Sujeto Obligado,</w:t>
      </w:r>
      <w:r w:rsidR="008F0DEF" w:rsidRPr="00C362A5">
        <w:rPr>
          <w:rFonts w:ascii="Palatino Linotype" w:eastAsia="Palatino Linotype" w:hAnsi="Palatino Linotype" w:cs="Palatino Linotype"/>
          <w:b/>
        </w:rPr>
        <w:t xml:space="preserve"> </w:t>
      </w:r>
      <w:r w:rsidR="008F0DEF" w:rsidRPr="00C362A5">
        <w:rPr>
          <w:rFonts w:ascii="Palatino Linotype" w:eastAsia="Palatino Linotype" w:hAnsi="Palatino Linotype" w:cs="Palatino Linotype"/>
        </w:rPr>
        <w:t>a través de la Jefa del Departamento de Recursos Humanos remitió en formato PDF, el título profesional del Director General, el Titular del Órgano Interno de Control, y de la Directora de Administración y Finanzas, manifestando que de conformidad con lo establecido en los artículos 96, 96 Ter, y 113, de la Ley Orgánica Municipal del Estado de México, los servidores públicos obligados a presentar título profesional, son el Tesorero Municipal, el Director de Obras o el Titular de la Unidad Administrativa o equivalente y el Contralor Municipal, siendo dichos cargos son equivalentes en el Organismo de Agua y Saneamiento de Toluca.</w:t>
      </w:r>
    </w:p>
    <w:p w14:paraId="4D03FF3C" w14:textId="77777777" w:rsidR="00A9768D" w:rsidRPr="00C362A5" w:rsidRDefault="00F327F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Al no estar conforme con los términos de la respuesta emitida, la parte </w:t>
      </w:r>
      <w:r w:rsidRPr="00C362A5">
        <w:rPr>
          <w:rFonts w:ascii="Palatino Linotype" w:eastAsia="Palatino Linotype" w:hAnsi="Palatino Linotype" w:cs="Palatino Linotype"/>
          <w:b/>
        </w:rPr>
        <w:t xml:space="preserve">Recurrente </w:t>
      </w:r>
      <w:r w:rsidR="008F0DEF" w:rsidRPr="00C362A5">
        <w:rPr>
          <w:rFonts w:ascii="Palatino Linotype" w:eastAsia="Palatino Linotype" w:hAnsi="Palatino Linotype" w:cs="Palatino Linotype"/>
        </w:rPr>
        <w:t>interpuso</w:t>
      </w:r>
      <w:r w:rsidRPr="00C362A5">
        <w:rPr>
          <w:rFonts w:ascii="Palatino Linotype" w:eastAsia="Palatino Linotype" w:hAnsi="Palatino Linotype" w:cs="Palatino Linotype"/>
        </w:rPr>
        <w:t xml:space="preserve"> el recurso de revisión que nos ocupa, donde señaló como motivo de inconformidad, que no</w:t>
      </w:r>
      <w:r w:rsidR="008F0DEF" w:rsidRPr="00C362A5">
        <w:rPr>
          <w:rFonts w:ascii="Palatino Linotype" w:eastAsia="Palatino Linotype" w:hAnsi="Palatino Linotype" w:cs="Palatino Linotype"/>
        </w:rPr>
        <w:t xml:space="preserve"> le fue entregada toda la información solicitada</w:t>
      </w:r>
      <w:r w:rsidR="00A9768D" w:rsidRPr="00C362A5">
        <w:rPr>
          <w:rFonts w:ascii="Palatino Linotype" w:eastAsia="Palatino Linotype" w:hAnsi="Palatino Linotype" w:cs="Palatino Linotype"/>
        </w:rPr>
        <w:t>.</w:t>
      </w:r>
    </w:p>
    <w:p w14:paraId="353E2F3C" w14:textId="72F3C14E" w:rsidR="00A9768D" w:rsidRPr="00C362A5" w:rsidRDefault="00F327FE">
      <w:pPr>
        <w:spacing w:before="240" w:after="240" w:line="360" w:lineRule="auto"/>
        <w:jc w:val="both"/>
        <w:rPr>
          <w:rFonts w:ascii="Palatino Linotype" w:hAnsi="Palatino Linotype"/>
        </w:rPr>
      </w:pPr>
      <w:r w:rsidRPr="00C362A5">
        <w:rPr>
          <w:rFonts w:ascii="Palatino Linotype" w:eastAsia="Palatino Linotype" w:hAnsi="Palatino Linotype" w:cs="Palatino Linotype"/>
        </w:rPr>
        <w:t>Admitido el recurso de revisión, se integró el expediente y se puso a disp</w:t>
      </w:r>
      <w:r w:rsidR="00A9768D" w:rsidRPr="00C362A5">
        <w:rPr>
          <w:rFonts w:ascii="Palatino Linotype" w:eastAsia="Palatino Linotype" w:hAnsi="Palatino Linotype" w:cs="Palatino Linotype"/>
        </w:rPr>
        <w:t xml:space="preserve">osición de las partes para que </w:t>
      </w:r>
      <w:r w:rsidR="00A9768D" w:rsidRPr="00C362A5">
        <w:rPr>
          <w:rFonts w:ascii="Palatino Linotype" w:hAnsi="Palatino Linotype"/>
        </w:rPr>
        <w:t>manifestaran lo que a su derecho resultara conveniente.</w:t>
      </w:r>
    </w:p>
    <w:p w14:paraId="0C4BD077" w14:textId="42452D9B" w:rsidR="00A9768D" w:rsidRPr="00C362A5" w:rsidRDefault="00A9768D">
      <w:pPr>
        <w:spacing w:before="240" w:after="240" w:line="360" w:lineRule="auto"/>
        <w:jc w:val="both"/>
        <w:rPr>
          <w:rFonts w:ascii="Palatino Linotype" w:hAnsi="Palatino Linotype"/>
        </w:rPr>
      </w:pPr>
      <w:r w:rsidRPr="00C362A5">
        <w:rPr>
          <w:rFonts w:ascii="Palatino Linotype" w:hAnsi="Palatino Linotype"/>
        </w:rPr>
        <w:lastRenderedPageBreak/>
        <w:t xml:space="preserve">En este sentido, el </w:t>
      </w:r>
      <w:r w:rsidRPr="00C362A5">
        <w:rPr>
          <w:rFonts w:ascii="Palatino Linotype" w:hAnsi="Palatino Linotype"/>
          <w:b/>
        </w:rPr>
        <w:t xml:space="preserve">Sujeto Obligado, </w:t>
      </w:r>
      <w:r w:rsidRPr="00C362A5">
        <w:rPr>
          <w:rFonts w:ascii="Palatino Linotype" w:hAnsi="Palatino Linotype"/>
        </w:rPr>
        <w:t xml:space="preserve">ratificó en lo sustancial la respuesta emitida en primera instancia, mientras que la parte </w:t>
      </w:r>
      <w:r w:rsidRPr="00C362A5">
        <w:rPr>
          <w:rFonts w:ascii="Palatino Linotype" w:hAnsi="Palatino Linotype"/>
          <w:b/>
        </w:rPr>
        <w:t xml:space="preserve">Recurrente </w:t>
      </w:r>
      <w:r w:rsidRPr="00C362A5">
        <w:rPr>
          <w:rFonts w:ascii="Palatino Linotype" w:hAnsi="Palatino Linotype"/>
        </w:rPr>
        <w:t>fue omisa en ejercer dicha prerrogativa.</w:t>
      </w:r>
    </w:p>
    <w:p w14:paraId="33257662" w14:textId="2BF4B1C2" w:rsidR="00D50F19" w:rsidRPr="00C362A5" w:rsidRDefault="006E6CA4" w:rsidP="00D50F19">
      <w:pPr>
        <w:spacing w:before="240" w:line="360" w:lineRule="auto"/>
        <w:jc w:val="both"/>
        <w:rPr>
          <w:rFonts w:ascii="Palatino Linotype" w:hAnsi="Palatino Linotype"/>
        </w:rPr>
      </w:pPr>
      <w:r w:rsidRPr="00C362A5">
        <w:rPr>
          <w:rFonts w:ascii="Palatino Linotype" w:hAnsi="Palatino Linotype"/>
        </w:rPr>
        <w:t>Expuestas las posturas de las partes, resulta importante iniciar el análisis mencionando que la unidad administrativa que se pronunció fue el Departamento de Recursos H</w:t>
      </w:r>
      <w:r w:rsidR="00D50F19" w:rsidRPr="00C362A5">
        <w:rPr>
          <w:rFonts w:ascii="Palatino Linotype" w:hAnsi="Palatino Linotype"/>
        </w:rPr>
        <w:t>umanos, el cual, de conformidad con el Manual de Organización del Organismo Público Descentralizado, por servicio de carácter municipal denominado Agua y Saneamiento de Toluca, tiene por objetivo normar, aplicar, coordinar y controlar los programas en materia de Recursos Humanos, los planes operativos, el sistema de administración y desarrollo de personal, la normatividad laboral y las relaciones de trabajo, que garanticen los derechos de los trabajadores y propicien el ejercicio honesto y eficiente de sus funciones, para contribuir a la consecución de los objetivos del Organismo, para lo</w:t>
      </w:r>
      <w:r w:rsidR="00BF2C06" w:rsidRPr="00C362A5">
        <w:rPr>
          <w:rFonts w:ascii="Palatino Linotype" w:hAnsi="Palatino Linotype"/>
        </w:rPr>
        <w:t xml:space="preserve"> cual se le encomiendan, en su parte conducente, </w:t>
      </w:r>
      <w:r w:rsidR="00D50F19" w:rsidRPr="00C362A5">
        <w:rPr>
          <w:rFonts w:ascii="Palatino Linotype" w:hAnsi="Palatino Linotype"/>
        </w:rPr>
        <w:t>las sig</w:t>
      </w:r>
      <w:r w:rsidR="00BF2C06" w:rsidRPr="00C362A5">
        <w:rPr>
          <w:rFonts w:ascii="Palatino Linotype" w:hAnsi="Palatino Linotype"/>
        </w:rPr>
        <w:t>uientes funciones</w:t>
      </w:r>
      <w:r w:rsidR="00D50F19" w:rsidRPr="00C362A5">
        <w:rPr>
          <w:rFonts w:ascii="Palatino Linotype" w:hAnsi="Palatino Linotype"/>
        </w:rPr>
        <w:t>:</w:t>
      </w:r>
    </w:p>
    <w:p w14:paraId="26E0FFFD" w14:textId="77777777" w:rsidR="00BF2C06" w:rsidRPr="00C362A5" w:rsidRDefault="00BF2C06" w:rsidP="00BF2C06">
      <w:pPr>
        <w:spacing w:before="240" w:after="240" w:line="276" w:lineRule="auto"/>
        <w:ind w:left="425"/>
        <w:jc w:val="both"/>
        <w:rPr>
          <w:rFonts w:ascii="Palatino Linotype" w:hAnsi="Palatino Linotype"/>
          <w:b/>
        </w:rPr>
      </w:pPr>
      <w:r w:rsidRPr="00C362A5">
        <w:rPr>
          <w:rFonts w:ascii="Palatino Linotype" w:hAnsi="Palatino Linotype"/>
          <w:b/>
        </w:rPr>
        <w:t xml:space="preserve">Funciones: </w:t>
      </w:r>
    </w:p>
    <w:p w14:paraId="4DDE0998" w14:textId="77777777" w:rsidR="00BF2C06" w:rsidRPr="00C362A5" w:rsidRDefault="00BF2C06" w:rsidP="00BF2C06">
      <w:pPr>
        <w:spacing w:before="240" w:after="240" w:line="276" w:lineRule="auto"/>
        <w:ind w:left="425"/>
        <w:jc w:val="both"/>
        <w:rPr>
          <w:rFonts w:ascii="Palatino Linotype" w:hAnsi="Palatino Linotype"/>
        </w:rPr>
      </w:pPr>
      <w:r w:rsidRPr="00C362A5">
        <w:rPr>
          <w:rFonts w:ascii="Palatino Linotype" w:hAnsi="Palatino Linotype"/>
          <w:b/>
        </w:rPr>
        <w:t>1</w:t>
      </w:r>
      <w:r w:rsidRPr="00C362A5">
        <w:rPr>
          <w:rFonts w:ascii="Palatino Linotype" w:hAnsi="Palatino Linotype"/>
        </w:rPr>
        <w:t>. Ejecutar los recursos humanos, financieros y materiales del Organismo, de acuerdo con las disposiciones aplicables;</w:t>
      </w:r>
    </w:p>
    <w:p w14:paraId="2F61A359" w14:textId="77777777" w:rsidR="00BF2C06" w:rsidRPr="00C362A5" w:rsidRDefault="00BF2C06" w:rsidP="00BF2C06">
      <w:pPr>
        <w:spacing w:before="240" w:after="240" w:line="276" w:lineRule="auto"/>
        <w:ind w:left="425"/>
        <w:jc w:val="both"/>
        <w:rPr>
          <w:rFonts w:ascii="Palatino Linotype" w:hAnsi="Palatino Linotype"/>
        </w:rPr>
      </w:pPr>
      <w:r w:rsidRPr="00C362A5">
        <w:rPr>
          <w:rFonts w:ascii="Palatino Linotype" w:hAnsi="Palatino Linotype"/>
          <w:b/>
        </w:rPr>
        <w:t>2</w:t>
      </w:r>
      <w:r w:rsidRPr="00C362A5">
        <w:rPr>
          <w:rFonts w:ascii="Palatino Linotype" w:hAnsi="Palatino Linotype"/>
        </w:rPr>
        <w:t xml:space="preserve">. Desarrollar el Plan Estratégico Institucional en materia de recursos humanos y los planes que de él se deriven, en colaboración con las Unidades Administrativas competentes del Organismo; </w:t>
      </w:r>
    </w:p>
    <w:p w14:paraId="3AEDC938" w14:textId="77777777" w:rsidR="00BF2C06" w:rsidRPr="00C362A5" w:rsidRDefault="00BF2C06" w:rsidP="00BF2C06">
      <w:pPr>
        <w:spacing w:before="240" w:after="240" w:line="276" w:lineRule="auto"/>
        <w:ind w:left="425"/>
        <w:jc w:val="both"/>
        <w:rPr>
          <w:rFonts w:ascii="Palatino Linotype" w:hAnsi="Palatino Linotype"/>
        </w:rPr>
      </w:pPr>
      <w:r w:rsidRPr="00C362A5">
        <w:rPr>
          <w:rFonts w:ascii="Palatino Linotype" w:hAnsi="Palatino Linotype"/>
          <w:b/>
        </w:rPr>
        <w:t>3.</w:t>
      </w:r>
      <w:r w:rsidRPr="00C362A5">
        <w:rPr>
          <w:rFonts w:ascii="Palatino Linotype" w:hAnsi="Palatino Linotype"/>
        </w:rPr>
        <w:t xml:space="preserve"> Supervisar los movimientos e incidencias, así como las constancias de nombramiento y demás documentos que acrediten la situación laboral de los Servidores Públicos; </w:t>
      </w:r>
    </w:p>
    <w:p w14:paraId="627BCF38" w14:textId="77777777" w:rsidR="00BF2C06" w:rsidRPr="00C362A5" w:rsidRDefault="00BF2C06" w:rsidP="00BF2C06">
      <w:pPr>
        <w:spacing w:before="240" w:after="240" w:line="276" w:lineRule="auto"/>
        <w:ind w:left="425"/>
        <w:jc w:val="both"/>
        <w:rPr>
          <w:rFonts w:ascii="Palatino Linotype" w:hAnsi="Palatino Linotype"/>
        </w:rPr>
      </w:pPr>
      <w:r w:rsidRPr="00C362A5">
        <w:rPr>
          <w:rFonts w:ascii="Palatino Linotype" w:hAnsi="Palatino Linotype"/>
          <w:b/>
        </w:rPr>
        <w:lastRenderedPageBreak/>
        <w:t>4</w:t>
      </w:r>
      <w:r w:rsidRPr="00C362A5">
        <w:rPr>
          <w:rFonts w:ascii="Palatino Linotype" w:hAnsi="Palatino Linotype"/>
        </w:rPr>
        <w:t xml:space="preserve">. Proponer al Director de Administración y Finanzas las políticas, normas y lineamientos en materia de personal; </w:t>
      </w:r>
    </w:p>
    <w:p w14:paraId="02A030B6" w14:textId="77777777" w:rsidR="00BF2C06" w:rsidRPr="00C362A5" w:rsidRDefault="00BF2C06" w:rsidP="00BF2C06">
      <w:pPr>
        <w:spacing w:before="240" w:after="240" w:line="276" w:lineRule="auto"/>
        <w:ind w:left="425"/>
        <w:jc w:val="both"/>
        <w:rPr>
          <w:rFonts w:ascii="Palatino Linotype" w:hAnsi="Palatino Linotype"/>
        </w:rPr>
      </w:pPr>
      <w:r w:rsidRPr="00C362A5">
        <w:rPr>
          <w:rFonts w:ascii="Palatino Linotype" w:hAnsi="Palatino Linotype"/>
        </w:rPr>
        <w:t>…</w:t>
      </w:r>
    </w:p>
    <w:p w14:paraId="0426D13F" w14:textId="56796ACA" w:rsidR="00BF2C06" w:rsidRPr="00C362A5" w:rsidRDefault="00BF2C06" w:rsidP="00BF2C06">
      <w:pPr>
        <w:spacing w:before="240" w:after="240" w:line="276" w:lineRule="auto"/>
        <w:ind w:left="425"/>
        <w:jc w:val="both"/>
        <w:rPr>
          <w:rFonts w:ascii="Palatino Linotype" w:hAnsi="Palatino Linotype"/>
        </w:rPr>
      </w:pPr>
      <w:r w:rsidRPr="00C362A5">
        <w:rPr>
          <w:rFonts w:ascii="Palatino Linotype" w:hAnsi="Palatino Linotype"/>
          <w:b/>
        </w:rPr>
        <w:t>6.</w:t>
      </w:r>
      <w:r w:rsidRPr="00C362A5">
        <w:rPr>
          <w:rFonts w:ascii="Palatino Linotype" w:hAnsi="Palatino Linotype"/>
        </w:rPr>
        <w:t xml:space="preserve"> Establecer, coordinar y vigilar la aplicación del catálogo de puestos autorizado y proponer a su superior jerárquico las modificaciones para mantenerlo actualizado; </w:t>
      </w:r>
    </w:p>
    <w:p w14:paraId="0B02BBD4" w14:textId="7A6E1E21" w:rsidR="00BF2C06" w:rsidRPr="00C362A5" w:rsidRDefault="00BF2C06" w:rsidP="00BF2C06">
      <w:pPr>
        <w:spacing w:before="240" w:after="240" w:line="276" w:lineRule="auto"/>
        <w:ind w:left="425"/>
        <w:jc w:val="both"/>
        <w:rPr>
          <w:rFonts w:ascii="Palatino Linotype" w:hAnsi="Palatino Linotype"/>
        </w:rPr>
      </w:pPr>
      <w:r w:rsidRPr="00C362A5">
        <w:rPr>
          <w:rFonts w:ascii="Palatino Linotype" w:hAnsi="Palatino Linotype"/>
        </w:rPr>
        <w:t>…</w:t>
      </w:r>
    </w:p>
    <w:p w14:paraId="77639617" w14:textId="77777777" w:rsidR="00BF2C06" w:rsidRPr="00C362A5" w:rsidRDefault="00BF2C06" w:rsidP="00BF2C06">
      <w:pPr>
        <w:spacing w:before="240" w:after="240" w:line="276" w:lineRule="auto"/>
        <w:ind w:left="425"/>
        <w:jc w:val="both"/>
        <w:rPr>
          <w:rFonts w:ascii="Palatino Linotype" w:hAnsi="Palatino Linotype"/>
        </w:rPr>
      </w:pPr>
      <w:r w:rsidRPr="00C362A5">
        <w:rPr>
          <w:rFonts w:ascii="Palatino Linotype" w:hAnsi="Palatino Linotype"/>
          <w:b/>
        </w:rPr>
        <w:t>8.</w:t>
      </w:r>
      <w:r w:rsidRPr="00C362A5">
        <w:rPr>
          <w:rFonts w:ascii="Palatino Linotype" w:hAnsi="Palatino Linotype"/>
        </w:rPr>
        <w:t xml:space="preserve"> Vigilar el cumplimiento y observancia de las disposiciones legales en materia laboral y atender las peticiones, sugerencias y quejas que formulen los Servidores Públicos, los representantes sindicales, así como resolver administrativamente los conflictos internos que se susciten por violación a las condiciones generales de trabajo y demás disposiciones jurídicas y administrativas, e imponer, en su caso, las medidas disciplinarias que correspondan; </w:t>
      </w:r>
    </w:p>
    <w:p w14:paraId="0ACEB41D" w14:textId="738E4752" w:rsidR="00BF2C06" w:rsidRPr="00C362A5" w:rsidRDefault="00BF2C06" w:rsidP="00BF2C06">
      <w:pPr>
        <w:spacing w:before="240" w:after="240" w:line="276" w:lineRule="auto"/>
        <w:ind w:left="425"/>
        <w:jc w:val="both"/>
        <w:rPr>
          <w:rFonts w:ascii="Palatino Linotype" w:hAnsi="Palatino Linotype"/>
        </w:rPr>
      </w:pPr>
      <w:r w:rsidRPr="00C362A5">
        <w:rPr>
          <w:rFonts w:ascii="Palatino Linotype" w:hAnsi="Palatino Linotype"/>
          <w:b/>
        </w:rPr>
        <w:t>10.</w:t>
      </w:r>
      <w:r w:rsidRPr="00C362A5">
        <w:rPr>
          <w:rFonts w:ascii="Palatino Linotype" w:hAnsi="Palatino Linotype"/>
        </w:rPr>
        <w:t xml:space="preserve"> Planear, programar, coordinar y normar la administración y desarrollo de personal del Organismo, así como establecer los sistemas para su evaluación;” </w:t>
      </w:r>
    </w:p>
    <w:p w14:paraId="7A924FE9" w14:textId="0A7EF33E" w:rsidR="00D50F19" w:rsidRPr="00C362A5" w:rsidRDefault="00501B7D" w:rsidP="00477834">
      <w:pPr>
        <w:spacing w:before="240" w:line="360" w:lineRule="auto"/>
        <w:jc w:val="both"/>
        <w:rPr>
          <w:rFonts w:ascii="Palatino Linotype" w:hAnsi="Palatino Linotype"/>
        </w:rPr>
      </w:pPr>
      <w:r w:rsidRPr="00C362A5">
        <w:rPr>
          <w:rFonts w:ascii="Palatino Linotype" w:hAnsi="Palatino Linotype"/>
        </w:rPr>
        <w:t xml:space="preserve">Asimismo, es de mencionar que el Departamento de Recursos Humanos, se auxilia de diferentes áreas para el </w:t>
      </w:r>
      <w:r w:rsidR="00477834" w:rsidRPr="00C362A5">
        <w:rPr>
          <w:rFonts w:ascii="Palatino Linotype" w:hAnsi="Palatino Linotype"/>
        </w:rPr>
        <w:t>cumplimiento</w:t>
      </w:r>
      <w:r w:rsidRPr="00C362A5">
        <w:rPr>
          <w:rFonts w:ascii="Palatino Linotype" w:hAnsi="Palatino Linotype"/>
        </w:rPr>
        <w:t xml:space="preserve"> de sus atribuciones, entre las que se encuentra </w:t>
      </w:r>
      <w:r w:rsidR="00477834" w:rsidRPr="00C362A5">
        <w:rPr>
          <w:rFonts w:ascii="Palatino Linotype" w:hAnsi="Palatino Linotype"/>
        </w:rPr>
        <w:t xml:space="preserve">la </w:t>
      </w:r>
      <w:r w:rsidR="00477834" w:rsidRPr="00C362A5">
        <w:rPr>
          <w:rFonts w:ascii="Palatino Linotype" w:hAnsi="Palatino Linotype"/>
          <w:b/>
        </w:rPr>
        <w:t>Unidad de Administración de Personal</w:t>
      </w:r>
      <w:r w:rsidR="00477834" w:rsidRPr="00C362A5">
        <w:rPr>
          <w:rFonts w:ascii="Palatino Linotype" w:hAnsi="Palatino Linotype"/>
        </w:rPr>
        <w:t xml:space="preserve">, la cual, de conformidad con el Manual de Organización del Organismo, tiene a su cargo, entre otras funciones, la de </w:t>
      </w:r>
      <w:r w:rsidR="00477834" w:rsidRPr="00C362A5">
        <w:rPr>
          <w:rFonts w:ascii="Palatino Linotype" w:hAnsi="Palatino Linotype"/>
          <w:b/>
        </w:rPr>
        <w:t>contar con el expediente individual y actualizado de todos los servidores públicos del Organismo</w:t>
      </w:r>
      <w:r w:rsidR="00125648" w:rsidRPr="00C362A5">
        <w:rPr>
          <w:rFonts w:ascii="Palatino Linotype" w:hAnsi="Palatino Linotype"/>
        </w:rPr>
        <w:t>.</w:t>
      </w:r>
    </w:p>
    <w:p w14:paraId="66E56C77" w14:textId="78890E94" w:rsidR="00125648" w:rsidRPr="00C362A5" w:rsidRDefault="00125648" w:rsidP="00477834">
      <w:pPr>
        <w:spacing w:before="240" w:line="360" w:lineRule="auto"/>
        <w:jc w:val="both"/>
        <w:rPr>
          <w:rFonts w:ascii="Palatino Linotype" w:hAnsi="Palatino Linotype"/>
        </w:rPr>
      </w:pPr>
      <w:r w:rsidRPr="00C362A5">
        <w:rPr>
          <w:rFonts w:ascii="Palatino Linotype" w:hAnsi="Palatino Linotype"/>
        </w:rPr>
        <w:lastRenderedPageBreak/>
        <w:t>En esta tesitura, se colige que la solicitud de información fue turnada para su atención al área competente para generar, administrar o poseer la información que e</w:t>
      </w:r>
      <w:r w:rsidR="007C6AC1" w:rsidRPr="00C362A5">
        <w:rPr>
          <w:rFonts w:ascii="Palatino Linotype" w:hAnsi="Palatino Linotype"/>
        </w:rPr>
        <w:t>s materia de estudio.</w:t>
      </w:r>
    </w:p>
    <w:p w14:paraId="70C96087" w14:textId="21D703E0" w:rsidR="007C6AC1" w:rsidRPr="00C362A5" w:rsidRDefault="007C6AC1" w:rsidP="00477834">
      <w:pPr>
        <w:spacing w:before="240" w:line="360" w:lineRule="auto"/>
        <w:jc w:val="both"/>
        <w:rPr>
          <w:rFonts w:ascii="Palatino Linotype" w:eastAsia="Palatino Linotype" w:hAnsi="Palatino Linotype" w:cs="Palatino Linotype"/>
        </w:rPr>
      </w:pPr>
      <w:r w:rsidRPr="00C362A5">
        <w:rPr>
          <w:rFonts w:ascii="Palatino Linotype" w:hAnsi="Palatino Linotype"/>
        </w:rPr>
        <w:t>En este tenor, recordemos que la servidora pública habilitada proporcionó los títulos profesionales de los servidores p</w:t>
      </w:r>
      <w:r w:rsidR="00BA7196" w:rsidRPr="00C362A5">
        <w:rPr>
          <w:rFonts w:ascii="Palatino Linotype" w:hAnsi="Palatino Linotype"/>
        </w:rPr>
        <w:t xml:space="preserve">úblicos que ostentan los cargos de </w:t>
      </w:r>
      <w:r w:rsidR="00BA7196" w:rsidRPr="00C362A5">
        <w:rPr>
          <w:rFonts w:ascii="Palatino Linotype" w:eastAsia="Palatino Linotype" w:hAnsi="Palatino Linotype" w:cs="Palatino Linotype"/>
        </w:rPr>
        <w:t xml:space="preserve">Director General, Titular del Órgano Interno de Control y Directora de Administración y Finanzas, argumentando que de conformidad con la Ley Orgánica Municipal, dichos cargos, al ser equivalentes con los cargos de </w:t>
      </w:r>
      <w:r w:rsidR="00BA7196" w:rsidRPr="00C362A5">
        <w:rPr>
          <w:rFonts w:ascii="Palatino Linotype" w:eastAsia="Palatino Linotype" w:hAnsi="Palatino Linotype" w:cs="Palatino Linotype"/>
          <w:i/>
        </w:rPr>
        <w:t xml:space="preserve">Tesorero Municipal, el Director de Obras o el Titular de la Unidad Administrativa o equivalente y el Contralor Municipal, </w:t>
      </w:r>
      <w:r w:rsidR="00BA7196" w:rsidRPr="00C362A5">
        <w:rPr>
          <w:rFonts w:ascii="Palatino Linotype" w:eastAsia="Palatino Linotype" w:hAnsi="Palatino Linotype" w:cs="Palatino Linotype"/>
        </w:rPr>
        <w:t xml:space="preserve">se encuentran obligados </w:t>
      </w:r>
      <w:r w:rsidR="00496C68" w:rsidRPr="00C362A5">
        <w:rPr>
          <w:rFonts w:ascii="Palatino Linotype" w:eastAsia="Palatino Linotype" w:hAnsi="Palatino Linotype" w:cs="Palatino Linotype"/>
        </w:rPr>
        <w:t>a contar con dicho documento, siendo estos:</w:t>
      </w:r>
    </w:p>
    <w:p w14:paraId="0A73725E" w14:textId="196688D1" w:rsidR="00496C68" w:rsidRPr="00C362A5" w:rsidRDefault="00496C68" w:rsidP="006327F0">
      <w:pPr>
        <w:spacing w:before="240" w:line="360" w:lineRule="auto"/>
        <w:ind w:left="426"/>
        <w:jc w:val="both"/>
        <w:rPr>
          <w:rFonts w:ascii="Palatino Linotype" w:eastAsia="Palatino Linotype" w:hAnsi="Palatino Linotype" w:cs="Palatino Linotype"/>
        </w:rPr>
      </w:pPr>
      <w:r w:rsidRPr="00C362A5">
        <w:rPr>
          <w:rFonts w:ascii="Palatino Linotype" w:eastAsia="Palatino Linotype" w:hAnsi="Palatino Linotype" w:cs="Palatino Linotype"/>
        </w:rPr>
        <w:t>- Eduardo Hernández Pardo, quien se ostenta como</w:t>
      </w:r>
      <w:r w:rsidR="008060BF" w:rsidRPr="00C362A5">
        <w:rPr>
          <w:rFonts w:ascii="Palatino Linotype" w:eastAsia="Palatino Linotype" w:hAnsi="Palatino Linotype" w:cs="Palatino Linotype"/>
        </w:rPr>
        <w:t xml:space="preserve"> Director General</w:t>
      </w:r>
    </w:p>
    <w:p w14:paraId="4DAF8FC1" w14:textId="77777777" w:rsidR="008060BF" w:rsidRPr="00C362A5" w:rsidRDefault="008060BF" w:rsidP="008060BF">
      <w:pPr>
        <w:spacing w:before="240" w:line="360" w:lineRule="auto"/>
        <w:ind w:left="426"/>
        <w:jc w:val="both"/>
        <w:rPr>
          <w:rFonts w:ascii="Palatino Linotype" w:eastAsia="Palatino Linotype" w:hAnsi="Palatino Linotype" w:cs="Palatino Linotype"/>
        </w:rPr>
      </w:pPr>
      <w:r w:rsidRPr="00C362A5">
        <w:rPr>
          <w:rFonts w:ascii="Palatino Linotype" w:eastAsia="Palatino Linotype" w:hAnsi="Palatino Linotype" w:cs="Palatino Linotype"/>
        </w:rPr>
        <w:t>- Juana María Ernestina Chávez Vallejo, quien se ostenta como Directora de Administración y Finanzas</w:t>
      </w:r>
    </w:p>
    <w:p w14:paraId="7314C114" w14:textId="7ABF935B" w:rsidR="00496C68" w:rsidRPr="00C362A5" w:rsidRDefault="00496C68" w:rsidP="006327F0">
      <w:pPr>
        <w:spacing w:before="240" w:line="360" w:lineRule="auto"/>
        <w:ind w:left="426"/>
        <w:jc w:val="both"/>
        <w:rPr>
          <w:rFonts w:ascii="Palatino Linotype" w:eastAsia="Palatino Linotype" w:hAnsi="Palatino Linotype" w:cs="Palatino Linotype"/>
        </w:rPr>
      </w:pPr>
      <w:r w:rsidRPr="00C362A5">
        <w:rPr>
          <w:rFonts w:ascii="Palatino Linotype" w:eastAsia="Palatino Linotype" w:hAnsi="Palatino Linotype" w:cs="Palatino Linotype"/>
        </w:rPr>
        <w:t>- Sarahí Bernal Garduño, quien se ostenta como</w:t>
      </w:r>
      <w:r w:rsidR="008060BF" w:rsidRPr="00C362A5">
        <w:rPr>
          <w:rFonts w:ascii="Palatino Linotype" w:eastAsia="Palatino Linotype" w:hAnsi="Palatino Linotype" w:cs="Palatino Linotype"/>
        </w:rPr>
        <w:t xml:space="preserve"> Titular del Órgano Interno de Control. </w:t>
      </w:r>
    </w:p>
    <w:p w14:paraId="0D9B7246" w14:textId="3E0BBD50" w:rsidR="008060BF" w:rsidRPr="00C362A5" w:rsidRDefault="008060BF" w:rsidP="001537A2">
      <w:pPr>
        <w:spacing w:before="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Como se advierte en el portal de Información Pública de Oficio Mexiquense, IPOMEX, en la información publicada en cumplimiento a las obligaciones de transparencia previstas en las fracciones VII y VIII, del artículo 92 de la Ley de Transparencia y Acceso a la Información Pública del Estado de México y Municipios:</w:t>
      </w:r>
    </w:p>
    <w:p w14:paraId="636A6F7E" w14:textId="77777777" w:rsidR="008060BF" w:rsidRPr="00C362A5" w:rsidRDefault="008060BF" w:rsidP="001537A2">
      <w:pPr>
        <w:spacing w:before="240" w:line="360" w:lineRule="auto"/>
        <w:jc w:val="both"/>
        <w:rPr>
          <w:rFonts w:ascii="Palatino Linotype" w:eastAsia="Palatino Linotype" w:hAnsi="Palatino Linotype" w:cs="Palatino Linotype"/>
        </w:rPr>
      </w:pPr>
    </w:p>
    <w:p w14:paraId="05440EEB" w14:textId="1B3C0633" w:rsidR="008060BF" w:rsidRPr="00C362A5" w:rsidRDefault="008060BF" w:rsidP="008060BF">
      <w:pPr>
        <w:spacing w:before="240" w:line="360" w:lineRule="auto"/>
        <w:jc w:val="center"/>
        <w:rPr>
          <w:rFonts w:ascii="Palatino Linotype" w:eastAsia="Palatino Linotype" w:hAnsi="Palatino Linotype" w:cs="Palatino Linotype"/>
        </w:rPr>
      </w:pPr>
      <w:r w:rsidRPr="00C362A5">
        <w:rPr>
          <w:rFonts w:ascii="Palatino Linotype" w:eastAsia="Palatino Linotype" w:hAnsi="Palatino Linotype" w:cs="Palatino Linotype"/>
          <w:noProof/>
        </w:rPr>
        <w:lastRenderedPageBreak/>
        <w:drawing>
          <wp:inline distT="0" distB="0" distL="0" distR="0" wp14:anchorId="68C686FA" wp14:editId="05FF3306">
            <wp:extent cx="4860000" cy="168811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0000" cy="1688118"/>
                    </a:xfrm>
                    <a:prstGeom prst="rect">
                      <a:avLst/>
                    </a:prstGeom>
                  </pic:spPr>
                </pic:pic>
              </a:graphicData>
            </a:graphic>
          </wp:inline>
        </w:drawing>
      </w:r>
    </w:p>
    <w:p w14:paraId="236AD75F" w14:textId="00C12CB9" w:rsidR="00395BC0" w:rsidRPr="00C362A5" w:rsidRDefault="00395BC0" w:rsidP="008060BF">
      <w:pPr>
        <w:spacing w:before="240" w:line="360" w:lineRule="auto"/>
        <w:jc w:val="center"/>
        <w:rPr>
          <w:rFonts w:ascii="Palatino Linotype" w:eastAsia="Palatino Linotype" w:hAnsi="Palatino Linotype" w:cs="Palatino Linotype"/>
        </w:rPr>
      </w:pPr>
      <w:r w:rsidRPr="00C362A5">
        <w:rPr>
          <w:rFonts w:ascii="Palatino Linotype" w:eastAsia="Palatino Linotype" w:hAnsi="Palatino Linotype" w:cs="Palatino Linotype"/>
          <w:noProof/>
        </w:rPr>
        <w:drawing>
          <wp:inline distT="0" distB="0" distL="0" distR="0" wp14:anchorId="0DDD6AEF" wp14:editId="51F38DB4">
            <wp:extent cx="4860000" cy="1708044"/>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0000" cy="1708044"/>
                    </a:xfrm>
                    <a:prstGeom prst="rect">
                      <a:avLst/>
                    </a:prstGeom>
                  </pic:spPr>
                </pic:pic>
              </a:graphicData>
            </a:graphic>
          </wp:inline>
        </w:drawing>
      </w:r>
    </w:p>
    <w:p w14:paraId="20C66580" w14:textId="7D579BB4" w:rsidR="00395BC0" w:rsidRPr="00C362A5" w:rsidRDefault="00395BC0" w:rsidP="008060BF">
      <w:pPr>
        <w:spacing w:before="240" w:line="360" w:lineRule="auto"/>
        <w:jc w:val="center"/>
        <w:rPr>
          <w:rFonts w:ascii="Palatino Linotype" w:eastAsia="Palatino Linotype" w:hAnsi="Palatino Linotype" w:cs="Palatino Linotype"/>
        </w:rPr>
      </w:pPr>
      <w:r w:rsidRPr="00C362A5">
        <w:rPr>
          <w:rFonts w:ascii="Palatino Linotype" w:eastAsia="Palatino Linotype" w:hAnsi="Palatino Linotype" w:cs="Palatino Linotype"/>
          <w:noProof/>
        </w:rPr>
        <w:drawing>
          <wp:inline distT="0" distB="0" distL="0" distR="0" wp14:anchorId="24FD45E6" wp14:editId="3F1D637B">
            <wp:extent cx="4860000" cy="18290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0000" cy="1829032"/>
                    </a:xfrm>
                    <a:prstGeom prst="rect">
                      <a:avLst/>
                    </a:prstGeom>
                  </pic:spPr>
                </pic:pic>
              </a:graphicData>
            </a:graphic>
          </wp:inline>
        </w:drawing>
      </w:r>
    </w:p>
    <w:p w14:paraId="189EFD6B" w14:textId="1B071899" w:rsidR="001537A2" w:rsidRPr="00C362A5" w:rsidRDefault="00BA7196" w:rsidP="001537A2">
      <w:pPr>
        <w:spacing w:before="240" w:line="360" w:lineRule="auto"/>
        <w:jc w:val="both"/>
        <w:rPr>
          <w:rFonts w:ascii="Palatino Linotype" w:hAnsi="Palatino Linotype"/>
        </w:rPr>
      </w:pPr>
      <w:r w:rsidRPr="00C362A5">
        <w:rPr>
          <w:rFonts w:ascii="Palatino Linotype" w:eastAsia="Palatino Linotype" w:hAnsi="Palatino Linotype" w:cs="Palatino Linotype"/>
        </w:rPr>
        <w:t>No obstante, es de señalar que la solicitud no se refirió concretamente a los</w:t>
      </w:r>
      <w:r w:rsidR="00310378" w:rsidRPr="00C362A5">
        <w:rPr>
          <w:rFonts w:ascii="Palatino Linotype" w:eastAsia="Palatino Linotype" w:hAnsi="Palatino Linotype" w:cs="Palatino Linotype"/>
        </w:rPr>
        <w:t xml:space="preserve"> servidores públicos que tienen la obligación de contar con título profesional</w:t>
      </w:r>
      <w:r w:rsidRPr="00C362A5">
        <w:rPr>
          <w:rFonts w:ascii="Palatino Linotype" w:eastAsia="Palatino Linotype" w:hAnsi="Palatino Linotype" w:cs="Palatino Linotype"/>
        </w:rPr>
        <w:t xml:space="preserve">, sino al documento que acredite el último grado de estudios de todos los servidores públicos adscritos al </w:t>
      </w:r>
      <w:r w:rsidRPr="00C362A5">
        <w:rPr>
          <w:rFonts w:ascii="Palatino Linotype" w:eastAsia="Palatino Linotype" w:hAnsi="Palatino Linotype" w:cs="Palatino Linotype"/>
          <w:b/>
        </w:rPr>
        <w:t xml:space="preserve">Sujeto Obligado, </w:t>
      </w:r>
      <w:r w:rsidRPr="00C362A5">
        <w:rPr>
          <w:rFonts w:ascii="Palatino Linotype" w:eastAsia="Palatino Linotype" w:hAnsi="Palatino Linotype" w:cs="Palatino Linotype"/>
        </w:rPr>
        <w:t xml:space="preserve">que están obligados a presentar para ingresar al </w:t>
      </w:r>
      <w:r w:rsidRPr="00C362A5">
        <w:rPr>
          <w:rFonts w:ascii="Palatino Linotype" w:eastAsia="Palatino Linotype" w:hAnsi="Palatino Linotype" w:cs="Palatino Linotype"/>
        </w:rPr>
        <w:lastRenderedPageBreak/>
        <w:t>servicio p</w:t>
      </w:r>
      <w:r w:rsidR="006327F0" w:rsidRPr="00C362A5">
        <w:rPr>
          <w:rFonts w:ascii="Palatino Linotype" w:eastAsia="Palatino Linotype" w:hAnsi="Palatino Linotype" w:cs="Palatino Linotype"/>
        </w:rPr>
        <w:t xml:space="preserve">úblico, </w:t>
      </w:r>
      <w:r w:rsidRPr="00C362A5">
        <w:rPr>
          <w:rFonts w:ascii="Palatino Linotype" w:eastAsia="Palatino Linotype" w:hAnsi="Palatino Linotype" w:cs="Palatino Linotype"/>
        </w:rPr>
        <w:t xml:space="preserve">por lo tanto, es evidente que la respuesta proporcionada no agotó los principios de </w:t>
      </w:r>
      <w:r w:rsidR="001537A2" w:rsidRPr="00C362A5">
        <w:rPr>
          <w:rFonts w:ascii="Palatino Linotype" w:hAnsi="Palatino Linotype"/>
        </w:rPr>
        <w:t>congruencia y exhaustividad, ya que la servidora pública habilitada se limitó a proporcionar el documento que acredita el grado de estudios, de los servidores públicos obligados a contar con título profesional, pero omitió entregar los documentos que acreditan el ultimo grado de estudios de los demás servidores p</w:t>
      </w:r>
      <w:r w:rsidR="00EA05F8" w:rsidRPr="00C362A5">
        <w:rPr>
          <w:rFonts w:ascii="Palatino Linotype" w:hAnsi="Palatino Linotype"/>
        </w:rPr>
        <w:t>úblicos que laboran en el Organismo.</w:t>
      </w:r>
    </w:p>
    <w:p w14:paraId="1415383D" w14:textId="3655AD1E" w:rsidR="001537A2" w:rsidRPr="00C362A5" w:rsidRDefault="00032416" w:rsidP="00032416">
      <w:pPr>
        <w:spacing w:before="240" w:line="360" w:lineRule="auto"/>
        <w:jc w:val="both"/>
        <w:rPr>
          <w:rFonts w:ascii="Palatino Linotype" w:hAnsi="Palatino Linotype" w:cs="Arial"/>
          <w:szCs w:val="22"/>
        </w:rPr>
      </w:pPr>
      <w:r w:rsidRPr="00C362A5">
        <w:rPr>
          <w:rFonts w:ascii="Palatino Linotype" w:hAnsi="Palatino Linotype"/>
        </w:rPr>
        <w:t xml:space="preserve">En este sentido, resulta aplicable el </w:t>
      </w:r>
      <w:r w:rsidR="001537A2" w:rsidRPr="00C362A5">
        <w:rPr>
          <w:rFonts w:ascii="Palatino Linotype" w:hAnsi="Palatino Linotype"/>
        </w:rPr>
        <w:t>Criterio 02/17 emitido por el Peno del Instituto Nacional de Transparencia y Acceso a la Información y Protección de Datos Personales, de título y texto siguientes:</w:t>
      </w:r>
    </w:p>
    <w:p w14:paraId="0D1B490A" w14:textId="77777777" w:rsidR="001537A2" w:rsidRPr="00C362A5" w:rsidRDefault="001537A2" w:rsidP="001537A2">
      <w:pPr>
        <w:pStyle w:val="Prrafodelista"/>
        <w:ind w:left="851" w:right="851"/>
        <w:jc w:val="both"/>
        <w:rPr>
          <w:rFonts w:ascii="Palatino Linotype" w:hAnsi="Palatino Linotype" w:cs="Arial"/>
          <w:i/>
          <w:sz w:val="22"/>
        </w:rPr>
      </w:pPr>
      <w:r w:rsidRPr="00C362A5">
        <w:rPr>
          <w:rFonts w:ascii="Palatino Linotype" w:hAnsi="Palatino Linotype" w:cs="Arial"/>
          <w:b/>
          <w:i/>
          <w:sz w:val="22"/>
        </w:rPr>
        <w:t xml:space="preserve">“Congruencia y exhaustividad. Sus alcances para garantizar el derecho de acceso a la información. </w:t>
      </w:r>
      <w:r w:rsidRPr="00C362A5">
        <w:rPr>
          <w:rFonts w:ascii="Palatino Linotype" w:hAnsi="Palatino Linotype" w:cs="Arial"/>
          <w:i/>
          <w:sz w:val="22"/>
        </w:rPr>
        <w:t xml:space="preserve">De conformidad con el artículo </w:t>
      </w:r>
      <w:r w:rsidRPr="00C362A5">
        <w:rPr>
          <w:rFonts w:ascii="Palatino Linotype" w:hAnsi="Palatino Linotype"/>
          <w:i/>
          <w:sz w:val="22"/>
          <w:lang w:val="es-ES_tradnl"/>
        </w:rPr>
        <w:t>3 de la Ley Federal de Procedimiento Administrativo</w:t>
      </w:r>
      <w:r w:rsidRPr="00C362A5">
        <w:rPr>
          <w:rFonts w:ascii="Palatino Linotype" w:hAnsi="Palatino Linotype" w:cs="Arial"/>
          <w:i/>
          <w:sz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C362A5">
        <w:rPr>
          <w:rFonts w:ascii="Palatino Linotype" w:hAnsi="Palatino Linotype" w:cs="Arial"/>
          <w:b/>
          <w:i/>
          <w:sz w:val="22"/>
        </w:rPr>
        <w:t>la congruencia implica que exista concordancia entre el requerimiento formulado por el particular y la respuesta proporcionada por el sujeto obligado</w:t>
      </w:r>
      <w:r w:rsidRPr="00C362A5">
        <w:rPr>
          <w:rFonts w:ascii="Palatino Linotype" w:hAnsi="Palatino Linotype" w:cs="Arial"/>
          <w:i/>
          <w:sz w:val="22"/>
        </w:rPr>
        <w:t xml:space="preserve">; mientras que </w:t>
      </w:r>
      <w:r w:rsidRPr="00C362A5">
        <w:rPr>
          <w:rFonts w:ascii="Palatino Linotype" w:hAnsi="Palatino Linotype" w:cs="Arial"/>
          <w:b/>
          <w:i/>
          <w:sz w:val="22"/>
        </w:rPr>
        <w:t>la exhaustividad significa que dicha respuesta se refiera expresamente a cada uno de los puntos solicitados</w:t>
      </w:r>
      <w:r w:rsidRPr="00C362A5">
        <w:rPr>
          <w:rFonts w:ascii="Palatino Linotype" w:hAnsi="Palatino Linotype" w:cs="Arial"/>
          <w:i/>
          <w:sz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ACDC60B" w14:textId="27BB6DF2" w:rsidR="001537A2" w:rsidRPr="00C362A5" w:rsidRDefault="00032416" w:rsidP="001537A2">
      <w:pPr>
        <w:spacing w:before="240" w:after="240" w:line="360" w:lineRule="auto"/>
        <w:jc w:val="both"/>
        <w:rPr>
          <w:rFonts w:ascii="Palatino Linotype" w:hAnsi="Palatino Linotype"/>
        </w:rPr>
      </w:pPr>
      <w:r w:rsidRPr="00C362A5">
        <w:rPr>
          <w:rFonts w:ascii="Palatino Linotype" w:hAnsi="Palatino Linotype"/>
        </w:rPr>
        <w:t>Por lo anterior, este Organismo</w:t>
      </w:r>
      <w:r w:rsidR="001537A2" w:rsidRPr="00C362A5">
        <w:rPr>
          <w:rFonts w:ascii="Palatino Linotype" w:hAnsi="Palatino Linotype"/>
        </w:rPr>
        <w:t xml:space="preserve"> Garante, con la finalidad de garantizar el derecho humano de acceso a la información de la parte </w:t>
      </w:r>
      <w:r w:rsidR="001537A2" w:rsidRPr="00C362A5">
        <w:rPr>
          <w:rFonts w:ascii="Palatino Linotype" w:hAnsi="Palatino Linotype"/>
          <w:b/>
        </w:rPr>
        <w:t>Recurrente,</w:t>
      </w:r>
      <w:r w:rsidR="001537A2" w:rsidRPr="00C362A5">
        <w:rPr>
          <w:rFonts w:ascii="Palatino Linotype" w:hAnsi="Palatino Linotype"/>
        </w:rPr>
        <w:t xml:space="preserve"> </w:t>
      </w:r>
      <w:r w:rsidR="001537A2" w:rsidRPr="00C362A5">
        <w:rPr>
          <w:rFonts w:ascii="Palatino Linotype" w:eastAsia="Palatino Linotype" w:hAnsi="Palatino Linotype" w:cs="Palatino Linotype"/>
        </w:rPr>
        <w:t xml:space="preserve">y a fin de reparar el agravio causado ante la omisión en que incurriera el </w:t>
      </w:r>
      <w:r w:rsidR="001537A2" w:rsidRPr="00C362A5">
        <w:rPr>
          <w:rFonts w:ascii="Palatino Linotype" w:eastAsia="Palatino Linotype" w:hAnsi="Palatino Linotype" w:cs="Palatino Linotype"/>
          <w:b/>
        </w:rPr>
        <w:t>Sujeto Obligado</w:t>
      </w:r>
      <w:r w:rsidR="001537A2" w:rsidRPr="00C362A5">
        <w:rPr>
          <w:rFonts w:ascii="Palatino Linotype" w:eastAsia="Palatino Linotype" w:hAnsi="Palatino Linotype" w:cs="Palatino Linotype"/>
        </w:rPr>
        <w:t xml:space="preserve">, ya que, como se señaló, su respuesta careció de los principios de congruencia y exhaustividad, </w:t>
      </w:r>
      <w:r w:rsidRPr="00C362A5">
        <w:rPr>
          <w:rFonts w:ascii="Palatino Linotype" w:eastAsia="Palatino Linotype" w:hAnsi="Palatino Linotype" w:cs="Palatino Linotype"/>
        </w:rPr>
        <w:t xml:space="preserve">se estima dable </w:t>
      </w:r>
      <w:r w:rsidR="001537A2" w:rsidRPr="00C362A5">
        <w:rPr>
          <w:rFonts w:ascii="Palatino Linotype" w:eastAsia="Palatino Linotype" w:hAnsi="Palatino Linotype" w:cs="Palatino Linotype"/>
        </w:rPr>
        <w:t xml:space="preserve">ordenar que, previa búsqueda exhaustiva y razonable, se haga entrega </w:t>
      </w:r>
      <w:r w:rsidR="001537A2" w:rsidRPr="00C362A5">
        <w:rPr>
          <w:rFonts w:ascii="Palatino Linotype" w:eastAsia="Palatino Linotype" w:hAnsi="Palatino Linotype" w:cs="Palatino Linotype"/>
        </w:rPr>
        <w:lastRenderedPageBreak/>
        <w:t xml:space="preserve">del soporte documental </w:t>
      </w:r>
      <w:r w:rsidRPr="00C362A5">
        <w:rPr>
          <w:rFonts w:ascii="Palatino Linotype" w:eastAsia="Palatino Linotype" w:hAnsi="Palatino Linotype" w:cs="Palatino Linotype"/>
        </w:rPr>
        <w:t>que acredite el último grado de estud</w:t>
      </w:r>
      <w:r w:rsidR="00EA05F8" w:rsidRPr="00C362A5">
        <w:rPr>
          <w:rFonts w:ascii="Palatino Linotype" w:eastAsia="Palatino Linotype" w:hAnsi="Palatino Linotype" w:cs="Palatino Linotype"/>
        </w:rPr>
        <w:t xml:space="preserve">ios de los servidores públicos en funciones </w:t>
      </w:r>
      <w:r w:rsidRPr="00C362A5">
        <w:rPr>
          <w:rFonts w:ascii="Palatino Linotype" w:eastAsia="Palatino Linotype" w:hAnsi="Palatino Linotype" w:cs="Palatino Linotype"/>
        </w:rPr>
        <w:t>al veintidós de mayo de dos mil veintitrés, faltantes.</w:t>
      </w:r>
    </w:p>
    <w:p w14:paraId="731947C9" w14:textId="35557792" w:rsidR="00125648" w:rsidRPr="00C362A5" w:rsidRDefault="00032416" w:rsidP="00477834">
      <w:pPr>
        <w:spacing w:before="240" w:line="360" w:lineRule="auto"/>
        <w:jc w:val="both"/>
        <w:rPr>
          <w:rFonts w:ascii="Palatino Linotype" w:hAnsi="Palatino Linotype"/>
        </w:rPr>
      </w:pPr>
      <w:r w:rsidRPr="00C362A5">
        <w:rPr>
          <w:rFonts w:ascii="Palatino Linotype" w:hAnsi="Palatino Linotype"/>
        </w:rPr>
        <w:t xml:space="preserve">Para efectos de lo anterior, es necesario precisar que de conformidad con la información </w:t>
      </w:r>
      <w:r w:rsidR="00311292" w:rsidRPr="00C362A5">
        <w:rPr>
          <w:rFonts w:ascii="Palatino Linotype" w:hAnsi="Palatino Linotype"/>
        </w:rPr>
        <w:t xml:space="preserve">disponible en el portal de Información Pública de Oficio Mexiquense, IPOMEX, en cumplimiento a la obligación de transparencia prevista en el artículo 92, fracción II de la Ley de Transparencia y Acceso a la Información Pública del Estado de México y Municipios, la estructura orgánica del </w:t>
      </w:r>
      <w:r w:rsidR="00311292" w:rsidRPr="00C362A5">
        <w:rPr>
          <w:rFonts w:ascii="Palatino Linotype" w:hAnsi="Palatino Linotype"/>
          <w:b/>
        </w:rPr>
        <w:t>Sujeto Obligado</w:t>
      </w:r>
      <w:r w:rsidR="00311292" w:rsidRPr="00C362A5">
        <w:rPr>
          <w:rFonts w:ascii="Palatino Linotype" w:hAnsi="Palatino Linotype"/>
        </w:rPr>
        <w:t xml:space="preserve"> se integra de la siguiente forma:</w:t>
      </w:r>
    </w:p>
    <w:p w14:paraId="31070DE0" w14:textId="52666197" w:rsidR="00477834" w:rsidRPr="00C362A5" w:rsidRDefault="00395BC0" w:rsidP="00310378">
      <w:pPr>
        <w:spacing w:before="240" w:line="360" w:lineRule="auto"/>
        <w:jc w:val="center"/>
        <w:rPr>
          <w:rFonts w:ascii="Palatino Linotype" w:hAnsi="Palatino Linotype"/>
        </w:rPr>
      </w:pPr>
      <w:r w:rsidRPr="00C362A5">
        <w:rPr>
          <w:rFonts w:ascii="Palatino Linotype" w:hAnsi="Palatino Linotype"/>
          <w:noProof/>
        </w:rPr>
        <w:drawing>
          <wp:inline distT="0" distB="0" distL="0" distR="0" wp14:anchorId="3CBAAFD4" wp14:editId="358AB0C8">
            <wp:extent cx="5572664" cy="452310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3990" cy="4524181"/>
                    </a:xfrm>
                    <a:prstGeom prst="rect">
                      <a:avLst/>
                    </a:prstGeom>
                  </pic:spPr>
                </pic:pic>
              </a:graphicData>
            </a:graphic>
          </wp:inline>
        </w:drawing>
      </w:r>
    </w:p>
    <w:p w14:paraId="10294B9F" w14:textId="51AADDAD" w:rsidR="00395BC0" w:rsidRPr="00C362A5" w:rsidRDefault="00395BC0" w:rsidP="00477834">
      <w:pPr>
        <w:spacing w:before="240" w:line="360" w:lineRule="auto"/>
        <w:jc w:val="both"/>
        <w:rPr>
          <w:rFonts w:ascii="Palatino Linotype" w:hAnsi="Palatino Linotype"/>
          <w:b/>
          <w:u w:val="single"/>
        </w:rPr>
      </w:pPr>
      <w:r w:rsidRPr="00C362A5">
        <w:rPr>
          <w:rFonts w:ascii="Palatino Linotype" w:hAnsi="Palatino Linotype"/>
        </w:rPr>
        <w:lastRenderedPageBreak/>
        <w:t>De manera que, para dar cumplimiento a la presente resolución, se deberá</w:t>
      </w:r>
      <w:r w:rsidR="00787C30" w:rsidRPr="00C362A5">
        <w:rPr>
          <w:rFonts w:ascii="Palatino Linotype" w:hAnsi="Palatino Linotype"/>
        </w:rPr>
        <w:t>n</w:t>
      </w:r>
      <w:r w:rsidRPr="00C362A5">
        <w:rPr>
          <w:rFonts w:ascii="Palatino Linotype" w:hAnsi="Palatino Linotype"/>
        </w:rPr>
        <w:t xml:space="preserve"> proporcionar </w:t>
      </w:r>
      <w:r w:rsidR="00310378" w:rsidRPr="00C362A5">
        <w:rPr>
          <w:rFonts w:ascii="Palatino Linotype" w:hAnsi="Palatino Linotype"/>
        </w:rPr>
        <w:t>el documento</w:t>
      </w:r>
      <w:r w:rsidRPr="00C362A5">
        <w:rPr>
          <w:rFonts w:ascii="Palatino Linotype" w:hAnsi="Palatino Linotype"/>
        </w:rPr>
        <w:t xml:space="preserve"> que acredite el último grado de estudios de </w:t>
      </w:r>
      <w:r w:rsidRPr="00C362A5">
        <w:rPr>
          <w:rFonts w:ascii="Palatino Linotype" w:hAnsi="Palatino Linotype"/>
          <w:b/>
          <w:u w:val="single"/>
        </w:rPr>
        <w:t>todos los servidores públicos adscritos a cada una de las áreas que integran la estructura orgánica del Sujeto Obligado</w:t>
      </w:r>
      <w:r w:rsidR="006F261B" w:rsidRPr="00C362A5">
        <w:rPr>
          <w:rFonts w:ascii="Palatino Linotype" w:hAnsi="Palatino Linotype"/>
          <w:b/>
          <w:u w:val="single"/>
        </w:rPr>
        <w:t>, que se encuentren obligados a acreditar determinado grado de conocimientos</w:t>
      </w:r>
      <w:r w:rsidR="00693E4F" w:rsidRPr="00C362A5">
        <w:rPr>
          <w:rFonts w:ascii="Palatino Linotype" w:hAnsi="Palatino Linotype"/>
          <w:b/>
          <w:u w:val="single"/>
        </w:rPr>
        <w:t xml:space="preserve"> </w:t>
      </w:r>
      <w:r w:rsidR="006F261B" w:rsidRPr="00C362A5">
        <w:rPr>
          <w:rFonts w:ascii="Palatino Linotype" w:hAnsi="Palatino Linotype"/>
          <w:b/>
          <w:u w:val="single"/>
        </w:rPr>
        <w:t>para ingresar al servicio público.</w:t>
      </w:r>
    </w:p>
    <w:p w14:paraId="73AEFAA7" w14:textId="0880076A" w:rsidR="006F261B" w:rsidRPr="00C362A5" w:rsidRDefault="006F261B" w:rsidP="00477834">
      <w:pPr>
        <w:spacing w:before="240" w:line="360" w:lineRule="auto"/>
        <w:jc w:val="both"/>
        <w:rPr>
          <w:rFonts w:ascii="Palatino Linotype" w:hAnsi="Palatino Linotype"/>
          <w:bCs/>
        </w:rPr>
      </w:pPr>
      <w:r w:rsidRPr="00C362A5">
        <w:rPr>
          <w:rFonts w:ascii="Palatino Linotype" w:hAnsi="Palatino Linotype"/>
          <w:bCs/>
        </w:rPr>
        <w:t xml:space="preserve">Al respecto, es de suma importancia mencionar que, además de la Ley Orgánica Municipal, existen diversos documentos normativos que </w:t>
      </w:r>
      <w:r w:rsidR="0082317E" w:rsidRPr="00C362A5">
        <w:rPr>
          <w:rFonts w:ascii="Palatino Linotype" w:hAnsi="Palatino Linotype"/>
          <w:bCs/>
        </w:rPr>
        <w:t>establecen</w:t>
      </w:r>
      <w:r w:rsidR="00BE0D31" w:rsidRPr="00C362A5">
        <w:rPr>
          <w:rFonts w:ascii="Palatino Linotype" w:hAnsi="Palatino Linotype"/>
          <w:bCs/>
        </w:rPr>
        <w:t xml:space="preserve"> los criterios que deben cumplir las personas interesadas en ocupar determinado cargo,</w:t>
      </w:r>
      <w:r w:rsidR="000F6F47" w:rsidRPr="00C362A5">
        <w:rPr>
          <w:rFonts w:ascii="Palatino Linotype" w:hAnsi="Palatino Linotype"/>
          <w:bCs/>
        </w:rPr>
        <w:t xml:space="preserve"> como pudiera ser contar con determinado perfil profesional y grado de estudios, </w:t>
      </w:r>
      <w:r w:rsidR="00BE0D31" w:rsidRPr="00C362A5">
        <w:rPr>
          <w:rFonts w:ascii="Palatino Linotype" w:hAnsi="Palatino Linotype"/>
          <w:bCs/>
        </w:rPr>
        <w:t xml:space="preserve">inclusive, el propio </w:t>
      </w:r>
      <w:r w:rsidR="00BE0D31" w:rsidRPr="00C362A5">
        <w:rPr>
          <w:rFonts w:ascii="Palatino Linotype" w:hAnsi="Palatino Linotype"/>
          <w:b/>
          <w:bCs/>
        </w:rPr>
        <w:t>Sujeto Obligado</w:t>
      </w:r>
      <w:r w:rsidR="00BE0D31" w:rsidRPr="00C362A5">
        <w:rPr>
          <w:rFonts w:ascii="Palatino Linotype" w:hAnsi="Palatino Linotype"/>
          <w:bCs/>
        </w:rPr>
        <w:t xml:space="preserve"> cuenta con </w:t>
      </w:r>
      <w:r w:rsidR="000F6F47" w:rsidRPr="00C362A5">
        <w:rPr>
          <w:rFonts w:ascii="Palatino Linotype" w:hAnsi="Palatino Linotype"/>
          <w:bCs/>
        </w:rPr>
        <w:t>atribuciones</w:t>
      </w:r>
      <w:r w:rsidR="00BE0D31" w:rsidRPr="00C362A5">
        <w:rPr>
          <w:rFonts w:ascii="Palatino Linotype" w:hAnsi="Palatino Linotype"/>
          <w:bCs/>
        </w:rPr>
        <w:t xml:space="preserve"> para </w:t>
      </w:r>
      <w:r w:rsidR="000F6F47" w:rsidRPr="00C362A5">
        <w:rPr>
          <w:rFonts w:ascii="Palatino Linotype" w:hAnsi="Palatino Linotype"/>
          <w:bCs/>
        </w:rPr>
        <w:t>emitir sus propios controles y lineamientos para los procesos de selección de personal, como se desprende de su Manual de Organización:</w:t>
      </w:r>
    </w:p>
    <w:p w14:paraId="67C3F1B1" w14:textId="6976CB11" w:rsidR="000F6F47" w:rsidRPr="00C362A5" w:rsidRDefault="000F6F47" w:rsidP="000F6F47">
      <w:pPr>
        <w:spacing w:before="120" w:after="120" w:line="276" w:lineRule="auto"/>
        <w:ind w:left="425"/>
        <w:jc w:val="both"/>
        <w:rPr>
          <w:rFonts w:ascii="Palatino Linotype" w:hAnsi="Palatino Linotype"/>
          <w:b/>
          <w:bCs/>
        </w:rPr>
      </w:pPr>
      <w:r w:rsidRPr="00C362A5">
        <w:rPr>
          <w:rFonts w:ascii="Palatino Linotype" w:hAnsi="Palatino Linotype"/>
          <w:b/>
          <w:bCs/>
        </w:rPr>
        <w:t>De la Dirección de Administración y Finanzas:</w:t>
      </w:r>
    </w:p>
    <w:p w14:paraId="33B9706A" w14:textId="1CA66238" w:rsidR="000F6F47" w:rsidRPr="00C362A5" w:rsidRDefault="000F6F47" w:rsidP="000F6F47">
      <w:pPr>
        <w:spacing w:before="120" w:after="120" w:line="276" w:lineRule="auto"/>
        <w:ind w:left="425"/>
        <w:jc w:val="both"/>
        <w:rPr>
          <w:rFonts w:ascii="Palatino Linotype" w:hAnsi="Palatino Linotype"/>
          <w:b/>
          <w:bCs/>
        </w:rPr>
      </w:pPr>
      <w:r w:rsidRPr="00C362A5">
        <w:rPr>
          <w:rFonts w:ascii="Palatino Linotype" w:hAnsi="Palatino Linotype"/>
          <w:b/>
          <w:bCs/>
        </w:rPr>
        <w:t>Funciones:</w:t>
      </w:r>
    </w:p>
    <w:p w14:paraId="265F9AAC" w14:textId="4CB2BA8E" w:rsidR="000F6F47" w:rsidRPr="00C362A5" w:rsidRDefault="000F6F47" w:rsidP="000F6F47">
      <w:pPr>
        <w:spacing w:before="120" w:after="120" w:line="276" w:lineRule="auto"/>
        <w:ind w:left="425"/>
        <w:jc w:val="both"/>
        <w:rPr>
          <w:rFonts w:ascii="Palatino Linotype" w:hAnsi="Palatino Linotype"/>
        </w:rPr>
      </w:pPr>
      <w:r w:rsidRPr="00C362A5">
        <w:rPr>
          <w:rFonts w:ascii="Palatino Linotype" w:hAnsi="Palatino Linotype"/>
        </w:rPr>
        <w:t>...</w:t>
      </w:r>
    </w:p>
    <w:p w14:paraId="21221A51" w14:textId="56DED41F" w:rsidR="000F6F47" w:rsidRPr="00C362A5" w:rsidRDefault="000F6F47" w:rsidP="000F6F47">
      <w:pPr>
        <w:spacing w:before="120" w:after="120" w:line="276" w:lineRule="auto"/>
        <w:ind w:left="425"/>
        <w:jc w:val="both"/>
        <w:rPr>
          <w:rFonts w:ascii="Palatino Linotype" w:hAnsi="Palatino Linotype"/>
          <w:bCs/>
        </w:rPr>
      </w:pPr>
      <w:r w:rsidRPr="00C362A5">
        <w:rPr>
          <w:rFonts w:ascii="Palatino Linotype" w:hAnsi="Palatino Linotype"/>
          <w:b/>
          <w:bCs/>
        </w:rPr>
        <w:t>15.</w:t>
      </w:r>
      <w:r w:rsidRPr="00C362A5">
        <w:rPr>
          <w:rFonts w:ascii="Palatino Linotype" w:hAnsi="Palatino Linotype"/>
        </w:rPr>
        <w:t xml:space="preserve"> Instruir, emitir y supervisar el cumplimiento de las políticas, normas y lineamientos en materia de personal;</w:t>
      </w:r>
    </w:p>
    <w:p w14:paraId="50CAE4AD" w14:textId="77777777" w:rsidR="000F6F47" w:rsidRPr="00C362A5" w:rsidRDefault="000F6F47" w:rsidP="000F6F47">
      <w:pPr>
        <w:spacing w:before="120" w:after="120" w:line="276" w:lineRule="auto"/>
        <w:ind w:left="425"/>
        <w:jc w:val="both"/>
        <w:rPr>
          <w:rFonts w:ascii="Palatino Linotype" w:hAnsi="Palatino Linotype"/>
        </w:rPr>
      </w:pPr>
    </w:p>
    <w:p w14:paraId="0EBDD993" w14:textId="68D865EB" w:rsidR="000F6F47" w:rsidRPr="00C362A5" w:rsidRDefault="000F6F47" w:rsidP="000F6F47">
      <w:pPr>
        <w:spacing w:before="120" w:after="120" w:line="276" w:lineRule="auto"/>
        <w:ind w:left="425"/>
        <w:jc w:val="both"/>
        <w:rPr>
          <w:rFonts w:ascii="Palatino Linotype" w:hAnsi="Palatino Linotype"/>
          <w:b/>
          <w:bCs/>
        </w:rPr>
      </w:pPr>
      <w:r w:rsidRPr="00C362A5">
        <w:rPr>
          <w:rFonts w:ascii="Palatino Linotype" w:hAnsi="Palatino Linotype"/>
          <w:b/>
          <w:bCs/>
        </w:rPr>
        <w:t>Departamento de Recursos Humanos:</w:t>
      </w:r>
    </w:p>
    <w:p w14:paraId="782EF85B" w14:textId="7062860F" w:rsidR="000F6F47" w:rsidRPr="00C362A5" w:rsidRDefault="000F6F47" w:rsidP="000F6F47">
      <w:pPr>
        <w:spacing w:before="120" w:after="120" w:line="276" w:lineRule="auto"/>
        <w:ind w:left="425"/>
        <w:jc w:val="both"/>
        <w:rPr>
          <w:rFonts w:ascii="Palatino Linotype" w:eastAsia="Palatino Linotype" w:hAnsi="Palatino Linotype" w:cs="Palatino Linotype"/>
          <w:b/>
          <w:bCs/>
        </w:rPr>
      </w:pPr>
      <w:r w:rsidRPr="00C362A5">
        <w:rPr>
          <w:rFonts w:ascii="Palatino Linotype" w:hAnsi="Palatino Linotype"/>
          <w:b/>
          <w:bCs/>
        </w:rPr>
        <w:t>Funciones:</w:t>
      </w:r>
    </w:p>
    <w:p w14:paraId="5313C05C" w14:textId="743D0E30" w:rsidR="000F6F47" w:rsidRPr="00C362A5" w:rsidRDefault="000F6F47" w:rsidP="000F6F47">
      <w:pPr>
        <w:spacing w:before="120" w:after="120" w:line="276" w:lineRule="auto"/>
        <w:ind w:left="425"/>
        <w:jc w:val="both"/>
        <w:rPr>
          <w:rFonts w:ascii="Palatino Linotype" w:hAnsi="Palatino Linotype"/>
        </w:rPr>
      </w:pPr>
      <w:r w:rsidRPr="00C362A5">
        <w:rPr>
          <w:rFonts w:ascii="Palatino Linotype" w:hAnsi="Palatino Linotype"/>
          <w:b/>
          <w:bCs/>
        </w:rPr>
        <w:t>4.</w:t>
      </w:r>
      <w:r w:rsidRPr="00C362A5">
        <w:rPr>
          <w:rFonts w:ascii="Palatino Linotype" w:hAnsi="Palatino Linotype"/>
        </w:rPr>
        <w:t xml:space="preserve"> Proponer al Director de Administración y Finanzas las políticas, normas y lineamientos en materia de personal;</w:t>
      </w:r>
    </w:p>
    <w:p w14:paraId="38C53ECF" w14:textId="5605DE77" w:rsidR="000F6F47" w:rsidRPr="00C362A5" w:rsidRDefault="000F6F47" w:rsidP="000F6F47">
      <w:pPr>
        <w:spacing w:before="120" w:after="120" w:line="276" w:lineRule="auto"/>
        <w:ind w:left="425"/>
        <w:jc w:val="both"/>
        <w:rPr>
          <w:rFonts w:ascii="Palatino Linotype" w:hAnsi="Palatino Linotype"/>
        </w:rPr>
      </w:pPr>
      <w:r w:rsidRPr="00C362A5">
        <w:rPr>
          <w:rFonts w:ascii="Palatino Linotype" w:hAnsi="Palatino Linotype"/>
        </w:rPr>
        <w:t>...</w:t>
      </w:r>
    </w:p>
    <w:p w14:paraId="0670D10A" w14:textId="4A997D35" w:rsidR="000F6F47" w:rsidRPr="00C362A5" w:rsidRDefault="000F6F47" w:rsidP="000F6F47">
      <w:pPr>
        <w:spacing w:before="120" w:after="120" w:line="276" w:lineRule="auto"/>
        <w:ind w:left="425"/>
        <w:jc w:val="both"/>
        <w:rPr>
          <w:rFonts w:ascii="Palatino Linotype" w:hAnsi="Palatino Linotype"/>
        </w:rPr>
      </w:pPr>
      <w:r w:rsidRPr="00C362A5">
        <w:rPr>
          <w:rFonts w:ascii="Palatino Linotype" w:hAnsi="Palatino Linotype"/>
          <w:b/>
          <w:bCs/>
        </w:rPr>
        <w:lastRenderedPageBreak/>
        <w:t xml:space="preserve">6. </w:t>
      </w:r>
      <w:r w:rsidRPr="00C362A5">
        <w:rPr>
          <w:rFonts w:ascii="Palatino Linotype" w:hAnsi="Palatino Linotype"/>
        </w:rPr>
        <w:t>Establecer, coordinar y vigilar la aplicación del catálogo de puestos autorizado y proponer a su superior jerárquico las modificaciones para mantenerlo actualizado;</w:t>
      </w:r>
    </w:p>
    <w:p w14:paraId="216BFE6B" w14:textId="4FE95CFF" w:rsidR="000F6F47" w:rsidRPr="00C362A5" w:rsidRDefault="000F6F47" w:rsidP="000F6F47">
      <w:pPr>
        <w:spacing w:before="120" w:after="120" w:line="276" w:lineRule="auto"/>
        <w:ind w:left="425"/>
        <w:jc w:val="both"/>
        <w:rPr>
          <w:rFonts w:ascii="Palatino Linotype" w:hAnsi="Palatino Linotype"/>
        </w:rPr>
      </w:pPr>
      <w:r w:rsidRPr="00C362A5">
        <w:rPr>
          <w:rFonts w:ascii="Palatino Linotype" w:hAnsi="Palatino Linotype"/>
        </w:rPr>
        <w:t>...</w:t>
      </w:r>
    </w:p>
    <w:p w14:paraId="3CC3BF66" w14:textId="3E68980A" w:rsidR="000F6F47" w:rsidRPr="00C362A5" w:rsidRDefault="000F6F47" w:rsidP="000F6F47">
      <w:pPr>
        <w:spacing w:before="120" w:after="120" w:line="276" w:lineRule="auto"/>
        <w:ind w:left="425"/>
        <w:jc w:val="both"/>
        <w:rPr>
          <w:rFonts w:ascii="Palatino Linotype" w:hAnsi="Palatino Linotype"/>
        </w:rPr>
      </w:pPr>
      <w:r w:rsidRPr="00C362A5">
        <w:rPr>
          <w:rFonts w:ascii="Palatino Linotype" w:hAnsi="Palatino Linotype"/>
          <w:b/>
          <w:bCs/>
        </w:rPr>
        <w:t>11.</w:t>
      </w:r>
      <w:r w:rsidRPr="00C362A5">
        <w:rPr>
          <w:rFonts w:ascii="Palatino Linotype" w:hAnsi="Palatino Linotype"/>
        </w:rPr>
        <w:t xml:space="preserve"> Establecer, coordinar y vigilar la aplicación del catálogo de puestos autorizado y proponer modificaciones para mantenerlo actualizado;”</w:t>
      </w:r>
    </w:p>
    <w:p w14:paraId="5530CF22" w14:textId="1C71A910" w:rsidR="00C36A73" w:rsidRPr="00C362A5" w:rsidRDefault="00C36A73" w:rsidP="00395BC0">
      <w:pPr>
        <w:spacing w:before="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Por su parte, el Manual de Procedimientos del Organismo Público Descentralizado, por servicio de carácter municipal, denominado Agua y Saneamiento de Toluca, prevé el procedimiento: </w:t>
      </w:r>
      <w:r w:rsidRPr="00C362A5">
        <w:rPr>
          <w:rFonts w:ascii="Palatino Linotype" w:eastAsia="Palatino Linotype" w:hAnsi="Palatino Linotype" w:cs="Palatino Linotype"/>
          <w:b/>
          <w:i/>
        </w:rPr>
        <w:t>Reclutamiento y Selección de Personal</w:t>
      </w:r>
      <w:r w:rsidRPr="00C362A5">
        <w:rPr>
          <w:rFonts w:ascii="Palatino Linotype" w:eastAsia="Palatino Linotype" w:hAnsi="Palatino Linotype" w:cs="Palatino Linotype"/>
          <w:i/>
        </w:rPr>
        <w:t xml:space="preserve"> Código POP-DRH-001</w:t>
      </w:r>
      <w:r w:rsidRPr="00C362A5">
        <w:rPr>
          <w:rFonts w:ascii="Palatino Linotype" w:eastAsia="Palatino Linotype" w:hAnsi="Palatino Linotype" w:cs="Palatino Linotype"/>
        </w:rPr>
        <w:t>, a cargo de la Unidad de Administración de Personal, del Departamento de Recursos Humanos, cuyo objetivo consiste en establecer los lineamientos para cubrir las plazas vacantes, así como las de nueva creación del Organismo de Agua y Saneamiento de Toluca, mediante técnicas de reclutamiento y selección de personal, que permitan elegir a los candidatos cuyos conocimientos y habilidades satisfagan los requerimientos de las unidades administrativas solicitantes del mismo, mismo que se desarrolla como a continuación se ilustra para mejor referencia:</w:t>
      </w:r>
    </w:p>
    <w:p w14:paraId="37358403" w14:textId="77777777" w:rsidR="009C6954" w:rsidRPr="00C362A5" w:rsidRDefault="009C6954" w:rsidP="00395BC0">
      <w:pPr>
        <w:spacing w:before="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noProof/>
        </w:rPr>
        <w:drawing>
          <wp:inline distT="0" distB="0" distL="0" distR="0" wp14:anchorId="27AD9346" wp14:editId="6A79ABF1">
            <wp:extent cx="5612130" cy="219710"/>
            <wp:effectExtent l="0" t="0" r="762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19710"/>
                    </a:xfrm>
                    <a:prstGeom prst="rect">
                      <a:avLst/>
                    </a:prstGeom>
                  </pic:spPr>
                </pic:pic>
              </a:graphicData>
            </a:graphic>
          </wp:inline>
        </w:drawing>
      </w:r>
    </w:p>
    <w:p w14:paraId="4F6F7C1D" w14:textId="0D2FD244" w:rsidR="00C36A73" w:rsidRPr="00C362A5" w:rsidRDefault="005B4C6E" w:rsidP="00395BC0">
      <w:pPr>
        <w:spacing w:before="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7EA24268" wp14:editId="309D23F3">
                <wp:simplePos x="0" y="0"/>
                <wp:positionH relativeFrom="margin">
                  <wp:align>center</wp:align>
                </wp:positionH>
                <wp:positionV relativeFrom="paragraph">
                  <wp:posOffset>1309370</wp:posOffset>
                </wp:positionV>
                <wp:extent cx="5743575" cy="695325"/>
                <wp:effectExtent l="57150" t="38100" r="85725" b="104775"/>
                <wp:wrapNone/>
                <wp:docPr id="14" name="Rectángulo 14"/>
                <wp:cNvGraphicFramePr/>
                <a:graphic xmlns:a="http://schemas.openxmlformats.org/drawingml/2006/main">
                  <a:graphicData uri="http://schemas.microsoft.com/office/word/2010/wordprocessingShape">
                    <wps:wsp>
                      <wps:cNvSpPr/>
                      <wps:spPr>
                        <a:xfrm>
                          <a:off x="0" y="0"/>
                          <a:ext cx="5743575" cy="69532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D47A325" id="Rectángulo 14" o:spid="_x0000_s1026" style="position:absolute;margin-left:0;margin-top:103.1pt;width:452.25pt;height:54.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" filled="f" strokecolor="#c00000" strokeweight="2.25pt">
                <v:shadow on="t" color="black" opacity="22937f" origin=",.5" offset="0,.63889mm"/>
                <w10:wrap anchorx="margin"/>
              </v:rect>
            </w:pict>
          </mc:Fallback>
        </mc:AlternateContent>
      </w:r>
      <w:r w:rsidR="009C6954" w:rsidRPr="00C362A5">
        <w:rPr>
          <w:rFonts w:ascii="Palatino Linotype" w:eastAsia="Palatino Linotype" w:hAnsi="Palatino Linotype" w:cs="Palatino Linotype"/>
          <w:noProof/>
        </w:rPr>
        <w:drawing>
          <wp:inline distT="0" distB="0" distL="0" distR="0" wp14:anchorId="7A525C2A" wp14:editId="004A5178">
            <wp:extent cx="5612130" cy="19145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1943"/>
                    <a:stretch/>
                  </pic:blipFill>
                  <pic:spPr bwMode="auto">
                    <a:xfrm>
                      <a:off x="0" y="0"/>
                      <a:ext cx="5612130" cy="1914525"/>
                    </a:xfrm>
                    <a:prstGeom prst="rect">
                      <a:avLst/>
                    </a:prstGeom>
                    <a:ln>
                      <a:noFill/>
                    </a:ln>
                    <a:extLst>
                      <a:ext uri="{53640926-AAD7-44D8-BBD7-CCE9431645EC}">
                        <a14:shadowObscured xmlns:a14="http://schemas.microsoft.com/office/drawing/2010/main"/>
                      </a:ext>
                    </a:extLst>
                  </pic:spPr>
                </pic:pic>
              </a:graphicData>
            </a:graphic>
          </wp:inline>
        </w:drawing>
      </w:r>
    </w:p>
    <w:p w14:paraId="49A0B0E7" w14:textId="468ED700" w:rsidR="009C6954" w:rsidRPr="00C362A5" w:rsidRDefault="00501765" w:rsidP="00395BC0">
      <w:pPr>
        <w:spacing w:before="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noProof/>
        </w:rPr>
        <w:lastRenderedPageBreak/>
        <mc:AlternateContent>
          <mc:Choice Requires="wps">
            <w:drawing>
              <wp:anchor distT="0" distB="0" distL="114300" distR="114300" simplePos="0" relativeHeight="251663360" behindDoc="0" locked="0" layoutInCell="1" allowOverlap="1" wp14:anchorId="70DB07DE" wp14:editId="1C8DB0B8">
                <wp:simplePos x="0" y="0"/>
                <wp:positionH relativeFrom="margin">
                  <wp:align>center</wp:align>
                </wp:positionH>
                <wp:positionV relativeFrom="paragraph">
                  <wp:posOffset>4900295</wp:posOffset>
                </wp:positionV>
                <wp:extent cx="5743575" cy="361950"/>
                <wp:effectExtent l="57150" t="38100" r="85725" b="95250"/>
                <wp:wrapNone/>
                <wp:docPr id="16" name="Rectángulo 16"/>
                <wp:cNvGraphicFramePr/>
                <a:graphic xmlns:a="http://schemas.openxmlformats.org/drawingml/2006/main">
                  <a:graphicData uri="http://schemas.microsoft.com/office/word/2010/wordprocessingShape">
                    <wps:wsp>
                      <wps:cNvSpPr/>
                      <wps:spPr>
                        <a:xfrm>
                          <a:off x="0" y="0"/>
                          <a:ext cx="5743575" cy="36195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D2CFF45" id="Rectángulo 16" o:spid="_x0000_s1026" style="position:absolute;margin-left:0;margin-top:385.85pt;width:452.25pt;height:28.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" filled="f" strokecolor="#c00000" strokeweight="2.25pt">
                <v:shadow on="t" color="black" opacity="22937f" origin=",.5" offset="0,.63889mm"/>
                <w10:wrap anchorx="margin"/>
              </v:rect>
            </w:pict>
          </mc:Fallback>
        </mc:AlternateContent>
      </w:r>
      <w:r w:rsidRPr="00C362A5">
        <w:rPr>
          <w:rFonts w:ascii="Palatino Linotype" w:eastAsia="Palatino Linotype" w:hAnsi="Palatino Linotype" w:cs="Palatino Linotype"/>
          <w:noProof/>
        </w:rPr>
        <mc:AlternateContent>
          <mc:Choice Requires="wps">
            <w:drawing>
              <wp:anchor distT="0" distB="0" distL="114300" distR="114300" simplePos="0" relativeHeight="251661312" behindDoc="0" locked="0" layoutInCell="1" allowOverlap="1" wp14:anchorId="610B27B5" wp14:editId="7B02C3D4">
                <wp:simplePos x="0" y="0"/>
                <wp:positionH relativeFrom="margin">
                  <wp:align>center</wp:align>
                </wp:positionH>
                <wp:positionV relativeFrom="paragraph">
                  <wp:posOffset>1438910</wp:posOffset>
                </wp:positionV>
                <wp:extent cx="5743575" cy="590550"/>
                <wp:effectExtent l="57150" t="38100" r="85725" b="95250"/>
                <wp:wrapNone/>
                <wp:docPr id="15" name="Rectángulo 15"/>
                <wp:cNvGraphicFramePr/>
                <a:graphic xmlns:a="http://schemas.openxmlformats.org/drawingml/2006/main">
                  <a:graphicData uri="http://schemas.microsoft.com/office/word/2010/wordprocessingShape">
                    <wps:wsp>
                      <wps:cNvSpPr/>
                      <wps:spPr>
                        <a:xfrm>
                          <a:off x="0" y="0"/>
                          <a:ext cx="5743575" cy="59055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646CD61" id="Rectángulo 15" o:spid="_x0000_s1026" style="position:absolute;margin-left:0;margin-top:113.3pt;width:452.25pt;height:46.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" filled="f" strokecolor="#c00000" strokeweight="2.25pt">
                <v:shadow on="t" color="black" opacity="22937f" origin=",.5" offset="0,.63889mm"/>
                <w10:wrap anchorx="margin"/>
              </v:rect>
            </w:pict>
          </mc:Fallback>
        </mc:AlternateContent>
      </w:r>
      <w:r w:rsidR="009C6954" w:rsidRPr="00C362A5">
        <w:rPr>
          <w:rFonts w:ascii="Palatino Linotype" w:eastAsia="Palatino Linotype" w:hAnsi="Palatino Linotype" w:cs="Palatino Linotype"/>
          <w:noProof/>
        </w:rPr>
        <w:drawing>
          <wp:inline distT="0" distB="0" distL="0" distR="0" wp14:anchorId="5CE0D7A9" wp14:editId="5F2C82BF">
            <wp:extent cx="5612130" cy="4909185"/>
            <wp:effectExtent l="0" t="0" r="762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8057" b="1"/>
                    <a:stretch/>
                  </pic:blipFill>
                  <pic:spPr bwMode="auto">
                    <a:xfrm>
                      <a:off x="0" y="0"/>
                      <a:ext cx="5612130" cy="4909185"/>
                    </a:xfrm>
                    <a:prstGeom prst="rect">
                      <a:avLst/>
                    </a:prstGeom>
                    <a:ln>
                      <a:noFill/>
                    </a:ln>
                    <a:extLst>
                      <a:ext uri="{53640926-AAD7-44D8-BBD7-CCE9431645EC}">
                        <a14:shadowObscured xmlns:a14="http://schemas.microsoft.com/office/drawing/2010/main"/>
                      </a:ext>
                    </a:extLst>
                  </pic:spPr>
                </pic:pic>
              </a:graphicData>
            </a:graphic>
          </wp:inline>
        </w:drawing>
      </w:r>
      <w:r w:rsidR="009C6954" w:rsidRPr="00C362A5">
        <w:rPr>
          <w:rFonts w:ascii="Palatino Linotype" w:eastAsia="Palatino Linotype" w:hAnsi="Palatino Linotype" w:cs="Palatino Linotype"/>
          <w:noProof/>
        </w:rPr>
        <w:drawing>
          <wp:inline distT="0" distB="0" distL="0" distR="0" wp14:anchorId="69D84CE3" wp14:editId="40836F0A">
            <wp:extent cx="5612130" cy="1363345"/>
            <wp:effectExtent l="0" t="0" r="762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363345"/>
                    </a:xfrm>
                    <a:prstGeom prst="rect">
                      <a:avLst/>
                    </a:prstGeom>
                  </pic:spPr>
                </pic:pic>
              </a:graphicData>
            </a:graphic>
          </wp:inline>
        </w:drawing>
      </w:r>
    </w:p>
    <w:p w14:paraId="101F15E7" w14:textId="6F20D0E4" w:rsidR="009C6954" w:rsidRPr="00C362A5" w:rsidRDefault="009C6954" w:rsidP="009C6954">
      <w:pPr>
        <w:spacing w:before="240" w:line="360" w:lineRule="auto"/>
        <w:jc w:val="center"/>
        <w:rPr>
          <w:rFonts w:ascii="Palatino Linotype" w:eastAsia="Palatino Linotype" w:hAnsi="Palatino Linotype" w:cs="Palatino Linotype"/>
        </w:rPr>
      </w:pPr>
      <w:r w:rsidRPr="00C362A5">
        <w:rPr>
          <w:rFonts w:ascii="Palatino Linotype" w:eastAsia="Palatino Linotype" w:hAnsi="Palatino Linotype" w:cs="Palatino Linotype"/>
          <w:noProof/>
        </w:rPr>
        <w:lastRenderedPageBreak/>
        <w:drawing>
          <wp:inline distT="0" distB="0" distL="0" distR="0" wp14:anchorId="58FAA1C7" wp14:editId="18245549">
            <wp:extent cx="5612130" cy="1861820"/>
            <wp:effectExtent l="0" t="0" r="762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861820"/>
                    </a:xfrm>
                    <a:prstGeom prst="rect">
                      <a:avLst/>
                    </a:prstGeom>
                  </pic:spPr>
                </pic:pic>
              </a:graphicData>
            </a:graphic>
          </wp:inline>
        </w:drawing>
      </w:r>
    </w:p>
    <w:p w14:paraId="6B1E98C6" w14:textId="0FD7E615" w:rsidR="005B4C6E" w:rsidRPr="00C362A5" w:rsidRDefault="009C6954" w:rsidP="005B4C6E">
      <w:pPr>
        <w:spacing w:before="240" w:line="360" w:lineRule="auto"/>
        <w:jc w:val="both"/>
        <w:rPr>
          <w:rFonts w:ascii="Palatino Linotype" w:eastAsia="Palatino Linotype" w:hAnsi="Palatino Linotype" w:cs="Palatino Linotype"/>
          <w:b/>
        </w:rPr>
      </w:pPr>
      <w:r w:rsidRPr="00C362A5">
        <w:rPr>
          <w:rFonts w:ascii="Palatino Linotype" w:eastAsia="Palatino Linotype" w:hAnsi="Palatino Linotype" w:cs="Palatino Linotype"/>
        </w:rPr>
        <w:t xml:space="preserve">Con base en lo anterior se colige que </w:t>
      </w:r>
      <w:r w:rsidR="005B4C6E" w:rsidRPr="00C362A5">
        <w:rPr>
          <w:rFonts w:ascii="Palatino Linotype" w:eastAsia="Palatino Linotype" w:hAnsi="Palatino Linotype" w:cs="Palatino Linotype"/>
        </w:rPr>
        <w:t xml:space="preserve">la contratación de personal, implica que los Titulares de las unidades administrativas soliciten la contratación a través del Departamento de Recursos Humanos, para lo cual es necesario </w:t>
      </w:r>
      <w:r w:rsidR="005B4C6E" w:rsidRPr="00C362A5">
        <w:rPr>
          <w:rFonts w:ascii="Palatino Linotype" w:eastAsia="Palatino Linotype" w:hAnsi="Palatino Linotype" w:cs="Palatino Linotype"/>
          <w:b/>
          <w:u w:val="single"/>
        </w:rPr>
        <w:t>señalar el perfil  que se requiere de los interesados</w:t>
      </w:r>
      <w:r w:rsidR="005B4C6E" w:rsidRPr="00C362A5">
        <w:rPr>
          <w:rFonts w:ascii="Palatino Linotype" w:eastAsia="Palatino Linotype" w:hAnsi="Palatino Linotype" w:cs="Palatino Linotype"/>
        </w:rPr>
        <w:t xml:space="preserve">, mediante el formato </w:t>
      </w:r>
      <w:r w:rsidR="005B4C6E" w:rsidRPr="00C362A5">
        <w:rPr>
          <w:rFonts w:ascii="Palatino Linotype" w:eastAsia="Palatino Linotype" w:hAnsi="Palatino Linotype" w:cs="Palatino Linotype"/>
          <w:b/>
        </w:rPr>
        <w:t>FOR-SRH-003.</w:t>
      </w:r>
    </w:p>
    <w:p w14:paraId="6DCBEBC9" w14:textId="276FE3BE" w:rsidR="003C7843" w:rsidRPr="00C362A5" w:rsidRDefault="003C7843" w:rsidP="005B4C6E">
      <w:pPr>
        <w:spacing w:before="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Asimismo, una vez que se realiza la entrevista </w:t>
      </w:r>
      <w:r w:rsidR="00501765" w:rsidRPr="00C362A5">
        <w:rPr>
          <w:rFonts w:ascii="Palatino Linotype" w:eastAsia="Palatino Linotype" w:hAnsi="Palatino Linotype" w:cs="Palatino Linotype"/>
        </w:rPr>
        <w:t xml:space="preserve">a cada candidato para confirmar si cumplen con el perfil de puesto solicitado, se hace entrega de la lista de los documentos necesarios para su contratación a través del formato FOR-SRH-010 </w:t>
      </w:r>
      <w:proofErr w:type="spellStart"/>
      <w:r w:rsidR="00501765" w:rsidRPr="00C362A5">
        <w:rPr>
          <w:rFonts w:ascii="Palatino Linotype" w:eastAsia="Palatino Linotype" w:hAnsi="Palatino Linotype" w:cs="Palatino Linotype"/>
        </w:rPr>
        <w:t>Check</w:t>
      </w:r>
      <w:proofErr w:type="spellEnd"/>
      <w:r w:rsidR="00501765" w:rsidRPr="00C362A5">
        <w:rPr>
          <w:rFonts w:ascii="Palatino Linotype" w:eastAsia="Palatino Linotype" w:hAnsi="Palatino Linotype" w:cs="Palatino Linotype"/>
        </w:rPr>
        <w:t xml:space="preserve"> </w:t>
      </w:r>
      <w:proofErr w:type="spellStart"/>
      <w:r w:rsidR="00501765" w:rsidRPr="00C362A5">
        <w:rPr>
          <w:rFonts w:ascii="Palatino Linotype" w:eastAsia="Palatino Linotype" w:hAnsi="Palatino Linotype" w:cs="Palatino Linotype"/>
        </w:rPr>
        <w:t>list</w:t>
      </w:r>
      <w:proofErr w:type="spellEnd"/>
      <w:r w:rsidR="00501765" w:rsidRPr="00C362A5">
        <w:rPr>
          <w:rFonts w:ascii="Palatino Linotype" w:eastAsia="Palatino Linotype" w:hAnsi="Palatino Linotype" w:cs="Palatino Linotype"/>
        </w:rPr>
        <w:t>, y del formato FOR-SRH-002 Solicitud de empleo.</w:t>
      </w:r>
    </w:p>
    <w:p w14:paraId="7F4C2BD4" w14:textId="46662994" w:rsidR="005B4C6E" w:rsidRPr="00C362A5" w:rsidRDefault="00501765" w:rsidP="00395BC0">
      <w:pPr>
        <w:spacing w:before="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Finalmente, una vez que se cumple con los requisitos, se requisita el Formato Único de Movimiento de Personal y se integra el expediente con los documentos requeridos, así como la información impresa generada.</w:t>
      </w:r>
    </w:p>
    <w:p w14:paraId="4E33DAD0" w14:textId="08417AE1" w:rsidR="00395BC0" w:rsidRPr="00C362A5" w:rsidRDefault="00787C30" w:rsidP="00395BC0">
      <w:pPr>
        <w:spacing w:before="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Asimismo</w:t>
      </w:r>
      <w:r w:rsidR="00395BC0" w:rsidRPr="00C362A5">
        <w:rPr>
          <w:rFonts w:ascii="Palatino Linotype" w:eastAsia="Palatino Linotype" w:hAnsi="Palatino Linotype" w:cs="Palatino Linotype"/>
        </w:rPr>
        <w:t>, debe tenerse en cuenta lo dispuesto en los artículos 60 de la Ley General de Educación, 3.27 fracción IV, 3.28, 3.29 y 3.31 segundo párrafo del Código Administrativo del Estado de México, que prevén:</w:t>
      </w:r>
    </w:p>
    <w:p w14:paraId="5A65DAB9" w14:textId="77777777" w:rsidR="00395BC0" w:rsidRPr="00C362A5" w:rsidRDefault="00395BC0" w:rsidP="00395BC0">
      <w:pPr>
        <w:spacing w:before="240" w:after="24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0"/>
          <w:szCs w:val="20"/>
        </w:rPr>
        <w:lastRenderedPageBreak/>
        <w:t>“</w:t>
      </w:r>
      <w:r w:rsidRPr="00C362A5">
        <w:rPr>
          <w:rFonts w:ascii="Palatino Linotype" w:eastAsia="Palatino Linotype" w:hAnsi="Palatino Linotype" w:cs="Palatino Linotype"/>
          <w:b/>
          <w:i/>
          <w:sz w:val="22"/>
          <w:szCs w:val="22"/>
        </w:rPr>
        <w:t>ARTÍCULO 60.-</w:t>
      </w:r>
      <w:r w:rsidRPr="00C362A5">
        <w:rPr>
          <w:rFonts w:ascii="Palatino Linotype" w:eastAsia="Palatino Linotype" w:hAnsi="Palatino Linotype" w:cs="Palatino Linotype"/>
          <w:i/>
          <w:sz w:val="22"/>
          <w:szCs w:val="22"/>
        </w:rPr>
        <w:t xml:space="preserve"> Los estudios realizados dentro del sistema educativo nacional tendrán validez en toda la República.</w:t>
      </w:r>
    </w:p>
    <w:p w14:paraId="1084CF8A" w14:textId="4E1DEB69" w:rsidR="00395BC0" w:rsidRPr="00C362A5" w:rsidRDefault="00395BC0" w:rsidP="00395BC0">
      <w:pPr>
        <w:spacing w:before="240" w:after="24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73E8B6A1" w14:textId="77777777" w:rsidR="00395BC0" w:rsidRPr="00C362A5" w:rsidRDefault="00395BC0" w:rsidP="004667C5">
      <w:pPr>
        <w:spacing w:before="240" w:after="240" w:line="360" w:lineRule="auto"/>
        <w:ind w:right="49"/>
        <w:jc w:val="both"/>
        <w:rPr>
          <w:rFonts w:ascii="Palatino Linotype" w:eastAsia="Palatino Linotype" w:hAnsi="Palatino Linotype" w:cs="Palatino Linotype"/>
        </w:rPr>
      </w:pPr>
      <w:r w:rsidRPr="00C362A5">
        <w:rPr>
          <w:rFonts w:ascii="Palatino Linotype" w:eastAsia="Palatino Linotype" w:hAnsi="Palatino Linotype" w:cs="Palatino Linotype"/>
        </w:rPr>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620307FD" w14:textId="5AF33D0E" w:rsidR="00395BC0" w:rsidRPr="00C362A5" w:rsidRDefault="00395BC0" w:rsidP="004667C5">
      <w:pPr>
        <w:spacing w:before="240" w:after="240" w:line="360" w:lineRule="auto"/>
        <w:ind w:right="49"/>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Ante los argumentos planteados, se puede concluir que constituyen documentos probatorios de estudios; </w:t>
      </w:r>
      <w:r w:rsidRPr="00C362A5">
        <w:rPr>
          <w:rFonts w:ascii="Palatino Linotype" w:eastAsia="Palatino Linotype" w:hAnsi="Palatino Linotype" w:cs="Palatino Linotype"/>
          <w:b/>
          <w:u w:val="single"/>
        </w:rPr>
        <w:t>los certificados, constancias, diplomas, títulos y/o cédula profesional</w:t>
      </w:r>
      <w:r w:rsidRPr="00C362A5">
        <w:rPr>
          <w:rFonts w:ascii="Palatino Linotype" w:eastAsia="Palatino Linotype" w:hAnsi="Palatino Linotype" w:cs="Palatino Linotype"/>
          <w:b/>
        </w:rPr>
        <w:t>,</w:t>
      </w:r>
      <w:r w:rsidRPr="00C362A5">
        <w:rPr>
          <w:rFonts w:ascii="Palatino Linotype" w:eastAsia="Palatino Linotype" w:hAnsi="Palatino Linotype" w:cs="Palatino Linotype"/>
        </w:rPr>
        <w:t xml:space="preserve"> por tratarse de la expresión documental que permite acreditar el grado de estudios de los servidores públicos, por lo que el </w:t>
      </w:r>
      <w:r w:rsidRPr="00C362A5">
        <w:rPr>
          <w:rFonts w:ascii="Palatino Linotype" w:eastAsia="Palatino Linotype" w:hAnsi="Palatino Linotype" w:cs="Palatino Linotype"/>
          <w:b/>
        </w:rPr>
        <w:t>Sujeto Obligado</w:t>
      </w:r>
      <w:r w:rsidRPr="00C362A5">
        <w:rPr>
          <w:rFonts w:ascii="Palatino Linotype" w:eastAsia="Palatino Linotype" w:hAnsi="Palatino Linotype" w:cs="Palatino Linotype"/>
        </w:rPr>
        <w:t xml:space="preserve"> deberá hacer entrega del soporte documental en el que conste el último grado de estudios de los servidores públicos en funciones </w:t>
      </w:r>
      <w:r w:rsidR="00032CB7" w:rsidRPr="00C362A5">
        <w:rPr>
          <w:rFonts w:ascii="Palatino Linotype" w:eastAsia="Palatino Linotype" w:hAnsi="Palatino Linotype" w:cs="Palatino Linotype"/>
        </w:rPr>
        <w:t xml:space="preserve">al veintidós de mayo de dos mil veintitrés, </w:t>
      </w:r>
      <w:r w:rsidRPr="00C362A5">
        <w:rPr>
          <w:rFonts w:ascii="Palatino Linotype" w:eastAsia="Palatino Linotype" w:hAnsi="Palatino Linotype" w:cs="Palatino Linotype"/>
        </w:rPr>
        <w:t>salvaguardando los datos p</w:t>
      </w:r>
      <w:r w:rsidR="00032CB7" w:rsidRPr="00C362A5">
        <w:rPr>
          <w:rFonts w:ascii="Palatino Linotype" w:eastAsia="Palatino Linotype" w:hAnsi="Palatino Linotype" w:cs="Palatino Linotype"/>
        </w:rPr>
        <w:t>ersonales que en ellos consten.</w:t>
      </w:r>
    </w:p>
    <w:p w14:paraId="29565139" w14:textId="7D2A3797" w:rsidR="00395BC0" w:rsidRPr="00C362A5" w:rsidRDefault="00032CB7"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lastRenderedPageBreak/>
        <w:t xml:space="preserve">Lo anterior se estima así ya que </w:t>
      </w:r>
      <w:r w:rsidR="00395BC0" w:rsidRPr="00C362A5">
        <w:rPr>
          <w:rFonts w:ascii="Palatino Linotype" w:eastAsia="Palatino Linotype" w:hAnsi="Palatino Linotype" w:cs="Palatino Linotype"/>
        </w:rPr>
        <w:t xml:space="preserve">los documentos que den cuenta de lo solicitado, pudieran contener diversos datos </w:t>
      </w:r>
      <w:r w:rsidR="004667C5" w:rsidRPr="00C362A5">
        <w:rPr>
          <w:rFonts w:ascii="Palatino Linotype" w:eastAsia="Palatino Linotype" w:hAnsi="Palatino Linotype" w:cs="Palatino Linotype"/>
        </w:rPr>
        <w:t xml:space="preserve">que </w:t>
      </w:r>
      <w:r w:rsidR="00395BC0" w:rsidRPr="00C362A5">
        <w:rPr>
          <w:rFonts w:ascii="Palatino Linotype" w:eastAsia="Palatino Linotype" w:hAnsi="Palatino Linotype" w:cs="Palatino Linotype"/>
        </w:rPr>
        <w:t xml:space="preserve"> podrían ser considerados </w:t>
      </w:r>
      <w:r w:rsidR="004667C5" w:rsidRPr="00C362A5">
        <w:rPr>
          <w:rFonts w:ascii="Palatino Linotype" w:eastAsia="Palatino Linotype" w:hAnsi="Palatino Linotype" w:cs="Palatino Linotype"/>
        </w:rPr>
        <w:t xml:space="preserve">como </w:t>
      </w:r>
      <w:r w:rsidR="00395BC0" w:rsidRPr="00C362A5">
        <w:rPr>
          <w:rFonts w:ascii="Palatino Linotype" w:eastAsia="Palatino Linotype" w:hAnsi="Palatino Linotype" w:cs="Palatino Linotype"/>
        </w:rPr>
        <w:t xml:space="preserve">confidenciales. </w:t>
      </w:r>
    </w:p>
    <w:p w14:paraId="6F76C927" w14:textId="6AE23D82" w:rsidR="00395BC0" w:rsidRPr="00C362A5" w:rsidRDefault="00395BC0"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Conforme a lo anterior, se procede analizar si los datos que pudiera</w:t>
      </w:r>
      <w:r w:rsidR="00057F21" w:rsidRPr="00C362A5">
        <w:rPr>
          <w:rFonts w:ascii="Palatino Linotype" w:eastAsia="Palatino Linotype" w:hAnsi="Palatino Linotype" w:cs="Palatino Linotype"/>
        </w:rPr>
        <w:t>n contener los</w:t>
      </w:r>
      <w:r w:rsidRPr="00C362A5">
        <w:rPr>
          <w:rFonts w:ascii="Palatino Linotype" w:eastAsia="Palatino Linotype" w:hAnsi="Palatino Linotype" w:cs="Palatino Linotype"/>
        </w:rPr>
        <w:t xml:space="preserve"> documento</w:t>
      </w:r>
      <w:r w:rsidR="00057F21" w:rsidRPr="00C362A5">
        <w:rPr>
          <w:rFonts w:ascii="Palatino Linotype" w:eastAsia="Palatino Linotype" w:hAnsi="Palatino Linotype" w:cs="Palatino Linotype"/>
        </w:rPr>
        <w:t>s solicitados</w:t>
      </w:r>
      <w:r w:rsidRPr="00C362A5">
        <w:rPr>
          <w:rFonts w:ascii="Palatino Linotype" w:eastAsia="Palatino Linotype" w:hAnsi="Palatino Linotype" w:cs="Palatino Linotype"/>
        </w:rPr>
        <w:t xml:space="preserve"> deben ser considerados como confidenciales o públicos;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7791C30" w14:textId="77777777" w:rsidR="00395BC0" w:rsidRPr="00C362A5" w:rsidRDefault="00395BC0"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Por su parte, la Ley General de Transparencia y Acceso a la Información Pública, en su artículo 116, dispone que se considera información confidencial la que contenga datos personales concernientes a una persona física identificada o identificable. Además,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C535072" w14:textId="77777777" w:rsidR="00395BC0" w:rsidRPr="00C362A5" w:rsidRDefault="00395BC0"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A98DC5B" w14:textId="77777777" w:rsidR="00395BC0" w:rsidRPr="00C362A5" w:rsidRDefault="00395BC0"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3C3A46C" w14:textId="77777777" w:rsidR="00395BC0" w:rsidRPr="00C362A5" w:rsidRDefault="00395BC0"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23BC601" w14:textId="3030EAB2" w:rsidR="00395BC0" w:rsidRPr="00C362A5" w:rsidRDefault="00395BC0"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14:paraId="6A27D9AB" w14:textId="77777777" w:rsidR="00395BC0" w:rsidRPr="00C362A5" w:rsidRDefault="00395BC0" w:rsidP="004667C5">
      <w:pPr>
        <w:numPr>
          <w:ilvl w:val="0"/>
          <w:numId w:val="6"/>
        </w:numPr>
        <w:tabs>
          <w:tab w:val="left" w:pos="851"/>
        </w:tabs>
        <w:spacing w:before="240" w:after="240" w:line="360" w:lineRule="auto"/>
        <w:ind w:left="426" w:firstLine="0"/>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Se trate de datos personales o información privada; esto es, información concerniente a una persona física o jurídico colectiva y que esta sea identificada o identificable. </w:t>
      </w:r>
    </w:p>
    <w:p w14:paraId="5F79A1A9" w14:textId="77777777" w:rsidR="00395BC0" w:rsidRPr="00C362A5" w:rsidRDefault="00395BC0" w:rsidP="004667C5">
      <w:pPr>
        <w:numPr>
          <w:ilvl w:val="0"/>
          <w:numId w:val="6"/>
        </w:numPr>
        <w:tabs>
          <w:tab w:val="left" w:pos="851"/>
        </w:tabs>
        <w:spacing w:before="240" w:after="240" w:line="360" w:lineRule="auto"/>
        <w:ind w:left="426" w:firstLine="0"/>
        <w:jc w:val="both"/>
        <w:rPr>
          <w:rFonts w:ascii="Palatino Linotype" w:eastAsia="Palatino Linotype" w:hAnsi="Palatino Linotype" w:cs="Palatino Linotype"/>
        </w:rPr>
      </w:pPr>
      <w:r w:rsidRPr="00C362A5">
        <w:rPr>
          <w:rFonts w:ascii="Palatino Linotype" w:eastAsia="Palatino Linotype" w:hAnsi="Palatino Linotype" w:cs="Palatino Linotype"/>
        </w:rPr>
        <w:lastRenderedPageBreak/>
        <w:t xml:space="preserve">Para la difusión de los datos, se requiera el consentimiento del titular. </w:t>
      </w:r>
    </w:p>
    <w:p w14:paraId="041E300D" w14:textId="77777777" w:rsidR="00395BC0" w:rsidRPr="00C362A5" w:rsidRDefault="00395BC0"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7011E100" w14:textId="77777777" w:rsidR="00395BC0" w:rsidRPr="00C362A5" w:rsidRDefault="00395BC0"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Además, en el artículo 5° de dicho ordenamiento jurídico, establece que es la Ley aplicable para todo tratamiento de datos personales.</w:t>
      </w:r>
    </w:p>
    <w:p w14:paraId="0724CD1C" w14:textId="77777777" w:rsidR="007E551E" w:rsidRPr="00C362A5" w:rsidRDefault="00395BC0"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w:t>
      </w:r>
    </w:p>
    <w:p w14:paraId="5099CA35" w14:textId="35CDFBAB" w:rsidR="00395BC0" w:rsidRPr="00C362A5" w:rsidRDefault="007E551E"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U</w:t>
      </w:r>
      <w:r w:rsidR="00395BC0" w:rsidRPr="00C362A5">
        <w:rPr>
          <w:rFonts w:ascii="Palatino Linotype" w:eastAsia="Palatino Linotype" w:hAnsi="Palatino Linotype" w:cs="Palatino Linotype"/>
        </w:rPr>
        <w:t xml:space="preserve">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w:t>
      </w:r>
      <w:r w:rsidR="00395BC0" w:rsidRPr="00C362A5">
        <w:rPr>
          <w:rFonts w:ascii="Palatino Linotype" w:eastAsia="Palatino Linotype" w:hAnsi="Palatino Linotype" w:cs="Palatino Linotype"/>
        </w:rPr>
        <w:lastRenderedPageBreak/>
        <w:t>otra permita hacer identificable a una persona, es un dato personal, susceptible de ser clasificado.</w:t>
      </w:r>
    </w:p>
    <w:p w14:paraId="132E4609" w14:textId="77777777" w:rsidR="00395BC0" w:rsidRPr="00C362A5" w:rsidRDefault="00395BC0"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435F3F1" w14:textId="77777777" w:rsidR="00E157EC" w:rsidRPr="00C362A5" w:rsidRDefault="00395BC0" w:rsidP="00E157EC">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De tal suerte, las instituciones públicas tienen la doble responsabilidad, por un lado, de proteger los datos personales y por otro, darles publicidad cuando la relevancia de esos datos sea de interés público.</w:t>
      </w:r>
    </w:p>
    <w:p w14:paraId="4EE687EE" w14:textId="54DC6AD2" w:rsidR="00395BC0" w:rsidRPr="00C362A5" w:rsidRDefault="00395BC0" w:rsidP="00E157EC">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0EF25804" w14:textId="77777777" w:rsidR="00395BC0" w:rsidRPr="00C362A5" w:rsidRDefault="00395BC0"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Dada la complejidad de la información cuando involucra datos personales, pudiera pensarse que se trata de dos derechos en colisión; por un lado, la garantía individual </w:t>
      </w:r>
      <w:r w:rsidRPr="00C362A5">
        <w:rPr>
          <w:rFonts w:ascii="Palatino Linotype" w:eastAsia="Palatino Linotype" w:hAnsi="Palatino Linotype" w:cs="Palatino Linotype"/>
        </w:rPr>
        <w:lastRenderedPageBreak/>
        <w:t>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8A5E376" w14:textId="77777777" w:rsidR="00395BC0" w:rsidRPr="00C362A5" w:rsidRDefault="00395BC0"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4A2C4F1F" w14:textId="77777777" w:rsidR="00395BC0" w:rsidRPr="00C362A5" w:rsidRDefault="00395BC0" w:rsidP="004667C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Bajo ese contexto, se analizarán si los datos referidos, deben ser considerados confidenciales o públicos.</w:t>
      </w:r>
    </w:p>
    <w:p w14:paraId="6FB0269A" w14:textId="77777777" w:rsidR="00395BC0" w:rsidRPr="00C362A5" w:rsidRDefault="00395BC0" w:rsidP="00395BC0">
      <w:pPr>
        <w:numPr>
          <w:ilvl w:val="0"/>
          <w:numId w:val="8"/>
        </w:numPr>
        <w:spacing w:after="160" w:line="360" w:lineRule="auto"/>
        <w:jc w:val="both"/>
        <w:rPr>
          <w:rFonts w:ascii="Palatino Linotype" w:eastAsia="Palatino Linotype" w:hAnsi="Palatino Linotype" w:cs="Palatino Linotype"/>
          <w:b/>
        </w:rPr>
      </w:pPr>
      <w:r w:rsidRPr="00C362A5">
        <w:rPr>
          <w:rFonts w:ascii="Palatino Linotype" w:eastAsia="Palatino Linotype" w:hAnsi="Palatino Linotype" w:cs="Palatino Linotype"/>
          <w:b/>
        </w:rPr>
        <w:t>Clave Única de Registro de Población (CURP).</w:t>
      </w:r>
    </w:p>
    <w:p w14:paraId="6950BFD3" w14:textId="7777777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El artículo 36 de la Constitución Política de los Estados Unidos Mexicanos, dispone la obligación de los ciudadanos de inscribirse en el Registro Nacional de Ciudadanos; además, el diverso 85 de la Ley General de Población, prevé que </w:t>
      </w:r>
      <w:r w:rsidRPr="00C362A5">
        <w:rPr>
          <w:rFonts w:ascii="Palatino Linotype" w:eastAsia="Palatino Linotype" w:hAnsi="Palatino Linotype" w:cs="Palatino Linotype"/>
        </w:rPr>
        <w:lastRenderedPageBreak/>
        <w:t>corresponde a la Secretaría de Gobernación el registro y acreditación de la identidad de todas las personas residentes en el país y de los nacionales que residan en el extranjero.</w:t>
      </w:r>
    </w:p>
    <w:p w14:paraId="6385D6AD" w14:textId="7777777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7ED7783" w14:textId="7777777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En ese orden de ideas, la Secretaría de Gobernación en las direcciones </w:t>
      </w:r>
      <w:hyperlink r:id="rId16">
        <w:r w:rsidRPr="00C362A5">
          <w:rPr>
            <w:rFonts w:ascii="Palatino Linotype" w:eastAsia="Palatino Linotype" w:hAnsi="Palatino Linotype" w:cs="Palatino Linotype"/>
            <w:u w:val="single"/>
          </w:rPr>
          <w:t>https://consultas.curp.gob.mx/CurpSP/html/informacionecurpPS.html</w:t>
        </w:r>
      </w:hyperlink>
      <w:r w:rsidRPr="00C362A5">
        <w:rPr>
          <w:rFonts w:ascii="Palatino Linotype" w:eastAsia="Palatino Linotype" w:hAnsi="Palatino Linotype" w:cs="Palatino Linotype"/>
        </w:rPr>
        <w:t xml:space="preserve"> y </w:t>
      </w:r>
      <w:hyperlink r:id="rId17">
        <w:r w:rsidRPr="00C362A5">
          <w:rPr>
            <w:rFonts w:ascii="Palatino Linotype" w:eastAsia="Palatino Linotype" w:hAnsi="Palatino Linotype" w:cs="Palatino Linotype"/>
            <w:u w:val="single"/>
          </w:rPr>
          <w:t>https://www.gob.mx/segob/renapo/acciones-y-programas/clave-unica-de-registro-de-poblacion-curp-142226</w:t>
        </w:r>
      </w:hyperlink>
      <w:r w:rsidRPr="00C362A5">
        <w:rPr>
          <w:rFonts w:ascii="Palatino Linotype" w:eastAsia="Palatino Linotype" w:hAnsi="Palatino Linotype" w:cs="Palatino Linotype"/>
        </w:rPr>
        <w:t xml:space="preserve"> (consultadas el siete de febrero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C362A5">
        <w:rPr>
          <w:rFonts w:ascii="Palatino Linotype" w:eastAsia="Palatino Linotype" w:hAnsi="Palatino Linotype" w:cs="Palatino Linotype"/>
          <w:b/>
        </w:rPr>
        <w:t>se generan a partir de los datos contenidos en el documento probatorio de la identidad</w:t>
      </w:r>
      <w:r w:rsidRPr="00C362A5">
        <w:rPr>
          <w:rFonts w:ascii="Palatino Linotype" w:eastAsia="Palatino Linotype" w:hAnsi="Palatino Linotype" w:cs="Palatino Linotype"/>
        </w:rPr>
        <w:t xml:space="preserve"> </w:t>
      </w:r>
      <w:r w:rsidRPr="00C362A5">
        <w:rPr>
          <w:rFonts w:ascii="Palatino Linotype" w:eastAsia="Palatino Linotype" w:hAnsi="Palatino Linotype" w:cs="Palatino Linotype"/>
          <w:b/>
        </w:rPr>
        <w:t xml:space="preserve">del interesado </w:t>
      </w:r>
      <w:r w:rsidRPr="00C362A5">
        <w:rPr>
          <w:rFonts w:ascii="Palatino Linotype" w:eastAsia="Palatino Linotype" w:hAnsi="Palatino Linotype" w:cs="Palatino Linotype"/>
        </w:rPr>
        <w:t>(acta de nacimiento, carta de naturalización o documento migratorio) de la siguiente forma:</w:t>
      </w:r>
    </w:p>
    <w:p w14:paraId="6D147923" w14:textId="77777777" w:rsidR="00395BC0" w:rsidRPr="00C362A5" w:rsidRDefault="00395BC0" w:rsidP="007E551E">
      <w:pPr>
        <w:numPr>
          <w:ilvl w:val="0"/>
          <w:numId w:val="5"/>
        </w:num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El primero y segundo apellidos, así como al nombre de pila;</w:t>
      </w:r>
    </w:p>
    <w:p w14:paraId="4578259B" w14:textId="77777777" w:rsidR="00395BC0" w:rsidRPr="00C362A5" w:rsidRDefault="00395BC0" w:rsidP="007E551E">
      <w:pPr>
        <w:numPr>
          <w:ilvl w:val="0"/>
          <w:numId w:val="5"/>
        </w:num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La fecha de nacimiento;</w:t>
      </w:r>
    </w:p>
    <w:p w14:paraId="2D4788BF" w14:textId="77777777" w:rsidR="00395BC0" w:rsidRPr="00C362A5" w:rsidRDefault="00395BC0" w:rsidP="007E551E">
      <w:pPr>
        <w:numPr>
          <w:ilvl w:val="0"/>
          <w:numId w:val="5"/>
        </w:num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El sexo, y</w:t>
      </w:r>
    </w:p>
    <w:p w14:paraId="2C55CE45" w14:textId="77777777" w:rsidR="00395BC0" w:rsidRPr="00C362A5" w:rsidRDefault="00395BC0" w:rsidP="007E551E">
      <w:pPr>
        <w:numPr>
          <w:ilvl w:val="0"/>
          <w:numId w:val="5"/>
        </w:num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lastRenderedPageBreak/>
        <w:t>La entidad federativa de nacimiento.</w:t>
      </w:r>
    </w:p>
    <w:p w14:paraId="3D398F13" w14:textId="7777777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Los dos últimos elementos de la Clave Única de Registro de Población evitan la duplicidad de la Clave y garantizan su correcta integración.</w:t>
      </w:r>
    </w:p>
    <w:p w14:paraId="075AACB2" w14:textId="7777777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ED53FD5" w14:textId="7777777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Situación que se robustece, con el Criterio 18/17, emitido por el Instituto Nacional de Transparencia, Acceso a la Información y Protección de Datos Personales, que establece lo siguiente:</w:t>
      </w:r>
    </w:p>
    <w:p w14:paraId="05713F0E" w14:textId="77777777" w:rsidR="00395BC0" w:rsidRPr="00C362A5" w:rsidRDefault="00395BC0" w:rsidP="007E551E">
      <w:pPr>
        <w:spacing w:line="276" w:lineRule="auto"/>
        <w:ind w:left="851" w:right="900"/>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 xml:space="preserve">“Clave Única de Registro de Población (CURP). </w:t>
      </w:r>
      <w:r w:rsidRPr="00C362A5">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357C313" w14:textId="7777777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2884B999" w14:textId="77777777" w:rsidR="00395BC0" w:rsidRPr="00C362A5" w:rsidRDefault="00395BC0" w:rsidP="007E551E">
      <w:pPr>
        <w:numPr>
          <w:ilvl w:val="0"/>
          <w:numId w:val="8"/>
        </w:numPr>
        <w:spacing w:before="240" w:after="240" w:line="360" w:lineRule="auto"/>
        <w:jc w:val="both"/>
        <w:rPr>
          <w:rFonts w:ascii="Palatino Linotype" w:eastAsia="Palatino Linotype" w:hAnsi="Palatino Linotype" w:cs="Palatino Linotype"/>
          <w:b/>
        </w:rPr>
      </w:pPr>
      <w:r w:rsidRPr="00C362A5">
        <w:rPr>
          <w:rFonts w:ascii="Palatino Linotype" w:eastAsia="Palatino Linotype" w:hAnsi="Palatino Linotype" w:cs="Palatino Linotype"/>
          <w:b/>
        </w:rPr>
        <w:lastRenderedPageBreak/>
        <w:t>Matrícula o número de cuenta, de expediente o de control.</w:t>
      </w:r>
    </w:p>
    <w:p w14:paraId="193FDA9E" w14:textId="7777777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Ahora bien, por lo que hace a la matrícula, el número de cuenta, de expediente o de control, estos corresponden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7CE15436" w14:textId="78645A25"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De tales circunstancias, se considera que el dato en comento, es información confidencial lo cual atañe únicamente a los alumnos y a la institución educativa, por lo que, son clasificados en términos del artículo 143, fracción I de la Ley de la materia.</w:t>
      </w:r>
    </w:p>
    <w:p w14:paraId="294540FC" w14:textId="77777777" w:rsidR="00395BC0" w:rsidRPr="00C362A5" w:rsidRDefault="00395BC0" w:rsidP="007E551E">
      <w:pPr>
        <w:numPr>
          <w:ilvl w:val="0"/>
          <w:numId w:val="8"/>
        </w:num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b/>
        </w:rPr>
        <w:t>Calificaciones, créditos y promedio.</w:t>
      </w:r>
    </w:p>
    <w:p w14:paraId="42C5E62E" w14:textId="7777777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7E983296" w14:textId="04E2A4E0"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w:t>
      </w:r>
      <w:r w:rsidRPr="00C362A5">
        <w:rPr>
          <w:rFonts w:ascii="Palatino Linotype" w:eastAsia="Palatino Linotype" w:hAnsi="Palatino Linotype" w:cs="Palatino Linotype"/>
        </w:rPr>
        <w:lastRenderedPageBreak/>
        <w:t>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49796A77" w14:textId="5CDEC31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En atención con lo anterior, se considera que las calificaciones obtenidas por un servidor público, es información íntima de los alumnos, pues corresponde a su desempeño escolar, lo cual únicamente atañe a estos, por lo que se considera que es un dato confidencial.</w:t>
      </w:r>
    </w:p>
    <w:p w14:paraId="6DA2A740" w14:textId="7777777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Ahora bien, por lo que hace a los créditos, en la página de la Secretaría de Educación Pública (consultado el veinticuatro de septiembre de dos mil veinte, a las trece horas, con treinta minutos en el vínculo electrónico </w:t>
      </w:r>
      <w:hyperlink r:id="rId18">
        <w:r w:rsidRPr="00C362A5">
          <w:rPr>
            <w:rFonts w:ascii="Palatino Linotype" w:eastAsia="Palatino Linotype" w:hAnsi="Palatino Linotype" w:cs="Palatino Linotype"/>
            <w:u w:val="single"/>
          </w:rPr>
          <w:t>https://www.dgespe.sep.gob.mx/reforma_curricular/planes/lepree/creditos</w:t>
        </w:r>
      </w:hyperlink>
      <w:r w:rsidRPr="00C362A5">
        <w:rPr>
          <w:rFonts w:ascii="Palatino Linotype" w:eastAsia="Palatino Linotype" w:hAnsi="Palatino Linotype" w:cs="Palatino Linotype"/>
        </w:rPr>
        <w:t>), establece que los créditos académicos es una unidad de medida del trabajo que realiza el estudiante y cuantifica las actividades de aprendizaje consideradas en los planes de estudio; además, representa un valor para realizar intercambios, con otras instituciones de Educación Superior.</w:t>
      </w:r>
    </w:p>
    <w:p w14:paraId="0E1C60B8" w14:textId="7777777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En ese orden de ideas, el documento denominado Sistema de Asignación y Transferencia de Créditos Académico, de la Secretaría de Educación Pública (consultados el tres de diciembre de dos mil veinte, a las diecinueve horas, en la liga </w:t>
      </w:r>
      <w:hyperlink r:id="rId19">
        <w:r w:rsidRPr="00C362A5">
          <w:rPr>
            <w:rFonts w:ascii="Palatino Linotype" w:eastAsia="Palatino Linotype" w:hAnsi="Palatino Linotype" w:cs="Palatino Linotype"/>
            <w:u w:val="single"/>
          </w:rPr>
          <w:t>http://ces.cs.buap.mx/SATCA.pdf</w:t>
        </w:r>
      </w:hyperlink>
      <w:r w:rsidRPr="00C362A5">
        <w:rPr>
          <w:rFonts w:ascii="Palatino Linotype" w:eastAsia="Palatino Linotype" w:hAnsi="Palatino Linotype" w:cs="Palatino Linotype"/>
        </w:rPr>
        <w:t>), establece que el sistema de créditos permite:</w:t>
      </w:r>
    </w:p>
    <w:p w14:paraId="19DB8E40" w14:textId="77777777" w:rsidR="00395BC0" w:rsidRPr="00C362A5" w:rsidRDefault="00395BC0" w:rsidP="007E551E">
      <w:pPr>
        <w:numPr>
          <w:ilvl w:val="0"/>
          <w:numId w:val="7"/>
        </w:num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lastRenderedPageBreak/>
        <w:t>Acreditar lo que un estudiante aprende, independiente de los ciclos escolares, etapas formativas, grados y lugar;</w:t>
      </w:r>
    </w:p>
    <w:p w14:paraId="16ECDF61" w14:textId="77777777" w:rsidR="00395BC0" w:rsidRPr="00C362A5" w:rsidRDefault="00395BC0" w:rsidP="007E551E">
      <w:pPr>
        <w:numPr>
          <w:ilvl w:val="0"/>
          <w:numId w:val="7"/>
        </w:num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Acreditar aprendizajes situados en ambientes reales y transdisciplinarios, y</w:t>
      </w:r>
    </w:p>
    <w:p w14:paraId="18425393" w14:textId="77777777" w:rsidR="00395BC0" w:rsidRPr="00C362A5" w:rsidRDefault="00395BC0" w:rsidP="007E551E">
      <w:pPr>
        <w:numPr>
          <w:ilvl w:val="0"/>
          <w:numId w:val="7"/>
        </w:num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Evaluar los avances del aprendizaje de suma de créditos.</w:t>
      </w:r>
    </w:p>
    <w:p w14:paraId="0E4F4B96" w14:textId="7777777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Como se logra observar, los créditos dan cuenta de los aprendizajes que ha obtenido el estudiante; por lo que, también da cuenta grado de conocimientos adquiridos en una asignatura y, por lo tanto, corresponden a cuestiones relacionadas con el ámbito privado del servidor público.</w:t>
      </w:r>
    </w:p>
    <w:p w14:paraId="6CEBE4E2" w14:textId="7777777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Finalmente, el promedio es la suma de las calificaciones y créditos, respectivamente que obtuvo una persona, durante un determinado curso, carrera, entre otros, por lo que, refleja el grado de conocimientos adquiridos durante el desarrollo escolar, lo cual, corresponde a una cuestión privada del servidor público.</w:t>
      </w:r>
    </w:p>
    <w:p w14:paraId="349DDA20" w14:textId="77777777" w:rsidR="00395BC0" w:rsidRPr="00C362A5" w:rsidRDefault="00395BC0" w:rsidP="007E551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En ese contexto, toda vez que las calificaciones, créditos y promedios obtenidos, dan cuenta del desempeño obtenido dentro de una asignatura, lo cual, únicamente concierne a la vida íntima de este y forma parte de su vida privada; 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0B8688D5" w14:textId="77777777" w:rsidR="00395BC0" w:rsidRPr="00C362A5" w:rsidRDefault="00395BC0" w:rsidP="00F02E2D">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w:t>
      </w:r>
      <w:r w:rsidRPr="00C362A5">
        <w:rPr>
          <w:rFonts w:ascii="Palatino Linotype" w:eastAsia="Palatino Linotype" w:hAnsi="Palatino Linotype" w:cs="Palatino Linotype"/>
          <w:b/>
          <w:i/>
          <w:sz w:val="22"/>
          <w:szCs w:val="22"/>
        </w:rPr>
        <w:t xml:space="preserve">DERECHO A LA VIDA PRIVADA. SU CONTENIDO GENERAL Y LA IMPORTANCIA DE NO DESCONTEXTUALIZAR LAS REFERENCIAS A LA MISMA. </w:t>
      </w:r>
      <w:r w:rsidRPr="00C362A5">
        <w:rPr>
          <w:rFonts w:ascii="Palatino Linotype" w:eastAsia="Palatino Linotype" w:hAnsi="Palatino Linotype" w:cs="Palatino Linotype"/>
          <w:i/>
          <w:sz w:val="22"/>
          <w:szCs w:val="22"/>
        </w:rPr>
        <w:t xml:space="preserve">La Suprema Corte de Justicia de la Nación se ha referido en varias </w:t>
      </w:r>
      <w:r w:rsidRPr="00C362A5">
        <w:rPr>
          <w:rFonts w:ascii="Palatino Linotype" w:eastAsia="Palatino Linotype" w:hAnsi="Palatino Linotype" w:cs="Palatino Linotype"/>
          <w:i/>
          <w:sz w:val="22"/>
          <w:szCs w:val="22"/>
        </w:rPr>
        <w:lastRenderedPageBreak/>
        <w:t xml:space="preserve">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C362A5">
        <w:rPr>
          <w:rFonts w:ascii="Palatino Linotype" w:eastAsia="Palatino Linotype" w:hAnsi="Palatino Linotype" w:cs="Palatino Linotype"/>
          <w:b/>
          <w:i/>
          <w:sz w:val="22"/>
          <w:szCs w:val="22"/>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C362A5">
        <w:rPr>
          <w:rFonts w:ascii="Palatino Linotype" w:eastAsia="Palatino Linotype" w:hAnsi="Palatino Linotype" w:cs="Palatino Linotype"/>
          <w:i/>
          <w:sz w:val="22"/>
          <w:szCs w:val="22"/>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C362A5">
        <w:rPr>
          <w:rFonts w:ascii="Palatino Linotype" w:eastAsia="Palatino Linotype" w:hAnsi="Palatino Linotype" w:cs="Palatino Linotype"/>
          <w:b/>
          <w:i/>
          <w:sz w:val="22"/>
          <w:szCs w:val="22"/>
        </w:rPr>
        <w:t xml:space="preserve">En un sentido amplio, entonces, la protección constitucional de la vida privada implica poder conducir parte de la vida de uno protegido de la mirada y las injerencias de los </w:t>
      </w:r>
      <w:r w:rsidRPr="00C362A5">
        <w:rPr>
          <w:rFonts w:ascii="Palatino Linotype" w:eastAsia="Palatino Linotype" w:hAnsi="Palatino Linotype" w:cs="Palatino Linotype"/>
          <w:b/>
          <w:i/>
          <w:sz w:val="22"/>
          <w:szCs w:val="22"/>
        </w:rPr>
        <w:lastRenderedPageBreak/>
        <w:t>demás</w:t>
      </w:r>
      <w:r w:rsidRPr="00C362A5">
        <w:rPr>
          <w:rFonts w:ascii="Palatino Linotype" w:eastAsia="Palatino Linotype" w:hAnsi="Palatino Linotype" w:cs="Palatino Linotype"/>
          <w:i/>
          <w:sz w:val="22"/>
          <w:szCs w:val="22"/>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72BA1BE4" w14:textId="77777777" w:rsidR="00395BC0" w:rsidRPr="00C362A5" w:rsidRDefault="00395BC0" w:rsidP="00F02E2D">
      <w:pPr>
        <w:spacing w:before="240" w:after="240" w:line="360" w:lineRule="auto"/>
        <w:jc w:val="both"/>
        <w:rPr>
          <w:rFonts w:ascii="Palatino Linotype" w:eastAsia="Palatino Linotype" w:hAnsi="Palatino Linotype" w:cs="Palatino Linotype"/>
          <w:b/>
        </w:rPr>
      </w:pPr>
      <w:r w:rsidRPr="00C362A5">
        <w:rPr>
          <w:rFonts w:ascii="Palatino Linotype" w:eastAsia="Palatino Linotype" w:hAnsi="Palatino Linotype" w:cs="Palatino Linotype"/>
        </w:rPr>
        <w:t xml:space="preserve">De conformidad con lo señalado, se colige que </w:t>
      </w:r>
      <w:r w:rsidRPr="00C362A5">
        <w:rPr>
          <w:rFonts w:ascii="Palatino Linotype" w:eastAsia="Palatino Linotype" w:hAnsi="Palatino Linotype" w:cs="Palatino Linotype"/>
          <w:b/>
        </w:rPr>
        <w:t>las actividades que realicen los particulares, dentro del ámbito privado, o dentro de la esfera particular, es información que debe protegerse.</w:t>
      </w:r>
    </w:p>
    <w:p w14:paraId="1665277D" w14:textId="77777777" w:rsidR="00395BC0" w:rsidRPr="00C362A5" w:rsidRDefault="00395BC0" w:rsidP="00F02E2D">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14:paraId="7B471517" w14:textId="77777777" w:rsidR="00395BC0" w:rsidRPr="00C362A5" w:rsidRDefault="00395BC0" w:rsidP="00F02E2D">
      <w:pPr>
        <w:numPr>
          <w:ilvl w:val="0"/>
          <w:numId w:val="8"/>
        </w:numPr>
        <w:spacing w:before="240" w:after="240" w:line="360" w:lineRule="auto"/>
        <w:jc w:val="both"/>
        <w:rPr>
          <w:rFonts w:ascii="Palatino Linotype" w:eastAsia="Palatino Linotype" w:hAnsi="Palatino Linotype" w:cs="Palatino Linotype"/>
          <w:b/>
        </w:rPr>
      </w:pPr>
      <w:r w:rsidRPr="00C362A5">
        <w:rPr>
          <w:rFonts w:ascii="Palatino Linotype" w:eastAsia="Palatino Linotype" w:hAnsi="Palatino Linotype" w:cs="Palatino Linotype"/>
          <w:b/>
        </w:rPr>
        <w:t>Número de cédula profesional.</w:t>
      </w:r>
    </w:p>
    <w:p w14:paraId="52D6756B" w14:textId="77777777" w:rsidR="00395BC0" w:rsidRPr="00C362A5" w:rsidRDefault="00395BC0" w:rsidP="00F02E2D">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veintidós de septiembre de dos mil veinte, a las quince horas, en la liga </w:t>
      </w:r>
      <w:hyperlink r:id="rId20">
        <w:r w:rsidRPr="00C362A5">
          <w:rPr>
            <w:rFonts w:ascii="Palatino Linotype" w:eastAsia="Palatino Linotype" w:hAnsi="Palatino Linotype" w:cs="Palatino Linotype"/>
            <w:u w:val="single"/>
          </w:rPr>
          <w:t>http://consultatucedula.mx/</w:t>
        </w:r>
      </w:hyperlink>
      <w:r w:rsidRPr="00C362A5">
        <w:rPr>
          <w:rFonts w:ascii="Palatino Linotype" w:eastAsia="Palatino Linotype" w:hAnsi="Palatino Linotype" w:cs="Palatino Linotype"/>
        </w:rPr>
        <w:t>).</w:t>
      </w:r>
    </w:p>
    <w:p w14:paraId="6BFFE03B" w14:textId="77777777" w:rsidR="00395BC0" w:rsidRPr="00C362A5" w:rsidRDefault="00395BC0" w:rsidP="00F02E2D">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lastRenderedPageBreak/>
        <w:t>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0057273B" w14:textId="77777777" w:rsidR="00395BC0" w:rsidRPr="00C362A5" w:rsidRDefault="00395BC0" w:rsidP="00F02E2D">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14:paraId="58616CB5" w14:textId="77777777" w:rsidR="00395BC0" w:rsidRPr="00C362A5" w:rsidRDefault="00395BC0" w:rsidP="00906AF8">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Además, que dicho número forma parte del Registro Nacional de Profesionistas, y da cuenta de que algún profesionista, en el presente caso, tiene registrado su título, con efectos de patente; por lo que, se considera que el número, al formar parte de un registro público, no actualiza, la causal de clasificación prevista en el artículo 143, fracción I, de la Ley de Transparencia y Acceso a la Información Pública del Estado de México.</w:t>
      </w:r>
    </w:p>
    <w:p w14:paraId="570EACFF" w14:textId="77777777" w:rsidR="00395BC0" w:rsidRPr="00C362A5" w:rsidRDefault="00395BC0" w:rsidP="00906AF8">
      <w:pPr>
        <w:numPr>
          <w:ilvl w:val="0"/>
          <w:numId w:val="8"/>
        </w:num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b/>
        </w:rPr>
        <w:t>Firma de servidores públicos.</w:t>
      </w:r>
    </w:p>
    <w:p w14:paraId="159E09B6" w14:textId="77777777" w:rsidR="00395BC0" w:rsidRPr="00C362A5" w:rsidRDefault="00395BC0" w:rsidP="00906AF8">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Sobre dicho dato, cabe precisar que, en el presente caso, se trata de los servidores públicos en su calidad de particular, por lo que, es de señalar que la firma es un dato </w:t>
      </w:r>
      <w:r w:rsidRPr="00C362A5">
        <w:rPr>
          <w:rFonts w:ascii="Palatino Linotype" w:eastAsia="Palatino Linotype" w:hAnsi="Palatino Linotype" w:cs="Palatino Linotype"/>
        </w:rPr>
        <w:lastRenderedPageBreak/>
        <w:t>personal confidencial y únicamente será público dicho dato cuando sirva para la emisión de un acto de autoridad, en ejercicio de sus funciones.</w:t>
      </w:r>
    </w:p>
    <w:p w14:paraId="431A0D3F" w14:textId="77777777" w:rsidR="00395BC0" w:rsidRPr="00C362A5" w:rsidRDefault="00395BC0" w:rsidP="00906AF8">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5ECC4DEE" w14:textId="77777777" w:rsidR="00395BC0" w:rsidRPr="00C362A5" w:rsidRDefault="00395BC0" w:rsidP="00906AF8">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La publicidad de dichos datos, se robustece, con el criterio 02/19, emitido por el Instituto Nacional de Transparencia, Acceso a la Información y Protección de Datos Personales, que establece lo siguiente:</w:t>
      </w:r>
    </w:p>
    <w:p w14:paraId="69ADD54F" w14:textId="77777777" w:rsidR="00395BC0" w:rsidRPr="00C362A5" w:rsidRDefault="00395BC0" w:rsidP="00906AF8">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“Firma y rúbrica de servidores públicos.</w:t>
      </w:r>
      <w:r w:rsidRPr="00C362A5">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4CDD2B50" w14:textId="77777777" w:rsidR="00395BC0" w:rsidRPr="00C362A5" w:rsidRDefault="00395BC0" w:rsidP="00395BC0">
      <w:pPr>
        <w:spacing w:before="240" w:after="240" w:line="360" w:lineRule="auto"/>
        <w:jc w:val="both"/>
        <w:rPr>
          <w:rFonts w:ascii="Palatino Linotype" w:eastAsia="Palatino Linotype" w:hAnsi="Palatino Linotype" w:cs="Palatino Linotype"/>
          <w:szCs w:val="22"/>
        </w:rPr>
      </w:pPr>
      <w:r w:rsidRPr="00C362A5">
        <w:rPr>
          <w:rFonts w:ascii="Palatino Linotype" w:eastAsia="Palatino Linotype" w:hAnsi="Palatino Linotype" w:cs="Palatino Linotype"/>
          <w:szCs w:val="22"/>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w:t>
      </w:r>
    </w:p>
    <w:p w14:paraId="3584C7C0" w14:textId="77777777" w:rsidR="00C5397C" w:rsidRPr="00C362A5" w:rsidRDefault="00C5397C" w:rsidP="00C5397C">
      <w:pPr>
        <w:numPr>
          <w:ilvl w:val="0"/>
          <w:numId w:val="8"/>
        </w:numPr>
        <w:spacing w:after="160" w:line="360" w:lineRule="auto"/>
        <w:jc w:val="both"/>
        <w:rPr>
          <w:rFonts w:ascii="Palatino Linotype" w:eastAsia="Palatino Linotype" w:hAnsi="Palatino Linotype" w:cs="Palatino Linotype"/>
          <w:b/>
        </w:rPr>
      </w:pPr>
      <w:r w:rsidRPr="00C362A5">
        <w:rPr>
          <w:rFonts w:ascii="Palatino Linotype" w:eastAsia="Palatino Linotype" w:hAnsi="Palatino Linotype" w:cs="Palatino Linotype"/>
          <w:b/>
        </w:rPr>
        <w:t>Fotografía.</w:t>
      </w:r>
    </w:p>
    <w:p w14:paraId="5AB27DF1" w14:textId="3F0AECB2" w:rsidR="00A054CB" w:rsidRPr="00C362A5" w:rsidRDefault="00A054CB" w:rsidP="00A054CB">
      <w:pPr>
        <w:spacing w:before="240" w:after="240" w:line="360" w:lineRule="auto"/>
        <w:jc w:val="both"/>
        <w:rPr>
          <w:rFonts w:ascii="Palatino Linotype" w:hAnsi="Palatino Linotype"/>
        </w:rPr>
      </w:pPr>
      <w:r w:rsidRPr="00C362A5">
        <w:rPr>
          <w:rFonts w:ascii="Palatino Linotype" w:hAnsi="Palatino Linotype"/>
        </w:rPr>
        <w:t xml:space="preserve">Resulta necesario señalar que el Pleno de este Instituto emitió el criterio 03/2019 cuyo rubro dispone lo siguiente: “Servidores públicos con categoría de mando medio y </w:t>
      </w:r>
      <w:r w:rsidRPr="00C362A5">
        <w:rPr>
          <w:rFonts w:ascii="Palatino Linotype" w:hAnsi="Palatino Linotype"/>
        </w:rPr>
        <w:lastRenderedPageBreak/>
        <w:t>superior. La fotografía de aquellos es de carácter público”; no obstante, dicho criterio fue interrumpido en términos del artículo 9, fracción XXVII del Reglamento Interior del Instituto de Transparencia, Acceso a la Información Pública y Protección de Datos Personales del Estado de México y Municipios.</w:t>
      </w:r>
    </w:p>
    <w:p w14:paraId="0C967C91" w14:textId="77777777" w:rsidR="00A054CB" w:rsidRPr="00C362A5" w:rsidRDefault="00A054CB" w:rsidP="00A054CB">
      <w:pPr>
        <w:spacing w:before="240" w:after="240" w:line="360" w:lineRule="auto"/>
        <w:jc w:val="both"/>
        <w:rPr>
          <w:rFonts w:ascii="Palatino Linotype" w:hAnsi="Palatino Linotype"/>
        </w:rPr>
      </w:pPr>
      <w:r w:rsidRPr="00C362A5">
        <w:rPr>
          <w:rFonts w:ascii="Palatino Linotype" w:hAnsi="Palatino Linotype"/>
        </w:rPr>
        <w:t xml:space="preserve">Debido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w:t>
      </w:r>
    </w:p>
    <w:p w14:paraId="1A1C510D" w14:textId="5DFA1EAB" w:rsidR="00C5397C" w:rsidRPr="00C362A5" w:rsidRDefault="00C134C7" w:rsidP="00C5397C">
      <w:pPr>
        <w:pStyle w:val="NormalWeb"/>
        <w:spacing w:before="240" w:beforeAutospacing="0" w:after="240" w:afterAutospacing="0" w:line="360" w:lineRule="auto"/>
        <w:jc w:val="both"/>
      </w:pPr>
      <w:r w:rsidRPr="00C362A5">
        <w:rPr>
          <w:rFonts w:ascii="Palatino Linotype" w:hAnsi="Palatino Linotype"/>
        </w:rPr>
        <w:t>Atento a lo anterior</w:t>
      </w:r>
      <w:r w:rsidR="00A054CB" w:rsidRPr="00C362A5">
        <w:rPr>
          <w:rFonts w:ascii="Palatino Linotype" w:hAnsi="Palatino Linotype"/>
        </w:rPr>
        <w:t>, e</w:t>
      </w:r>
      <w:r w:rsidR="00C5397C" w:rsidRPr="00C362A5">
        <w:rPr>
          <w:rFonts w:ascii="Palatino Linotype" w:hAnsi="Palatino Linotype"/>
        </w:rPr>
        <w:t>s de señalar que los documentos que dan cuenta de la preparación académica, sirven como medios de identificación, para que a su titular lo relacionen con el nivel de estudios con que cuenta, es decir, permite verificar el nivel conocimientos con los que cuenta una determinada persona, para ocupar un cargo público; por lo que, acceder a un documento que acredite preparación en algún campo del conocimiento, con la fotografía, proporciona información valiosa sobre la experiencia académica de quienes ocupan cargos en la administración pública, ya que permite conocer con toda certeza y de manera indudable si las personas que se desempeñan como servidores públicos tienen el perfil idóneo para desarrollar las actividades y atribuciones que se deriven de su encargo.</w:t>
      </w:r>
    </w:p>
    <w:p w14:paraId="4B5E142C" w14:textId="607B1243" w:rsidR="00C5397C" w:rsidRPr="00C362A5" w:rsidRDefault="00C5397C" w:rsidP="00C5397C">
      <w:pPr>
        <w:pStyle w:val="NormalWeb"/>
        <w:spacing w:before="240" w:beforeAutospacing="0" w:after="240" w:afterAutospacing="0" w:line="360" w:lineRule="auto"/>
        <w:jc w:val="both"/>
        <w:rPr>
          <w:rFonts w:ascii="Palatino Linotype" w:hAnsi="Palatino Linotype"/>
        </w:rPr>
      </w:pPr>
      <w:r w:rsidRPr="00C362A5">
        <w:rPr>
          <w:rFonts w:ascii="Palatino Linotype" w:hAnsi="Palatino Linotype"/>
        </w:rPr>
        <w:t xml:space="preserve">En este orden de ideas, la entrega con el mayor número de elementos en los documentos que acreditan el nivel académico o de preparación en algún área del conocimiento, aporta elementos de convicción sobre su legalidad y legitimidad, </w:t>
      </w:r>
      <w:r w:rsidRPr="00C362A5">
        <w:rPr>
          <w:rFonts w:ascii="Palatino Linotype" w:hAnsi="Palatino Linotype"/>
        </w:rPr>
        <w:lastRenderedPageBreak/>
        <w:t>además de que permite verificar que los servidores públicos que ocupan cargos en la administración pública, acreditaron el nivel académico que ostentan y en muchas ocasiones esta información también permite verificar su idoneidad para el cargo.</w:t>
      </w:r>
    </w:p>
    <w:p w14:paraId="7338BB84" w14:textId="77777777" w:rsidR="00C5397C" w:rsidRPr="00C362A5" w:rsidRDefault="00C5397C" w:rsidP="00C5397C">
      <w:pPr>
        <w:pStyle w:val="NormalWeb"/>
        <w:spacing w:before="240" w:beforeAutospacing="0" w:after="240" w:afterAutospacing="0" w:line="360" w:lineRule="auto"/>
        <w:ind w:right="49"/>
        <w:jc w:val="both"/>
      </w:pPr>
      <w:r w:rsidRPr="00C362A5">
        <w:rPr>
          <w:rFonts w:ascii="Palatino Linotype" w:hAnsi="Palatino Linotype"/>
        </w:rPr>
        <w:t>Además, resulta necesario traer a colación, el Criterio 15/17 emitido por el Instituto Nacional de Transparencia, Acceso a la Información y Protección de Datos Personales, que precisa, que la fotografía localizada en título o cédula profesional guarda la naturaleza de pública, pues existe un interés público de conocer, de manera clara y específica, a la persona que se ostenta con una calidad profesional, tal como se muestra a continuación:</w:t>
      </w:r>
    </w:p>
    <w:p w14:paraId="627EA77E" w14:textId="77777777" w:rsidR="00C5397C" w:rsidRPr="00C362A5" w:rsidRDefault="00C5397C" w:rsidP="00540208">
      <w:pPr>
        <w:pStyle w:val="NormalWeb"/>
        <w:spacing w:before="120" w:beforeAutospacing="0" w:after="120" w:afterAutospacing="0"/>
        <w:ind w:left="851" w:right="902"/>
        <w:jc w:val="both"/>
        <w:rPr>
          <w:rFonts w:ascii="Palatino Linotype" w:hAnsi="Palatino Linotype"/>
          <w:i/>
          <w:iCs/>
          <w:sz w:val="22"/>
        </w:rPr>
      </w:pPr>
      <w:r w:rsidRPr="00C362A5">
        <w:rPr>
          <w:rFonts w:ascii="Palatino Linotype" w:hAnsi="Palatino Linotype"/>
          <w:b/>
          <w:bCs/>
          <w:i/>
          <w:iCs/>
          <w:sz w:val="22"/>
        </w:rPr>
        <w:t>“Fotografía en título o cédula profesional es de acceso público.</w:t>
      </w:r>
      <w:r w:rsidRPr="00C362A5">
        <w:rPr>
          <w:rFonts w:ascii="Palatino Linotype" w:hAnsi="Palatino Linotype"/>
          <w:i/>
          <w:iCs/>
          <w:sz w:val="22"/>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2FEC8662" w14:textId="535C7445" w:rsidR="00C5397C" w:rsidRPr="00C362A5" w:rsidRDefault="00C5397C" w:rsidP="00540208">
      <w:pPr>
        <w:pStyle w:val="NormalWeb"/>
        <w:spacing w:before="240" w:beforeAutospacing="0" w:after="240" w:afterAutospacing="0" w:line="360" w:lineRule="auto"/>
        <w:ind w:right="51"/>
        <w:jc w:val="both"/>
      </w:pPr>
      <w:r w:rsidRPr="00C362A5">
        <w:rPr>
          <w:rFonts w:ascii="Palatino Linotype" w:hAnsi="Palatino Linotype"/>
        </w:rPr>
        <w:t>Conforme al criterio establecido, se podría mencionar que la fotografía de cualquier persona que se encuentre en un título o cédula profesional, no es confidencial; por lo que, dicho dato, para cualquier documento que acredite el nivel de estudios de servidores públicos, tampoco po</w:t>
      </w:r>
      <w:r w:rsidR="00540208" w:rsidRPr="00C362A5">
        <w:rPr>
          <w:rFonts w:ascii="Palatino Linotype" w:hAnsi="Palatino Linotype"/>
        </w:rPr>
        <w:t xml:space="preserve">dría considerarse clasificado, ya que </w:t>
      </w:r>
      <w:r w:rsidRPr="00C362A5">
        <w:rPr>
          <w:rFonts w:ascii="Palatino Linotype" w:hAnsi="Palatino Linotype"/>
        </w:rPr>
        <w:t>permite conocer a la ciudadanía de manera clara al trabajador que se ostenta con una calidad profesional específica; lo anterior, toma hincapié pues entregar la fotografía permite identificar plenamente a su titular, como el profesional capacitado para ejercer la profesión para la cual se le ha autorizado o el que tiene la trayectoria laboral que se indica y, por ende, valorar su idoneidad en la función pública que desempeñe.</w:t>
      </w:r>
    </w:p>
    <w:p w14:paraId="1FEC2FE0" w14:textId="77777777" w:rsidR="00C5397C" w:rsidRPr="00C362A5" w:rsidRDefault="00C5397C" w:rsidP="00540208">
      <w:pPr>
        <w:pStyle w:val="NormalWeb"/>
        <w:spacing w:before="240" w:beforeAutospacing="0" w:after="240" w:afterAutospacing="0" w:line="360" w:lineRule="auto"/>
        <w:ind w:right="51"/>
        <w:jc w:val="both"/>
      </w:pPr>
      <w:r w:rsidRPr="00C362A5">
        <w:rPr>
          <w:rFonts w:ascii="Palatino Linotype" w:hAnsi="Palatino Linotype"/>
        </w:rPr>
        <w:lastRenderedPageBreak/>
        <w:t>En ese orden de ideas, el actuar de los servidores públicos incide de manera específica en los derechos de los particulares, pues el acto realizado por un trabajador gubernamental en ejercicio de sus funciones, genera derechos y obligaciones, al ser de carácter administrativo, en este sentido, todas las fotografías de los servidores públicos, sin importar su cargo o puesto, es un dato personal, que no puede ser clasificado como confidencial, pues existe un interés público de conocer si en realidad, la persona que se ostenta como trabajador gubernamental, se encuentra en ese encargo; sin que se considere como factor diferenciador el cargo o nivel jerárquico en el que se desempeñe el servidor público. </w:t>
      </w:r>
    </w:p>
    <w:p w14:paraId="5BD38051" w14:textId="3081E11E" w:rsidR="00395BC0" w:rsidRPr="00C362A5" w:rsidRDefault="00395BC0" w:rsidP="00395BC0">
      <w:pPr>
        <w:spacing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Conforme a lo anterior, resulta procedente ordenar la entrega de los documentos que obren en los archivos del Sujeto Obligado donde conste el último grado o nivel de estudios, en donde deberá clasificar en términos del artículo previamente referido, la Clave Única de Registro de Población, la matrícula, el número de cuenta, de expediente o de control, las calificaciones, los créditos, los promedios, l</w:t>
      </w:r>
      <w:r w:rsidR="007D6743" w:rsidRPr="00C362A5">
        <w:rPr>
          <w:rFonts w:ascii="Palatino Linotype" w:eastAsia="Palatino Linotype" w:hAnsi="Palatino Linotype" w:cs="Palatino Linotype"/>
        </w:rPr>
        <w:t xml:space="preserve">a cadena original de la cédula y </w:t>
      </w:r>
      <w:r w:rsidRPr="00C362A5">
        <w:rPr>
          <w:rFonts w:ascii="Palatino Linotype" w:eastAsia="Palatino Linotype" w:hAnsi="Palatino Linotype" w:cs="Palatino Linotype"/>
        </w:rPr>
        <w:t>la firma del alumno, los cuales se precisan de manera enunciativa, más no limitativa; además, deberá proporcionar el Acuerdo, donde el Comité de Transparencia de manera fundada y motivada, confirme la clasificación de dichos datos, en términos del diverso 168 de la Ley de la materia.</w:t>
      </w:r>
    </w:p>
    <w:p w14:paraId="6FDD0A2A" w14:textId="77777777" w:rsidR="00486F4D" w:rsidRPr="00C362A5" w:rsidRDefault="00F327FE">
      <w:pPr>
        <w:spacing w:before="240" w:after="240" w:line="360" w:lineRule="auto"/>
        <w:ind w:right="51"/>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De lo hasta aquí expuesto, se concluye que los motivos de inconformidad de la parte </w:t>
      </w:r>
      <w:r w:rsidRPr="00C362A5">
        <w:rPr>
          <w:rFonts w:ascii="Palatino Linotype" w:eastAsia="Palatino Linotype" w:hAnsi="Palatino Linotype" w:cs="Palatino Linotype"/>
          <w:b/>
        </w:rPr>
        <w:t xml:space="preserve">Recurrente </w:t>
      </w:r>
      <w:r w:rsidRPr="00C362A5">
        <w:rPr>
          <w:rFonts w:ascii="Palatino Linotype" w:eastAsia="Palatino Linotype" w:hAnsi="Palatino Linotype" w:cs="Palatino Linotype"/>
        </w:rPr>
        <w:t xml:space="preserve">devienen fundados, siendo procedente </w:t>
      </w:r>
      <w:r w:rsidRPr="00C362A5">
        <w:rPr>
          <w:rFonts w:ascii="Palatino Linotype" w:eastAsia="Palatino Linotype" w:hAnsi="Palatino Linotype" w:cs="Palatino Linotype"/>
          <w:i/>
        </w:rPr>
        <w:t xml:space="preserve">Modificar </w:t>
      </w:r>
      <w:r w:rsidRPr="00C362A5">
        <w:rPr>
          <w:rFonts w:ascii="Palatino Linotype" w:eastAsia="Palatino Linotype" w:hAnsi="Palatino Linotype" w:cs="Palatino Linotype"/>
        </w:rPr>
        <w:t xml:space="preserve">la respuesta proporcionada por el </w:t>
      </w:r>
      <w:r w:rsidRPr="00C362A5">
        <w:rPr>
          <w:rFonts w:ascii="Palatino Linotype" w:eastAsia="Palatino Linotype" w:hAnsi="Palatino Linotype" w:cs="Palatino Linotype"/>
          <w:b/>
        </w:rPr>
        <w:t xml:space="preserve">Sujeto Obligado </w:t>
      </w:r>
      <w:r w:rsidRPr="00C362A5">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5BE1A739" w14:textId="77777777" w:rsidR="006569D5" w:rsidRPr="00C362A5" w:rsidRDefault="006569D5" w:rsidP="006569D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b/>
        </w:rPr>
        <w:lastRenderedPageBreak/>
        <w:t>Quinto. Versión Pública.</w:t>
      </w:r>
      <w:r w:rsidRPr="00C362A5">
        <w:rPr>
          <w:rFonts w:ascii="Palatino Linotype" w:eastAsia="Palatino Linotype" w:hAnsi="Palatino Linotype" w:cs="Palatino Linotype"/>
          <w:sz w:val="28"/>
          <w:szCs w:val="28"/>
        </w:rPr>
        <w:t xml:space="preserve"> </w:t>
      </w:r>
      <w:r w:rsidRPr="00C362A5">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C362A5">
        <w:rPr>
          <w:rFonts w:ascii="Palatino Linotype" w:eastAsia="Palatino Linotype" w:hAnsi="Palatino Linotype" w:cs="Palatino Linotype"/>
          <w:b/>
        </w:rPr>
        <w:t>Sujeto Obligado</w:t>
      </w:r>
      <w:r w:rsidRPr="00C362A5">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C362A5">
        <w:rPr>
          <w:rFonts w:ascii="Palatino Linotype" w:eastAsia="Palatino Linotype" w:hAnsi="Palatino Linotype" w:cs="Palatino Linotype"/>
          <w:b/>
        </w:rPr>
        <w:t>Recurrente</w:t>
      </w:r>
      <w:r w:rsidRPr="00C362A5">
        <w:rPr>
          <w:rFonts w:ascii="Palatino Linotype" w:eastAsia="Palatino Linotype" w:hAnsi="Palatino Linotype" w:cs="Palatino Linotype"/>
        </w:rPr>
        <w:t xml:space="preserve"> sin menoscabo al derecho a la protección de los datos personales de terceros.</w:t>
      </w:r>
    </w:p>
    <w:p w14:paraId="7AD9274C" w14:textId="77777777" w:rsidR="006569D5" w:rsidRPr="00C362A5" w:rsidRDefault="006569D5" w:rsidP="006569D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77C57688" w14:textId="77777777" w:rsidR="006569D5" w:rsidRPr="00C362A5" w:rsidRDefault="006569D5" w:rsidP="006569D5">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w:t>
      </w:r>
      <w:r w:rsidRPr="00C362A5">
        <w:rPr>
          <w:rFonts w:ascii="Palatino Linotype" w:eastAsia="Palatino Linotype" w:hAnsi="Palatino Linotype" w:cs="Palatino Linotype"/>
          <w:b/>
          <w:i/>
          <w:sz w:val="22"/>
          <w:szCs w:val="22"/>
        </w:rPr>
        <w:t>Artículo 3</w:t>
      </w:r>
      <w:r w:rsidRPr="00C362A5">
        <w:rPr>
          <w:rFonts w:ascii="Palatino Linotype" w:eastAsia="Palatino Linotype" w:hAnsi="Palatino Linotype" w:cs="Palatino Linotype"/>
          <w:i/>
          <w:sz w:val="22"/>
          <w:szCs w:val="22"/>
        </w:rPr>
        <w:t>. Para los efectos de la presente Ley se entenderá por:</w:t>
      </w:r>
    </w:p>
    <w:p w14:paraId="6D613D35" w14:textId="77777777" w:rsidR="006569D5" w:rsidRPr="00C362A5" w:rsidRDefault="006569D5" w:rsidP="006569D5">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w:t>
      </w:r>
    </w:p>
    <w:p w14:paraId="4676198F" w14:textId="77777777" w:rsidR="006569D5" w:rsidRPr="00C362A5" w:rsidRDefault="006569D5" w:rsidP="006569D5">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IX. Datos personales</w:t>
      </w:r>
      <w:r w:rsidRPr="00C362A5">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BBF4DCE" w14:textId="77777777" w:rsidR="006569D5" w:rsidRPr="00C362A5" w:rsidRDefault="006569D5" w:rsidP="006569D5">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XX. Información clasificada</w:t>
      </w:r>
      <w:r w:rsidRPr="00C362A5">
        <w:rPr>
          <w:rFonts w:ascii="Palatino Linotype" w:eastAsia="Palatino Linotype" w:hAnsi="Palatino Linotype" w:cs="Palatino Linotype"/>
          <w:i/>
          <w:sz w:val="22"/>
          <w:szCs w:val="22"/>
        </w:rPr>
        <w:t>: Aquella considerada por la presente Ley como reservada o confidencial;</w:t>
      </w:r>
    </w:p>
    <w:p w14:paraId="35189CEC" w14:textId="77777777" w:rsidR="006569D5" w:rsidRPr="00C362A5" w:rsidRDefault="006569D5" w:rsidP="006569D5">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 xml:space="preserve">XXI. Información confidencial: </w:t>
      </w:r>
      <w:r w:rsidRPr="00C362A5">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C48CF59" w14:textId="77777777" w:rsidR="006569D5" w:rsidRPr="00C362A5" w:rsidRDefault="006569D5" w:rsidP="006569D5">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XLV. Versión pública:</w:t>
      </w:r>
      <w:r w:rsidRPr="00C362A5">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04732FE" w14:textId="77777777" w:rsidR="006569D5" w:rsidRPr="00C362A5" w:rsidRDefault="006569D5" w:rsidP="006569D5">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w:t>
      </w:r>
    </w:p>
    <w:p w14:paraId="267C13D1" w14:textId="77777777" w:rsidR="006569D5" w:rsidRPr="00C362A5" w:rsidRDefault="006569D5" w:rsidP="006569D5">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Artículo 91.</w:t>
      </w:r>
      <w:r w:rsidRPr="00C362A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110EEBA" w14:textId="77777777" w:rsidR="006569D5" w:rsidRPr="00C362A5" w:rsidRDefault="006569D5" w:rsidP="006569D5">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lastRenderedPageBreak/>
        <w:t>Artículo 132.</w:t>
      </w:r>
      <w:r w:rsidRPr="00C362A5">
        <w:rPr>
          <w:rFonts w:ascii="Palatino Linotype" w:eastAsia="Palatino Linotype" w:hAnsi="Palatino Linotype" w:cs="Palatino Linotype"/>
          <w:i/>
          <w:sz w:val="22"/>
          <w:szCs w:val="22"/>
        </w:rPr>
        <w:t xml:space="preserve"> La clasificación de la información se llevará a cabo en el momento en que:</w:t>
      </w:r>
    </w:p>
    <w:p w14:paraId="01A31916" w14:textId="77777777" w:rsidR="006569D5" w:rsidRPr="00C362A5" w:rsidRDefault="006569D5" w:rsidP="006569D5">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w:t>
      </w:r>
      <w:r w:rsidRPr="00C362A5">
        <w:rPr>
          <w:rFonts w:ascii="Palatino Linotype" w:eastAsia="Palatino Linotype" w:hAnsi="Palatino Linotype" w:cs="Palatino Linotype"/>
          <w:i/>
          <w:sz w:val="22"/>
          <w:szCs w:val="22"/>
        </w:rPr>
        <w:t>. Se reciba una solicitud de acceso a la información;</w:t>
      </w:r>
    </w:p>
    <w:p w14:paraId="6906075B" w14:textId="77777777" w:rsidR="006569D5" w:rsidRPr="00C362A5" w:rsidRDefault="006569D5" w:rsidP="006569D5">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II.</w:t>
      </w:r>
      <w:r w:rsidRPr="00C362A5">
        <w:rPr>
          <w:rFonts w:ascii="Palatino Linotype" w:eastAsia="Palatino Linotype" w:hAnsi="Palatino Linotype" w:cs="Palatino Linotype"/>
          <w:i/>
          <w:sz w:val="22"/>
          <w:szCs w:val="22"/>
        </w:rPr>
        <w:t xml:space="preserve"> Se determine mediante resolución de autoridad competente; o</w:t>
      </w:r>
    </w:p>
    <w:p w14:paraId="27551366" w14:textId="77777777" w:rsidR="006569D5" w:rsidRPr="00C362A5" w:rsidRDefault="006569D5" w:rsidP="006569D5">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III.</w:t>
      </w:r>
      <w:r w:rsidRPr="00C362A5">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5D5F96A" w14:textId="77777777" w:rsidR="006569D5" w:rsidRPr="00C362A5" w:rsidRDefault="006569D5" w:rsidP="006569D5">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w:t>
      </w:r>
    </w:p>
    <w:p w14:paraId="7CCE0450" w14:textId="77777777" w:rsidR="006569D5" w:rsidRPr="00C362A5" w:rsidRDefault="006569D5" w:rsidP="006569D5">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Artículo 143</w:t>
      </w:r>
      <w:r w:rsidRPr="00C362A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68862BC" w14:textId="77777777" w:rsidR="006569D5" w:rsidRPr="00C362A5" w:rsidRDefault="006569D5" w:rsidP="006569D5">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w:t>
      </w:r>
      <w:r w:rsidRPr="00C362A5">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940688A" w14:textId="77777777" w:rsidR="006569D5" w:rsidRPr="00C362A5" w:rsidRDefault="006569D5" w:rsidP="006569D5">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II.</w:t>
      </w:r>
      <w:r w:rsidRPr="00C362A5">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6F75058" w14:textId="77777777" w:rsidR="006569D5" w:rsidRPr="00C362A5" w:rsidRDefault="006569D5" w:rsidP="006569D5">
      <w:pP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III.</w:t>
      </w:r>
      <w:r w:rsidRPr="00C362A5">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08D2347C" w14:textId="77777777" w:rsidR="006569D5" w:rsidRPr="00C362A5" w:rsidRDefault="006569D5" w:rsidP="006569D5">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3343DE9" w14:textId="77777777" w:rsidR="006569D5" w:rsidRPr="00C362A5" w:rsidRDefault="006569D5" w:rsidP="006569D5">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637C45A" w14:textId="77777777" w:rsidR="006569D5" w:rsidRPr="00C362A5" w:rsidRDefault="006569D5" w:rsidP="006569D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w:t>
      </w:r>
      <w:r w:rsidRPr="00C362A5">
        <w:rPr>
          <w:rFonts w:ascii="Palatino Linotype" w:eastAsia="Palatino Linotype" w:hAnsi="Palatino Linotype" w:cs="Palatino Linotype"/>
        </w:rPr>
        <w:lastRenderedPageBreak/>
        <w:t>desclasificarán y generarán, en su caso, versiones públicas de expedientes o documentos que contengan partes o secciones clasificadas.</w:t>
      </w:r>
    </w:p>
    <w:p w14:paraId="247466B9" w14:textId="77777777" w:rsidR="006569D5" w:rsidRPr="00C362A5" w:rsidRDefault="006569D5" w:rsidP="006569D5">
      <w:pPr>
        <w:spacing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C362A5">
        <w:rPr>
          <w:rFonts w:ascii="Palatino Linotype" w:eastAsia="Palatino Linotype" w:hAnsi="Palatino Linotype" w:cs="Palatino Linotype"/>
          <w:b/>
        </w:rPr>
        <w:t>Sujeto Obligado</w:t>
      </w:r>
      <w:r w:rsidRPr="00C362A5">
        <w:rPr>
          <w:rFonts w:ascii="Palatino Linotype" w:eastAsia="Palatino Linotype" w:hAnsi="Palatino Linotype" w:cs="Palatino Linotype"/>
        </w:rPr>
        <w:t>, siendo estas las siguientes:</w:t>
      </w:r>
    </w:p>
    <w:p w14:paraId="20959041" w14:textId="77777777" w:rsidR="006569D5" w:rsidRPr="00C362A5" w:rsidRDefault="006569D5" w:rsidP="006569D5">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 xml:space="preserve"> “Quincuagésimo. </w:t>
      </w:r>
      <w:r w:rsidRPr="00C362A5">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4CBDC07" w14:textId="77777777" w:rsidR="006569D5" w:rsidRPr="00C362A5" w:rsidRDefault="006569D5" w:rsidP="006569D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 xml:space="preserve">Quincuagésimo primero. </w:t>
      </w:r>
      <w:r w:rsidRPr="00C362A5">
        <w:rPr>
          <w:rFonts w:ascii="Palatino Linotype" w:eastAsia="Palatino Linotype" w:hAnsi="Palatino Linotype" w:cs="Palatino Linotype"/>
          <w:i/>
          <w:sz w:val="22"/>
          <w:szCs w:val="22"/>
        </w:rPr>
        <w:t xml:space="preserve">Toda acta del Comité de Transparencia deberá contener: </w:t>
      </w:r>
    </w:p>
    <w:p w14:paraId="3BC4C289" w14:textId="77777777" w:rsidR="006569D5" w:rsidRPr="00C362A5" w:rsidRDefault="006569D5" w:rsidP="00656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w:t>
      </w:r>
      <w:r w:rsidRPr="00C362A5">
        <w:rPr>
          <w:rFonts w:ascii="Palatino Linotype" w:eastAsia="Palatino Linotype" w:hAnsi="Palatino Linotype" w:cs="Palatino Linotype"/>
          <w:i/>
          <w:sz w:val="22"/>
          <w:szCs w:val="22"/>
        </w:rPr>
        <w:t xml:space="preserve"> El número de sesión y fecha; </w:t>
      </w:r>
    </w:p>
    <w:p w14:paraId="0667D6A1" w14:textId="77777777" w:rsidR="006569D5" w:rsidRPr="00C362A5" w:rsidRDefault="006569D5" w:rsidP="00656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II</w:t>
      </w:r>
      <w:r w:rsidRPr="00C362A5">
        <w:rPr>
          <w:rFonts w:ascii="Palatino Linotype" w:eastAsia="Palatino Linotype" w:hAnsi="Palatino Linotype" w:cs="Palatino Linotype"/>
          <w:i/>
          <w:sz w:val="22"/>
          <w:szCs w:val="22"/>
        </w:rPr>
        <w:t xml:space="preserve">. El nombre del área que solicitó la clasificación de información; </w:t>
      </w:r>
    </w:p>
    <w:p w14:paraId="58A199FB" w14:textId="77777777" w:rsidR="006569D5" w:rsidRPr="00C362A5" w:rsidRDefault="006569D5" w:rsidP="00656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III</w:t>
      </w:r>
      <w:r w:rsidRPr="00C362A5">
        <w:rPr>
          <w:rFonts w:ascii="Palatino Linotype" w:eastAsia="Palatino Linotype" w:hAnsi="Palatino Linotype" w:cs="Palatino Linotype"/>
          <w:i/>
          <w:sz w:val="22"/>
          <w:szCs w:val="22"/>
        </w:rPr>
        <w:t xml:space="preserve">. La fundamentación legal y motivación correspondiente; </w:t>
      </w:r>
    </w:p>
    <w:p w14:paraId="4A9D1490" w14:textId="77777777" w:rsidR="006569D5" w:rsidRPr="00C362A5" w:rsidRDefault="006569D5" w:rsidP="00656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IV</w:t>
      </w:r>
      <w:r w:rsidRPr="00C362A5">
        <w:rPr>
          <w:rFonts w:ascii="Palatino Linotype" w:eastAsia="Palatino Linotype" w:hAnsi="Palatino Linotype" w:cs="Palatino Linotype"/>
          <w:i/>
          <w:sz w:val="22"/>
          <w:szCs w:val="22"/>
        </w:rPr>
        <w:t xml:space="preserve">. La resolución o resoluciones aprobadas; y </w:t>
      </w:r>
    </w:p>
    <w:p w14:paraId="072AC51D" w14:textId="77777777" w:rsidR="006569D5" w:rsidRPr="00C362A5" w:rsidRDefault="006569D5" w:rsidP="00656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V</w:t>
      </w:r>
      <w:r w:rsidRPr="00C362A5">
        <w:rPr>
          <w:rFonts w:ascii="Palatino Linotype" w:eastAsia="Palatino Linotype" w:hAnsi="Palatino Linotype" w:cs="Palatino Linotype"/>
          <w:i/>
          <w:sz w:val="22"/>
          <w:szCs w:val="22"/>
        </w:rPr>
        <w:t xml:space="preserve">. La rúbrica o firma digital de cada integrante del Comité de Transparencia. </w:t>
      </w:r>
    </w:p>
    <w:p w14:paraId="0ED89320" w14:textId="77777777" w:rsidR="006569D5" w:rsidRPr="00C362A5" w:rsidRDefault="006569D5" w:rsidP="006569D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590DED6" w14:textId="77777777" w:rsidR="006569D5" w:rsidRPr="00C362A5" w:rsidRDefault="006569D5" w:rsidP="00656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w:t>
      </w:r>
      <w:r w:rsidRPr="00C362A5">
        <w:rPr>
          <w:rFonts w:ascii="Palatino Linotype" w:eastAsia="Palatino Linotype" w:hAnsi="Palatino Linotype" w:cs="Palatino Linotype"/>
          <w:i/>
          <w:sz w:val="22"/>
          <w:szCs w:val="22"/>
        </w:rPr>
        <w:t xml:space="preserve"> Los motivos y razonamientos que sustenten la confirmación o modificación de la prueba de daño;</w:t>
      </w:r>
    </w:p>
    <w:p w14:paraId="41C171A9" w14:textId="77777777" w:rsidR="006569D5" w:rsidRPr="00C362A5" w:rsidRDefault="006569D5" w:rsidP="006569D5">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C362A5">
        <w:rPr>
          <w:rFonts w:ascii="Palatino Linotype" w:eastAsia="Palatino Linotype" w:hAnsi="Palatino Linotype" w:cs="Palatino Linotype"/>
          <w:b/>
          <w:i/>
          <w:sz w:val="22"/>
          <w:szCs w:val="22"/>
        </w:rPr>
        <w:t>II</w:t>
      </w:r>
      <w:r w:rsidRPr="00C362A5">
        <w:rPr>
          <w:rFonts w:ascii="Palatino Linotype" w:eastAsia="Palatino Linotype" w:hAnsi="Palatino Linotype" w:cs="Palatino Linotype"/>
          <w:i/>
          <w:sz w:val="22"/>
          <w:szCs w:val="22"/>
        </w:rPr>
        <w:t>. Descripción de las partes o secciones reservadas, en caso de clasificación parcial</w:t>
      </w:r>
      <w:r w:rsidRPr="00C362A5">
        <w:rPr>
          <w:rFonts w:ascii="Palatino Linotype" w:eastAsia="Palatino Linotype" w:hAnsi="Palatino Linotype" w:cs="Palatino Linotype"/>
          <w:b/>
          <w:i/>
          <w:sz w:val="22"/>
          <w:szCs w:val="22"/>
        </w:rPr>
        <w:t xml:space="preserve">; </w:t>
      </w:r>
    </w:p>
    <w:p w14:paraId="353249E5" w14:textId="77777777" w:rsidR="006569D5" w:rsidRPr="00C362A5" w:rsidRDefault="006569D5" w:rsidP="00656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III.</w:t>
      </w:r>
      <w:r w:rsidRPr="00C362A5">
        <w:rPr>
          <w:rFonts w:ascii="Palatino Linotype" w:eastAsia="Palatino Linotype" w:hAnsi="Palatino Linotype" w:cs="Palatino Linotype"/>
          <w:i/>
          <w:sz w:val="22"/>
          <w:szCs w:val="22"/>
        </w:rPr>
        <w:t xml:space="preserve"> El periodo por el que mantendrá su clasificación y fecha de expiración; y </w:t>
      </w:r>
    </w:p>
    <w:p w14:paraId="6549A670" w14:textId="77777777" w:rsidR="006569D5" w:rsidRPr="00C362A5" w:rsidRDefault="006569D5" w:rsidP="006569D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lastRenderedPageBreak/>
        <w:t>IV.</w:t>
      </w:r>
      <w:r w:rsidRPr="00C362A5">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5830521" w14:textId="77777777" w:rsidR="006569D5" w:rsidRPr="00C362A5" w:rsidRDefault="006569D5" w:rsidP="006569D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E68B927" w14:textId="77777777" w:rsidR="006569D5" w:rsidRPr="00C362A5" w:rsidRDefault="006569D5" w:rsidP="006569D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293D1CE" w14:textId="77777777" w:rsidR="006569D5" w:rsidRPr="00C362A5" w:rsidRDefault="006569D5" w:rsidP="006569D5">
      <w:pPr>
        <w:spacing w:before="120" w:after="120"/>
        <w:ind w:left="851" w:right="900"/>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Quincuagésimo segundo</w:t>
      </w:r>
      <w:r w:rsidRPr="00C362A5">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BE48DFF" w14:textId="77777777" w:rsidR="006569D5" w:rsidRPr="00C362A5" w:rsidRDefault="006569D5" w:rsidP="006569D5">
      <w:pPr>
        <w:spacing w:before="120" w:after="120"/>
        <w:ind w:left="851" w:right="900"/>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 xml:space="preserve">En el caso </w:t>
      </w:r>
      <w:proofErr w:type="spellStart"/>
      <w:r w:rsidRPr="00C362A5">
        <w:rPr>
          <w:rFonts w:ascii="Palatino Linotype" w:eastAsia="Palatino Linotype" w:hAnsi="Palatino Linotype" w:cs="Palatino Linotype"/>
          <w:i/>
          <w:sz w:val="22"/>
          <w:szCs w:val="22"/>
        </w:rPr>
        <w:t>especifico</w:t>
      </w:r>
      <w:proofErr w:type="spellEnd"/>
      <w:r w:rsidRPr="00C362A5">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3A285863" w14:textId="77777777" w:rsidR="006569D5" w:rsidRPr="00C362A5" w:rsidRDefault="006569D5" w:rsidP="006569D5">
      <w:pPr>
        <w:spacing w:before="120" w:after="120"/>
        <w:ind w:left="1134" w:right="900"/>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w:t>
      </w:r>
      <w:r w:rsidRPr="00C362A5">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8D3A568" w14:textId="77777777" w:rsidR="006569D5" w:rsidRPr="00C362A5" w:rsidRDefault="006569D5" w:rsidP="006569D5">
      <w:pPr>
        <w:spacing w:before="120" w:after="120"/>
        <w:ind w:left="1134" w:right="900"/>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II.</w:t>
      </w:r>
      <w:r w:rsidRPr="00C362A5">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2A7D5FA6" w14:textId="77777777" w:rsidR="006569D5" w:rsidRPr="00C362A5" w:rsidRDefault="006569D5" w:rsidP="006569D5">
      <w:pPr>
        <w:spacing w:before="120" w:after="120"/>
        <w:ind w:left="1134" w:right="900"/>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III.</w:t>
      </w:r>
      <w:r w:rsidRPr="00C362A5">
        <w:rPr>
          <w:rFonts w:ascii="Palatino Linotype" w:eastAsia="Palatino Linotype" w:hAnsi="Palatino Linotype" w:cs="Palatino Linotype"/>
          <w:i/>
          <w:sz w:val="22"/>
          <w:szCs w:val="22"/>
        </w:rPr>
        <w:t xml:space="preserve"> Señalar las personas o instancias autorizadas a acceder a la información clasificada.</w:t>
      </w:r>
    </w:p>
    <w:p w14:paraId="26CB271E" w14:textId="77777777" w:rsidR="006569D5" w:rsidRPr="00C362A5" w:rsidRDefault="006569D5" w:rsidP="006569D5">
      <w:pPr>
        <w:spacing w:before="120" w:after="120"/>
        <w:ind w:left="851" w:right="900"/>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AA86C22" w14:textId="77777777" w:rsidR="006569D5" w:rsidRPr="00C362A5" w:rsidRDefault="006569D5" w:rsidP="006569D5">
      <w:pPr>
        <w:spacing w:before="240" w:after="240" w:line="360" w:lineRule="auto"/>
        <w:ind w:right="50"/>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C362A5">
        <w:rPr>
          <w:rFonts w:ascii="Palatino Linotype" w:eastAsia="Palatino Linotype" w:hAnsi="Palatino Linotype" w:cs="Palatino Linotype"/>
        </w:rPr>
        <w:t>supraindicados</w:t>
      </w:r>
      <w:proofErr w:type="spellEnd"/>
      <w:r w:rsidRPr="00C362A5">
        <w:rPr>
          <w:rFonts w:ascii="Palatino Linotype" w:eastAsia="Palatino Linotype" w:hAnsi="Palatino Linotype" w:cs="Palatino Linotype"/>
        </w:rPr>
        <w:t xml:space="preserve">, que establece los formatos para la clasificación de los documentos, conforme a lo siguiente: </w:t>
      </w:r>
    </w:p>
    <w:p w14:paraId="6AAB34F6" w14:textId="77777777" w:rsidR="00CD167A" w:rsidRPr="00C362A5" w:rsidRDefault="00CD167A" w:rsidP="006569D5">
      <w:pPr>
        <w:spacing w:before="240" w:after="240" w:line="360" w:lineRule="auto"/>
        <w:ind w:right="50"/>
        <w:jc w:val="both"/>
        <w:rPr>
          <w:rFonts w:ascii="Palatino Linotype" w:eastAsia="Palatino Linotype" w:hAnsi="Palatino Linotype" w:cs="Palatino Linotype"/>
          <w:sz w:val="22"/>
          <w:szCs w:val="22"/>
        </w:rPr>
      </w:pPr>
    </w:p>
    <w:p w14:paraId="0A494413" w14:textId="77777777" w:rsidR="006569D5" w:rsidRPr="00C362A5" w:rsidRDefault="006569D5" w:rsidP="006569D5">
      <w:pPr>
        <w:ind w:left="851" w:right="900"/>
        <w:jc w:val="center"/>
        <w:rPr>
          <w:rFonts w:ascii="Palatino Linotype" w:eastAsia="Palatino Linotype" w:hAnsi="Palatino Linotype" w:cs="Palatino Linotype"/>
          <w:b/>
          <w:i/>
          <w:sz w:val="22"/>
          <w:szCs w:val="22"/>
        </w:rPr>
      </w:pPr>
      <w:r w:rsidRPr="00C362A5">
        <w:rPr>
          <w:rFonts w:ascii="Palatino Linotype" w:eastAsia="Palatino Linotype" w:hAnsi="Palatino Linotype" w:cs="Palatino Linotype"/>
          <w:b/>
          <w:i/>
          <w:sz w:val="22"/>
          <w:szCs w:val="22"/>
        </w:rPr>
        <w:lastRenderedPageBreak/>
        <w:t>CAPÍTULO VIII</w:t>
      </w:r>
    </w:p>
    <w:p w14:paraId="37C539B6" w14:textId="77777777" w:rsidR="006569D5" w:rsidRPr="00C362A5" w:rsidRDefault="006569D5" w:rsidP="006569D5">
      <w:pPr>
        <w:ind w:left="851" w:right="900"/>
        <w:jc w:val="center"/>
        <w:rPr>
          <w:rFonts w:ascii="Palatino Linotype" w:eastAsia="Palatino Linotype" w:hAnsi="Palatino Linotype" w:cs="Palatino Linotype"/>
          <w:b/>
          <w:i/>
          <w:sz w:val="22"/>
          <w:szCs w:val="22"/>
        </w:rPr>
      </w:pPr>
      <w:r w:rsidRPr="00C362A5">
        <w:rPr>
          <w:rFonts w:ascii="Palatino Linotype" w:eastAsia="Palatino Linotype" w:hAnsi="Palatino Linotype" w:cs="Palatino Linotype"/>
          <w:b/>
          <w:i/>
          <w:sz w:val="22"/>
          <w:szCs w:val="22"/>
        </w:rPr>
        <w:t xml:space="preserve">DE LOS ELEMENTOS PARA LA CLASIFICACIÓN </w:t>
      </w:r>
    </w:p>
    <w:p w14:paraId="2443C66C" w14:textId="77777777" w:rsidR="006569D5" w:rsidRPr="00C362A5" w:rsidRDefault="006569D5" w:rsidP="006569D5">
      <w:pPr>
        <w:ind w:left="851" w:right="900"/>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w:t>
      </w:r>
    </w:p>
    <w:p w14:paraId="571FE5C4" w14:textId="77777777" w:rsidR="006569D5" w:rsidRPr="00C362A5" w:rsidRDefault="006569D5" w:rsidP="006569D5">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b/>
          <w:i/>
          <w:sz w:val="22"/>
          <w:szCs w:val="22"/>
        </w:rPr>
        <w:t xml:space="preserve">Quincuagésimo tercero. </w:t>
      </w:r>
      <w:r w:rsidRPr="00C362A5">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C362A5">
        <w:rPr>
          <w:rFonts w:ascii="Palatino Linotype" w:eastAsia="Palatino Linotype" w:hAnsi="Palatino Linotype" w:cs="Palatino Linotype"/>
          <w:b/>
          <w:i/>
          <w:sz w:val="22"/>
          <w:szCs w:val="22"/>
        </w:rPr>
        <w:t xml:space="preserve">, </w:t>
      </w:r>
      <w:r w:rsidRPr="00C362A5">
        <w:rPr>
          <w:rFonts w:ascii="Palatino Linotype" w:eastAsia="Palatino Linotype" w:hAnsi="Palatino Linotype" w:cs="Palatino Linotype"/>
          <w:i/>
          <w:sz w:val="22"/>
          <w:szCs w:val="22"/>
        </w:rPr>
        <w:t xml:space="preserve">es el siguiente: </w:t>
      </w:r>
    </w:p>
    <w:p w14:paraId="7DBE6372" w14:textId="77777777" w:rsidR="006569D5" w:rsidRPr="00C362A5" w:rsidRDefault="006569D5" w:rsidP="006569D5">
      <w:pPr>
        <w:spacing w:before="120" w:after="120"/>
        <w:ind w:left="851" w:right="902"/>
        <w:jc w:val="both"/>
        <w:rPr>
          <w:rFonts w:ascii="Palatino Linotype" w:eastAsia="Palatino Linotype" w:hAnsi="Palatino Linotype" w:cs="Palatino Linotype"/>
          <w:b/>
          <w:i/>
          <w:sz w:val="22"/>
          <w:szCs w:val="22"/>
        </w:rPr>
      </w:pPr>
      <w:r w:rsidRPr="00C362A5">
        <w:rPr>
          <w:rFonts w:ascii="Palatino Linotype" w:eastAsia="Palatino Linotype" w:hAnsi="Palatino Linotype" w:cs="Palatino Linotype"/>
          <w:b/>
          <w:i/>
          <w:noProof/>
          <w:sz w:val="22"/>
          <w:szCs w:val="22"/>
        </w:rPr>
        <w:drawing>
          <wp:inline distT="0" distB="0" distL="0" distR="0" wp14:anchorId="468D9CA6" wp14:editId="41BF5DC1">
            <wp:extent cx="4295775" cy="2952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a:extLst>
                        <a:ext uri="{28A0092B-C50C-407E-A947-70E740481C1C}">
                          <a14:useLocalDpi xmlns:a14="http://schemas.microsoft.com/office/drawing/2010/main" val="0"/>
                        </a:ext>
                      </a:extLst>
                    </a:blip>
                    <a:srcRect b="95731"/>
                    <a:stretch>
                      <a:fillRect/>
                    </a:stretch>
                  </pic:blipFill>
                  <pic:spPr bwMode="auto">
                    <a:xfrm>
                      <a:off x="0" y="0"/>
                      <a:ext cx="4295775" cy="295275"/>
                    </a:xfrm>
                    <a:prstGeom prst="rect">
                      <a:avLst/>
                    </a:prstGeom>
                    <a:noFill/>
                    <a:ln>
                      <a:noFill/>
                    </a:ln>
                  </pic:spPr>
                </pic:pic>
              </a:graphicData>
            </a:graphic>
          </wp:inline>
        </w:drawing>
      </w:r>
    </w:p>
    <w:p w14:paraId="0BFA050D" w14:textId="77777777" w:rsidR="006569D5" w:rsidRPr="00C362A5" w:rsidRDefault="006569D5" w:rsidP="006569D5">
      <w:pPr>
        <w:spacing w:before="120" w:after="120"/>
        <w:ind w:left="851" w:right="902"/>
        <w:jc w:val="both"/>
        <w:rPr>
          <w:rFonts w:ascii="Palatino Linotype" w:eastAsia="Palatino Linotype" w:hAnsi="Palatino Linotype" w:cs="Palatino Linotype"/>
          <w:b/>
          <w:i/>
          <w:sz w:val="22"/>
          <w:szCs w:val="22"/>
        </w:rPr>
      </w:pPr>
      <w:r w:rsidRPr="00C362A5">
        <w:rPr>
          <w:rFonts w:ascii="Palatino Linotype" w:eastAsia="Palatino Linotype" w:hAnsi="Palatino Linotype" w:cs="Palatino Linotype"/>
          <w:b/>
          <w:i/>
          <w:noProof/>
          <w:sz w:val="22"/>
          <w:szCs w:val="22"/>
        </w:rPr>
        <w:drawing>
          <wp:inline distT="0" distB="0" distL="0" distR="0" wp14:anchorId="657C7999" wp14:editId="2FB32973">
            <wp:extent cx="4333121" cy="46958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rotWithShape="1">
                    <a:blip r:embed="rId21">
                      <a:extLst>
                        <a:ext uri="{28A0092B-C50C-407E-A947-70E740481C1C}">
                          <a14:useLocalDpi xmlns:a14="http://schemas.microsoft.com/office/drawing/2010/main" val="0"/>
                        </a:ext>
                      </a:extLst>
                    </a:blip>
                    <a:srcRect t="30908" b="1091"/>
                    <a:stretch/>
                  </pic:blipFill>
                  <pic:spPr bwMode="auto">
                    <a:xfrm>
                      <a:off x="0" y="0"/>
                      <a:ext cx="4333875" cy="4696642"/>
                    </a:xfrm>
                    <a:prstGeom prst="rect">
                      <a:avLst/>
                    </a:prstGeom>
                    <a:noFill/>
                    <a:ln>
                      <a:noFill/>
                    </a:ln>
                    <a:extLst>
                      <a:ext uri="{53640926-AAD7-44D8-BBD7-CCE9431645EC}">
                        <a14:shadowObscured xmlns:a14="http://schemas.microsoft.com/office/drawing/2010/main"/>
                      </a:ext>
                    </a:extLst>
                  </pic:spPr>
                </pic:pic>
              </a:graphicData>
            </a:graphic>
          </wp:inline>
        </w:drawing>
      </w:r>
    </w:p>
    <w:p w14:paraId="583F7D7B" w14:textId="79F69851" w:rsidR="00914FF9" w:rsidRPr="00C362A5" w:rsidRDefault="00914FF9" w:rsidP="006569D5">
      <w:pPr>
        <w:spacing w:before="120" w:after="120"/>
        <w:ind w:left="851" w:right="902"/>
        <w:jc w:val="both"/>
        <w:rPr>
          <w:rFonts w:ascii="Palatino Linotype" w:eastAsia="Palatino Linotype" w:hAnsi="Palatino Linotype" w:cs="Palatino Linotype"/>
          <w:b/>
          <w:i/>
          <w:sz w:val="22"/>
          <w:szCs w:val="22"/>
        </w:rPr>
      </w:pPr>
    </w:p>
    <w:p w14:paraId="11A08849" w14:textId="77777777" w:rsidR="006569D5" w:rsidRPr="00C362A5" w:rsidRDefault="006569D5" w:rsidP="006569D5">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t>Los documentos que integren un expediente reservado en su totalidad no deberán marcarse en lo individual.</w:t>
      </w:r>
    </w:p>
    <w:p w14:paraId="569913B6" w14:textId="77777777" w:rsidR="006569D5" w:rsidRPr="00C362A5" w:rsidRDefault="006569D5" w:rsidP="006569D5">
      <w:pPr>
        <w:spacing w:before="120" w:after="120"/>
        <w:ind w:left="851" w:right="902"/>
        <w:jc w:val="both"/>
        <w:rPr>
          <w:rFonts w:ascii="Palatino Linotype" w:eastAsia="Palatino Linotype" w:hAnsi="Palatino Linotype" w:cs="Palatino Linotype"/>
          <w:i/>
          <w:sz w:val="22"/>
          <w:szCs w:val="22"/>
        </w:rPr>
      </w:pPr>
      <w:r w:rsidRPr="00C362A5">
        <w:rPr>
          <w:rFonts w:ascii="Palatino Linotype" w:eastAsia="Palatino Linotype" w:hAnsi="Palatino Linotype" w:cs="Palatino Linotype"/>
          <w:i/>
          <w:sz w:val="22"/>
          <w:szCs w:val="22"/>
        </w:rPr>
        <w:lastRenderedPageBreak/>
        <w:t>Una vez desclasificados los expedientes, si existieren documentos que tuvieran el carácter de reservados deberán permanecer o ser marcados.”</w:t>
      </w:r>
    </w:p>
    <w:p w14:paraId="499619FD" w14:textId="77777777" w:rsidR="006569D5" w:rsidRPr="00C362A5" w:rsidRDefault="006569D5" w:rsidP="006569D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1E6FD5D4" w14:textId="77777777" w:rsidR="006569D5" w:rsidRPr="00C362A5" w:rsidRDefault="006569D5" w:rsidP="006569D5">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C362A5">
        <w:rPr>
          <w:rFonts w:ascii="Palatino Linotype" w:hAnsi="Palatino Linotype"/>
          <w:i/>
          <w:iCs/>
          <w:sz w:val="22"/>
          <w:szCs w:val="22"/>
        </w:rPr>
        <w:t>“</w:t>
      </w:r>
      <w:r w:rsidRPr="00C362A5">
        <w:rPr>
          <w:rFonts w:ascii="Palatino Linotype" w:eastAsia="Palatino Linotype" w:hAnsi="Palatino Linotype" w:cs="Palatino Linotype"/>
          <w:b/>
          <w:i/>
          <w:sz w:val="22"/>
          <w:szCs w:val="22"/>
        </w:rPr>
        <w:t xml:space="preserve">Quincuagésimo cuarto. </w:t>
      </w:r>
      <w:r w:rsidRPr="00C362A5">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362A5">
        <w:rPr>
          <w:rFonts w:ascii="Palatino Linotype" w:eastAsia="Palatino Linotype" w:hAnsi="Palatino Linotype" w:cs="Palatino Linotype"/>
          <w:b/>
          <w:i/>
          <w:sz w:val="22"/>
          <w:szCs w:val="22"/>
        </w:rPr>
        <w:t xml:space="preserve"> </w:t>
      </w:r>
    </w:p>
    <w:p w14:paraId="436AF477" w14:textId="77777777" w:rsidR="006569D5" w:rsidRPr="00C362A5" w:rsidRDefault="006569D5" w:rsidP="006569D5">
      <w:pPr>
        <w:spacing w:before="120" w:after="120"/>
        <w:ind w:left="851" w:right="902"/>
        <w:jc w:val="both"/>
        <w:rPr>
          <w:rFonts w:ascii="Palatino Linotype" w:hAnsi="Palatino Linotype"/>
          <w:i/>
          <w:iCs/>
          <w:sz w:val="22"/>
          <w:szCs w:val="22"/>
        </w:rPr>
      </w:pPr>
      <w:r w:rsidRPr="00C362A5">
        <w:rPr>
          <w:rFonts w:ascii="Palatino Linotype" w:eastAsia="Palatino Linotype" w:hAnsi="Palatino Linotype" w:cs="Palatino Linotype"/>
          <w:b/>
          <w:i/>
          <w:sz w:val="22"/>
          <w:szCs w:val="22"/>
        </w:rPr>
        <w:t xml:space="preserve">Quincuagésimo quinto. </w:t>
      </w:r>
      <w:r w:rsidRPr="00C362A5">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C362A5">
        <w:rPr>
          <w:rFonts w:ascii="Palatino Linotype" w:eastAsia="Palatino Linotype" w:hAnsi="Palatino Linotype" w:cs="Palatino Linotype"/>
          <w:i/>
          <w:sz w:val="22"/>
          <w:szCs w:val="22"/>
        </w:rPr>
        <w:t>testado</w:t>
      </w:r>
      <w:proofErr w:type="spellEnd"/>
      <w:r w:rsidRPr="00C362A5">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93159E3" w14:textId="77777777" w:rsidR="006569D5" w:rsidRPr="00C362A5" w:rsidRDefault="006569D5" w:rsidP="006569D5">
      <w:pPr>
        <w:spacing w:before="120" w:after="120"/>
        <w:ind w:left="851" w:right="902"/>
        <w:jc w:val="both"/>
        <w:rPr>
          <w:rFonts w:ascii="Palatino Linotype" w:hAnsi="Palatino Linotype"/>
          <w:b/>
          <w:i/>
          <w:iCs/>
          <w:sz w:val="22"/>
          <w:szCs w:val="22"/>
        </w:rPr>
      </w:pPr>
      <w:r w:rsidRPr="00C362A5">
        <w:rPr>
          <w:rFonts w:ascii="Palatino Linotype" w:hAnsi="Palatino Linotype"/>
          <w:b/>
          <w:bCs/>
          <w:i/>
          <w:iCs/>
          <w:sz w:val="22"/>
          <w:szCs w:val="22"/>
        </w:rPr>
        <w:t>..</w:t>
      </w:r>
      <w:r w:rsidRPr="00C362A5">
        <w:rPr>
          <w:rFonts w:ascii="Palatino Linotype" w:hAnsi="Palatino Linotype"/>
          <w:b/>
          <w:i/>
          <w:iCs/>
          <w:sz w:val="22"/>
          <w:szCs w:val="22"/>
        </w:rPr>
        <w:t>.</w:t>
      </w:r>
    </w:p>
    <w:p w14:paraId="75523F70" w14:textId="77777777" w:rsidR="006569D5" w:rsidRPr="00C362A5" w:rsidRDefault="006569D5" w:rsidP="006569D5">
      <w:pPr>
        <w:spacing w:before="120" w:after="120"/>
        <w:ind w:left="851" w:right="902"/>
        <w:jc w:val="both"/>
        <w:rPr>
          <w:rFonts w:ascii="Palatino Linotype" w:hAnsi="Palatino Linotype"/>
          <w:i/>
          <w:iCs/>
          <w:sz w:val="22"/>
          <w:szCs w:val="22"/>
        </w:rPr>
      </w:pPr>
      <w:r w:rsidRPr="00C362A5">
        <w:rPr>
          <w:rFonts w:ascii="Palatino Linotype" w:hAnsi="Palatino Linotype"/>
          <w:b/>
          <w:bCs/>
          <w:i/>
          <w:iCs/>
          <w:sz w:val="22"/>
          <w:szCs w:val="22"/>
        </w:rPr>
        <w:t>Quincuagésimo séptimo</w:t>
      </w:r>
      <w:r w:rsidRPr="00C362A5">
        <w:rPr>
          <w:rFonts w:ascii="Palatino Linotype" w:hAnsi="Palatino Linotype"/>
          <w:i/>
          <w:iCs/>
          <w:sz w:val="22"/>
          <w:szCs w:val="22"/>
        </w:rPr>
        <w:t xml:space="preserve">. Se considera, en principio, como información pública y no podrá omitirse de las versiones públicas la siguiente: </w:t>
      </w:r>
    </w:p>
    <w:p w14:paraId="6F58B421" w14:textId="77777777" w:rsidR="006569D5" w:rsidRPr="00C362A5" w:rsidRDefault="006569D5" w:rsidP="006569D5">
      <w:pPr>
        <w:spacing w:before="120" w:after="120"/>
        <w:ind w:left="1134" w:right="902"/>
        <w:jc w:val="both"/>
        <w:rPr>
          <w:rFonts w:ascii="Palatino Linotype" w:hAnsi="Palatino Linotype"/>
          <w:i/>
          <w:iCs/>
          <w:sz w:val="22"/>
          <w:szCs w:val="22"/>
        </w:rPr>
      </w:pPr>
      <w:r w:rsidRPr="00C362A5">
        <w:rPr>
          <w:rFonts w:ascii="Palatino Linotype" w:hAnsi="Palatino Linotype"/>
          <w:b/>
          <w:bCs/>
          <w:i/>
          <w:iCs/>
          <w:sz w:val="22"/>
          <w:szCs w:val="22"/>
        </w:rPr>
        <w:t>I</w:t>
      </w:r>
      <w:r w:rsidRPr="00C362A5">
        <w:rPr>
          <w:rFonts w:ascii="Palatino Linotype" w:hAnsi="Palatino Linotype"/>
          <w:i/>
          <w:iCs/>
          <w:sz w:val="22"/>
          <w:szCs w:val="22"/>
        </w:rPr>
        <w:t xml:space="preserve">. La relativa a las Obligaciones de Transparencia que contempla el Título V de la Ley General y las demás disposiciones legales aplicables; </w:t>
      </w:r>
    </w:p>
    <w:p w14:paraId="39034D5A" w14:textId="77777777" w:rsidR="006569D5" w:rsidRPr="00C362A5" w:rsidRDefault="006569D5" w:rsidP="006569D5">
      <w:pPr>
        <w:spacing w:before="120" w:after="120"/>
        <w:ind w:left="1134" w:right="902"/>
        <w:jc w:val="both"/>
        <w:rPr>
          <w:rFonts w:ascii="Palatino Linotype" w:eastAsia="Palatino Linotype" w:hAnsi="Palatino Linotype" w:cs="Palatino Linotype"/>
          <w:i/>
          <w:iCs/>
          <w:sz w:val="22"/>
          <w:szCs w:val="22"/>
        </w:rPr>
      </w:pPr>
      <w:r w:rsidRPr="00C362A5">
        <w:rPr>
          <w:rFonts w:ascii="Palatino Linotype" w:hAnsi="Palatino Linotype"/>
          <w:b/>
          <w:bCs/>
          <w:i/>
          <w:iCs/>
          <w:sz w:val="22"/>
          <w:szCs w:val="22"/>
        </w:rPr>
        <w:t>II.</w:t>
      </w:r>
      <w:r w:rsidRPr="00C362A5">
        <w:rPr>
          <w:rFonts w:ascii="Palatino Linotype" w:hAnsi="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4EBB36CF" w14:textId="77777777" w:rsidR="006569D5" w:rsidRPr="00C362A5" w:rsidRDefault="006569D5" w:rsidP="006569D5">
      <w:pPr>
        <w:spacing w:before="120" w:after="120"/>
        <w:ind w:left="1134" w:right="902"/>
        <w:jc w:val="both"/>
        <w:rPr>
          <w:rFonts w:ascii="Palatino Linotype" w:hAnsi="Palatino Linotype"/>
          <w:i/>
          <w:iCs/>
          <w:sz w:val="22"/>
          <w:szCs w:val="22"/>
        </w:rPr>
      </w:pPr>
      <w:r w:rsidRPr="00C362A5">
        <w:rPr>
          <w:rFonts w:ascii="Palatino Linotype" w:hAnsi="Palatino Linotype"/>
          <w:b/>
          <w:bCs/>
          <w:i/>
          <w:iCs/>
          <w:sz w:val="22"/>
          <w:szCs w:val="22"/>
        </w:rPr>
        <w:t>III</w:t>
      </w:r>
      <w:r w:rsidRPr="00C362A5">
        <w:rPr>
          <w:rFonts w:ascii="Palatino Linotype" w:hAnsi="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F32771E" w14:textId="77777777" w:rsidR="006569D5" w:rsidRPr="00C362A5" w:rsidRDefault="006569D5" w:rsidP="006569D5">
      <w:pPr>
        <w:spacing w:before="120" w:after="120"/>
        <w:ind w:left="851" w:right="902"/>
        <w:jc w:val="both"/>
        <w:rPr>
          <w:rFonts w:ascii="Palatino Linotype" w:eastAsia="Palatino Linotype" w:hAnsi="Palatino Linotype" w:cs="Palatino Linotype"/>
          <w:i/>
          <w:iCs/>
          <w:sz w:val="22"/>
          <w:szCs w:val="22"/>
        </w:rPr>
      </w:pPr>
      <w:r w:rsidRPr="00C362A5">
        <w:rPr>
          <w:rFonts w:ascii="Palatino Linotype" w:hAnsi="Palatino Linotype"/>
          <w:i/>
          <w:iCs/>
          <w:sz w:val="22"/>
          <w:szCs w:val="22"/>
        </w:rPr>
        <w:t xml:space="preserve">Lo anterior, siempre y cuando no se acredite alguna causal de clasificación, prevista en las leyes o en los tratados internacionales suscritas por el Estado mexicano. </w:t>
      </w:r>
      <w:r w:rsidRPr="00C362A5">
        <w:rPr>
          <w:rFonts w:ascii="Palatino Linotype" w:eastAsia="Palatino Linotype" w:hAnsi="Palatino Linotype" w:cs="Palatino Linotype"/>
          <w:i/>
          <w:iCs/>
          <w:sz w:val="22"/>
          <w:szCs w:val="22"/>
        </w:rPr>
        <w:t xml:space="preserve"> </w:t>
      </w:r>
    </w:p>
    <w:p w14:paraId="4E10A485" w14:textId="77777777" w:rsidR="006569D5" w:rsidRPr="00C362A5" w:rsidRDefault="006569D5" w:rsidP="006569D5">
      <w:pPr>
        <w:spacing w:before="120" w:after="120"/>
        <w:ind w:left="851" w:right="902"/>
        <w:jc w:val="both"/>
        <w:rPr>
          <w:rFonts w:ascii="Palatino Linotype" w:eastAsia="Palatino Linotype" w:hAnsi="Palatino Linotype" w:cs="Palatino Linotype"/>
          <w:i/>
          <w:iCs/>
          <w:sz w:val="22"/>
          <w:szCs w:val="22"/>
        </w:rPr>
      </w:pPr>
      <w:r w:rsidRPr="00C362A5">
        <w:rPr>
          <w:rFonts w:ascii="Palatino Linotype" w:hAnsi="Palatino Linotype"/>
          <w:b/>
          <w:bCs/>
          <w:i/>
          <w:iCs/>
          <w:sz w:val="22"/>
          <w:szCs w:val="22"/>
        </w:rPr>
        <w:lastRenderedPageBreak/>
        <w:t>Quincuagésimo octavo</w:t>
      </w:r>
      <w:r w:rsidRPr="00C362A5">
        <w:rPr>
          <w:rFonts w:ascii="Palatino Linotype" w:hAnsi="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F846E6F" w14:textId="77777777" w:rsidR="006569D5" w:rsidRPr="00C362A5" w:rsidRDefault="006569D5" w:rsidP="006569D5">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362A5">
        <w:rPr>
          <w:rFonts w:ascii="Palatino Linotype" w:eastAsia="Palatino Linotype" w:hAnsi="Palatino Linotype" w:cs="Palatino Linotype"/>
          <w:b/>
        </w:rPr>
        <w:t>Sujeto Obligado</w:t>
      </w:r>
      <w:r w:rsidRPr="00C362A5">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C15C727" w14:textId="77777777" w:rsidR="00486F4D" w:rsidRPr="00C362A5" w:rsidRDefault="00F327F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25921613" w14:textId="77777777" w:rsidR="00486F4D" w:rsidRPr="00C362A5" w:rsidRDefault="00F327FE">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362A5">
        <w:rPr>
          <w:rFonts w:ascii="Palatino Linotype" w:eastAsia="Palatino Linotype" w:hAnsi="Palatino Linotype" w:cs="Palatino Linotype"/>
          <w:b/>
        </w:rPr>
        <w:t>III. R E S U E L V E</w:t>
      </w:r>
    </w:p>
    <w:p w14:paraId="70658F8C" w14:textId="38715C94" w:rsidR="00486F4D" w:rsidRPr="00C362A5" w:rsidRDefault="00F327FE">
      <w:pPr>
        <w:spacing w:before="240" w:after="240" w:line="360" w:lineRule="auto"/>
        <w:jc w:val="both"/>
        <w:rPr>
          <w:rFonts w:ascii="Palatino Linotype" w:eastAsia="Palatino Linotype" w:hAnsi="Palatino Linotype" w:cs="Palatino Linotype"/>
          <w:b/>
        </w:rPr>
      </w:pPr>
      <w:bookmarkStart w:id="7" w:name="_heading=h.lnxbz9" w:colFirst="0" w:colLast="0"/>
      <w:bookmarkEnd w:id="7"/>
      <w:r w:rsidRPr="00C362A5">
        <w:rPr>
          <w:rFonts w:ascii="Palatino Linotype" w:eastAsia="Palatino Linotype" w:hAnsi="Palatino Linotype" w:cs="Palatino Linotype"/>
          <w:b/>
        </w:rPr>
        <w:t xml:space="preserve">Primero. </w:t>
      </w:r>
      <w:r w:rsidRPr="00C362A5">
        <w:rPr>
          <w:rFonts w:ascii="Palatino Linotype" w:eastAsia="Palatino Linotype" w:hAnsi="Palatino Linotype" w:cs="Palatino Linotype"/>
        </w:rPr>
        <w:t>Resultan</w:t>
      </w:r>
      <w:r w:rsidRPr="00C362A5">
        <w:rPr>
          <w:rFonts w:ascii="Palatino Linotype" w:eastAsia="Palatino Linotype" w:hAnsi="Palatino Linotype" w:cs="Palatino Linotype"/>
          <w:b/>
        </w:rPr>
        <w:t xml:space="preserve"> fundados</w:t>
      </w:r>
      <w:r w:rsidRPr="00C362A5">
        <w:rPr>
          <w:rFonts w:ascii="Palatino Linotype" w:eastAsia="Palatino Linotype" w:hAnsi="Palatino Linotype" w:cs="Palatino Linotype"/>
        </w:rPr>
        <w:t xml:space="preserve"> los motivos de inconformidad hechos valer por la parte </w:t>
      </w:r>
      <w:r w:rsidRPr="00C362A5">
        <w:rPr>
          <w:rFonts w:ascii="Palatino Linotype" w:eastAsia="Palatino Linotype" w:hAnsi="Palatino Linotype" w:cs="Palatino Linotype"/>
          <w:b/>
        </w:rPr>
        <w:t xml:space="preserve">Recurrente </w:t>
      </w:r>
      <w:r w:rsidRPr="00C362A5">
        <w:rPr>
          <w:rFonts w:ascii="Palatino Linotype" w:eastAsia="Palatino Linotype" w:hAnsi="Palatino Linotype" w:cs="Palatino Linotype"/>
        </w:rPr>
        <w:t xml:space="preserve">en el recurso de revisión </w:t>
      </w:r>
      <w:r w:rsidR="006569D5" w:rsidRPr="00C362A5">
        <w:rPr>
          <w:rFonts w:ascii="Palatino Linotype" w:eastAsia="Palatino Linotype" w:hAnsi="Palatino Linotype" w:cs="Palatino Linotype"/>
          <w:b/>
        </w:rPr>
        <w:t>03589</w:t>
      </w:r>
      <w:r w:rsidRPr="00C362A5">
        <w:rPr>
          <w:rFonts w:ascii="Palatino Linotype" w:eastAsia="Palatino Linotype" w:hAnsi="Palatino Linotype" w:cs="Palatino Linotype"/>
          <w:b/>
        </w:rPr>
        <w:t xml:space="preserve">/INFOEM/IP/RR/2023, </w:t>
      </w:r>
      <w:r w:rsidRPr="00C362A5">
        <w:rPr>
          <w:rFonts w:ascii="Palatino Linotype" w:eastAsia="Palatino Linotype" w:hAnsi="Palatino Linotype" w:cs="Palatino Linotype"/>
        </w:rPr>
        <w:t xml:space="preserve">por lo que, en </w:t>
      </w:r>
      <w:r w:rsidRPr="00C362A5">
        <w:rPr>
          <w:rFonts w:ascii="Palatino Linotype" w:eastAsia="Palatino Linotype" w:hAnsi="Palatino Linotype" w:cs="Palatino Linotype"/>
        </w:rPr>
        <w:lastRenderedPageBreak/>
        <w:t xml:space="preserve">términos del Considerando </w:t>
      </w:r>
      <w:r w:rsidRPr="00C362A5">
        <w:rPr>
          <w:rFonts w:ascii="Palatino Linotype" w:eastAsia="Palatino Linotype" w:hAnsi="Palatino Linotype" w:cs="Palatino Linotype"/>
          <w:b/>
        </w:rPr>
        <w:t>Cuarto</w:t>
      </w:r>
      <w:r w:rsidRPr="00C362A5">
        <w:rPr>
          <w:rFonts w:ascii="Palatino Linotype" w:eastAsia="Palatino Linotype" w:hAnsi="Palatino Linotype" w:cs="Palatino Linotype"/>
        </w:rPr>
        <w:t xml:space="preserve"> de la presente resolución, se</w:t>
      </w:r>
      <w:r w:rsidRPr="00C362A5">
        <w:rPr>
          <w:rFonts w:ascii="Palatino Linotype" w:eastAsia="Palatino Linotype" w:hAnsi="Palatino Linotype" w:cs="Palatino Linotype"/>
          <w:b/>
        </w:rPr>
        <w:t xml:space="preserve"> Modifica </w:t>
      </w:r>
      <w:r w:rsidRPr="00C362A5">
        <w:rPr>
          <w:rFonts w:ascii="Palatino Linotype" w:eastAsia="Palatino Linotype" w:hAnsi="Palatino Linotype" w:cs="Palatino Linotype"/>
        </w:rPr>
        <w:t>la respuesta</w:t>
      </w:r>
      <w:r w:rsidRPr="00C362A5">
        <w:rPr>
          <w:rFonts w:ascii="Palatino Linotype" w:eastAsia="Palatino Linotype" w:hAnsi="Palatino Linotype" w:cs="Palatino Linotype"/>
          <w:b/>
        </w:rPr>
        <w:t xml:space="preserve"> </w:t>
      </w:r>
      <w:r w:rsidRPr="00C362A5">
        <w:rPr>
          <w:rFonts w:ascii="Palatino Linotype" w:eastAsia="Palatino Linotype" w:hAnsi="Palatino Linotype" w:cs="Palatino Linotype"/>
        </w:rPr>
        <w:t xml:space="preserve">del </w:t>
      </w:r>
      <w:r w:rsidRPr="00C362A5">
        <w:rPr>
          <w:rFonts w:ascii="Palatino Linotype" w:eastAsia="Palatino Linotype" w:hAnsi="Palatino Linotype" w:cs="Palatino Linotype"/>
          <w:b/>
        </w:rPr>
        <w:t>Sujeto Obligado.</w:t>
      </w:r>
    </w:p>
    <w:p w14:paraId="0340D3FE" w14:textId="77777777" w:rsidR="00486F4D" w:rsidRPr="00C362A5" w:rsidRDefault="00F327FE">
      <w:pPr>
        <w:spacing w:before="240" w:after="240" w:line="360" w:lineRule="auto"/>
        <w:jc w:val="both"/>
        <w:rPr>
          <w:rFonts w:ascii="Palatino Linotype" w:eastAsia="Palatino Linotype" w:hAnsi="Palatino Linotype" w:cs="Palatino Linotype"/>
        </w:rPr>
      </w:pPr>
      <w:bookmarkStart w:id="8" w:name="_heading=h.44sinio" w:colFirst="0" w:colLast="0"/>
      <w:bookmarkEnd w:id="8"/>
      <w:r w:rsidRPr="00C362A5">
        <w:rPr>
          <w:rFonts w:ascii="Palatino Linotype" w:eastAsia="Palatino Linotype" w:hAnsi="Palatino Linotype" w:cs="Palatino Linotype"/>
          <w:b/>
        </w:rPr>
        <w:t xml:space="preserve">Segundo. </w:t>
      </w:r>
      <w:r w:rsidRPr="00C362A5">
        <w:rPr>
          <w:rFonts w:ascii="Palatino Linotype" w:eastAsia="Palatino Linotype" w:hAnsi="Palatino Linotype" w:cs="Palatino Linotype"/>
        </w:rPr>
        <w:t xml:space="preserve">Se </w:t>
      </w:r>
      <w:r w:rsidRPr="00C362A5">
        <w:rPr>
          <w:rFonts w:ascii="Palatino Linotype" w:eastAsia="Palatino Linotype" w:hAnsi="Palatino Linotype" w:cs="Palatino Linotype"/>
          <w:b/>
        </w:rPr>
        <w:t>Ordena</w:t>
      </w:r>
      <w:r w:rsidRPr="00C362A5">
        <w:rPr>
          <w:rFonts w:ascii="Palatino Linotype" w:eastAsia="Palatino Linotype" w:hAnsi="Palatino Linotype" w:cs="Palatino Linotype"/>
        </w:rPr>
        <w:t xml:space="preserve"> al </w:t>
      </w:r>
      <w:r w:rsidRPr="00C362A5">
        <w:rPr>
          <w:rFonts w:ascii="Palatino Linotype" w:eastAsia="Palatino Linotype" w:hAnsi="Palatino Linotype" w:cs="Palatino Linotype"/>
          <w:b/>
        </w:rPr>
        <w:t>Sujeto Obligado</w:t>
      </w:r>
      <w:r w:rsidRPr="00C362A5">
        <w:rPr>
          <w:rFonts w:ascii="Palatino Linotype" w:eastAsia="Palatino Linotype" w:hAnsi="Palatino Linotype" w:cs="Palatino Linotype"/>
        </w:rPr>
        <w:t xml:space="preserve">, en términos de los Considerandos </w:t>
      </w:r>
      <w:r w:rsidRPr="00C362A5">
        <w:rPr>
          <w:rFonts w:ascii="Palatino Linotype" w:eastAsia="Palatino Linotype" w:hAnsi="Palatino Linotype" w:cs="Palatino Linotype"/>
          <w:b/>
        </w:rPr>
        <w:t xml:space="preserve">Cuarto </w:t>
      </w:r>
      <w:r w:rsidRPr="00C362A5">
        <w:rPr>
          <w:rFonts w:ascii="Palatino Linotype" w:eastAsia="Palatino Linotype" w:hAnsi="Palatino Linotype" w:cs="Palatino Linotype"/>
        </w:rPr>
        <w:t>y</w:t>
      </w:r>
      <w:r w:rsidRPr="00C362A5">
        <w:rPr>
          <w:rFonts w:ascii="Palatino Linotype" w:eastAsia="Palatino Linotype" w:hAnsi="Palatino Linotype" w:cs="Palatino Linotype"/>
          <w:b/>
        </w:rPr>
        <w:t xml:space="preserve"> Quinto </w:t>
      </w:r>
      <w:r w:rsidRPr="00C362A5">
        <w:rPr>
          <w:rFonts w:ascii="Palatino Linotype" w:eastAsia="Palatino Linotype" w:hAnsi="Palatino Linotype" w:cs="Palatino Linotype"/>
        </w:rPr>
        <w:t>de esta resolución, haga entrega, vía SAIMEX, en versión pública de ser procedente, de lo siguiente:</w:t>
      </w:r>
    </w:p>
    <w:p w14:paraId="77CD5220" w14:textId="4D2B7A92" w:rsidR="006569D5" w:rsidRPr="00C362A5" w:rsidRDefault="00F327FE" w:rsidP="006569D5">
      <w:pPr>
        <w:spacing w:before="240" w:after="240" w:line="360" w:lineRule="auto"/>
        <w:ind w:left="426" w:right="49"/>
        <w:jc w:val="both"/>
        <w:rPr>
          <w:rFonts w:ascii="Palatino Linotype" w:eastAsia="Palatino Linotype" w:hAnsi="Palatino Linotype" w:cs="Palatino Linotype"/>
          <w:szCs w:val="22"/>
        </w:rPr>
      </w:pPr>
      <w:bookmarkStart w:id="9" w:name="_heading=h.4d34og8" w:colFirst="0" w:colLast="0"/>
      <w:bookmarkEnd w:id="9"/>
      <w:r w:rsidRPr="00C362A5">
        <w:rPr>
          <w:rFonts w:ascii="Palatino Linotype" w:eastAsia="Palatino Linotype" w:hAnsi="Palatino Linotype" w:cs="Palatino Linotype"/>
        </w:rPr>
        <w:t xml:space="preserve">1. </w:t>
      </w:r>
      <w:r w:rsidR="006569D5" w:rsidRPr="00C362A5">
        <w:rPr>
          <w:rFonts w:ascii="Palatino Linotype" w:eastAsia="Palatino Linotype" w:hAnsi="Palatino Linotype" w:cs="Palatino Linotype"/>
          <w:szCs w:val="22"/>
        </w:rPr>
        <w:t>Documento que acredite el último grado de estudios de los servidores públicos en funciones al veintidós de mayo de dos mil veintitrés faltantes.</w:t>
      </w:r>
    </w:p>
    <w:p w14:paraId="59CC355B" w14:textId="77777777" w:rsidR="00486F4D" w:rsidRPr="00C362A5" w:rsidRDefault="00F327FE">
      <w:pPr>
        <w:spacing w:before="240" w:after="240"/>
        <w:ind w:left="426" w:right="49"/>
        <w:jc w:val="both"/>
        <w:rPr>
          <w:rFonts w:ascii="Palatino Linotype" w:eastAsia="Palatino Linotype" w:hAnsi="Palatino Linotype" w:cs="Palatino Linotype"/>
          <w:i/>
          <w:sz w:val="20"/>
          <w:szCs w:val="20"/>
        </w:rPr>
      </w:pPr>
      <w:r w:rsidRPr="00C362A5">
        <w:rPr>
          <w:rFonts w:ascii="Palatino Linotype" w:eastAsia="Palatino Linotype" w:hAnsi="Palatino Linotype" w:cs="Palatino Linotype"/>
          <w:i/>
          <w:sz w:val="20"/>
          <w:szCs w:val="2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C362A5">
        <w:rPr>
          <w:rFonts w:ascii="Palatino Linotype" w:eastAsia="Palatino Linotype" w:hAnsi="Palatino Linotype" w:cs="Palatino Linotype"/>
          <w:b/>
          <w:i/>
          <w:sz w:val="20"/>
          <w:szCs w:val="20"/>
        </w:rPr>
        <w:t>Recurrente,</w:t>
      </w:r>
      <w:r w:rsidRPr="00C362A5">
        <w:rPr>
          <w:rFonts w:ascii="Palatino Linotype" w:eastAsia="Palatino Linotype" w:hAnsi="Palatino Linotype" w:cs="Palatino Linotype"/>
          <w:i/>
          <w:sz w:val="20"/>
          <w:szCs w:val="20"/>
        </w:rPr>
        <w:t xml:space="preserve"> mismo que igualmente hará de su conocimiento.</w:t>
      </w:r>
    </w:p>
    <w:p w14:paraId="36391DDA" w14:textId="77777777" w:rsidR="00486F4D" w:rsidRPr="00C362A5" w:rsidRDefault="00F327FE">
      <w:pPr>
        <w:spacing w:before="240" w:after="240" w:line="360" w:lineRule="auto"/>
        <w:jc w:val="both"/>
        <w:rPr>
          <w:rFonts w:ascii="Palatino Linotype" w:eastAsia="Palatino Linotype" w:hAnsi="Palatino Linotype" w:cs="Palatino Linotype"/>
          <w:b/>
        </w:rPr>
      </w:pPr>
      <w:r w:rsidRPr="00C362A5">
        <w:rPr>
          <w:rFonts w:ascii="Palatino Linotype" w:eastAsia="Palatino Linotype" w:hAnsi="Palatino Linotype" w:cs="Palatino Linotype"/>
          <w:b/>
        </w:rPr>
        <w:t xml:space="preserve">Tercero. Notifíquese, </w:t>
      </w:r>
      <w:r w:rsidRPr="00C362A5">
        <w:rPr>
          <w:rFonts w:ascii="Palatino Linotype" w:eastAsia="Palatino Linotype" w:hAnsi="Palatino Linotype" w:cs="Palatino Linotype"/>
        </w:rPr>
        <w:t xml:space="preserve">vía </w:t>
      </w:r>
      <w:r w:rsidRPr="00C362A5">
        <w:rPr>
          <w:rFonts w:ascii="Palatino Linotype" w:eastAsia="Palatino Linotype" w:hAnsi="Palatino Linotype" w:cs="Palatino Linotype"/>
          <w:b/>
        </w:rPr>
        <w:t>SAIMEX</w:t>
      </w:r>
      <w:r w:rsidRPr="00C362A5">
        <w:rPr>
          <w:rFonts w:ascii="Palatino Linotype" w:eastAsia="Palatino Linotype" w:hAnsi="Palatino Linotype" w:cs="Palatino Linotype"/>
        </w:rPr>
        <w:t xml:space="preserve">, al Titular de la Unidad de Transparencia del </w:t>
      </w:r>
      <w:r w:rsidRPr="00C362A5">
        <w:rPr>
          <w:rFonts w:ascii="Palatino Linotype" w:eastAsia="Palatino Linotype" w:hAnsi="Palatino Linotype" w:cs="Palatino Linotype"/>
          <w:b/>
        </w:rPr>
        <w:t>Sujeto Obligado,</w:t>
      </w:r>
      <w:r w:rsidRPr="00C362A5">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83AFA2E" w14:textId="77777777" w:rsidR="00486F4D" w:rsidRPr="00C362A5" w:rsidRDefault="00F327FE">
      <w:pPr>
        <w:spacing w:before="240" w:after="240" w:line="360" w:lineRule="auto"/>
        <w:jc w:val="both"/>
        <w:rPr>
          <w:rFonts w:ascii="Palatino Linotype" w:eastAsia="Palatino Linotype" w:hAnsi="Palatino Linotype" w:cs="Palatino Linotype"/>
        </w:rPr>
      </w:pPr>
      <w:bookmarkStart w:id="10" w:name="_heading=h.17dp8vu" w:colFirst="0" w:colLast="0"/>
      <w:bookmarkEnd w:id="10"/>
      <w:r w:rsidRPr="00C362A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C362A5">
        <w:rPr>
          <w:rFonts w:ascii="Palatino Linotype" w:eastAsia="Palatino Linotype" w:hAnsi="Palatino Linotype" w:cs="Palatino Linotype"/>
        </w:rPr>
        <w:lastRenderedPageBreak/>
        <w:t xml:space="preserve">procedente, el </w:t>
      </w:r>
      <w:r w:rsidRPr="00C362A5">
        <w:rPr>
          <w:rFonts w:ascii="Palatino Linotype" w:eastAsia="Palatino Linotype" w:hAnsi="Palatino Linotype" w:cs="Palatino Linotype"/>
          <w:b/>
        </w:rPr>
        <w:t>Sujeto Obligado</w:t>
      </w:r>
      <w:r w:rsidRPr="00C362A5">
        <w:rPr>
          <w:rFonts w:ascii="Palatino Linotype" w:eastAsia="Palatino Linotype" w:hAnsi="Palatino Linotype" w:cs="Palatino Linotype"/>
        </w:rPr>
        <w:t xml:space="preserve"> de manera fundada y motivada, podrá solicitar una ampliación de plazo para el cumplimiento de la presente resolución.</w:t>
      </w:r>
    </w:p>
    <w:p w14:paraId="199C8337" w14:textId="77777777" w:rsidR="00486F4D" w:rsidRPr="00C362A5" w:rsidRDefault="00F327FE">
      <w:pPr>
        <w:spacing w:before="240" w:after="240"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b/>
        </w:rPr>
        <w:t xml:space="preserve">Cuarto.  Notifíquese, </w:t>
      </w:r>
      <w:r w:rsidRPr="00C362A5">
        <w:rPr>
          <w:rFonts w:ascii="Palatino Linotype" w:eastAsia="Palatino Linotype" w:hAnsi="Palatino Linotype" w:cs="Palatino Linotype"/>
        </w:rPr>
        <w:t xml:space="preserve">vía </w:t>
      </w:r>
      <w:r w:rsidRPr="00C362A5">
        <w:rPr>
          <w:rFonts w:ascii="Palatino Linotype" w:eastAsia="Palatino Linotype" w:hAnsi="Palatino Linotype" w:cs="Palatino Linotype"/>
          <w:b/>
        </w:rPr>
        <w:t>SAIMEX</w:t>
      </w:r>
      <w:r w:rsidRPr="00C362A5">
        <w:rPr>
          <w:rFonts w:ascii="Palatino Linotype" w:eastAsia="Palatino Linotype" w:hAnsi="Palatino Linotype" w:cs="Palatino Linotype"/>
        </w:rPr>
        <w:t xml:space="preserve">, a la parte </w:t>
      </w:r>
      <w:r w:rsidRPr="00C362A5">
        <w:rPr>
          <w:rFonts w:ascii="Palatino Linotype" w:eastAsia="Palatino Linotype" w:hAnsi="Palatino Linotype" w:cs="Palatino Linotype"/>
          <w:b/>
        </w:rPr>
        <w:t>Recurrente</w:t>
      </w:r>
      <w:r w:rsidRPr="00C362A5">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46299EB" w14:textId="657CED6E" w:rsidR="00486F4D" w:rsidRPr="00C362A5" w:rsidRDefault="00F327FE">
      <w:pPr>
        <w:spacing w:line="360" w:lineRule="auto"/>
        <w:jc w:val="both"/>
        <w:rPr>
          <w:rFonts w:ascii="Palatino Linotype" w:eastAsia="Palatino Linotype" w:hAnsi="Palatino Linotype" w:cs="Palatino Linotype"/>
        </w:rPr>
      </w:pPr>
      <w:bookmarkStart w:id="11" w:name="_heading=h.26in1rg" w:colFirst="0" w:colLast="0"/>
      <w:bookmarkEnd w:id="11"/>
      <w:r w:rsidRPr="00C362A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w:t>
      </w:r>
      <w:r w:rsidR="00197AB0" w:rsidRPr="00C362A5">
        <w:rPr>
          <w:rFonts w:ascii="Palatino Linotype" w:eastAsia="Palatino Linotype" w:hAnsi="Palatino Linotype" w:cs="Palatino Linotype"/>
        </w:rPr>
        <w:t>ISIONADOS JOSÉ MARTÍNEZ VILCHIS;</w:t>
      </w:r>
      <w:r w:rsidRPr="00C362A5">
        <w:rPr>
          <w:rFonts w:ascii="Palatino Linotype" w:eastAsia="Palatino Linotype" w:hAnsi="Palatino Linotype" w:cs="Palatino Linotype"/>
        </w:rPr>
        <w:t xml:space="preserve"> MARÍA DEL ROSARIO MEJÍA AYALA,</w:t>
      </w:r>
      <w:r w:rsidR="00197AB0" w:rsidRPr="00C362A5">
        <w:rPr>
          <w:rFonts w:ascii="Palatino Linotype" w:eastAsia="Palatino Linotype" w:hAnsi="Palatino Linotype" w:cs="Palatino Linotype"/>
        </w:rPr>
        <w:t xml:space="preserve"> EMITIENDO VOTO PARTICULAR CONCURRENTE; </w:t>
      </w:r>
      <w:r w:rsidRPr="00C362A5">
        <w:rPr>
          <w:rFonts w:ascii="Palatino Linotype" w:eastAsia="Palatino Linotype" w:hAnsi="Palatino Linotype" w:cs="Palatino Linotype"/>
        </w:rPr>
        <w:t xml:space="preserve">SHARON CRISTINA MORALES MARTÍNEZ, </w:t>
      </w:r>
      <w:r w:rsidR="00197AB0" w:rsidRPr="00C362A5">
        <w:rPr>
          <w:rFonts w:ascii="Palatino Linotype" w:eastAsia="Palatino Linotype" w:hAnsi="Palatino Linotype" w:cs="Palatino Linotype"/>
        </w:rPr>
        <w:t xml:space="preserve">EMITIENDO VOTO PARTICULAR CONCURRENTE; </w:t>
      </w:r>
      <w:r w:rsidRPr="00C362A5">
        <w:rPr>
          <w:rFonts w:ascii="Palatino Linotype" w:eastAsia="Palatino Linotype" w:hAnsi="Palatino Linotype" w:cs="Palatino Linotype"/>
        </w:rPr>
        <w:t>LUIS GUSTAVO PARRA NORIEGA</w:t>
      </w:r>
      <w:r w:rsidR="00197AB0" w:rsidRPr="00C362A5">
        <w:rPr>
          <w:rFonts w:ascii="Palatino Linotype" w:eastAsia="Palatino Linotype" w:hAnsi="Palatino Linotype" w:cs="Palatino Linotype"/>
        </w:rPr>
        <w:t>, EMITIENDO VOTO PARTICULAR CONCURRENTE</w:t>
      </w:r>
      <w:r w:rsidRPr="00C362A5">
        <w:rPr>
          <w:rFonts w:ascii="Palatino Linotype" w:eastAsia="Palatino Linotype" w:hAnsi="Palatino Linotype" w:cs="Palatino Linotype"/>
        </w:rPr>
        <w:t>; Y GUADALUPE RAMÍREZ PEÑA</w:t>
      </w:r>
      <w:r w:rsidR="00197AB0" w:rsidRPr="00C362A5">
        <w:rPr>
          <w:rFonts w:ascii="Palatino Linotype" w:eastAsia="Palatino Linotype" w:hAnsi="Palatino Linotype" w:cs="Palatino Linotype"/>
        </w:rPr>
        <w:t>, EMITIENDO VOTO PARTICULAR CONCURRENTE;</w:t>
      </w:r>
      <w:r w:rsidRPr="00C362A5">
        <w:rPr>
          <w:rFonts w:ascii="Palatino Linotype" w:eastAsia="Palatino Linotype" w:hAnsi="Palatino Linotype" w:cs="Palatino Linotype"/>
        </w:rPr>
        <w:t xml:space="preserve"> EN LA CUADRAGÉSIMA </w:t>
      </w:r>
      <w:r w:rsidR="006569D5" w:rsidRPr="00C362A5">
        <w:rPr>
          <w:rFonts w:ascii="Palatino Linotype" w:eastAsia="Palatino Linotype" w:hAnsi="Palatino Linotype" w:cs="Palatino Linotype"/>
        </w:rPr>
        <w:t>QUINTA</w:t>
      </w:r>
      <w:r w:rsidRPr="00C362A5">
        <w:rPr>
          <w:rFonts w:ascii="Palatino Linotype" w:eastAsia="Palatino Linotype" w:hAnsi="Palatino Linotype" w:cs="Palatino Linotype"/>
        </w:rPr>
        <w:t xml:space="preserve"> SESIÓN ORDINARIA CELEBRADA EL </w:t>
      </w:r>
      <w:r w:rsidR="006569D5" w:rsidRPr="00C362A5">
        <w:rPr>
          <w:rFonts w:ascii="Palatino Linotype" w:eastAsia="Palatino Linotype" w:hAnsi="Palatino Linotype" w:cs="Palatino Linotype"/>
        </w:rPr>
        <w:t>TRECE</w:t>
      </w:r>
      <w:r w:rsidRPr="00C362A5">
        <w:rPr>
          <w:rFonts w:ascii="Palatino Linotype" w:eastAsia="Palatino Linotype" w:hAnsi="Palatino Linotype" w:cs="Palatino Linotype"/>
        </w:rPr>
        <w:t xml:space="preserve"> DE DICIEMBRE DE DOS MIL VEINTITRÉS, ANTE EL SECRETARIO TÉCNICO DEL PLENO ALEXIS TAPIA RAMÍREZ.</w:t>
      </w:r>
    </w:p>
    <w:p w14:paraId="75B7840A" w14:textId="3A239813" w:rsidR="00486F4D" w:rsidRPr="00C362A5" w:rsidRDefault="00197AB0">
      <w:pPr>
        <w:spacing w:line="360" w:lineRule="auto"/>
        <w:jc w:val="both"/>
        <w:rPr>
          <w:rFonts w:ascii="Palatino Linotype" w:eastAsia="Palatino Linotype" w:hAnsi="Palatino Linotype" w:cs="Palatino Linotype"/>
        </w:rPr>
      </w:pPr>
      <w:r w:rsidRPr="00C362A5">
        <w:rPr>
          <w:rFonts w:ascii="Palatino Linotype" w:eastAsia="Palatino Linotype" w:hAnsi="Palatino Linotype" w:cs="Palatino Linotype"/>
          <w:noProof/>
        </w:rPr>
        <mc:AlternateContent>
          <mc:Choice Requires="wps">
            <w:drawing>
              <wp:anchor distT="0" distB="0" distL="114300" distR="114300" simplePos="0" relativeHeight="251664384" behindDoc="0" locked="0" layoutInCell="1" allowOverlap="1" wp14:anchorId="028DDF95" wp14:editId="2D55D4DD">
                <wp:simplePos x="0" y="0"/>
                <wp:positionH relativeFrom="margin">
                  <wp:align>right</wp:align>
                </wp:positionH>
                <wp:positionV relativeFrom="paragraph">
                  <wp:posOffset>46355</wp:posOffset>
                </wp:positionV>
                <wp:extent cx="5505450" cy="1095375"/>
                <wp:effectExtent l="38100" t="38100" r="76200" b="85725"/>
                <wp:wrapNone/>
                <wp:docPr id="17" name="Conector recto 17"/>
                <wp:cNvGraphicFramePr/>
                <a:graphic xmlns:a="http://schemas.openxmlformats.org/drawingml/2006/main">
                  <a:graphicData uri="http://schemas.microsoft.com/office/word/2010/wordprocessingShape">
                    <wps:wsp>
                      <wps:cNvCnPr/>
                      <wps:spPr>
                        <a:xfrm>
                          <a:off x="0" y="0"/>
                          <a:ext cx="5505450" cy="1095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4820BAF" id="Conector recto 17"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65pt" to="815.8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" strokecolor="black [3200]" strokeweight="2pt">
                <v:shadow on="t" color="black" opacity="24903f" origin=",.5" offset="0,.55556mm"/>
                <w10:wrap anchorx="margin"/>
              </v:line>
            </w:pict>
          </mc:Fallback>
        </mc:AlternateContent>
      </w:r>
    </w:p>
    <w:p w14:paraId="1C517244" w14:textId="11F5950C" w:rsidR="00486F4D" w:rsidRPr="00C362A5" w:rsidRDefault="00486F4D">
      <w:pPr>
        <w:rPr>
          <w:rFonts w:ascii="Palatino Linotype" w:eastAsia="Palatino Linotype" w:hAnsi="Palatino Linotype" w:cs="Palatino Linotype"/>
        </w:rPr>
      </w:pPr>
    </w:p>
    <w:p w14:paraId="7B994D47" w14:textId="77777777" w:rsidR="00486F4D" w:rsidRPr="00C362A5" w:rsidRDefault="00486F4D">
      <w:pPr>
        <w:rPr>
          <w:rFonts w:ascii="Palatino Linotype" w:eastAsia="Palatino Linotype" w:hAnsi="Palatino Linotype" w:cs="Palatino Linotype"/>
        </w:rPr>
      </w:pPr>
    </w:p>
    <w:p w14:paraId="43368DEF" w14:textId="77777777" w:rsidR="00486F4D" w:rsidRPr="00C362A5" w:rsidRDefault="00486F4D">
      <w:pPr>
        <w:rPr>
          <w:rFonts w:ascii="Palatino Linotype" w:eastAsia="Palatino Linotype" w:hAnsi="Palatino Linotype" w:cs="Palatino Linotype"/>
        </w:rPr>
      </w:pPr>
    </w:p>
    <w:p w14:paraId="1EEFEE75" w14:textId="77777777" w:rsidR="00486F4D" w:rsidRPr="00C362A5" w:rsidRDefault="00486F4D">
      <w:pPr>
        <w:rPr>
          <w:rFonts w:ascii="Palatino Linotype" w:eastAsia="Palatino Linotype" w:hAnsi="Palatino Linotype" w:cs="Palatino Linotype"/>
        </w:rPr>
      </w:pPr>
    </w:p>
    <w:p w14:paraId="759BAFCE" w14:textId="77777777" w:rsidR="00486F4D" w:rsidRPr="00C362A5" w:rsidRDefault="00486F4D">
      <w:pPr>
        <w:rPr>
          <w:rFonts w:ascii="Palatino Linotype" w:eastAsia="Palatino Linotype" w:hAnsi="Palatino Linotype" w:cs="Palatino Linotype"/>
        </w:rPr>
      </w:pPr>
    </w:p>
    <w:p w14:paraId="70B45F9A" w14:textId="77777777" w:rsidR="00486F4D" w:rsidRPr="00C362A5" w:rsidRDefault="00486F4D">
      <w:pPr>
        <w:rPr>
          <w:rFonts w:ascii="Palatino Linotype" w:eastAsia="Palatino Linotype" w:hAnsi="Palatino Linotype" w:cs="Palatino Linotype"/>
        </w:rPr>
      </w:pPr>
    </w:p>
    <w:p w14:paraId="52C49B31" w14:textId="77777777" w:rsidR="00486F4D" w:rsidRPr="00C362A5" w:rsidRDefault="00486F4D">
      <w:pPr>
        <w:rPr>
          <w:rFonts w:ascii="Palatino Linotype" w:eastAsia="Palatino Linotype" w:hAnsi="Palatino Linotype" w:cs="Palatino Linotype"/>
        </w:rPr>
      </w:pPr>
    </w:p>
    <w:p w14:paraId="5B829791" w14:textId="77777777" w:rsidR="00486F4D" w:rsidRPr="00C362A5" w:rsidRDefault="00486F4D">
      <w:pPr>
        <w:rPr>
          <w:rFonts w:ascii="Palatino Linotype" w:eastAsia="Palatino Linotype" w:hAnsi="Palatino Linotype" w:cs="Palatino Linotype"/>
        </w:rPr>
      </w:pPr>
    </w:p>
    <w:p w14:paraId="3BFD7DAD" w14:textId="77777777" w:rsidR="00486F4D" w:rsidRPr="00C362A5" w:rsidRDefault="00486F4D">
      <w:pPr>
        <w:rPr>
          <w:rFonts w:ascii="Palatino Linotype" w:eastAsia="Palatino Linotype" w:hAnsi="Palatino Linotype" w:cs="Palatino Linotype"/>
        </w:rPr>
      </w:pPr>
    </w:p>
    <w:p w14:paraId="06CB3430" w14:textId="77777777" w:rsidR="00486F4D" w:rsidRPr="00C362A5" w:rsidRDefault="00486F4D">
      <w:pPr>
        <w:spacing w:line="360" w:lineRule="auto"/>
        <w:jc w:val="both"/>
        <w:rPr>
          <w:rFonts w:ascii="Palatino Linotype" w:eastAsia="Palatino Linotype" w:hAnsi="Palatino Linotype" w:cs="Palatino Linotype"/>
        </w:rPr>
      </w:pPr>
      <w:bookmarkStart w:id="12" w:name="_heading=h.3rdcrjn" w:colFirst="0" w:colLast="0"/>
      <w:bookmarkEnd w:id="12"/>
    </w:p>
    <w:p w14:paraId="3C9DBCDA" w14:textId="77777777" w:rsidR="00486F4D" w:rsidRPr="00C362A5" w:rsidRDefault="00486F4D">
      <w:pPr>
        <w:spacing w:line="360" w:lineRule="auto"/>
        <w:jc w:val="both"/>
        <w:rPr>
          <w:rFonts w:ascii="Palatino Linotype" w:eastAsia="Palatino Linotype" w:hAnsi="Palatino Linotype" w:cs="Palatino Linotype"/>
        </w:rPr>
      </w:pPr>
    </w:p>
    <w:p w14:paraId="0A62BF81" w14:textId="77777777" w:rsidR="00486F4D" w:rsidRPr="00C362A5" w:rsidRDefault="00486F4D">
      <w:pPr>
        <w:spacing w:line="360" w:lineRule="auto"/>
        <w:jc w:val="both"/>
        <w:rPr>
          <w:rFonts w:ascii="Palatino Linotype" w:eastAsia="Palatino Linotype" w:hAnsi="Palatino Linotype" w:cs="Palatino Linotype"/>
        </w:rPr>
      </w:pPr>
    </w:p>
    <w:p w14:paraId="09597635" w14:textId="77777777" w:rsidR="00486F4D" w:rsidRPr="00C362A5" w:rsidRDefault="00486F4D">
      <w:pPr>
        <w:spacing w:line="360" w:lineRule="auto"/>
        <w:jc w:val="both"/>
        <w:rPr>
          <w:rFonts w:ascii="Palatino Linotype" w:eastAsia="Palatino Linotype" w:hAnsi="Palatino Linotype" w:cs="Palatino Linotype"/>
        </w:rPr>
      </w:pPr>
      <w:bookmarkStart w:id="13" w:name="_heading=h.1t3h5sf" w:colFirst="0" w:colLast="0"/>
      <w:bookmarkEnd w:id="13"/>
    </w:p>
    <w:p w14:paraId="48188786" w14:textId="77777777" w:rsidR="00486F4D" w:rsidRPr="00C362A5" w:rsidRDefault="00486F4D">
      <w:pPr>
        <w:spacing w:line="360" w:lineRule="auto"/>
        <w:jc w:val="both"/>
        <w:rPr>
          <w:rFonts w:ascii="Palatino Linotype" w:eastAsia="Palatino Linotype" w:hAnsi="Palatino Linotype" w:cs="Palatino Linotype"/>
        </w:rPr>
      </w:pPr>
    </w:p>
    <w:p w14:paraId="70140953" w14:textId="77777777" w:rsidR="00486F4D" w:rsidRPr="00C362A5" w:rsidRDefault="00486F4D">
      <w:pPr>
        <w:spacing w:line="360" w:lineRule="auto"/>
        <w:jc w:val="both"/>
        <w:rPr>
          <w:rFonts w:ascii="Palatino Linotype" w:eastAsia="Palatino Linotype" w:hAnsi="Palatino Linotype" w:cs="Palatino Linotype"/>
        </w:rPr>
      </w:pPr>
    </w:p>
    <w:p w14:paraId="4BB6B9B3" w14:textId="77777777" w:rsidR="00486F4D" w:rsidRPr="00C362A5" w:rsidRDefault="00486F4D">
      <w:pPr>
        <w:spacing w:line="360" w:lineRule="auto"/>
        <w:jc w:val="both"/>
        <w:rPr>
          <w:rFonts w:ascii="Palatino Linotype" w:eastAsia="Palatino Linotype" w:hAnsi="Palatino Linotype" w:cs="Palatino Linotype"/>
        </w:rPr>
      </w:pPr>
    </w:p>
    <w:p w14:paraId="3BFEEE4E" w14:textId="77777777" w:rsidR="00486F4D" w:rsidRPr="00C362A5" w:rsidRDefault="00486F4D">
      <w:pPr>
        <w:spacing w:line="360" w:lineRule="auto"/>
        <w:jc w:val="both"/>
        <w:rPr>
          <w:rFonts w:ascii="Palatino Linotype" w:eastAsia="Palatino Linotype" w:hAnsi="Palatino Linotype" w:cs="Palatino Linotype"/>
        </w:rPr>
      </w:pPr>
    </w:p>
    <w:p w14:paraId="3E08FDDA" w14:textId="77777777" w:rsidR="00486F4D" w:rsidRPr="00C362A5" w:rsidRDefault="00486F4D">
      <w:pPr>
        <w:spacing w:line="360" w:lineRule="auto"/>
        <w:jc w:val="both"/>
        <w:rPr>
          <w:rFonts w:ascii="Palatino Linotype" w:eastAsia="Palatino Linotype" w:hAnsi="Palatino Linotype" w:cs="Palatino Linotype"/>
        </w:rPr>
      </w:pPr>
    </w:p>
    <w:p w14:paraId="79FF7406" w14:textId="77777777" w:rsidR="00486F4D" w:rsidRPr="00C362A5" w:rsidRDefault="00486F4D">
      <w:pPr>
        <w:spacing w:line="360" w:lineRule="auto"/>
        <w:jc w:val="both"/>
        <w:rPr>
          <w:rFonts w:ascii="Palatino Linotype" w:eastAsia="Palatino Linotype" w:hAnsi="Palatino Linotype" w:cs="Palatino Linotype"/>
        </w:rPr>
      </w:pPr>
    </w:p>
    <w:p w14:paraId="58131698" w14:textId="77777777" w:rsidR="00486F4D" w:rsidRPr="00C362A5" w:rsidRDefault="00486F4D">
      <w:pPr>
        <w:spacing w:line="360" w:lineRule="auto"/>
        <w:jc w:val="both"/>
        <w:rPr>
          <w:rFonts w:ascii="Palatino Linotype" w:eastAsia="Palatino Linotype" w:hAnsi="Palatino Linotype" w:cs="Palatino Linotype"/>
        </w:rPr>
      </w:pPr>
    </w:p>
    <w:p w14:paraId="6F56AE57" w14:textId="77777777" w:rsidR="00486F4D" w:rsidRPr="00C362A5" w:rsidRDefault="00486F4D">
      <w:pPr>
        <w:spacing w:line="360" w:lineRule="auto"/>
        <w:jc w:val="both"/>
        <w:rPr>
          <w:rFonts w:ascii="Palatino Linotype" w:eastAsia="Palatino Linotype" w:hAnsi="Palatino Linotype" w:cs="Palatino Linotype"/>
        </w:rPr>
      </w:pPr>
    </w:p>
    <w:p w14:paraId="6B6B39BC" w14:textId="77777777" w:rsidR="00486F4D" w:rsidRPr="00C362A5" w:rsidRDefault="00486F4D">
      <w:pPr>
        <w:spacing w:line="360" w:lineRule="auto"/>
        <w:jc w:val="both"/>
        <w:rPr>
          <w:rFonts w:ascii="Palatino Linotype" w:eastAsia="Palatino Linotype" w:hAnsi="Palatino Linotype" w:cs="Palatino Linotype"/>
        </w:rPr>
      </w:pPr>
    </w:p>
    <w:p w14:paraId="0B92E480" w14:textId="77777777" w:rsidR="00486F4D" w:rsidRPr="00C362A5" w:rsidRDefault="00486F4D">
      <w:pPr>
        <w:spacing w:line="360" w:lineRule="auto"/>
        <w:jc w:val="both"/>
        <w:rPr>
          <w:rFonts w:ascii="Palatino Linotype" w:eastAsia="Palatino Linotype" w:hAnsi="Palatino Linotype" w:cs="Palatino Linotype"/>
        </w:rPr>
      </w:pPr>
    </w:p>
    <w:p w14:paraId="1D54B814" w14:textId="77777777" w:rsidR="00486F4D" w:rsidRPr="00C362A5" w:rsidRDefault="00486F4D">
      <w:pPr>
        <w:spacing w:line="360" w:lineRule="auto"/>
        <w:jc w:val="both"/>
        <w:rPr>
          <w:rFonts w:ascii="Palatino Linotype" w:eastAsia="Palatino Linotype" w:hAnsi="Palatino Linotype" w:cs="Palatino Linotype"/>
        </w:rPr>
      </w:pPr>
    </w:p>
    <w:sectPr w:rsidR="00486F4D" w:rsidRPr="00C362A5">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FCB68" w14:textId="77777777" w:rsidR="00EB7B30" w:rsidRDefault="00EB7B30">
      <w:r>
        <w:separator/>
      </w:r>
    </w:p>
  </w:endnote>
  <w:endnote w:type="continuationSeparator" w:id="0">
    <w:p w14:paraId="315C3E77" w14:textId="77777777" w:rsidR="00EB7B30" w:rsidRDefault="00EB7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4FE5" w14:textId="49B749E8" w:rsidR="00395BC0" w:rsidRDefault="00395BC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E5EE6">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E5EE6">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25C0DFD5" w14:textId="77777777" w:rsidR="00395BC0" w:rsidRDefault="00395BC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41654" w14:textId="77777777" w:rsidR="00395BC0" w:rsidRDefault="00395BC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E5EE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E5EE6">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18F94CCA" w14:textId="77777777" w:rsidR="00395BC0" w:rsidRDefault="00395BC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64A01" w14:textId="77777777" w:rsidR="00EB7B30" w:rsidRDefault="00EB7B30">
      <w:r>
        <w:separator/>
      </w:r>
    </w:p>
  </w:footnote>
  <w:footnote w:type="continuationSeparator" w:id="0">
    <w:p w14:paraId="26785C54" w14:textId="77777777" w:rsidR="00EB7B30" w:rsidRDefault="00EB7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F31D4" w14:textId="77777777" w:rsidR="00395BC0" w:rsidRDefault="00395BC0">
    <w:pPr>
      <w:rPr>
        <w:rFonts w:ascii="Cambria" w:eastAsia="Cambria" w:hAnsi="Cambria" w:cs="Cambria"/>
        <w:color w:val="000000"/>
      </w:rPr>
    </w:pPr>
    <w:r>
      <w:rPr>
        <w:noProof/>
      </w:rPr>
      <w:drawing>
        <wp:anchor distT="0" distB="0" distL="0" distR="0" simplePos="0" relativeHeight="251658240" behindDoc="1" locked="0" layoutInCell="1" hidden="0" allowOverlap="1" wp14:anchorId="24B8208A" wp14:editId="46C51EAE">
          <wp:simplePos x="0" y="0"/>
          <wp:positionH relativeFrom="column">
            <wp:posOffset>-1080110</wp:posOffset>
          </wp:positionH>
          <wp:positionV relativeFrom="paragraph">
            <wp:posOffset>-488285</wp:posOffset>
          </wp:positionV>
          <wp:extent cx="7809865" cy="10165715"/>
          <wp:effectExtent l="0" t="0" r="0" b="0"/>
          <wp:wrapNone/>
          <wp:docPr id="11322239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4"/>
      <w:tblW w:w="5953" w:type="dxa"/>
      <w:tblInd w:w="3261" w:type="dxa"/>
      <w:tblLayout w:type="fixed"/>
      <w:tblLook w:val="0400" w:firstRow="0" w:lastRow="0" w:firstColumn="0" w:lastColumn="0" w:noHBand="0" w:noVBand="1"/>
    </w:tblPr>
    <w:tblGrid>
      <w:gridCol w:w="2489"/>
      <w:gridCol w:w="3464"/>
    </w:tblGrid>
    <w:tr w:rsidR="00395BC0" w14:paraId="020D94D7" w14:textId="77777777">
      <w:tc>
        <w:tcPr>
          <w:tcW w:w="2489" w:type="dxa"/>
          <w:shd w:val="clear" w:color="auto" w:fill="auto"/>
        </w:tcPr>
        <w:p w14:paraId="164746D8" w14:textId="77777777" w:rsidR="00395BC0" w:rsidRDefault="00395B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775821E" w14:textId="1371B153" w:rsidR="00395BC0" w:rsidRDefault="00395BC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03589/INFOEM/IP/RR/2023</w:t>
          </w:r>
        </w:p>
      </w:tc>
    </w:tr>
    <w:tr w:rsidR="00395BC0" w14:paraId="25349DF9" w14:textId="77777777">
      <w:trPr>
        <w:trHeight w:val="228"/>
      </w:trPr>
      <w:tc>
        <w:tcPr>
          <w:tcW w:w="2489" w:type="dxa"/>
          <w:shd w:val="clear" w:color="auto" w:fill="auto"/>
          <w:vAlign w:val="center"/>
        </w:tcPr>
        <w:p w14:paraId="5E13AAB6" w14:textId="77777777" w:rsidR="00395BC0" w:rsidRDefault="00395B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388E136" w14:textId="5B9C356A" w:rsidR="00395BC0" w:rsidRDefault="00395BC0">
          <w:pPr>
            <w:ind w:left="-45" w:right="176"/>
            <w:jc w:val="both"/>
            <w:rPr>
              <w:rFonts w:ascii="Palatino Linotype" w:eastAsia="Palatino Linotype" w:hAnsi="Palatino Linotype" w:cs="Palatino Linotype"/>
              <w:b/>
              <w:sz w:val="22"/>
              <w:szCs w:val="22"/>
            </w:rPr>
          </w:pPr>
          <w:r w:rsidRPr="00EE0202">
            <w:rPr>
              <w:rFonts w:ascii="Palatino Linotype" w:eastAsia="Palatino Linotype" w:hAnsi="Palatino Linotype" w:cs="Palatino Linotype"/>
              <w:b/>
              <w:sz w:val="22"/>
              <w:szCs w:val="22"/>
            </w:rPr>
            <w:t>Organismo Agua y Saneamiento de Toluca</w:t>
          </w:r>
        </w:p>
      </w:tc>
    </w:tr>
    <w:tr w:rsidR="00395BC0" w14:paraId="295A1F5A" w14:textId="77777777">
      <w:tc>
        <w:tcPr>
          <w:tcW w:w="2489" w:type="dxa"/>
          <w:shd w:val="clear" w:color="auto" w:fill="auto"/>
          <w:vAlign w:val="center"/>
        </w:tcPr>
        <w:p w14:paraId="6E9D2CA0" w14:textId="77777777" w:rsidR="00395BC0" w:rsidRDefault="00395BC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EC5E7CB" w14:textId="77777777" w:rsidR="00395BC0" w:rsidRDefault="00395BC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17199EA" w14:textId="77777777" w:rsidR="00395BC0" w:rsidRDefault="00395BC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B689" w14:textId="77777777" w:rsidR="00395BC0" w:rsidRDefault="00395BC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336DD2B" wp14:editId="060C48EA">
          <wp:simplePos x="0" y="0"/>
          <wp:positionH relativeFrom="column">
            <wp:posOffset>-1080116</wp:posOffset>
          </wp:positionH>
          <wp:positionV relativeFrom="paragraph">
            <wp:posOffset>-262859</wp:posOffset>
          </wp:positionV>
          <wp:extent cx="7809865" cy="10165715"/>
          <wp:effectExtent l="0" t="0" r="0" b="0"/>
          <wp:wrapNone/>
          <wp:docPr id="11322239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f3"/>
      <w:tblW w:w="5670" w:type="dxa"/>
      <w:tblInd w:w="3261" w:type="dxa"/>
      <w:tblLayout w:type="fixed"/>
      <w:tblLook w:val="0400" w:firstRow="0" w:lastRow="0" w:firstColumn="0" w:lastColumn="0" w:noHBand="0" w:noVBand="1"/>
    </w:tblPr>
    <w:tblGrid>
      <w:gridCol w:w="2551"/>
      <w:gridCol w:w="3119"/>
    </w:tblGrid>
    <w:tr w:rsidR="00395BC0" w14:paraId="1D44120F" w14:textId="77777777">
      <w:tc>
        <w:tcPr>
          <w:tcW w:w="2551" w:type="dxa"/>
          <w:shd w:val="clear" w:color="auto" w:fill="auto"/>
          <w:vAlign w:val="center"/>
        </w:tcPr>
        <w:p w14:paraId="702756B2" w14:textId="77777777" w:rsidR="00395BC0" w:rsidRDefault="00395B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035DBF5" w14:textId="2241757B" w:rsidR="00395BC0" w:rsidRDefault="00395BC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03589/INFOEM/IP/RR/2023</w:t>
          </w:r>
        </w:p>
      </w:tc>
    </w:tr>
    <w:tr w:rsidR="00395BC0" w14:paraId="2190F583" w14:textId="77777777">
      <w:trPr>
        <w:trHeight w:val="130"/>
      </w:trPr>
      <w:tc>
        <w:tcPr>
          <w:tcW w:w="2551" w:type="dxa"/>
          <w:shd w:val="clear" w:color="auto" w:fill="auto"/>
          <w:vAlign w:val="center"/>
        </w:tcPr>
        <w:p w14:paraId="57758AEF" w14:textId="77777777" w:rsidR="00395BC0" w:rsidRDefault="00395B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35FE996" w14:textId="2055E225" w:rsidR="00395BC0" w:rsidRDefault="00395BC0">
          <w:pPr>
            <w:ind w:left="-45"/>
            <w:jc w:val="both"/>
            <w:rPr>
              <w:rFonts w:ascii="Palatino Linotype" w:eastAsia="Palatino Linotype" w:hAnsi="Palatino Linotype" w:cs="Palatino Linotype"/>
              <w:b/>
              <w:sz w:val="22"/>
              <w:szCs w:val="22"/>
            </w:rPr>
          </w:pPr>
        </w:p>
      </w:tc>
    </w:tr>
    <w:tr w:rsidR="00395BC0" w14:paraId="15A787EC" w14:textId="77777777">
      <w:trPr>
        <w:trHeight w:val="228"/>
      </w:trPr>
      <w:tc>
        <w:tcPr>
          <w:tcW w:w="2551" w:type="dxa"/>
          <w:shd w:val="clear" w:color="auto" w:fill="auto"/>
          <w:vAlign w:val="center"/>
        </w:tcPr>
        <w:p w14:paraId="51276A25" w14:textId="77777777" w:rsidR="00395BC0" w:rsidRDefault="00395B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01FF930" w14:textId="0CCD9321" w:rsidR="00395BC0" w:rsidRDefault="00395BC0">
          <w:pPr>
            <w:ind w:left="-45" w:right="176"/>
            <w:jc w:val="both"/>
            <w:rPr>
              <w:rFonts w:ascii="Palatino Linotype" w:eastAsia="Palatino Linotype" w:hAnsi="Palatino Linotype" w:cs="Palatino Linotype"/>
              <w:b/>
              <w:sz w:val="22"/>
              <w:szCs w:val="22"/>
            </w:rPr>
          </w:pPr>
          <w:r w:rsidRPr="00EE0202">
            <w:rPr>
              <w:rFonts w:ascii="Palatino Linotype" w:eastAsia="Palatino Linotype" w:hAnsi="Palatino Linotype" w:cs="Palatino Linotype"/>
              <w:b/>
              <w:sz w:val="22"/>
              <w:szCs w:val="22"/>
            </w:rPr>
            <w:t>Organismo Agua y Saneamiento de Toluca</w:t>
          </w:r>
        </w:p>
      </w:tc>
    </w:tr>
    <w:tr w:rsidR="00395BC0" w14:paraId="6BDD938F" w14:textId="77777777">
      <w:tc>
        <w:tcPr>
          <w:tcW w:w="2551" w:type="dxa"/>
          <w:shd w:val="clear" w:color="auto" w:fill="auto"/>
          <w:vAlign w:val="center"/>
        </w:tcPr>
        <w:p w14:paraId="57162859" w14:textId="77777777" w:rsidR="00395BC0" w:rsidRDefault="00395B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816C058" w14:textId="77777777" w:rsidR="00395BC0" w:rsidRDefault="00395BC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E72B981" w14:textId="77777777" w:rsidR="00395BC0" w:rsidRDefault="00395BC0">
    <w:pPr>
      <w:pBdr>
        <w:top w:val="nil"/>
        <w:left w:val="nil"/>
        <w:bottom w:val="nil"/>
        <w:right w:val="nil"/>
        <w:between w:val="nil"/>
      </w:pBdr>
      <w:tabs>
        <w:tab w:val="center" w:pos="4252"/>
        <w:tab w:val="right" w:pos="8504"/>
      </w:tabs>
      <w:rPr>
        <w:rFonts w:ascii="Cambria" w:eastAsia="Cambria" w:hAnsi="Cambria" w:cs="Cambria"/>
        <w:color w:val="000000"/>
      </w:rPr>
    </w:pPr>
  </w:p>
  <w:p w14:paraId="02435AB7" w14:textId="77777777" w:rsidR="00395BC0" w:rsidRDefault="00395B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179D4"/>
    <w:multiLevelType w:val="multilevel"/>
    <w:tmpl w:val="042E96FA"/>
    <w:lvl w:ilvl="0">
      <w:start w:val="1"/>
      <w:numFmt w:val="bullet"/>
      <w:pStyle w:val="Listaconvietas3"/>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2B44403"/>
    <w:multiLevelType w:val="multilevel"/>
    <w:tmpl w:val="BFFA54B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9C00163"/>
    <w:multiLevelType w:val="multilevel"/>
    <w:tmpl w:val="E50EC69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884629"/>
    <w:multiLevelType w:val="multilevel"/>
    <w:tmpl w:val="986017A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7C7581"/>
    <w:multiLevelType w:val="multilevel"/>
    <w:tmpl w:val="737A80C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15:restartNumberingAfterBreak="0">
    <w:nsid w:val="4A7E0F03"/>
    <w:multiLevelType w:val="multilevel"/>
    <w:tmpl w:val="4EEAE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B7704E"/>
    <w:multiLevelType w:val="multilevel"/>
    <w:tmpl w:val="694AB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6EB7967"/>
    <w:multiLevelType w:val="multilevel"/>
    <w:tmpl w:val="938A7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5"/>
  </w:num>
  <w:num w:numId="4">
    <w:abstractNumId w:val="1"/>
  </w:num>
  <w:num w:numId="5">
    <w:abstractNumId w:val="7"/>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F4D"/>
    <w:rsid w:val="00005BCB"/>
    <w:rsid w:val="00032416"/>
    <w:rsid w:val="00032CB7"/>
    <w:rsid w:val="00057F21"/>
    <w:rsid w:val="000C605D"/>
    <w:rsid w:val="000E0249"/>
    <w:rsid w:val="000F3F71"/>
    <w:rsid w:val="000F6F47"/>
    <w:rsid w:val="00125648"/>
    <w:rsid w:val="001537A2"/>
    <w:rsid w:val="00197AB0"/>
    <w:rsid w:val="001F0DB5"/>
    <w:rsid w:val="00200EBA"/>
    <w:rsid w:val="0022698F"/>
    <w:rsid w:val="0027296C"/>
    <w:rsid w:val="00283E36"/>
    <w:rsid w:val="002E5EE6"/>
    <w:rsid w:val="003063B7"/>
    <w:rsid w:val="00310378"/>
    <w:rsid w:val="00311292"/>
    <w:rsid w:val="00316235"/>
    <w:rsid w:val="003671CF"/>
    <w:rsid w:val="00395BC0"/>
    <w:rsid w:val="003C7843"/>
    <w:rsid w:val="003F3848"/>
    <w:rsid w:val="00427CCC"/>
    <w:rsid w:val="004667C5"/>
    <w:rsid w:val="00477834"/>
    <w:rsid w:val="00486F4D"/>
    <w:rsid w:val="00496C68"/>
    <w:rsid w:val="00501765"/>
    <w:rsid w:val="00501B7D"/>
    <w:rsid w:val="00504B4D"/>
    <w:rsid w:val="00540208"/>
    <w:rsid w:val="005A67E4"/>
    <w:rsid w:val="005B3754"/>
    <w:rsid w:val="005B4C6E"/>
    <w:rsid w:val="00601C40"/>
    <w:rsid w:val="00606C66"/>
    <w:rsid w:val="0062258E"/>
    <w:rsid w:val="006327F0"/>
    <w:rsid w:val="006569D5"/>
    <w:rsid w:val="00676D49"/>
    <w:rsid w:val="00693E4F"/>
    <w:rsid w:val="00696AF0"/>
    <w:rsid w:val="006C4746"/>
    <w:rsid w:val="006E6CA4"/>
    <w:rsid w:val="006F261B"/>
    <w:rsid w:val="00741326"/>
    <w:rsid w:val="00786507"/>
    <w:rsid w:val="00787C30"/>
    <w:rsid w:val="007C6AC1"/>
    <w:rsid w:val="007D08C4"/>
    <w:rsid w:val="007D6743"/>
    <w:rsid w:val="007E1774"/>
    <w:rsid w:val="007E551E"/>
    <w:rsid w:val="008060BF"/>
    <w:rsid w:val="00811CBB"/>
    <w:rsid w:val="0082317E"/>
    <w:rsid w:val="008832EE"/>
    <w:rsid w:val="0088526F"/>
    <w:rsid w:val="008F0DEF"/>
    <w:rsid w:val="00906AF8"/>
    <w:rsid w:val="00914FF9"/>
    <w:rsid w:val="00946A2D"/>
    <w:rsid w:val="00965B14"/>
    <w:rsid w:val="009821AC"/>
    <w:rsid w:val="009C6954"/>
    <w:rsid w:val="009F3FAF"/>
    <w:rsid w:val="00A054CB"/>
    <w:rsid w:val="00A522E1"/>
    <w:rsid w:val="00A77F63"/>
    <w:rsid w:val="00A9768D"/>
    <w:rsid w:val="00B21887"/>
    <w:rsid w:val="00B23ED9"/>
    <w:rsid w:val="00B701D6"/>
    <w:rsid w:val="00B761C0"/>
    <w:rsid w:val="00B84A2B"/>
    <w:rsid w:val="00B90CEC"/>
    <w:rsid w:val="00BA3938"/>
    <w:rsid w:val="00BA7196"/>
    <w:rsid w:val="00BE0D31"/>
    <w:rsid w:val="00BF2C06"/>
    <w:rsid w:val="00C134C7"/>
    <w:rsid w:val="00C25250"/>
    <w:rsid w:val="00C362A5"/>
    <w:rsid w:val="00C36A73"/>
    <w:rsid w:val="00C37489"/>
    <w:rsid w:val="00C5397C"/>
    <w:rsid w:val="00C60070"/>
    <w:rsid w:val="00C73BC2"/>
    <w:rsid w:val="00C82276"/>
    <w:rsid w:val="00C85C40"/>
    <w:rsid w:val="00CA48FF"/>
    <w:rsid w:val="00CD167A"/>
    <w:rsid w:val="00D247AF"/>
    <w:rsid w:val="00D305A2"/>
    <w:rsid w:val="00D50F19"/>
    <w:rsid w:val="00D918D6"/>
    <w:rsid w:val="00DB1B79"/>
    <w:rsid w:val="00DE372C"/>
    <w:rsid w:val="00E157EC"/>
    <w:rsid w:val="00E661C4"/>
    <w:rsid w:val="00EA05F8"/>
    <w:rsid w:val="00EB5B2F"/>
    <w:rsid w:val="00EB7B30"/>
    <w:rsid w:val="00EE0202"/>
    <w:rsid w:val="00F02E2D"/>
    <w:rsid w:val="00F327FE"/>
    <w:rsid w:val="00F67DFC"/>
    <w:rsid w:val="00F851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790F7"/>
  <w15:docId w15:val="{F9442F54-782D-486D-B62B-46FDBB9CC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AED"/>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90">
    <w:name w:val="Table Normal9"/>
    <w:tblPr>
      <w:tblCellMar>
        <w:top w:w="0" w:type="dxa"/>
        <w:left w:w="0" w:type="dxa"/>
        <w:bottom w:w="0" w:type="dxa"/>
        <w:right w:w="0" w:type="dxa"/>
      </w:tblCellMar>
    </w:tblPr>
  </w:style>
  <w:style w:type="table" w:customStyle="1" w:styleId="TableNormal80">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0"/>
    <w:tblPr>
      <w:tblStyleRowBandSize w:val="1"/>
      <w:tblStyleColBandSize w:val="1"/>
      <w:tblCellMar>
        <w:left w:w="115" w:type="dxa"/>
        <w:right w:w="115" w:type="dxa"/>
      </w:tblCellMar>
    </w:tblPr>
  </w:style>
  <w:style w:type="table" w:customStyle="1" w:styleId="15">
    <w:name w:val="15"/>
    <w:basedOn w:val="TableNormal60"/>
    <w:tblPr>
      <w:tblStyleRowBandSize w:val="1"/>
      <w:tblStyleColBandSize w:val="1"/>
      <w:tblCellMar>
        <w:left w:w="115" w:type="dxa"/>
        <w:right w:w="115" w:type="dxa"/>
      </w:tblCellMar>
    </w:tblPr>
  </w:style>
  <w:style w:type="table" w:customStyle="1" w:styleId="14">
    <w:name w:val="14"/>
    <w:basedOn w:val="TableNormal70"/>
    <w:tblPr>
      <w:tblStyleRowBandSize w:val="1"/>
      <w:tblStyleColBandSize w:val="1"/>
      <w:tblCellMar>
        <w:left w:w="115" w:type="dxa"/>
        <w:right w:w="115" w:type="dxa"/>
      </w:tblCellMar>
    </w:tblPr>
  </w:style>
  <w:style w:type="table" w:customStyle="1" w:styleId="13">
    <w:name w:val="13"/>
    <w:basedOn w:val="TableNormal70"/>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0"/>
    <w:tblPr>
      <w:tblStyleRowBandSize w:val="1"/>
      <w:tblStyleColBandSize w:val="1"/>
      <w:tblCellMar>
        <w:left w:w="115" w:type="dxa"/>
        <w:right w:w="115" w:type="dxa"/>
      </w:tblCellMar>
    </w:tblPr>
  </w:style>
  <w:style w:type="table" w:customStyle="1" w:styleId="10">
    <w:name w:val="10"/>
    <w:basedOn w:val="TableNormal80"/>
    <w:tblPr>
      <w:tblStyleRowBandSize w:val="1"/>
      <w:tblStyleColBandSize w:val="1"/>
      <w:tblCellMar>
        <w:left w:w="115" w:type="dxa"/>
        <w:right w:w="115" w:type="dxa"/>
      </w:tblCellMar>
    </w:tblPr>
  </w:style>
  <w:style w:type="table" w:customStyle="1" w:styleId="24">
    <w:name w:val="24"/>
    <w:basedOn w:val="TableNormal90"/>
    <w:tblPr>
      <w:tblStyleRowBandSize w:val="1"/>
      <w:tblStyleColBandSize w:val="1"/>
      <w:tblCellMar>
        <w:left w:w="115" w:type="dxa"/>
        <w:right w:w="115" w:type="dxa"/>
      </w:tblCellMar>
    </w:tblPr>
  </w:style>
  <w:style w:type="table" w:customStyle="1" w:styleId="23">
    <w:name w:val="23"/>
    <w:basedOn w:val="TableNormal9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0"/>
    <w:tblPr>
      <w:tblStyleRowBandSize w:val="1"/>
      <w:tblStyleColBandSize w:val="1"/>
      <w:tblCellMar>
        <w:left w:w="115" w:type="dxa"/>
        <w:right w:w="115" w:type="dxa"/>
      </w:tblCellMar>
    </w:tblPr>
  </w:style>
  <w:style w:type="table" w:customStyle="1" w:styleId="21">
    <w:name w:val="21"/>
    <w:basedOn w:val="TableNormal90"/>
    <w:tblPr>
      <w:tblStyleRowBandSize w:val="1"/>
      <w:tblStyleColBandSize w:val="1"/>
      <w:tblCellMar>
        <w:left w:w="115" w:type="dxa"/>
        <w:right w:w="115" w:type="dxa"/>
      </w:tblCellMar>
    </w:tblPr>
  </w:style>
  <w:style w:type="table" w:customStyle="1" w:styleId="a">
    <w:basedOn w:val="TableNormale"/>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e"/>
    <w:tblPr>
      <w:tblStyleRowBandSize w:val="1"/>
      <w:tblStyleColBandSize w:val="1"/>
      <w:tblCellMar>
        <w:left w:w="115" w:type="dxa"/>
        <w:right w:w="115" w:type="dxa"/>
      </w:tblCellMar>
    </w:tblPr>
  </w:style>
  <w:style w:type="table" w:customStyle="1" w:styleId="a2">
    <w:basedOn w:val="TableNormale"/>
    <w:tblPr>
      <w:tblStyleRowBandSize w:val="1"/>
      <w:tblStyleColBandSize w:val="1"/>
      <w:tblCellMar>
        <w:left w:w="115" w:type="dxa"/>
        <w:right w:w="115" w:type="dxa"/>
      </w:tblCellMar>
    </w:tblPr>
  </w:style>
  <w:style w:type="table" w:customStyle="1" w:styleId="a3">
    <w:basedOn w:val="TableNormald"/>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d"/>
    <w:tblPr>
      <w:tblStyleRowBandSize w:val="1"/>
      <w:tblStyleColBandSize w:val="1"/>
      <w:tblCellMar>
        <w:left w:w="115" w:type="dxa"/>
        <w:right w:w="115" w:type="dxa"/>
      </w:tblCellMar>
    </w:tblPr>
  </w:style>
  <w:style w:type="table" w:customStyle="1" w:styleId="a5">
    <w:basedOn w:val="TableNormald"/>
    <w:tblPr>
      <w:tblStyleRowBandSize w:val="1"/>
      <w:tblStyleColBandSize w:val="1"/>
      <w:tblCellMar>
        <w:left w:w="115" w:type="dxa"/>
        <w:right w:w="115" w:type="dxa"/>
      </w:tblCellMar>
    </w:tblPr>
  </w:style>
  <w:style w:type="table" w:customStyle="1" w:styleId="a6">
    <w:basedOn w:val="TableNormalc"/>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c"/>
    <w:tblPr>
      <w:tblStyleRowBandSize w:val="1"/>
      <w:tblStyleColBandSize w:val="1"/>
      <w:tblCellMar>
        <w:left w:w="115" w:type="dxa"/>
        <w:right w:w="115" w:type="dxa"/>
      </w:tblCellMar>
    </w:tblPr>
  </w:style>
  <w:style w:type="table" w:customStyle="1" w:styleId="a8">
    <w:basedOn w:val="TableNormalc"/>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b"/>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b"/>
    <w:tblPr>
      <w:tblStyleRowBandSize w:val="1"/>
      <w:tblStyleColBandSize w:val="1"/>
      <w:tblCellMar>
        <w:left w:w="115" w:type="dxa"/>
        <w:right w:w="115" w:type="dxa"/>
      </w:tblCellMar>
    </w:tblPr>
  </w:style>
  <w:style w:type="table" w:customStyle="1" w:styleId="ab">
    <w:basedOn w:val="TableNormalb"/>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tabs>
        <w:tab w:val="num" w:pos="720"/>
      </w:tabs>
      <w:ind w:left="720" w:hanging="720"/>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a"/>
    <w:tblPr>
      <w:tblStyleRowBandSize w:val="1"/>
      <w:tblStyleColBandSize w:val="1"/>
      <w:tblCellMar>
        <w:left w:w="108" w:type="dxa"/>
        <w:right w:w="108" w:type="dxa"/>
      </w:tblCellMar>
    </w:tblPr>
  </w:style>
  <w:style w:type="table" w:customStyle="1" w:styleId="ad">
    <w:basedOn w:val="TableNormala"/>
    <w:tblPr>
      <w:tblStyleRowBandSize w:val="1"/>
      <w:tblStyleColBandSize w:val="1"/>
      <w:tblCellMar>
        <w:left w:w="108" w:type="dxa"/>
        <w:right w:w="108" w:type="dxa"/>
      </w:tblCellMar>
    </w:tblPr>
  </w:style>
  <w:style w:type="table" w:customStyle="1" w:styleId="ae">
    <w:basedOn w:val="TableNormala"/>
    <w:tblPr>
      <w:tblStyleRowBandSize w:val="1"/>
      <w:tblStyleColBandSize w:val="1"/>
      <w:tblCellMar>
        <w:left w:w="108" w:type="dxa"/>
        <w:right w:w="108" w:type="dxa"/>
      </w:tblCellMar>
    </w:tblPr>
  </w:style>
  <w:style w:type="table" w:customStyle="1" w:styleId="af">
    <w:basedOn w:val="TableNormala"/>
    <w:tblPr>
      <w:tblStyleRowBandSize w:val="1"/>
      <w:tblStyleColBandSize w:val="1"/>
      <w:tblCellMar>
        <w:left w:w="115" w:type="dxa"/>
        <w:right w:w="115" w:type="dxa"/>
      </w:tblCellMar>
    </w:tblPr>
  </w:style>
  <w:style w:type="table" w:customStyle="1" w:styleId="af0">
    <w:basedOn w:val="TableNormala"/>
    <w:tblPr>
      <w:tblStyleRowBandSize w:val="1"/>
      <w:tblStyleColBandSize w:val="1"/>
      <w:tblCellMar>
        <w:left w:w="115" w:type="dxa"/>
        <w:right w:w="115" w:type="dxa"/>
      </w:tblCellMar>
    </w:tblPr>
  </w:style>
  <w:style w:type="table" w:customStyle="1" w:styleId="af1">
    <w:basedOn w:val="TableNormal9"/>
    <w:tblPr>
      <w:tblStyleRowBandSize w:val="1"/>
      <w:tblStyleColBandSize w:val="1"/>
      <w:tblCellMar>
        <w:left w:w="115" w:type="dxa"/>
        <w:right w:w="115" w:type="dxa"/>
      </w:tblCellMar>
    </w:tblPr>
  </w:style>
  <w:style w:type="table" w:customStyle="1" w:styleId="af2">
    <w:basedOn w:val="TableNormal9"/>
    <w:tblPr>
      <w:tblStyleRowBandSize w:val="1"/>
      <w:tblStyleColBandSize w:val="1"/>
      <w:tblCellMar>
        <w:left w:w="115" w:type="dxa"/>
        <w:right w:w="115" w:type="dxa"/>
      </w:tblCellMar>
    </w:tblPr>
  </w:style>
  <w:style w:type="table" w:customStyle="1" w:styleId="af3">
    <w:basedOn w:val="TableNormal8"/>
    <w:tblPr>
      <w:tblStyleRowBandSize w:val="1"/>
      <w:tblStyleColBandSize w:val="1"/>
      <w:tblCellMar>
        <w:left w:w="115" w:type="dxa"/>
        <w:right w:w="115" w:type="dxa"/>
      </w:tblCellMar>
    </w:tblPr>
  </w:style>
  <w:style w:type="table" w:customStyle="1" w:styleId="af4">
    <w:basedOn w:val="TableNormal8"/>
    <w:tblPr>
      <w:tblStyleRowBandSize w:val="1"/>
      <w:tblStyleColBandSize w:val="1"/>
      <w:tblCellMar>
        <w:left w:w="115" w:type="dxa"/>
        <w:right w:w="115" w:type="dxa"/>
      </w:tblCellMar>
    </w:tblPr>
  </w:style>
  <w:style w:type="character" w:customStyle="1" w:styleId="Mencinsinresolver5">
    <w:name w:val="Mención sin resolver5"/>
    <w:basedOn w:val="Fuentedeprrafopredeter"/>
    <w:uiPriority w:val="99"/>
    <w:semiHidden/>
    <w:unhideWhenUsed/>
    <w:rsid w:val="00C70AEE"/>
    <w:rPr>
      <w:color w:val="605E5C"/>
      <w:shd w:val="clear" w:color="auto" w:fill="E1DFDD"/>
    </w:rPr>
  </w:style>
  <w:style w:type="table" w:customStyle="1" w:styleId="af5">
    <w:basedOn w:val="TableNormal7"/>
    <w:tblPr>
      <w:tblStyleRowBandSize w:val="1"/>
      <w:tblStyleColBandSize w:val="1"/>
      <w:tblCellMar>
        <w:left w:w="115" w:type="dxa"/>
        <w:right w:w="115" w:type="dxa"/>
      </w:tblCellMar>
    </w:tblPr>
  </w:style>
  <w:style w:type="table" w:customStyle="1" w:styleId="af6">
    <w:basedOn w:val="TableNormal7"/>
    <w:tblPr>
      <w:tblStyleRowBandSize w:val="1"/>
      <w:tblStyleColBandSize w:val="1"/>
      <w:tblCellMar>
        <w:left w:w="115" w:type="dxa"/>
        <w:right w:w="115" w:type="dxa"/>
      </w:tblCellMar>
    </w:tblPr>
  </w:style>
  <w:style w:type="table" w:customStyle="1" w:styleId="af7">
    <w:basedOn w:val="TableNormal6"/>
    <w:tblPr>
      <w:tblStyleRowBandSize w:val="1"/>
      <w:tblStyleColBandSize w:val="1"/>
      <w:tblCellMar>
        <w:left w:w="115" w:type="dxa"/>
        <w:right w:w="115" w:type="dxa"/>
      </w:tblCellMar>
    </w:tblPr>
  </w:style>
  <w:style w:type="table" w:customStyle="1" w:styleId="af8">
    <w:basedOn w:val="TableNormal6"/>
    <w:tblPr>
      <w:tblStyleRowBandSize w:val="1"/>
      <w:tblStyleColBandSize w:val="1"/>
      <w:tblCellMar>
        <w:left w:w="115" w:type="dxa"/>
        <w:right w:w="115" w:type="dxa"/>
      </w:tblCellMar>
    </w:tblPr>
  </w:style>
  <w:style w:type="paragraph" w:styleId="Lista4">
    <w:name w:val="List 4"/>
    <w:basedOn w:val="Normal"/>
    <w:uiPriority w:val="99"/>
    <w:unhideWhenUsed/>
    <w:rsid w:val="005E1F42"/>
    <w:pPr>
      <w:ind w:left="1132" w:hanging="283"/>
      <w:contextualSpacing/>
    </w:pPr>
  </w:style>
  <w:style w:type="table" w:customStyle="1" w:styleId="af9">
    <w:basedOn w:val="TableNormal5"/>
    <w:tblPr>
      <w:tblStyleRowBandSize w:val="1"/>
      <w:tblStyleColBandSize w:val="1"/>
      <w:tblCellMar>
        <w:left w:w="115" w:type="dxa"/>
        <w:right w:w="115" w:type="dxa"/>
      </w:tblCellMar>
    </w:tblPr>
  </w:style>
  <w:style w:type="table" w:customStyle="1" w:styleId="afa">
    <w:basedOn w:val="TableNormal5"/>
    <w:tblPr>
      <w:tblStyleRowBandSize w:val="1"/>
      <w:tblStyleColBandSize w:val="1"/>
      <w:tblCellMar>
        <w:left w:w="115" w:type="dxa"/>
        <w:right w:w="115" w:type="dxa"/>
      </w:tblCellMar>
    </w:tblPr>
  </w:style>
  <w:style w:type="table" w:customStyle="1" w:styleId="afb">
    <w:basedOn w:val="TableNormal4"/>
    <w:tblPr>
      <w:tblStyleRowBandSize w:val="1"/>
      <w:tblStyleColBandSize w:val="1"/>
      <w:tblCellMar>
        <w:left w:w="115" w:type="dxa"/>
        <w:right w:w="115" w:type="dxa"/>
      </w:tblCellMar>
    </w:tblPr>
  </w:style>
  <w:style w:type="table" w:customStyle="1" w:styleId="afc">
    <w:basedOn w:val="TableNormal4"/>
    <w:tblPr>
      <w:tblStyleRowBandSize w:val="1"/>
      <w:tblStyleColBandSize w:val="1"/>
      <w:tblCellMar>
        <w:left w:w="115" w:type="dxa"/>
        <w:right w:w="115" w:type="dxa"/>
      </w:tblCellMar>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3"/>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dgespe.sep.gob.mx/reforma_curricular/planes/lepree/credito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b.mx/segob/renapo/acciones-y-programas/clave-unica-de-registro-de-poblacion-curp-142226"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hyperlink" Target="http://consultatucedula.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ces.cs.buap.mx/SATC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zr7eMYzBD18iRwYD7Gq67vs9Pw==">CgMxLjAyCGguZ2pkZ3hzMgloLjNkeTZ2a20yCWguMzBqMHpsbDIJaC4yczhleW8xMghoLnR5amN3dDIJaC4zem55c2g3MgloLjJldDkycDAyCWguMWZvYjl0ZTIIaC5sbnhiejkyCWguNDRzaW5pbzIJaC40ZDM0b2c4MgloLjE3ZHA4dnUyCWguMjZpbjFyZzIJaC4zcmRjcmpuMgloLjF0M2g1c2Y4AHIhMWVPQ0FwSE5xVzFRUmlsaThXVW9ha1FmQXFFY19iYUdJ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55</Pages>
  <Words>13103</Words>
  <Characters>72070</Characters>
  <Application>Microsoft Office Word</Application>
  <DocSecurity>0</DocSecurity>
  <Lines>600</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2023-12-15T16:23:00Z</cp:lastPrinted>
  <dcterms:created xsi:type="dcterms:W3CDTF">2023-12-20T17:57:00Z</dcterms:created>
  <dcterms:modified xsi:type="dcterms:W3CDTF">2023-12-20T17:57:00Z</dcterms:modified>
</cp:coreProperties>
</file>