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61014A2" w:rsidR="00EA0165" w:rsidRPr="00FB7F66" w:rsidRDefault="00EA0165"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B7F66">
        <w:rPr>
          <w:rFonts w:ascii="Palatino Linotype" w:eastAsiaTheme="minorEastAsia" w:hAnsi="Palatino Linotype" w:cstheme="minorBidi"/>
          <w:color w:val="000000" w:themeColor="text1"/>
          <w:lang w:val="es-ES_tradnl"/>
        </w:rPr>
        <w:t xml:space="preserve">n Metepec, Estado </w:t>
      </w:r>
      <w:r w:rsidR="009835A1" w:rsidRPr="00FB7F66">
        <w:rPr>
          <w:rFonts w:ascii="Palatino Linotype" w:eastAsiaTheme="minorEastAsia" w:hAnsi="Palatino Linotype" w:cstheme="minorBidi"/>
          <w:color w:val="000000" w:themeColor="text1"/>
          <w:lang w:val="es-ES_tradnl"/>
        </w:rPr>
        <w:t>de México; de veintinueve</w:t>
      </w:r>
      <w:r w:rsidR="00722238" w:rsidRPr="00FB7F66">
        <w:rPr>
          <w:rFonts w:ascii="Palatino Linotype" w:eastAsiaTheme="minorEastAsia" w:hAnsi="Palatino Linotype" w:cstheme="minorBidi"/>
          <w:color w:val="000000" w:themeColor="text1"/>
          <w:lang w:val="es-ES_tradnl"/>
        </w:rPr>
        <w:t xml:space="preserve"> </w:t>
      </w:r>
      <w:r w:rsidRPr="00FB7F66">
        <w:rPr>
          <w:rFonts w:ascii="Palatino Linotype" w:eastAsiaTheme="minorEastAsia" w:hAnsi="Palatino Linotype" w:cstheme="minorBidi"/>
          <w:color w:val="000000" w:themeColor="text1"/>
          <w:lang w:val="es-MX"/>
        </w:rPr>
        <w:t>(</w:t>
      </w:r>
      <w:r w:rsidR="009835A1" w:rsidRPr="00FB7F66">
        <w:rPr>
          <w:rFonts w:ascii="Palatino Linotype" w:eastAsiaTheme="minorEastAsia" w:hAnsi="Palatino Linotype" w:cstheme="minorBidi"/>
          <w:color w:val="000000" w:themeColor="text1"/>
          <w:lang w:val="es-MX"/>
        </w:rPr>
        <w:t>29</w:t>
      </w:r>
      <w:r w:rsidRPr="00FB7F66">
        <w:rPr>
          <w:rFonts w:ascii="Palatino Linotype" w:eastAsiaTheme="minorEastAsia" w:hAnsi="Palatino Linotype" w:cstheme="minorBidi"/>
          <w:color w:val="000000" w:themeColor="text1"/>
          <w:lang w:val="es-MX"/>
        </w:rPr>
        <w:t>) de</w:t>
      </w:r>
      <w:r w:rsidR="003E218D" w:rsidRPr="00FB7F66">
        <w:rPr>
          <w:rFonts w:ascii="Palatino Linotype" w:eastAsiaTheme="minorEastAsia" w:hAnsi="Palatino Linotype" w:cstheme="minorBidi"/>
          <w:color w:val="000000" w:themeColor="text1"/>
          <w:lang w:val="es-MX"/>
        </w:rPr>
        <w:t xml:space="preserve"> marzo</w:t>
      </w:r>
      <w:r w:rsidR="00B27D4C" w:rsidRPr="00FB7F66">
        <w:rPr>
          <w:rFonts w:ascii="Palatino Linotype" w:eastAsiaTheme="minorEastAsia" w:hAnsi="Palatino Linotype" w:cstheme="minorBidi"/>
          <w:color w:val="000000" w:themeColor="text1"/>
          <w:lang w:val="es-MX"/>
        </w:rPr>
        <w:t xml:space="preserve"> d</w:t>
      </w:r>
      <w:r w:rsidR="003E218D" w:rsidRPr="00FB7F66">
        <w:rPr>
          <w:rFonts w:ascii="Palatino Linotype" w:eastAsiaTheme="minorEastAsia" w:hAnsi="Palatino Linotype" w:cstheme="minorBidi"/>
          <w:color w:val="000000" w:themeColor="text1"/>
          <w:lang w:val="es-MX"/>
        </w:rPr>
        <w:t>os mil veintitrés</w:t>
      </w:r>
      <w:r w:rsidRPr="00FB7F66">
        <w:rPr>
          <w:rFonts w:ascii="Palatino Linotype" w:eastAsiaTheme="minorEastAsia" w:hAnsi="Palatino Linotype" w:cstheme="minorBidi"/>
          <w:color w:val="000000" w:themeColor="text1"/>
          <w:lang w:val="es-ES_tradnl"/>
        </w:rPr>
        <w:t xml:space="preserve">. </w:t>
      </w:r>
    </w:p>
    <w:p w14:paraId="252DC364" w14:textId="0691AFA8" w:rsidR="00B05DE3" w:rsidRPr="00FB7F66" w:rsidRDefault="007C4587"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b/>
          <w:color w:val="000000" w:themeColor="text1"/>
          <w:lang w:val="es-ES_tradnl"/>
        </w:rPr>
        <w:t>VISTO</w:t>
      </w:r>
      <w:r w:rsidRPr="00FB7F66">
        <w:rPr>
          <w:rFonts w:ascii="Palatino Linotype" w:eastAsiaTheme="minorEastAsia" w:hAnsi="Palatino Linotype" w:cstheme="minorBidi"/>
          <w:color w:val="000000" w:themeColor="text1"/>
          <w:lang w:val="es-ES_tradnl"/>
        </w:rPr>
        <w:t xml:space="preserve"> el expediente electrónico formado co</w:t>
      </w:r>
      <w:r w:rsidR="009835A1" w:rsidRPr="00FB7F66">
        <w:rPr>
          <w:rFonts w:ascii="Palatino Linotype" w:eastAsiaTheme="minorEastAsia" w:hAnsi="Palatino Linotype" w:cstheme="minorBidi"/>
          <w:color w:val="000000" w:themeColor="text1"/>
          <w:lang w:val="es-ES_tradnl"/>
        </w:rPr>
        <w:t>n motivo del recurso de revisió</w:t>
      </w:r>
      <w:r w:rsidR="00521153" w:rsidRPr="00FB7F66">
        <w:rPr>
          <w:rFonts w:ascii="Palatino Linotype" w:eastAsiaTheme="minorEastAsia" w:hAnsi="Palatino Linotype" w:cstheme="minorBidi"/>
          <w:color w:val="000000" w:themeColor="text1"/>
          <w:lang w:val="es-ES_tradnl"/>
        </w:rPr>
        <w:t>n</w:t>
      </w:r>
      <w:r w:rsidR="009835A1" w:rsidRPr="00FB7F66">
        <w:rPr>
          <w:rFonts w:ascii="Palatino Linotype" w:eastAsiaTheme="minorEastAsia" w:hAnsi="Palatino Linotype" w:cstheme="minorBidi"/>
          <w:color w:val="000000" w:themeColor="text1"/>
          <w:lang w:val="es-ES_tradnl"/>
        </w:rPr>
        <w:t xml:space="preserve"> </w:t>
      </w:r>
      <w:bookmarkStart w:id="0" w:name="_GoBack"/>
      <w:r w:rsidR="009835A1" w:rsidRPr="00FB7F66">
        <w:rPr>
          <w:rFonts w:ascii="Palatino Linotype" w:eastAsiaTheme="minorEastAsia" w:hAnsi="Palatino Linotype" w:cstheme="minorBidi"/>
          <w:b/>
          <w:bCs/>
          <w:color w:val="000000" w:themeColor="text1"/>
        </w:rPr>
        <w:t>00638</w:t>
      </w:r>
      <w:bookmarkEnd w:id="0"/>
      <w:r w:rsidR="009835A1" w:rsidRPr="00FB7F66">
        <w:rPr>
          <w:rFonts w:ascii="Palatino Linotype" w:eastAsiaTheme="minorEastAsia" w:hAnsi="Palatino Linotype" w:cstheme="minorBidi"/>
          <w:b/>
          <w:bCs/>
          <w:color w:val="000000" w:themeColor="text1"/>
        </w:rPr>
        <w:t>/INFOEM/IP/RR/2023</w:t>
      </w:r>
      <w:r w:rsidR="00B05DE3" w:rsidRPr="00FB7F66">
        <w:rPr>
          <w:rFonts w:ascii="Palatino Linotype" w:eastAsiaTheme="minorEastAsia" w:hAnsi="Palatino Linotype" w:cstheme="minorBidi"/>
          <w:b/>
          <w:bCs/>
          <w:color w:val="000000" w:themeColor="text1"/>
        </w:rPr>
        <w:t xml:space="preserve">, </w:t>
      </w:r>
      <w:r w:rsidR="00B05DE3" w:rsidRPr="00FB7F66">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00B05DE3" w:rsidRPr="00FB7F66">
        <w:rPr>
          <w:rFonts w:ascii="Palatino Linotype" w:eastAsiaTheme="minorEastAsia" w:hAnsi="Palatino Linotype" w:cstheme="minorBidi"/>
          <w:b/>
          <w:color w:val="000000" w:themeColor="text1"/>
          <w:lang w:val="es-ES_tradnl"/>
        </w:rPr>
        <w:t xml:space="preserve">(SAIMEX), </w:t>
      </w:r>
      <w:r w:rsidR="00B05DE3" w:rsidRPr="00FB7F66">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05DE3" w:rsidRPr="00FB7F66">
        <w:rPr>
          <w:rFonts w:ascii="Palatino Linotype" w:eastAsiaTheme="minorEastAsia" w:hAnsi="Palatino Linotype" w:cstheme="minorBidi"/>
          <w:b/>
          <w:color w:val="000000" w:themeColor="text1"/>
          <w:lang w:val="es-ES_tradnl"/>
        </w:rPr>
        <w:t>RECURRENTE</w:t>
      </w:r>
      <w:r w:rsidR="00B05DE3" w:rsidRPr="00FB7F66">
        <w:rPr>
          <w:rFonts w:ascii="Palatino Linotype" w:eastAsiaTheme="minorEastAsia" w:hAnsi="Palatino Linotype" w:cstheme="minorBidi"/>
          <w:color w:val="000000" w:themeColor="text1"/>
          <w:lang w:val="es-ES_tradnl"/>
        </w:rPr>
        <w:t>, en</w:t>
      </w:r>
      <w:r w:rsidR="00D56C5F" w:rsidRPr="00FB7F66">
        <w:rPr>
          <w:rFonts w:ascii="Palatino Linotype" w:eastAsiaTheme="minorEastAsia" w:hAnsi="Palatino Linotype" w:cstheme="minorBidi"/>
          <w:color w:val="000000" w:themeColor="text1"/>
          <w:lang w:val="es-ES_tradnl"/>
        </w:rPr>
        <w:t xml:space="preserve"> contra de la respuesta del</w:t>
      </w:r>
      <w:r w:rsidR="003E218D" w:rsidRPr="00FB7F66">
        <w:rPr>
          <w:rFonts w:ascii="Palatino Linotype" w:eastAsiaTheme="minorEastAsia" w:hAnsi="Palatino Linotype" w:cstheme="minorBidi"/>
          <w:color w:val="000000" w:themeColor="text1"/>
          <w:lang w:val="es-ES_tradnl"/>
        </w:rPr>
        <w:t xml:space="preserve"> </w:t>
      </w:r>
      <w:r w:rsidR="009835A1" w:rsidRPr="00FB7F66">
        <w:rPr>
          <w:rFonts w:ascii="Palatino Linotype" w:eastAsiaTheme="minorEastAsia" w:hAnsi="Palatino Linotype" w:cstheme="minorBidi"/>
          <w:b/>
          <w:color w:val="000000" w:themeColor="text1"/>
          <w:lang w:val="es-ES_tradnl"/>
        </w:rPr>
        <w:t>Ayuntamiento de Toluca</w:t>
      </w:r>
      <w:r w:rsidR="009835A1" w:rsidRPr="00FB7F66">
        <w:rPr>
          <w:rFonts w:ascii="Palatino Linotype" w:eastAsiaTheme="minorEastAsia" w:hAnsi="Palatino Linotype" w:cstheme="minorBidi"/>
          <w:color w:val="000000" w:themeColor="text1"/>
          <w:lang w:val="es-ES_tradnl"/>
        </w:rPr>
        <w:t xml:space="preserve"> </w:t>
      </w:r>
      <w:r w:rsidR="00B05DE3" w:rsidRPr="00FB7F66">
        <w:rPr>
          <w:rFonts w:ascii="Palatino Linotype" w:eastAsiaTheme="minorEastAsia" w:hAnsi="Palatino Linotype" w:cstheme="minorBidi"/>
          <w:color w:val="000000" w:themeColor="text1"/>
          <w:lang w:val="es-ES_tradnl"/>
        </w:rPr>
        <w:t>en lo</w:t>
      </w:r>
      <w:r w:rsidR="00B05DE3" w:rsidRPr="00FB7F66">
        <w:rPr>
          <w:rFonts w:ascii="Palatino Linotype" w:eastAsiaTheme="minorEastAsia" w:hAnsi="Palatino Linotype" w:cstheme="minorBidi"/>
          <w:b/>
          <w:color w:val="000000" w:themeColor="text1"/>
          <w:lang w:val="es-ES_tradnl"/>
        </w:rPr>
        <w:t xml:space="preserve"> </w:t>
      </w:r>
      <w:r w:rsidR="00B05DE3" w:rsidRPr="00FB7F66">
        <w:rPr>
          <w:rFonts w:ascii="Palatino Linotype" w:eastAsiaTheme="minorEastAsia" w:hAnsi="Palatino Linotype" w:cstheme="minorBidi"/>
          <w:color w:val="000000" w:themeColor="text1"/>
          <w:lang w:val="es-ES_tradnl"/>
        </w:rPr>
        <w:t>sucesivo el</w:t>
      </w:r>
      <w:r w:rsidR="00B05DE3" w:rsidRPr="00FB7F66">
        <w:rPr>
          <w:rFonts w:ascii="Palatino Linotype" w:eastAsiaTheme="minorEastAsia" w:hAnsi="Palatino Linotype" w:cstheme="minorBidi"/>
          <w:b/>
          <w:color w:val="000000" w:themeColor="text1"/>
          <w:lang w:val="es-ES_tradnl"/>
        </w:rPr>
        <w:t xml:space="preserve"> SUJETO OBLIGADO, </w:t>
      </w:r>
      <w:r w:rsidR="00B05DE3" w:rsidRPr="00FB7F66">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FB7F66"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FB7F66">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476A6944" w:rsidR="00707416" w:rsidRPr="00FB7F66" w:rsidRDefault="00EA0165" w:rsidP="0094201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B7F66">
        <w:rPr>
          <w:rFonts w:ascii="Palatino Linotype" w:eastAsia="Calibri" w:hAnsi="Palatino Linotype" w:cs="Arial"/>
          <w:color w:val="000000" w:themeColor="text1"/>
        </w:rPr>
        <w:t>El</w:t>
      </w:r>
      <w:r w:rsidR="009835A1" w:rsidRPr="00FB7F66">
        <w:rPr>
          <w:rFonts w:ascii="Palatino Linotype" w:eastAsia="Calibri" w:hAnsi="Palatino Linotype" w:cs="Arial"/>
          <w:color w:val="000000" w:themeColor="text1"/>
        </w:rPr>
        <w:t xml:space="preserve"> diecinueve</w:t>
      </w:r>
      <w:r w:rsidR="00416E00" w:rsidRPr="00FB7F66">
        <w:rPr>
          <w:rFonts w:ascii="Palatino Linotype" w:eastAsia="Calibri" w:hAnsi="Palatino Linotype" w:cs="Arial"/>
          <w:color w:val="000000" w:themeColor="text1"/>
        </w:rPr>
        <w:t xml:space="preserve"> </w:t>
      </w:r>
      <w:r w:rsidRPr="00FB7F66">
        <w:rPr>
          <w:rFonts w:ascii="Palatino Linotype" w:eastAsia="Calibri" w:hAnsi="Palatino Linotype" w:cs="Arial"/>
          <w:color w:val="000000" w:themeColor="text1"/>
        </w:rPr>
        <w:t>(</w:t>
      </w:r>
      <w:r w:rsidR="009835A1" w:rsidRPr="00FB7F66">
        <w:rPr>
          <w:rFonts w:ascii="Palatino Linotype" w:eastAsia="Calibri" w:hAnsi="Palatino Linotype" w:cs="Arial"/>
          <w:color w:val="000000" w:themeColor="text1"/>
        </w:rPr>
        <w:t>19</w:t>
      </w:r>
      <w:r w:rsidRPr="00FB7F66">
        <w:rPr>
          <w:rFonts w:ascii="Palatino Linotype" w:eastAsia="Calibri" w:hAnsi="Palatino Linotype" w:cs="Arial"/>
          <w:color w:val="000000" w:themeColor="text1"/>
        </w:rPr>
        <w:t>) de</w:t>
      </w:r>
      <w:r w:rsidR="009835A1" w:rsidRPr="00FB7F66">
        <w:rPr>
          <w:rFonts w:ascii="Palatino Linotype" w:eastAsia="Calibri" w:hAnsi="Palatino Linotype" w:cs="Arial"/>
          <w:color w:val="000000" w:themeColor="text1"/>
        </w:rPr>
        <w:t xml:space="preserve"> diciembre </w:t>
      </w:r>
      <w:r w:rsidRPr="00FB7F66">
        <w:rPr>
          <w:rFonts w:ascii="Palatino Linotype" w:eastAsia="Calibri" w:hAnsi="Palatino Linotype" w:cs="Arial"/>
          <w:color w:val="000000" w:themeColor="text1"/>
        </w:rPr>
        <w:t>de dos mil</w:t>
      </w:r>
      <w:r w:rsidR="009835A1" w:rsidRPr="00FB7F66">
        <w:rPr>
          <w:rFonts w:ascii="Palatino Linotype" w:eastAsia="Calibri" w:hAnsi="Palatino Linotype" w:cs="Arial"/>
          <w:color w:val="000000" w:themeColor="text1"/>
        </w:rPr>
        <w:t xml:space="preserve"> veintidós</w:t>
      </w:r>
      <w:r w:rsidRPr="00FB7F66">
        <w:rPr>
          <w:rFonts w:ascii="Palatino Linotype" w:eastAsia="Calibri" w:hAnsi="Palatino Linotype" w:cs="Arial"/>
          <w:color w:val="000000" w:themeColor="text1"/>
        </w:rPr>
        <w:t xml:space="preserve">, </w:t>
      </w:r>
      <w:r w:rsidRPr="00FB7F66">
        <w:rPr>
          <w:rFonts w:ascii="Palatino Linotype" w:eastAsiaTheme="minorEastAsia" w:hAnsi="Palatino Linotype" w:cstheme="minorBidi"/>
          <w:color w:val="000000" w:themeColor="text1"/>
          <w:lang w:val="es-ES_tradnl"/>
        </w:rPr>
        <w:t>el particular presentó</w:t>
      </w:r>
      <w:r w:rsidRPr="00FB7F66">
        <w:rPr>
          <w:rFonts w:ascii="Palatino Linotype" w:eastAsiaTheme="minorEastAsia" w:hAnsi="Palatino Linotype" w:cstheme="minorBidi"/>
          <w:b/>
          <w:color w:val="000000" w:themeColor="text1"/>
          <w:lang w:val="es-ES_tradnl"/>
        </w:rPr>
        <w:t xml:space="preserve"> </w:t>
      </w:r>
      <w:r w:rsidR="00936BED" w:rsidRPr="00FB7F66">
        <w:rPr>
          <w:rFonts w:ascii="Palatino Linotype" w:eastAsiaTheme="minorEastAsia" w:hAnsi="Palatino Linotype" w:cstheme="minorBidi"/>
          <w:bCs/>
          <w:color w:val="000000" w:themeColor="text1"/>
          <w:lang w:val="es-ES_tradnl"/>
        </w:rPr>
        <w:t>a través de</w:t>
      </w:r>
      <w:r w:rsidR="00923BD9" w:rsidRPr="00FB7F66">
        <w:rPr>
          <w:rFonts w:ascii="Palatino Linotype" w:eastAsiaTheme="minorEastAsia" w:hAnsi="Palatino Linotype" w:cstheme="minorBidi"/>
          <w:bCs/>
          <w:color w:val="000000" w:themeColor="text1"/>
          <w:lang w:val="es-ES_tradnl"/>
        </w:rPr>
        <w:t>l</w:t>
      </w:r>
      <w:r w:rsidR="00923BD9" w:rsidRPr="00FB7F66">
        <w:rPr>
          <w:rFonts w:ascii="Palatino Linotype" w:eastAsia="Calibri" w:hAnsi="Palatino Linotype" w:cs="Arial"/>
          <w:color w:val="000000" w:themeColor="text1"/>
        </w:rPr>
        <w:t xml:space="preserve"> </w:t>
      </w:r>
      <w:r w:rsidR="00923BD9" w:rsidRPr="00FB7F66">
        <w:rPr>
          <w:rFonts w:ascii="Palatino Linotype" w:eastAsiaTheme="minorEastAsia" w:hAnsi="Palatino Linotype" w:cstheme="minorBidi"/>
          <w:bCs/>
          <w:color w:val="000000" w:themeColor="text1"/>
        </w:rPr>
        <w:t xml:space="preserve">Sistema de Acceso a la Información Mexiquense </w:t>
      </w:r>
      <w:r w:rsidR="00923BD9" w:rsidRPr="00FB7F66">
        <w:rPr>
          <w:rFonts w:ascii="Palatino Linotype" w:eastAsiaTheme="minorEastAsia" w:hAnsi="Palatino Linotype" w:cstheme="minorBidi"/>
          <w:b/>
          <w:bCs/>
          <w:color w:val="000000" w:themeColor="text1"/>
        </w:rPr>
        <w:t>(SAIMEX)</w:t>
      </w:r>
      <w:r w:rsidRPr="00FB7F66">
        <w:rPr>
          <w:rFonts w:ascii="Palatino Linotype" w:eastAsia="Calibri" w:hAnsi="Palatino Linotype" w:cs="Arial"/>
          <w:b/>
          <w:color w:val="000000" w:themeColor="text1"/>
        </w:rPr>
        <w:t xml:space="preserve">, </w:t>
      </w:r>
      <w:r w:rsidRPr="00FB7F66">
        <w:rPr>
          <w:rFonts w:ascii="Palatino Linotype" w:eastAsia="Calibri" w:hAnsi="Palatino Linotype" w:cs="Arial"/>
          <w:color w:val="000000" w:themeColor="text1"/>
        </w:rPr>
        <w:t>la solicitud de información pública registrada con el número</w:t>
      </w:r>
      <w:r w:rsidR="003E218D" w:rsidRPr="00FB7F66">
        <w:rPr>
          <w:rFonts w:ascii="Palatino Linotype" w:eastAsia="Calibri" w:hAnsi="Palatino Linotype" w:cs="Arial"/>
          <w:color w:val="000000" w:themeColor="text1"/>
        </w:rPr>
        <w:t xml:space="preserve"> </w:t>
      </w:r>
      <w:r w:rsidR="009835A1" w:rsidRPr="00FB7F66">
        <w:rPr>
          <w:rFonts w:ascii="Palatino Linotype" w:eastAsia="Calibri" w:hAnsi="Palatino Linotype" w:cs="Arial"/>
          <w:b/>
          <w:bCs/>
          <w:color w:val="000000" w:themeColor="text1"/>
        </w:rPr>
        <w:t>02986/TOLUCA/IP/2022</w:t>
      </w:r>
      <w:r w:rsidRPr="00FB7F66">
        <w:rPr>
          <w:rFonts w:ascii="Palatino Linotype" w:eastAsiaTheme="minorEastAsia" w:hAnsi="Palatino Linotype" w:cstheme="minorBidi"/>
          <w:b/>
          <w:bCs/>
          <w:color w:val="000000" w:themeColor="text1"/>
          <w:lang w:val="es-ES_tradnl"/>
        </w:rPr>
        <w:t>,</w:t>
      </w:r>
      <w:r w:rsidRPr="00FB7F66">
        <w:rPr>
          <w:rFonts w:ascii="Palatino Linotype" w:eastAsia="Calibri" w:hAnsi="Palatino Linotype" w:cs="Arial"/>
          <w:color w:val="000000" w:themeColor="text1"/>
        </w:rPr>
        <w:t xml:space="preserve"> mediante la cual requirió:</w:t>
      </w:r>
    </w:p>
    <w:p w14:paraId="119BF7E0" w14:textId="62925B35" w:rsidR="00EA0165" w:rsidRPr="00FB7F66" w:rsidRDefault="00EA0165" w:rsidP="0094201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i/>
          <w:color w:val="000000" w:themeColor="text1"/>
          <w:lang w:val="es-ES_tradnl"/>
        </w:rPr>
        <w:t>“</w:t>
      </w:r>
      <w:r w:rsidR="009835A1" w:rsidRPr="00FB7F66">
        <w:rPr>
          <w:rFonts w:ascii="Palatino Linotype" w:eastAsiaTheme="minorEastAsia" w:hAnsi="Palatino Linotype" w:cstheme="minorBidi"/>
          <w:i/>
          <w:color w:val="000000" w:themeColor="text1"/>
          <w:lang w:val="es-ES_tradnl"/>
        </w:rPr>
        <w:t xml:space="preserve">Permisos o licencias que permite la ampliación del panteón de San Pablo Autopan, documento que de cuenta del proyecto de ampliación del panteón de San Pablo Autopan, costo del proyecto, documento con el que acredito la propiedad el vendedor o donante del predio en el que se está realizando la ampliación del panteón de San Pablo Autopan. Se adjunta captura en qué los </w:t>
      </w:r>
      <w:r w:rsidR="009835A1" w:rsidRPr="00FB7F66">
        <w:rPr>
          <w:rFonts w:ascii="Palatino Linotype" w:eastAsiaTheme="minorEastAsia" w:hAnsi="Palatino Linotype" w:cstheme="minorBidi"/>
          <w:i/>
          <w:color w:val="000000" w:themeColor="text1"/>
          <w:lang w:val="es-ES_tradnl"/>
        </w:rPr>
        <w:lastRenderedPageBreak/>
        <w:t>Delegados por medio de redes sociales hacen mención de que ya está en marcha dicho proyecto de ampliación del panteón de San Pablo Autopan</w:t>
      </w:r>
      <w:r w:rsidRPr="00FB7F66">
        <w:rPr>
          <w:rFonts w:ascii="Palatino Linotype" w:eastAsiaTheme="minorEastAsia" w:hAnsi="Palatino Linotype" w:cstheme="minorBidi"/>
          <w:i/>
          <w:color w:val="000000" w:themeColor="text1"/>
          <w:lang w:val="es-ES_tradnl"/>
        </w:rPr>
        <w:t xml:space="preserve">.” </w:t>
      </w:r>
      <w:r w:rsidRPr="00FB7F66">
        <w:rPr>
          <w:rFonts w:ascii="Palatino Linotype" w:eastAsiaTheme="minorEastAsia" w:hAnsi="Palatino Linotype" w:cstheme="minorBidi"/>
          <w:color w:val="000000" w:themeColor="text1"/>
          <w:lang w:val="es-ES_tradnl"/>
        </w:rPr>
        <w:t>(Sic).</w:t>
      </w:r>
    </w:p>
    <w:p w14:paraId="1BF12204" w14:textId="77777777" w:rsidR="00424216" w:rsidRPr="00FB7F66" w:rsidRDefault="00424216" w:rsidP="00424216">
      <w:pPr>
        <w:spacing w:line="360" w:lineRule="auto"/>
        <w:ind w:right="567"/>
        <w:contextualSpacing/>
        <w:jc w:val="both"/>
        <w:rPr>
          <w:rFonts w:ascii="Palatino Linotype" w:eastAsiaTheme="minorEastAsia" w:hAnsi="Palatino Linotype" w:cstheme="minorBidi"/>
          <w:color w:val="000000" w:themeColor="text1"/>
          <w:lang w:val="es-ES_tradnl"/>
        </w:rPr>
      </w:pPr>
    </w:p>
    <w:p w14:paraId="74E757EE" w14:textId="4778C637" w:rsidR="00424216" w:rsidRPr="00FB7F66" w:rsidRDefault="00424216" w:rsidP="00424216">
      <w:pPr>
        <w:pStyle w:val="Prrafodelista"/>
        <w:numPr>
          <w:ilvl w:val="0"/>
          <w:numId w:val="28"/>
        </w:numPr>
        <w:spacing w:line="360" w:lineRule="auto"/>
        <w:ind w:right="567"/>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 xml:space="preserve">El particular anexó a su solicitud de información el documento </w:t>
      </w:r>
      <w:r w:rsidRPr="00FB7F66">
        <w:rPr>
          <w:rFonts w:ascii="Palatino Linotype" w:eastAsiaTheme="minorEastAsia" w:hAnsi="Palatino Linotype" w:cstheme="minorBidi"/>
          <w:b/>
          <w:color w:val="000000" w:themeColor="text1"/>
          <w:lang w:val="es-ES_tradnl"/>
        </w:rPr>
        <w:t xml:space="preserve">IMG_20221219_144143.jpg, </w:t>
      </w:r>
      <w:r w:rsidRPr="00FB7F66">
        <w:rPr>
          <w:rFonts w:ascii="Palatino Linotype" w:eastAsiaTheme="minorEastAsia" w:hAnsi="Palatino Linotype" w:cstheme="minorBidi"/>
          <w:color w:val="000000" w:themeColor="text1"/>
          <w:lang w:val="es-ES_tradnl"/>
        </w:rPr>
        <w:t xml:space="preserve">consistente en una imagen de una red social. </w:t>
      </w:r>
    </w:p>
    <w:p w14:paraId="7F58F841" w14:textId="77777777" w:rsidR="00424216" w:rsidRPr="00FB7F66" w:rsidRDefault="00424216" w:rsidP="00424216">
      <w:pPr>
        <w:pStyle w:val="Prrafodelista"/>
        <w:spacing w:line="360" w:lineRule="auto"/>
        <w:ind w:left="720" w:right="567"/>
        <w:contextualSpacing/>
        <w:jc w:val="both"/>
        <w:rPr>
          <w:rFonts w:ascii="Palatino Linotype" w:eastAsiaTheme="minorEastAsia" w:hAnsi="Palatino Linotype" w:cstheme="minorBidi"/>
          <w:color w:val="000000" w:themeColor="text1"/>
          <w:lang w:val="es-ES_tradnl"/>
        </w:rPr>
      </w:pPr>
    </w:p>
    <w:p w14:paraId="10C10C1B" w14:textId="5FD541A3" w:rsidR="003E218D" w:rsidRPr="00FB7F66" w:rsidRDefault="00923BD9" w:rsidP="00942017">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B7F66">
        <w:rPr>
          <w:rFonts w:ascii="Palatino Linotype" w:hAnsi="Palatino Linotype" w:cs="Arial"/>
        </w:rPr>
        <w:t>Se hace constar que se señaló como modalidad de entrega de la información</w:t>
      </w:r>
      <w:r w:rsidRPr="00FB7F66">
        <w:rPr>
          <w:rFonts w:ascii="Palatino Linotype" w:hAnsi="Palatino Linotype" w:cs="Arial"/>
          <w:b/>
        </w:rPr>
        <w:t>:</w:t>
      </w:r>
      <w:r w:rsidRPr="00FB7F66">
        <w:rPr>
          <w:rFonts w:ascii="Palatino Linotype" w:hAnsi="Palatino Linotype" w:cs="Arial"/>
        </w:rPr>
        <w:t xml:space="preserve"> </w:t>
      </w:r>
      <w:r w:rsidRPr="00FB7F66">
        <w:rPr>
          <w:rFonts w:ascii="Palatino Linotype" w:hAnsi="Palatino Linotype" w:cs="Arial"/>
          <w:b/>
        </w:rPr>
        <w:t>A través del SAIMEX.</w:t>
      </w:r>
    </w:p>
    <w:p w14:paraId="1343E22F" w14:textId="77777777" w:rsidR="003E218D" w:rsidRPr="00FB7F66" w:rsidRDefault="003E218D" w:rsidP="0094201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EECDB8B" w14:textId="7CB0B79D" w:rsidR="003E218D" w:rsidRPr="00FB7F66" w:rsidRDefault="009835A1" w:rsidP="0094201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B7F66">
        <w:rPr>
          <w:rFonts w:ascii="Palatino Linotype" w:eastAsia="MS Mincho" w:hAnsi="Palatino Linotype"/>
          <w:color w:val="000000" w:themeColor="text1"/>
          <w:lang w:val="es-ES_tradnl"/>
        </w:rPr>
        <w:t>El veinticuatro (24</w:t>
      </w:r>
      <w:r w:rsidR="003E218D" w:rsidRPr="00FB7F66">
        <w:rPr>
          <w:rFonts w:ascii="Palatino Linotype" w:eastAsia="MS Mincho" w:hAnsi="Palatino Linotype"/>
          <w:color w:val="000000" w:themeColor="text1"/>
          <w:lang w:val="es-ES_tradnl"/>
        </w:rPr>
        <w:t xml:space="preserve">) de enero de dos mil veintitrés el </w:t>
      </w:r>
      <w:r w:rsidR="003E218D" w:rsidRPr="00FB7F66">
        <w:rPr>
          <w:rFonts w:ascii="Palatino Linotype" w:eastAsia="MS Mincho" w:hAnsi="Palatino Linotype"/>
          <w:b/>
          <w:color w:val="000000" w:themeColor="text1"/>
          <w:lang w:val="es-ES_tradnl"/>
        </w:rPr>
        <w:t xml:space="preserve">SUJETO OBLIGADO </w:t>
      </w:r>
      <w:r w:rsidR="003E218D" w:rsidRPr="00FB7F66">
        <w:rPr>
          <w:rFonts w:ascii="Palatino Linotype" w:eastAsia="MS Mincho" w:hAnsi="Palatino Linotype"/>
          <w:color w:val="000000" w:themeColor="text1"/>
          <w:lang w:val="es-ES_tradnl"/>
        </w:rPr>
        <w:t xml:space="preserve">solicitó una prórroga para atender la solicitud de información en los siguientes términos: </w:t>
      </w:r>
    </w:p>
    <w:p w14:paraId="6F594AC3" w14:textId="77777777" w:rsidR="003E218D" w:rsidRPr="00FB7F66" w:rsidRDefault="003E218D" w:rsidP="0094201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85D52BA" w14:textId="47B10683" w:rsidR="009835A1" w:rsidRPr="00FB7F66" w:rsidRDefault="009835A1" w:rsidP="0094201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“Toluca, México a 24 de Enero de 2023</w:t>
      </w:r>
    </w:p>
    <w:p w14:paraId="7F3B6F2D" w14:textId="77777777" w:rsidR="009835A1" w:rsidRPr="00FB7F66" w:rsidRDefault="009835A1" w:rsidP="0094201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Nombre del solicitante: C. Solicitante</w:t>
      </w:r>
    </w:p>
    <w:p w14:paraId="6D539E90" w14:textId="3CA1163A" w:rsidR="009835A1" w:rsidRPr="00FB7F66" w:rsidRDefault="009835A1" w:rsidP="0094201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Folio de la solicitud: 02986/TOLUCA/IP/2022</w:t>
      </w:r>
    </w:p>
    <w:p w14:paraId="75A690D5" w14:textId="77777777" w:rsidR="009835A1" w:rsidRPr="00FB7F66" w:rsidRDefault="009835A1" w:rsidP="0094201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0F3DE8" w14:textId="77777777" w:rsidR="009835A1" w:rsidRPr="00FB7F66" w:rsidRDefault="009835A1" w:rsidP="0094201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 xml:space="preserve">De conformidad con el articulo 163 segundo párrafo de la Ley de Transparencia y Acceso a la Información Pública del estado de México y Municipios, Informo que en fecha dieciséis de enero del presente año, el Comité de Transparencia en la Trigésima </w:t>
      </w:r>
      <w:r w:rsidRPr="00FB7F66">
        <w:rPr>
          <w:rFonts w:ascii="Palatino Linotype" w:eastAsia="MS Mincho" w:hAnsi="Palatino Linotype"/>
          <w:i/>
          <w:color w:val="000000" w:themeColor="text1"/>
          <w:lang w:val="es-ES_tradnl"/>
        </w:rPr>
        <w:lastRenderedPageBreak/>
        <w:t>Octava Sesión Extraordinaria, aprobó mediante acuerdo AT/CT/01/2023, una prórroga por siete días hábiles para dar atención a la presente solicitud.</w:t>
      </w:r>
    </w:p>
    <w:p w14:paraId="3BF6E563" w14:textId="77777777" w:rsidR="009835A1" w:rsidRPr="00FB7F66" w:rsidRDefault="009835A1" w:rsidP="0094201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6DC6B0F0" w14:textId="77777777" w:rsidR="009835A1" w:rsidRPr="00FB7F66" w:rsidRDefault="009835A1" w:rsidP="0094201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Lic. Norma Sofía Pérez Martínez</w:t>
      </w:r>
    </w:p>
    <w:p w14:paraId="7C67943B" w14:textId="7A7EE836" w:rsidR="003E218D" w:rsidRPr="00FB7F66" w:rsidRDefault="009835A1" w:rsidP="0094201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FB7F66">
        <w:rPr>
          <w:rFonts w:ascii="Palatino Linotype" w:eastAsia="MS Mincho" w:hAnsi="Palatino Linotype"/>
          <w:i/>
          <w:color w:val="000000" w:themeColor="text1"/>
          <w:lang w:val="es-ES_tradnl"/>
        </w:rPr>
        <w:t>Responsable de la Unidad de Transparencia</w:t>
      </w:r>
      <w:r w:rsidR="003E218D" w:rsidRPr="00FB7F66">
        <w:rPr>
          <w:rFonts w:ascii="Palatino Linotype" w:eastAsia="MS Mincho" w:hAnsi="Palatino Linotype"/>
          <w:i/>
          <w:color w:val="000000" w:themeColor="text1"/>
          <w:lang w:val="es-ES_tradnl"/>
        </w:rPr>
        <w:t>” (Sic)</w:t>
      </w:r>
    </w:p>
    <w:p w14:paraId="242E2B43" w14:textId="77777777" w:rsidR="003E218D" w:rsidRPr="00FB7F66" w:rsidRDefault="003E218D" w:rsidP="00942017">
      <w:pPr>
        <w:pStyle w:val="Prrafodelista"/>
        <w:spacing w:line="360" w:lineRule="auto"/>
        <w:rPr>
          <w:rFonts w:ascii="Palatino Linotype" w:eastAsiaTheme="minorEastAsia" w:hAnsi="Palatino Linotype" w:cstheme="minorBidi"/>
          <w:color w:val="000000" w:themeColor="text1"/>
          <w:lang w:val="es-ES_tradnl"/>
        </w:rPr>
      </w:pPr>
    </w:p>
    <w:p w14:paraId="5480565A" w14:textId="009F812C" w:rsidR="009835A1" w:rsidRPr="00FB7F66" w:rsidRDefault="009835A1" w:rsidP="0094201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B7F66">
        <w:rPr>
          <w:rFonts w:ascii="Palatino Linotype" w:eastAsia="MS Mincho" w:hAnsi="Palatino Linotype"/>
          <w:color w:val="000000" w:themeColor="text1"/>
          <w:lang w:val="es-ES_tradnl"/>
        </w:rPr>
        <w:t xml:space="preserve">A dicha petición se anexó el documento electrónico </w:t>
      </w:r>
      <w:r w:rsidRPr="00FB7F66">
        <w:rPr>
          <w:rFonts w:ascii="Palatino Linotype" w:eastAsia="MS Mincho" w:hAnsi="Palatino Linotype"/>
          <w:b/>
          <w:color w:val="000000" w:themeColor="text1"/>
          <w:lang w:val="es-ES_tradnl"/>
        </w:rPr>
        <w:t xml:space="preserve">Acta 38° 2023.pdf, </w:t>
      </w:r>
      <w:r w:rsidRPr="00FB7F66">
        <w:rPr>
          <w:rFonts w:ascii="Palatino Linotype" w:eastAsia="MS Mincho" w:hAnsi="Palatino Linotype"/>
          <w:color w:val="000000" w:themeColor="text1"/>
          <w:lang w:val="es-ES_tradnl"/>
        </w:rPr>
        <w:t xml:space="preserve">mismo que se describe a continuación: </w:t>
      </w:r>
    </w:p>
    <w:p w14:paraId="29496B20" w14:textId="77777777" w:rsidR="009835A1" w:rsidRPr="00FB7F66" w:rsidRDefault="009835A1" w:rsidP="0094201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22B2099" w14:textId="7693B54C" w:rsidR="009835A1" w:rsidRPr="00FB7F66" w:rsidRDefault="009835A1" w:rsidP="00942017">
      <w:pPr>
        <w:pStyle w:val="Prrafodelista"/>
        <w:numPr>
          <w:ilvl w:val="0"/>
          <w:numId w:val="18"/>
        </w:numPr>
        <w:tabs>
          <w:tab w:val="left" w:pos="426"/>
        </w:tabs>
        <w:spacing w:before="240" w:after="240" w:line="360" w:lineRule="auto"/>
        <w:ind w:right="616"/>
        <w:contextualSpacing/>
        <w:jc w:val="both"/>
        <w:rPr>
          <w:rFonts w:ascii="Palatino Linotype" w:eastAsia="MS Mincho" w:hAnsi="Palatino Linotype"/>
          <w:color w:val="000000" w:themeColor="text1"/>
          <w:lang w:val="es-ES_tradnl"/>
        </w:rPr>
      </w:pPr>
      <w:r w:rsidRPr="00FB7F66">
        <w:rPr>
          <w:rFonts w:ascii="Palatino Linotype" w:eastAsia="MS Mincho" w:hAnsi="Palatino Linotype"/>
          <w:b/>
          <w:color w:val="000000" w:themeColor="text1"/>
          <w:lang w:val="es-ES_tradnl"/>
        </w:rPr>
        <w:t>Acta 38° 2023.pdf</w:t>
      </w:r>
      <w:r w:rsidRPr="00FB7F66">
        <w:rPr>
          <w:rFonts w:ascii="Palatino Linotype" w:eastAsia="MS Mincho" w:hAnsi="Palatino Linotype"/>
          <w:color w:val="000000" w:themeColor="text1"/>
          <w:lang w:val="es-ES_tradnl"/>
        </w:rPr>
        <w:t xml:space="preserve">: Documento electrónico que en seis hojas contiene el Acta de la Trigésima Octava Sesión Extraordinaria del Comité de Transparencia del Municipio de Toluca mediante el cual se aprueba la ampliación de plazo para otorgar respuesta.  </w:t>
      </w:r>
    </w:p>
    <w:p w14:paraId="1F77B59E" w14:textId="77777777" w:rsidR="009835A1" w:rsidRPr="00FB7F66" w:rsidRDefault="009835A1" w:rsidP="0094201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2B48BB8" w14:textId="7583DCCE" w:rsidR="004C338B" w:rsidRPr="00FB7F66" w:rsidRDefault="00B847C9" w:rsidP="0094201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B7F66">
        <w:rPr>
          <w:rFonts w:ascii="Palatino Linotype" w:eastAsiaTheme="minorEastAsia" w:hAnsi="Palatino Linotype" w:cstheme="minorBidi"/>
          <w:color w:val="000000" w:themeColor="text1"/>
          <w:lang w:val="es-ES_tradnl"/>
        </w:rPr>
        <w:t xml:space="preserve">Consecuentemente, </w:t>
      </w:r>
      <w:r w:rsidR="003E218D" w:rsidRPr="00FB7F66">
        <w:rPr>
          <w:rFonts w:ascii="Palatino Linotype" w:eastAsiaTheme="minorEastAsia" w:hAnsi="Palatino Linotype" w:cstheme="minorBidi"/>
          <w:color w:val="000000" w:themeColor="text1"/>
          <w:lang w:val="es-ES_tradnl"/>
        </w:rPr>
        <w:t xml:space="preserve">el </w:t>
      </w:r>
      <w:r w:rsidR="009835A1" w:rsidRPr="00FB7F66">
        <w:rPr>
          <w:rFonts w:ascii="Palatino Linotype" w:eastAsiaTheme="minorEastAsia" w:hAnsi="Palatino Linotype" w:cstheme="minorBidi"/>
          <w:color w:val="000000" w:themeColor="text1"/>
          <w:lang w:val="es-ES_tradnl"/>
        </w:rPr>
        <w:t>tres (03</w:t>
      </w:r>
      <w:r w:rsidR="00BA3CDE" w:rsidRPr="00FB7F66">
        <w:rPr>
          <w:rFonts w:ascii="Palatino Linotype" w:eastAsiaTheme="minorEastAsia" w:hAnsi="Palatino Linotype" w:cstheme="minorBidi"/>
          <w:color w:val="000000" w:themeColor="text1"/>
          <w:lang w:val="es-ES_tradnl"/>
        </w:rPr>
        <w:t>) de</w:t>
      </w:r>
      <w:r w:rsidR="008D20D1" w:rsidRPr="00FB7F66">
        <w:rPr>
          <w:rFonts w:ascii="Palatino Linotype" w:eastAsiaTheme="minorEastAsia" w:hAnsi="Palatino Linotype" w:cstheme="minorBidi"/>
          <w:color w:val="000000" w:themeColor="text1"/>
          <w:lang w:val="es-ES_tradnl"/>
        </w:rPr>
        <w:t xml:space="preserve"> febrero de dos mil veintitrés</w:t>
      </w:r>
      <w:r w:rsidR="00EA0165" w:rsidRPr="00FB7F66">
        <w:rPr>
          <w:rFonts w:ascii="Palatino Linotype" w:eastAsiaTheme="minorEastAsia" w:hAnsi="Palatino Linotype" w:cstheme="minorBidi"/>
          <w:color w:val="000000" w:themeColor="text1"/>
          <w:lang w:val="es-ES_tradnl"/>
        </w:rPr>
        <w:t xml:space="preserve">, el </w:t>
      </w:r>
      <w:r w:rsidR="00EA0165" w:rsidRPr="00FB7F66">
        <w:rPr>
          <w:rFonts w:ascii="Palatino Linotype" w:eastAsiaTheme="minorEastAsia" w:hAnsi="Palatino Linotype" w:cstheme="minorBidi"/>
          <w:b/>
          <w:color w:val="000000" w:themeColor="text1"/>
          <w:lang w:val="es-ES_tradnl"/>
        </w:rPr>
        <w:t>SUJETO OBLIGADO</w:t>
      </w:r>
      <w:r w:rsidR="00EA0165" w:rsidRPr="00FB7F66">
        <w:rPr>
          <w:rFonts w:ascii="Palatino Linotype" w:eastAsiaTheme="minorEastAsia" w:hAnsi="Palatino Linotype" w:cstheme="minorBidi"/>
          <w:color w:val="000000" w:themeColor="text1"/>
          <w:lang w:val="es-ES_tradnl"/>
        </w:rPr>
        <w:t xml:space="preserve"> dio respuesta a la solicitud de información en los siguientes términos</w:t>
      </w:r>
      <w:r w:rsidRPr="00FB7F66">
        <w:rPr>
          <w:rFonts w:ascii="Palatino Linotype" w:eastAsiaTheme="minorEastAsia" w:hAnsi="Palatino Linotype" w:cstheme="minorBidi"/>
          <w:color w:val="000000" w:themeColor="text1"/>
          <w:lang w:val="es-ES_tradnl"/>
        </w:rPr>
        <w:t>:</w:t>
      </w:r>
    </w:p>
    <w:p w14:paraId="453AD7BD" w14:textId="57BAACFD" w:rsidR="007C4587" w:rsidRPr="00FB7F66" w:rsidRDefault="007C4587" w:rsidP="0094201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CF82AB6" w14:textId="61560F85" w:rsidR="009835A1" w:rsidRPr="00FB7F66" w:rsidRDefault="00EA0165" w:rsidP="0094201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w:t>
      </w:r>
      <w:r w:rsidR="009835A1" w:rsidRPr="00FB7F66">
        <w:rPr>
          <w:rFonts w:ascii="Palatino Linotype" w:eastAsiaTheme="minorEastAsia" w:hAnsi="Palatino Linotype" w:cstheme="minorBidi"/>
          <w:i/>
          <w:noProof/>
          <w:color w:val="000000" w:themeColor="text1"/>
          <w:lang w:val="es-MX" w:eastAsia="es-MX"/>
        </w:rPr>
        <w:t>Toluca, México a 03 de Febrero de 2023</w:t>
      </w:r>
    </w:p>
    <w:p w14:paraId="778B45C8" w14:textId="77777777" w:rsidR="009835A1" w:rsidRPr="00FB7F66" w:rsidRDefault="009835A1" w:rsidP="0094201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Nombre del solicitante: C. Solicitante</w:t>
      </w:r>
    </w:p>
    <w:p w14:paraId="3D9E50BC" w14:textId="3AA895D1" w:rsidR="009835A1" w:rsidRPr="00FB7F66" w:rsidRDefault="009835A1" w:rsidP="0094201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Folio de la solicitud: 02986/TOLUCA/IP/2022</w:t>
      </w:r>
    </w:p>
    <w:p w14:paraId="1338D25F" w14:textId="77777777" w:rsidR="00424216" w:rsidRPr="00FB7F66" w:rsidRDefault="00424216" w:rsidP="0094201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00F5D080" w14:textId="77777777" w:rsidR="009835A1" w:rsidRPr="00FB7F66" w:rsidRDefault="009835A1" w:rsidP="0094201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4C80E2" w14:textId="77777777" w:rsidR="009835A1" w:rsidRPr="00FB7F66" w:rsidRDefault="009835A1" w:rsidP="0094201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lastRenderedPageBreak/>
        <w:t>En atención a la solicitud con folio 02986/TOLUCA/IP/2022, me permito adjuntar al presente la respuesta correspondiente. Sin más por el momento, reciba un saludo</w:t>
      </w:r>
    </w:p>
    <w:p w14:paraId="05EB4AA0" w14:textId="77777777" w:rsidR="00424216" w:rsidRPr="00FB7F66" w:rsidRDefault="00424216" w:rsidP="0094201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66B13B9F" w14:textId="774A5B4B" w:rsidR="009835A1" w:rsidRPr="00FB7F66" w:rsidRDefault="009835A1" w:rsidP="0094201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ATENTAMENTE</w:t>
      </w:r>
    </w:p>
    <w:p w14:paraId="69C26E0F" w14:textId="5A360D83" w:rsidR="009A56C8" w:rsidRPr="00FB7F66" w:rsidRDefault="009835A1" w:rsidP="0094201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FB7F66">
        <w:rPr>
          <w:rFonts w:ascii="Palatino Linotype" w:eastAsiaTheme="minorEastAsia" w:hAnsi="Palatino Linotype" w:cstheme="minorBidi"/>
          <w:i/>
          <w:noProof/>
          <w:color w:val="000000" w:themeColor="text1"/>
          <w:lang w:val="es-MX" w:eastAsia="es-MX"/>
        </w:rPr>
        <w:t>Lic. Norma Sofía Pérez Martínez</w:t>
      </w:r>
      <w:r w:rsidR="001A0598" w:rsidRPr="00FB7F66">
        <w:rPr>
          <w:rFonts w:ascii="Palatino Linotype" w:eastAsiaTheme="minorEastAsia" w:hAnsi="Palatino Linotype" w:cstheme="minorBidi"/>
          <w:i/>
          <w:noProof/>
          <w:color w:val="000000" w:themeColor="text1"/>
          <w:lang w:val="es-MX" w:eastAsia="es-MX"/>
        </w:rPr>
        <w:t>.” (Sic)</w:t>
      </w:r>
    </w:p>
    <w:p w14:paraId="206D32F7" w14:textId="77777777" w:rsidR="009A56C8" w:rsidRPr="00FB7F66" w:rsidRDefault="009A56C8" w:rsidP="0094201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7E9727D4" w:rsidR="009D4EE2" w:rsidRPr="00FB7F66" w:rsidRDefault="009D4EE2" w:rsidP="00942017">
      <w:pPr>
        <w:pStyle w:val="Prrafodelista"/>
        <w:numPr>
          <w:ilvl w:val="0"/>
          <w:numId w:val="2"/>
        </w:numPr>
        <w:tabs>
          <w:tab w:val="left" w:pos="18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MX"/>
        </w:rPr>
        <w:t xml:space="preserve"> </w:t>
      </w:r>
      <w:r w:rsidRPr="00FB7F66">
        <w:rPr>
          <w:rFonts w:ascii="Palatino Linotype" w:eastAsiaTheme="minorEastAsia" w:hAnsi="Palatino Linotype" w:cstheme="minorBidi"/>
          <w:color w:val="000000" w:themeColor="text1"/>
          <w:lang w:val="es-ES_tradnl"/>
        </w:rPr>
        <w:t xml:space="preserve">Asimismo, el </w:t>
      </w:r>
      <w:r w:rsidRPr="00FB7F66">
        <w:rPr>
          <w:rFonts w:ascii="Palatino Linotype" w:eastAsiaTheme="minorEastAsia" w:hAnsi="Palatino Linotype" w:cstheme="minorBidi"/>
          <w:b/>
          <w:bCs/>
          <w:color w:val="000000" w:themeColor="text1"/>
          <w:lang w:val="es-ES_tradnl"/>
        </w:rPr>
        <w:t>SUJETO OBLIGADO</w:t>
      </w:r>
      <w:r w:rsidR="00B847C9" w:rsidRPr="00FB7F66">
        <w:rPr>
          <w:rFonts w:ascii="Palatino Linotype" w:eastAsiaTheme="minorEastAsia" w:hAnsi="Palatino Linotype" w:cstheme="minorBidi"/>
          <w:color w:val="000000" w:themeColor="text1"/>
          <w:lang w:val="es-ES_tradnl"/>
        </w:rPr>
        <w:t xml:space="preserve"> adjuntó a su respuesta los</w:t>
      </w:r>
      <w:r w:rsidRPr="00FB7F66">
        <w:rPr>
          <w:rFonts w:ascii="Palatino Linotype" w:eastAsiaTheme="minorEastAsia" w:hAnsi="Palatino Linotype" w:cstheme="minorBidi"/>
          <w:color w:val="000000" w:themeColor="text1"/>
          <w:lang w:val="es-ES_tradnl"/>
        </w:rPr>
        <w:t xml:space="preserve"> archivo</w:t>
      </w:r>
      <w:r w:rsidR="00B847C9" w:rsidRPr="00FB7F66">
        <w:rPr>
          <w:rFonts w:ascii="Palatino Linotype" w:eastAsiaTheme="minorEastAsia" w:hAnsi="Palatino Linotype" w:cstheme="minorBidi"/>
          <w:color w:val="000000" w:themeColor="text1"/>
          <w:lang w:val="es-ES_tradnl"/>
        </w:rPr>
        <w:t>s</w:t>
      </w:r>
      <w:r w:rsidRPr="00FB7F66">
        <w:rPr>
          <w:rFonts w:ascii="Palatino Linotype" w:eastAsiaTheme="minorEastAsia" w:hAnsi="Palatino Linotype" w:cstheme="minorBidi"/>
          <w:color w:val="000000" w:themeColor="text1"/>
          <w:lang w:val="es-ES_tradnl"/>
        </w:rPr>
        <w:t xml:space="preserve"> electrónico</w:t>
      </w:r>
      <w:r w:rsidR="00B847C9" w:rsidRPr="00FB7F66">
        <w:rPr>
          <w:rFonts w:ascii="Palatino Linotype" w:eastAsiaTheme="minorEastAsia" w:hAnsi="Palatino Linotype" w:cstheme="minorBidi"/>
          <w:color w:val="000000" w:themeColor="text1"/>
          <w:lang w:val="es-ES_tradnl"/>
        </w:rPr>
        <w:t>s</w:t>
      </w:r>
      <w:r w:rsidRPr="00FB7F66">
        <w:rPr>
          <w:rFonts w:ascii="Palatino Linotype" w:eastAsiaTheme="minorEastAsia" w:hAnsi="Palatino Linotype" w:cstheme="minorBidi"/>
          <w:color w:val="000000" w:themeColor="text1"/>
          <w:lang w:val="es-ES_tradnl"/>
        </w:rPr>
        <w:t xml:space="preserve"> que se describen a continuación:</w:t>
      </w:r>
    </w:p>
    <w:p w14:paraId="2099AB81" w14:textId="77777777" w:rsidR="009D4EE2" w:rsidRPr="00FB7F66" w:rsidRDefault="009D4EE2" w:rsidP="0094201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5DCB8846" w14:textId="1E864ED6" w:rsidR="005F33CD" w:rsidRPr="00FB7F66" w:rsidRDefault="009835A1" w:rsidP="00942017">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FB7F66">
        <w:rPr>
          <w:rFonts w:ascii="Palatino Linotype" w:hAnsi="Palatino Linotype"/>
          <w:b/>
        </w:rPr>
        <w:t>109 Sesión Extraordinaria 23.pdf</w:t>
      </w:r>
      <w:hyperlink r:id="rId8" w:tgtFrame="_blank" w:history="1"/>
      <w:r w:rsidR="009D4EE2" w:rsidRPr="00FB7F66">
        <w:rPr>
          <w:rFonts w:ascii="Palatino Linotype" w:eastAsiaTheme="minorEastAsia" w:hAnsi="Palatino Linotype" w:cstheme="minorBidi"/>
          <w:b/>
          <w:color w:val="000000" w:themeColor="text1"/>
          <w:lang w:val="es-ES_tradnl"/>
        </w:rPr>
        <w:t>:</w:t>
      </w:r>
      <w:r w:rsidR="00B847C9" w:rsidRPr="00FB7F66">
        <w:rPr>
          <w:rFonts w:ascii="Palatino Linotype" w:eastAsiaTheme="minorEastAsia" w:hAnsi="Palatino Linotype" w:cstheme="minorBidi"/>
          <w:color w:val="000000" w:themeColor="text1"/>
          <w:lang w:val="es-ES_tradnl"/>
        </w:rPr>
        <w:t xml:space="preserve"> Documento electrónico que en nueve (09</w:t>
      </w:r>
      <w:r w:rsidR="009D4EE2" w:rsidRPr="00FB7F66">
        <w:rPr>
          <w:rFonts w:ascii="Palatino Linotype" w:eastAsiaTheme="minorEastAsia" w:hAnsi="Palatino Linotype" w:cstheme="minorBidi"/>
          <w:color w:val="000000" w:themeColor="text1"/>
          <w:lang w:val="es-ES_tradnl"/>
        </w:rPr>
        <w:t>) hoja</w:t>
      </w:r>
      <w:r w:rsidR="00B847C9" w:rsidRPr="00FB7F66">
        <w:rPr>
          <w:rFonts w:ascii="Palatino Linotype" w:eastAsiaTheme="minorEastAsia" w:hAnsi="Palatino Linotype" w:cstheme="minorBidi"/>
          <w:color w:val="000000" w:themeColor="text1"/>
          <w:lang w:val="es-ES_tradnl"/>
        </w:rPr>
        <w:t>s</w:t>
      </w:r>
      <w:r w:rsidR="005F33CD" w:rsidRPr="00FB7F66">
        <w:rPr>
          <w:rFonts w:ascii="Palatino Linotype" w:eastAsiaTheme="minorEastAsia" w:hAnsi="Palatino Linotype" w:cstheme="minorBidi"/>
          <w:color w:val="000000" w:themeColor="text1"/>
          <w:lang w:val="es-ES_tradnl"/>
        </w:rPr>
        <w:t xml:space="preserve"> </w:t>
      </w:r>
      <w:r w:rsidR="009D4EE2" w:rsidRPr="00FB7F66">
        <w:rPr>
          <w:rFonts w:ascii="Palatino Linotype" w:eastAsiaTheme="minorEastAsia" w:hAnsi="Palatino Linotype" w:cstheme="minorBidi"/>
          <w:color w:val="000000" w:themeColor="text1"/>
          <w:lang w:val="es-ES_tradnl"/>
        </w:rPr>
        <w:t>contiene</w:t>
      </w:r>
      <w:r w:rsidR="00B847C9" w:rsidRPr="00FB7F66">
        <w:rPr>
          <w:rFonts w:ascii="Palatino Linotype" w:eastAsiaTheme="minorEastAsia" w:hAnsi="Palatino Linotype" w:cstheme="minorBidi"/>
          <w:color w:val="000000" w:themeColor="text1"/>
          <w:lang w:val="es-ES_tradnl"/>
        </w:rPr>
        <w:t xml:space="preserve"> </w:t>
      </w:r>
      <w:r w:rsidR="005F33CD" w:rsidRPr="00FB7F66">
        <w:rPr>
          <w:rFonts w:ascii="Palatino Linotype" w:eastAsiaTheme="minorEastAsia" w:hAnsi="Palatino Linotype" w:cstheme="minorBidi"/>
          <w:color w:val="000000" w:themeColor="text1"/>
          <w:lang w:val="es-ES_tradnl"/>
        </w:rPr>
        <w:t>el “</w:t>
      </w:r>
      <w:r w:rsidR="005F33CD" w:rsidRPr="00FB7F66">
        <w:rPr>
          <w:rFonts w:ascii="Palatino Linotype" w:eastAsiaTheme="minorEastAsia" w:hAnsi="Palatino Linotype" w:cstheme="minorBidi"/>
          <w:i/>
          <w:color w:val="000000" w:themeColor="text1"/>
          <w:lang w:val="es-ES_tradnl"/>
        </w:rPr>
        <w:t>Acta de la centésima Novena Sesión Extraordinaria 2023 del Comité de Transparencia del Municipio de Toluca Administración 2022-2024</w:t>
      </w:r>
      <w:r w:rsidR="005F33CD" w:rsidRPr="00FB7F66">
        <w:rPr>
          <w:rFonts w:ascii="Palatino Linotype" w:eastAsiaTheme="minorEastAsia" w:hAnsi="Palatino Linotype" w:cstheme="minorBidi"/>
          <w:color w:val="000000" w:themeColor="text1"/>
          <w:lang w:val="es-ES_tradnl"/>
        </w:rPr>
        <w:t>” suscrita por los integrantes del Comité de Transparencia mediante la cual se aprueba el acuerdo AT/CT/01/2022 por medio del cual se determina la clasificación de la información relativa al proyecto de “</w:t>
      </w:r>
      <w:r w:rsidR="005F33CD" w:rsidRPr="00FB7F66">
        <w:rPr>
          <w:rFonts w:ascii="Palatino Linotype" w:eastAsiaTheme="minorEastAsia" w:hAnsi="Palatino Linotype" w:cstheme="minorBidi"/>
          <w:i/>
          <w:color w:val="000000" w:themeColor="text1"/>
          <w:lang w:val="es-ES_tradnl"/>
        </w:rPr>
        <w:t>Construcción de Panteón de San Pablo Autopan</w:t>
      </w:r>
      <w:r w:rsidR="005F33CD" w:rsidRPr="00FB7F66">
        <w:rPr>
          <w:rFonts w:ascii="Palatino Linotype" w:eastAsiaTheme="minorEastAsia" w:hAnsi="Palatino Linotype" w:cstheme="minorBidi"/>
          <w:color w:val="000000" w:themeColor="text1"/>
          <w:lang w:val="es-ES_tradnl"/>
        </w:rPr>
        <w:t xml:space="preserve">” . </w:t>
      </w:r>
    </w:p>
    <w:p w14:paraId="0AD685B0" w14:textId="77777777" w:rsidR="005F33CD" w:rsidRPr="00FB7F66" w:rsidRDefault="005F33CD"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3C188F0A" w14:textId="77777777" w:rsidR="001C1963" w:rsidRPr="00FB7F66" w:rsidRDefault="001C1963"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306A24F" w14:textId="77777777" w:rsidR="00BC7AE7" w:rsidRPr="00FB7F66" w:rsidRDefault="005F33CD" w:rsidP="00942017">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FB7F66">
        <w:rPr>
          <w:rFonts w:ascii="Palatino Linotype" w:eastAsiaTheme="minorEastAsia" w:hAnsi="Palatino Linotype" w:cstheme="minorBidi"/>
          <w:b/>
          <w:color w:val="000000" w:themeColor="text1"/>
          <w:lang w:val="es-ES_tradnl"/>
        </w:rPr>
        <w:t>Respuesta 02986.pdf</w:t>
      </w:r>
      <w:r w:rsidR="001C1963" w:rsidRPr="00FB7F66">
        <w:rPr>
          <w:rFonts w:ascii="Palatino Linotype" w:eastAsiaTheme="minorEastAsia" w:hAnsi="Palatino Linotype" w:cstheme="minorBidi"/>
          <w:b/>
          <w:color w:val="000000" w:themeColor="text1"/>
          <w:lang w:val="es-ES_tradnl"/>
        </w:rPr>
        <w:t xml:space="preserve">: </w:t>
      </w:r>
      <w:r w:rsidRPr="00FB7F66">
        <w:rPr>
          <w:rFonts w:ascii="Palatino Linotype" w:eastAsiaTheme="minorEastAsia" w:hAnsi="Palatino Linotype" w:cstheme="minorBidi"/>
          <w:color w:val="000000" w:themeColor="text1"/>
          <w:lang w:val="es-ES_tradnl"/>
        </w:rPr>
        <w:t>Documento electrónico que en cuatro (04</w:t>
      </w:r>
      <w:r w:rsidR="00EE5E27" w:rsidRPr="00FB7F66">
        <w:rPr>
          <w:rFonts w:ascii="Palatino Linotype" w:eastAsiaTheme="minorEastAsia" w:hAnsi="Palatino Linotype" w:cstheme="minorBidi"/>
          <w:color w:val="000000" w:themeColor="text1"/>
          <w:lang w:val="es-ES_tradnl"/>
        </w:rPr>
        <w:t>) hoja</w:t>
      </w:r>
      <w:r w:rsidRPr="00FB7F66">
        <w:rPr>
          <w:rFonts w:ascii="Palatino Linotype" w:eastAsiaTheme="minorEastAsia" w:hAnsi="Palatino Linotype" w:cstheme="minorBidi"/>
          <w:color w:val="000000" w:themeColor="text1"/>
          <w:lang w:val="es-ES_tradnl"/>
        </w:rPr>
        <w:t>s</w:t>
      </w:r>
      <w:r w:rsidR="00EE5E27" w:rsidRPr="00FB7F66">
        <w:rPr>
          <w:rFonts w:ascii="Palatino Linotype" w:eastAsiaTheme="minorEastAsia" w:hAnsi="Palatino Linotype" w:cstheme="minorBidi"/>
          <w:color w:val="000000" w:themeColor="text1"/>
          <w:lang w:val="es-ES_tradnl"/>
        </w:rPr>
        <w:t xml:space="preserve"> contiene </w:t>
      </w:r>
      <w:r w:rsidRPr="00FB7F66">
        <w:rPr>
          <w:rFonts w:ascii="Palatino Linotype" w:eastAsiaTheme="minorEastAsia" w:hAnsi="Palatino Linotype" w:cstheme="minorBidi"/>
          <w:color w:val="000000" w:themeColor="text1"/>
          <w:lang w:val="es-ES_tradnl"/>
        </w:rPr>
        <w:t xml:space="preserve">con asunto “Respuesta a la Solicitud de Información” de fecha tres (03) de febrero de dos mil veintitrés dirigido al solicitante y suscrito por el Titular de la Unidad de </w:t>
      </w:r>
      <w:r w:rsidR="00BC7AE7" w:rsidRPr="00FB7F66">
        <w:rPr>
          <w:rFonts w:ascii="Palatino Linotype" w:eastAsiaTheme="minorEastAsia" w:hAnsi="Palatino Linotype" w:cstheme="minorBidi"/>
          <w:color w:val="000000" w:themeColor="text1"/>
          <w:lang w:val="es-ES_tradnl"/>
        </w:rPr>
        <w:t>Transparencia mediante el cual se refiere que:</w:t>
      </w:r>
    </w:p>
    <w:p w14:paraId="29A0D4B9" w14:textId="77777777" w:rsidR="00BC7AE7" w:rsidRPr="00FB7F66" w:rsidRDefault="00BC7AE7"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69CA1E26" w14:textId="223D5828" w:rsidR="005F33CD" w:rsidRPr="00FB7F66" w:rsidRDefault="00BC7AE7"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b/>
          <w:color w:val="000000" w:themeColor="text1"/>
          <w:lang w:val="es-ES_tradnl"/>
        </w:rPr>
        <w:lastRenderedPageBreak/>
        <w:t>-</w:t>
      </w:r>
      <w:r w:rsidR="005F33CD" w:rsidRPr="00FB7F66">
        <w:rPr>
          <w:rFonts w:ascii="Palatino Linotype" w:eastAsiaTheme="minorEastAsia" w:hAnsi="Palatino Linotype" w:cstheme="minorBidi"/>
          <w:color w:val="000000" w:themeColor="text1"/>
          <w:lang w:val="es-ES_tradnl"/>
        </w:rPr>
        <w:t xml:space="preserve"> </w:t>
      </w:r>
      <w:r w:rsidRPr="00FB7F66">
        <w:rPr>
          <w:rFonts w:ascii="Palatino Linotype" w:eastAsiaTheme="minorEastAsia" w:hAnsi="Palatino Linotype" w:cstheme="minorBidi"/>
          <w:color w:val="000000" w:themeColor="text1"/>
          <w:lang w:val="es-ES_tradnl"/>
        </w:rPr>
        <w:t>“</w:t>
      </w:r>
      <w:r w:rsidRPr="00FB7F66">
        <w:rPr>
          <w:rFonts w:ascii="Palatino Linotype" w:eastAsiaTheme="minorEastAsia" w:hAnsi="Palatino Linotype" w:cstheme="minorBidi"/>
          <w:i/>
          <w:color w:val="000000" w:themeColor="text1"/>
          <w:lang w:val="es-ES_tradnl"/>
        </w:rPr>
        <w:t>hago de su conocimiento que la Dirección General de medio Ambiente y Servidor Público Habilitado, informó a la que suscribe que después de realizar una búsqueda exhaustiva y razonable en sus archivos, no localizó información que de atención a la solicitud en comento</w:t>
      </w:r>
      <w:r w:rsidRPr="00FB7F66">
        <w:rPr>
          <w:rFonts w:ascii="Palatino Linotype" w:eastAsiaTheme="minorEastAsia" w:hAnsi="Palatino Linotype" w:cstheme="minorBidi"/>
          <w:color w:val="000000" w:themeColor="text1"/>
          <w:lang w:val="es-ES_tradnl"/>
        </w:rPr>
        <w:t xml:space="preserve">”  </w:t>
      </w:r>
    </w:p>
    <w:p w14:paraId="0F59B2E1" w14:textId="77777777" w:rsidR="00BC7AE7" w:rsidRPr="00FB7F66" w:rsidRDefault="00BC7AE7"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7F301BF4" w14:textId="3A340D4B" w:rsidR="00BC7AE7" w:rsidRPr="00FB7F66" w:rsidRDefault="00BC7AE7" w:rsidP="00942017">
      <w:pPr>
        <w:pStyle w:val="Prrafodelista"/>
        <w:numPr>
          <w:ilvl w:val="0"/>
          <w:numId w:val="19"/>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FB7F66">
        <w:rPr>
          <w:rFonts w:ascii="Palatino Linotype" w:eastAsiaTheme="minorEastAsia" w:hAnsi="Palatino Linotype" w:cstheme="minorBidi"/>
          <w:color w:val="000000" w:themeColor="text1"/>
          <w:lang w:val="es-ES_tradnl"/>
        </w:rPr>
        <w:t xml:space="preserve">“… </w:t>
      </w:r>
      <w:r w:rsidRPr="00FB7F66">
        <w:rPr>
          <w:rFonts w:ascii="Palatino Linotype" w:eastAsiaTheme="minorEastAsia" w:hAnsi="Palatino Linotype" w:cstheme="minorBidi"/>
          <w:i/>
          <w:color w:val="000000" w:themeColor="text1"/>
          <w:lang w:val="es-ES_tradnl"/>
        </w:rPr>
        <w:t>la Secretaría del Ayuntamiento y Servidor Público Habilitado, informó que después de realizar búsqueda exhaustiva y razonable en sus archivos, no localizó información que de atención a la solicitud de información que de atención a la solicitud en comento o ; por lo que hace al documento con el cual acredito la propiedad el vendedor o donante del predio en el que se está realizando la ampliación del panteón se San Pablo Autopan, toda vez que en el inventario de bienes inmuebles propiedad municipal, no se tiene registrado algún inmueble destinado para ese fin</w:t>
      </w:r>
      <w:r w:rsidRPr="00FB7F66">
        <w:rPr>
          <w:rFonts w:ascii="Palatino Linotype" w:eastAsiaTheme="minorEastAsia" w:hAnsi="Palatino Linotype" w:cstheme="minorBidi"/>
          <w:color w:val="000000" w:themeColor="text1"/>
          <w:lang w:val="es-ES_tradnl"/>
        </w:rPr>
        <w:t xml:space="preserve">” </w:t>
      </w:r>
    </w:p>
    <w:p w14:paraId="3D0D12D2" w14:textId="77777777" w:rsidR="00BC7AE7" w:rsidRPr="00FB7F66" w:rsidRDefault="00BC7AE7"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color w:val="000000" w:themeColor="text1"/>
          <w:lang w:val="es-ES_tradnl"/>
        </w:rPr>
      </w:pPr>
    </w:p>
    <w:p w14:paraId="79EED939" w14:textId="27510C1E" w:rsidR="00BC7AE7" w:rsidRPr="00FB7F66" w:rsidRDefault="00BC7AE7" w:rsidP="00942017">
      <w:pPr>
        <w:pStyle w:val="Prrafodelista"/>
        <w:numPr>
          <w:ilvl w:val="0"/>
          <w:numId w:val="19"/>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i/>
          <w:color w:val="000000" w:themeColor="text1"/>
          <w:lang w:val="es-ES_tradnl"/>
        </w:rPr>
      </w:pPr>
      <w:r w:rsidRPr="00FB7F66">
        <w:rPr>
          <w:rFonts w:ascii="Palatino Linotype" w:eastAsiaTheme="minorEastAsia" w:hAnsi="Palatino Linotype" w:cstheme="minorBidi"/>
          <w:b/>
          <w:color w:val="000000" w:themeColor="text1"/>
          <w:lang w:val="es-ES_tradnl"/>
        </w:rPr>
        <w:t>“</w:t>
      </w:r>
      <w:r w:rsidRPr="00FB7F66">
        <w:rPr>
          <w:rFonts w:ascii="Palatino Linotype" w:eastAsiaTheme="minorEastAsia" w:hAnsi="Palatino Linotype" w:cstheme="minorBidi"/>
          <w:i/>
          <w:color w:val="000000" w:themeColor="text1"/>
          <w:lang w:val="es-ES_tradnl"/>
        </w:rPr>
        <w:t>La Dirección General de Desarrollo Urbano, Ordenamiento Territorial y Obras Públicas y Servidora Pública Habilitada, informó que después de realizar una búsqueda exhaustiva</w:t>
      </w:r>
      <w:r w:rsidR="00645FD8" w:rsidRPr="00FB7F66">
        <w:rPr>
          <w:rFonts w:ascii="Palatino Linotype" w:eastAsiaTheme="minorEastAsia" w:hAnsi="Palatino Linotype" w:cstheme="minorBidi"/>
          <w:i/>
          <w:color w:val="000000" w:themeColor="text1"/>
          <w:lang w:val="es-ES_tradnl"/>
        </w:rPr>
        <w:t xml:space="preserve"> y razonable dentro de los archivos que se encuentran bajo resguardo y custodia de las Direcciones de Desarrollo Urbano y Obras Públicas respectivamente, búsquedas en las que se localizó :</w:t>
      </w:r>
    </w:p>
    <w:p w14:paraId="757F9322" w14:textId="77777777" w:rsidR="00645FD8" w:rsidRPr="00FB7F66" w:rsidRDefault="00645FD8" w:rsidP="00942017">
      <w:pPr>
        <w:pStyle w:val="Prrafodelista"/>
        <w:spacing w:line="360" w:lineRule="auto"/>
        <w:rPr>
          <w:rFonts w:ascii="Palatino Linotype" w:eastAsiaTheme="minorEastAsia" w:hAnsi="Palatino Linotype" w:cstheme="minorBidi"/>
          <w:b/>
          <w:i/>
          <w:color w:val="000000" w:themeColor="text1"/>
          <w:lang w:val="es-ES_tradnl"/>
        </w:rPr>
      </w:pPr>
    </w:p>
    <w:p w14:paraId="030BC48A" w14:textId="04A59621"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i/>
          <w:color w:val="000000" w:themeColor="text1"/>
          <w:lang w:val="es-ES_tradnl"/>
        </w:rPr>
      </w:pPr>
      <w:r w:rsidRPr="00FB7F66">
        <w:rPr>
          <w:rFonts w:ascii="Palatino Linotype" w:eastAsiaTheme="minorEastAsia" w:hAnsi="Palatino Linotype" w:cstheme="minorBidi"/>
          <w:b/>
          <w:i/>
          <w:color w:val="000000" w:themeColor="text1"/>
          <w:lang w:val="es-ES_tradnl"/>
        </w:rPr>
        <w:t xml:space="preserve">Levantamiento topográfico (alineamiento y No. Oficial) </w:t>
      </w:r>
    </w:p>
    <w:p w14:paraId="797A94CD" w14:textId="77777777"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i/>
          <w:color w:val="000000" w:themeColor="text1"/>
          <w:lang w:val="es-ES_tradnl"/>
        </w:rPr>
      </w:pPr>
      <w:r w:rsidRPr="00FB7F66">
        <w:rPr>
          <w:rFonts w:ascii="Palatino Linotype" w:eastAsiaTheme="minorEastAsia" w:hAnsi="Palatino Linotype" w:cstheme="minorBidi"/>
          <w:b/>
          <w:i/>
          <w:color w:val="000000" w:themeColor="text1"/>
          <w:lang w:val="es-ES_tradnl"/>
        </w:rPr>
        <w:t>Proyecto</w:t>
      </w:r>
    </w:p>
    <w:p w14:paraId="5F7D1779" w14:textId="12094134"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 xml:space="preserve">Por lo expuesto con respecto a los ”permisos y licencias que permiten la ampliación de panteón de San Pablo Autopan”. Se adjunta al presente.   </w:t>
      </w:r>
    </w:p>
    <w:p w14:paraId="7A39AE8A" w14:textId="77777777"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i/>
          <w:color w:val="000000" w:themeColor="text1"/>
          <w:lang w:val="es-ES_tradnl"/>
        </w:rPr>
      </w:pPr>
    </w:p>
    <w:p w14:paraId="11E9E8AF" w14:textId="5405F681"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i/>
          <w:color w:val="000000" w:themeColor="text1"/>
          <w:lang w:val="es-ES_tradnl"/>
        </w:rPr>
      </w:pPr>
      <w:r w:rsidRPr="00FB7F66">
        <w:rPr>
          <w:rFonts w:ascii="Palatino Linotype" w:eastAsiaTheme="minorEastAsia" w:hAnsi="Palatino Linotype" w:cstheme="minorBidi"/>
          <w:b/>
          <w:i/>
          <w:color w:val="000000" w:themeColor="text1"/>
          <w:lang w:val="es-ES_tradnl"/>
        </w:rPr>
        <w:t xml:space="preserve">Levantamiento topográfico (alineación y No. Oficial) </w:t>
      </w:r>
    </w:p>
    <w:p w14:paraId="03CE8630" w14:textId="77777777"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b/>
          <w:i/>
          <w:color w:val="000000" w:themeColor="text1"/>
          <w:lang w:val="es-ES_tradnl"/>
        </w:rPr>
      </w:pPr>
    </w:p>
    <w:p w14:paraId="24FE9251" w14:textId="2A40EC23" w:rsidR="00645FD8" w:rsidRPr="00FB7F66" w:rsidRDefault="00645FD8" w:rsidP="00942017">
      <w:pPr>
        <w:pStyle w:val="Prrafodelista"/>
        <w:tabs>
          <w:tab w:val="left" w:pos="284"/>
          <w:tab w:val="left" w:pos="426"/>
          <w:tab w:val="left" w:pos="993"/>
          <w:tab w:val="left" w:pos="1134"/>
        </w:tabs>
        <w:spacing w:line="360" w:lineRule="auto"/>
        <w:ind w:left="108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 xml:space="preserve">Asimismo, comentó que, respecto a la licencia de construcción, la obra en comento cae en el supuesto enmarcado en el último párrafo del artículo 18.20 del Código Administrativo del Estado de México…”  </w:t>
      </w:r>
    </w:p>
    <w:p w14:paraId="12B3B480" w14:textId="3633316B" w:rsidR="00502CCE" w:rsidRPr="00FB7F66" w:rsidRDefault="00502CCE" w:rsidP="00942017">
      <w:pPr>
        <w:widowControl w:val="0"/>
        <w:autoSpaceDE w:val="0"/>
        <w:autoSpaceDN w:val="0"/>
        <w:spacing w:before="176" w:line="360" w:lineRule="auto"/>
        <w:ind w:left="1486" w:right="1599" w:firstLine="6"/>
        <w:jc w:val="center"/>
        <w:rPr>
          <w:rFonts w:ascii="Palatino Linotype" w:eastAsia="Arial" w:hAnsi="Palatino Linotype" w:cs="Arial"/>
          <w:i/>
          <w:lang w:eastAsia="en-US"/>
        </w:rPr>
      </w:pPr>
      <w:r w:rsidRPr="00FB7F66">
        <w:rPr>
          <w:rFonts w:ascii="Palatino Linotype" w:eastAsia="Arial" w:hAnsi="Palatino Linotype" w:cs="Arial"/>
          <w:i/>
          <w:color w:val="232323"/>
          <w:w w:val="105"/>
          <w:lang w:eastAsia="en-US"/>
        </w:rPr>
        <w:t>“Se reproduce dispositivo jurídico”</w:t>
      </w:r>
    </w:p>
    <w:p w14:paraId="5F9A27BA" w14:textId="77777777" w:rsidR="005F33CD" w:rsidRPr="00FB7F66" w:rsidRDefault="005F33CD"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i/>
          <w:color w:val="000000" w:themeColor="text1"/>
          <w:lang w:val="es-ES_tradnl"/>
        </w:rPr>
      </w:pPr>
    </w:p>
    <w:p w14:paraId="064B605F" w14:textId="77777777" w:rsidR="00502CCE" w:rsidRPr="00FB7F66" w:rsidRDefault="00502CCE"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i/>
          <w:color w:val="000000" w:themeColor="text1"/>
          <w:lang w:val="es-ES_tradnl"/>
        </w:rPr>
      </w:pPr>
    </w:p>
    <w:p w14:paraId="37F2F319" w14:textId="58993AEA" w:rsidR="005F33CD" w:rsidRPr="00FB7F66" w:rsidRDefault="00502CCE"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Con respecto al proyecto para la “Construcción de Panteón de San Pablo Autopan“, informó que se autorizó la Clasificación como Información reservada de forma total, mediante  Acuerdo  AT/CT/01/2O23</w:t>
      </w:r>
      <w:r w:rsidRPr="00FB7F66">
        <w:rPr>
          <w:rFonts w:ascii="Palatino Linotype" w:eastAsiaTheme="minorEastAsia" w:hAnsi="Palatino Linotype" w:cstheme="minorBidi"/>
          <w:i/>
          <w:color w:val="000000" w:themeColor="text1"/>
          <w:lang w:val="es-ES_tradnl"/>
        </w:rPr>
        <w:tab/>
        <w:t>autorizados en la Centésima Novena Sesión Extraordinaria del Comité de Transparencia del Municipio de Toluca, de fecha  31  de enero de 2023.</w:t>
      </w:r>
    </w:p>
    <w:p w14:paraId="0975FFEC" w14:textId="77777777" w:rsidR="00502CCE" w:rsidRPr="00FB7F66" w:rsidRDefault="00502CCE"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509A68F4" w14:textId="27028203" w:rsidR="00D866D0" w:rsidRPr="00FB7F66" w:rsidRDefault="00502CCE"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 xml:space="preserve">Aunado a ello, señaló </w:t>
      </w:r>
      <w:r w:rsidR="00A83F9F" w:rsidRPr="00FB7F66">
        <w:rPr>
          <w:rFonts w:ascii="Palatino Linotype" w:eastAsiaTheme="minorEastAsia" w:hAnsi="Palatino Linotype" w:cstheme="minorBidi"/>
          <w:i/>
          <w:color w:val="000000" w:themeColor="text1"/>
          <w:lang w:val="es-ES_tradnl"/>
        </w:rPr>
        <w:t>que</w:t>
      </w:r>
      <w:r w:rsidRPr="00FB7F66">
        <w:rPr>
          <w:rFonts w:ascii="Palatino Linotype" w:eastAsiaTheme="minorEastAsia" w:hAnsi="Palatino Linotype" w:cstheme="minorBidi"/>
          <w:i/>
          <w:color w:val="000000" w:themeColor="text1"/>
          <w:lang w:val="es-ES_tradnl"/>
        </w:rPr>
        <w:t xml:space="preserve"> de acuerdo a sus atribuciones, el monto contratado para la ejecución de la obra la “Construcción </w:t>
      </w:r>
      <w:r w:rsidR="00D866D0" w:rsidRPr="00FB7F66">
        <w:rPr>
          <w:rFonts w:ascii="Palatino Linotype" w:eastAsiaTheme="minorEastAsia" w:hAnsi="Palatino Linotype" w:cstheme="minorBidi"/>
          <w:i/>
          <w:color w:val="000000" w:themeColor="text1"/>
          <w:lang w:val="es-ES_tradnl"/>
        </w:rPr>
        <w:t xml:space="preserve">de Panteón de San Pablo Autopan”, el cual asciende a $4,699,117.47 cuatro millones seiscientos noventa y nueve mil ciento diez y siete peses 47/100 M.N. </w:t>
      </w:r>
    </w:p>
    <w:p w14:paraId="33C973B9" w14:textId="77777777" w:rsidR="00D866D0" w:rsidRPr="00FB7F66" w:rsidRDefault="00D866D0"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0EE7BD34" w14:textId="352EBE3D" w:rsidR="00502CCE" w:rsidRPr="00FB7F66" w:rsidRDefault="00D866D0"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 xml:space="preserve">Con respecto al documento con el que acreditó la propiedad del vendedor o donante del predio, informó que de conformidad con lo establecido en el artículo 3.53 del Código Reglamentario, Municipal de Toluca 2022, no es competencia </w:t>
      </w:r>
      <w:r w:rsidRPr="00FB7F66">
        <w:rPr>
          <w:rFonts w:ascii="Palatino Linotype" w:eastAsiaTheme="minorEastAsia" w:hAnsi="Palatino Linotype" w:cstheme="minorBidi"/>
          <w:i/>
          <w:color w:val="000000" w:themeColor="text1"/>
          <w:lang w:val="es-ES_tradnl"/>
        </w:rPr>
        <w:lastRenderedPageBreak/>
        <w:t xml:space="preserve">de dicha Dirección General, generar, poseer o administrar el documento solicitado. </w:t>
      </w:r>
    </w:p>
    <w:p w14:paraId="090C3A8C" w14:textId="77777777" w:rsidR="00D866D0" w:rsidRPr="00FB7F66" w:rsidRDefault="00D866D0"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168E2567" w14:textId="418D83B4" w:rsidR="00A83F9F" w:rsidRPr="00FB7F66" w:rsidRDefault="00A83F9F"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FB7F66">
        <w:rPr>
          <w:rFonts w:ascii="Palatino Linotype" w:eastAsiaTheme="minorEastAsia" w:hAnsi="Palatino Linotype" w:cstheme="minorBidi"/>
          <w:i/>
          <w:color w:val="000000" w:themeColor="text1"/>
          <w:lang w:val="es-ES_tradnl"/>
        </w:rPr>
        <w:t>-“</w:t>
      </w:r>
      <w:r w:rsidR="00D866D0" w:rsidRPr="00FB7F66">
        <w:rPr>
          <w:rFonts w:ascii="Palatino Linotype" w:eastAsiaTheme="minorEastAsia" w:hAnsi="Palatino Linotype" w:cstheme="minorBidi"/>
          <w:i/>
          <w:color w:val="000000" w:themeColor="text1"/>
          <w:lang w:val="es-ES_tradnl"/>
        </w:rPr>
        <w:t>Finalmente, la Dirección General de Servicios Públicos y Servidor Público Habilitado, informo que con base al artículo 6.70 inciso b. Panteones Municipales de Administración</w:t>
      </w:r>
      <w:r w:rsidRPr="00FB7F66">
        <w:rPr>
          <w:rFonts w:ascii="Palatino Linotype" w:eastAsiaTheme="minorEastAsia" w:hAnsi="Palatino Linotype" w:cstheme="minorBidi"/>
          <w:i/>
          <w:color w:val="000000" w:themeColor="text1"/>
          <w:lang w:val="es-ES_tradnl"/>
        </w:rPr>
        <w:t xml:space="preserve"> Delegacional y Subdelegaciones: Los cuales se localizan en las delegaciones o subdelegaciones, siendo operados y controlados a través de las y los delegados, subdelegados, fiscales, comisarios ejidales o administradores de los mismos….; por lo que, dicha Dirección no cuenta con la información solicitada. </w:t>
      </w:r>
    </w:p>
    <w:p w14:paraId="6E63DAD7" w14:textId="77777777" w:rsidR="00A83F9F" w:rsidRPr="00FB7F66" w:rsidRDefault="00A83F9F"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07CF6D3C" w14:textId="07DC3E5C" w:rsidR="00A83F9F" w:rsidRPr="00FB7F66" w:rsidRDefault="00A83F9F" w:rsidP="00942017">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w:t>
      </w:r>
    </w:p>
    <w:p w14:paraId="13F3FD7A" w14:textId="37628D9B" w:rsidR="009D4EE2" w:rsidRPr="00FB7F66" w:rsidRDefault="009D4EE2" w:rsidP="0094201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24FDCA2" w14:textId="1DE39470" w:rsidR="009D4EE2" w:rsidRPr="00FB7F66" w:rsidRDefault="009D4EE2" w:rsidP="00942017">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FB7F66">
        <w:rPr>
          <w:rFonts w:ascii="Palatino Linotype" w:hAnsi="Palatino Linotype" w:cs="Arial"/>
          <w:lang w:val="es-ES_tradnl"/>
        </w:rPr>
        <w:t>Derivado de la respuesta otorgada, el</w:t>
      </w:r>
      <w:r w:rsidRPr="00FB7F66">
        <w:rPr>
          <w:rFonts w:ascii="Palatino Linotype" w:hAnsi="Palatino Linotype" w:cs="Arial"/>
        </w:rPr>
        <w:t xml:space="preserve"> </w:t>
      </w:r>
      <w:r w:rsidR="00A83F9F" w:rsidRPr="00FB7F66">
        <w:rPr>
          <w:rFonts w:ascii="Palatino Linotype" w:hAnsi="Palatino Linotype" w:cs="Arial"/>
        </w:rPr>
        <w:t>siete (07</w:t>
      </w:r>
      <w:r w:rsidRPr="00FB7F66">
        <w:rPr>
          <w:rFonts w:ascii="Palatino Linotype" w:hAnsi="Palatino Linotype" w:cs="Arial"/>
        </w:rPr>
        <w:t>) de</w:t>
      </w:r>
      <w:r w:rsidR="00EE5E27" w:rsidRPr="00FB7F66">
        <w:rPr>
          <w:rFonts w:ascii="Palatino Linotype" w:hAnsi="Palatino Linotype" w:cs="Arial"/>
        </w:rPr>
        <w:t xml:space="preserve"> febrero de dos mil veintitrés</w:t>
      </w:r>
      <w:r w:rsidRPr="00FB7F66">
        <w:rPr>
          <w:rFonts w:ascii="Palatino Linotype" w:hAnsi="Palatino Linotype" w:cs="Arial"/>
        </w:rPr>
        <w:t xml:space="preserve">, el particular interpuso el recurso de revisión con número </w:t>
      </w:r>
      <w:r w:rsidR="00A83F9F" w:rsidRPr="00FB7F66">
        <w:rPr>
          <w:rFonts w:ascii="Palatino Linotype" w:eastAsiaTheme="minorEastAsia" w:hAnsi="Palatino Linotype" w:cstheme="minorBidi"/>
          <w:b/>
          <w:lang w:val="es-ES_tradnl"/>
        </w:rPr>
        <w:t>00638/INFOEM/IP/RR/2023</w:t>
      </w:r>
      <w:r w:rsidR="00EE5E27" w:rsidRPr="00FB7F66">
        <w:rPr>
          <w:rFonts w:ascii="Palatino Linotype" w:eastAsiaTheme="minorEastAsia" w:hAnsi="Palatino Linotype" w:cstheme="minorBidi"/>
          <w:b/>
          <w:i/>
          <w:lang w:val="es-ES_tradnl"/>
        </w:rPr>
        <w:t xml:space="preserve"> </w:t>
      </w:r>
      <w:r w:rsidRPr="00FB7F66">
        <w:rPr>
          <w:rFonts w:ascii="Palatino Linotype" w:hAnsi="Palatino Linotype" w:cs="Arial"/>
        </w:rPr>
        <w:t>indicado al rubro y señalando como:</w:t>
      </w:r>
    </w:p>
    <w:p w14:paraId="1CCFE5E1" w14:textId="77777777" w:rsidR="009D4EE2" w:rsidRPr="00FB7F66" w:rsidRDefault="009D4EE2" w:rsidP="00942017">
      <w:pPr>
        <w:spacing w:line="360" w:lineRule="auto"/>
        <w:ind w:left="708"/>
        <w:rPr>
          <w:rFonts w:ascii="Palatino Linotype" w:hAnsi="Palatino Linotype" w:cs="Arial"/>
          <w:b/>
        </w:rPr>
      </w:pPr>
    </w:p>
    <w:p w14:paraId="6EB2B6F6" w14:textId="076E93D4" w:rsidR="009D4EE2" w:rsidRPr="00FB7F66" w:rsidRDefault="009D4EE2" w:rsidP="00942017">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FB7F66">
        <w:rPr>
          <w:rFonts w:ascii="Palatino Linotype" w:hAnsi="Palatino Linotype" w:cs="Arial"/>
          <w:b/>
        </w:rPr>
        <w:t>Acto impugnado:</w:t>
      </w:r>
      <w:r w:rsidRPr="00FB7F66">
        <w:rPr>
          <w:rFonts w:ascii="Palatino Linotype" w:hAnsi="Palatino Linotype" w:cs="Arial"/>
        </w:rPr>
        <w:t xml:space="preserve"> </w:t>
      </w:r>
      <w:r w:rsidRPr="00FB7F66">
        <w:rPr>
          <w:rFonts w:ascii="Palatino Linotype" w:hAnsi="Palatino Linotype" w:cs="Arial"/>
          <w:i/>
        </w:rPr>
        <w:t>“</w:t>
      </w:r>
      <w:r w:rsidR="00A83F9F" w:rsidRPr="00FB7F66">
        <w:rPr>
          <w:rFonts w:ascii="Palatino Linotype" w:hAnsi="Palatino Linotype" w:cs="Arial"/>
          <w:i/>
        </w:rPr>
        <w:t>La clasificación de la información</w:t>
      </w:r>
      <w:r w:rsidRPr="00FB7F66">
        <w:rPr>
          <w:rFonts w:ascii="Palatino Linotype" w:hAnsi="Palatino Linotype" w:cs="Arial"/>
          <w:i/>
        </w:rPr>
        <w:t>” (Sic).</w:t>
      </w:r>
    </w:p>
    <w:p w14:paraId="5921ED7B" w14:textId="77777777" w:rsidR="009D4EE2" w:rsidRPr="00FB7F66" w:rsidRDefault="009D4EE2" w:rsidP="00942017">
      <w:pPr>
        <w:tabs>
          <w:tab w:val="left" w:pos="426"/>
          <w:tab w:val="left" w:pos="993"/>
        </w:tabs>
        <w:spacing w:line="360" w:lineRule="auto"/>
        <w:ind w:left="567" w:right="738"/>
        <w:contextualSpacing/>
        <w:jc w:val="both"/>
        <w:rPr>
          <w:rFonts w:ascii="Palatino Linotype" w:hAnsi="Palatino Linotype" w:cs="Arial"/>
        </w:rPr>
      </w:pPr>
    </w:p>
    <w:p w14:paraId="05A07A1A" w14:textId="36E538E1" w:rsidR="009D4EE2" w:rsidRPr="00FB7F66" w:rsidRDefault="009D4EE2" w:rsidP="00942017">
      <w:pPr>
        <w:numPr>
          <w:ilvl w:val="0"/>
          <w:numId w:val="8"/>
        </w:numPr>
        <w:tabs>
          <w:tab w:val="left" w:pos="426"/>
          <w:tab w:val="left" w:pos="993"/>
        </w:tabs>
        <w:spacing w:line="360" w:lineRule="auto"/>
        <w:ind w:right="738"/>
        <w:contextualSpacing/>
        <w:jc w:val="both"/>
        <w:rPr>
          <w:rFonts w:ascii="Palatino Linotype" w:hAnsi="Palatino Linotype" w:cs="Arial"/>
        </w:rPr>
      </w:pPr>
      <w:r w:rsidRPr="00FB7F66">
        <w:rPr>
          <w:rFonts w:ascii="Palatino Linotype" w:hAnsi="Palatino Linotype" w:cs="Arial"/>
          <w:b/>
        </w:rPr>
        <w:t>Razones o motivos de inconformidad:</w:t>
      </w:r>
      <w:r w:rsidRPr="00FB7F66">
        <w:rPr>
          <w:rFonts w:ascii="Palatino Linotype" w:hAnsi="Palatino Linotype" w:cs="Arial"/>
        </w:rPr>
        <w:t xml:space="preserve"> </w:t>
      </w:r>
      <w:r w:rsidRPr="00FB7F66">
        <w:rPr>
          <w:rFonts w:ascii="Palatino Linotype" w:hAnsi="Palatino Linotype" w:cs="Arial"/>
          <w:i/>
        </w:rPr>
        <w:t>“</w:t>
      </w:r>
      <w:r w:rsidR="00A83F9F" w:rsidRPr="00FB7F66">
        <w:rPr>
          <w:rFonts w:ascii="Palatino Linotype" w:hAnsi="Palatino Linotype" w:cs="Arial"/>
          <w:i/>
        </w:rPr>
        <w:t>No constituyente una de las causales de reserva de la información, es información pública.</w:t>
      </w:r>
      <w:r w:rsidRPr="00FB7F66">
        <w:rPr>
          <w:rFonts w:ascii="Palatino Linotype" w:hAnsi="Palatino Linotype" w:cs="Arial"/>
          <w:i/>
        </w:rPr>
        <w:t>” (Sic).</w:t>
      </w:r>
    </w:p>
    <w:p w14:paraId="552C6645" w14:textId="262B718F" w:rsidR="001B234C" w:rsidRPr="00FB7F66" w:rsidRDefault="001B234C" w:rsidP="00942017">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FB7F66" w:rsidRDefault="00EA0165"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B7F66">
        <w:rPr>
          <w:rFonts w:ascii="Palatino Linotype" w:hAnsi="Palatino Linotype" w:cs="Arial"/>
          <w:color w:val="000000" w:themeColor="text1"/>
        </w:rPr>
        <w:t xml:space="preserve">Se registró el recurso de revisión bajo el número de expediente </w:t>
      </w:r>
      <w:r w:rsidRPr="00FB7F66">
        <w:rPr>
          <w:rFonts w:ascii="Palatino Linotype" w:eastAsiaTheme="minorEastAsia" w:hAnsi="Palatino Linotype" w:cs="Arial"/>
          <w:bCs/>
          <w:color w:val="000000" w:themeColor="text1"/>
          <w:lang w:val="es-ES_tradnl"/>
        </w:rPr>
        <w:t xml:space="preserve">al rubro indicado, asimismo, con fundamento en lo dispuesto por el </w:t>
      </w:r>
      <w:r w:rsidRPr="00FB7F66">
        <w:rPr>
          <w:rFonts w:ascii="Palatino Linotype" w:eastAsia="Calibri" w:hAnsi="Palatino Linotype" w:cs="Arial"/>
          <w:color w:val="000000" w:themeColor="text1"/>
        </w:rPr>
        <w:t xml:space="preserve">artículo 185 fracción I de la </w:t>
      </w:r>
      <w:r w:rsidRPr="00FB7F66">
        <w:rPr>
          <w:rFonts w:ascii="Palatino Linotype" w:eastAsia="Calibri" w:hAnsi="Palatino Linotype" w:cs="Arial"/>
          <w:b/>
          <w:color w:val="000000" w:themeColor="text1"/>
        </w:rPr>
        <w:t xml:space="preserve">Ley de Transparencia y Acceso a la Información Pública del Estado de México y </w:t>
      </w:r>
      <w:r w:rsidRPr="00FB7F66">
        <w:rPr>
          <w:rFonts w:ascii="Palatino Linotype" w:eastAsia="Calibri" w:hAnsi="Palatino Linotype" w:cs="Arial"/>
          <w:b/>
          <w:color w:val="000000" w:themeColor="text1"/>
        </w:rPr>
        <w:lastRenderedPageBreak/>
        <w:t xml:space="preserve">Municipios </w:t>
      </w:r>
      <w:r w:rsidR="005E6282" w:rsidRPr="00FB7F66">
        <w:rPr>
          <w:rFonts w:ascii="Palatino Linotype" w:hAnsi="Palatino Linotype" w:cs="Arial"/>
          <w:color w:val="000000" w:themeColor="text1"/>
        </w:rPr>
        <w:t>se turnó a</w:t>
      </w:r>
      <w:r w:rsidR="00351568" w:rsidRPr="00FB7F66">
        <w:rPr>
          <w:rFonts w:ascii="Palatino Linotype" w:hAnsi="Palatino Linotype" w:cs="Arial"/>
          <w:color w:val="000000" w:themeColor="text1"/>
        </w:rPr>
        <w:t xml:space="preserve"> la </w:t>
      </w:r>
      <w:r w:rsidR="00E3149E" w:rsidRPr="00FB7F66">
        <w:rPr>
          <w:rFonts w:ascii="Palatino Linotype" w:hAnsi="Palatino Linotype" w:cs="Arial"/>
          <w:b/>
          <w:color w:val="000000" w:themeColor="text1"/>
        </w:rPr>
        <w:t>C</w:t>
      </w:r>
      <w:r w:rsidR="00351568" w:rsidRPr="00FB7F66">
        <w:rPr>
          <w:rFonts w:ascii="Palatino Linotype" w:hAnsi="Palatino Linotype" w:cs="Arial"/>
          <w:b/>
          <w:color w:val="000000" w:themeColor="text1"/>
        </w:rPr>
        <w:t>omisionada María del Rosario Mejía Ayala</w:t>
      </w:r>
      <w:r w:rsidRPr="00FB7F66">
        <w:rPr>
          <w:rFonts w:ascii="Palatino Linotype" w:hAnsi="Palatino Linotype" w:cs="Arial"/>
          <w:b/>
          <w:color w:val="000000" w:themeColor="text1"/>
        </w:rPr>
        <w:t xml:space="preserve">, </w:t>
      </w:r>
      <w:r w:rsidRPr="00FB7F66">
        <w:rPr>
          <w:rFonts w:ascii="Palatino Linotype" w:hAnsi="Palatino Linotype" w:cs="Arial"/>
          <w:color w:val="000000" w:themeColor="text1"/>
        </w:rPr>
        <w:t xml:space="preserve">con el objeto de </w:t>
      </w:r>
      <w:r w:rsidRPr="00FB7F66">
        <w:rPr>
          <w:rFonts w:ascii="Palatino Linotype" w:hAnsi="Palatino Linotype" w:cs="Arial"/>
          <w:color w:val="000000" w:themeColor="text1"/>
          <w:lang w:val="es-MX"/>
        </w:rPr>
        <w:t>su análisis.</w:t>
      </w:r>
    </w:p>
    <w:p w14:paraId="49F28BD1" w14:textId="77777777" w:rsidR="00EA0165" w:rsidRPr="00FB7F66" w:rsidRDefault="00EA0165" w:rsidP="00942017">
      <w:pPr>
        <w:tabs>
          <w:tab w:val="left" w:pos="426"/>
        </w:tabs>
        <w:spacing w:line="360" w:lineRule="auto"/>
        <w:contextualSpacing/>
        <w:jc w:val="both"/>
        <w:rPr>
          <w:rFonts w:ascii="Palatino Linotype" w:eastAsia="Calibri" w:hAnsi="Palatino Linotype" w:cs="Arial"/>
          <w:color w:val="000000" w:themeColor="text1"/>
        </w:rPr>
      </w:pPr>
    </w:p>
    <w:p w14:paraId="18640AA2" w14:textId="4FC68F5B" w:rsidR="00BC59F6" w:rsidRPr="00FB7F66" w:rsidRDefault="00351568"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B7F66">
        <w:rPr>
          <w:rFonts w:ascii="Palatino Linotype" w:hAnsi="Palatino Linotype" w:cs="Arial"/>
          <w:color w:val="000000" w:themeColor="text1"/>
        </w:rPr>
        <w:t xml:space="preserve">La </w:t>
      </w:r>
      <w:r w:rsidRPr="00FB7F66">
        <w:rPr>
          <w:rFonts w:ascii="Palatino Linotype" w:hAnsi="Palatino Linotype" w:cs="Arial"/>
          <w:b/>
          <w:color w:val="000000" w:themeColor="text1"/>
        </w:rPr>
        <w:t>Comisionada María del Rosario Mejía Ayala</w:t>
      </w:r>
      <w:r w:rsidR="00EA0165" w:rsidRPr="00FB7F66">
        <w:rPr>
          <w:rFonts w:ascii="Palatino Linotype" w:eastAsia="Calibri" w:hAnsi="Palatino Linotype" w:cs="Arial"/>
          <w:color w:val="000000" w:themeColor="text1"/>
        </w:rPr>
        <w:t>, con fundamento en lo dispuesto por el artículo 185 fracción II de la ley de la materia, a través del acuerdo de admisión de</w:t>
      </w:r>
      <w:r w:rsidR="00A83F9F" w:rsidRPr="00FB7F66">
        <w:rPr>
          <w:rFonts w:ascii="Palatino Linotype" w:eastAsia="Calibri" w:hAnsi="Palatino Linotype" w:cs="Arial"/>
          <w:color w:val="000000" w:themeColor="text1"/>
        </w:rPr>
        <w:t xml:space="preserve"> trece</w:t>
      </w:r>
      <w:r w:rsidR="008426D8" w:rsidRPr="00FB7F66">
        <w:rPr>
          <w:rFonts w:ascii="Palatino Linotype" w:eastAsia="Calibri" w:hAnsi="Palatino Linotype" w:cs="Arial"/>
          <w:color w:val="000000" w:themeColor="text1"/>
        </w:rPr>
        <w:t xml:space="preserve"> </w:t>
      </w:r>
      <w:r w:rsidR="00EA0165" w:rsidRPr="00FB7F66">
        <w:rPr>
          <w:rFonts w:ascii="Palatino Linotype" w:eastAsia="Calibri" w:hAnsi="Palatino Linotype" w:cs="Arial"/>
          <w:color w:val="000000" w:themeColor="text1"/>
        </w:rPr>
        <w:t>(</w:t>
      </w:r>
      <w:r w:rsidR="00A83F9F" w:rsidRPr="00FB7F66">
        <w:rPr>
          <w:rFonts w:ascii="Palatino Linotype" w:eastAsia="Calibri" w:hAnsi="Palatino Linotype" w:cs="Arial"/>
          <w:color w:val="000000" w:themeColor="text1"/>
        </w:rPr>
        <w:t>13</w:t>
      </w:r>
      <w:r w:rsidR="00EA0165" w:rsidRPr="00FB7F66">
        <w:rPr>
          <w:rFonts w:ascii="Palatino Linotype" w:eastAsia="Calibri" w:hAnsi="Palatino Linotype" w:cs="Arial"/>
          <w:color w:val="000000" w:themeColor="text1"/>
        </w:rPr>
        <w:t>) de</w:t>
      </w:r>
      <w:r w:rsidR="00EE5E27" w:rsidRPr="00FB7F66">
        <w:rPr>
          <w:rFonts w:ascii="Palatino Linotype" w:eastAsia="Calibri" w:hAnsi="Palatino Linotype" w:cs="Arial"/>
          <w:color w:val="000000" w:themeColor="text1"/>
        </w:rPr>
        <w:t xml:space="preserve"> febrero</w:t>
      </w:r>
      <w:r w:rsidR="009815B6" w:rsidRPr="00FB7F66">
        <w:rPr>
          <w:rFonts w:ascii="Palatino Linotype" w:eastAsia="Calibri" w:hAnsi="Palatino Linotype" w:cs="Arial"/>
          <w:color w:val="000000" w:themeColor="text1"/>
        </w:rPr>
        <w:t xml:space="preserve"> d</w:t>
      </w:r>
      <w:r w:rsidR="00EE5E27" w:rsidRPr="00FB7F66">
        <w:rPr>
          <w:rFonts w:ascii="Palatino Linotype" w:eastAsia="Calibri" w:hAnsi="Palatino Linotype" w:cs="Arial"/>
          <w:color w:val="000000" w:themeColor="text1"/>
        </w:rPr>
        <w:t>e dos mil veintitrés</w:t>
      </w:r>
      <w:r w:rsidR="00EA0165" w:rsidRPr="00FB7F66">
        <w:rPr>
          <w:rFonts w:ascii="Palatino Linotype" w:eastAsia="Calibri" w:hAnsi="Palatino Linotype" w:cs="Arial"/>
          <w:color w:val="000000" w:themeColor="text1"/>
        </w:rPr>
        <w:t xml:space="preserve">, puso a disposición de las partes el expediente electrónico </w:t>
      </w:r>
      <w:r w:rsidR="00EA0165" w:rsidRPr="00FB7F66">
        <w:rPr>
          <w:rFonts w:ascii="Palatino Linotype" w:eastAsia="Calibri" w:hAnsi="Palatino Linotype" w:cs="Arial"/>
          <w:color w:val="000000" w:themeColor="text1"/>
          <w:lang w:val="es-ES_tradnl"/>
        </w:rPr>
        <w:t xml:space="preserve">vía </w:t>
      </w:r>
      <w:r w:rsidR="00EA0165" w:rsidRPr="00FB7F6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FB7F66">
        <w:rPr>
          <w:rFonts w:ascii="Palatino Linotype" w:eastAsia="Calibri" w:hAnsi="Palatino Linotype" w:cs="Arial"/>
          <w:b/>
          <w:color w:val="000000" w:themeColor="text1"/>
        </w:rPr>
        <w:t>SUJETO OBLIGADO</w:t>
      </w:r>
      <w:r w:rsidR="00EA0165" w:rsidRPr="00FB7F66">
        <w:rPr>
          <w:rFonts w:ascii="Palatino Linotype" w:eastAsia="Calibri" w:hAnsi="Palatino Linotype" w:cs="Arial"/>
          <w:color w:val="000000" w:themeColor="text1"/>
        </w:rPr>
        <w:t xml:space="preserve"> presentara el</w:t>
      </w:r>
      <w:r w:rsidR="00266490" w:rsidRPr="00FB7F66">
        <w:rPr>
          <w:rFonts w:ascii="Palatino Linotype" w:eastAsia="Calibri" w:hAnsi="Palatino Linotype" w:cs="Arial"/>
          <w:color w:val="000000" w:themeColor="text1"/>
        </w:rPr>
        <w:t xml:space="preserve"> </w:t>
      </w:r>
      <w:bookmarkStart w:id="5" w:name="_Toc461555889"/>
      <w:bookmarkStart w:id="6" w:name="_Toc466371858"/>
      <w:r w:rsidR="00A83F9F" w:rsidRPr="00FB7F66">
        <w:rPr>
          <w:rFonts w:ascii="Palatino Linotype" w:eastAsia="Calibri" w:hAnsi="Palatino Linotype" w:cs="Arial"/>
          <w:color w:val="000000" w:themeColor="text1"/>
        </w:rPr>
        <w:t xml:space="preserve">informe justificado procedente. </w:t>
      </w:r>
    </w:p>
    <w:p w14:paraId="734F406C" w14:textId="77777777" w:rsidR="00A83F9F" w:rsidRPr="00FB7F66" w:rsidRDefault="00A83F9F" w:rsidP="00942017">
      <w:pPr>
        <w:spacing w:line="360" w:lineRule="auto"/>
        <w:rPr>
          <w:rFonts w:ascii="Palatino Linotype" w:eastAsia="Calibri" w:hAnsi="Palatino Linotype" w:cs="Arial"/>
          <w:color w:val="000000" w:themeColor="text1"/>
        </w:rPr>
      </w:pPr>
    </w:p>
    <w:p w14:paraId="3B7A009F" w14:textId="09F5FE31" w:rsidR="006D6AD8" w:rsidRPr="00FB7F66" w:rsidRDefault="006D6AD8" w:rsidP="00942017">
      <w:pPr>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B7F66">
        <w:rPr>
          <w:rFonts w:ascii="Palatino Linotype" w:eastAsia="Calibri" w:hAnsi="Palatino Linotype" w:cs="Arial"/>
          <w:color w:val="000000" w:themeColor="text1"/>
        </w:rPr>
        <w:t xml:space="preserve">De </w:t>
      </w:r>
      <w:r w:rsidRPr="00FB7F66">
        <w:rPr>
          <w:rFonts w:ascii="Palatino Linotype" w:eastAsiaTheme="minorEastAsia" w:hAnsi="Palatino Linotype" w:cstheme="minorBidi"/>
          <w:color w:val="000000"/>
        </w:rPr>
        <w:t xml:space="preserve">las </w:t>
      </w:r>
      <w:r w:rsidRPr="00FB7F66">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FB7F66">
        <w:rPr>
          <w:rFonts w:ascii="Palatino Linotype" w:eastAsiaTheme="minorEastAsia" w:hAnsi="Palatino Linotype" w:cstheme="minorBidi"/>
          <w:b/>
          <w:color w:val="000000"/>
          <w:lang w:val="es-ES_tradnl"/>
        </w:rPr>
        <w:t xml:space="preserve">SUJETO OBLIGADO </w:t>
      </w:r>
      <w:r w:rsidRPr="00FB7F66">
        <w:rPr>
          <w:rFonts w:ascii="Palatino Linotype" w:eastAsiaTheme="minorEastAsia" w:hAnsi="Palatino Linotype" w:cstheme="minorBidi"/>
          <w:color w:val="000000"/>
          <w:lang w:val="es-ES_tradnl"/>
        </w:rPr>
        <w:t xml:space="preserve">rindió informe justificado en el veintidós (22) de febrero de dos mil veintitrés; mismo se puso a disposición del particular a través del acuerdo de fecha catorce (14) de marzo de dos mil veintitrés, no obstante, se describen a continuación. </w:t>
      </w:r>
    </w:p>
    <w:p w14:paraId="5276A2BC" w14:textId="77777777" w:rsidR="006D6AD8" w:rsidRPr="00FB7F66" w:rsidRDefault="006D6AD8" w:rsidP="00942017">
      <w:pPr>
        <w:tabs>
          <w:tab w:val="left" w:pos="284"/>
        </w:tabs>
        <w:spacing w:before="240" w:after="240" w:line="360" w:lineRule="auto"/>
        <w:contextualSpacing/>
        <w:rPr>
          <w:rFonts w:ascii="Palatino Linotype" w:eastAsia="Calibri" w:hAnsi="Palatino Linotype" w:cs="Arial"/>
          <w:color w:val="000000" w:themeColor="text1"/>
        </w:rPr>
      </w:pPr>
    </w:p>
    <w:p w14:paraId="2C4DF15F" w14:textId="53021185" w:rsidR="006D6AD8" w:rsidRPr="00FB7F66" w:rsidRDefault="009A7753" w:rsidP="00942017">
      <w:pPr>
        <w:numPr>
          <w:ilvl w:val="0"/>
          <w:numId w:val="5"/>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r w:rsidRPr="00FB7F66">
        <w:rPr>
          <w:rFonts w:ascii="Palatino Linotype" w:hAnsi="Palatino Linotype"/>
          <w:b/>
        </w:rPr>
        <w:t>RR638_23.pdf</w:t>
      </w:r>
      <w:hyperlink r:id="rId9" w:tgtFrame="_blank" w:history="1"/>
      <w:r w:rsidR="006D6AD8" w:rsidRPr="00FB7F66">
        <w:rPr>
          <w:rFonts w:ascii="Palatino Linotype" w:eastAsiaTheme="minorEastAsia" w:hAnsi="Palatino Linotype" w:cstheme="minorBidi"/>
          <w:b/>
          <w:color w:val="000000" w:themeColor="text1"/>
          <w:lang w:val="es-ES_tradnl"/>
        </w:rPr>
        <w:t>:</w:t>
      </w:r>
      <w:r w:rsidR="006D6AD8" w:rsidRPr="00FB7F66">
        <w:rPr>
          <w:rFonts w:ascii="Palatino Linotype" w:eastAsiaTheme="minorEastAsia" w:hAnsi="Palatino Linotype" w:cstheme="minorBidi"/>
          <w:color w:val="000000" w:themeColor="text1"/>
          <w:lang w:val="es-ES_tradnl"/>
        </w:rPr>
        <w:t xml:space="preserve"> Documento electrónico que en dieciocho (18) hojas contiene lo siguiente: </w:t>
      </w:r>
    </w:p>
    <w:p w14:paraId="453192A4" w14:textId="77777777" w:rsidR="006D6AD8" w:rsidRPr="00FB7F66" w:rsidRDefault="006D6AD8" w:rsidP="00942017">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6F96B70A" w14:textId="77777777" w:rsidR="006D6AD8" w:rsidRPr="00FB7F66" w:rsidRDefault="006D6AD8"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w:t>
      </w:r>
      <w:r w:rsidRPr="00FB7F66">
        <w:rPr>
          <w:rFonts w:ascii="Palatino Linotype" w:eastAsiaTheme="minorEastAsia" w:hAnsi="Palatino Linotype" w:cstheme="minorBidi"/>
          <w:i/>
          <w:color w:val="000000" w:themeColor="text1"/>
          <w:lang w:val="es-ES_tradnl"/>
        </w:rPr>
        <w:t>Ahora bien, es importante señalar que por un error involuntario no se adjuntó el documento que consiste en el levantamiento topográfico (alineamiento y No. Oficial), por lo que para garantizar un pleno ejercicio del derecho humano de acceso a la información pública se inserta a continuación:</w:t>
      </w:r>
    </w:p>
    <w:p w14:paraId="010C5D75" w14:textId="77777777" w:rsidR="006D6AD8" w:rsidRPr="00FB7F66" w:rsidRDefault="006D6AD8"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00992291" w14:textId="7482D77B" w:rsidR="006D6AD8" w:rsidRPr="00FB7F66" w:rsidRDefault="006D6AD8" w:rsidP="00942017">
      <w:pPr>
        <w:tabs>
          <w:tab w:val="left" w:pos="284"/>
          <w:tab w:val="left" w:pos="426"/>
          <w:tab w:val="left" w:pos="993"/>
          <w:tab w:val="left" w:pos="1134"/>
        </w:tabs>
        <w:spacing w:line="360" w:lineRule="auto"/>
        <w:ind w:left="360" w:right="616"/>
        <w:contextualSpacing/>
        <w:jc w:val="center"/>
        <w:rPr>
          <w:rFonts w:ascii="Palatino Linotype" w:eastAsiaTheme="minorEastAsia" w:hAnsi="Palatino Linotype" w:cstheme="minorBidi"/>
          <w:color w:val="000000" w:themeColor="text1"/>
          <w:lang w:val="es-ES_tradnl"/>
        </w:rPr>
      </w:pPr>
      <w:r w:rsidRPr="00FB7F66">
        <w:rPr>
          <w:rFonts w:ascii="Palatino Linotype" w:hAnsi="Palatino Linotype"/>
          <w:noProof/>
          <w:lang w:val="es-MX" w:eastAsia="es-MX"/>
        </w:rPr>
        <w:drawing>
          <wp:inline distT="0" distB="0" distL="0" distR="0" wp14:anchorId="3CCD89D2" wp14:editId="2021A9DE">
            <wp:extent cx="2506308" cy="19907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32287" r="36015" b="25770"/>
                    <a:stretch/>
                  </pic:blipFill>
                  <pic:spPr bwMode="auto">
                    <a:xfrm>
                      <a:off x="0" y="0"/>
                      <a:ext cx="2508257" cy="1992273"/>
                    </a:xfrm>
                    <a:prstGeom prst="rect">
                      <a:avLst/>
                    </a:prstGeom>
                    <a:ln>
                      <a:noFill/>
                    </a:ln>
                    <a:extLst>
                      <a:ext uri="{53640926-AAD7-44D8-BBD7-CCE9431645EC}">
                        <a14:shadowObscured xmlns:a14="http://schemas.microsoft.com/office/drawing/2010/main"/>
                      </a:ext>
                    </a:extLst>
                  </pic:spPr>
                </pic:pic>
              </a:graphicData>
            </a:graphic>
          </wp:inline>
        </w:drawing>
      </w:r>
    </w:p>
    <w:p w14:paraId="77D0EB3E" w14:textId="77777777" w:rsidR="006D6AD8" w:rsidRPr="00FB7F66" w:rsidRDefault="006D6AD8"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126A6675" w14:textId="77777777" w:rsidR="009A7753" w:rsidRPr="00FB7F66" w:rsidRDefault="006D6AD8"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 xml:space="preserve"> </w:t>
      </w:r>
    </w:p>
    <w:p w14:paraId="0FD91313" w14:textId="7E229E91" w:rsidR="009A7753" w:rsidRPr="00FB7F66" w:rsidRDefault="009A7753"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w:t>
      </w:r>
    </w:p>
    <w:p w14:paraId="0EE8B1C7" w14:textId="2F17C72E" w:rsidR="006D6AD8" w:rsidRPr="00FB7F66" w:rsidRDefault="009A7753"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i/>
          <w:color w:val="000000" w:themeColor="text1"/>
          <w:lang w:val="es-ES_tradnl"/>
        </w:rPr>
        <w:t>Por lo antes expuesto, se ratifica en todas y cada una de sus partes la respuesta a la solicitud de información</w:t>
      </w:r>
      <w:r w:rsidRPr="00FB7F66">
        <w:rPr>
          <w:rFonts w:ascii="Palatino Linotype" w:eastAsiaTheme="minorEastAsia" w:hAnsi="Palatino Linotype" w:cstheme="minorBidi"/>
          <w:color w:val="000000" w:themeColor="text1"/>
          <w:lang w:val="es-ES_tradnl"/>
        </w:rPr>
        <w:t xml:space="preserve">…” </w:t>
      </w:r>
    </w:p>
    <w:p w14:paraId="0FF8E893" w14:textId="77777777" w:rsidR="006D6AD8" w:rsidRPr="00FB7F66" w:rsidRDefault="006D6AD8" w:rsidP="00942017">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5AFF1B9A" w14:textId="77351BE8" w:rsidR="006D6AD8" w:rsidRPr="00FB7F66" w:rsidRDefault="006D6AD8" w:rsidP="00942017">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B7F66">
        <w:rPr>
          <w:rFonts w:ascii="Palatino Linotype" w:eastAsiaTheme="minorEastAsia" w:hAnsi="Palatino Linotype" w:cstheme="minorBidi"/>
          <w:color w:val="000000" w:themeColor="text1"/>
          <w:lang w:val="es-ES_tradnl"/>
        </w:rPr>
        <w:t>Así las cosas, la</w:t>
      </w:r>
      <w:r w:rsidRPr="00FB7F66">
        <w:rPr>
          <w:rFonts w:ascii="Palatino Linotype" w:eastAsiaTheme="minorEastAsia" w:hAnsi="Palatino Linotype" w:cstheme="minorBidi"/>
          <w:b/>
          <w:color w:val="000000" w:themeColor="text1"/>
          <w:lang w:val="es-ES_tradnl"/>
        </w:rPr>
        <w:t xml:space="preserve"> Comisionada María del Rosario Mejía Ayala</w:t>
      </w:r>
      <w:r w:rsidRPr="00FB7F66">
        <w:rPr>
          <w:rFonts w:ascii="Palatino Linotype" w:eastAsiaTheme="minorEastAsia" w:hAnsi="Palatino Linotype" w:cstheme="minorBidi"/>
          <w:color w:val="000000" w:themeColor="text1"/>
          <w:lang w:val="es-ES_tradnl"/>
        </w:rPr>
        <w:t xml:space="preserve"> decretó el cierre de instrucción me</w:t>
      </w:r>
      <w:r w:rsidR="009A7753" w:rsidRPr="00FB7F66">
        <w:rPr>
          <w:rFonts w:ascii="Palatino Linotype" w:eastAsiaTheme="minorEastAsia" w:hAnsi="Palatino Linotype" w:cstheme="minorBidi"/>
          <w:color w:val="000000" w:themeColor="text1"/>
          <w:lang w:val="es-ES_tradnl"/>
        </w:rPr>
        <w:t>dian</w:t>
      </w:r>
      <w:r w:rsidR="001D52B2" w:rsidRPr="00FB7F66">
        <w:rPr>
          <w:rFonts w:ascii="Palatino Linotype" w:eastAsiaTheme="minorEastAsia" w:hAnsi="Palatino Linotype" w:cstheme="minorBidi"/>
          <w:color w:val="000000" w:themeColor="text1"/>
          <w:lang w:val="es-ES_tradnl"/>
        </w:rPr>
        <w:t>te acuerdo de fecha veintitrés (23</w:t>
      </w:r>
      <w:r w:rsidR="009A7753" w:rsidRPr="00FB7F66">
        <w:rPr>
          <w:rFonts w:ascii="Palatino Linotype" w:eastAsiaTheme="minorEastAsia" w:hAnsi="Palatino Linotype" w:cstheme="minorBidi"/>
          <w:color w:val="000000" w:themeColor="text1"/>
          <w:lang w:val="es-ES_tradnl"/>
        </w:rPr>
        <w:t>) de marzo</w:t>
      </w:r>
      <w:r w:rsidRPr="00FB7F66">
        <w:rPr>
          <w:rFonts w:ascii="Palatino Linotype" w:eastAsiaTheme="minorEastAsia" w:hAnsi="Palatino Linotype" w:cstheme="minorBidi"/>
          <w:color w:val="000000" w:themeColor="text1"/>
          <w:lang w:val="es-ES_tradnl"/>
        </w:rPr>
        <w:t xml:space="preserve"> de dos mil veintitrés. </w:t>
      </w:r>
    </w:p>
    <w:p w14:paraId="07D2D8BD" w14:textId="77777777" w:rsidR="006D6AD8" w:rsidRPr="00FB7F66" w:rsidRDefault="006D6AD8" w:rsidP="00942017">
      <w:pPr>
        <w:spacing w:line="360" w:lineRule="auto"/>
        <w:ind w:left="708"/>
        <w:rPr>
          <w:rFonts w:ascii="Palatino Linotype" w:eastAsia="Calibri" w:hAnsi="Palatino Linotype" w:cs="Arial"/>
          <w:color w:val="000000" w:themeColor="text1"/>
        </w:rPr>
      </w:pPr>
    </w:p>
    <w:p w14:paraId="3ED16C74" w14:textId="5E97A0C4" w:rsidR="006D6AD8" w:rsidRPr="00FB7F66" w:rsidRDefault="006D6AD8" w:rsidP="00942017">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B7F66">
        <w:rPr>
          <w:rFonts w:ascii="Palatino Linotype" w:eastAsia="Calibri" w:hAnsi="Palatino Linotype" w:cs="Arial"/>
          <w:color w:val="000000" w:themeColor="text1"/>
          <w:lang w:val="es-MX"/>
        </w:rPr>
        <w:t xml:space="preserve">El </w:t>
      </w:r>
      <w:r w:rsidR="001D52B2" w:rsidRPr="00FB7F66">
        <w:rPr>
          <w:rFonts w:ascii="Palatino Linotype" w:eastAsia="Calibri" w:hAnsi="Palatino Linotype" w:cs="Arial"/>
          <w:color w:val="000000" w:themeColor="text1"/>
          <w:lang w:val="es-MX"/>
        </w:rPr>
        <w:t>veintitrés (23</w:t>
      </w:r>
      <w:r w:rsidRPr="00FB7F66">
        <w:rPr>
          <w:rFonts w:ascii="Palatino Linotype" w:eastAsia="Calibri" w:hAnsi="Palatino Linotype" w:cs="Arial"/>
          <w:color w:val="000000" w:themeColor="text1"/>
          <w:lang w:val="es-MX"/>
        </w:rPr>
        <w:t>) de</w:t>
      </w:r>
      <w:r w:rsidR="009A7753" w:rsidRPr="00FB7F66">
        <w:rPr>
          <w:rFonts w:ascii="Palatino Linotype" w:eastAsia="Calibri" w:hAnsi="Palatino Linotype" w:cs="Arial"/>
          <w:color w:val="000000" w:themeColor="text1"/>
          <w:lang w:val="es-MX"/>
        </w:rPr>
        <w:t xml:space="preserve"> marzo</w:t>
      </w:r>
      <w:r w:rsidRPr="00FB7F66">
        <w:rPr>
          <w:rFonts w:ascii="Palatino Linotype" w:eastAsia="Calibri" w:hAnsi="Palatino Linotype" w:cs="Arial"/>
          <w:color w:val="000000" w:themeColor="text1"/>
          <w:lang w:val="es-MX"/>
        </w:rPr>
        <w:t xml:space="preserve"> de dos mil veintitrés, con fundamento en el artículo 181 tercer párrafo de la Ley de Transparencia y Acceso a la Información Pública del Estado de México y Municipios, se acordó el plazo de treinta (30) días para resolver el recurso de revisión, sería ampliado. </w:t>
      </w:r>
    </w:p>
    <w:p w14:paraId="1A06EC63" w14:textId="77777777" w:rsidR="0028674A" w:rsidRPr="00FB7F66" w:rsidRDefault="0028674A" w:rsidP="00942017">
      <w:pPr>
        <w:spacing w:line="360" w:lineRule="auto"/>
        <w:rPr>
          <w:rFonts w:ascii="Palatino Linotype" w:hAnsi="Palatino Linotype"/>
          <w:lang w:val="es-MX" w:eastAsia="en-US"/>
        </w:rPr>
      </w:pPr>
      <w:bookmarkStart w:id="7" w:name="_Toc68804758"/>
    </w:p>
    <w:p w14:paraId="0D7AA06B" w14:textId="7A39DB0D" w:rsidR="00EA0165" w:rsidRPr="00FB7F66"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FB7F66">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3468D0CF" w14:textId="475BACAF" w:rsidR="00EA0165" w:rsidRPr="00FB7F66" w:rsidRDefault="00EA0165" w:rsidP="00942017">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FB7F66">
        <w:rPr>
          <w:rFonts w:ascii="Palatino Linotype" w:hAnsi="Palatino Linotype"/>
          <w:b/>
          <w:color w:val="000000" w:themeColor="text1"/>
          <w:sz w:val="24"/>
          <w:szCs w:val="24"/>
          <w:lang w:val="es-MX" w:eastAsia="en-US"/>
        </w:rPr>
        <w:t>PRIMERO. De la competencia</w:t>
      </w:r>
      <w:bookmarkEnd w:id="9"/>
      <w:bookmarkEnd w:id="10"/>
      <w:bookmarkEnd w:id="11"/>
      <w:r w:rsidR="00537427" w:rsidRPr="00FB7F66">
        <w:rPr>
          <w:rFonts w:ascii="Palatino Linotype" w:hAnsi="Palatino Linotype"/>
          <w:b/>
          <w:color w:val="000000" w:themeColor="text1"/>
          <w:sz w:val="24"/>
          <w:szCs w:val="24"/>
          <w:lang w:val="es-MX" w:eastAsia="en-US"/>
        </w:rPr>
        <w:t>.</w:t>
      </w:r>
      <w:bookmarkEnd w:id="12"/>
    </w:p>
    <w:p w14:paraId="341F67EC" w14:textId="77777777" w:rsidR="00EA0165" w:rsidRPr="00FB7F66" w:rsidRDefault="00EA0165" w:rsidP="00942017">
      <w:pPr>
        <w:spacing w:line="360" w:lineRule="auto"/>
        <w:rPr>
          <w:rFonts w:ascii="Palatino Linotype" w:eastAsiaTheme="minorEastAsia" w:hAnsi="Palatino Linotype" w:cstheme="minorBidi"/>
          <w:color w:val="000000" w:themeColor="text1"/>
          <w:lang w:val="es-MX" w:eastAsia="en-US"/>
        </w:rPr>
      </w:pPr>
    </w:p>
    <w:p w14:paraId="15D1D21E" w14:textId="7DD664B0" w:rsidR="00EA0165" w:rsidRPr="00FB7F66" w:rsidRDefault="00EA0165" w:rsidP="00942017">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FB7F6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B7F66">
        <w:rPr>
          <w:rFonts w:ascii="Palatino Linotype" w:eastAsia="Calibri" w:hAnsi="Palatino Linotype"/>
          <w:b/>
        </w:rPr>
        <w:t>Constitución Política de los Estados Unidos Mexicanos</w:t>
      </w:r>
      <w:r w:rsidRPr="00FB7F66">
        <w:rPr>
          <w:rFonts w:ascii="Palatino Linotype" w:eastAsia="Calibri" w:hAnsi="Palatino Linotype"/>
        </w:rPr>
        <w:t xml:space="preserve">; </w:t>
      </w:r>
      <w:r w:rsidRPr="00FB7F66">
        <w:rPr>
          <w:rFonts w:ascii="Palatino Linotype" w:eastAsia="Calibri" w:hAnsi="Palatino Linotype" w:cs="Arial"/>
          <w:bCs/>
          <w:color w:val="222222"/>
          <w:shd w:val="clear" w:color="auto" w:fill="FFFFFF"/>
          <w:lang w:eastAsia="en-US"/>
        </w:rPr>
        <w:t>5, párrafo</w:t>
      </w:r>
      <w:r w:rsidR="00543BF9" w:rsidRPr="00FB7F66">
        <w:rPr>
          <w:rFonts w:ascii="Palatino Linotype" w:eastAsia="Calibri" w:hAnsi="Palatino Linotype"/>
          <w:lang w:val="es-MX" w:eastAsia="en-US"/>
        </w:rPr>
        <w:t xml:space="preserve"> trigésimo, trigésimo primero y trigésimo segundo, fracciones I, II, III, IV y V</w:t>
      </w:r>
      <w:r w:rsidR="00543BF9" w:rsidRPr="00FB7F66">
        <w:rPr>
          <w:rFonts w:ascii="Palatino Linotype" w:eastAsia="MS Mincho" w:hAnsi="Palatino Linotype"/>
          <w:lang w:val="es-ES_tradnl"/>
        </w:rPr>
        <w:t xml:space="preserve"> </w:t>
      </w:r>
      <w:r w:rsidRPr="00FB7F66">
        <w:rPr>
          <w:rFonts w:ascii="Palatino Linotype" w:eastAsia="Calibri" w:hAnsi="Palatino Linotype"/>
        </w:rPr>
        <w:t xml:space="preserve">de la </w:t>
      </w:r>
      <w:r w:rsidRPr="00FB7F66">
        <w:rPr>
          <w:rFonts w:ascii="Palatino Linotype" w:eastAsia="Calibri" w:hAnsi="Palatino Linotype"/>
          <w:b/>
        </w:rPr>
        <w:t>Constitución Política del Estado Libre y Soberano de México</w:t>
      </w:r>
      <w:r w:rsidRPr="00FB7F66">
        <w:rPr>
          <w:rFonts w:ascii="Palatino Linotype" w:eastAsia="Calibri" w:hAnsi="Palatino Linotype"/>
        </w:rPr>
        <w:t xml:space="preserve">; artículos 1, 2 fracción II, 13, 29, 36 fracciones I y II, 176, 178, 179, 181 párrafo tercero y 185 </w:t>
      </w:r>
      <w:r w:rsidRPr="00FB7F66">
        <w:rPr>
          <w:rFonts w:ascii="Palatino Linotype" w:eastAsia="Calibri" w:hAnsi="Palatino Linotype" w:cs="Arial"/>
        </w:rPr>
        <w:t xml:space="preserve">de la </w:t>
      </w:r>
      <w:r w:rsidRPr="00FB7F66">
        <w:rPr>
          <w:rFonts w:ascii="Palatino Linotype" w:eastAsia="Calibri" w:hAnsi="Palatino Linotype" w:cs="Arial"/>
          <w:b/>
        </w:rPr>
        <w:t>Ley de Transparencia y Acceso a la Información Pública del Estado de México y Municipios</w:t>
      </w:r>
      <w:r w:rsidRPr="00FB7F66">
        <w:rPr>
          <w:rFonts w:ascii="Palatino Linotype" w:eastAsia="Calibri" w:hAnsi="Palatino Linotype" w:cs="Arial"/>
        </w:rPr>
        <w:t xml:space="preserve">; </w:t>
      </w:r>
      <w:r w:rsidRPr="00FB7F66">
        <w:rPr>
          <w:rFonts w:ascii="Palatino Linotype" w:eastAsia="Calibri" w:hAnsi="Palatino Linotype" w:cs="Arial"/>
          <w:b/>
        </w:rPr>
        <w:t>7, 9 fracciones I y XXIV, y 11</w:t>
      </w:r>
      <w:r w:rsidRPr="00FB7F66">
        <w:rPr>
          <w:rFonts w:ascii="Palatino Linotype" w:eastAsia="Calibri" w:hAnsi="Palatino Linotype" w:cs="Arial"/>
        </w:rPr>
        <w:t xml:space="preserve"> del </w:t>
      </w:r>
      <w:r w:rsidRPr="00FB7F6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FB7F66">
        <w:rPr>
          <w:rFonts w:ascii="Palatino Linotype" w:eastAsia="Calibri" w:hAnsi="Palatino Linotype" w:cs="Arial"/>
          <w:b/>
        </w:rPr>
        <w:t>.</w:t>
      </w:r>
    </w:p>
    <w:p w14:paraId="343B0FCF" w14:textId="413622B7" w:rsidR="00EA0165" w:rsidRPr="00FB7F66" w:rsidRDefault="00EA0165" w:rsidP="00942017">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FB7F66">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C859EF" w:rsidR="009815B6" w:rsidRPr="00FB7F66" w:rsidRDefault="007C4587" w:rsidP="00942017">
      <w:pPr>
        <w:pStyle w:val="Ttulo1"/>
        <w:numPr>
          <w:ilvl w:val="0"/>
          <w:numId w:val="7"/>
        </w:numPr>
        <w:suppressAutoHyphens/>
        <w:spacing w:line="360" w:lineRule="auto"/>
        <w:ind w:left="0" w:firstLine="0"/>
        <w:rPr>
          <w:rFonts w:ascii="Palatino Linotype" w:hAnsi="Palatino Linotype"/>
          <w:sz w:val="24"/>
          <w:szCs w:val="24"/>
        </w:rPr>
      </w:pPr>
      <w:bookmarkStart w:id="17" w:name="_Toc113462271"/>
      <w:r w:rsidRPr="00FB7F66">
        <w:rPr>
          <w:rFonts w:ascii="Palatino Linotype" w:hAnsi="Palatino Linotype"/>
          <w:b/>
          <w:color w:val="000000" w:themeColor="text1"/>
          <w:sz w:val="24"/>
          <w:szCs w:val="24"/>
        </w:rPr>
        <w:t>De la interposición del recurso</w:t>
      </w:r>
      <w:r w:rsidRPr="00FB7F66">
        <w:rPr>
          <w:rFonts w:ascii="Palatino Linotype" w:hAnsi="Palatino Linotype"/>
          <w:sz w:val="24"/>
          <w:szCs w:val="24"/>
        </w:rPr>
        <w:t>.</w:t>
      </w:r>
      <w:bookmarkEnd w:id="17"/>
      <w:r w:rsidRPr="00FB7F66">
        <w:rPr>
          <w:rFonts w:ascii="Palatino Linotype" w:hAnsi="Palatino Linotype"/>
          <w:sz w:val="24"/>
          <w:szCs w:val="24"/>
        </w:rPr>
        <w:t xml:space="preserve"> </w:t>
      </w:r>
    </w:p>
    <w:p w14:paraId="102F00F1" w14:textId="77777777" w:rsidR="009815B6" w:rsidRPr="00FB7F66" w:rsidRDefault="009815B6" w:rsidP="00942017">
      <w:pPr>
        <w:spacing w:line="360" w:lineRule="auto"/>
        <w:rPr>
          <w:rFonts w:ascii="Palatino Linotype" w:hAnsi="Palatino Linotype"/>
        </w:rPr>
      </w:pPr>
    </w:p>
    <w:p w14:paraId="3992BCDF" w14:textId="2D9CE517" w:rsidR="00B05DE3" w:rsidRPr="00FB7F66" w:rsidRDefault="009815B6" w:rsidP="00942017">
      <w:pPr>
        <w:pStyle w:val="Prrafodelista"/>
        <w:numPr>
          <w:ilvl w:val="0"/>
          <w:numId w:val="2"/>
        </w:numPr>
        <w:spacing w:line="360" w:lineRule="auto"/>
        <w:ind w:left="0" w:firstLine="0"/>
        <w:jc w:val="both"/>
        <w:rPr>
          <w:rFonts w:ascii="Palatino Linotype" w:hAnsi="Palatino Linotype"/>
          <w:lang w:eastAsia="en-US"/>
        </w:rPr>
      </w:pPr>
      <w:r w:rsidRPr="00FB7F66">
        <w:rPr>
          <w:rFonts w:ascii="Palatino Linotype" w:hAnsi="Palatino Linotype"/>
          <w:lang w:eastAsia="en-US"/>
        </w:rPr>
        <w:t xml:space="preserve">El medio de impugnación fue presentado a través del </w:t>
      </w:r>
      <w:r w:rsidRPr="00FB7F66">
        <w:rPr>
          <w:rFonts w:ascii="Palatino Linotype" w:hAnsi="Palatino Linotype"/>
          <w:b/>
          <w:lang w:eastAsia="en-US"/>
        </w:rPr>
        <w:t>SAIMEX</w:t>
      </w:r>
      <w:r w:rsidRPr="00FB7F66">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FB7F66">
        <w:rPr>
          <w:rFonts w:ascii="Palatino Linotype" w:hAnsi="Palatino Linotype"/>
          <w:b/>
          <w:lang w:eastAsia="en-US"/>
        </w:rPr>
        <w:t>SUJETO OBLIGADO</w:t>
      </w:r>
      <w:r w:rsidR="00675D2C" w:rsidRPr="00FB7F66">
        <w:rPr>
          <w:rFonts w:ascii="Palatino Linotype" w:hAnsi="Palatino Linotype"/>
          <w:lang w:eastAsia="en-US"/>
        </w:rPr>
        <w:t xml:space="preserve"> entregó respuesta e</w:t>
      </w:r>
      <w:r w:rsidR="009A7753" w:rsidRPr="00FB7F66">
        <w:rPr>
          <w:rFonts w:ascii="Palatino Linotype" w:hAnsi="Palatino Linotype"/>
          <w:lang w:eastAsia="en-US"/>
        </w:rPr>
        <w:t>l día tres (03</w:t>
      </w:r>
      <w:r w:rsidRPr="00FB7F66">
        <w:rPr>
          <w:rFonts w:ascii="Palatino Linotype" w:hAnsi="Palatino Linotype"/>
          <w:lang w:eastAsia="en-US"/>
        </w:rPr>
        <w:t>) de</w:t>
      </w:r>
      <w:r w:rsidR="00EE5E27" w:rsidRPr="00FB7F66">
        <w:rPr>
          <w:rFonts w:ascii="Palatino Linotype" w:hAnsi="Palatino Linotype"/>
          <w:lang w:eastAsia="en-US"/>
        </w:rPr>
        <w:t xml:space="preserve"> febrero</w:t>
      </w:r>
      <w:r w:rsidR="00FD13AC" w:rsidRPr="00FB7F66">
        <w:rPr>
          <w:rFonts w:ascii="Palatino Linotype" w:hAnsi="Palatino Linotype"/>
          <w:lang w:eastAsia="en-US"/>
        </w:rPr>
        <w:t xml:space="preserve"> </w:t>
      </w:r>
      <w:r w:rsidR="00EE5E27" w:rsidRPr="00FB7F66">
        <w:rPr>
          <w:rFonts w:ascii="Palatino Linotype" w:hAnsi="Palatino Linotype"/>
          <w:lang w:eastAsia="en-US"/>
        </w:rPr>
        <w:t>de dos mil veintitrés</w:t>
      </w:r>
      <w:r w:rsidRPr="00FB7F66">
        <w:rPr>
          <w:rFonts w:ascii="Palatino Linotype" w:hAnsi="Palatino Linotype"/>
          <w:lang w:eastAsia="en-US"/>
        </w:rPr>
        <w:t>, el plazo para interponer el recurso d</w:t>
      </w:r>
      <w:r w:rsidR="00442787" w:rsidRPr="00FB7F66">
        <w:rPr>
          <w:rFonts w:ascii="Palatino Linotype" w:hAnsi="Palatino Linotype"/>
          <w:lang w:eastAsia="en-US"/>
        </w:rPr>
        <w:t>e re</w:t>
      </w:r>
      <w:r w:rsidR="009A7753" w:rsidRPr="00FB7F66">
        <w:rPr>
          <w:rFonts w:ascii="Palatino Linotype" w:hAnsi="Palatino Linotype"/>
          <w:lang w:eastAsia="en-US"/>
        </w:rPr>
        <w:t>visión trascurrió del siete (07</w:t>
      </w:r>
      <w:r w:rsidR="00463592" w:rsidRPr="00FB7F66">
        <w:rPr>
          <w:rFonts w:ascii="Palatino Linotype" w:hAnsi="Palatino Linotype"/>
          <w:lang w:eastAsia="en-US"/>
        </w:rPr>
        <w:t xml:space="preserve">)  </w:t>
      </w:r>
      <w:r w:rsidR="009A7753" w:rsidRPr="00FB7F66">
        <w:rPr>
          <w:rFonts w:ascii="Palatino Linotype" w:hAnsi="Palatino Linotype"/>
          <w:lang w:eastAsia="en-US"/>
        </w:rPr>
        <w:t xml:space="preserve">al veintisiete (27) </w:t>
      </w:r>
      <w:r w:rsidR="00463592" w:rsidRPr="00FB7F66">
        <w:rPr>
          <w:rFonts w:ascii="Palatino Linotype" w:hAnsi="Palatino Linotype"/>
          <w:lang w:eastAsia="en-US"/>
        </w:rPr>
        <w:t>de febrero</w:t>
      </w:r>
      <w:r w:rsidR="00FD13AC" w:rsidRPr="00FB7F66">
        <w:rPr>
          <w:rFonts w:ascii="Palatino Linotype" w:hAnsi="Palatino Linotype"/>
          <w:lang w:eastAsia="en-US"/>
        </w:rPr>
        <w:t xml:space="preserve"> </w:t>
      </w:r>
      <w:r w:rsidRPr="00FB7F66">
        <w:rPr>
          <w:rFonts w:ascii="Palatino Linotype" w:hAnsi="Palatino Linotype"/>
          <w:lang w:eastAsia="en-US"/>
        </w:rPr>
        <w:t xml:space="preserve"> de dos m</w:t>
      </w:r>
      <w:r w:rsidR="00EE5E27" w:rsidRPr="00FB7F66">
        <w:rPr>
          <w:rFonts w:ascii="Palatino Linotype" w:hAnsi="Palatino Linotype"/>
          <w:lang w:eastAsia="en-US"/>
        </w:rPr>
        <w:t>il veintitrés</w:t>
      </w:r>
      <w:r w:rsidRPr="00FB7F66">
        <w:rPr>
          <w:rFonts w:ascii="Palatino Linotype" w:hAnsi="Palatino Linotype"/>
          <w:lang w:eastAsia="en-US"/>
        </w:rPr>
        <w:t xml:space="preserve">, por lo que si el particular interpuso recurso de </w:t>
      </w:r>
      <w:r w:rsidR="009A7753" w:rsidRPr="00FB7F66">
        <w:rPr>
          <w:rFonts w:ascii="Palatino Linotype" w:hAnsi="Palatino Linotype"/>
          <w:lang w:eastAsia="en-US"/>
        </w:rPr>
        <w:t xml:space="preserve">revisión el siete </w:t>
      </w:r>
      <w:r w:rsidR="009A7753" w:rsidRPr="00FB7F66">
        <w:rPr>
          <w:rFonts w:ascii="Palatino Linotype" w:hAnsi="Palatino Linotype"/>
          <w:lang w:eastAsia="en-US"/>
        </w:rPr>
        <w:lastRenderedPageBreak/>
        <w:t>(07</w:t>
      </w:r>
      <w:r w:rsidRPr="00FB7F66">
        <w:rPr>
          <w:rFonts w:ascii="Palatino Linotype" w:hAnsi="Palatino Linotype"/>
          <w:lang w:eastAsia="en-US"/>
        </w:rPr>
        <w:t>) de</w:t>
      </w:r>
      <w:r w:rsidR="00463592" w:rsidRPr="00FB7F66">
        <w:rPr>
          <w:rFonts w:ascii="Palatino Linotype" w:hAnsi="Palatino Linotype"/>
          <w:lang w:eastAsia="en-US"/>
        </w:rPr>
        <w:t xml:space="preserve"> febrero</w:t>
      </w:r>
      <w:r w:rsidR="009A7753" w:rsidRPr="00FB7F66">
        <w:rPr>
          <w:rFonts w:ascii="Palatino Linotype" w:hAnsi="Palatino Linotype"/>
          <w:lang w:eastAsia="en-US"/>
        </w:rPr>
        <w:t xml:space="preserve"> de dos mil veintitrés</w:t>
      </w:r>
      <w:r w:rsidR="00FD13AC" w:rsidRPr="00FB7F66">
        <w:rPr>
          <w:rFonts w:ascii="Palatino Linotype" w:hAnsi="Palatino Linotype"/>
          <w:lang w:eastAsia="en-US"/>
        </w:rPr>
        <w:t xml:space="preserve"> </w:t>
      </w:r>
      <w:r w:rsidRPr="00FB7F66">
        <w:rPr>
          <w:rFonts w:ascii="Palatino Linotype" w:hAnsi="Palatino Linotype"/>
          <w:lang w:eastAsia="en-US"/>
        </w:rPr>
        <w:t>se encuentra dentro del periodo establecido por la Ley.</w:t>
      </w:r>
    </w:p>
    <w:p w14:paraId="6D3C236E" w14:textId="77777777" w:rsidR="00B05DE3" w:rsidRPr="00FB7F66" w:rsidRDefault="00B05DE3" w:rsidP="00942017">
      <w:pPr>
        <w:keepNext/>
        <w:keepLines/>
        <w:spacing w:before="240" w:line="360" w:lineRule="auto"/>
        <w:jc w:val="both"/>
        <w:outlineLvl w:val="0"/>
        <w:rPr>
          <w:rFonts w:ascii="Palatino Linotype" w:eastAsiaTheme="majorEastAsia" w:hAnsi="Palatino Linotype" w:cstheme="majorBidi"/>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FB7F66">
        <w:rPr>
          <w:rFonts w:ascii="Palatino Linotype" w:eastAsiaTheme="majorEastAsia" w:hAnsi="Palatino Linotype" w:cstheme="majorBidi"/>
          <w:b/>
        </w:rPr>
        <w:t>II. Del nombre como requisito innecesario para la tramitación del recurso.</w:t>
      </w:r>
      <w:bookmarkEnd w:id="18"/>
      <w:bookmarkEnd w:id="19"/>
      <w:bookmarkEnd w:id="20"/>
      <w:bookmarkEnd w:id="21"/>
      <w:bookmarkEnd w:id="22"/>
      <w:bookmarkEnd w:id="23"/>
      <w:bookmarkEnd w:id="24"/>
      <w:r w:rsidRPr="00FB7F66">
        <w:rPr>
          <w:rFonts w:ascii="Palatino Linotype" w:eastAsiaTheme="majorEastAsia" w:hAnsi="Palatino Linotype" w:cstheme="majorBidi"/>
          <w:b/>
        </w:rPr>
        <w:t xml:space="preserve"> </w:t>
      </w:r>
    </w:p>
    <w:p w14:paraId="37282AC6" w14:textId="77777777" w:rsidR="00B05DE3" w:rsidRPr="00FB7F66" w:rsidRDefault="00B05DE3" w:rsidP="00942017">
      <w:pPr>
        <w:tabs>
          <w:tab w:val="left" w:pos="426"/>
        </w:tabs>
        <w:spacing w:line="360" w:lineRule="auto"/>
        <w:ind w:right="49"/>
        <w:contextualSpacing/>
        <w:jc w:val="both"/>
        <w:rPr>
          <w:rFonts w:ascii="Palatino Linotype" w:hAnsi="Palatino Linotype" w:cs="Arial"/>
          <w:b/>
        </w:rPr>
      </w:pPr>
    </w:p>
    <w:p w14:paraId="1AFDB27E"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B7F66">
        <w:rPr>
          <w:rFonts w:ascii="Palatino Linotype" w:hAnsi="Palatino Linotype" w:cs="Arial"/>
          <w:bCs/>
          <w:lang w:val="es-ES_tradnl"/>
        </w:rPr>
        <w:t xml:space="preserve">Por </w:t>
      </w:r>
      <w:r w:rsidRPr="00FB7F66">
        <w:rPr>
          <w:rFonts w:ascii="Palatino Linotype" w:hAnsi="Palatino Linotype" w:cs="Arial"/>
          <w:bCs/>
        </w:rPr>
        <w:t xml:space="preserve">otro lado, de la revisión al  expediente electrónico contenido en el sistema </w:t>
      </w:r>
      <w:r w:rsidRPr="00FB7F66">
        <w:rPr>
          <w:rFonts w:ascii="Palatino Linotype" w:hAnsi="Palatino Linotype" w:cs="Arial"/>
          <w:b/>
          <w:bCs/>
        </w:rPr>
        <w:t>SAIMEX,</w:t>
      </w:r>
      <w:r w:rsidRPr="00FB7F66">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FB7F66">
        <w:rPr>
          <w:rFonts w:ascii="Palatino Linotype" w:hAnsi="Palatino Linotype" w:cs="Arial"/>
          <w:b/>
          <w:bCs/>
        </w:rPr>
        <w:t>no señaló su nombre completo, ni se tiene certeza sobre su identidad</w:t>
      </w:r>
      <w:r w:rsidRPr="00FB7F66">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1B546F8" w14:textId="77777777" w:rsidR="00B05DE3" w:rsidRPr="00FB7F66" w:rsidRDefault="00B05DE3" w:rsidP="00942017">
      <w:pPr>
        <w:tabs>
          <w:tab w:val="left" w:pos="426"/>
        </w:tabs>
        <w:spacing w:after="160" w:line="360" w:lineRule="auto"/>
        <w:ind w:right="49"/>
        <w:contextualSpacing/>
        <w:jc w:val="both"/>
        <w:rPr>
          <w:rFonts w:ascii="Palatino Linotype" w:hAnsi="Palatino Linotype" w:cs="Arial"/>
          <w:b/>
          <w:lang w:val="es-ES_tradnl"/>
        </w:rPr>
      </w:pPr>
    </w:p>
    <w:p w14:paraId="72705E99"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B7F66">
        <w:rPr>
          <w:rFonts w:ascii="Palatino Linotype" w:hAnsi="Palatino Linotype" w:cs="Arial"/>
          <w:bCs/>
        </w:rPr>
        <w:t xml:space="preserve">Esto es así, ya que de conformidad con los artículos 6, apartado A, fracciones III y IV de la </w:t>
      </w:r>
      <w:r w:rsidRPr="00FB7F66">
        <w:rPr>
          <w:rFonts w:ascii="Palatino Linotype" w:hAnsi="Palatino Linotype" w:cs="Arial"/>
          <w:b/>
          <w:bCs/>
        </w:rPr>
        <w:t>Constitución Política de los Estados Unidos Mexicanos</w:t>
      </w:r>
      <w:r w:rsidRPr="00FB7F66">
        <w:rPr>
          <w:rFonts w:ascii="Palatino Linotype" w:hAnsi="Palatino Linotype" w:cs="Arial"/>
          <w:bCs/>
        </w:rPr>
        <w:t xml:space="preserve">; 5, párrafos trigésimo, trigésimo primero y trigésimo segundo, fracciones III, IV y V, de la </w:t>
      </w:r>
      <w:r w:rsidRPr="00FB7F66">
        <w:rPr>
          <w:rFonts w:ascii="Palatino Linotype" w:hAnsi="Palatino Linotype" w:cs="Arial"/>
          <w:b/>
          <w:bCs/>
        </w:rPr>
        <w:t>Constitución Política del Estado Libre y Soberano de México</w:t>
      </w:r>
      <w:r w:rsidRPr="00FB7F66">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EA10DC" w14:textId="77777777" w:rsidR="00B05DE3" w:rsidRPr="00FB7F66" w:rsidRDefault="00B05DE3" w:rsidP="00942017">
      <w:pPr>
        <w:spacing w:line="360" w:lineRule="auto"/>
        <w:jc w:val="both"/>
        <w:rPr>
          <w:rFonts w:ascii="Palatino Linotype" w:hAnsi="Palatino Linotype" w:cs="Arial"/>
          <w:bCs/>
        </w:rPr>
      </w:pPr>
    </w:p>
    <w:p w14:paraId="3D95BCBC"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B7F66">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7658F5" w14:textId="77777777" w:rsidR="00B05DE3" w:rsidRPr="00FB7F66" w:rsidRDefault="00B05DE3" w:rsidP="00942017">
      <w:pPr>
        <w:tabs>
          <w:tab w:val="left" w:pos="426"/>
        </w:tabs>
        <w:spacing w:line="360" w:lineRule="auto"/>
        <w:ind w:right="49"/>
        <w:contextualSpacing/>
        <w:jc w:val="both"/>
        <w:rPr>
          <w:rFonts w:ascii="Palatino Linotype" w:hAnsi="Palatino Linotype" w:cs="Arial"/>
          <w:b/>
        </w:rPr>
      </w:pPr>
    </w:p>
    <w:p w14:paraId="3B3F6E9E"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B7F66">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B838568" w14:textId="77777777" w:rsidR="00B05DE3" w:rsidRPr="00FB7F66" w:rsidRDefault="00B05DE3" w:rsidP="00942017">
      <w:pPr>
        <w:tabs>
          <w:tab w:val="left" w:pos="426"/>
        </w:tabs>
        <w:spacing w:line="360" w:lineRule="auto"/>
        <w:ind w:right="49"/>
        <w:contextualSpacing/>
        <w:jc w:val="both"/>
        <w:rPr>
          <w:rFonts w:ascii="Palatino Linotype" w:hAnsi="Palatino Linotype" w:cs="Arial"/>
          <w:b/>
        </w:rPr>
      </w:pPr>
    </w:p>
    <w:p w14:paraId="4FA1B0BC"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B7F66">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0600DB" w14:textId="77777777" w:rsidR="00B05DE3" w:rsidRPr="00FB7F66" w:rsidRDefault="00B05DE3" w:rsidP="00942017">
      <w:pPr>
        <w:tabs>
          <w:tab w:val="left" w:pos="426"/>
        </w:tabs>
        <w:spacing w:line="360" w:lineRule="auto"/>
        <w:ind w:right="49"/>
        <w:contextualSpacing/>
        <w:jc w:val="both"/>
        <w:rPr>
          <w:rFonts w:ascii="Palatino Linotype" w:hAnsi="Palatino Linotype" w:cs="Arial"/>
          <w:b/>
        </w:rPr>
      </w:pPr>
    </w:p>
    <w:p w14:paraId="465B7BE5" w14:textId="77777777" w:rsidR="00B05DE3" w:rsidRPr="00FB7F66" w:rsidRDefault="00B05DE3" w:rsidP="00942017">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B7F66">
        <w:rPr>
          <w:rFonts w:ascii="Palatino Linotype" w:hAnsi="Palatino Linotype" w:cs="Arial"/>
          <w:bCs/>
        </w:rPr>
        <w:t xml:space="preserve">Por lo tanto, el nombre de la </w:t>
      </w:r>
      <w:r w:rsidRPr="00FB7F66">
        <w:rPr>
          <w:rFonts w:ascii="Palatino Linotype" w:hAnsi="Palatino Linotype" w:cs="Arial"/>
          <w:b/>
          <w:bCs/>
        </w:rPr>
        <w:t>SOLICITANTE</w:t>
      </w:r>
      <w:r w:rsidRPr="00FB7F66">
        <w:rPr>
          <w:rFonts w:ascii="Palatino Linotype" w:hAnsi="Palatino Linotype" w:cs="Arial"/>
          <w:bCs/>
        </w:rPr>
        <w:t xml:space="preserve"> y subsecuente </w:t>
      </w:r>
      <w:r w:rsidRPr="00FB7F66">
        <w:rPr>
          <w:rFonts w:ascii="Palatino Linotype" w:hAnsi="Palatino Linotype" w:cs="Arial"/>
          <w:b/>
          <w:bCs/>
        </w:rPr>
        <w:t>RECURRENTE</w:t>
      </w:r>
      <w:r w:rsidRPr="00FB7F66">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7EC9FF8" w14:textId="10C34A3C" w:rsidR="00B05DE3" w:rsidRPr="00FB7F66" w:rsidRDefault="00B05DE3" w:rsidP="00942017">
      <w:pPr>
        <w:spacing w:line="360" w:lineRule="auto"/>
        <w:jc w:val="both"/>
        <w:rPr>
          <w:rFonts w:ascii="Palatino Linotype" w:hAnsi="Palatino Linotype"/>
          <w:lang w:eastAsia="en-US"/>
        </w:rPr>
      </w:pPr>
    </w:p>
    <w:p w14:paraId="5AC8063E" w14:textId="22EC1F6F" w:rsidR="007C4587" w:rsidRPr="00FB7F66" w:rsidRDefault="00442787" w:rsidP="00942017">
      <w:pPr>
        <w:pStyle w:val="Ttulo1"/>
        <w:spacing w:line="360" w:lineRule="auto"/>
        <w:rPr>
          <w:rFonts w:ascii="Palatino Linotype" w:hAnsi="Palatino Linotype"/>
          <w:b/>
          <w:color w:val="000000" w:themeColor="text1"/>
          <w:sz w:val="24"/>
          <w:szCs w:val="24"/>
        </w:rPr>
      </w:pPr>
      <w:bookmarkStart w:id="25" w:name="_Toc113462272"/>
      <w:r w:rsidRPr="00FB7F66">
        <w:rPr>
          <w:rFonts w:ascii="Palatino Linotype" w:hAnsi="Palatino Linotype"/>
          <w:b/>
          <w:color w:val="000000" w:themeColor="text1"/>
          <w:sz w:val="24"/>
          <w:szCs w:val="24"/>
        </w:rPr>
        <w:lastRenderedPageBreak/>
        <w:t>I</w:t>
      </w:r>
      <w:r w:rsidR="00B05DE3" w:rsidRPr="00FB7F66">
        <w:rPr>
          <w:rFonts w:ascii="Palatino Linotype" w:hAnsi="Palatino Linotype"/>
          <w:b/>
          <w:color w:val="000000" w:themeColor="text1"/>
          <w:sz w:val="24"/>
          <w:szCs w:val="24"/>
        </w:rPr>
        <w:t>I</w:t>
      </w:r>
      <w:r w:rsidR="007C4587" w:rsidRPr="00FB7F66">
        <w:rPr>
          <w:rFonts w:ascii="Palatino Linotype" w:hAnsi="Palatino Linotype"/>
          <w:b/>
          <w:color w:val="000000" w:themeColor="text1"/>
          <w:sz w:val="24"/>
          <w:szCs w:val="24"/>
        </w:rPr>
        <w:t>I. De la determinación sobre la procedibilidad del recurso.</w:t>
      </w:r>
      <w:bookmarkEnd w:id="25"/>
    </w:p>
    <w:p w14:paraId="46A45715" w14:textId="77777777" w:rsidR="007C4587" w:rsidRPr="00FB7F66" w:rsidRDefault="007C4587" w:rsidP="00942017">
      <w:pPr>
        <w:tabs>
          <w:tab w:val="left" w:pos="426"/>
        </w:tabs>
        <w:spacing w:line="360" w:lineRule="auto"/>
        <w:ind w:right="49"/>
        <w:contextualSpacing/>
        <w:jc w:val="both"/>
        <w:rPr>
          <w:rFonts w:ascii="Palatino Linotype" w:hAnsi="Palatino Linotype" w:cs="Arial"/>
          <w:b/>
        </w:rPr>
      </w:pPr>
    </w:p>
    <w:p w14:paraId="2CAA4C68" w14:textId="72DA321A" w:rsidR="00A2042B" w:rsidRPr="00FB7F66" w:rsidRDefault="007C4587" w:rsidP="00942017">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FB7F6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0E677EA" w14:textId="77777777" w:rsidR="006A29ED" w:rsidRPr="00FB7F66" w:rsidRDefault="006A29ED" w:rsidP="00942017">
      <w:pPr>
        <w:tabs>
          <w:tab w:val="left" w:pos="0"/>
        </w:tabs>
        <w:spacing w:after="160" w:line="360" w:lineRule="auto"/>
        <w:ind w:right="49"/>
        <w:contextualSpacing/>
        <w:jc w:val="both"/>
        <w:rPr>
          <w:rFonts w:ascii="Palatino Linotype" w:hAnsi="Palatino Linotype" w:cs="Arial"/>
          <w:b/>
          <w:lang w:val="es-ES_tradnl"/>
        </w:rPr>
      </w:pPr>
    </w:p>
    <w:p w14:paraId="10DDB77A" w14:textId="77777777" w:rsidR="008740CB" w:rsidRPr="00FB7F66" w:rsidRDefault="008740CB" w:rsidP="00942017">
      <w:pPr>
        <w:pStyle w:val="Prrafodelista"/>
        <w:spacing w:after="160" w:line="360" w:lineRule="auto"/>
        <w:ind w:left="0" w:right="49"/>
        <w:contextualSpacing/>
        <w:jc w:val="both"/>
        <w:rPr>
          <w:rFonts w:ascii="Palatino Linotype" w:hAnsi="Palatino Linotype"/>
          <w:lang w:val="es-ES_tradnl"/>
        </w:rPr>
      </w:pPr>
    </w:p>
    <w:p w14:paraId="24D4882E" w14:textId="77777777" w:rsidR="008740CB" w:rsidRPr="00FB7F66" w:rsidRDefault="008740CB" w:rsidP="00942017">
      <w:pPr>
        <w:pStyle w:val="Ttulo1"/>
        <w:spacing w:line="360" w:lineRule="auto"/>
        <w:jc w:val="both"/>
        <w:rPr>
          <w:rFonts w:ascii="Palatino Linotype" w:hAnsi="Palatino Linotype"/>
          <w:sz w:val="24"/>
          <w:szCs w:val="24"/>
          <w:lang w:eastAsia="es-ES_tradnl"/>
        </w:rPr>
      </w:pPr>
      <w:bookmarkStart w:id="26" w:name="_Toc110470209"/>
      <w:r w:rsidRPr="00FB7F66">
        <w:rPr>
          <w:rFonts w:ascii="Palatino Linotype" w:eastAsia="MS Mincho" w:hAnsi="Palatino Linotype"/>
          <w:b/>
          <w:color w:val="000000" w:themeColor="text1"/>
          <w:sz w:val="24"/>
          <w:szCs w:val="24"/>
          <w:lang w:val="es-ES_tradnl"/>
        </w:rPr>
        <w:t>TERCERO</w:t>
      </w:r>
      <w:r w:rsidRPr="00FB7F66">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Pr="00FB7F66">
        <w:rPr>
          <w:rFonts w:ascii="Palatino Linotype" w:hAnsi="Palatino Linotype" w:cs="Times New Roman"/>
          <w:b/>
          <w:color w:val="000000" w:themeColor="text1"/>
          <w:sz w:val="24"/>
          <w:szCs w:val="24"/>
        </w:rPr>
        <w:t xml:space="preserve"> </w:t>
      </w:r>
      <w:r w:rsidRPr="00FB7F66">
        <w:rPr>
          <w:rFonts w:ascii="Palatino Linotype" w:hAnsi="Palatino Linotype"/>
          <w:b/>
          <w:color w:val="000000" w:themeColor="text1"/>
          <w:sz w:val="24"/>
          <w:szCs w:val="24"/>
          <w:lang w:val="es-MX" w:eastAsia="en-US"/>
        </w:rPr>
        <w:t xml:space="preserve">Del planteamiento de la </w:t>
      </w:r>
      <w:r w:rsidRPr="00FB7F66">
        <w:rPr>
          <w:rFonts w:ascii="Palatino Linotype" w:hAnsi="Palatino Linotype"/>
          <w:b/>
          <w:i/>
          <w:color w:val="000000" w:themeColor="text1"/>
          <w:sz w:val="24"/>
          <w:szCs w:val="24"/>
          <w:lang w:val="es-MX" w:eastAsia="en-US"/>
        </w:rPr>
        <w:t>Litis.</w:t>
      </w:r>
      <w:bookmarkEnd w:id="26"/>
      <w:bookmarkEnd w:id="27"/>
      <w:bookmarkEnd w:id="28"/>
    </w:p>
    <w:p w14:paraId="4882EB06" w14:textId="77777777" w:rsidR="008740CB" w:rsidRPr="00FB7F66" w:rsidRDefault="008740CB" w:rsidP="00942017">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B7F6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FB7F66">
        <w:rPr>
          <w:rFonts w:ascii="Palatino Linotype" w:eastAsia="Calibri" w:hAnsi="Palatino Linotype" w:cs="Arial"/>
          <w:b/>
        </w:rPr>
        <w:t>Ley de Transparencia y Acceso a la Información Pública del Estado de México y Municipios</w:t>
      </w:r>
      <w:r w:rsidRPr="00FB7F66">
        <w:rPr>
          <w:rFonts w:ascii="Palatino Linotype" w:hAnsi="Palatino Linotype" w:cs="Arial"/>
          <w:lang w:val="es-ES_tradnl"/>
        </w:rPr>
        <w:t xml:space="preserve"> y determinar la confirmación; revocación o modificación; desechamiento o sobreseimiento; y en su </w:t>
      </w:r>
      <w:r w:rsidRPr="00FB7F66">
        <w:rPr>
          <w:rFonts w:ascii="Palatino Linotype" w:hAnsi="Palatino Linotype" w:cs="Arial"/>
          <w:b/>
          <w:lang w:val="es-ES_tradnl"/>
        </w:rPr>
        <w:t>caso ordenar la entrega de la información,</w:t>
      </w:r>
      <w:r w:rsidRPr="00FB7F66">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CE6BFBF" w14:textId="77777777" w:rsidR="008740CB" w:rsidRPr="00FB7F66" w:rsidRDefault="008740CB" w:rsidP="00942017">
      <w:pPr>
        <w:pStyle w:val="Prrafodelista"/>
        <w:spacing w:before="240" w:after="240" w:line="360" w:lineRule="auto"/>
        <w:ind w:left="0"/>
        <w:contextualSpacing/>
        <w:jc w:val="both"/>
        <w:rPr>
          <w:rFonts w:ascii="Palatino Linotype" w:hAnsi="Palatino Linotype"/>
          <w:i/>
          <w:lang w:val="es-ES_tradnl"/>
        </w:rPr>
      </w:pPr>
    </w:p>
    <w:p w14:paraId="42EFC80A" w14:textId="77D3F174" w:rsidR="00FA1CEB" w:rsidRPr="00FB7F66" w:rsidRDefault="008740CB" w:rsidP="00942017">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FB7F66">
        <w:rPr>
          <w:rFonts w:ascii="Palatino Linotype" w:eastAsia="MS Mincho" w:hAnsi="Palatino Linotype"/>
          <w:lang w:val="es-ES_tradnl"/>
        </w:rPr>
        <w:t xml:space="preserve">De las constancias en el expediente al rubro indicado, se desprende que </w:t>
      </w:r>
      <w:r w:rsidR="009A7753" w:rsidRPr="00FB7F66">
        <w:rPr>
          <w:rFonts w:ascii="Palatino Linotype" w:eastAsia="MS Mincho" w:hAnsi="Palatino Linotype"/>
          <w:lang w:val="es-ES_tradnl"/>
        </w:rPr>
        <w:t>el particular solicitó acceso a: a) Permisos o licencias que permite</w:t>
      </w:r>
      <w:r w:rsidR="007A40E9" w:rsidRPr="00FB7F66">
        <w:rPr>
          <w:rFonts w:ascii="Palatino Linotype" w:eastAsia="MS Mincho" w:hAnsi="Palatino Linotype"/>
          <w:lang w:val="es-ES_tradnl"/>
        </w:rPr>
        <w:t>n</w:t>
      </w:r>
      <w:r w:rsidR="009A7753" w:rsidRPr="00FB7F66">
        <w:rPr>
          <w:rFonts w:ascii="Palatino Linotype" w:eastAsia="MS Mincho" w:hAnsi="Palatino Linotype"/>
          <w:lang w:val="es-ES_tradnl"/>
        </w:rPr>
        <w:t xml:space="preserve"> la ampliación del panteón de San Pablo Autopan; b) Proyecto de Ampliación del Panteón de San Pablo Autopan; c) Costo del Proyecto; d) </w:t>
      </w:r>
      <w:r w:rsidR="00BF7F89" w:rsidRPr="00FB7F66">
        <w:rPr>
          <w:rFonts w:ascii="Palatino Linotype" w:eastAsia="MS Mincho" w:hAnsi="Palatino Linotype"/>
          <w:lang w:val="es-ES_tradnl"/>
        </w:rPr>
        <w:t>Documento donde conste la propiedad del vendedor o donante del predio en el que se encuentra realizando la ampliación</w:t>
      </w:r>
      <w:r w:rsidR="00437B66" w:rsidRPr="00FB7F66">
        <w:rPr>
          <w:rFonts w:ascii="Palatino Linotype" w:eastAsia="MS Mincho" w:hAnsi="Palatino Linotype"/>
          <w:lang w:val="es-ES_tradnl"/>
        </w:rPr>
        <w:t>,</w:t>
      </w:r>
      <w:r w:rsidR="00BF7F89" w:rsidRPr="00FB7F66">
        <w:rPr>
          <w:rFonts w:ascii="Palatino Linotype" w:eastAsia="MS Mincho" w:hAnsi="Palatino Linotype"/>
          <w:lang w:val="es-ES_tradnl"/>
        </w:rPr>
        <w:t xml:space="preserve"> </w:t>
      </w:r>
      <w:r w:rsidRPr="00FB7F66">
        <w:rPr>
          <w:rFonts w:ascii="Palatino Linotype" w:eastAsia="MS Mincho" w:hAnsi="Palatino Linotype"/>
          <w:lang w:val="es-ES_tradnl"/>
        </w:rPr>
        <w:lastRenderedPageBreak/>
        <w:t>requerimiento</w:t>
      </w:r>
      <w:r w:rsidR="00BF7F89" w:rsidRPr="00FB7F66">
        <w:rPr>
          <w:rFonts w:ascii="Palatino Linotype" w:eastAsia="MS Mincho" w:hAnsi="Palatino Linotype"/>
          <w:lang w:val="es-ES_tradnl"/>
        </w:rPr>
        <w:t>s</w:t>
      </w:r>
      <w:r w:rsidRPr="00FB7F66">
        <w:rPr>
          <w:rFonts w:ascii="Palatino Linotype" w:eastAsia="MS Mincho" w:hAnsi="Palatino Linotype"/>
          <w:lang w:val="es-ES_tradnl"/>
        </w:rPr>
        <w:t xml:space="preserve"> a</w:t>
      </w:r>
      <w:r w:rsidR="00BF7F89" w:rsidRPr="00FB7F66">
        <w:rPr>
          <w:rFonts w:ascii="Palatino Linotype" w:eastAsia="MS Mincho" w:hAnsi="Palatino Linotype"/>
          <w:lang w:val="es-ES_tradnl"/>
        </w:rPr>
        <w:t xml:space="preserve"> </w:t>
      </w:r>
      <w:r w:rsidRPr="00FB7F66">
        <w:rPr>
          <w:rFonts w:ascii="Palatino Linotype" w:eastAsia="MS Mincho" w:hAnsi="Palatino Linotype"/>
          <w:lang w:val="es-ES_tradnl"/>
        </w:rPr>
        <w:t>l</w:t>
      </w:r>
      <w:r w:rsidR="00BF7F89" w:rsidRPr="00FB7F66">
        <w:rPr>
          <w:rFonts w:ascii="Palatino Linotype" w:eastAsia="MS Mincho" w:hAnsi="Palatino Linotype"/>
          <w:lang w:val="es-ES_tradnl"/>
        </w:rPr>
        <w:t>os</w:t>
      </w:r>
      <w:r w:rsidRPr="00FB7F66">
        <w:rPr>
          <w:rFonts w:ascii="Palatino Linotype" w:eastAsia="MS Mincho" w:hAnsi="Palatino Linotype"/>
          <w:lang w:val="es-ES_tradnl"/>
        </w:rPr>
        <w:t xml:space="preserve"> que se respondió por parte del </w:t>
      </w:r>
      <w:r w:rsidR="00BF7F89" w:rsidRPr="00FB7F66">
        <w:rPr>
          <w:rFonts w:ascii="Palatino Linotype" w:eastAsia="MS Mincho" w:hAnsi="Palatino Linotype"/>
          <w:lang w:val="es-ES_tradnl"/>
        </w:rPr>
        <w:t xml:space="preserve">Director General de Medio Ambiente y el Secretario del Ayuntamiento que no se localizó información solicitada; por parte de la Dirección General de Desarrollo Urbano, Ordenamiento Territorial y Obras Públicas que se encontró la información relativa a el “Levantamiento topográfico (alineamiento y No. Oficial), Proyecto y Levantamiento topográfico (alineamiento y no oficial) así como la Clasificación de la información relativa a la “Construcción de Panteón de San Pablo Autopan” así como el monto del erogado para el proyecto; y la Dirección General de Servicios Públicos que </w:t>
      </w:r>
      <w:r w:rsidR="00F92F4D" w:rsidRPr="00FB7F66">
        <w:rPr>
          <w:rFonts w:ascii="Palatino Linotype" w:eastAsia="MS Mincho" w:hAnsi="Palatino Linotype"/>
          <w:lang w:val="es-ES_tradnl"/>
        </w:rPr>
        <w:t>no contaba con la información solicitada</w:t>
      </w:r>
      <w:r w:rsidRPr="00FB7F66">
        <w:rPr>
          <w:rFonts w:ascii="Palatino Linotype" w:eastAsia="MS Mincho" w:hAnsi="Palatino Linotype"/>
          <w:lang w:val="es-ES_tradnl"/>
        </w:rPr>
        <w:t xml:space="preserve">, </w:t>
      </w:r>
      <w:r w:rsidR="002A0851" w:rsidRPr="00FB7F66">
        <w:rPr>
          <w:rFonts w:ascii="Palatino Linotype" w:eastAsia="MS Mincho" w:hAnsi="Palatino Linotype"/>
          <w:lang w:val="es-ES_tradnl"/>
        </w:rPr>
        <w:t xml:space="preserve">no obstante lo anterior,  la parte </w:t>
      </w:r>
      <w:r w:rsidRPr="00FB7F66">
        <w:rPr>
          <w:rFonts w:ascii="Palatino Linotype" w:eastAsia="MS Mincho" w:hAnsi="Palatino Linotype"/>
          <w:lang w:val="es-ES_tradnl"/>
        </w:rPr>
        <w:t>recurrente se inconforma e interpone el presente recurso de revisión, argumentado como razones o motivos de inconformidad la</w:t>
      </w:r>
      <w:r w:rsidR="002A0851" w:rsidRPr="00FB7F66">
        <w:rPr>
          <w:rFonts w:ascii="Palatino Linotype" w:eastAsia="MS Mincho" w:hAnsi="Palatino Linotype"/>
          <w:lang w:val="es-ES_tradnl"/>
        </w:rPr>
        <w:t xml:space="preserve"> </w:t>
      </w:r>
      <w:r w:rsidR="00F92F4D" w:rsidRPr="00FB7F66">
        <w:rPr>
          <w:rFonts w:ascii="Palatino Linotype" w:eastAsia="MS Mincho" w:hAnsi="Palatino Linotype"/>
          <w:lang w:val="es-ES_tradnl"/>
        </w:rPr>
        <w:t xml:space="preserve">clasificación de la información solicitada. </w:t>
      </w:r>
    </w:p>
    <w:p w14:paraId="3B8A8C26" w14:textId="77777777" w:rsidR="00FA1CEB" w:rsidRPr="00FB7F66" w:rsidRDefault="00FA1CEB" w:rsidP="00942017">
      <w:pPr>
        <w:pStyle w:val="Prrafodelista"/>
        <w:spacing w:line="360" w:lineRule="auto"/>
        <w:rPr>
          <w:rFonts w:ascii="Palatino Linotype" w:hAnsi="Palatino Linotype"/>
          <w:i/>
          <w:lang w:val="es-ES_tradnl"/>
        </w:rPr>
      </w:pPr>
    </w:p>
    <w:p w14:paraId="4446968B" w14:textId="3E1F100A"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i/>
          <w:lang w:val="es-ES_tradnl"/>
        </w:rPr>
      </w:pPr>
      <w:r w:rsidRPr="00FB7F66">
        <w:rPr>
          <w:rFonts w:ascii="Palatino Linotype" w:eastAsia="MS Mincho" w:hAnsi="Palatino Linotype"/>
          <w:lang w:val="es-ES_tradnl"/>
        </w:rPr>
        <w:t xml:space="preserve">En ese sentido, el agravio del recurrente consiste en que la respuesta proporcionada por el </w:t>
      </w:r>
      <w:r w:rsidRPr="00FB7F66">
        <w:rPr>
          <w:rFonts w:ascii="Palatino Linotype" w:eastAsia="MS Mincho" w:hAnsi="Palatino Linotype"/>
          <w:b/>
          <w:lang w:val="es-ES_tradnl"/>
        </w:rPr>
        <w:t>SUJETO OBLIGADO</w:t>
      </w:r>
      <w:r w:rsidRPr="00FB7F6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encuentra sujeta a un régimen limitado de excepciones. </w:t>
      </w:r>
    </w:p>
    <w:p w14:paraId="630A24C4" w14:textId="77777777" w:rsidR="00F92F4D" w:rsidRPr="00FB7F66" w:rsidRDefault="00F92F4D" w:rsidP="00942017">
      <w:pPr>
        <w:spacing w:line="360" w:lineRule="auto"/>
        <w:ind w:left="708"/>
        <w:rPr>
          <w:rFonts w:ascii="Palatino Linotype" w:eastAsia="MS Mincho" w:hAnsi="Palatino Linotype"/>
          <w:lang w:val="es-ES_tradnl"/>
        </w:rPr>
      </w:pPr>
    </w:p>
    <w:p w14:paraId="67317F1D" w14:textId="346E87C3" w:rsidR="006A29ED" w:rsidRPr="00FB7F66" w:rsidRDefault="00F92F4D" w:rsidP="00942017">
      <w:pPr>
        <w:numPr>
          <w:ilvl w:val="0"/>
          <w:numId w:val="2"/>
        </w:numPr>
        <w:spacing w:before="240" w:after="240" w:line="360" w:lineRule="auto"/>
        <w:ind w:left="0" w:firstLine="0"/>
        <w:contextualSpacing/>
        <w:jc w:val="both"/>
        <w:rPr>
          <w:rFonts w:ascii="Palatino Linotype" w:hAnsi="Palatino Linotype"/>
          <w:i/>
          <w:lang w:val="es-ES_tradnl"/>
        </w:rPr>
      </w:pPr>
      <w:r w:rsidRPr="00FB7F66">
        <w:rPr>
          <w:rFonts w:ascii="Palatino Linotype" w:eastAsia="MS Mincho" w:hAnsi="Palatino Linotype"/>
          <w:lang w:val="es-ES_tradnl"/>
        </w:rPr>
        <w:t xml:space="preserve">Por lo que de este modo, el presente recurso de revisión se circunscribe a determinar si el </w:t>
      </w:r>
      <w:r w:rsidRPr="00FB7F66">
        <w:rPr>
          <w:rFonts w:ascii="Palatino Linotype" w:eastAsia="MS Mincho" w:hAnsi="Palatino Linotype"/>
          <w:b/>
          <w:lang w:val="es-ES_tradnl"/>
        </w:rPr>
        <w:t>SUJETO OBLIGADO</w:t>
      </w:r>
      <w:r w:rsidRPr="00FB7F66">
        <w:rPr>
          <w:rFonts w:ascii="Palatino Linotype" w:eastAsia="MS Mincho" w:hAnsi="Palatino Linotype"/>
          <w:lang w:val="es-ES_tradnl"/>
        </w:rPr>
        <w:t xml:space="preserve"> con la respuesta otorgada, vulnera el derecho de acceso a la información accionado por el particular actualizando la causal de </w:t>
      </w:r>
      <w:r w:rsidRPr="00FB7F66">
        <w:rPr>
          <w:rFonts w:ascii="Palatino Linotype" w:eastAsia="MS Mincho" w:hAnsi="Palatino Linotype"/>
          <w:lang w:val="es-ES_tradnl"/>
        </w:rPr>
        <w:lastRenderedPageBreak/>
        <w:t>procedencia prevista en el artículo 179 fracciones II</w:t>
      </w:r>
      <w:r w:rsidRPr="00FB7F66">
        <w:rPr>
          <w:rFonts w:ascii="Palatino Linotype" w:eastAsia="MS Mincho" w:hAnsi="Palatino Linotype"/>
          <w:vertAlign w:val="superscript"/>
          <w:lang w:val="es-ES_tradnl"/>
        </w:rPr>
        <w:footnoteReference w:id="1"/>
      </w:r>
      <w:r w:rsidRPr="00FB7F66">
        <w:rPr>
          <w:rFonts w:ascii="Palatino Linotype" w:eastAsia="MS Mincho" w:hAnsi="Palatino Linotype"/>
          <w:lang w:val="es-ES_tradnl"/>
        </w:rPr>
        <w:t xml:space="preserve"> de la Ley de Transparencia y Acceso a la Información del Estado de México y Municipios.</w:t>
      </w:r>
    </w:p>
    <w:p w14:paraId="07B85258" w14:textId="41A80E18" w:rsidR="00FD13D4" w:rsidRPr="00FB7F66" w:rsidRDefault="006A29ED" w:rsidP="00942017">
      <w:pPr>
        <w:pStyle w:val="Ttulo1"/>
        <w:spacing w:line="360" w:lineRule="auto"/>
        <w:rPr>
          <w:rFonts w:ascii="Palatino Linotype" w:hAnsi="Palatino Linotype"/>
          <w:i/>
          <w:sz w:val="24"/>
          <w:szCs w:val="24"/>
          <w:lang w:val="es-ES_tradnl"/>
        </w:rPr>
      </w:pPr>
      <w:bookmarkStart w:id="46" w:name="_Toc68804767"/>
      <w:bookmarkStart w:id="47" w:name="_Toc89350007"/>
      <w:bookmarkStart w:id="48" w:name="_Toc459174366"/>
      <w:bookmarkStart w:id="49" w:name="_Toc459659884"/>
      <w:bookmarkStart w:id="50" w:name="_Toc461687280"/>
      <w:bookmarkStart w:id="51" w:name="_Toc462771051"/>
      <w:bookmarkStart w:id="52" w:name="_Toc464139201"/>
      <w:r w:rsidRPr="00FB7F66">
        <w:rPr>
          <w:rFonts w:ascii="Palatino Linotype" w:eastAsia="MS Mincho" w:hAnsi="Palatino Linotype"/>
          <w:b/>
          <w:color w:val="000000" w:themeColor="text1"/>
          <w:sz w:val="24"/>
          <w:szCs w:val="24"/>
          <w:lang w:val="es-ES_tradnl"/>
        </w:rPr>
        <w:t>CUARTO</w:t>
      </w:r>
      <w:r w:rsidR="00F041CF" w:rsidRPr="00FB7F66">
        <w:rPr>
          <w:rFonts w:ascii="Palatino Linotype" w:hAnsi="Palatino Linotype"/>
          <w:b/>
          <w:color w:val="000000" w:themeColor="text1"/>
          <w:sz w:val="24"/>
          <w:szCs w:val="24"/>
          <w:lang w:val="es-MX" w:eastAsia="en-US"/>
        </w:rPr>
        <w:t>. Estudio y r</w:t>
      </w:r>
      <w:r w:rsidR="00EA0165" w:rsidRPr="00FB7F66">
        <w:rPr>
          <w:rFonts w:ascii="Palatino Linotype" w:hAnsi="Palatino Linotype"/>
          <w:b/>
          <w:color w:val="000000" w:themeColor="text1"/>
          <w:sz w:val="24"/>
          <w:szCs w:val="24"/>
          <w:lang w:val="es-MX" w:eastAsia="en-US"/>
        </w:rPr>
        <w:t>esolución del asunto.</w:t>
      </w:r>
      <w:bookmarkEnd w:id="46"/>
      <w:bookmarkEnd w:id="47"/>
    </w:p>
    <w:p w14:paraId="453BB47D" w14:textId="77777777" w:rsidR="00FD13D4" w:rsidRPr="00FB7F66" w:rsidRDefault="00FD13D4" w:rsidP="00942017">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3" w:name="_Toc110433658"/>
      <w:r w:rsidRPr="00FB7F66">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3"/>
    </w:p>
    <w:p w14:paraId="1E87F3EE" w14:textId="77777777" w:rsidR="00FD13D4" w:rsidRPr="00FB7F66" w:rsidRDefault="00FD13D4" w:rsidP="00942017">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60A5C71A" w14:textId="77777777" w:rsidR="00FD13D4" w:rsidRPr="00FB7F66" w:rsidRDefault="00FD13D4" w:rsidP="00942017">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FB7F66">
        <w:rPr>
          <w:rFonts w:ascii="Palatino Linotype" w:eastAsia="MS Mincho" w:hAnsi="Palatino Linotype"/>
          <w:color w:val="000000" w:themeColor="text1"/>
          <w:lang w:val="es-MX"/>
        </w:rPr>
        <w:t>Es menester precisar</w:t>
      </w:r>
      <w:r w:rsidRPr="00FB7F66">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B7F66">
        <w:rPr>
          <w:rFonts w:ascii="Palatino Linotype" w:eastAsia="MS Mincho" w:hAnsi="Palatino Linotype"/>
          <w:b/>
          <w:bCs/>
          <w:color w:val="000000" w:themeColor="text1"/>
          <w:lang w:val="es-MX"/>
        </w:rPr>
        <w:t>SUJETO OBLIGADO</w:t>
      </w:r>
      <w:r w:rsidRPr="00FB7F66">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B7F66">
        <w:rPr>
          <w:rFonts w:ascii="Palatino Linotype" w:eastAsia="MS Mincho" w:hAnsi="Palatino Linotype"/>
          <w:b/>
          <w:bCs/>
          <w:color w:val="000000" w:themeColor="text1"/>
          <w:lang w:val="es-MX"/>
        </w:rPr>
        <w:t>Constitución Política de los Estados Unidos Mexicanos</w:t>
      </w:r>
      <w:r w:rsidRPr="00FB7F66">
        <w:rPr>
          <w:rFonts w:ascii="Palatino Linotype" w:eastAsia="MS Mincho" w:hAnsi="Palatino Linotype"/>
          <w:bCs/>
          <w:color w:val="000000" w:themeColor="text1"/>
          <w:lang w:val="es-MX"/>
        </w:rPr>
        <w:t>, tienen</w:t>
      </w:r>
      <w:r w:rsidRPr="00FB7F66">
        <w:rPr>
          <w:rFonts w:ascii="Palatino Linotype" w:eastAsia="MS Mincho" w:hAnsi="Palatino Linotype"/>
          <w:b/>
          <w:bCs/>
          <w:color w:val="000000" w:themeColor="text1"/>
          <w:lang w:val="es-MX"/>
        </w:rPr>
        <w:t xml:space="preserve"> </w:t>
      </w:r>
      <w:r w:rsidRPr="00FB7F66">
        <w:rPr>
          <w:rFonts w:ascii="Palatino Linotype" w:eastAsia="MS Mincho" w:hAnsi="Palatino Linotype"/>
          <w:bCs/>
          <w:color w:val="000000" w:themeColor="text1"/>
          <w:lang w:val="es-MX"/>
        </w:rPr>
        <w:t xml:space="preserve">la obligación de “promover, </w:t>
      </w:r>
      <w:r w:rsidRPr="00FB7F66">
        <w:rPr>
          <w:rFonts w:ascii="Palatino Linotype" w:eastAsia="MS Mincho" w:hAnsi="Palatino Linotype"/>
          <w:b/>
          <w:bCs/>
          <w:color w:val="000000" w:themeColor="text1"/>
          <w:lang w:val="es-MX"/>
        </w:rPr>
        <w:t>respetar</w:t>
      </w:r>
      <w:r w:rsidRPr="00FB7F66">
        <w:rPr>
          <w:rFonts w:ascii="Palatino Linotype" w:eastAsia="MS Mincho" w:hAnsi="Palatino Linotype"/>
          <w:bCs/>
          <w:color w:val="000000" w:themeColor="text1"/>
          <w:lang w:val="es-MX"/>
        </w:rPr>
        <w:t xml:space="preserve">, proteger y </w:t>
      </w:r>
      <w:r w:rsidRPr="00FB7F66">
        <w:rPr>
          <w:rFonts w:ascii="Palatino Linotype" w:eastAsia="MS Mincho" w:hAnsi="Palatino Linotype"/>
          <w:b/>
          <w:bCs/>
          <w:color w:val="000000" w:themeColor="text1"/>
          <w:lang w:val="es-MX"/>
        </w:rPr>
        <w:t>garantizar</w:t>
      </w:r>
      <w:r w:rsidRPr="00FB7F66">
        <w:rPr>
          <w:rFonts w:ascii="Palatino Linotype" w:eastAsia="MS Mincho" w:hAnsi="Palatino Linotype"/>
          <w:bCs/>
          <w:color w:val="000000" w:themeColor="text1"/>
          <w:lang w:val="es-MX"/>
        </w:rPr>
        <w:t xml:space="preserve"> los derechos humanos”, entre los cuales se encuentra dicho derecho.</w:t>
      </w:r>
    </w:p>
    <w:p w14:paraId="52D421E3" w14:textId="77777777" w:rsidR="00FD13D4" w:rsidRPr="00FB7F66" w:rsidRDefault="00FD13D4" w:rsidP="0094201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F24DB74" w14:textId="21191B5C" w:rsidR="00FD13D4" w:rsidRPr="00FB7F66" w:rsidRDefault="00FD13D4" w:rsidP="00942017">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FB7F66">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FB7F66" w:rsidRDefault="00FD13D4" w:rsidP="0094201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FB7F66" w:rsidRDefault="00FD13D4" w:rsidP="00942017">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FB7F66">
        <w:rPr>
          <w:rFonts w:ascii="Palatino Linotype" w:eastAsia="MS Mincho" w:hAnsi="Palatino Linotype"/>
          <w:color w:val="000000" w:themeColor="text1"/>
          <w:lang w:val="es-MX"/>
        </w:rPr>
        <w:t xml:space="preserve">Así las cosas, podemos definir el Derecho de Acceso a la Información Pública como: </w:t>
      </w:r>
      <w:r w:rsidRPr="00FB7F66">
        <w:rPr>
          <w:rFonts w:ascii="Palatino Linotype" w:eastAsia="MS Mincho" w:hAnsi="Palatino Linotype"/>
          <w:i/>
          <w:color w:val="000000" w:themeColor="text1"/>
          <w:lang w:val="es-MX"/>
        </w:rPr>
        <w:t>La igualdad de oportunidades para recibir, buscar e impartir información</w:t>
      </w:r>
      <w:r w:rsidRPr="00FB7F66">
        <w:rPr>
          <w:rFonts w:ascii="Palatino Linotype" w:eastAsia="MS Mincho" w:hAnsi="Palatino Linotype"/>
          <w:i/>
          <w:color w:val="000000" w:themeColor="text1"/>
          <w:vertAlign w:val="superscript"/>
          <w:lang w:val="es-MX"/>
        </w:rPr>
        <w:footnoteReference w:id="2"/>
      </w:r>
      <w:r w:rsidRPr="00FB7F66">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B7F66">
        <w:rPr>
          <w:rFonts w:ascii="Palatino Linotype" w:eastAsia="MS Mincho" w:hAnsi="Palatino Linotype"/>
          <w:i/>
          <w:color w:val="000000" w:themeColor="text1"/>
          <w:vertAlign w:val="superscript"/>
          <w:lang w:val="es-MX"/>
        </w:rPr>
        <w:footnoteReference w:id="3"/>
      </w:r>
      <w:r w:rsidRPr="00FB7F66">
        <w:rPr>
          <w:rFonts w:ascii="Palatino Linotype" w:eastAsia="MS Mincho" w:hAnsi="Palatino Linotype"/>
          <w:color w:val="000000" w:themeColor="text1"/>
          <w:lang w:val="es-MX"/>
        </w:rPr>
        <w:t>que se constituye como una herramienta fundamental para ejercer</w:t>
      </w:r>
      <w:r w:rsidRPr="00FB7F66">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FB7F66">
        <w:rPr>
          <w:rFonts w:ascii="Palatino Linotype" w:eastAsia="MS Mincho" w:hAnsi="Palatino Linotype"/>
          <w:i/>
          <w:color w:val="000000" w:themeColor="text1"/>
          <w:vertAlign w:val="superscript"/>
          <w:lang w:val="es-MX"/>
        </w:rPr>
        <w:footnoteReference w:id="4"/>
      </w:r>
      <w:r w:rsidRPr="00FB7F66">
        <w:rPr>
          <w:rFonts w:ascii="Palatino Linotype" w:eastAsia="MS Mincho" w:hAnsi="Palatino Linotype"/>
          <w:i/>
          <w:color w:val="000000" w:themeColor="text1"/>
          <w:lang w:val="es-MX"/>
        </w:rPr>
        <w:t xml:space="preserve"> </w:t>
      </w:r>
      <w:r w:rsidRPr="00FB7F66">
        <w:rPr>
          <w:rFonts w:ascii="Palatino Linotype" w:eastAsia="MS Mincho" w:hAnsi="Palatino Linotype"/>
          <w:color w:val="000000" w:themeColor="text1"/>
          <w:lang w:val="es-MX"/>
        </w:rPr>
        <w:t>fomentando</w:t>
      </w:r>
      <w:r w:rsidRPr="00FB7F66">
        <w:rPr>
          <w:rFonts w:ascii="Palatino Linotype" w:eastAsia="MS Mincho" w:hAnsi="Palatino Linotype"/>
          <w:i/>
          <w:color w:val="000000" w:themeColor="text1"/>
          <w:lang w:val="es-MX"/>
        </w:rPr>
        <w:t xml:space="preserve"> la transparencia de las actividades estatales y </w:t>
      </w:r>
      <w:r w:rsidRPr="00FB7F66">
        <w:rPr>
          <w:rFonts w:ascii="Palatino Linotype" w:eastAsia="MS Mincho" w:hAnsi="Palatino Linotype"/>
          <w:color w:val="000000" w:themeColor="text1"/>
          <w:lang w:val="es-MX"/>
        </w:rPr>
        <w:t>promoviendo</w:t>
      </w:r>
      <w:r w:rsidRPr="00FB7F66">
        <w:rPr>
          <w:rFonts w:ascii="Palatino Linotype" w:eastAsia="MS Mincho" w:hAnsi="Palatino Linotype"/>
          <w:i/>
          <w:color w:val="000000" w:themeColor="text1"/>
          <w:lang w:val="es-MX"/>
        </w:rPr>
        <w:t xml:space="preserve"> la responsabilidad de los funcionarios sobre su gestión pública,</w:t>
      </w:r>
      <w:r w:rsidRPr="00FB7F66">
        <w:rPr>
          <w:rFonts w:ascii="Palatino Linotype" w:eastAsia="MS Mincho" w:hAnsi="Palatino Linotype"/>
          <w:i/>
          <w:color w:val="000000" w:themeColor="text1"/>
          <w:vertAlign w:val="superscript"/>
          <w:lang w:val="es-MX"/>
        </w:rPr>
        <w:footnoteReference w:id="5"/>
      </w:r>
      <w:r w:rsidRPr="00FB7F66">
        <w:rPr>
          <w:rFonts w:ascii="Palatino Linotype" w:eastAsia="MS Mincho" w:hAnsi="Palatino Linotype"/>
          <w:color w:val="000000" w:themeColor="text1"/>
          <w:lang w:val="es-MX"/>
        </w:rPr>
        <w:t>que permite</w:t>
      </w:r>
      <w:r w:rsidRPr="00FB7F66">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FB7F66" w:rsidRDefault="00FD13D4" w:rsidP="00942017">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FA96A1D" w14:textId="77777777" w:rsidR="00FD13D4" w:rsidRPr="00FB7F66" w:rsidRDefault="00FD13D4" w:rsidP="00942017">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FB7F66">
        <w:rPr>
          <w:rFonts w:ascii="Palatino Linotype" w:eastAsia="MS Mincho" w:hAnsi="Palatino Linotype"/>
          <w:color w:val="000000" w:themeColor="text1"/>
          <w:lang w:val="es-MX"/>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D9101E7" w14:textId="77777777" w:rsidR="00F92F4D" w:rsidRPr="00FB7F66" w:rsidRDefault="00F92F4D" w:rsidP="00942017">
      <w:pPr>
        <w:spacing w:line="360" w:lineRule="auto"/>
        <w:rPr>
          <w:rFonts w:ascii="Palatino Linotype" w:hAnsi="Palatino Linotype"/>
          <w:lang w:val="es-MX" w:eastAsia="en-US"/>
        </w:rPr>
      </w:pPr>
    </w:p>
    <w:p w14:paraId="7F02E324" w14:textId="77777777" w:rsidR="00F92F4D" w:rsidRPr="00FB7F66" w:rsidRDefault="00F92F4D" w:rsidP="00942017">
      <w:pPr>
        <w:keepNext/>
        <w:keepLines/>
        <w:numPr>
          <w:ilvl w:val="0"/>
          <w:numId w:val="4"/>
        </w:numPr>
        <w:spacing w:before="240" w:line="360" w:lineRule="auto"/>
        <w:ind w:left="0" w:firstLine="0"/>
        <w:outlineLvl w:val="0"/>
        <w:rPr>
          <w:rFonts w:ascii="Palatino Linotype" w:eastAsiaTheme="majorEastAsia" w:hAnsi="Palatino Linotype" w:cstheme="majorBidi"/>
          <w:b/>
          <w:lang w:val="es-MX" w:eastAsia="en-US"/>
        </w:rPr>
      </w:pPr>
      <w:bookmarkStart w:id="54" w:name="_Toc88745697"/>
      <w:r w:rsidRPr="00FB7F66">
        <w:rPr>
          <w:rFonts w:ascii="Palatino Linotype" w:eastAsiaTheme="majorEastAsia" w:hAnsi="Palatino Linotype" w:cstheme="majorBidi"/>
          <w:b/>
          <w:lang w:val="es-MX" w:eastAsia="en-US"/>
        </w:rPr>
        <w:t>De la solicitud de información y la respuesta otorgada.</w:t>
      </w:r>
      <w:bookmarkEnd w:id="54"/>
      <w:r w:rsidRPr="00FB7F66">
        <w:rPr>
          <w:rFonts w:ascii="Palatino Linotype" w:eastAsiaTheme="majorEastAsia" w:hAnsi="Palatino Linotype" w:cstheme="majorBidi"/>
          <w:b/>
          <w:lang w:val="es-MX" w:eastAsia="en-US"/>
        </w:rPr>
        <w:t xml:space="preserve"> </w:t>
      </w:r>
    </w:p>
    <w:p w14:paraId="2CD0CF52" w14:textId="77777777" w:rsidR="00F92F4D" w:rsidRPr="00FB7F66" w:rsidRDefault="00F92F4D" w:rsidP="00942017">
      <w:pPr>
        <w:spacing w:line="360" w:lineRule="auto"/>
        <w:ind w:left="1080" w:firstLine="708"/>
        <w:rPr>
          <w:rFonts w:ascii="Palatino Linotype" w:hAnsi="Palatino Linotype"/>
          <w:lang w:val="es-MX" w:eastAsia="en-US"/>
        </w:rPr>
      </w:pPr>
    </w:p>
    <w:p w14:paraId="4E76A8DF" w14:textId="5FA703C8" w:rsidR="00993580" w:rsidRPr="00FB7F66" w:rsidRDefault="00F92F4D" w:rsidP="0094201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B7F6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FB7F66">
        <w:rPr>
          <w:rFonts w:ascii="Palatino Linotype" w:eastAsia="Calibri" w:hAnsi="Palatino Linotype" w:cs="Arial"/>
          <w:b/>
          <w:lang w:eastAsia="en-US"/>
        </w:rPr>
        <w:t>Ley de Transparencia y Acceso a la Información Pública del Estado de México y Municipios</w:t>
      </w:r>
      <w:r w:rsidRPr="00FB7F66">
        <w:rPr>
          <w:rFonts w:ascii="Palatino Linotype" w:hAnsi="Palatino Linotype" w:cs="Arial"/>
          <w:lang w:eastAsia="es-MX"/>
        </w:rPr>
        <w:t>.</w:t>
      </w:r>
    </w:p>
    <w:p w14:paraId="2548E633"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MX"/>
        </w:rPr>
      </w:pPr>
    </w:p>
    <w:p w14:paraId="7EF26E51" w14:textId="1414E684" w:rsidR="00993580" w:rsidRPr="00FB7F66" w:rsidRDefault="00993580" w:rsidP="0094201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B7F66">
        <w:rPr>
          <w:rFonts w:ascii="Palatino Linotype" w:eastAsia="MS Mincho" w:hAnsi="Palatino Linotype" w:cs="Arial"/>
          <w:lang w:val="es-MX"/>
        </w:rPr>
        <w:t xml:space="preserve">Así, de la lectura a la solicitud de información se observa que el particular requirió al </w:t>
      </w:r>
      <w:r w:rsidRPr="00FB7F66">
        <w:rPr>
          <w:rFonts w:ascii="Palatino Linotype" w:eastAsia="MS Mincho" w:hAnsi="Palatino Linotype" w:cs="Arial"/>
          <w:b/>
          <w:lang w:val="es-MX"/>
        </w:rPr>
        <w:t xml:space="preserve">Ayuntamiento de Toluca </w:t>
      </w:r>
      <w:r w:rsidRPr="00FB7F66">
        <w:rPr>
          <w:rFonts w:ascii="Palatino Linotype" w:eastAsia="MS Mincho" w:hAnsi="Palatino Linotype" w:cs="Arial"/>
          <w:lang w:val="es-MX"/>
        </w:rPr>
        <w:t xml:space="preserve">acceder a información relacionada con la “ampliación del panteón ubicado en San Pablo Autopan”, por lo que </w:t>
      </w:r>
      <w:r w:rsidRPr="00FB7F66">
        <w:rPr>
          <w:rFonts w:ascii="Palatino Linotype" w:eastAsia="Calibri" w:hAnsi="Palatino Linotype"/>
        </w:rPr>
        <w:t xml:space="preserve">este Pleno </w:t>
      </w:r>
      <w:r w:rsidRPr="00FB7F66">
        <w:rPr>
          <w:rFonts w:ascii="Palatino Linotype" w:eastAsia="Calibri" w:hAnsi="Palatino Linotype"/>
        </w:rPr>
        <w:lastRenderedPageBreak/>
        <w:t xml:space="preserve">considera necesario </w:t>
      </w:r>
      <w:r w:rsidRPr="00FB7F66">
        <w:rPr>
          <w:rFonts w:ascii="Palatino Linotype" w:eastAsia="Calibri" w:hAnsi="Palatino Linotype" w:cs="Arial"/>
        </w:rPr>
        <w:t xml:space="preserve">mencionar que, por cuestiones de claridad y transparencia en la decisión, </w:t>
      </w:r>
      <w:r w:rsidRPr="00FB7F66">
        <w:rPr>
          <w:rFonts w:ascii="Palatino Linotype" w:eastAsia="Calibri" w:hAnsi="Palatino Linotype"/>
          <w:color w:val="000000"/>
        </w:rPr>
        <w:t>se estima pertinente elaborar un cuadro de análisis, mismo que se inserta a continuación:</w:t>
      </w:r>
    </w:p>
    <w:p w14:paraId="186845AB"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MX"/>
        </w:rPr>
      </w:pPr>
    </w:p>
    <w:p w14:paraId="615DEB6D" w14:textId="77777777" w:rsidR="00C20B11" w:rsidRPr="00FB7F66" w:rsidRDefault="00C20B11" w:rsidP="00942017">
      <w:pPr>
        <w:spacing w:before="240" w:after="360" w:line="360" w:lineRule="auto"/>
        <w:contextualSpacing/>
        <w:jc w:val="both"/>
        <w:rPr>
          <w:rFonts w:ascii="Palatino Linotype" w:eastAsia="MS Mincho" w:hAnsi="Palatino Linotype" w:cs="Arial"/>
          <w:i/>
          <w:lang w:val="es-MX"/>
        </w:rPr>
      </w:pPr>
    </w:p>
    <w:tbl>
      <w:tblPr>
        <w:tblStyle w:val="Tablaconcuadrcula"/>
        <w:tblW w:w="0" w:type="auto"/>
        <w:tblLook w:val="04A0" w:firstRow="1" w:lastRow="0" w:firstColumn="1" w:lastColumn="0" w:noHBand="0" w:noVBand="1"/>
      </w:tblPr>
      <w:tblGrid>
        <w:gridCol w:w="650"/>
        <w:gridCol w:w="1638"/>
        <w:gridCol w:w="2267"/>
        <w:gridCol w:w="2586"/>
        <w:gridCol w:w="1687"/>
      </w:tblGrid>
      <w:tr w:rsidR="007A40E9" w:rsidRPr="00FB7F66" w14:paraId="5687AF89" w14:textId="77777777" w:rsidTr="00C20B11">
        <w:tc>
          <w:tcPr>
            <w:tcW w:w="8828" w:type="dxa"/>
            <w:gridSpan w:val="5"/>
          </w:tcPr>
          <w:p w14:paraId="7823670F" w14:textId="13E8F72A" w:rsidR="007A40E9" w:rsidRPr="00FB7F66" w:rsidRDefault="007A40E9" w:rsidP="00942017">
            <w:pPr>
              <w:spacing w:before="240" w:after="360" w:line="360" w:lineRule="auto"/>
              <w:contextualSpacing/>
              <w:jc w:val="center"/>
              <w:rPr>
                <w:rFonts w:ascii="Palatino Linotype" w:eastAsia="MS Mincho" w:hAnsi="Palatino Linotype" w:cs="Arial"/>
                <w:lang w:val="es-MX"/>
              </w:rPr>
            </w:pPr>
            <w:r w:rsidRPr="00FB7F66">
              <w:rPr>
                <w:rFonts w:ascii="Palatino Linotype" w:eastAsia="MS Mincho" w:hAnsi="Palatino Linotype" w:cs="Arial"/>
                <w:lang w:val="es-MX"/>
              </w:rPr>
              <w:t>Solicitud de Información:</w:t>
            </w:r>
          </w:p>
          <w:p w14:paraId="6B5EC545" w14:textId="6B1033FD" w:rsidR="007A40E9" w:rsidRPr="00FB7F66" w:rsidRDefault="007A40E9" w:rsidP="00942017">
            <w:pPr>
              <w:spacing w:before="240" w:after="360" w:line="360" w:lineRule="auto"/>
              <w:contextualSpacing/>
              <w:jc w:val="center"/>
              <w:rPr>
                <w:rFonts w:ascii="Palatino Linotype" w:eastAsia="MS Mincho" w:hAnsi="Palatino Linotype" w:cs="Arial"/>
                <w:b/>
                <w:bCs/>
              </w:rPr>
            </w:pPr>
            <w:r w:rsidRPr="00FB7F66">
              <w:rPr>
                <w:rFonts w:ascii="Palatino Linotype" w:eastAsia="MS Mincho" w:hAnsi="Palatino Linotype" w:cs="Arial"/>
                <w:b/>
                <w:bCs/>
              </w:rPr>
              <w:t>00638/INFOEM/IP/RR/2023</w:t>
            </w:r>
          </w:p>
          <w:p w14:paraId="67A74E1E" w14:textId="1DAB5AAB" w:rsidR="007A40E9" w:rsidRPr="00FB7F66" w:rsidRDefault="007A40E9" w:rsidP="00942017">
            <w:pPr>
              <w:spacing w:before="240" w:after="360" w:line="360" w:lineRule="auto"/>
              <w:contextualSpacing/>
              <w:jc w:val="center"/>
              <w:rPr>
                <w:rFonts w:ascii="Palatino Linotype" w:eastAsia="MS Mincho" w:hAnsi="Palatino Linotype" w:cs="Arial"/>
                <w:lang w:val="es-MX"/>
              </w:rPr>
            </w:pPr>
            <w:r w:rsidRPr="00FB7F66">
              <w:rPr>
                <w:rFonts w:ascii="Palatino Linotype" w:eastAsia="MS Mincho" w:hAnsi="Palatino Linotype" w:cs="Arial"/>
                <w:b/>
                <w:bCs/>
              </w:rPr>
              <w:t>“</w:t>
            </w:r>
            <w:r w:rsidRPr="00FB7F66">
              <w:rPr>
                <w:rFonts w:ascii="Palatino Linotype" w:eastAsia="MS Mincho" w:hAnsi="Palatino Linotype" w:cs="Arial"/>
                <w:bCs/>
                <w:i/>
              </w:rPr>
              <w:t>De la ampliación del panteón de San Pablo Autopan</w:t>
            </w:r>
            <w:r w:rsidRPr="00FB7F66">
              <w:rPr>
                <w:rFonts w:ascii="Palatino Linotype" w:eastAsia="MS Mincho" w:hAnsi="Palatino Linotype" w:cs="Arial"/>
                <w:b/>
                <w:bCs/>
              </w:rPr>
              <w:t>”</w:t>
            </w:r>
          </w:p>
          <w:p w14:paraId="6D1EED6F" w14:textId="26F74BCB" w:rsidR="007A40E9" w:rsidRPr="00FB7F66" w:rsidRDefault="007A40E9" w:rsidP="00942017">
            <w:pPr>
              <w:spacing w:before="240" w:after="360" w:line="360" w:lineRule="auto"/>
              <w:contextualSpacing/>
              <w:jc w:val="both"/>
              <w:rPr>
                <w:rFonts w:ascii="Palatino Linotype" w:eastAsia="MS Mincho" w:hAnsi="Palatino Linotype" w:cs="Arial"/>
                <w:i/>
                <w:lang w:val="es-MX"/>
              </w:rPr>
            </w:pPr>
          </w:p>
        </w:tc>
      </w:tr>
      <w:tr w:rsidR="00993580" w:rsidRPr="00FB7F66" w14:paraId="4403329F" w14:textId="77777777" w:rsidTr="00437B66">
        <w:tc>
          <w:tcPr>
            <w:tcW w:w="712" w:type="dxa"/>
            <w:shd w:val="clear" w:color="auto" w:fill="D9D9D9" w:themeFill="background1" w:themeFillShade="D9"/>
          </w:tcPr>
          <w:p w14:paraId="2E66107C" w14:textId="1CD846F8" w:rsidR="007A40E9" w:rsidRPr="00FB7F66" w:rsidRDefault="007A40E9"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t xml:space="preserve">No. </w:t>
            </w:r>
          </w:p>
        </w:tc>
        <w:tc>
          <w:tcPr>
            <w:tcW w:w="1803" w:type="dxa"/>
            <w:shd w:val="clear" w:color="auto" w:fill="D9D9D9" w:themeFill="background1" w:themeFillShade="D9"/>
          </w:tcPr>
          <w:p w14:paraId="1C93263D" w14:textId="62A1D6D3" w:rsidR="007A40E9" w:rsidRPr="00FB7F66" w:rsidRDefault="007A40E9"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t>Información Requerida</w:t>
            </w:r>
          </w:p>
        </w:tc>
        <w:tc>
          <w:tcPr>
            <w:tcW w:w="2742" w:type="dxa"/>
            <w:shd w:val="clear" w:color="auto" w:fill="D9D9D9" w:themeFill="background1" w:themeFillShade="D9"/>
          </w:tcPr>
          <w:p w14:paraId="542EA6AF" w14:textId="739A7E70" w:rsidR="007A40E9" w:rsidRPr="00FB7F66" w:rsidRDefault="00437B66" w:rsidP="00942017">
            <w:pPr>
              <w:spacing w:before="240" w:after="360" w:line="360" w:lineRule="auto"/>
              <w:contextualSpacing/>
              <w:jc w:val="center"/>
              <w:rPr>
                <w:rFonts w:ascii="Palatino Linotype" w:eastAsia="MS Mincho" w:hAnsi="Palatino Linotype" w:cs="Arial"/>
                <w:lang w:val="es-MX"/>
              </w:rPr>
            </w:pPr>
            <w:r w:rsidRPr="00FB7F66">
              <w:rPr>
                <w:rFonts w:ascii="Palatino Linotype" w:eastAsia="MS Mincho" w:hAnsi="Palatino Linotype" w:cs="Arial"/>
                <w:lang w:val="es-MX"/>
              </w:rPr>
              <w:t>Información entregada en respuesta:</w:t>
            </w:r>
          </w:p>
        </w:tc>
        <w:tc>
          <w:tcPr>
            <w:tcW w:w="2330" w:type="dxa"/>
            <w:shd w:val="clear" w:color="auto" w:fill="D9D9D9" w:themeFill="background1" w:themeFillShade="D9"/>
          </w:tcPr>
          <w:p w14:paraId="1CBD6E14" w14:textId="0A9F53CB" w:rsidR="007A40E9" w:rsidRPr="00FB7F66" w:rsidRDefault="00437B66" w:rsidP="00942017">
            <w:pPr>
              <w:spacing w:before="240" w:after="360" w:line="360" w:lineRule="auto"/>
              <w:contextualSpacing/>
              <w:jc w:val="center"/>
              <w:rPr>
                <w:rFonts w:ascii="Palatino Linotype" w:eastAsia="MS Mincho" w:hAnsi="Palatino Linotype" w:cs="Arial"/>
                <w:lang w:val="es-MX"/>
              </w:rPr>
            </w:pPr>
            <w:r w:rsidRPr="00FB7F66">
              <w:rPr>
                <w:rFonts w:ascii="Palatino Linotype" w:eastAsia="MS Mincho" w:hAnsi="Palatino Linotype" w:cs="Arial"/>
                <w:lang w:val="es-MX"/>
              </w:rPr>
              <w:t>Información remitida en informe justificado:</w:t>
            </w:r>
          </w:p>
        </w:tc>
        <w:tc>
          <w:tcPr>
            <w:tcW w:w="1241" w:type="dxa"/>
            <w:shd w:val="clear" w:color="auto" w:fill="D9D9D9" w:themeFill="background1" w:themeFillShade="D9"/>
          </w:tcPr>
          <w:p w14:paraId="2A34BB53" w14:textId="6C8E2A0F" w:rsidR="007A40E9" w:rsidRPr="00FB7F66" w:rsidRDefault="00437B66" w:rsidP="00942017">
            <w:pPr>
              <w:spacing w:before="240" w:after="360" w:line="360" w:lineRule="auto"/>
              <w:contextualSpacing/>
              <w:jc w:val="center"/>
              <w:rPr>
                <w:rFonts w:ascii="Palatino Linotype" w:eastAsia="MS Mincho" w:hAnsi="Palatino Linotype" w:cs="Arial"/>
                <w:lang w:val="es-MX"/>
              </w:rPr>
            </w:pPr>
            <w:r w:rsidRPr="00FB7F66">
              <w:rPr>
                <w:rFonts w:ascii="Palatino Linotype" w:eastAsia="MS Mincho" w:hAnsi="Palatino Linotype" w:cs="Arial"/>
                <w:lang w:val="es-MX"/>
              </w:rPr>
              <w:t>¿Satisface la solicitud?</w:t>
            </w:r>
          </w:p>
        </w:tc>
      </w:tr>
      <w:tr w:rsidR="00993580" w:rsidRPr="00FB7F66" w14:paraId="02CD75B0" w14:textId="77777777" w:rsidTr="00437B66">
        <w:tc>
          <w:tcPr>
            <w:tcW w:w="712" w:type="dxa"/>
          </w:tcPr>
          <w:p w14:paraId="49B9E4F0" w14:textId="3756492D" w:rsidR="007A40E9" w:rsidRPr="00FB7F66" w:rsidRDefault="00437B66"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t>1</w:t>
            </w:r>
          </w:p>
        </w:tc>
        <w:tc>
          <w:tcPr>
            <w:tcW w:w="1803" w:type="dxa"/>
          </w:tcPr>
          <w:p w14:paraId="7B90A998" w14:textId="146F78B9" w:rsidR="007A40E9" w:rsidRPr="00FB7F66" w:rsidRDefault="00437B66"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MX"/>
              </w:rPr>
              <w:t>“</w:t>
            </w:r>
            <w:r w:rsidRPr="00FB7F66">
              <w:rPr>
                <w:rFonts w:ascii="Palatino Linotype" w:eastAsia="MS Mincho" w:hAnsi="Palatino Linotype" w:cs="Arial"/>
                <w:i/>
                <w:lang w:val="es-ES_tradnl"/>
              </w:rPr>
              <w:t>Permisos o licencias que permiten la ampliación” (Sic)</w:t>
            </w:r>
          </w:p>
        </w:tc>
        <w:tc>
          <w:tcPr>
            <w:tcW w:w="2742" w:type="dxa"/>
          </w:tcPr>
          <w:p w14:paraId="37DF4888" w14:textId="6B1C765C" w:rsidR="00C20B11" w:rsidRPr="00FB7F66" w:rsidRDefault="00C20B11" w:rsidP="00942017">
            <w:pPr>
              <w:spacing w:before="240" w:after="360" w:line="360" w:lineRule="auto"/>
              <w:contextualSpacing/>
              <w:jc w:val="both"/>
              <w:rPr>
                <w:rFonts w:ascii="Palatino Linotype" w:eastAsia="MS Mincho" w:hAnsi="Palatino Linotype" w:cs="Arial"/>
                <w:i/>
                <w:lang w:val="es-ES_tradnl"/>
              </w:rPr>
            </w:pPr>
            <w:r w:rsidRPr="00FB7F66">
              <w:rPr>
                <w:rFonts w:ascii="Palatino Linotype" w:eastAsia="MS Mincho" w:hAnsi="Palatino Linotype" w:cs="Arial"/>
                <w:i/>
                <w:lang w:val="es-ES_tradnl"/>
              </w:rPr>
              <w:t>“Asimismo, comentó que, respecto a la licencia de construcción, la obra en comento cae en el supuesto enmarcado en el último párrafo del artículo 18.20 del Código Administrativo del Estado de México…</w:t>
            </w:r>
            <w:r w:rsidR="009724B7" w:rsidRPr="00FB7F66">
              <w:rPr>
                <w:rFonts w:ascii="Palatino Linotype" w:eastAsia="MS Mincho" w:hAnsi="Palatino Linotype" w:cs="Arial"/>
                <w:i/>
                <w:lang w:val="es-ES_tradnl"/>
              </w:rPr>
              <w:t xml:space="preserve">: </w:t>
            </w:r>
            <w:r w:rsidRPr="00FB7F66">
              <w:rPr>
                <w:rFonts w:ascii="Palatino Linotype" w:eastAsia="MS Mincho" w:hAnsi="Palatino Linotype" w:cs="Arial"/>
                <w:i/>
                <w:lang w:val="es-ES_tradnl"/>
              </w:rPr>
              <w:t xml:space="preserve">”  </w:t>
            </w:r>
          </w:p>
          <w:p w14:paraId="2A85096E" w14:textId="77777777" w:rsidR="00C20B11" w:rsidRPr="00FB7F66" w:rsidRDefault="00C20B11" w:rsidP="00942017">
            <w:pPr>
              <w:spacing w:before="240" w:after="360" w:line="360" w:lineRule="auto"/>
              <w:contextualSpacing/>
              <w:jc w:val="both"/>
              <w:rPr>
                <w:rFonts w:ascii="Palatino Linotype" w:eastAsia="MS Mincho" w:hAnsi="Palatino Linotype" w:cs="Arial"/>
                <w:i/>
                <w:lang w:val="es-ES_tradnl"/>
              </w:rPr>
            </w:pPr>
          </w:p>
          <w:p w14:paraId="77C72753" w14:textId="230937F4" w:rsidR="007A40E9" w:rsidRPr="00FB7F66" w:rsidRDefault="009724B7"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rPr>
              <w:t>“</w:t>
            </w:r>
            <w:r w:rsidR="00C20B11" w:rsidRPr="00FB7F66">
              <w:rPr>
                <w:rFonts w:ascii="Palatino Linotype" w:eastAsia="MS Mincho" w:hAnsi="Palatino Linotype" w:cs="Arial"/>
                <w:i/>
              </w:rPr>
              <w:t>Quedan exceptuadas de obtener la licencia de construcción a que se refiere el presente artículo, las obras que se ejecuten en bienes inmuebles que sean propiedad o posesión del Gobierno del Estado de México y destinados a la prestación de servicios públicos.” (Sic)</w:t>
            </w:r>
          </w:p>
        </w:tc>
        <w:tc>
          <w:tcPr>
            <w:tcW w:w="2330" w:type="dxa"/>
          </w:tcPr>
          <w:p w14:paraId="2E3C85C7" w14:textId="49F5F37B" w:rsidR="007A40E9" w:rsidRPr="00FB7F66" w:rsidRDefault="00993580"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MX"/>
              </w:rPr>
              <w:lastRenderedPageBreak/>
              <w:t xml:space="preserve">“ Se confirma la respuesta inicial” </w:t>
            </w:r>
          </w:p>
        </w:tc>
        <w:tc>
          <w:tcPr>
            <w:tcW w:w="1241" w:type="dxa"/>
          </w:tcPr>
          <w:p w14:paraId="65DDC041" w14:textId="3C71E4B9" w:rsidR="007A40E9" w:rsidRPr="00FB7F66" w:rsidRDefault="00993580"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Sí</w:t>
            </w:r>
          </w:p>
          <w:p w14:paraId="62E4E90D" w14:textId="7D23423F" w:rsidR="00993580" w:rsidRPr="00FB7F66" w:rsidRDefault="00993580"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Actos Consentidos</w:t>
            </w:r>
          </w:p>
        </w:tc>
      </w:tr>
      <w:tr w:rsidR="00993580" w:rsidRPr="00FB7F66" w14:paraId="608149C7" w14:textId="77777777" w:rsidTr="00437B66">
        <w:tc>
          <w:tcPr>
            <w:tcW w:w="712" w:type="dxa"/>
          </w:tcPr>
          <w:p w14:paraId="1F288BE0" w14:textId="3CFBF077" w:rsidR="007A40E9" w:rsidRPr="00FB7F66" w:rsidRDefault="00437B66"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lastRenderedPageBreak/>
              <w:t>2</w:t>
            </w:r>
          </w:p>
        </w:tc>
        <w:tc>
          <w:tcPr>
            <w:tcW w:w="1803" w:type="dxa"/>
          </w:tcPr>
          <w:p w14:paraId="718AC6EC" w14:textId="6F10686D" w:rsidR="007A40E9" w:rsidRPr="00FB7F66" w:rsidRDefault="00437B66"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ES_tradnl"/>
              </w:rPr>
              <w:t>“Proyecto de Ampliación” (Sic)</w:t>
            </w:r>
          </w:p>
        </w:tc>
        <w:tc>
          <w:tcPr>
            <w:tcW w:w="2742" w:type="dxa"/>
          </w:tcPr>
          <w:p w14:paraId="46D9619F" w14:textId="45244AE9" w:rsidR="00993580" w:rsidRPr="00FB7F66" w:rsidRDefault="00993580" w:rsidP="00942017">
            <w:pPr>
              <w:tabs>
                <w:tab w:val="left" w:pos="284"/>
                <w:tab w:val="left" w:pos="426"/>
                <w:tab w:val="left" w:pos="993"/>
                <w:tab w:val="left" w:pos="1134"/>
              </w:tabs>
              <w:spacing w:after="160" w:line="360" w:lineRule="auto"/>
              <w:ind w:right="105"/>
              <w:contextualSpacing/>
              <w:jc w:val="both"/>
              <w:rPr>
                <w:rFonts w:ascii="Palatino Linotype" w:eastAsia="MS Mincho" w:hAnsi="Palatino Linotype"/>
                <w:b/>
                <w:i/>
                <w:color w:val="000000"/>
                <w:lang w:val="es-ES_tradnl"/>
              </w:rPr>
            </w:pPr>
            <w:r w:rsidRPr="00FB7F66">
              <w:rPr>
                <w:rFonts w:ascii="Palatino Linotype" w:eastAsia="MS Mincho" w:hAnsi="Palatino Linotype"/>
                <w:i/>
                <w:color w:val="000000"/>
                <w:lang w:val="es-MX"/>
              </w:rPr>
              <w:t>“</w:t>
            </w:r>
            <w:r w:rsidRPr="00FB7F66">
              <w:rPr>
                <w:rFonts w:ascii="Palatino Linotype" w:eastAsia="MS Mincho" w:hAnsi="Palatino Linotype"/>
                <w:i/>
                <w:color w:val="000000"/>
                <w:lang w:val="es-ES_tradnl"/>
              </w:rPr>
              <w:t xml:space="preserve">La Dirección General de Desarrollo Urbano, Ordenamiento Territorial y Obras Públicas y Servidora Pública </w:t>
            </w:r>
            <w:r w:rsidRPr="00FB7F66">
              <w:rPr>
                <w:rFonts w:ascii="Palatino Linotype" w:eastAsia="MS Mincho" w:hAnsi="Palatino Linotype"/>
                <w:i/>
                <w:color w:val="000000"/>
                <w:lang w:val="es-ES_tradnl"/>
              </w:rPr>
              <w:lastRenderedPageBreak/>
              <w:t xml:space="preserve">Habilitada, informó que después de realizar una búsqueda exhaustiva y razonable dentro de los archivos que se encuentran bajo resguardo y custodia de las Direcciones de Desarrollo Urbano y Obras Públicas respectivamente, </w:t>
            </w:r>
            <w:r w:rsidR="009724B7" w:rsidRPr="00FB7F66">
              <w:rPr>
                <w:rFonts w:ascii="Palatino Linotype" w:eastAsia="MS Mincho" w:hAnsi="Palatino Linotype"/>
                <w:i/>
                <w:color w:val="000000"/>
                <w:lang w:val="es-ES_tradnl"/>
              </w:rPr>
              <w:t>búsquedas en las que se localizó</w:t>
            </w:r>
            <w:r w:rsidRPr="00FB7F66">
              <w:rPr>
                <w:rFonts w:ascii="Palatino Linotype" w:eastAsia="MS Mincho" w:hAnsi="Palatino Linotype"/>
                <w:i/>
                <w:color w:val="000000"/>
                <w:lang w:val="es-ES_tradnl"/>
              </w:rPr>
              <w:t>:</w:t>
            </w:r>
          </w:p>
          <w:p w14:paraId="1C82DF70" w14:textId="77777777" w:rsidR="00993580" w:rsidRPr="00FB7F66" w:rsidRDefault="00993580" w:rsidP="00942017">
            <w:pPr>
              <w:spacing w:line="360" w:lineRule="auto"/>
              <w:ind w:left="708"/>
              <w:rPr>
                <w:rFonts w:ascii="Palatino Linotype" w:eastAsia="MS Mincho" w:hAnsi="Palatino Linotype"/>
                <w:b/>
                <w:i/>
                <w:color w:val="000000"/>
                <w:lang w:val="es-ES_tradnl"/>
              </w:rPr>
            </w:pPr>
          </w:p>
          <w:p w14:paraId="63C29AE3" w14:textId="0C668AD7" w:rsidR="00993580" w:rsidRPr="00FB7F66" w:rsidRDefault="009724B7" w:rsidP="00942017">
            <w:pPr>
              <w:tabs>
                <w:tab w:val="left" w:pos="284"/>
                <w:tab w:val="left" w:pos="426"/>
                <w:tab w:val="left" w:pos="993"/>
                <w:tab w:val="left" w:pos="1134"/>
              </w:tabs>
              <w:spacing w:line="360" w:lineRule="auto"/>
              <w:ind w:right="-30"/>
              <w:contextualSpacing/>
              <w:jc w:val="both"/>
              <w:rPr>
                <w:rFonts w:ascii="Palatino Linotype" w:eastAsia="MS Mincho" w:hAnsi="Palatino Linotype"/>
                <w:b/>
                <w:i/>
                <w:color w:val="000000"/>
                <w:lang w:val="es-ES_tradnl"/>
              </w:rPr>
            </w:pPr>
            <w:r w:rsidRPr="00FB7F66">
              <w:rPr>
                <w:rFonts w:ascii="Palatino Linotype" w:eastAsia="MS Mincho" w:hAnsi="Palatino Linotype"/>
                <w:b/>
                <w:i/>
                <w:color w:val="000000"/>
                <w:lang w:val="es-ES_tradnl"/>
              </w:rPr>
              <w:t>-</w:t>
            </w:r>
            <w:r w:rsidR="00993580" w:rsidRPr="00FB7F66">
              <w:rPr>
                <w:rFonts w:ascii="Palatino Linotype" w:eastAsia="MS Mincho" w:hAnsi="Palatino Linotype"/>
                <w:b/>
                <w:i/>
                <w:color w:val="000000"/>
                <w:lang w:val="es-ES_tradnl"/>
              </w:rPr>
              <w:t xml:space="preserve">Levantamiento topográfico (alineamiento y No. Oficial) </w:t>
            </w:r>
          </w:p>
          <w:p w14:paraId="3BBCD014" w14:textId="5433E3B2" w:rsidR="00993580" w:rsidRPr="00FB7F66" w:rsidRDefault="009724B7" w:rsidP="00942017">
            <w:pPr>
              <w:tabs>
                <w:tab w:val="left" w:pos="284"/>
                <w:tab w:val="left" w:pos="426"/>
                <w:tab w:val="left" w:pos="993"/>
                <w:tab w:val="left" w:pos="1134"/>
              </w:tabs>
              <w:spacing w:line="360" w:lineRule="auto"/>
              <w:ind w:right="-30"/>
              <w:contextualSpacing/>
              <w:jc w:val="both"/>
              <w:rPr>
                <w:rFonts w:ascii="Palatino Linotype" w:eastAsia="MS Mincho" w:hAnsi="Palatino Linotype"/>
                <w:b/>
                <w:i/>
                <w:color w:val="000000"/>
                <w:lang w:val="es-ES_tradnl"/>
              </w:rPr>
            </w:pPr>
            <w:r w:rsidRPr="00FB7F66">
              <w:rPr>
                <w:rFonts w:ascii="Palatino Linotype" w:eastAsia="MS Mincho" w:hAnsi="Palatino Linotype"/>
                <w:b/>
                <w:i/>
                <w:color w:val="000000"/>
                <w:lang w:val="es-ES_tradnl"/>
              </w:rPr>
              <w:t>-</w:t>
            </w:r>
            <w:r w:rsidR="00993580" w:rsidRPr="00FB7F66">
              <w:rPr>
                <w:rFonts w:ascii="Palatino Linotype" w:eastAsia="MS Mincho" w:hAnsi="Palatino Linotype"/>
                <w:b/>
                <w:i/>
                <w:color w:val="000000"/>
                <w:lang w:val="es-ES_tradnl"/>
              </w:rPr>
              <w:t>Proyecto</w:t>
            </w:r>
          </w:p>
          <w:p w14:paraId="55877265" w14:textId="77777777" w:rsidR="00993580" w:rsidRPr="00FB7F66" w:rsidRDefault="00993580" w:rsidP="00942017">
            <w:pPr>
              <w:tabs>
                <w:tab w:val="left" w:pos="284"/>
                <w:tab w:val="left" w:pos="426"/>
                <w:tab w:val="left" w:pos="993"/>
                <w:tab w:val="left" w:pos="1134"/>
              </w:tabs>
              <w:spacing w:line="360" w:lineRule="auto"/>
              <w:ind w:right="-30"/>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Por lo expuesto con respecto a los </w:t>
            </w:r>
            <w:r w:rsidRPr="00FB7F66">
              <w:rPr>
                <w:rFonts w:ascii="Palatino Linotype" w:eastAsia="MS Mincho" w:hAnsi="Palatino Linotype"/>
                <w:i/>
                <w:color w:val="000000"/>
                <w:lang w:val="es-ES_tradnl"/>
              </w:rPr>
              <w:lastRenderedPageBreak/>
              <w:t xml:space="preserve">”permisos y licencias que permiten la ampliación de panteón de San Pablo Autopan”. Se adjunta al presente.   </w:t>
            </w:r>
          </w:p>
          <w:p w14:paraId="483C7272" w14:textId="77777777" w:rsidR="00993580" w:rsidRPr="00FB7F66" w:rsidRDefault="00993580" w:rsidP="00942017">
            <w:pPr>
              <w:tabs>
                <w:tab w:val="left" w:pos="284"/>
                <w:tab w:val="left" w:pos="426"/>
                <w:tab w:val="left" w:pos="993"/>
                <w:tab w:val="left" w:pos="1134"/>
              </w:tabs>
              <w:spacing w:line="360" w:lineRule="auto"/>
              <w:ind w:left="1080" w:right="60"/>
              <w:contextualSpacing/>
              <w:jc w:val="both"/>
              <w:rPr>
                <w:rFonts w:ascii="Palatino Linotype" w:eastAsia="MS Mincho" w:hAnsi="Palatino Linotype"/>
                <w:i/>
                <w:color w:val="000000"/>
                <w:lang w:val="es-ES_tradnl"/>
              </w:rPr>
            </w:pPr>
          </w:p>
          <w:p w14:paraId="6392E415" w14:textId="11902D6C" w:rsidR="00993580" w:rsidRPr="00FB7F66" w:rsidRDefault="00993580" w:rsidP="00942017">
            <w:pPr>
              <w:tabs>
                <w:tab w:val="left" w:pos="284"/>
                <w:tab w:val="left" w:pos="426"/>
                <w:tab w:val="left" w:pos="993"/>
                <w:tab w:val="left" w:pos="1134"/>
              </w:tabs>
              <w:spacing w:line="360" w:lineRule="auto"/>
              <w:ind w:right="60"/>
              <w:contextualSpacing/>
              <w:jc w:val="both"/>
              <w:rPr>
                <w:rFonts w:ascii="Palatino Linotype" w:eastAsia="MS Mincho" w:hAnsi="Palatino Linotype"/>
                <w:b/>
                <w:i/>
                <w:color w:val="000000"/>
                <w:lang w:val="es-ES_tradnl"/>
              </w:rPr>
            </w:pPr>
            <w:r w:rsidRPr="00FB7F66">
              <w:rPr>
                <w:rFonts w:ascii="Palatino Linotype" w:eastAsia="MS Mincho" w:hAnsi="Palatino Linotype"/>
                <w:b/>
                <w:i/>
                <w:color w:val="000000"/>
                <w:lang w:val="es-ES_tradnl"/>
              </w:rPr>
              <w:t xml:space="preserve">Levantamiento topográfico (alineación y No. Oficial) </w:t>
            </w:r>
          </w:p>
          <w:p w14:paraId="632B496C" w14:textId="77777777" w:rsidR="00993580" w:rsidRPr="00FB7F66" w:rsidRDefault="00993580" w:rsidP="00942017">
            <w:pPr>
              <w:tabs>
                <w:tab w:val="left" w:pos="284"/>
                <w:tab w:val="left" w:pos="426"/>
                <w:tab w:val="left" w:pos="993"/>
                <w:tab w:val="left" w:pos="1134"/>
              </w:tabs>
              <w:spacing w:line="360" w:lineRule="auto"/>
              <w:ind w:right="60"/>
              <w:contextualSpacing/>
              <w:jc w:val="both"/>
              <w:rPr>
                <w:rFonts w:ascii="Palatino Linotype" w:eastAsia="MS Mincho" w:hAnsi="Palatino Linotype"/>
                <w:b/>
                <w:i/>
                <w:color w:val="000000"/>
                <w:lang w:val="es-ES_tradnl"/>
              </w:rPr>
            </w:pPr>
          </w:p>
          <w:p w14:paraId="4460B898" w14:textId="535F1E92" w:rsidR="00993580" w:rsidRPr="00FB7F66" w:rsidRDefault="00993580" w:rsidP="00942017">
            <w:pPr>
              <w:tabs>
                <w:tab w:val="left" w:pos="284"/>
                <w:tab w:val="left" w:pos="426"/>
                <w:tab w:val="left" w:pos="993"/>
                <w:tab w:val="left" w:pos="1134"/>
              </w:tabs>
              <w:spacing w:line="360" w:lineRule="auto"/>
              <w:ind w:right="60"/>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Con respecto al proyecto para la “Construcción de Panteón de San Pablo Autopan“, informó que se autorizó la Clasificación como Información reservada de forma total, mediante  Acuerdo  </w:t>
            </w:r>
            <w:r w:rsidRPr="00FB7F66">
              <w:rPr>
                <w:rFonts w:ascii="Palatino Linotype" w:eastAsia="MS Mincho" w:hAnsi="Palatino Linotype"/>
                <w:i/>
                <w:color w:val="000000"/>
                <w:lang w:val="es-ES_tradnl"/>
              </w:rPr>
              <w:lastRenderedPageBreak/>
              <w:t>AT/CT/01/2O23</w:t>
            </w:r>
            <w:r w:rsidRPr="00FB7F66">
              <w:rPr>
                <w:rFonts w:ascii="Palatino Linotype" w:eastAsia="MS Mincho" w:hAnsi="Palatino Linotype"/>
                <w:i/>
                <w:color w:val="000000"/>
                <w:lang w:val="es-ES_tradnl"/>
              </w:rPr>
              <w:tab/>
              <w:t>autorizados en la Centésima Novena Sesión Extraordinaria del Comité de Transparencia del Municipio de Toluca, de fecha  31  de enero de 2023.</w:t>
            </w:r>
          </w:p>
          <w:p w14:paraId="4D967E74" w14:textId="77777777" w:rsidR="00993580" w:rsidRPr="00FB7F66" w:rsidRDefault="00993580" w:rsidP="00942017">
            <w:pPr>
              <w:tabs>
                <w:tab w:val="left" w:pos="284"/>
                <w:tab w:val="left" w:pos="426"/>
                <w:tab w:val="left" w:pos="993"/>
                <w:tab w:val="left" w:pos="1134"/>
              </w:tabs>
              <w:spacing w:line="360" w:lineRule="auto"/>
              <w:ind w:right="60"/>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Con respecto al documento con el que acreditó la propiedad del vendedor o donante del predio, informó que de conformidad con lo establecido en el artículo 3.53 del Código Reglamentario, Municipal de Toluca 2022, no es competencia de </w:t>
            </w:r>
            <w:r w:rsidRPr="00FB7F66">
              <w:rPr>
                <w:rFonts w:ascii="Palatino Linotype" w:eastAsia="MS Mincho" w:hAnsi="Palatino Linotype"/>
                <w:i/>
                <w:color w:val="000000"/>
                <w:lang w:val="es-ES_tradnl"/>
              </w:rPr>
              <w:lastRenderedPageBreak/>
              <w:t xml:space="preserve">dicha Dirección General, generar, poseer o administrar el documento solicitado. </w:t>
            </w:r>
          </w:p>
          <w:p w14:paraId="73FE4591" w14:textId="77777777" w:rsidR="007A40E9" w:rsidRPr="00FB7F66" w:rsidRDefault="007A40E9" w:rsidP="00942017">
            <w:pPr>
              <w:spacing w:before="240" w:after="360" w:line="360" w:lineRule="auto"/>
              <w:contextualSpacing/>
              <w:jc w:val="both"/>
              <w:rPr>
                <w:rFonts w:ascii="Palatino Linotype" w:eastAsia="MS Mincho" w:hAnsi="Palatino Linotype" w:cs="Arial"/>
                <w:i/>
                <w:lang w:val="es-ES_tradnl"/>
              </w:rPr>
            </w:pPr>
          </w:p>
        </w:tc>
        <w:tc>
          <w:tcPr>
            <w:tcW w:w="2330" w:type="dxa"/>
          </w:tcPr>
          <w:p w14:paraId="1D1F6F84"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r w:rsidRPr="00FB7F66">
              <w:rPr>
                <w:rFonts w:ascii="Palatino Linotype" w:eastAsia="MS Mincho" w:hAnsi="Palatino Linotype" w:cs="Arial"/>
                <w:i/>
                <w:lang w:val="es-ES_tradnl"/>
              </w:rPr>
              <w:lastRenderedPageBreak/>
              <w:t xml:space="preserve">-“Ahora bien, es importante señalar que por un error involuntario no se adjuntó el documento que consiste en el levantamiento </w:t>
            </w:r>
            <w:r w:rsidRPr="00FB7F66">
              <w:rPr>
                <w:rFonts w:ascii="Palatino Linotype" w:eastAsia="MS Mincho" w:hAnsi="Palatino Linotype" w:cs="Arial"/>
                <w:i/>
                <w:lang w:val="es-ES_tradnl"/>
              </w:rPr>
              <w:lastRenderedPageBreak/>
              <w:t>topográfico (alineamiento y No. Oficial), por lo que para garantizar un pleno ejercicio del derecho humano de acceso a la información pública se inserta a continuación:</w:t>
            </w:r>
          </w:p>
          <w:p w14:paraId="5A05E1C2"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p>
          <w:p w14:paraId="2EB2C245"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r w:rsidRPr="00FB7F66">
              <w:rPr>
                <w:rFonts w:ascii="Palatino Linotype" w:eastAsia="MS Mincho" w:hAnsi="Palatino Linotype" w:cs="Arial"/>
                <w:i/>
                <w:noProof/>
                <w:lang w:val="es-MX" w:eastAsia="es-MX"/>
              </w:rPr>
              <w:drawing>
                <wp:inline distT="0" distB="0" distL="0" distR="0" wp14:anchorId="202D38D7" wp14:editId="4D2E8F9D">
                  <wp:extent cx="1498988" cy="11906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32287" r="36015" b="25770"/>
                          <a:stretch/>
                        </pic:blipFill>
                        <pic:spPr bwMode="auto">
                          <a:xfrm>
                            <a:off x="0" y="0"/>
                            <a:ext cx="1502692" cy="1193567"/>
                          </a:xfrm>
                          <a:prstGeom prst="rect">
                            <a:avLst/>
                          </a:prstGeom>
                          <a:ln>
                            <a:noFill/>
                          </a:ln>
                          <a:extLst>
                            <a:ext uri="{53640926-AAD7-44D8-BBD7-CCE9431645EC}">
                              <a14:shadowObscured xmlns:a14="http://schemas.microsoft.com/office/drawing/2010/main"/>
                            </a:ext>
                          </a:extLst>
                        </pic:spPr>
                      </pic:pic>
                    </a:graphicData>
                  </a:graphic>
                </wp:inline>
              </w:drawing>
            </w:r>
          </w:p>
          <w:p w14:paraId="41230810" w14:textId="59E5E088"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p>
          <w:p w14:paraId="77F925B3"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r w:rsidRPr="00FB7F66">
              <w:rPr>
                <w:rFonts w:ascii="Palatino Linotype" w:eastAsia="MS Mincho" w:hAnsi="Palatino Linotype" w:cs="Arial"/>
                <w:i/>
                <w:lang w:val="es-ES_tradnl"/>
              </w:rPr>
              <w:t>(…)</w:t>
            </w:r>
          </w:p>
          <w:p w14:paraId="2C2846B4" w14:textId="77777777"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r w:rsidRPr="00FB7F66">
              <w:rPr>
                <w:rFonts w:ascii="Palatino Linotype" w:eastAsia="MS Mincho" w:hAnsi="Palatino Linotype" w:cs="Arial"/>
                <w:i/>
                <w:lang w:val="es-ES_tradnl"/>
              </w:rPr>
              <w:t xml:space="preserve">Por lo antes expuesto, se ratifica en todas y cada una de sus partes la respuesta a la solicitud de información…” </w:t>
            </w:r>
          </w:p>
          <w:p w14:paraId="7CBFB300" w14:textId="77777777" w:rsidR="007A40E9" w:rsidRPr="00FB7F66" w:rsidRDefault="007A40E9" w:rsidP="00942017">
            <w:pPr>
              <w:spacing w:before="240" w:after="360" w:line="360" w:lineRule="auto"/>
              <w:contextualSpacing/>
              <w:jc w:val="both"/>
              <w:rPr>
                <w:rFonts w:ascii="Palatino Linotype" w:eastAsia="MS Mincho" w:hAnsi="Palatino Linotype" w:cs="Arial"/>
                <w:i/>
                <w:lang w:val="es-ES_tradnl"/>
              </w:rPr>
            </w:pPr>
          </w:p>
        </w:tc>
        <w:tc>
          <w:tcPr>
            <w:tcW w:w="1241" w:type="dxa"/>
          </w:tcPr>
          <w:p w14:paraId="367DDE19" w14:textId="77777777" w:rsidR="007A40E9" w:rsidRPr="00FB7F66" w:rsidRDefault="00993580"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lastRenderedPageBreak/>
              <w:t>No</w:t>
            </w:r>
          </w:p>
          <w:p w14:paraId="6142F36B" w14:textId="73760BAA" w:rsidR="00993580" w:rsidRPr="00FB7F66" w:rsidRDefault="00993580"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 xml:space="preserve">No se fundamenta adecuadamente la clasificación de la </w:t>
            </w:r>
            <w:r w:rsidRPr="00FB7F66">
              <w:rPr>
                <w:rFonts w:ascii="Palatino Linotype" w:eastAsia="MS Mincho" w:hAnsi="Palatino Linotype" w:cs="Arial"/>
                <w:i/>
                <w:lang w:val="es-MX"/>
              </w:rPr>
              <w:lastRenderedPageBreak/>
              <w:t xml:space="preserve">información solicitada. </w:t>
            </w:r>
          </w:p>
        </w:tc>
      </w:tr>
      <w:tr w:rsidR="00993580" w:rsidRPr="00FB7F66" w14:paraId="064C7947" w14:textId="77777777" w:rsidTr="00437B66">
        <w:tc>
          <w:tcPr>
            <w:tcW w:w="712" w:type="dxa"/>
          </w:tcPr>
          <w:p w14:paraId="5AF84570" w14:textId="64D05541" w:rsidR="007A40E9" w:rsidRPr="00FB7F66" w:rsidRDefault="00437B66"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lastRenderedPageBreak/>
              <w:t>3</w:t>
            </w:r>
          </w:p>
        </w:tc>
        <w:tc>
          <w:tcPr>
            <w:tcW w:w="1803" w:type="dxa"/>
          </w:tcPr>
          <w:p w14:paraId="018CB3FB" w14:textId="42F2659D" w:rsidR="007A40E9" w:rsidRPr="00FB7F66" w:rsidRDefault="00437B66"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lang w:val="es-ES_tradnl"/>
              </w:rPr>
              <w:t>“</w:t>
            </w:r>
            <w:r w:rsidRPr="00FB7F66">
              <w:rPr>
                <w:rFonts w:ascii="Palatino Linotype" w:eastAsia="MS Mincho" w:hAnsi="Palatino Linotype"/>
                <w:i/>
                <w:lang w:val="es-ES_tradnl"/>
              </w:rPr>
              <w:t>Costo del Proyecto</w:t>
            </w:r>
            <w:r w:rsidRPr="00FB7F66">
              <w:rPr>
                <w:rFonts w:ascii="Palatino Linotype" w:eastAsia="MS Mincho" w:hAnsi="Palatino Linotype"/>
                <w:lang w:val="es-ES_tradnl"/>
              </w:rPr>
              <w:t>” (Sic)</w:t>
            </w:r>
          </w:p>
        </w:tc>
        <w:tc>
          <w:tcPr>
            <w:tcW w:w="2742" w:type="dxa"/>
          </w:tcPr>
          <w:p w14:paraId="6E5E5CDC" w14:textId="13C3C4DD" w:rsidR="00C20B11" w:rsidRPr="00FB7F66" w:rsidRDefault="00C20B11" w:rsidP="00942017">
            <w:pPr>
              <w:tabs>
                <w:tab w:val="left" w:pos="284"/>
                <w:tab w:val="left" w:pos="426"/>
                <w:tab w:val="left" w:pos="993"/>
                <w:tab w:val="left" w:pos="1134"/>
              </w:tabs>
              <w:spacing w:line="360" w:lineRule="auto"/>
              <w:ind w:right="30"/>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“Aunado a ello, señaló que de acuerdo a sus atribuciones, el monto contratado para la ejecución de la obra la “Construcción de Panteón de San Pablo Autopan”, el cual asciende a $4,699,117.47 cuatro millones seiscientos noventa y nueve mil ciento diez y siete peses 47/100 M.N. “</w:t>
            </w:r>
          </w:p>
          <w:p w14:paraId="0DE152F1" w14:textId="77777777" w:rsidR="007A40E9" w:rsidRPr="00FB7F66" w:rsidRDefault="007A40E9" w:rsidP="00942017">
            <w:pPr>
              <w:spacing w:before="240" w:after="360" w:line="360" w:lineRule="auto"/>
              <w:contextualSpacing/>
              <w:jc w:val="both"/>
              <w:rPr>
                <w:rFonts w:ascii="Palatino Linotype" w:eastAsia="MS Mincho" w:hAnsi="Palatino Linotype" w:cs="Arial"/>
                <w:i/>
                <w:lang w:val="es-ES_tradnl"/>
              </w:rPr>
            </w:pPr>
          </w:p>
        </w:tc>
        <w:tc>
          <w:tcPr>
            <w:tcW w:w="2330" w:type="dxa"/>
          </w:tcPr>
          <w:p w14:paraId="1837A838" w14:textId="5493B1CB" w:rsidR="007A40E9" w:rsidRPr="00FB7F66" w:rsidRDefault="00993580"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MX"/>
              </w:rPr>
              <w:t>“ Se confirma la respuesta inicial”</w:t>
            </w:r>
          </w:p>
        </w:tc>
        <w:tc>
          <w:tcPr>
            <w:tcW w:w="1241" w:type="dxa"/>
          </w:tcPr>
          <w:p w14:paraId="65545AD9" w14:textId="77777777" w:rsidR="009724B7" w:rsidRPr="00FB7F66" w:rsidRDefault="009724B7"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Sí</w:t>
            </w:r>
          </w:p>
          <w:p w14:paraId="2A3D21F5" w14:textId="702E30F6" w:rsidR="007A40E9" w:rsidRPr="00FB7F66" w:rsidRDefault="009724B7"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Actos Consentidos</w:t>
            </w:r>
          </w:p>
        </w:tc>
      </w:tr>
      <w:tr w:rsidR="00993580" w:rsidRPr="00FB7F66" w14:paraId="4CA394ED" w14:textId="77777777" w:rsidTr="00437B66">
        <w:tc>
          <w:tcPr>
            <w:tcW w:w="712" w:type="dxa"/>
          </w:tcPr>
          <w:p w14:paraId="34671DE5" w14:textId="54EC713D" w:rsidR="00437B66" w:rsidRPr="00FB7F66" w:rsidRDefault="009724B7" w:rsidP="00942017">
            <w:pPr>
              <w:spacing w:before="240" w:after="360" w:line="360" w:lineRule="auto"/>
              <w:contextualSpacing/>
              <w:jc w:val="both"/>
              <w:rPr>
                <w:rFonts w:ascii="Palatino Linotype" w:eastAsia="MS Mincho" w:hAnsi="Palatino Linotype" w:cs="Arial"/>
                <w:lang w:val="es-MX"/>
              </w:rPr>
            </w:pPr>
            <w:r w:rsidRPr="00FB7F66">
              <w:rPr>
                <w:rFonts w:ascii="Palatino Linotype" w:eastAsia="MS Mincho" w:hAnsi="Palatino Linotype" w:cs="Arial"/>
                <w:lang w:val="es-MX"/>
              </w:rPr>
              <w:lastRenderedPageBreak/>
              <w:t>4</w:t>
            </w:r>
          </w:p>
        </w:tc>
        <w:tc>
          <w:tcPr>
            <w:tcW w:w="1803" w:type="dxa"/>
          </w:tcPr>
          <w:p w14:paraId="62B9941C" w14:textId="2C5C0EBB" w:rsidR="00437B66" w:rsidRPr="00FB7F66" w:rsidRDefault="00437B66"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MX"/>
              </w:rPr>
              <w:t>“</w:t>
            </w:r>
            <w:r w:rsidRPr="00FB7F66">
              <w:rPr>
                <w:rFonts w:ascii="Palatino Linotype" w:eastAsia="MS Mincho" w:hAnsi="Palatino Linotype" w:cs="Arial"/>
                <w:i/>
                <w:lang w:val="es-ES_tradnl"/>
              </w:rPr>
              <w:t>Documento donde conste la propiedad del vendedor o donante del predio en el que se encuentra realizando la ampliación” (Sic)</w:t>
            </w:r>
          </w:p>
          <w:p w14:paraId="72F2A830" w14:textId="7BE3AF94" w:rsidR="00437B66" w:rsidRPr="00FB7F66" w:rsidRDefault="00437B66" w:rsidP="00942017">
            <w:pPr>
              <w:spacing w:before="240" w:after="360" w:line="360" w:lineRule="auto"/>
              <w:contextualSpacing/>
              <w:jc w:val="both"/>
              <w:rPr>
                <w:rFonts w:ascii="Palatino Linotype" w:eastAsia="MS Mincho" w:hAnsi="Palatino Linotype" w:cs="Arial"/>
                <w:i/>
                <w:lang w:val="es-MX"/>
              </w:rPr>
            </w:pPr>
          </w:p>
        </w:tc>
        <w:tc>
          <w:tcPr>
            <w:tcW w:w="2742" w:type="dxa"/>
          </w:tcPr>
          <w:p w14:paraId="4CCCC65C" w14:textId="2E8B2A33" w:rsidR="00437B66" w:rsidRPr="00FB7F66" w:rsidRDefault="00993580" w:rsidP="00942017">
            <w:pPr>
              <w:spacing w:before="240" w:after="360" w:line="360" w:lineRule="auto"/>
              <w:contextualSpacing/>
              <w:jc w:val="both"/>
              <w:rPr>
                <w:rFonts w:ascii="Palatino Linotype" w:eastAsia="MS Mincho" w:hAnsi="Palatino Linotype"/>
                <w:color w:val="000000"/>
                <w:lang w:val="es-ES_tradnl"/>
              </w:rPr>
            </w:pPr>
            <w:r w:rsidRPr="00FB7F66">
              <w:rPr>
                <w:rFonts w:ascii="Palatino Linotype" w:eastAsia="MS Mincho" w:hAnsi="Palatino Linotype"/>
                <w:i/>
                <w:color w:val="000000"/>
                <w:lang w:val="es-ES_tradnl"/>
              </w:rPr>
              <w:t>“hago de su conocimiento que la Dirección General de medio Ambiente y Servidor Público Habilitado, informó a la que suscribe que después de realizar una búsqueda exhaustiva y razonable en sus archivos, no localizó información que de atención a la solicitud en comento</w:t>
            </w:r>
            <w:r w:rsidRPr="00FB7F66">
              <w:rPr>
                <w:rFonts w:ascii="Palatino Linotype" w:eastAsia="MS Mincho" w:hAnsi="Palatino Linotype"/>
                <w:color w:val="000000"/>
                <w:lang w:val="es-ES_tradnl"/>
              </w:rPr>
              <w:t xml:space="preserve">”  </w:t>
            </w:r>
          </w:p>
          <w:p w14:paraId="3490E823" w14:textId="77777777" w:rsidR="00993580" w:rsidRPr="00FB7F66" w:rsidRDefault="00993580" w:rsidP="00942017">
            <w:pPr>
              <w:spacing w:before="240" w:after="360" w:line="360" w:lineRule="auto"/>
              <w:contextualSpacing/>
              <w:jc w:val="both"/>
              <w:rPr>
                <w:rFonts w:ascii="Palatino Linotype" w:eastAsia="MS Mincho" w:hAnsi="Palatino Linotype"/>
                <w:color w:val="000000"/>
                <w:lang w:val="es-ES_tradnl"/>
              </w:rPr>
            </w:pPr>
          </w:p>
          <w:p w14:paraId="341518E4" w14:textId="77777777" w:rsidR="00993580" w:rsidRPr="00FB7F66" w:rsidRDefault="00993580" w:rsidP="00942017">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Con respecto al documento con el que acreditó la propiedad del vendedor o donante del predio, informó que de conformidad con lo </w:t>
            </w:r>
            <w:r w:rsidRPr="00FB7F66">
              <w:rPr>
                <w:rFonts w:ascii="Palatino Linotype" w:eastAsia="MS Mincho" w:hAnsi="Palatino Linotype"/>
                <w:i/>
                <w:color w:val="000000"/>
                <w:lang w:val="es-ES_tradnl"/>
              </w:rPr>
              <w:lastRenderedPageBreak/>
              <w:t>establecido en el artículo 3.53 del Código Reglamentario, Municipal de Toluca 2022, no es competencia de dicha Dirección General, generar, poseer o administrar el documento solicitado.</w:t>
            </w:r>
          </w:p>
          <w:p w14:paraId="3A46D96E" w14:textId="224E6212" w:rsidR="00993580" w:rsidRPr="00FB7F66" w:rsidRDefault="00993580" w:rsidP="00942017">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 </w:t>
            </w:r>
          </w:p>
          <w:p w14:paraId="1EDA5915" w14:textId="1B1CA3B6" w:rsidR="00993580" w:rsidRPr="00FB7F66" w:rsidRDefault="00993580" w:rsidP="00942017">
            <w:pPr>
              <w:tabs>
                <w:tab w:val="left" w:pos="284"/>
                <w:tab w:val="left" w:pos="426"/>
                <w:tab w:val="left" w:pos="993"/>
                <w:tab w:val="left" w:pos="1134"/>
              </w:tabs>
              <w:spacing w:line="360" w:lineRule="auto"/>
              <w:contextualSpacing/>
              <w:jc w:val="both"/>
              <w:rPr>
                <w:rFonts w:ascii="Palatino Linotype" w:eastAsia="MS Mincho" w:hAnsi="Palatino Linotype"/>
                <w:i/>
                <w:color w:val="000000"/>
                <w:lang w:val="es-ES_tradnl"/>
              </w:rPr>
            </w:pPr>
            <w:r w:rsidRPr="00FB7F66">
              <w:rPr>
                <w:rFonts w:ascii="Palatino Linotype" w:eastAsia="MS Mincho" w:hAnsi="Palatino Linotype"/>
                <w:i/>
                <w:color w:val="000000"/>
                <w:lang w:val="es-ES_tradnl"/>
              </w:rPr>
              <w:t xml:space="preserve">“Finalmente, la Dirección General de Servicios Públicos y Servidor Público Habilitado, informo que con base al artículo 6.70 inciso b. Panteones Municipales de Administración Delegacional y Subdelegaciones: Los </w:t>
            </w:r>
            <w:r w:rsidRPr="00FB7F66">
              <w:rPr>
                <w:rFonts w:ascii="Palatino Linotype" w:eastAsia="MS Mincho" w:hAnsi="Palatino Linotype"/>
                <w:i/>
                <w:color w:val="000000"/>
                <w:lang w:val="es-ES_tradnl"/>
              </w:rPr>
              <w:lastRenderedPageBreak/>
              <w:t xml:space="preserve">cuales se localizan en las delegaciones o subdelegaciones, siendo operados y controlados a través de las y los delegados, subdelegados, fiscales, comisarios ejidales o administradores de los mismos….; por lo que, dicha Dirección no cuenta con la información solicitada. </w:t>
            </w:r>
          </w:p>
          <w:p w14:paraId="622B3D03" w14:textId="7EE50F82" w:rsidR="00993580" w:rsidRPr="00FB7F66" w:rsidRDefault="00993580" w:rsidP="00942017">
            <w:pPr>
              <w:spacing w:before="240" w:after="360" w:line="360" w:lineRule="auto"/>
              <w:contextualSpacing/>
              <w:jc w:val="both"/>
              <w:rPr>
                <w:rFonts w:ascii="Palatino Linotype" w:eastAsia="MS Mincho" w:hAnsi="Palatino Linotype" w:cs="Arial"/>
                <w:i/>
                <w:lang w:val="es-ES_tradnl"/>
              </w:rPr>
            </w:pPr>
          </w:p>
        </w:tc>
        <w:tc>
          <w:tcPr>
            <w:tcW w:w="2330" w:type="dxa"/>
          </w:tcPr>
          <w:p w14:paraId="2FD0746E" w14:textId="40492488" w:rsidR="00437B66" w:rsidRPr="00FB7F66" w:rsidRDefault="00993580" w:rsidP="00942017">
            <w:pPr>
              <w:spacing w:before="240" w:after="360" w:line="360" w:lineRule="auto"/>
              <w:contextualSpacing/>
              <w:jc w:val="both"/>
              <w:rPr>
                <w:rFonts w:ascii="Palatino Linotype" w:eastAsia="MS Mincho" w:hAnsi="Palatino Linotype" w:cs="Arial"/>
                <w:i/>
                <w:lang w:val="es-MX"/>
              </w:rPr>
            </w:pPr>
            <w:r w:rsidRPr="00FB7F66">
              <w:rPr>
                <w:rFonts w:ascii="Palatino Linotype" w:eastAsia="MS Mincho" w:hAnsi="Palatino Linotype" w:cs="Arial"/>
                <w:i/>
                <w:lang w:val="es-MX"/>
              </w:rPr>
              <w:lastRenderedPageBreak/>
              <w:t>“ Se confirma la respuesta inicial”</w:t>
            </w:r>
          </w:p>
        </w:tc>
        <w:tc>
          <w:tcPr>
            <w:tcW w:w="1241" w:type="dxa"/>
          </w:tcPr>
          <w:p w14:paraId="525D00E6" w14:textId="77777777" w:rsidR="009724B7" w:rsidRPr="00FB7F66" w:rsidRDefault="009724B7"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Sí</w:t>
            </w:r>
          </w:p>
          <w:p w14:paraId="6B0F7FB8" w14:textId="54F85630" w:rsidR="00993580" w:rsidRPr="00FB7F66" w:rsidRDefault="009724B7" w:rsidP="00942017">
            <w:pPr>
              <w:spacing w:before="240" w:after="360" w:line="360" w:lineRule="auto"/>
              <w:contextualSpacing/>
              <w:jc w:val="center"/>
              <w:rPr>
                <w:rFonts w:ascii="Palatino Linotype" w:eastAsia="MS Mincho" w:hAnsi="Palatino Linotype" w:cs="Arial"/>
                <w:i/>
                <w:lang w:val="es-MX"/>
              </w:rPr>
            </w:pPr>
            <w:r w:rsidRPr="00FB7F66">
              <w:rPr>
                <w:rFonts w:ascii="Palatino Linotype" w:eastAsia="MS Mincho" w:hAnsi="Palatino Linotype" w:cs="Arial"/>
                <w:i/>
                <w:lang w:val="es-MX"/>
              </w:rPr>
              <w:t>Actos Consentidos</w:t>
            </w:r>
          </w:p>
        </w:tc>
      </w:tr>
    </w:tbl>
    <w:p w14:paraId="5F6F9677" w14:textId="4DD2D2E5" w:rsidR="00F92F4D" w:rsidRPr="00FB7F66" w:rsidRDefault="00F92F4D"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5" w:name="_Toc84264165"/>
    </w:p>
    <w:p w14:paraId="56EC4CB0" w14:textId="059C4182" w:rsidR="00F92F4D" w:rsidRPr="00FB7F66" w:rsidRDefault="00F92F4D" w:rsidP="00942017">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FB7F66">
        <w:rPr>
          <w:rFonts w:ascii="Palatino Linotype" w:eastAsia="MS Mincho" w:hAnsi="Palatino Linotype" w:cs="Arial"/>
          <w:color w:val="000000"/>
          <w:lang w:val="es-ES_tradnl"/>
        </w:rPr>
        <w:t>Así las cosas, este Instituto de Transparencia, de conformidad con los principios de eficacia y profesionalismo</w:t>
      </w:r>
      <w:r w:rsidRPr="00FB7F66">
        <w:rPr>
          <w:rFonts w:ascii="Palatino Linotype" w:eastAsia="MS Mincho" w:hAnsi="Palatino Linotype" w:cs="Arial"/>
          <w:color w:val="000000"/>
          <w:vertAlign w:val="superscript"/>
          <w:lang w:val="es-ES_tradnl"/>
        </w:rPr>
        <w:footnoteReference w:id="6"/>
      </w:r>
      <w:r w:rsidRPr="00FB7F66">
        <w:rPr>
          <w:rFonts w:ascii="Palatino Linotype" w:eastAsia="MS Mincho" w:hAnsi="Palatino Linotype" w:cs="Arial"/>
          <w:color w:val="000000"/>
          <w:lang w:val="es-ES_tradnl"/>
        </w:rPr>
        <w:t xml:space="preserve">, procederá a verificar la información remitida por el </w:t>
      </w:r>
      <w:r w:rsidRPr="00FB7F66">
        <w:rPr>
          <w:rFonts w:ascii="Palatino Linotype" w:eastAsia="MS Mincho" w:hAnsi="Palatino Linotype" w:cs="Arial"/>
          <w:b/>
          <w:color w:val="000000"/>
          <w:lang w:val="es-ES_tradnl"/>
        </w:rPr>
        <w:lastRenderedPageBreak/>
        <w:t>SUJETO OBLIGADO y</w:t>
      </w:r>
      <w:r w:rsidRPr="00FB7F66">
        <w:rPr>
          <w:rFonts w:ascii="Palatino Linotype" w:eastAsia="MS Mincho" w:hAnsi="Palatino Linotype" w:cs="Arial"/>
          <w:color w:val="000000"/>
          <w:lang w:val="es-ES_tradnl"/>
        </w:rPr>
        <w:t xml:space="preserve"> las manifestaciones realizadas por el </w:t>
      </w:r>
      <w:r w:rsidRPr="00FB7F66">
        <w:rPr>
          <w:rFonts w:ascii="Palatino Linotype" w:eastAsia="MS Mincho" w:hAnsi="Palatino Linotype" w:cs="Arial"/>
          <w:b/>
          <w:color w:val="000000"/>
          <w:lang w:val="es-ES_tradnl"/>
        </w:rPr>
        <w:t xml:space="preserve">SOLICTANTE </w:t>
      </w:r>
      <w:r w:rsidRPr="00FB7F66">
        <w:rPr>
          <w:rFonts w:ascii="Palatino Linotype" w:eastAsia="MS Mincho" w:hAnsi="Palatino Linotype" w:cs="Arial"/>
          <w:color w:val="000000"/>
          <w:lang w:val="es-ES_tradnl"/>
        </w:rPr>
        <w:t xml:space="preserve">a efecto de determinar </w:t>
      </w:r>
      <w:bookmarkEnd w:id="55"/>
      <w:r w:rsidRPr="00FB7F66">
        <w:rPr>
          <w:rFonts w:ascii="Palatino Linotype" w:eastAsia="MS Mincho" w:hAnsi="Palatino Linotype" w:cs="Arial"/>
          <w:color w:val="000000"/>
          <w:lang w:val="es-ES_tradnl"/>
        </w:rPr>
        <w:t xml:space="preserve">si la información remitida se encuentra apegada a lo que establece la Ley en materia de transparencia. </w:t>
      </w:r>
    </w:p>
    <w:p w14:paraId="5689D67E" w14:textId="77777777" w:rsidR="009724B7" w:rsidRPr="00FB7F66" w:rsidRDefault="009724B7"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246E6A3" w14:textId="26D74357" w:rsidR="00F92F4D" w:rsidRPr="00FB7F66" w:rsidRDefault="00F92F4D" w:rsidP="00942017">
      <w:pPr>
        <w:keepNext/>
        <w:keepLines/>
        <w:numPr>
          <w:ilvl w:val="0"/>
          <w:numId w:val="4"/>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6" w:name="_Toc88745698"/>
      <w:r w:rsidRPr="00FB7F66">
        <w:rPr>
          <w:rFonts w:ascii="Palatino Linotype" w:eastAsiaTheme="majorEastAsia" w:hAnsi="Palatino Linotype" w:cstheme="majorBidi"/>
          <w:b/>
          <w:color w:val="000000" w:themeColor="text1"/>
          <w:lang w:val="es-MX"/>
        </w:rPr>
        <w:t>De los motivos de inconformidad aducidos por la parte recurrente</w:t>
      </w:r>
      <w:bookmarkEnd w:id="56"/>
      <w:r w:rsidR="005C703E" w:rsidRPr="00FB7F66">
        <w:rPr>
          <w:rFonts w:ascii="Palatino Linotype" w:eastAsiaTheme="majorEastAsia" w:hAnsi="Palatino Linotype" w:cstheme="majorBidi"/>
          <w:b/>
          <w:color w:val="000000" w:themeColor="text1"/>
          <w:lang w:val="es-MX"/>
        </w:rPr>
        <w:t xml:space="preserve"> y la naturaleza de la información solicitada. </w:t>
      </w:r>
    </w:p>
    <w:p w14:paraId="350AC7DE" w14:textId="77777777" w:rsidR="00F92F4D" w:rsidRPr="00FB7F66" w:rsidRDefault="00F92F4D" w:rsidP="00942017">
      <w:pPr>
        <w:spacing w:line="360" w:lineRule="auto"/>
        <w:rPr>
          <w:rFonts w:ascii="Palatino Linotype" w:eastAsia="MS Mincho" w:hAnsi="Palatino Linotype"/>
          <w:lang w:val="es-MX"/>
        </w:rPr>
      </w:pPr>
    </w:p>
    <w:p w14:paraId="79A26284" w14:textId="30881165" w:rsidR="00F92F4D" w:rsidRPr="00FB7F66" w:rsidRDefault="00F92F4D" w:rsidP="0094201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B7F66">
        <w:rPr>
          <w:rFonts w:ascii="Palatino Linotype" w:hAnsi="Palatino Linotype" w:cs="Arial"/>
          <w:lang w:eastAsia="es-MX"/>
        </w:rPr>
        <w:t>Señalado lo anterior, y a efecto de delimitar la controversia del presente asunto es pertinente mencionar que la respuesta que se otorga a</w:t>
      </w:r>
      <w:r w:rsidR="009724B7" w:rsidRPr="00FB7F66">
        <w:rPr>
          <w:rFonts w:ascii="Palatino Linotype" w:hAnsi="Palatino Linotype" w:cs="Arial"/>
          <w:lang w:eastAsia="es-MX"/>
        </w:rPr>
        <w:t xml:space="preserve"> </w:t>
      </w:r>
      <w:r w:rsidRPr="00FB7F66">
        <w:rPr>
          <w:rFonts w:ascii="Palatino Linotype" w:hAnsi="Palatino Linotype" w:cs="Arial"/>
          <w:lang w:eastAsia="es-MX"/>
        </w:rPr>
        <w:t>l</w:t>
      </w:r>
      <w:r w:rsidR="009724B7" w:rsidRPr="00FB7F66">
        <w:rPr>
          <w:rFonts w:ascii="Palatino Linotype" w:hAnsi="Palatino Linotype" w:cs="Arial"/>
          <w:lang w:eastAsia="es-MX"/>
        </w:rPr>
        <w:t>os</w:t>
      </w:r>
      <w:r w:rsidRPr="00FB7F66">
        <w:rPr>
          <w:rFonts w:ascii="Palatino Linotype" w:hAnsi="Palatino Linotype" w:cs="Arial"/>
          <w:lang w:eastAsia="es-MX"/>
        </w:rPr>
        <w:t xml:space="preserve"> requerimiento</w:t>
      </w:r>
      <w:r w:rsidR="009724B7" w:rsidRPr="00FB7F66">
        <w:rPr>
          <w:rFonts w:ascii="Palatino Linotype" w:hAnsi="Palatino Linotype" w:cs="Arial"/>
          <w:lang w:eastAsia="es-MX"/>
        </w:rPr>
        <w:t>s</w:t>
      </w:r>
      <w:r w:rsidRPr="00FB7F66">
        <w:rPr>
          <w:rFonts w:ascii="Palatino Linotype" w:hAnsi="Palatino Linotype" w:cs="Arial"/>
          <w:lang w:eastAsia="es-MX"/>
        </w:rPr>
        <w:t xml:space="preserve"> señalado</w:t>
      </w:r>
      <w:r w:rsidR="009724B7" w:rsidRPr="00FB7F66">
        <w:rPr>
          <w:rFonts w:ascii="Palatino Linotype" w:hAnsi="Palatino Linotype" w:cs="Arial"/>
          <w:lang w:eastAsia="es-MX"/>
        </w:rPr>
        <w:t>s en los</w:t>
      </w:r>
      <w:r w:rsidRPr="00FB7F66">
        <w:rPr>
          <w:rFonts w:ascii="Palatino Linotype" w:hAnsi="Palatino Linotype" w:cs="Arial"/>
          <w:lang w:eastAsia="es-MX"/>
        </w:rPr>
        <w:t xml:space="preserve"> punto</w:t>
      </w:r>
      <w:r w:rsidR="009724B7" w:rsidRPr="00FB7F66">
        <w:rPr>
          <w:rFonts w:ascii="Palatino Linotype" w:hAnsi="Palatino Linotype" w:cs="Arial"/>
          <w:lang w:eastAsia="es-MX"/>
        </w:rPr>
        <w:t>s</w:t>
      </w:r>
      <w:r w:rsidRPr="00FB7F66">
        <w:rPr>
          <w:rFonts w:ascii="Palatino Linotype" w:hAnsi="Palatino Linotype" w:cs="Arial"/>
          <w:lang w:eastAsia="es-MX"/>
        </w:rPr>
        <w:t xml:space="preserve"> </w:t>
      </w:r>
      <w:r w:rsidR="009724B7" w:rsidRPr="00FB7F66">
        <w:rPr>
          <w:rFonts w:ascii="Palatino Linotype" w:hAnsi="Palatino Linotype" w:cs="Arial"/>
          <w:lang w:eastAsia="es-MX"/>
        </w:rPr>
        <w:t>1, 3 y 4</w:t>
      </w:r>
      <w:r w:rsidRPr="00FB7F66">
        <w:rPr>
          <w:rFonts w:ascii="Palatino Linotype" w:hAnsi="Palatino Linotype" w:cs="Arial"/>
          <w:lang w:eastAsia="es-MX"/>
        </w:rPr>
        <w:t xml:space="preserve"> del cuadro de análisis previamente referido </w:t>
      </w:r>
      <w:r w:rsidRPr="00FB7F66">
        <w:rPr>
          <w:rFonts w:ascii="Palatino Linotype" w:hAnsi="Palatino Linotype" w:cs="Arial"/>
          <w:lang w:val="es-MX"/>
        </w:rPr>
        <w:t xml:space="preserve">debe entenderse como consentida por el </w:t>
      </w:r>
      <w:r w:rsidRPr="00FB7F66">
        <w:rPr>
          <w:rFonts w:ascii="Palatino Linotype" w:hAnsi="Palatino Linotype" w:cs="Arial"/>
          <w:b/>
          <w:bCs/>
          <w:lang w:val="es-MX"/>
        </w:rPr>
        <w:t>RECURRENTE</w:t>
      </w:r>
      <w:r w:rsidRPr="00FB7F66">
        <w:rPr>
          <w:rFonts w:ascii="Palatino Linotype" w:hAnsi="Palatino Linotype" w:cs="Arial"/>
          <w:lang w:val="es-MX"/>
        </w:rPr>
        <w:t xml:space="preserve">. </w:t>
      </w:r>
    </w:p>
    <w:p w14:paraId="65AA5E1B" w14:textId="77777777" w:rsidR="00F92F4D" w:rsidRPr="00FB7F66" w:rsidRDefault="00F92F4D" w:rsidP="009420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E93143" w14:textId="77777777" w:rsidR="00F92F4D" w:rsidRPr="00FB7F66" w:rsidRDefault="00F92F4D" w:rsidP="0094201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B7F66">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413B00E" w14:textId="77777777" w:rsidR="00F92F4D" w:rsidRPr="00FB7F66" w:rsidRDefault="00F92F4D" w:rsidP="0094201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255E552" w14:textId="77777777" w:rsidR="00F92F4D" w:rsidRPr="00FB7F66" w:rsidRDefault="00F92F4D" w:rsidP="00942017">
      <w:pPr>
        <w:spacing w:line="360" w:lineRule="auto"/>
        <w:ind w:left="567" w:right="567"/>
        <w:jc w:val="both"/>
        <w:rPr>
          <w:rFonts w:ascii="Palatino Linotype" w:eastAsiaTheme="minorEastAsia" w:hAnsi="Palatino Linotype" w:cs="Arial"/>
          <w:i/>
          <w:lang w:val="es-MX" w:eastAsia="es-MX"/>
        </w:rPr>
      </w:pPr>
      <w:r w:rsidRPr="00FB7F66">
        <w:rPr>
          <w:rFonts w:ascii="Palatino Linotype" w:eastAsiaTheme="minorEastAsia" w:hAnsi="Palatino Linotype" w:cs="Arial"/>
          <w:b/>
          <w:i/>
          <w:lang w:val="es-MX" w:eastAsia="es-MX"/>
        </w:rPr>
        <w:t>REVISIÓN EN AMPARO. LOS RESOLUTIVOS NO COMBATIDOS DEBEN DECLARARSE FIRMES</w:t>
      </w:r>
      <w:r w:rsidRPr="00FB7F66">
        <w:rPr>
          <w:rFonts w:ascii="Palatino Linotype" w:eastAsiaTheme="minorEastAsia" w:hAnsi="Palatino Linotype" w:cs="Arial"/>
          <w:i/>
          <w:lang w:val="es-MX"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w:t>
      </w:r>
      <w:r w:rsidRPr="00FB7F66">
        <w:rPr>
          <w:rFonts w:ascii="Palatino Linotype" w:eastAsiaTheme="minorEastAsia" w:hAnsi="Palatino Linotype" w:cs="Arial"/>
          <w:i/>
          <w:lang w:val="es-MX" w:eastAsia="es-MX"/>
        </w:rPr>
        <w:lastRenderedPageBreak/>
        <w:t>contra de los cuales no se formuló agravio y dicha declaración de firmeza debe reflejarse en la parte considerativa y en los resolutivos debe confirmarse la sentencia recurrida en la parte correspondiente.”</w:t>
      </w:r>
    </w:p>
    <w:p w14:paraId="644B6BA1" w14:textId="77777777" w:rsidR="00F92F4D" w:rsidRPr="00FB7F66" w:rsidRDefault="00F92F4D" w:rsidP="009420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6CEE9C" w14:textId="77777777" w:rsidR="00F92F4D" w:rsidRPr="00FB7F66" w:rsidRDefault="00F92F4D" w:rsidP="0094201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B7F66">
        <w:rPr>
          <w:rFonts w:ascii="Palatino Linotype" w:eastAsiaTheme="minorEastAsia" w:hAnsi="Palatino Linotype" w:cstheme="minorBidi"/>
          <w:color w:val="000000" w:themeColor="text1"/>
          <w:lang w:val="es-MX"/>
        </w:rPr>
        <w:t xml:space="preserve">Luego entonces, </w:t>
      </w:r>
      <w:r w:rsidRPr="00FB7F66">
        <w:rPr>
          <w:rFonts w:ascii="Palatino Linotype" w:hAnsi="Palatino Linotype" w:cs="Arial"/>
          <w:lang w:val="es-MX"/>
        </w:rPr>
        <w:t xml:space="preserve">la parte de la solicitud sobre la que no se expresó inconformidad, debe declararse consentida por el hoy </w:t>
      </w:r>
      <w:r w:rsidRPr="00FB7F66">
        <w:rPr>
          <w:rFonts w:ascii="Palatino Linotype" w:hAnsi="Palatino Linotype" w:cs="Arial"/>
          <w:b/>
          <w:lang w:val="es-MX"/>
        </w:rPr>
        <w:t>RECURRENTE</w:t>
      </w:r>
      <w:r w:rsidRPr="00FB7F66">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3A0A9876" w14:textId="77777777" w:rsidR="00F92F4D" w:rsidRPr="00FB7F66" w:rsidRDefault="00F92F4D" w:rsidP="00942017">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387ACC7" w14:textId="77777777" w:rsidR="00F92F4D" w:rsidRPr="00FB7F66" w:rsidRDefault="00F92F4D" w:rsidP="00942017">
      <w:pPr>
        <w:spacing w:line="360" w:lineRule="auto"/>
        <w:ind w:left="567" w:right="567"/>
        <w:jc w:val="both"/>
        <w:rPr>
          <w:rFonts w:ascii="Palatino Linotype" w:eastAsiaTheme="minorEastAsia" w:hAnsi="Palatino Linotype" w:cs="Arial"/>
          <w:i/>
          <w:lang w:val="es-MX" w:eastAsia="es-MX"/>
        </w:rPr>
      </w:pPr>
      <w:r w:rsidRPr="00FB7F66">
        <w:rPr>
          <w:rFonts w:ascii="Palatino Linotype" w:eastAsiaTheme="minorEastAsia" w:hAnsi="Palatino Linotype" w:cs="Arial"/>
          <w:b/>
          <w:i/>
          <w:lang w:val="es-MX" w:eastAsia="es-MX"/>
        </w:rPr>
        <w:t>ACTOS CONSENTIDOS. SON LOS QUE NO SE IMPUGNAN MEDIANTE EL RECURSO IDÓNEO</w:t>
      </w:r>
      <w:r w:rsidRPr="00FB7F66">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FC13D4" w14:textId="77777777" w:rsidR="00F92F4D" w:rsidRPr="00FB7F66" w:rsidRDefault="00F92F4D" w:rsidP="00942017">
      <w:pPr>
        <w:spacing w:line="360" w:lineRule="auto"/>
        <w:jc w:val="both"/>
        <w:rPr>
          <w:rFonts w:ascii="Palatino Linotype" w:hAnsi="Palatino Linotype"/>
          <w:b/>
        </w:rPr>
      </w:pPr>
    </w:p>
    <w:p w14:paraId="4F917512" w14:textId="3A7E2C9E" w:rsidR="00F92F4D" w:rsidRPr="00FB7F66" w:rsidRDefault="00F92F4D" w:rsidP="00942017">
      <w:pPr>
        <w:numPr>
          <w:ilvl w:val="0"/>
          <w:numId w:val="2"/>
        </w:numPr>
        <w:spacing w:line="360" w:lineRule="auto"/>
        <w:ind w:left="0" w:firstLine="0"/>
        <w:jc w:val="both"/>
        <w:rPr>
          <w:rFonts w:ascii="Palatino Linotype" w:hAnsi="Palatino Linotype"/>
          <w:b/>
        </w:rPr>
      </w:pPr>
      <w:r w:rsidRPr="00FB7F66">
        <w:rPr>
          <w:rFonts w:ascii="Palatino Linotype" w:hAnsi="Palatino Linotype"/>
          <w:lang w:val="es-ES_tradnl"/>
        </w:rPr>
        <w:t>Ah</w:t>
      </w:r>
      <w:r w:rsidR="009724B7" w:rsidRPr="00FB7F66">
        <w:rPr>
          <w:rFonts w:ascii="Palatino Linotype" w:hAnsi="Palatino Linotype"/>
          <w:lang w:val="es-ES_tradnl"/>
        </w:rPr>
        <w:t>ora bien, en relación al punto 4</w:t>
      </w:r>
      <w:r w:rsidRPr="00FB7F66">
        <w:rPr>
          <w:rFonts w:ascii="Palatino Linotype" w:hAnsi="Palatino Linotype"/>
          <w:lang w:val="es-ES_tradnl"/>
        </w:rPr>
        <w:t xml:space="preserve"> del cuadro de análisis antes citado, este Instituto de Transparencia, procederá a verificar si la información remitida por el </w:t>
      </w:r>
      <w:r w:rsidRPr="00FB7F66">
        <w:rPr>
          <w:rFonts w:ascii="Palatino Linotype" w:hAnsi="Palatino Linotype"/>
          <w:b/>
          <w:lang w:val="es-ES_tradnl"/>
        </w:rPr>
        <w:t xml:space="preserve">SUJETO OBLIGADO </w:t>
      </w:r>
      <w:r w:rsidRPr="00FB7F66">
        <w:rPr>
          <w:rFonts w:ascii="Palatino Linotype" w:hAnsi="Palatino Linotype"/>
          <w:lang w:val="es-ES_tradnl"/>
        </w:rPr>
        <w:t>atiende los requerimientos realizados por el particular</w:t>
      </w:r>
      <w:r w:rsidRPr="00FB7F66">
        <w:rPr>
          <w:rFonts w:ascii="Palatino Linotype" w:eastAsia="Calibri" w:hAnsi="Palatino Linotype" w:cs="Arial"/>
          <w:bCs/>
        </w:rPr>
        <w:t xml:space="preserve">, lo anterior, por haber sido materia de la Litis del presente asunto de conformidad con </w:t>
      </w:r>
      <w:r w:rsidRPr="00FB7F66">
        <w:rPr>
          <w:rFonts w:ascii="Palatino Linotype" w:eastAsia="Calibri" w:hAnsi="Palatino Linotype" w:cs="Arial"/>
          <w:bCs/>
        </w:rPr>
        <w:lastRenderedPageBreak/>
        <w:t xml:space="preserve">los motivos de inconformidad expresados por el recurrente, así, es pertinente recordar dicho requerimiento, el cual, consiste en lo siguiente: </w:t>
      </w:r>
    </w:p>
    <w:p w14:paraId="1A451134" w14:textId="77777777" w:rsidR="00F92F4D" w:rsidRPr="00FB7F66" w:rsidRDefault="00F92F4D" w:rsidP="00942017">
      <w:pPr>
        <w:spacing w:line="360" w:lineRule="auto"/>
        <w:jc w:val="both"/>
        <w:rPr>
          <w:rFonts w:ascii="Palatino Linotype" w:hAnsi="Palatino Linotype"/>
          <w:b/>
        </w:rPr>
      </w:pPr>
    </w:p>
    <w:p w14:paraId="66B1AD50" w14:textId="3E8D57F3" w:rsidR="00F92F4D" w:rsidRPr="00FB7F66" w:rsidRDefault="009724B7" w:rsidP="00942017">
      <w:pPr>
        <w:spacing w:line="360" w:lineRule="auto"/>
        <w:ind w:right="616"/>
        <w:jc w:val="both"/>
        <w:rPr>
          <w:rFonts w:ascii="Palatino Linotype" w:hAnsi="Palatino Linotype"/>
          <w:b/>
        </w:rPr>
      </w:pPr>
      <w:r w:rsidRPr="00FB7F66">
        <w:rPr>
          <w:rFonts w:ascii="Palatino Linotype" w:hAnsi="Palatino Linotype"/>
          <w:b/>
        </w:rPr>
        <w:t>De la ampliación del panteón ubicado en San Pablo Autopan:</w:t>
      </w:r>
      <w:r w:rsidR="00F92F4D" w:rsidRPr="00FB7F66">
        <w:rPr>
          <w:rFonts w:ascii="Palatino Linotype" w:hAnsi="Palatino Linotype"/>
          <w:b/>
        </w:rPr>
        <w:t xml:space="preserve"> </w:t>
      </w:r>
    </w:p>
    <w:p w14:paraId="4952C375" w14:textId="77777777" w:rsidR="00F92F4D" w:rsidRPr="00FB7F66" w:rsidRDefault="00F92F4D" w:rsidP="00942017">
      <w:pPr>
        <w:spacing w:line="360" w:lineRule="auto"/>
        <w:ind w:right="616"/>
        <w:jc w:val="both"/>
        <w:rPr>
          <w:rFonts w:ascii="Palatino Linotype" w:hAnsi="Palatino Linotype"/>
          <w:b/>
        </w:rPr>
      </w:pPr>
    </w:p>
    <w:p w14:paraId="072140D7" w14:textId="626BE2FB" w:rsidR="00F92F4D" w:rsidRPr="00FB7F66" w:rsidRDefault="009724B7" w:rsidP="00942017">
      <w:pPr>
        <w:numPr>
          <w:ilvl w:val="0"/>
          <w:numId w:val="22"/>
        </w:numPr>
        <w:spacing w:line="360" w:lineRule="auto"/>
        <w:ind w:right="616"/>
        <w:jc w:val="both"/>
        <w:rPr>
          <w:rFonts w:ascii="Palatino Linotype" w:hAnsi="Palatino Linotype"/>
          <w:b/>
        </w:rPr>
      </w:pPr>
      <w:r w:rsidRPr="00FB7F66">
        <w:rPr>
          <w:rFonts w:ascii="Palatino Linotype" w:hAnsi="Palatino Linotype"/>
          <w:b/>
        </w:rPr>
        <w:t xml:space="preserve">Proyecto </w:t>
      </w:r>
      <w:r w:rsidR="00F92F4D" w:rsidRPr="00FB7F66">
        <w:rPr>
          <w:rFonts w:ascii="Palatino Linotype" w:hAnsi="Palatino Linotype"/>
          <w:b/>
        </w:rPr>
        <w:t xml:space="preserve"> </w:t>
      </w:r>
    </w:p>
    <w:p w14:paraId="0A69E80A" w14:textId="77777777" w:rsidR="00F92F4D" w:rsidRPr="00FB7F66" w:rsidRDefault="00F92F4D" w:rsidP="00942017">
      <w:pPr>
        <w:spacing w:line="360" w:lineRule="auto"/>
        <w:jc w:val="both"/>
        <w:rPr>
          <w:rFonts w:ascii="Palatino Linotype" w:hAnsi="Palatino Linotype"/>
          <w:b/>
        </w:rPr>
      </w:pPr>
    </w:p>
    <w:p w14:paraId="1BF76E99" w14:textId="77777777" w:rsidR="00F92F4D" w:rsidRPr="00FB7F66" w:rsidRDefault="00F92F4D" w:rsidP="00942017">
      <w:pPr>
        <w:numPr>
          <w:ilvl w:val="0"/>
          <w:numId w:val="2"/>
        </w:numPr>
        <w:spacing w:line="360" w:lineRule="auto"/>
        <w:ind w:left="0" w:firstLine="0"/>
        <w:jc w:val="both"/>
        <w:rPr>
          <w:rFonts w:ascii="Palatino Linotype" w:hAnsi="Palatino Linotype"/>
          <w:b/>
        </w:rPr>
      </w:pPr>
      <w:r w:rsidRPr="00FB7F66">
        <w:rPr>
          <w:rFonts w:ascii="Palatino Linotype" w:hAnsi="Palatino Linotype"/>
          <w:color w:val="000000"/>
        </w:rPr>
        <w:t xml:space="preserve">En tal contexto, y previo al estudio de las actuaciones realizadas por las partes y la naturaleza de la información solicitada, resulta necesario señalar que el </w:t>
      </w:r>
      <w:r w:rsidRPr="00FB7F66">
        <w:rPr>
          <w:rFonts w:ascii="Palatino Linotype" w:hAnsi="Palatino Linotype"/>
          <w:b/>
          <w:color w:val="000000"/>
        </w:rPr>
        <w:t xml:space="preserve">SUJETO OBLIGADO </w:t>
      </w:r>
      <w:r w:rsidRPr="00FB7F66">
        <w:rPr>
          <w:rFonts w:ascii="Palatino Linotype" w:hAnsi="Palatino Linotype"/>
          <w:color w:val="000000"/>
        </w:rPr>
        <w:t>asume contar con la información solicitada, de lo que se deduce que, derivado de sus facultades y atribuciones, la genera posee o administra.</w:t>
      </w:r>
    </w:p>
    <w:p w14:paraId="7E5AA870" w14:textId="77777777" w:rsidR="00F92F4D" w:rsidRPr="00FB7F66" w:rsidRDefault="00F92F4D" w:rsidP="00942017">
      <w:pPr>
        <w:spacing w:line="360" w:lineRule="auto"/>
        <w:jc w:val="both"/>
        <w:rPr>
          <w:rFonts w:ascii="Palatino Linotype" w:hAnsi="Palatino Linotype"/>
          <w:b/>
        </w:rPr>
      </w:pPr>
    </w:p>
    <w:p w14:paraId="37138435" w14:textId="4C468E6B" w:rsidR="009724B7" w:rsidRPr="00FB7F66" w:rsidRDefault="00F92F4D" w:rsidP="0094201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B7F66">
        <w:rPr>
          <w:rFonts w:ascii="Palatino Linotype" w:eastAsia="MS Mincho" w:hAnsi="Palatino Linotype"/>
          <w:color w:val="000000"/>
        </w:rPr>
        <w:t xml:space="preserve">Lo anterior se afirma así, ya que sistemáticamente, mediante respuesta e informe justificado, se </w:t>
      </w:r>
      <w:r w:rsidR="009724B7" w:rsidRPr="00FB7F66">
        <w:rPr>
          <w:rFonts w:ascii="Palatino Linotype" w:eastAsia="MS Mincho" w:hAnsi="Palatino Linotype"/>
          <w:color w:val="000000"/>
        </w:rPr>
        <w:t xml:space="preserve">ha pretendido la clasificación de la información por lo que de conformidad con el criterio 29/10 demitido por </w:t>
      </w:r>
      <w:r w:rsidR="009724B7" w:rsidRPr="00FB7F66">
        <w:rPr>
          <w:rFonts w:ascii="Palatino Linotype" w:eastAsia="MS Mincho" w:hAnsi="Palatino Linotype" w:cs="Arial"/>
        </w:rPr>
        <w:t>el Pleno del entonces Instituto Federal de Acceso a la Información y Protección de Datos, precisa lo siguiente</w:t>
      </w:r>
      <w:r w:rsidR="009724B7" w:rsidRPr="00FB7F66">
        <w:rPr>
          <w:rFonts w:ascii="Palatino Linotype" w:eastAsia="MS Mincho" w:hAnsi="Palatino Linotype" w:cs="Arial"/>
          <w:i/>
        </w:rPr>
        <w:t>:</w:t>
      </w:r>
    </w:p>
    <w:p w14:paraId="2CEFE463" w14:textId="14688DCE" w:rsidR="00923FAA" w:rsidRPr="00FB7F66" w:rsidRDefault="00923FAA" w:rsidP="00942017">
      <w:pPr>
        <w:pStyle w:val="Prrafodelista"/>
        <w:spacing w:line="360" w:lineRule="auto"/>
        <w:ind w:right="828"/>
        <w:jc w:val="both"/>
        <w:rPr>
          <w:rFonts w:ascii="Palatino Linotype" w:eastAsia="MS Mincho" w:hAnsi="Palatino Linotype"/>
          <w:i/>
          <w:color w:val="000000"/>
        </w:rPr>
      </w:pPr>
      <w:r w:rsidRPr="00FB7F66">
        <w:rPr>
          <w:rFonts w:ascii="Palatino Linotype" w:eastAsia="MS Mincho" w:hAnsi="Palatino Linotype"/>
          <w:i/>
          <w:color w:val="000000"/>
        </w:rPr>
        <w:t>“</w:t>
      </w:r>
      <w:r w:rsidRPr="00FB7F66">
        <w:rPr>
          <w:rFonts w:ascii="Palatino Linotype" w:eastAsia="MS Mincho" w:hAnsi="Palatino Linotype"/>
          <w:b/>
          <w:i/>
          <w:color w:val="000000"/>
        </w:rPr>
        <w:t>La clasificación y la inexistencia de información son conceptos que no pueden coexistir.</w:t>
      </w:r>
      <w:r w:rsidRPr="00FB7F66">
        <w:rPr>
          <w:rFonts w:ascii="Palatino Linotype" w:eastAsia="MS Mincho" w:hAnsi="Palatino Linotype"/>
          <w:i/>
          <w:color w:val="00000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w:t>
      </w:r>
      <w:r w:rsidRPr="00FB7F66">
        <w:rPr>
          <w:rFonts w:ascii="Palatino Linotype" w:eastAsia="MS Mincho" w:hAnsi="Palatino Linotype"/>
          <w:i/>
          <w:color w:val="000000"/>
        </w:rPr>
        <w:lastRenderedPageBreak/>
        <w:t>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(Sic)</w:t>
      </w:r>
    </w:p>
    <w:p w14:paraId="0A14CF10" w14:textId="6E793DC6" w:rsidR="00923FAA" w:rsidRPr="00FB7F66" w:rsidRDefault="00923FAA" w:rsidP="00942017">
      <w:pPr>
        <w:pStyle w:val="Prrafodelista"/>
        <w:spacing w:line="360" w:lineRule="auto"/>
        <w:ind w:right="828"/>
        <w:jc w:val="both"/>
        <w:rPr>
          <w:rFonts w:ascii="Palatino Linotype" w:eastAsia="MS Mincho" w:hAnsi="Palatino Linotype"/>
          <w:i/>
          <w:color w:val="000000"/>
        </w:rPr>
      </w:pPr>
      <w:r w:rsidRPr="00FB7F66">
        <w:rPr>
          <w:rFonts w:ascii="Palatino Linotype" w:eastAsia="MS Mincho" w:hAnsi="Palatino Linotype"/>
          <w:i/>
          <w:color w:val="000000"/>
        </w:rPr>
        <w:t xml:space="preserve">(Énfasis añadido) </w:t>
      </w:r>
    </w:p>
    <w:p w14:paraId="20568619" w14:textId="77777777" w:rsidR="00923FAA" w:rsidRPr="00FB7F66" w:rsidRDefault="00923FAA" w:rsidP="00942017">
      <w:pPr>
        <w:pStyle w:val="Prrafodelista"/>
        <w:spacing w:line="360" w:lineRule="auto"/>
        <w:rPr>
          <w:rFonts w:ascii="Palatino Linotype" w:eastAsia="MS Mincho" w:hAnsi="Palatino Linotype"/>
          <w:color w:val="000000"/>
        </w:rPr>
      </w:pPr>
    </w:p>
    <w:p w14:paraId="76FCCE1D" w14:textId="7BB6ADA8" w:rsidR="00F92F4D" w:rsidRPr="00FB7F66" w:rsidRDefault="00923FAA" w:rsidP="00942017">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FB7F66">
        <w:rPr>
          <w:rFonts w:ascii="Palatino Linotype" w:eastAsia="MS Mincho" w:hAnsi="Palatino Linotype"/>
          <w:color w:val="000000"/>
        </w:rPr>
        <w:t xml:space="preserve">Del citado criterio, se advierte que la clasificación y la inexistencia no coexisten entre sí, en virtud de que la primera implica la existencia de un documento o documentos determinados, mientras que la segunda conlleva a la ausencia de los mismos archivos de la de pendencia o entidad de que se trate, por lo que al ser incompatibles se advierte </w:t>
      </w:r>
      <w:r w:rsidRPr="00FB7F66">
        <w:rPr>
          <w:rFonts w:ascii="Palatino Linotype" w:eastAsia="MS Mincho" w:hAnsi="Palatino Linotype" w:cs="Arial"/>
        </w:rPr>
        <w:t>se</w:t>
      </w:r>
      <w:r w:rsidRPr="00FB7F66">
        <w:rPr>
          <w:rFonts w:ascii="Palatino Linotype" w:eastAsia="MS Mincho" w:hAnsi="Palatino Linotype"/>
          <w:color w:val="000000"/>
        </w:rPr>
        <w:t xml:space="preserve"> </w:t>
      </w:r>
      <w:r w:rsidR="00F92F4D" w:rsidRPr="00FB7F66">
        <w:rPr>
          <w:rFonts w:ascii="Palatino Linotype" w:eastAsia="MS Mincho" w:hAnsi="Palatino Linotype"/>
          <w:color w:val="000000"/>
        </w:rPr>
        <w:t xml:space="preserve">posee y/o administra </w:t>
      </w:r>
      <w:r w:rsidRPr="00FB7F66">
        <w:rPr>
          <w:rFonts w:ascii="Palatino Linotype" w:eastAsia="MS Mincho" w:hAnsi="Palatino Linotype"/>
          <w:color w:val="000000"/>
        </w:rPr>
        <w:t xml:space="preserve">por lo que </w:t>
      </w:r>
      <w:r w:rsidR="00F92F4D" w:rsidRPr="00FB7F66">
        <w:rPr>
          <w:rFonts w:ascii="Palatino Linotype" w:eastAsia="MS Mincho" w:hAnsi="Palatino Linotype"/>
          <w:color w:val="000000"/>
          <w:lang w:val="es-ES_tradnl" w:eastAsia="es-MX"/>
        </w:rPr>
        <w:t xml:space="preserve">el </w:t>
      </w:r>
      <w:r w:rsidR="00F92F4D" w:rsidRPr="00FB7F66">
        <w:rPr>
          <w:rFonts w:ascii="Palatino Linotype" w:eastAsia="MS Mincho" w:hAnsi="Palatino Linotype"/>
          <w:b/>
          <w:color w:val="000000"/>
          <w:lang w:val="es-ES_tradnl" w:eastAsia="es-MX"/>
        </w:rPr>
        <w:t xml:space="preserve">SUJETO OBLIGADO, </w:t>
      </w:r>
      <w:r w:rsidR="00F92F4D" w:rsidRPr="00FB7F66">
        <w:rPr>
          <w:rFonts w:ascii="Palatino Linotype" w:eastAsia="MS Mincho" w:hAnsi="Palatino Linotype"/>
          <w:color w:val="000000"/>
          <w:lang w:val="es-ES_tradnl" w:eastAsia="es-MX"/>
        </w:rPr>
        <w:t>está reconociendo implícitamente que la misma obra en sus archivos.</w:t>
      </w:r>
    </w:p>
    <w:p w14:paraId="5B7C316F" w14:textId="77777777" w:rsidR="00F92F4D" w:rsidRPr="00FB7F66" w:rsidRDefault="00F92F4D" w:rsidP="00942017">
      <w:pPr>
        <w:spacing w:line="360" w:lineRule="auto"/>
        <w:jc w:val="both"/>
        <w:rPr>
          <w:rFonts w:ascii="Palatino Linotype" w:hAnsi="Palatino Linotype"/>
          <w:b/>
        </w:rPr>
      </w:pPr>
    </w:p>
    <w:p w14:paraId="468155C0" w14:textId="38F17690" w:rsidR="00F92F4D" w:rsidRPr="00FB7F66" w:rsidRDefault="00923FAA" w:rsidP="00942017">
      <w:pPr>
        <w:numPr>
          <w:ilvl w:val="0"/>
          <w:numId w:val="2"/>
        </w:numPr>
        <w:spacing w:line="360" w:lineRule="auto"/>
        <w:ind w:left="0" w:firstLine="0"/>
        <w:jc w:val="both"/>
        <w:rPr>
          <w:rFonts w:ascii="Palatino Linotype" w:hAnsi="Palatino Linotype"/>
          <w:b/>
        </w:rPr>
      </w:pPr>
      <w:r w:rsidRPr="00FB7F66">
        <w:rPr>
          <w:rFonts w:ascii="Palatino Linotype" w:hAnsi="Palatino Linotype"/>
          <w:color w:val="000000"/>
        </w:rPr>
        <w:t>Ahora bien, por cuanto hace a la naturaleza de la información solicitada</w:t>
      </w:r>
      <w:r w:rsidR="00F92F4D" w:rsidRPr="00FB7F66">
        <w:rPr>
          <w:rFonts w:ascii="Palatino Linotype" w:hAnsi="Palatino Linotype"/>
          <w:color w:val="000000"/>
        </w:rPr>
        <w:t>, es necesario señalar que</w:t>
      </w:r>
      <w:r w:rsidR="00F92F4D" w:rsidRPr="00FB7F66">
        <w:rPr>
          <w:rFonts w:ascii="Palatino Linotype" w:eastAsia="Calibri" w:hAnsi="Palatino Linotype" w:cs="Arial"/>
          <w:bCs/>
        </w:rPr>
        <w:t xml:space="preserve">, </w:t>
      </w:r>
      <w:r w:rsidR="00F92F4D" w:rsidRPr="00FB7F66">
        <w:rPr>
          <w:rFonts w:ascii="Palatino Linotype" w:eastAsia="MS Mincho" w:hAnsi="Palatino Linotype"/>
          <w:lang w:eastAsia="es-ES_tradnl"/>
        </w:rPr>
        <w:t xml:space="preserve">el </w:t>
      </w:r>
      <w:r w:rsidR="00F92F4D" w:rsidRPr="00FB7F6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C38C33" w14:textId="77777777" w:rsidR="00F92F4D" w:rsidRPr="00FB7F66" w:rsidRDefault="00F92F4D" w:rsidP="00942017">
      <w:pPr>
        <w:spacing w:after="160" w:line="360" w:lineRule="auto"/>
        <w:jc w:val="both"/>
        <w:rPr>
          <w:rFonts w:ascii="Palatino Linotype" w:hAnsi="Palatino Linotype" w:cs="Arial"/>
        </w:rPr>
      </w:pPr>
    </w:p>
    <w:p w14:paraId="6AE67E7B" w14:textId="77777777" w:rsidR="00F92F4D" w:rsidRPr="00FB7F66" w:rsidRDefault="00F92F4D" w:rsidP="0094201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FB7F66">
        <w:rPr>
          <w:rFonts w:ascii="Palatino Linotype" w:eastAsia="Calibri" w:hAnsi="Palatino Linotype"/>
          <w:b/>
          <w:i/>
          <w:lang w:val="es-MX" w:eastAsia="es-ES_tradnl"/>
        </w:rPr>
        <w:lastRenderedPageBreak/>
        <w:t>Artículo 18.</w:t>
      </w:r>
      <w:r w:rsidRPr="00FB7F6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78F1B7D" w14:textId="77777777" w:rsidR="00F92F4D" w:rsidRPr="00FB7F66" w:rsidRDefault="00F92F4D" w:rsidP="00942017">
      <w:pPr>
        <w:spacing w:line="360" w:lineRule="auto"/>
        <w:jc w:val="both"/>
        <w:rPr>
          <w:rFonts w:ascii="Palatino Linotype" w:hAnsi="Palatino Linotype" w:cs="Arial"/>
        </w:rPr>
      </w:pPr>
    </w:p>
    <w:p w14:paraId="381E45FB" w14:textId="77777777" w:rsidR="00F92F4D" w:rsidRPr="00FB7F66" w:rsidRDefault="00F92F4D" w:rsidP="00942017">
      <w:pPr>
        <w:numPr>
          <w:ilvl w:val="0"/>
          <w:numId w:val="2"/>
        </w:numPr>
        <w:spacing w:after="160" w:line="360" w:lineRule="auto"/>
        <w:ind w:left="0" w:firstLine="0"/>
        <w:jc w:val="both"/>
        <w:rPr>
          <w:rFonts w:ascii="Palatino Linotype" w:hAnsi="Palatino Linotype" w:cs="Arial"/>
        </w:rPr>
      </w:pPr>
      <w:r w:rsidRPr="00FB7F66">
        <w:rPr>
          <w:rFonts w:ascii="Palatino Linotype" w:eastAsia="Calibri" w:hAnsi="Palatino Linotype" w:cs="Arial"/>
          <w:lang w:val="es-MX" w:eastAsia="en-US"/>
        </w:rPr>
        <w:t xml:space="preserve">En ese sentido, no debe de pasar de vista para el </w:t>
      </w:r>
      <w:r w:rsidRPr="00FB7F66">
        <w:rPr>
          <w:rFonts w:ascii="Palatino Linotype" w:eastAsia="Calibri" w:hAnsi="Palatino Linotype" w:cs="Arial"/>
          <w:b/>
          <w:lang w:val="es-MX" w:eastAsia="en-US"/>
        </w:rPr>
        <w:t>SUJETO OBLIGADO</w:t>
      </w:r>
      <w:r w:rsidRPr="00FB7F6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C6F712B" w14:textId="77777777" w:rsidR="00F92F4D" w:rsidRPr="00FB7F66" w:rsidRDefault="00F92F4D" w:rsidP="00942017">
      <w:pPr>
        <w:spacing w:line="360" w:lineRule="auto"/>
        <w:jc w:val="both"/>
        <w:rPr>
          <w:rFonts w:ascii="Palatino Linotype" w:hAnsi="Palatino Linotype" w:cs="Arial"/>
        </w:rPr>
      </w:pPr>
    </w:p>
    <w:p w14:paraId="5A55674B"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r w:rsidRPr="00FB7F66">
        <w:rPr>
          <w:rFonts w:ascii="Palatino Linotype" w:eastAsia="Calibri" w:hAnsi="Palatino Linotype"/>
          <w:i/>
          <w:lang w:val="es-MX" w:eastAsia="en-US"/>
        </w:rPr>
        <w:t>“</w:t>
      </w:r>
      <w:r w:rsidRPr="00FB7F66">
        <w:rPr>
          <w:rFonts w:ascii="Palatino Linotype" w:eastAsia="Calibri" w:hAnsi="Palatino Linotype"/>
          <w:b/>
          <w:i/>
          <w:lang w:val="es-MX" w:eastAsia="en-US"/>
        </w:rPr>
        <w:t>Artículo 8.</w:t>
      </w:r>
      <w:r w:rsidRPr="00FB7F6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9689F03"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p>
    <w:p w14:paraId="5DA8E5BE"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r w:rsidRPr="00FB7F66">
        <w:rPr>
          <w:rFonts w:ascii="Palatino Linotype" w:eastAsia="Calibri" w:hAnsi="Palatino Linotype"/>
          <w:b/>
          <w:i/>
          <w:lang w:val="es-MX" w:eastAsia="en-US"/>
        </w:rPr>
        <w:t>En la aplicación e interpretación de la presente Ley deberá prevalecer el principio de máxima publicidad,</w:t>
      </w:r>
      <w:r w:rsidRPr="00FB7F6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FB7F66">
        <w:rPr>
          <w:rFonts w:ascii="Palatino Linotype" w:eastAsia="Calibri" w:hAnsi="Palatino Linotype"/>
          <w:i/>
          <w:lang w:val="es-MX" w:eastAsia="en-US"/>
        </w:rPr>
        <w:lastRenderedPageBreak/>
        <w:t>favoreciendo en todo tiempo a las personas la protección más amplia, atendiendo al principio pro persona.</w:t>
      </w:r>
    </w:p>
    <w:p w14:paraId="338297F2"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p>
    <w:p w14:paraId="340BE44C"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r w:rsidRPr="00FB7F6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7421917" w14:textId="77777777" w:rsidR="00F92F4D" w:rsidRPr="00FB7F66" w:rsidRDefault="00F92F4D" w:rsidP="00942017">
      <w:pPr>
        <w:spacing w:after="160" w:line="360" w:lineRule="auto"/>
        <w:ind w:left="567" w:right="567"/>
        <w:jc w:val="both"/>
        <w:rPr>
          <w:rFonts w:ascii="Palatino Linotype" w:eastAsia="Calibri" w:hAnsi="Palatino Linotype"/>
          <w:i/>
          <w:lang w:val="es-MX" w:eastAsia="en-US"/>
        </w:rPr>
      </w:pPr>
      <w:r w:rsidRPr="00FB7F66">
        <w:rPr>
          <w:rFonts w:ascii="Palatino Linotype" w:eastAsia="Calibri" w:hAnsi="Palatino Linotype"/>
          <w:i/>
          <w:lang w:val="es-MX" w:eastAsia="en-US"/>
        </w:rPr>
        <w:t>(Énfasis añadido)</w:t>
      </w:r>
    </w:p>
    <w:p w14:paraId="4DC96D42" w14:textId="77777777" w:rsidR="00F92F4D" w:rsidRPr="00FB7F66" w:rsidRDefault="00F92F4D" w:rsidP="00942017">
      <w:pPr>
        <w:spacing w:line="360" w:lineRule="auto"/>
        <w:jc w:val="both"/>
        <w:rPr>
          <w:rFonts w:ascii="Palatino Linotype" w:hAnsi="Palatino Linotype" w:cs="Arial"/>
        </w:rPr>
      </w:pPr>
    </w:p>
    <w:p w14:paraId="43715804" w14:textId="77777777" w:rsidR="00F92F4D" w:rsidRPr="00FB7F66" w:rsidRDefault="00F92F4D" w:rsidP="00942017">
      <w:pPr>
        <w:numPr>
          <w:ilvl w:val="0"/>
          <w:numId w:val="2"/>
        </w:numPr>
        <w:spacing w:after="160" w:line="360" w:lineRule="auto"/>
        <w:ind w:left="0" w:firstLine="0"/>
        <w:jc w:val="both"/>
        <w:rPr>
          <w:rFonts w:ascii="Palatino Linotype" w:hAnsi="Palatino Linotype" w:cs="Arial"/>
        </w:rPr>
      </w:pPr>
      <w:r w:rsidRPr="00FB7F6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E4A5F87" w14:textId="77777777" w:rsidR="00F92F4D" w:rsidRPr="00FB7F66" w:rsidRDefault="00F92F4D" w:rsidP="00942017">
      <w:pPr>
        <w:spacing w:after="160" w:line="360" w:lineRule="auto"/>
        <w:jc w:val="both"/>
        <w:rPr>
          <w:rFonts w:ascii="Palatino Linotype" w:hAnsi="Palatino Linotype" w:cs="Arial"/>
        </w:rPr>
      </w:pPr>
    </w:p>
    <w:p w14:paraId="363FA239" w14:textId="77777777" w:rsidR="00F92F4D" w:rsidRPr="00FB7F66" w:rsidRDefault="00F92F4D" w:rsidP="00942017">
      <w:pPr>
        <w:spacing w:before="240" w:after="240" w:line="360" w:lineRule="auto"/>
        <w:ind w:left="540" w:right="738"/>
        <w:contextualSpacing/>
        <w:jc w:val="both"/>
        <w:rPr>
          <w:rFonts w:ascii="Palatino Linotype" w:eastAsia="Calibri" w:hAnsi="Palatino Linotype"/>
          <w:i/>
        </w:rPr>
      </w:pPr>
      <w:r w:rsidRPr="00FB7F66">
        <w:rPr>
          <w:rFonts w:ascii="Palatino Linotype" w:eastAsia="Calibri" w:hAnsi="Palatino Linotype"/>
        </w:rPr>
        <w:t>“</w:t>
      </w:r>
      <w:r w:rsidRPr="00FB7F66">
        <w:rPr>
          <w:rFonts w:ascii="Palatino Linotype" w:eastAsia="Calibri" w:hAnsi="Palatino Linotype"/>
          <w:b/>
          <w:i/>
        </w:rPr>
        <w:t>Artículo 7.</w:t>
      </w:r>
      <w:r w:rsidRPr="00FB7F6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23F3900" w14:textId="77777777" w:rsidR="00F92F4D" w:rsidRPr="00FB7F66" w:rsidRDefault="00F92F4D" w:rsidP="00942017">
      <w:pPr>
        <w:spacing w:line="360" w:lineRule="auto"/>
        <w:jc w:val="both"/>
        <w:rPr>
          <w:rFonts w:ascii="Palatino Linotype" w:hAnsi="Palatino Linotype" w:cs="Arial"/>
        </w:rPr>
      </w:pPr>
    </w:p>
    <w:p w14:paraId="0E7A9C1B" w14:textId="77777777" w:rsidR="00F92F4D" w:rsidRPr="00FB7F66" w:rsidRDefault="00F92F4D" w:rsidP="00942017">
      <w:pPr>
        <w:numPr>
          <w:ilvl w:val="0"/>
          <w:numId w:val="2"/>
        </w:numPr>
        <w:spacing w:after="160" w:line="360" w:lineRule="auto"/>
        <w:ind w:left="0" w:firstLine="0"/>
        <w:jc w:val="both"/>
        <w:rPr>
          <w:rFonts w:ascii="Palatino Linotype" w:hAnsi="Palatino Linotype" w:cs="Arial"/>
        </w:rPr>
      </w:pPr>
      <w:r w:rsidRPr="00FB7F66">
        <w:rPr>
          <w:rFonts w:ascii="Palatino Linotype" w:eastAsia="Calibri" w:hAnsi="Palatino Linotype" w:cs="Arial"/>
          <w:bCs/>
          <w:lang w:val="es-MX" w:eastAsia="en-US"/>
        </w:rPr>
        <w:t xml:space="preserve">Además, </w:t>
      </w:r>
      <w:r w:rsidRPr="00FB7F66">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FB7F66">
        <w:rPr>
          <w:rFonts w:ascii="Palatino Linotype" w:hAnsi="Palatino Linotype" w:cs="Arial"/>
          <w:lang w:val="es-MX" w:eastAsia="en-US"/>
        </w:rPr>
        <w:lastRenderedPageBreak/>
        <w:t>Obligados a Transparentar y permitir el acceso a su información y proteger los datos que obren en su poder:</w:t>
      </w:r>
    </w:p>
    <w:p w14:paraId="10C368E4" w14:textId="77777777" w:rsidR="00F92F4D" w:rsidRPr="00FB7F66" w:rsidRDefault="00F92F4D" w:rsidP="00942017">
      <w:pPr>
        <w:spacing w:line="360" w:lineRule="auto"/>
        <w:jc w:val="both"/>
        <w:rPr>
          <w:rFonts w:ascii="Palatino Linotype" w:hAnsi="Palatino Linotype" w:cs="Arial"/>
        </w:rPr>
      </w:pPr>
    </w:p>
    <w:p w14:paraId="339BA555" w14:textId="77777777" w:rsidR="00F92F4D" w:rsidRPr="00FB7F66" w:rsidRDefault="00F92F4D" w:rsidP="00942017">
      <w:pPr>
        <w:spacing w:after="160" w:line="360" w:lineRule="auto"/>
        <w:ind w:left="426" w:right="616"/>
        <w:contextualSpacing/>
        <w:jc w:val="both"/>
        <w:rPr>
          <w:rFonts w:ascii="Palatino Linotype" w:hAnsi="Palatino Linotype" w:cs="Arial"/>
          <w:i/>
          <w:lang w:val="es-MX" w:eastAsia="en-US"/>
        </w:rPr>
      </w:pPr>
      <w:r w:rsidRPr="00FB7F66">
        <w:rPr>
          <w:rFonts w:ascii="Palatino Linotype" w:hAnsi="Palatino Linotype" w:cs="Arial"/>
          <w:b/>
          <w:i/>
          <w:lang w:eastAsia="en-US"/>
        </w:rPr>
        <w:t>“Artículo 23.</w:t>
      </w:r>
      <w:r w:rsidRPr="00FB7F66">
        <w:rPr>
          <w:rFonts w:ascii="Palatino Linotype" w:hAnsi="Palatino Linotype" w:cs="Arial"/>
          <w:i/>
          <w:lang w:eastAsia="en-US"/>
        </w:rPr>
        <w:t xml:space="preserve"> Son sujetos obligados a transparentar y permitir el acceso a su información y proteger los datos personales que obren en su poder:”</w:t>
      </w:r>
    </w:p>
    <w:p w14:paraId="752271B0" w14:textId="77777777" w:rsidR="00F92F4D" w:rsidRPr="00FB7F66" w:rsidRDefault="00F92F4D" w:rsidP="00942017">
      <w:pPr>
        <w:spacing w:after="160" w:line="360" w:lineRule="auto"/>
        <w:contextualSpacing/>
        <w:jc w:val="both"/>
        <w:rPr>
          <w:rFonts w:ascii="Palatino Linotype" w:eastAsia="MS Mincho" w:hAnsi="Palatino Linotype"/>
          <w:lang w:val="es-MX" w:eastAsia="en-US"/>
        </w:rPr>
      </w:pPr>
    </w:p>
    <w:p w14:paraId="4570558A" w14:textId="77777777" w:rsidR="00F92F4D" w:rsidRPr="00FB7F66" w:rsidRDefault="00F92F4D" w:rsidP="00942017">
      <w:pPr>
        <w:spacing w:before="240" w:after="240" w:line="360" w:lineRule="auto"/>
        <w:ind w:left="567" w:right="616"/>
        <w:contextualSpacing/>
        <w:jc w:val="both"/>
        <w:rPr>
          <w:rFonts w:ascii="Palatino Linotype" w:eastAsia="MS Mincho" w:hAnsi="Palatino Linotype" w:cs="Arial"/>
          <w:lang w:val="es-MX"/>
        </w:rPr>
      </w:pPr>
      <w:r w:rsidRPr="00FB7F66">
        <w:rPr>
          <w:rFonts w:ascii="Palatino Linotype" w:eastAsia="MS Mincho" w:hAnsi="Palatino Linotype" w:cs="Arial"/>
          <w:lang w:val="es-MX"/>
        </w:rPr>
        <w:t>(…)</w:t>
      </w:r>
    </w:p>
    <w:p w14:paraId="018E587E" w14:textId="77777777" w:rsidR="00F92F4D" w:rsidRPr="00FB7F66" w:rsidRDefault="00F92F4D" w:rsidP="00942017">
      <w:pPr>
        <w:numPr>
          <w:ilvl w:val="0"/>
          <w:numId w:val="4"/>
        </w:numPr>
        <w:spacing w:before="240" w:after="240" w:line="360" w:lineRule="auto"/>
        <w:ind w:right="616"/>
        <w:contextualSpacing/>
        <w:jc w:val="both"/>
        <w:rPr>
          <w:rFonts w:ascii="Palatino Linotype" w:eastAsia="MS Mincho" w:hAnsi="Palatino Linotype" w:cs="Arial"/>
          <w:b/>
          <w:i/>
          <w:lang w:val="es-MX"/>
        </w:rPr>
      </w:pPr>
      <w:r w:rsidRPr="00FB7F66">
        <w:rPr>
          <w:rFonts w:ascii="Palatino Linotype" w:eastAsia="MS Mincho" w:hAnsi="Palatino Linotype" w:cs="Arial"/>
          <w:b/>
          <w:i/>
        </w:rPr>
        <w:t>Los ayuntamientos y las dependencias, organismos, órganos y entidades de la administración municipal</w:t>
      </w:r>
      <w:r w:rsidRPr="00FB7F66">
        <w:rPr>
          <w:rFonts w:ascii="Palatino Linotype" w:eastAsia="MS Mincho" w:hAnsi="Palatino Linotype" w:cs="Arial"/>
          <w:b/>
          <w:i/>
          <w:lang w:val="es-MX"/>
        </w:rPr>
        <w:t>;"</w:t>
      </w:r>
    </w:p>
    <w:p w14:paraId="4CE58695" w14:textId="77777777" w:rsidR="00F92F4D" w:rsidRPr="00FB7F66" w:rsidRDefault="00F92F4D" w:rsidP="00942017">
      <w:pPr>
        <w:tabs>
          <w:tab w:val="left" w:pos="851"/>
        </w:tabs>
        <w:spacing w:line="360" w:lineRule="auto"/>
        <w:ind w:left="567" w:right="616"/>
        <w:contextualSpacing/>
        <w:jc w:val="both"/>
        <w:rPr>
          <w:rFonts w:ascii="Palatino Linotype" w:hAnsi="Palatino Linotype" w:cs="Arial"/>
          <w:i/>
          <w:lang w:val="es-MX" w:eastAsia="en-US"/>
        </w:rPr>
      </w:pPr>
      <w:r w:rsidRPr="00FB7F66">
        <w:rPr>
          <w:rFonts w:ascii="Palatino Linotype" w:hAnsi="Palatino Linotype" w:cs="Arial"/>
          <w:i/>
          <w:lang w:val="es-MX" w:eastAsia="en-US"/>
        </w:rPr>
        <w:t>(…)”</w:t>
      </w:r>
    </w:p>
    <w:p w14:paraId="1C68CD6F" w14:textId="77777777" w:rsidR="00F92F4D" w:rsidRPr="00FB7F66" w:rsidRDefault="00F92F4D" w:rsidP="00942017">
      <w:pPr>
        <w:tabs>
          <w:tab w:val="left" w:pos="851"/>
        </w:tabs>
        <w:spacing w:line="360" w:lineRule="auto"/>
        <w:ind w:left="567" w:right="616"/>
        <w:contextualSpacing/>
        <w:jc w:val="both"/>
        <w:rPr>
          <w:rFonts w:ascii="Palatino Linotype" w:hAnsi="Palatino Linotype" w:cs="Arial"/>
          <w:i/>
          <w:lang w:val="es-MX" w:eastAsia="en-US"/>
        </w:rPr>
      </w:pPr>
    </w:p>
    <w:p w14:paraId="7B9DEF51" w14:textId="09CFDA74" w:rsidR="00F92F4D" w:rsidRPr="00FB7F66" w:rsidRDefault="00F92F4D" w:rsidP="00942017">
      <w:pPr>
        <w:pStyle w:val="Prrafodelista"/>
        <w:numPr>
          <w:ilvl w:val="0"/>
          <w:numId w:val="2"/>
        </w:numPr>
        <w:spacing w:after="160" w:line="360" w:lineRule="auto"/>
        <w:ind w:left="0" w:firstLine="0"/>
        <w:jc w:val="both"/>
        <w:rPr>
          <w:rFonts w:ascii="Palatino Linotype" w:hAnsi="Palatino Linotype" w:cs="Arial"/>
        </w:rPr>
      </w:pPr>
      <w:r w:rsidRPr="00FB7F66">
        <w:rPr>
          <w:rFonts w:ascii="Palatino Linotype" w:eastAsia="Calibri" w:hAnsi="Palatino Linotype"/>
          <w:lang w:val="es-ES_tradnl"/>
        </w:rPr>
        <w:t xml:space="preserve">Al tenor de lo anterior, es oportuno establecer que </w:t>
      </w:r>
      <w:r w:rsidRPr="00FB7F66">
        <w:rPr>
          <w:rFonts w:ascii="Palatino Linotype" w:hAnsi="Palatino Linotype"/>
          <w:lang w:eastAsia="es-MX"/>
        </w:rPr>
        <w:t>la fracciones</w:t>
      </w:r>
      <w:r w:rsidR="005C703E" w:rsidRPr="00FB7F66">
        <w:rPr>
          <w:rFonts w:ascii="Palatino Linotype" w:hAnsi="Palatino Linotype"/>
          <w:lang w:eastAsia="es-MX"/>
        </w:rPr>
        <w:t xml:space="preserve"> XI, LII, XXIX, XXXII y LII </w:t>
      </w:r>
      <w:r w:rsidRPr="00FB7F66">
        <w:rPr>
          <w:rFonts w:ascii="Palatino Linotype" w:hAnsi="Palatino Linotype"/>
          <w:lang w:eastAsia="es-MX"/>
        </w:rPr>
        <w:t>del artículo 92 de la Ley de Transparencia y Acceso a la Información del Estado de México y Municipios, establece que resulta información accesible la información</w:t>
      </w:r>
      <w:r w:rsidR="005C703E" w:rsidRPr="00FB7F66">
        <w:rPr>
          <w:rFonts w:ascii="Palatino Linotype" w:hAnsi="Palatino Linotype"/>
          <w:lang w:eastAsia="es-MX"/>
        </w:rPr>
        <w:t xml:space="preserve"> relativa a los procesos de contratación</w:t>
      </w:r>
      <w:r w:rsidRPr="00FB7F66">
        <w:rPr>
          <w:rFonts w:ascii="Palatino Linotype" w:hAnsi="Palatino Linotype"/>
          <w:lang w:eastAsia="es-MX"/>
        </w:rPr>
        <w:t xml:space="preserve">, así como cualquier información que sea de utilidad o se considere relevante, como a continuación se observa: </w:t>
      </w:r>
    </w:p>
    <w:p w14:paraId="74F2E804" w14:textId="77777777" w:rsidR="00F92F4D" w:rsidRPr="00FB7F66" w:rsidRDefault="00F92F4D" w:rsidP="00942017">
      <w:pPr>
        <w:spacing w:line="360" w:lineRule="auto"/>
        <w:jc w:val="both"/>
        <w:rPr>
          <w:rFonts w:ascii="Palatino Linotype" w:hAnsi="Palatino Linotype" w:cs="Arial"/>
        </w:rPr>
      </w:pPr>
    </w:p>
    <w:p w14:paraId="25BBC961" w14:textId="77777777" w:rsidR="00F92F4D" w:rsidRPr="00FB7F66" w:rsidRDefault="00F92F4D" w:rsidP="00942017">
      <w:pPr>
        <w:spacing w:before="240" w:after="360" w:line="360" w:lineRule="auto"/>
        <w:ind w:left="567" w:right="616"/>
        <w:contextualSpacing/>
        <w:jc w:val="both"/>
        <w:rPr>
          <w:rFonts w:ascii="Palatino Linotype" w:hAnsi="Palatino Linotype"/>
          <w:i/>
        </w:rPr>
      </w:pPr>
      <w:r w:rsidRPr="00FB7F66">
        <w:rPr>
          <w:rFonts w:ascii="Palatino Linotype" w:hAnsi="Palatino Linotype"/>
          <w:i/>
        </w:rPr>
        <w:t>“</w:t>
      </w:r>
      <w:r w:rsidRPr="00FB7F66">
        <w:rPr>
          <w:rFonts w:ascii="Palatino Linotype" w:hAnsi="Palatino Linotype"/>
          <w:b/>
          <w:i/>
        </w:rPr>
        <w:t>Artículo 92.</w:t>
      </w:r>
      <w:r w:rsidRPr="00FB7F6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2965AE" w14:textId="77777777" w:rsidR="00F92F4D" w:rsidRPr="00FB7F66" w:rsidRDefault="00F92F4D" w:rsidP="00942017">
      <w:pPr>
        <w:spacing w:before="240" w:after="360" w:line="360" w:lineRule="auto"/>
        <w:ind w:left="567" w:right="616"/>
        <w:contextualSpacing/>
        <w:jc w:val="both"/>
        <w:rPr>
          <w:rFonts w:ascii="Palatino Linotype" w:hAnsi="Palatino Linotype"/>
          <w:i/>
        </w:rPr>
      </w:pPr>
    </w:p>
    <w:p w14:paraId="3F2E9D14" w14:textId="77777777" w:rsidR="00F92F4D" w:rsidRPr="00FB7F66" w:rsidRDefault="00F92F4D" w:rsidP="00942017">
      <w:pPr>
        <w:spacing w:before="240" w:after="360" w:line="360" w:lineRule="auto"/>
        <w:ind w:left="567" w:right="616"/>
        <w:contextualSpacing/>
        <w:jc w:val="both"/>
        <w:rPr>
          <w:rFonts w:ascii="Palatino Linotype" w:hAnsi="Palatino Linotype"/>
          <w:i/>
        </w:rPr>
      </w:pPr>
      <w:r w:rsidRPr="00FB7F66">
        <w:rPr>
          <w:rFonts w:ascii="Palatino Linotype" w:hAnsi="Palatino Linotype"/>
          <w:i/>
        </w:rPr>
        <w:t>(…)</w:t>
      </w:r>
    </w:p>
    <w:p w14:paraId="7A4CCC13" w14:textId="77777777" w:rsidR="00F92F4D" w:rsidRPr="00FB7F66" w:rsidRDefault="00F92F4D" w:rsidP="00942017">
      <w:pPr>
        <w:spacing w:before="240" w:after="360" w:line="360" w:lineRule="auto"/>
        <w:ind w:left="567" w:right="616"/>
        <w:contextualSpacing/>
        <w:jc w:val="both"/>
        <w:rPr>
          <w:rFonts w:ascii="Palatino Linotype" w:hAnsi="Palatino Linotype"/>
          <w:i/>
        </w:rPr>
      </w:pPr>
    </w:p>
    <w:p w14:paraId="33676738" w14:textId="665B8E72" w:rsidR="00F92F4D" w:rsidRPr="00FB7F66" w:rsidRDefault="00923FAA" w:rsidP="00942017">
      <w:pPr>
        <w:spacing w:before="240" w:after="240" w:line="360" w:lineRule="auto"/>
        <w:ind w:left="540" w:right="616"/>
        <w:contextualSpacing/>
        <w:jc w:val="both"/>
        <w:rPr>
          <w:rFonts w:ascii="Palatino Linotype" w:eastAsia="MS Mincho" w:hAnsi="Palatino Linotype"/>
          <w:i/>
        </w:rPr>
      </w:pPr>
      <w:r w:rsidRPr="00FB7F66">
        <w:rPr>
          <w:rFonts w:ascii="Palatino Linotype" w:eastAsia="MS Mincho" w:hAnsi="Palatino Linotype"/>
          <w:i/>
        </w:rPr>
        <w:t>XI. Las contrataciones de servicios profesionales por honorarios, señalando los nombres de los prestadores de servicios, los servicios contratados, el monto de los honorarios y el periodo de contratación;</w:t>
      </w:r>
    </w:p>
    <w:p w14:paraId="6174A8C4" w14:textId="77777777" w:rsidR="00923FAA" w:rsidRPr="00FB7F66" w:rsidRDefault="00923FAA" w:rsidP="00942017">
      <w:pPr>
        <w:spacing w:before="240" w:after="240" w:line="360" w:lineRule="auto"/>
        <w:ind w:right="616"/>
        <w:contextualSpacing/>
        <w:jc w:val="both"/>
        <w:rPr>
          <w:rFonts w:ascii="Palatino Linotype" w:eastAsia="MS Mincho" w:hAnsi="Palatino Linotype"/>
          <w:i/>
        </w:rPr>
      </w:pPr>
    </w:p>
    <w:p w14:paraId="20EFA297" w14:textId="77777777" w:rsidR="00F92F4D" w:rsidRPr="00FB7F66" w:rsidRDefault="00F92F4D"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 (…)</w:t>
      </w:r>
    </w:p>
    <w:p w14:paraId="243D4D21" w14:textId="77777777" w:rsidR="00F92F4D" w:rsidRPr="00FB7F66" w:rsidRDefault="00F92F4D" w:rsidP="00942017">
      <w:pPr>
        <w:spacing w:before="240" w:after="240" w:line="360" w:lineRule="auto"/>
        <w:ind w:left="567" w:right="616"/>
        <w:contextualSpacing/>
        <w:jc w:val="both"/>
        <w:rPr>
          <w:rFonts w:ascii="Palatino Linotype" w:eastAsia="MS Mincho" w:hAnsi="Palatino Linotype"/>
          <w:i/>
        </w:rPr>
      </w:pPr>
    </w:p>
    <w:p w14:paraId="5EC4AF65" w14:textId="77777777" w:rsidR="00F92F4D" w:rsidRPr="00FB7F66" w:rsidRDefault="00F92F4D" w:rsidP="00942017">
      <w:pPr>
        <w:spacing w:before="240" w:after="240" w:line="360" w:lineRule="auto"/>
        <w:ind w:left="567" w:right="616"/>
        <w:contextualSpacing/>
        <w:jc w:val="both"/>
        <w:rPr>
          <w:rFonts w:ascii="Palatino Linotype" w:eastAsia="MS Mincho" w:hAnsi="Palatino Linotype"/>
          <w:b/>
          <w:i/>
        </w:rPr>
      </w:pPr>
      <w:r w:rsidRPr="00FB7F66">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3A89AFAD" w14:textId="77777777" w:rsidR="00F92F4D" w:rsidRPr="00FB7F66" w:rsidRDefault="00F92F4D"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w:t>
      </w:r>
    </w:p>
    <w:p w14:paraId="7C74C799"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0CA592B"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a) De licitaciones públicas o procedimientos de invitación restringida: </w:t>
      </w:r>
    </w:p>
    <w:p w14:paraId="53FE126B"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1) La convocatoria o invitación emitida, así como los fundamentos legales aplicados para llevarla a cabo; </w:t>
      </w:r>
    </w:p>
    <w:p w14:paraId="4E34993C"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2) Los nombres de los participantes o invitados; </w:t>
      </w:r>
    </w:p>
    <w:p w14:paraId="52806607"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3) El nombre del ganador y las razones que lo justifican; </w:t>
      </w:r>
    </w:p>
    <w:p w14:paraId="2F0F3E32"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4) El área solicitante y la responsable de su ejecución;</w:t>
      </w:r>
    </w:p>
    <w:p w14:paraId="5E4ACCAE"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5) Las convocatorias e invitaciones emitidas; </w:t>
      </w:r>
    </w:p>
    <w:p w14:paraId="20059CB7"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6) Los dictámenes y fallo de adjudicación; </w:t>
      </w:r>
    </w:p>
    <w:p w14:paraId="39A09EE5"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7) El contrato y, en su caso, sus anexos; </w:t>
      </w:r>
    </w:p>
    <w:p w14:paraId="12FB42C0"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lastRenderedPageBreak/>
        <w:t xml:space="preserve">8) Los mecanismos de vigilancia y supervisión, incluyendo en su caso, los estudios de impacto urbano y ambiental, según corresponda; </w:t>
      </w:r>
    </w:p>
    <w:p w14:paraId="5A1C96AE"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9) La partida presupuestal, de conformidad con el clasificador por objeto del gasto, en el caso de ser aplicable; </w:t>
      </w:r>
    </w:p>
    <w:p w14:paraId="18AD3EC8"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10) Origen de los recursos especificando si son federales, estatales o municipales, así como el tipo de fondo de participación o aportación respectiva; </w:t>
      </w:r>
    </w:p>
    <w:p w14:paraId="17875B36"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b/>
          <w:i/>
        </w:rPr>
      </w:pPr>
      <w:r w:rsidRPr="00FB7F66">
        <w:rPr>
          <w:rFonts w:ascii="Palatino Linotype" w:eastAsia="MS Mincho" w:hAnsi="Palatino Linotype"/>
          <w:b/>
          <w:i/>
        </w:rPr>
        <w:t xml:space="preserve">11) Los convenios modificatorios que, en su caso, sean firmados, precisando el objeto y la fecha de celebración; </w:t>
      </w:r>
    </w:p>
    <w:p w14:paraId="4F254E99" w14:textId="5DA4D4DF" w:rsidR="00F92F4D" w:rsidRPr="00FB7F66" w:rsidRDefault="00923FAA" w:rsidP="00942017">
      <w:pPr>
        <w:spacing w:before="240" w:after="240" w:line="360" w:lineRule="auto"/>
        <w:ind w:left="567" w:right="616"/>
        <w:contextualSpacing/>
        <w:jc w:val="both"/>
        <w:rPr>
          <w:rFonts w:ascii="Palatino Linotype" w:eastAsia="MS Mincho" w:hAnsi="Palatino Linotype"/>
          <w:b/>
          <w:i/>
        </w:rPr>
      </w:pPr>
      <w:r w:rsidRPr="00FB7F66">
        <w:rPr>
          <w:rFonts w:ascii="Palatino Linotype" w:eastAsia="MS Mincho" w:hAnsi="Palatino Linotype"/>
          <w:b/>
          <w:i/>
        </w:rPr>
        <w:t>12) Los informes de avance físico y financiero sobre las obras o servicios</w:t>
      </w:r>
    </w:p>
    <w:p w14:paraId="60C8B26F" w14:textId="613FB390" w:rsidR="00923FAA" w:rsidRPr="00FB7F66" w:rsidRDefault="00923FAA" w:rsidP="00942017">
      <w:pPr>
        <w:spacing w:before="240" w:after="240" w:line="360" w:lineRule="auto"/>
        <w:ind w:left="567" w:right="616"/>
        <w:contextualSpacing/>
        <w:jc w:val="both"/>
        <w:rPr>
          <w:rFonts w:ascii="Palatino Linotype" w:eastAsia="MS Mincho" w:hAnsi="Palatino Linotype"/>
          <w:i/>
        </w:rPr>
      </w:pPr>
    </w:p>
    <w:p w14:paraId="07C015A3" w14:textId="280A58D1"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b) De las adjudicaciones directas: </w:t>
      </w:r>
    </w:p>
    <w:p w14:paraId="2FFE0A97"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p>
    <w:p w14:paraId="1BC16032"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1) La propuesta enviada por el participante; </w:t>
      </w:r>
    </w:p>
    <w:p w14:paraId="5CF1E404"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2) Los motivos y fundamentos legales aplicados para llevarla a cabo; </w:t>
      </w:r>
    </w:p>
    <w:p w14:paraId="3508D63E"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3) La autorización del ejercicio de la opción; </w:t>
      </w:r>
    </w:p>
    <w:p w14:paraId="21C826B6"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4) En su caso, las cotizaciones consideradas, especificando los nombres de los proveedores y sus montos; </w:t>
      </w:r>
    </w:p>
    <w:p w14:paraId="38028B17"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5) El nombre de la persona física o jurídica colectiva adjudicada; </w:t>
      </w:r>
    </w:p>
    <w:p w14:paraId="24C94B60"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6) La unidad administrativa solicitante y la responsable de su ejecución; </w:t>
      </w:r>
    </w:p>
    <w:p w14:paraId="05DF43FD"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7) El número, fecha, el monto del contrato y el plazo de entrega o de ejecución de los servicios u obra; </w:t>
      </w:r>
    </w:p>
    <w:p w14:paraId="6108436E"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8) Los mecanismos de vigilancia y supervisión, incluyendo, en su caso, los estudios de impacto urbano y ambiental, según corresponda; </w:t>
      </w:r>
    </w:p>
    <w:p w14:paraId="3C9D010A"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b/>
          <w:i/>
        </w:rPr>
      </w:pPr>
      <w:r w:rsidRPr="00FB7F66">
        <w:rPr>
          <w:rFonts w:ascii="Palatino Linotype" w:eastAsia="MS Mincho" w:hAnsi="Palatino Linotype"/>
          <w:b/>
          <w:i/>
        </w:rPr>
        <w:t xml:space="preserve">9) Los informes de avance sobre las obras o servicios contratados; </w:t>
      </w:r>
    </w:p>
    <w:p w14:paraId="67365BEC"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 xml:space="preserve">10) El convenio de terminación; y </w:t>
      </w:r>
    </w:p>
    <w:p w14:paraId="63D88A0E" w14:textId="14284045"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lastRenderedPageBreak/>
        <w:t>11) El finiquito.</w:t>
      </w:r>
    </w:p>
    <w:p w14:paraId="5A3B6398" w14:textId="3AA1750C" w:rsidR="00923FAA" w:rsidRPr="00FB7F66" w:rsidRDefault="00923FAA" w:rsidP="00942017">
      <w:pPr>
        <w:spacing w:before="240" w:after="240" w:line="360" w:lineRule="auto"/>
        <w:ind w:left="567" w:right="616"/>
        <w:contextualSpacing/>
        <w:jc w:val="both"/>
        <w:rPr>
          <w:rFonts w:ascii="Palatino Linotype" w:eastAsia="MS Mincho" w:hAnsi="Palatino Linotype"/>
          <w:i/>
        </w:rPr>
      </w:pPr>
    </w:p>
    <w:p w14:paraId="5F141344" w14:textId="5930F9C6"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w:t>
      </w:r>
    </w:p>
    <w:p w14:paraId="480D5C2E" w14:textId="228951AC"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90F0A68" w14:textId="55A8ECBF"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w:t>
      </w:r>
    </w:p>
    <w:p w14:paraId="4C8F3899" w14:textId="4F27A894"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LII. Cualquier otra información que sea de utilidad o se considere relevante, además de la que, con base en la información estadística, responda a las preguntas hechas con más frecuencia por el público.</w:t>
      </w:r>
    </w:p>
    <w:p w14:paraId="3F7B08A3" w14:textId="48494699" w:rsidR="00923FAA" w:rsidRPr="00FB7F66" w:rsidRDefault="00923FAA" w:rsidP="00942017">
      <w:pPr>
        <w:spacing w:before="240" w:after="240" w:line="360" w:lineRule="auto"/>
        <w:ind w:left="567" w:right="616"/>
        <w:contextualSpacing/>
        <w:jc w:val="both"/>
        <w:rPr>
          <w:rFonts w:ascii="Palatino Linotype" w:eastAsia="MS Mincho" w:hAnsi="Palatino Linotype"/>
          <w:i/>
        </w:rPr>
      </w:pPr>
      <w:r w:rsidRPr="00FB7F66">
        <w:rPr>
          <w:rFonts w:ascii="Palatino Linotype" w:eastAsia="MS Mincho" w:hAnsi="Palatino Linotype"/>
          <w:i/>
        </w:rPr>
        <w:t>(…)</w:t>
      </w:r>
    </w:p>
    <w:p w14:paraId="0043570B" w14:textId="77777777" w:rsidR="00923FAA" w:rsidRPr="00FB7F66" w:rsidRDefault="00923FAA" w:rsidP="00942017">
      <w:pPr>
        <w:spacing w:before="240" w:after="240" w:line="360" w:lineRule="auto"/>
        <w:ind w:left="567" w:right="616"/>
        <w:contextualSpacing/>
        <w:jc w:val="both"/>
        <w:rPr>
          <w:rFonts w:ascii="Palatino Linotype" w:eastAsia="MS Mincho" w:hAnsi="Palatino Linotype"/>
          <w:i/>
        </w:rPr>
      </w:pPr>
    </w:p>
    <w:p w14:paraId="654519BF" w14:textId="77777777" w:rsidR="00F92F4D" w:rsidRPr="00FB7F66" w:rsidRDefault="00F92F4D" w:rsidP="00942017">
      <w:pPr>
        <w:spacing w:after="160" w:line="360" w:lineRule="auto"/>
        <w:ind w:firstLine="567"/>
        <w:jc w:val="both"/>
        <w:rPr>
          <w:rFonts w:ascii="Palatino Linotype" w:eastAsia="Calibri" w:hAnsi="Palatino Linotype" w:cs="Arial"/>
          <w:i/>
          <w:lang w:val="es-MX"/>
        </w:rPr>
      </w:pPr>
      <w:r w:rsidRPr="00FB7F66">
        <w:rPr>
          <w:rFonts w:ascii="Palatino Linotype" w:eastAsia="Calibri" w:hAnsi="Palatino Linotype" w:cs="Arial"/>
          <w:i/>
          <w:lang w:val="es-MX"/>
        </w:rPr>
        <w:t xml:space="preserve"> (Énfasis añadido) </w:t>
      </w:r>
    </w:p>
    <w:p w14:paraId="26F9B03F" w14:textId="77777777" w:rsidR="00F92F4D" w:rsidRPr="00FB7F66" w:rsidRDefault="00F92F4D" w:rsidP="00942017">
      <w:pPr>
        <w:spacing w:line="360" w:lineRule="auto"/>
        <w:rPr>
          <w:rFonts w:ascii="Palatino Linotype" w:hAnsi="Palatino Linotype"/>
          <w:lang w:val="es-MX"/>
        </w:rPr>
      </w:pPr>
    </w:p>
    <w:p w14:paraId="4441F2D9" w14:textId="22C436B7" w:rsidR="003E2846" w:rsidRPr="00FB7F66" w:rsidRDefault="00F92F4D"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lang w:eastAsia="en-US"/>
        </w:rPr>
        <w:t>D</w:t>
      </w:r>
      <w:r w:rsidRPr="00FB7F66">
        <w:rPr>
          <w:rFonts w:ascii="Palatino Linotype" w:hAnsi="Palatino Linotype" w:cs="Arial"/>
          <w:lang w:val="es-ES_tradnl" w:eastAsia="en-US"/>
        </w:rPr>
        <w:t xml:space="preserve">emostrada </w:t>
      </w:r>
      <w:r w:rsidRPr="00FB7F66">
        <w:rPr>
          <w:rFonts w:ascii="Palatino Linotype" w:hAnsi="Palatino Linotype" w:cs="Arial"/>
          <w:lang w:eastAsia="en-US"/>
        </w:rPr>
        <w:t xml:space="preserve">la procedencia del acceso en términos de la Ley de Transparencia Estatal, </w:t>
      </w:r>
      <w:r w:rsidR="003E2846" w:rsidRPr="00FB7F66">
        <w:rPr>
          <w:rFonts w:ascii="Palatino Linotype" w:hAnsi="Palatino Linotype" w:cs="Arial"/>
          <w:lang w:eastAsia="en-US"/>
        </w:rPr>
        <w:t xml:space="preserve">resulta necesario trae a contexto el Libro Décimo Segundo, Capitulo Primero del Código Administrativo del Estado de México diverso 12.5 establece que se consideran servicios relacionados con la obra pública los trabajos que tengan por objeto concebir, diseñar y calcular los elementos que integran un proyecto de obra pública, como a continuación se observa:  </w:t>
      </w:r>
    </w:p>
    <w:p w14:paraId="5C73D901" w14:textId="0D5F74E1" w:rsidR="003E2846" w:rsidRPr="00FB7F66" w:rsidRDefault="003E2846" w:rsidP="00942017">
      <w:pPr>
        <w:tabs>
          <w:tab w:val="left" w:pos="540"/>
        </w:tabs>
        <w:spacing w:before="240" w:after="240" w:line="360" w:lineRule="auto"/>
        <w:ind w:left="540" w:right="648"/>
        <w:contextualSpacing/>
        <w:jc w:val="both"/>
        <w:rPr>
          <w:rFonts w:ascii="Palatino Linotype" w:hAnsi="Palatino Linotype" w:cs="Arial"/>
          <w:i/>
          <w:lang w:eastAsia="en-US"/>
        </w:rPr>
      </w:pPr>
    </w:p>
    <w:p w14:paraId="541E44DD" w14:textId="2844ACCD" w:rsidR="00942017" w:rsidRPr="00FB7F66" w:rsidRDefault="005C703E"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lastRenderedPageBreak/>
        <w:t>“</w:t>
      </w:r>
      <w:r w:rsidR="003E2846" w:rsidRPr="00FB7F66">
        <w:rPr>
          <w:rFonts w:ascii="Palatino Linotype" w:hAnsi="Palatino Linotype" w:cs="Arial"/>
          <w:b/>
          <w:i/>
        </w:rPr>
        <w:t>Artículo 12.5.-</w:t>
      </w:r>
      <w:r w:rsidR="003E2846" w:rsidRPr="00FB7F66">
        <w:rPr>
          <w:rFonts w:ascii="Palatino Linotype" w:hAnsi="Palatino Linotype" w:cs="Arial"/>
          <w:i/>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w:t>
      </w:r>
    </w:p>
    <w:p w14:paraId="6DA5F821"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5E4D1013" w14:textId="33DEA4C3"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Quedan comprendidos dentro de los servicios relacionados con la obra pública:</w:t>
      </w:r>
    </w:p>
    <w:p w14:paraId="132D0B05"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7889CC8C" w14:textId="77777777"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I.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420C6A33"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1AD45FA2" w14:textId="77777777"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II.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w:t>
      </w:r>
    </w:p>
    <w:p w14:paraId="383CC7AE"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0A1FC587" w14:textId="77777777"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III. Los estudios técnicos de agrología y desarrollo pecuario, hidrología, mecánica de suelos, sismología, topografía, geología, geodesia, geofísica, geotermia, </w:t>
      </w:r>
      <w:r w:rsidRPr="00FB7F66">
        <w:rPr>
          <w:rFonts w:ascii="Palatino Linotype" w:hAnsi="Palatino Linotype" w:cs="Arial"/>
          <w:i/>
        </w:rPr>
        <w:lastRenderedPageBreak/>
        <w:t xml:space="preserve">meteorología, aerofotogrametría, ambientales, ecológicos y de ingeniería de tránsito; </w:t>
      </w:r>
    </w:p>
    <w:p w14:paraId="276B37D6" w14:textId="5CC84584" w:rsidR="003E2846"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IV. Los estudios económicos y de planeación de preinversión, factibilidad técnico económica, ecológica o social, de evaluación, adaptación, tenencia de la tierra, financieros, de desarrollo y restitución de la eficiencia de las instalaciones;</w:t>
      </w:r>
    </w:p>
    <w:p w14:paraId="6805CE04"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51E9BF61" w14:textId="77777777"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V.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41BD5CC6"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18E7359A" w14:textId="77777777"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VI. Los trabajos de organización, informática, comunicaciones, cibernética y sistemas aplicados a las materias que regulan este Libro; VII. Los dictámenes, peritajes, avalúos y auditorías técnico normativas, y estudios aplicables a la obra pública; </w:t>
      </w:r>
    </w:p>
    <w:p w14:paraId="0B0AC656"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0E74B329" w14:textId="77777777" w:rsidR="00942017"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VIII. Los estudios que tengan por objeto rehabilitar, corregir, sustituir o incrementar la eficiencia de las instalaciones en un bien inmueble; </w:t>
      </w:r>
    </w:p>
    <w:p w14:paraId="4A5841DE"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2B88DE8A" w14:textId="2E09D5B5" w:rsidR="005C703E"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 xml:space="preserve">IX. Los estudios de apoyo tecnológico, incluyendo los de desarrollo y transferencia de tecnología, entre otros; </w:t>
      </w:r>
    </w:p>
    <w:p w14:paraId="36E3B592" w14:textId="77777777" w:rsidR="00942017" w:rsidRPr="00FB7F66" w:rsidRDefault="00942017" w:rsidP="00942017">
      <w:pPr>
        <w:tabs>
          <w:tab w:val="left" w:pos="540"/>
        </w:tabs>
        <w:spacing w:before="240" w:after="240" w:line="360" w:lineRule="auto"/>
        <w:ind w:left="540" w:right="648"/>
        <w:contextualSpacing/>
        <w:jc w:val="both"/>
        <w:rPr>
          <w:rFonts w:ascii="Palatino Linotype" w:hAnsi="Palatino Linotype" w:cs="Arial"/>
          <w:i/>
        </w:rPr>
      </w:pPr>
    </w:p>
    <w:p w14:paraId="13E49DDF" w14:textId="15F6CF90" w:rsidR="009E7767" w:rsidRPr="00FB7F66" w:rsidRDefault="009E7767" w:rsidP="00942017">
      <w:pPr>
        <w:tabs>
          <w:tab w:val="left" w:pos="540"/>
        </w:tabs>
        <w:spacing w:before="240" w:after="240" w:line="360" w:lineRule="auto"/>
        <w:ind w:left="540" w:right="648"/>
        <w:contextualSpacing/>
        <w:jc w:val="both"/>
        <w:rPr>
          <w:rFonts w:ascii="Palatino Linotype" w:hAnsi="Palatino Linotype" w:cs="Arial"/>
          <w:i/>
        </w:rPr>
      </w:pPr>
      <w:r w:rsidRPr="00FB7F66">
        <w:rPr>
          <w:rFonts w:ascii="Palatino Linotype" w:hAnsi="Palatino Linotype" w:cs="Arial"/>
          <w:i/>
        </w:rPr>
        <w:t>X. Los demás que tengan por objeto alguno de los conceptos a que se refiere el párrafo primero de este artículo.</w:t>
      </w:r>
      <w:r w:rsidR="005C703E" w:rsidRPr="00FB7F66">
        <w:rPr>
          <w:rFonts w:ascii="Palatino Linotype" w:hAnsi="Palatino Linotype" w:cs="Arial"/>
          <w:i/>
        </w:rPr>
        <w:t xml:space="preserve">” (Sic) </w:t>
      </w:r>
    </w:p>
    <w:p w14:paraId="40A6F12A" w14:textId="167A8933" w:rsidR="003E2846" w:rsidRPr="00FB7F66" w:rsidRDefault="003E2846" w:rsidP="00942017">
      <w:pPr>
        <w:tabs>
          <w:tab w:val="left" w:pos="0"/>
        </w:tabs>
        <w:spacing w:before="240" w:after="240" w:line="360" w:lineRule="auto"/>
        <w:ind w:right="49"/>
        <w:contextualSpacing/>
        <w:jc w:val="both"/>
        <w:rPr>
          <w:rFonts w:ascii="Palatino Linotype" w:hAnsi="Palatino Linotype" w:cs="Arial"/>
        </w:rPr>
      </w:pPr>
    </w:p>
    <w:p w14:paraId="166C960D" w14:textId="73D02DE4" w:rsidR="009E7767" w:rsidRPr="00FB7F66" w:rsidRDefault="009E7767"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lang w:eastAsia="en-US"/>
        </w:rPr>
        <w:t>En seguimiento, el artículo 12.6</w:t>
      </w:r>
      <w:r w:rsidRPr="00FB7F66">
        <w:rPr>
          <w:rStyle w:val="Refdenotaalpie"/>
          <w:rFonts w:ascii="Palatino Linotype" w:hAnsi="Palatino Linotype" w:cs="Arial"/>
          <w:lang w:eastAsia="en-US"/>
        </w:rPr>
        <w:footnoteReference w:id="7"/>
      </w:r>
      <w:r w:rsidRPr="00FB7F66">
        <w:rPr>
          <w:rFonts w:ascii="Palatino Linotype" w:hAnsi="Palatino Linotype" w:cs="Arial"/>
          <w:lang w:eastAsia="en-US"/>
        </w:rPr>
        <w:t xml:space="preserve"> de la normatividad en comento refiere que corresponde a los ayuntamientos la observancia de lo antes señalado por lo que de conformidad por lo que los ayuntamientos según las características complejidad y magnitud de los trabajos formularan los programas de obra considerando los proyectos arquitectónicos y de ingeniera necesarios, como a continuación se observa:</w:t>
      </w:r>
    </w:p>
    <w:p w14:paraId="61B8E7F6" w14:textId="02C79068" w:rsidR="009E7767" w:rsidRPr="00FB7F66" w:rsidRDefault="009E7767" w:rsidP="00942017">
      <w:pPr>
        <w:tabs>
          <w:tab w:val="left" w:pos="0"/>
        </w:tabs>
        <w:spacing w:before="240" w:after="240" w:line="360" w:lineRule="auto"/>
        <w:ind w:right="49"/>
        <w:contextualSpacing/>
        <w:jc w:val="both"/>
        <w:rPr>
          <w:rFonts w:ascii="Palatino Linotype" w:hAnsi="Palatino Linotype" w:cs="Arial"/>
          <w:lang w:eastAsia="en-US"/>
        </w:rPr>
      </w:pPr>
    </w:p>
    <w:p w14:paraId="2BE96862" w14:textId="324EC013"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t>“</w:t>
      </w:r>
      <w:r w:rsidRPr="00FB7F66">
        <w:rPr>
          <w:rFonts w:ascii="Palatino Linotype" w:hAnsi="Palatino Linotype" w:cs="Arial"/>
          <w:b/>
          <w:i/>
        </w:rPr>
        <w:t>Artículo 12.15.-</w:t>
      </w:r>
      <w:r w:rsidRPr="00FB7F66">
        <w:rPr>
          <w:rFonts w:ascii="Palatino Linotype" w:hAnsi="Palatino Linotype" w:cs="Arial"/>
          <w:i/>
        </w:rPr>
        <w:t xml:space="preserve"> Las dependencias, entidades y 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 considerando:</w:t>
      </w:r>
    </w:p>
    <w:p w14:paraId="7DE4E981" w14:textId="02D7FC77"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p>
    <w:p w14:paraId="32FD00C7" w14:textId="25787446"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t>(…)</w:t>
      </w:r>
    </w:p>
    <w:p w14:paraId="19117820" w14:textId="088BF602"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t>VII. La calendarización física y financiera de los recursos necesarios para la realización de estudios y proyectos, ejecución de los trabajos y cobertura de los gastos de operación;</w:t>
      </w:r>
    </w:p>
    <w:p w14:paraId="7C696757" w14:textId="1265274E"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t>(…)</w:t>
      </w:r>
    </w:p>
    <w:p w14:paraId="4DA1A0DE" w14:textId="4CC484B4"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lastRenderedPageBreak/>
        <w:t>X. Las investigaciones, asesorías, consultorías, y estudios que se requieran, incluyendo los proyectos arquitectónicos y de ingeniería necesarios;</w:t>
      </w:r>
    </w:p>
    <w:p w14:paraId="2A23CAAE" w14:textId="1A03C1F3" w:rsidR="009E7767" w:rsidRPr="00FB7F66" w:rsidRDefault="009E7767" w:rsidP="00942017">
      <w:pPr>
        <w:tabs>
          <w:tab w:val="left" w:pos="720"/>
        </w:tabs>
        <w:spacing w:before="240" w:after="240" w:line="360" w:lineRule="auto"/>
        <w:ind w:left="720" w:right="918"/>
        <w:contextualSpacing/>
        <w:jc w:val="both"/>
        <w:rPr>
          <w:rFonts w:ascii="Palatino Linotype" w:hAnsi="Palatino Linotype" w:cs="Arial"/>
          <w:i/>
        </w:rPr>
      </w:pPr>
      <w:r w:rsidRPr="00FB7F66">
        <w:rPr>
          <w:rFonts w:ascii="Palatino Linotype" w:hAnsi="Palatino Linotype" w:cs="Arial"/>
          <w:i/>
        </w:rPr>
        <w:t>(…)</w:t>
      </w:r>
    </w:p>
    <w:p w14:paraId="6167FEB3" w14:textId="16A90BD1" w:rsidR="009E7767" w:rsidRPr="00FB7F66" w:rsidRDefault="009E7767" w:rsidP="00942017">
      <w:pPr>
        <w:tabs>
          <w:tab w:val="left" w:pos="0"/>
        </w:tabs>
        <w:spacing w:before="240" w:after="240" w:line="360" w:lineRule="auto"/>
        <w:ind w:right="49"/>
        <w:contextualSpacing/>
        <w:jc w:val="both"/>
        <w:rPr>
          <w:rFonts w:ascii="Palatino Linotype" w:hAnsi="Palatino Linotype" w:cs="Arial"/>
        </w:rPr>
      </w:pPr>
    </w:p>
    <w:p w14:paraId="67474605" w14:textId="733526DB" w:rsidR="00370835" w:rsidRPr="00FB7F66" w:rsidRDefault="00370835"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lang w:eastAsia="en-US"/>
        </w:rPr>
        <w:t>En tal contexto, los ayuntamientos podrán, convocar, adjudicar o contratar obra pública o servicios relacionados con la misma cuando se cuente con los estudios y proyectos, especificaciones de construcción, normas de calidad y el programa de ejecución totalmente concluido de co</w:t>
      </w:r>
      <w:r w:rsidR="000A4309" w:rsidRPr="00FB7F66">
        <w:rPr>
          <w:rFonts w:ascii="Palatino Linotype" w:hAnsi="Palatino Linotype" w:cs="Arial"/>
          <w:lang w:eastAsia="en-US"/>
        </w:rPr>
        <w:t xml:space="preserve">nformidad </w:t>
      </w:r>
      <w:r w:rsidRPr="00FB7F66">
        <w:rPr>
          <w:rFonts w:ascii="Palatino Linotype" w:hAnsi="Palatino Linotype" w:cs="Arial"/>
          <w:lang w:eastAsia="en-US"/>
        </w:rPr>
        <w:t>con el artículo 12.18</w:t>
      </w:r>
      <w:r w:rsidRPr="00FB7F66">
        <w:rPr>
          <w:rStyle w:val="Refdenotaalpie"/>
          <w:rFonts w:ascii="Palatino Linotype" w:hAnsi="Palatino Linotype" w:cs="Arial"/>
          <w:lang w:eastAsia="en-US"/>
        </w:rPr>
        <w:footnoteReference w:id="8"/>
      </w:r>
      <w:r w:rsidRPr="00FB7F66">
        <w:rPr>
          <w:rFonts w:ascii="Palatino Linotype" w:hAnsi="Palatino Linotype" w:cs="Arial"/>
          <w:lang w:eastAsia="en-US"/>
        </w:rPr>
        <w:t xml:space="preserve"> del Código Administrativo del Estado de México. </w:t>
      </w:r>
    </w:p>
    <w:p w14:paraId="7A293E14" w14:textId="77777777" w:rsidR="00370835" w:rsidRPr="00FB7F66" w:rsidRDefault="00370835" w:rsidP="00942017">
      <w:pPr>
        <w:tabs>
          <w:tab w:val="left" w:pos="0"/>
        </w:tabs>
        <w:spacing w:before="240" w:after="240" w:line="360" w:lineRule="auto"/>
        <w:ind w:right="49"/>
        <w:contextualSpacing/>
        <w:jc w:val="both"/>
        <w:rPr>
          <w:rFonts w:ascii="Palatino Linotype" w:hAnsi="Palatino Linotype" w:cs="Arial"/>
        </w:rPr>
      </w:pPr>
    </w:p>
    <w:p w14:paraId="25DE40AF" w14:textId="5EAAA8E5" w:rsidR="005C703E" w:rsidRPr="00FB7F66" w:rsidRDefault="00370835"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rPr>
        <w:t>No sobra señalar que el Reglamento del Libro Décimo Segundo del Código Administrativo en su artículo 4</w:t>
      </w:r>
      <w:r w:rsidR="004E5E17" w:rsidRPr="00FB7F66">
        <w:rPr>
          <w:rStyle w:val="Refdenotaalpie"/>
          <w:rFonts w:ascii="Palatino Linotype" w:hAnsi="Palatino Linotype" w:cs="Arial"/>
        </w:rPr>
        <w:footnoteReference w:id="9"/>
      </w:r>
      <w:r w:rsidRPr="00FB7F66">
        <w:rPr>
          <w:rFonts w:ascii="Palatino Linotype" w:hAnsi="Palatino Linotype" w:cs="Arial"/>
        </w:rPr>
        <w:t xml:space="preserve"> establece que la planeación de la obra, comprende el conjunto de actividades necesarias para la debida programación, presupuestación </w:t>
      </w:r>
      <w:r w:rsidRPr="00FB7F66">
        <w:rPr>
          <w:rFonts w:ascii="Palatino Linotype" w:hAnsi="Palatino Linotype" w:cs="Arial"/>
        </w:rPr>
        <w:lastRenderedPageBreak/>
        <w:t xml:space="preserve">, ejecución, seguimiento, control y evaluación de la obra, por lo cual se destacan como actividades básicas el desarrollo del “Proyecto arquitectónico”, el “Proyecto de ingeniería”, y el “proyecto Ejecutivo” advertido lo anterior y toda vez que </w:t>
      </w:r>
      <w:r w:rsidR="004E5E17" w:rsidRPr="00FB7F66">
        <w:rPr>
          <w:rFonts w:ascii="Palatino Linotype" w:hAnsi="Palatino Linotype" w:cs="Arial"/>
          <w:lang w:eastAsia="en-US"/>
        </w:rPr>
        <w:t xml:space="preserve">incluso </w:t>
      </w:r>
      <w:r w:rsidR="00045CF9" w:rsidRPr="00FB7F66">
        <w:rPr>
          <w:rFonts w:ascii="Palatino Linotype" w:hAnsi="Palatino Linotype" w:cs="Arial"/>
          <w:lang w:eastAsia="en-US"/>
        </w:rPr>
        <w:t xml:space="preserve">el </w:t>
      </w:r>
      <w:r w:rsidR="00045CF9" w:rsidRPr="00FB7F66">
        <w:rPr>
          <w:rFonts w:ascii="Palatino Linotype" w:hAnsi="Palatino Linotype" w:cs="Arial"/>
          <w:b/>
          <w:lang w:eastAsia="en-US"/>
        </w:rPr>
        <w:t>SUJETO OBLIGADO</w:t>
      </w:r>
      <w:r w:rsidR="00045CF9" w:rsidRPr="00FB7F66">
        <w:rPr>
          <w:rFonts w:ascii="Palatino Linotype" w:hAnsi="Palatino Linotype" w:cs="Arial"/>
          <w:lang w:eastAsia="en-US"/>
        </w:rPr>
        <w:t xml:space="preserve"> asume contar con la información solicitada, es necesario analizar la procedencia de la clasificación de la información</w:t>
      </w:r>
      <w:r w:rsidR="004E5E17" w:rsidRPr="00FB7F66">
        <w:rPr>
          <w:rFonts w:ascii="Palatino Linotype" w:hAnsi="Palatino Linotype" w:cs="Arial"/>
          <w:lang w:eastAsia="en-US"/>
        </w:rPr>
        <w:t xml:space="preserve">. </w:t>
      </w:r>
    </w:p>
    <w:p w14:paraId="36B8BC4F" w14:textId="24FB7B1C" w:rsidR="004E5E17" w:rsidRPr="00FB7F66" w:rsidRDefault="005C703E" w:rsidP="00942017">
      <w:pPr>
        <w:pStyle w:val="Ttulo1"/>
        <w:spacing w:line="360" w:lineRule="auto"/>
        <w:rPr>
          <w:rFonts w:ascii="Palatino Linotype" w:hAnsi="Palatino Linotype"/>
          <w:b/>
          <w:color w:val="000000" w:themeColor="text1"/>
          <w:sz w:val="24"/>
          <w:szCs w:val="24"/>
        </w:rPr>
      </w:pPr>
      <w:r w:rsidRPr="00FB7F66">
        <w:rPr>
          <w:rFonts w:ascii="Palatino Linotype" w:hAnsi="Palatino Linotype"/>
          <w:b/>
          <w:color w:val="000000" w:themeColor="text1"/>
          <w:sz w:val="24"/>
          <w:szCs w:val="24"/>
        </w:rPr>
        <w:t xml:space="preserve">IV. De la clasificación de la información solicitada. </w:t>
      </w:r>
    </w:p>
    <w:p w14:paraId="089D65B4" w14:textId="77777777" w:rsidR="005C703E" w:rsidRPr="00FB7F66" w:rsidRDefault="005C703E" w:rsidP="00942017">
      <w:pPr>
        <w:pStyle w:val="Prrafodelista"/>
        <w:spacing w:line="360" w:lineRule="auto"/>
        <w:ind w:left="1080"/>
        <w:rPr>
          <w:rFonts w:ascii="Palatino Linotype" w:hAnsi="Palatino Linotype" w:cs="Arial"/>
        </w:rPr>
      </w:pPr>
    </w:p>
    <w:p w14:paraId="3EA2962B" w14:textId="544E5EC8" w:rsidR="004E5E17" w:rsidRPr="00FB7F66" w:rsidRDefault="004E5E17"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rPr>
        <w:t xml:space="preserve">En efecto, no es occiso mencionar que el recurso de revisión que nos ocupa, parte de la respuesta otorgada a la solicitud de información </w:t>
      </w:r>
      <w:r w:rsidRPr="00FB7F66">
        <w:rPr>
          <w:rFonts w:ascii="Palatino Linotype" w:hAnsi="Palatino Linotype" w:cs="Arial"/>
          <w:b/>
        </w:rPr>
        <w:t xml:space="preserve">02986/TOLUCA/IP/2022 mediante la cual se requirió acceso al “Proyecto de Ampliación del panteón de San Pablo Autopan” </w:t>
      </w:r>
      <w:r w:rsidRPr="00FB7F66">
        <w:rPr>
          <w:rFonts w:ascii="Palatino Linotype" w:hAnsi="Palatino Linotype" w:cs="Arial"/>
        </w:rPr>
        <w:t xml:space="preserve"> y consiste principalmente en el Acuerdo de Calificación de la Información </w:t>
      </w:r>
      <w:r w:rsidR="005C703E" w:rsidRPr="00FB7F66">
        <w:rPr>
          <w:rFonts w:ascii="Palatino Linotype" w:hAnsi="Palatino Linotype" w:cs="Arial"/>
        </w:rPr>
        <w:t xml:space="preserve">por un periodo de dos años por actualizarse las cúsales de reserva establecidas en el artículo  140, fracciones </w:t>
      </w:r>
      <w:r w:rsidR="00B20644" w:rsidRPr="00FB7F66">
        <w:rPr>
          <w:rFonts w:ascii="Palatino Linotype" w:hAnsi="Palatino Linotype" w:cs="Arial"/>
        </w:rPr>
        <w:t xml:space="preserve">I, IV y X </w:t>
      </w:r>
      <w:r w:rsidR="00B20644" w:rsidRPr="00FB7F66">
        <w:rPr>
          <w:rFonts w:ascii="Palatino Linotype" w:hAnsi="Palatino Linotype" w:cs="Arial"/>
          <w:lang w:val="es-ES_tradnl"/>
        </w:rPr>
        <w:t>de la Ley de Transparencia y Acceso a la Información Pública del Estado de México y Municipios</w:t>
      </w:r>
      <w:r w:rsidR="00B20644" w:rsidRPr="00FB7F66">
        <w:rPr>
          <w:rFonts w:ascii="Palatino Linotype" w:hAnsi="Palatino Linotype" w:cs="Arial"/>
          <w:vertAlign w:val="superscript"/>
          <w:lang w:val="es-ES_tradnl"/>
        </w:rPr>
        <w:footnoteReference w:id="10"/>
      </w:r>
      <w:r w:rsidR="00B20644" w:rsidRPr="00FB7F66">
        <w:rPr>
          <w:rFonts w:ascii="Palatino Linotype" w:hAnsi="Palatino Linotype" w:cs="Arial"/>
          <w:lang w:val="es-ES_tradnl"/>
        </w:rPr>
        <w:t>.</w:t>
      </w:r>
    </w:p>
    <w:p w14:paraId="5D970395" w14:textId="77777777" w:rsidR="00B20644" w:rsidRPr="00FB7F66" w:rsidRDefault="00B20644" w:rsidP="00942017">
      <w:pPr>
        <w:tabs>
          <w:tab w:val="left" w:pos="0"/>
        </w:tabs>
        <w:spacing w:before="240" w:after="240" w:line="360" w:lineRule="auto"/>
        <w:ind w:right="49"/>
        <w:contextualSpacing/>
        <w:jc w:val="both"/>
        <w:rPr>
          <w:rFonts w:ascii="Palatino Linotype" w:hAnsi="Palatino Linotype" w:cs="Arial"/>
        </w:rPr>
      </w:pPr>
    </w:p>
    <w:p w14:paraId="501E0730" w14:textId="45AFF661" w:rsidR="00B20644" w:rsidRPr="00FB7F66" w:rsidRDefault="00B20644"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lang w:val="es-ES_tradnl"/>
        </w:rPr>
        <w:lastRenderedPageBreak/>
        <w:t xml:space="preserve">Así, resulta preciso analizar el Acuerdo remitido </w:t>
      </w:r>
      <w:r w:rsidR="00563D30" w:rsidRPr="00FB7F66">
        <w:rPr>
          <w:rFonts w:ascii="Palatino Linotype" w:hAnsi="Palatino Linotype" w:cs="Arial"/>
          <w:lang w:val="es-ES_tradnl"/>
        </w:rPr>
        <w:t>de conformidad con</w:t>
      </w:r>
      <w:r w:rsidRPr="00FB7F66">
        <w:rPr>
          <w:rFonts w:ascii="Palatino Linotype" w:hAnsi="Palatino Linotype" w:cs="Arial"/>
          <w:lang w:val="es-ES_tradnl"/>
        </w:rPr>
        <w:t xml:space="preserve"> lo siguiente:</w:t>
      </w:r>
    </w:p>
    <w:p w14:paraId="4BC1008E" w14:textId="77777777" w:rsidR="00942017" w:rsidRPr="00FB7F66" w:rsidRDefault="00942017"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B20644" w:rsidRPr="00FB7F66" w14:paraId="0A18F727" w14:textId="77777777" w:rsidTr="00563D30">
        <w:tc>
          <w:tcPr>
            <w:tcW w:w="1535" w:type="dxa"/>
            <w:tcBorders>
              <w:top w:val="nil"/>
              <w:left w:val="nil"/>
            </w:tcBorders>
          </w:tcPr>
          <w:p w14:paraId="4A97467D" w14:textId="77777777" w:rsidR="00B20644" w:rsidRPr="00FB7F66" w:rsidRDefault="00B20644" w:rsidP="00942017">
            <w:pPr>
              <w:pBdr>
                <w:top w:val="nil"/>
                <w:left w:val="nil"/>
                <w:bottom w:val="nil"/>
                <w:right w:val="nil"/>
                <w:between w:val="nil"/>
              </w:pBdr>
              <w:spacing w:after="120"/>
              <w:ind w:left="47"/>
              <w:jc w:val="both"/>
              <w:rPr>
                <w:rFonts w:ascii="Palatino Linotype" w:eastAsia="Palatino Linotype" w:hAnsi="Palatino Linotype" w:cs="Palatino Linotype"/>
                <w:b/>
                <w:color w:val="000000"/>
                <w:lang w:val="es-MX" w:eastAsia="en-US"/>
              </w:rPr>
            </w:pPr>
          </w:p>
        </w:tc>
        <w:tc>
          <w:tcPr>
            <w:tcW w:w="1696" w:type="dxa"/>
            <w:tcBorders>
              <w:bottom w:val="single" w:sz="4" w:space="0" w:color="000000"/>
            </w:tcBorders>
            <w:shd w:val="clear" w:color="auto" w:fill="BFBFBF"/>
            <w:vAlign w:val="bottom"/>
          </w:tcPr>
          <w:p w14:paraId="2878171B" w14:textId="77777777" w:rsidR="00B20644" w:rsidRPr="00FB7F66" w:rsidRDefault="00B20644" w:rsidP="00942017">
            <w:pPr>
              <w:pBdr>
                <w:top w:val="nil"/>
                <w:left w:val="nil"/>
                <w:bottom w:val="nil"/>
                <w:right w:val="nil"/>
                <w:between w:val="nil"/>
              </w:pBdr>
              <w:spacing w:after="120"/>
              <w:ind w:left="47"/>
              <w:jc w:val="center"/>
              <w:rPr>
                <w:rFonts w:ascii="Palatino Linotype" w:eastAsia="Palatino Linotype" w:hAnsi="Palatino Linotype" w:cs="Palatino Linotype"/>
                <w:b/>
                <w:color w:val="000000"/>
                <w:lang w:val="es-MX" w:eastAsia="en-US"/>
              </w:rPr>
            </w:pPr>
            <w:r w:rsidRPr="00FB7F66">
              <w:rPr>
                <w:rFonts w:ascii="Palatino Linotype" w:eastAsia="Palatino Linotype" w:hAnsi="Palatino Linotype" w:cs="Palatino Linotype"/>
                <w:b/>
                <w:color w:val="000000"/>
                <w:lang w:val="es-MX" w:eastAsia="en-US"/>
              </w:rPr>
              <w:t>Cumplió:</w:t>
            </w:r>
          </w:p>
        </w:tc>
        <w:tc>
          <w:tcPr>
            <w:tcW w:w="6095" w:type="dxa"/>
            <w:tcBorders>
              <w:bottom w:val="single" w:sz="4" w:space="0" w:color="000000"/>
            </w:tcBorders>
            <w:shd w:val="clear" w:color="auto" w:fill="BFBFBF"/>
            <w:vAlign w:val="bottom"/>
          </w:tcPr>
          <w:p w14:paraId="221B3DA7" w14:textId="77777777" w:rsidR="00B20644" w:rsidRPr="00FB7F66" w:rsidRDefault="00B20644" w:rsidP="00942017">
            <w:pPr>
              <w:pBdr>
                <w:top w:val="nil"/>
                <w:left w:val="nil"/>
                <w:bottom w:val="nil"/>
                <w:right w:val="nil"/>
                <w:between w:val="nil"/>
              </w:pBdr>
              <w:spacing w:after="120"/>
              <w:ind w:left="47"/>
              <w:jc w:val="center"/>
              <w:rPr>
                <w:rFonts w:ascii="Palatino Linotype" w:eastAsia="Palatino Linotype" w:hAnsi="Palatino Linotype" w:cs="Palatino Linotype"/>
                <w:b/>
                <w:color w:val="000000"/>
                <w:lang w:val="es-MX" w:eastAsia="en-US"/>
              </w:rPr>
            </w:pPr>
            <w:r w:rsidRPr="00FB7F66">
              <w:rPr>
                <w:rFonts w:ascii="Palatino Linotype" w:eastAsia="Palatino Linotype" w:hAnsi="Palatino Linotype" w:cs="Palatino Linotype"/>
                <w:b/>
                <w:color w:val="000000"/>
                <w:lang w:val="es-MX" w:eastAsia="en-US"/>
              </w:rPr>
              <w:t>Contenido</w:t>
            </w:r>
          </w:p>
        </w:tc>
      </w:tr>
      <w:tr w:rsidR="00B20644" w:rsidRPr="00FB7F66" w14:paraId="3AEA426D" w14:textId="77777777" w:rsidTr="00563D30">
        <w:tc>
          <w:tcPr>
            <w:tcW w:w="1535" w:type="dxa"/>
            <w:vAlign w:val="center"/>
          </w:tcPr>
          <w:p w14:paraId="7ACE5194"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Número de folio de la solicitud</w:t>
            </w:r>
          </w:p>
        </w:tc>
        <w:tc>
          <w:tcPr>
            <w:tcW w:w="1696" w:type="dxa"/>
            <w:tcBorders>
              <w:top w:val="single" w:sz="4" w:space="0" w:color="000000"/>
            </w:tcBorders>
            <w:vAlign w:val="center"/>
          </w:tcPr>
          <w:p w14:paraId="581CA6BB" w14:textId="77777777" w:rsidR="00B20644" w:rsidRPr="00FB7F66" w:rsidRDefault="00B20644"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Sí</w:t>
            </w:r>
          </w:p>
        </w:tc>
        <w:tc>
          <w:tcPr>
            <w:tcW w:w="6095" w:type="dxa"/>
            <w:tcBorders>
              <w:top w:val="single" w:sz="4" w:space="0" w:color="000000"/>
            </w:tcBorders>
            <w:vAlign w:val="center"/>
          </w:tcPr>
          <w:p w14:paraId="5E353976" w14:textId="2F7B02FA" w:rsidR="00B20644" w:rsidRPr="00FB7F66" w:rsidRDefault="00B20644" w:rsidP="00942017">
            <w:pPr>
              <w:spacing w:after="120"/>
              <w:ind w:left="-115"/>
              <w:jc w:val="center"/>
              <w:rPr>
                <w:rFonts w:ascii="Palatino Linotype" w:eastAsia="Palatino Linotype" w:hAnsi="Palatino Linotype" w:cs="Palatino Linotype"/>
                <w:sz w:val="20"/>
                <w:lang w:val="es-MX" w:eastAsia="en-US"/>
              </w:rPr>
            </w:pPr>
            <w:r w:rsidRPr="00FB7F66">
              <w:rPr>
                <w:rFonts w:ascii="Palatino Linotype" w:eastAsia="Calibri" w:hAnsi="Palatino Linotype"/>
                <w:noProof/>
                <w:sz w:val="20"/>
                <w:lang w:val="es-MX" w:eastAsia="es-MX"/>
              </w:rPr>
              <mc:AlternateContent>
                <mc:Choice Requires="wps">
                  <w:drawing>
                    <wp:anchor distT="0" distB="0" distL="114300" distR="114300" simplePos="0" relativeHeight="251661312" behindDoc="0" locked="0" layoutInCell="1" allowOverlap="1" wp14:anchorId="5807ECCE" wp14:editId="79CD9B40">
                      <wp:simplePos x="0" y="0"/>
                      <wp:positionH relativeFrom="column">
                        <wp:posOffset>311150</wp:posOffset>
                      </wp:positionH>
                      <wp:positionV relativeFrom="paragraph">
                        <wp:posOffset>628650</wp:posOffset>
                      </wp:positionV>
                      <wp:extent cx="1038225" cy="171450"/>
                      <wp:effectExtent l="0" t="0" r="28575" b="19050"/>
                      <wp:wrapNone/>
                      <wp:docPr id="5" name="Rectángulo redondeado 5"/>
                      <wp:cNvGraphicFramePr/>
                      <a:graphic xmlns:a="http://schemas.openxmlformats.org/drawingml/2006/main">
                        <a:graphicData uri="http://schemas.microsoft.com/office/word/2010/wordprocessingShape">
                          <wps:wsp>
                            <wps:cNvSpPr/>
                            <wps:spPr>
                              <a:xfrm>
                                <a:off x="0" y="0"/>
                                <a:ext cx="1038225" cy="17145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E2C92F0" id="Rectángulo redondeado 5" o:spid="_x0000_s1026" style="position:absolute;margin-left:24.5pt;margin-top:49.5pt;width:81.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" filled="f" strokecolor="red" strokeweight="1.5pt">
                      <v:stroke joinstyle="miter"/>
                    </v:roundrect>
                  </w:pict>
                </mc:Fallback>
              </mc:AlternateContent>
            </w:r>
            <w:r w:rsidRPr="00FB7F66">
              <w:rPr>
                <w:rFonts w:ascii="Palatino Linotype" w:hAnsi="Palatino Linotype"/>
                <w:noProof/>
                <w:sz w:val="20"/>
                <w:lang w:val="es-MX" w:eastAsia="es-MX"/>
              </w:rPr>
              <w:drawing>
                <wp:inline distT="0" distB="0" distL="0" distR="0" wp14:anchorId="126FE220" wp14:editId="77E698DF">
                  <wp:extent cx="3791575" cy="1628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663" t="14969" r="6106" b="57363"/>
                          <a:stretch/>
                        </pic:blipFill>
                        <pic:spPr bwMode="auto">
                          <a:xfrm>
                            <a:off x="0" y="0"/>
                            <a:ext cx="3798405" cy="1631709"/>
                          </a:xfrm>
                          <a:prstGeom prst="rect">
                            <a:avLst/>
                          </a:prstGeom>
                          <a:ln>
                            <a:noFill/>
                          </a:ln>
                          <a:extLst>
                            <a:ext uri="{53640926-AAD7-44D8-BBD7-CCE9431645EC}">
                              <a14:shadowObscured xmlns:a14="http://schemas.microsoft.com/office/drawing/2010/main"/>
                            </a:ext>
                          </a:extLst>
                        </pic:spPr>
                      </pic:pic>
                    </a:graphicData>
                  </a:graphic>
                </wp:inline>
              </w:drawing>
            </w:r>
            <w:r w:rsidRPr="00FB7F66">
              <w:rPr>
                <w:rFonts w:ascii="Palatino Linotype" w:eastAsia="Calibri" w:hAnsi="Palatino Linotype"/>
                <w:noProof/>
                <w:sz w:val="20"/>
                <w:lang w:val="es-MX" w:eastAsia="es-MX"/>
              </w:rPr>
              <w:t xml:space="preserve"> </w:t>
            </w:r>
          </w:p>
        </w:tc>
      </w:tr>
      <w:tr w:rsidR="00B20644" w:rsidRPr="00FB7F66" w14:paraId="231982B7" w14:textId="77777777" w:rsidTr="00563D30">
        <w:trPr>
          <w:trHeight w:val="1825"/>
        </w:trPr>
        <w:tc>
          <w:tcPr>
            <w:tcW w:w="1535" w:type="dxa"/>
            <w:vAlign w:val="center"/>
          </w:tcPr>
          <w:p w14:paraId="48033247"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Referencia de la información solicitada</w:t>
            </w:r>
          </w:p>
        </w:tc>
        <w:tc>
          <w:tcPr>
            <w:tcW w:w="1696" w:type="dxa"/>
            <w:vAlign w:val="center"/>
          </w:tcPr>
          <w:p w14:paraId="3DACB019" w14:textId="77777777" w:rsidR="00B20644" w:rsidRPr="00FB7F66" w:rsidRDefault="00B20644"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Sí</w:t>
            </w:r>
          </w:p>
        </w:tc>
        <w:tc>
          <w:tcPr>
            <w:tcW w:w="6095" w:type="dxa"/>
            <w:vAlign w:val="center"/>
          </w:tcPr>
          <w:p w14:paraId="03066688" w14:textId="0465AE93" w:rsidR="00B20644" w:rsidRPr="00FB7F66" w:rsidRDefault="00B20644" w:rsidP="00942017">
            <w:pPr>
              <w:spacing w:after="120"/>
              <w:jc w:val="both"/>
              <w:rPr>
                <w:rFonts w:ascii="Palatino Linotype" w:eastAsia="Calibri" w:hAnsi="Palatino Linotype"/>
                <w:noProof/>
                <w:sz w:val="20"/>
                <w:lang w:val="es-MX" w:eastAsia="es-MX"/>
              </w:rPr>
            </w:pPr>
            <w:r w:rsidRPr="00FB7F66">
              <w:rPr>
                <w:rFonts w:ascii="Palatino Linotype" w:eastAsia="Calibri" w:hAnsi="Palatino Linotype"/>
                <w:noProof/>
                <w:sz w:val="20"/>
                <w:lang w:val="es-MX" w:eastAsia="es-MX"/>
              </w:rPr>
              <mc:AlternateContent>
                <mc:Choice Requires="wps">
                  <w:drawing>
                    <wp:anchor distT="0" distB="0" distL="114300" distR="114300" simplePos="0" relativeHeight="251662336" behindDoc="0" locked="0" layoutInCell="1" allowOverlap="1" wp14:anchorId="4BE6FA3E" wp14:editId="58C47B00">
                      <wp:simplePos x="0" y="0"/>
                      <wp:positionH relativeFrom="column">
                        <wp:posOffset>1502410</wp:posOffset>
                      </wp:positionH>
                      <wp:positionV relativeFrom="paragraph">
                        <wp:posOffset>400050</wp:posOffset>
                      </wp:positionV>
                      <wp:extent cx="1619250" cy="171450"/>
                      <wp:effectExtent l="57150" t="19050" r="76200" b="95250"/>
                      <wp:wrapNone/>
                      <wp:docPr id="9" name="Rectángulo 9"/>
                      <wp:cNvGraphicFramePr/>
                      <a:graphic xmlns:a="http://schemas.openxmlformats.org/drawingml/2006/main">
                        <a:graphicData uri="http://schemas.microsoft.com/office/word/2010/wordprocessingShape">
                          <wps:wsp>
                            <wps:cNvSpPr/>
                            <wps:spPr>
                              <a:xfrm>
                                <a:off x="0" y="0"/>
                                <a:ext cx="1619250" cy="1714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7007602" id="Rectángulo 9" o:spid="_x0000_s1026" style="position:absolute;margin-left:118.3pt;margin-top:31.5pt;width:12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" filled="f" strokecolor="red">
                      <v:shadow on="t" color="black" opacity="22937f" origin=",.5" offset="0,.63889mm"/>
                    </v:rect>
                  </w:pict>
                </mc:Fallback>
              </mc:AlternateContent>
            </w:r>
            <w:r w:rsidRPr="00FB7F66">
              <w:rPr>
                <w:rFonts w:ascii="Palatino Linotype" w:eastAsia="Calibri" w:hAnsi="Palatino Linotype"/>
                <w:noProof/>
                <w:sz w:val="20"/>
                <w:lang w:val="es-MX" w:eastAsia="es-MX"/>
              </w:rPr>
              <w:t xml:space="preserve"> </w:t>
            </w:r>
            <w:r w:rsidRPr="00FB7F66">
              <w:rPr>
                <w:rFonts w:ascii="Palatino Linotype" w:hAnsi="Palatino Linotype"/>
                <w:noProof/>
                <w:sz w:val="20"/>
                <w:lang w:val="es-MX" w:eastAsia="es-MX"/>
              </w:rPr>
              <w:drawing>
                <wp:inline distT="0" distB="0" distL="0" distR="0" wp14:anchorId="325C98D0" wp14:editId="255F36CF">
                  <wp:extent cx="3083902" cy="5810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683" t="62594" r="6106" b="25613"/>
                          <a:stretch/>
                        </pic:blipFill>
                        <pic:spPr bwMode="auto">
                          <a:xfrm>
                            <a:off x="0" y="0"/>
                            <a:ext cx="3087970" cy="581792"/>
                          </a:xfrm>
                          <a:prstGeom prst="rect">
                            <a:avLst/>
                          </a:prstGeom>
                          <a:ln>
                            <a:noFill/>
                          </a:ln>
                          <a:extLst>
                            <a:ext uri="{53640926-AAD7-44D8-BBD7-CCE9431645EC}">
                              <a14:shadowObscured xmlns:a14="http://schemas.microsoft.com/office/drawing/2010/main"/>
                            </a:ext>
                          </a:extLst>
                        </pic:spPr>
                      </pic:pic>
                    </a:graphicData>
                  </a:graphic>
                </wp:inline>
              </w:drawing>
            </w:r>
          </w:p>
          <w:p w14:paraId="24EC94E9" w14:textId="1B1EC9EC" w:rsidR="00B20644" w:rsidRPr="00FB7F66" w:rsidRDefault="00B20644" w:rsidP="00942017">
            <w:pPr>
              <w:spacing w:after="120"/>
              <w:jc w:val="both"/>
              <w:rPr>
                <w:rFonts w:ascii="Palatino Linotype" w:eastAsia="Palatino Linotype" w:hAnsi="Palatino Linotype" w:cs="Palatino Linotype"/>
                <w:b/>
                <w:sz w:val="20"/>
                <w:lang w:val="es-MX" w:eastAsia="en-US"/>
              </w:rPr>
            </w:pPr>
            <w:r w:rsidRPr="00FB7F66">
              <w:rPr>
                <w:rFonts w:ascii="Palatino Linotype" w:hAnsi="Palatino Linotype"/>
                <w:noProof/>
                <w:sz w:val="20"/>
                <w:lang w:val="es-MX" w:eastAsia="es-MX"/>
              </w:rPr>
              <w:drawing>
                <wp:inline distT="0" distB="0" distL="0" distR="0" wp14:anchorId="07351457" wp14:editId="1A5A0A86">
                  <wp:extent cx="3000375" cy="533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684" t="24947" r="6871" b="64167"/>
                          <a:stretch/>
                        </pic:blipFill>
                        <pic:spPr bwMode="auto">
                          <a:xfrm>
                            <a:off x="0" y="0"/>
                            <a:ext cx="3007811" cy="534722"/>
                          </a:xfrm>
                          <a:prstGeom prst="rect">
                            <a:avLst/>
                          </a:prstGeom>
                          <a:ln>
                            <a:noFill/>
                          </a:ln>
                          <a:extLst>
                            <a:ext uri="{53640926-AAD7-44D8-BBD7-CCE9431645EC}">
                              <a14:shadowObscured xmlns:a14="http://schemas.microsoft.com/office/drawing/2010/main"/>
                            </a:ext>
                          </a:extLst>
                        </pic:spPr>
                      </pic:pic>
                    </a:graphicData>
                  </a:graphic>
                </wp:inline>
              </w:drawing>
            </w:r>
          </w:p>
        </w:tc>
      </w:tr>
      <w:tr w:rsidR="00B20644" w:rsidRPr="00FB7F66" w14:paraId="7D35D884" w14:textId="77777777" w:rsidTr="00563D30">
        <w:tc>
          <w:tcPr>
            <w:tcW w:w="1535" w:type="dxa"/>
            <w:vAlign w:val="center"/>
          </w:tcPr>
          <w:p w14:paraId="24B878AE"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 xml:space="preserve">Causal aplicable del artículo 113 de la Ley General, vinculándola con el Lineamiento específico del presente ordenamiento y, cuando corresponda, el supuesto normativo que expresamente le otorga el carácter de </w:t>
            </w:r>
            <w:r w:rsidRPr="00FB7F66">
              <w:rPr>
                <w:rFonts w:ascii="Palatino Linotype" w:eastAsia="Palatino Linotype" w:hAnsi="Palatino Linotype" w:cs="Palatino Linotype"/>
                <w:b/>
                <w:sz w:val="20"/>
                <w:lang w:val="es-MX" w:eastAsia="en-US"/>
              </w:rPr>
              <w:lastRenderedPageBreak/>
              <w:t>información reservada</w:t>
            </w:r>
          </w:p>
        </w:tc>
        <w:tc>
          <w:tcPr>
            <w:tcW w:w="1696" w:type="dxa"/>
            <w:vAlign w:val="center"/>
          </w:tcPr>
          <w:p w14:paraId="0835EDD5" w14:textId="77777777" w:rsidR="00B20644" w:rsidRPr="00FB7F66" w:rsidRDefault="00B20644"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lastRenderedPageBreak/>
              <w:t>No</w:t>
            </w:r>
          </w:p>
          <w:p w14:paraId="53FA68A7" w14:textId="35557278" w:rsidR="00B20644" w:rsidRPr="00FB7F66" w:rsidRDefault="00B20644" w:rsidP="00942017">
            <w:pPr>
              <w:spacing w:after="120"/>
              <w:ind w:left="47"/>
              <w:jc w:val="center"/>
              <w:rPr>
                <w:rFonts w:ascii="Palatino Linotype" w:eastAsia="Palatino Linotype" w:hAnsi="Palatino Linotype" w:cs="Palatino Linotype"/>
                <w:sz w:val="20"/>
                <w:lang w:val="es-MX" w:eastAsia="en-US"/>
              </w:rPr>
            </w:pPr>
            <w:r w:rsidRPr="00FB7F66">
              <w:rPr>
                <w:rFonts w:ascii="Palatino Linotype" w:eastAsia="Palatino Linotype" w:hAnsi="Palatino Linotype" w:cs="Palatino Linotype"/>
                <w:b/>
                <w:sz w:val="20"/>
                <w:lang w:val="es-MX" w:eastAsia="en-US"/>
              </w:rPr>
              <w:t>No se refieren los lineamientos</w:t>
            </w:r>
          </w:p>
        </w:tc>
        <w:tc>
          <w:tcPr>
            <w:tcW w:w="6095" w:type="dxa"/>
            <w:vAlign w:val="center"/>
          </w:tcPr>
          <w:p w14:paraId="556D5993" w14:textId="77777777" w:rsidR="00B20644" w:rsidRPr="00FB7F66" w:rsidRDefault="00B20644" w:rsidP="00942017">
            <w:pPr>
              <w:spacing w:after="120"/>
              <w:jc w:val="center"/>
              <w:rPr>
                <w:rFonts w:ascii="Palatino Linotype" w:eastAsia="Palatino Linotype" w:hAnsi="Palatino Linotype" w:cs="Palatino Linotype"/>
                <w:sz w:val="20"/>
                <w:lang w:val="es-MX" w:eastAsia="en-US"/>
              </w:rPr>
            </w:pPr>
          </w:p>
          <w:p w14:paraId="76354246" w14:textId="598A36E9" w:rsidR="00B20644" w:rsidRPr="00FB7F66" w:rsidRDefault="00424216" w:rsidP="00942017">
            <w:pPr>
              <w:spacing w:after="120"/>
              <w:jc w:val="center"/>
              <w:rPr>
                <w:rFonts w:ascii="Palatino Linotype" w:eastAsia="Palatino Linotype" w:hAnsi="Palatino Linotype" w:cs="Palatino Linotype"/>
                <w:sz w:val="20"/>
                <w:lang w:val="es-MX" w:eastAsia="en-US"/>
              </w:rPr>
            </w:pPr>
            <w:r w:rsidRPr="00FB7F66">
              <w:rPr>
                <w:rFonts w:ascii="Palatino Linotype" w:hAnsi="Palatino Linotype"/>
                <w:noProof/>
                <w:sz w:val="20"/>
                <w:lang w:val="es-MX" w:eastAsia="es-MX"/>
              </w:rPr>
              <w:drawing>
                <wp:inline distT="0" distB="0" distL="0" distR="0" wp14:anchorId="26697092" wp14:editId="36106868">
                  <wp:extent cx="2276475" cy="287033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470" t="23132" r="10188" b="11097"/>
                          <a:stretch/>
                        </pic:blipFill>
                        <pic:spPr bwMode="auto">
                          <a:xfrm>
                            <a:off x="0" y="0"/>
                            <a:ext cx="2284230" cy="2880114"/>
                          </a:xfrm>
                          <a:prstGeom prst="rect">
                            <a:avLst/>
                          </a:prstGeom>
                          <a:ln>
                            <a:noFill/>
                          </a:ln>
                          <a:extLst>
                            <a:ext uri="{53640926-AAD7-44D8-BBD7-CCE9431645EC}">
                              <a14:shadowObscured xmlns:a14="http://schemas.microsoft.com/office/drawing/2010/main"/>
                            </a:ext>
                          </a:extLst>
                        </pic:spPr>
                      </pic:pic>
                    </a:graphicData>
                  </a:graphic>
                </wp:inline>
              </w:drawing>
            </w:r>
          </w:p>
          <w:p w14:paraId="6D488E34" w14:textId="62524EFC" w:rsidR="00B20644" w:rsidRPr="00FB7F66" w:rsidRDefault="00B20644" w:rsidP="00942017">
            <w:pPr>
              <w:spacing w:after="120"/>
              <w:jc w:val="center"/>
              <w:rPr>
                <w:rFonts w:ascii="Palatino Linotype" w:eastAsia="Palatino Linotype" w:hAnsi="Palatino Linotype" w:cs="Palatino Linotype"/>
                <w:sz w:val="20"/>
                <w:lang w:val="es-MX" w:eastAsia="en-US"/>
              </w:rPr>
            </w:pPr>
          </w:p>
          <w:p w14:paraId="488DA669" w14:textId="0BB75718" w:rsidR="00B20644" w:rsidRPr="00FB7F66" w:rsidRDefault="00B20644" w:rsidP="00942017">
            <w:pPr>
              <w:spacing w:after="120"/>
              <w:jc w:val="center"/>
              <w:rPr>
                <w:rFonts w:ascii="Palatino Linotype" w:eastAsia="Palatino Linotype" w:hAnsi="Palatino Linotype" w:cs="Palatino Linotype"/>
                <w:sz w:val="20"/>
                <w:lang w:val="es-MX" w:eastAsia="en-US"/>
              </w:rPr>
            </w:pPr>
          </w:p>
        </w:tc>
      </w:tr>
      <w:tr w:rsidR="00B20644" w:rsidRPr="00FB7F66" w14:paraId="0B2368D3" w14:textId="77777777" w:rsidTr="00563D30">
        <w:tc>
          <w:tcPr>
            <w:tcW w:w="1535" w:type="dxa"/>
            <w:vAlign w:val="center"/>
          </w:tcPr>
          <w:p w14:paraId="15C04002" w14:textId="77777777" w:rsidR="00B20644" w:rsidRPr="00FB7F66" w:rsidRDefault="00B20644" w:rsidP="00942017">
            <w:pPr>
              <w:tabs>
                <w:tab w:val="left" w:pos="317"/>
              </w:tabs>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lastRenderedPageBreak/>
              <w:t>Fundamento y Motivación Legal</w:t>
            </w:r>
          </w:p>
        </w:tc>
        <w:tc>
          <w:tcPr>
            <w:tcW w:w="1696" w:type="dxa"/>
            <w:vAlign w:val="center"/>
          </w:tcPr>
          <w:p w14:paraId="0B64508A" w14:textId="7E850C47" w:rsidR="00B20644" w:rsidRPr="00FB7F66" w:rsidRDefault="00833E47"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Sí</w:t>
            </w:r>
          </w:p>
        </w:tc>
        <w:tc>
          <w:tcPr>
            <w:tcW w:w="6095" w:type="dxa"/>
            <w:vAlign w:val="center"/>
          </w:tcPr>
          <w:p w14:paraId="2272805F"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p>
          <w:p w14:paraId="1DB385DE" w14:textId="211D833D" w:rsidR="00B20644" w:rsidRPr="00FB7F66" w:rsidRDefault="00833E47"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hAnsi="Palatino Linotype"/>
                <w:noProof/>
                <w:sz w:val="20"/>
                <w:lang w:val="es-MX" w:eastAsia="es-MX"/>
              </w:rPr>
              <w:drawing>
                <wp:inline distT="0" distB="0" distL="0" distR="0" wp14:anchorId="044083EB" wp14:editId="6C72B281">
                  <wp:extent cx="1466850" cy="22736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94" t="13154" r="10188" b="2480"/>
                          <a:stretch/>
                        </pic:blipFill>
                        <pic:spPr bwMode="auto">
                          <a:xfrm>
                            <a:off x="0" y="0"/>
                            <a:ext cx="1468111" cy="2275572"/>
                          </a:xfrm>
                          <a:prstGeom prst="rect">
                            <a:avLst/>
                          </a:prstGeom>
                          <a:ln>
                            <a:noFill/>
                          </a:ln>
                          <a:extLst>
                            <a:ext uri="{53640926-AAD7-44D8-BBD7-CCE9431645EC}">
                              <a14:shadowObscured xmlns:a14="http://schemas.microsoft.com/office/drawing/2010/main"/>
                            </a:ext>
                          </a:extLst>
                        </pic:spPr>
                      </pic:pic>
                    </a:graphicData>
                  </a:graphic>
                </wp:inline>
              </w:drawing>
            </w:r>
          </w:p>
        </w:tc>
      </w:tr>
      <w:tr w:rsidR="00B20644" w:rsidRPr="00FB7F66" w14:paraId="0B72B50F" w14:textId="77777777" w:rsidTr="00563D30">
        <w:tc>
          <w:tcPr>
            <w:tcW w:w="1535" w:type="dxa"/>
            <w:vAlign w:val="center"/>
          </w:tcPr>
          <w:p w14:paraId="68790B97"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Conexión entre los fundamentos y motivos que dieron origen a la Reserva de la información</w:t>
            </w:r>
          </w:p>
        </w:tc>
        <w:tc>
          <w:tcPr>
            <w:tcW w:w="1696" w:type="dxa"/>
            <w:vAlign w:val="center"/>
          </w:tcPr>
          <w:p w14:paraId="06BE8EC1" w14:textId="77777777" w:rsidR="00B20644" w:rsidRPr="00FB7F66" w:rsidRDefault="00B20644" w:rsidP="00942017">
            <w:pPr>
              <w:spacing w:after="120"/>
              <w:ind w:left="47"/>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Sí</w:t>
            </w:r>
          </w:p>
        </w:tc>
        <w:tc>
          <w:tcPr>
            <w:tcW w:w="6095" w:type="dxa"/>
            <w:vAlign w:val="center"/>
          </w:tcPr>
          <w:p w14:paraId="57772EFF" w14:textId="2227DBD2" w:rsidR="00B20644" w:rsidRPr="00FB7F66" w:rsidRDefault="00833E47" w:rsidP="00942017">
            <w:pPr>
              <w:pBdr>
                <w:top w:val="nil"/>
                <w:left w:val="nil"/>
                <w:bottom w:val="nil"/>
                <w:right w:val="nil"/>
                <w:between w:val="nil"/>
              </w:pBdr>
              <w:spacing w:after="120"/>
              <w:ind w:left="29" w:firstLine="18"/>
              <w:jc w:val="center"/>
              <w:rPr>
                <w:rFonts w:ascii="Palatino Linotype" w:eastAsia="Calibri" w:hAnsi="Palatino Linotype"/>
                <w:color w:val="000000"/>
                <w:sz w:val="20"/>
                <w:lang w:val="es-MX" w:eastAsia="en-US"/>
              </w:rPr>
            </w:pPr>
            <w:r w:rsidRPr="00FB7F66">
              <w:rPr>
                <w:rFonts w:ascii="Palatino Linotype" w:hAnsi="Palatino Linotype"/>
                <w:noProof/>
                <w:sz w:val="20"/>
                <w:lang w:val="es-MX" w:eastAsia="es-MX"/>
              </w:rPr>
              <w:drawing>
                <wp:inline distT="0" distB="0" distL="0" distR="0" wp14:anchorId="6E28DB0E" wp14:editId="7F51C118">
                  <wp:extent cx="2892552" cy="13906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000" t="40369" r="11464" b="36952"/>
                          <a:stretch/>
                        </pic:blipFill>
                        <pic:spPr bwMode="auto">
                          <a:xfrm>
                            <a:off x="0" y="0"/>
                            <a:ext cx="2895970" cy="1392293"/>
                          </a:xfrm>
                          <a:prstGeom prst="rect">
                            <a:avLst/>
                          </a:prstGeom>
                          <a:ln>
                            <a:noFill/>
                          </a:ln>
                          <a:extLst>
                            <a:ext uri="{53640926-AAD7-44D8-BBD7-CCE9431645EC}">
                              <a14:shadowObscured xmlns:a14="http://schemas.microsoft.com/office/drawing/2010/main"/>
                            </a:ext>
                          </a:extLst>
                        </pic:spPr>
                      </pic:pic>
                    </a:graphicData>
                  </a:graphic>
                </wp:inline>
              </w:drawing>
            </w:r>
          </w:p>
          <w:p w14:paraId="1252BEE9" w14:textId="3C17427B" w:rsidR="00B20644" w:rsidRPr="00FB7F66" w:rsidRDefault="00B20644" w:rsidP="00942017">
            <w:pPr>
              <w:pBdr>
                <w:top w:val="nil"/>
                <w:left w:val="nil"/>
                <w:bottom w:val="nil"/>
                <w:right w:val="nil"/>
                <w:between w:val="nil"/>
              </w:pBdr>
              <w:spacing w:after="120"/>
              <w:rPr>
                <w:rFonts w:ascii="Palatino Linotype" w:eastAsia="Calibri" w:hAnsi="Palatino Linotype"/>
                <w:color w:val="000000"/>
                <w:sz w:val="20"/>
                <w:lang w:val="es-MX" w:eastAsia="en-US"/>
              </w:rPr>
            </w:pPr>
          </w:p>
        </w:tc>
      </w:tr>
      <w:tr w:rsidR="00B20644" w:rsidRPr="00FB7F66" w14:paraId="5E4CC781" w14:textId="77777777" w:rsidTr="00563D30">
        <w:tc>
          <w:tcPr>
            <w:tcW w:w="9326" w:type="dxa"/>
            <w:gridSpan w:val="3"/>
            <w:shd w:val="clear" w:color="auto" w:fill="D9D9D9"/>
            <w:vAlign w:val="center"/>
          </w:tcPr>
          <w:p w14:paraId="4A98ADB5" w14:textId="77777777" w:rsidR="00B20644" w:rsidRPr="00FB7F66" w:rsidRDefault="00B20644" w:rsidP="00942017">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sz w:val="20"/>
                <w:lang w:val="es-MX" w:eastAsia="en-US"/>
              </w:rPr>
            </w:pPr>
            <w:r w:rsidRPr="00FB7F66">
              <w:rPr>
                <w:rFonts w:ascii="Palatino Linotype" w:eastAsia="Palatino Linotype" w:hAnsi="Palatino Linotype" w:cs="Palatino Linotype"/>
                <w:b/>
                <w:color w:val="000000"/>
                <w:sz w:val="20"/>
                <w:lang w:val="es-MX" w:eastAsia="en-US"/>
              </w:rPr>
              <w:t>Prueba de Daño</w:t>
            </w:r>
          </w:p>
        </w:tc>
      </w:tr>
      <w:tr w:rsidR="00B20644" w:rsidRPr="00FB7F66" w14:paraId="7870CD4B" w14:textId="77777777" w:rsidTr="00563D30">
        <w:trPr>
          <w:trHeight w:val="5135"/>
        </w:trPr>
        <w:tc>
          <w:tcPr>
            <w:tcW w:w="1535" w:type="dxa"/>
            <w:vAlign w:val="center"/>
          </w:tcPr>
          <w:p w14:paraId="428E7608"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lastRenderedPageBreak/>
              <w:t>Riesgo Real, Demostrable e Identificable</w:t>
            </w:r>
          </w:p>
          <w:p w14:paraId="6E52E666"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(Modo, Tiempo y Lugar)</w:t>
            </w:r>
          </w:p>
        </w:tc>
        <w:tc>
          <w:tcPr>
            <w:tcW w:w="1696" w:type="dxa"/>
            <w:vAlign w:val="center"/>
          </w:tcPr>
          <w:p w14:paraId="7D5DBA8E" w14:textId="547E7DE7" w:rsidR="00B20644" w:rsidRPr="00FB7F66" w:rsidRDefault="00833E47" w:rsidP="0094201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lang w:val="es-MX" w:eastAsia="en-US"/>
              </w:rPr>
            </w:pPr>
            <w:r w:rsidRPr="00FB7F66">
              <w:rPr>
                <w:rFonts w:ascii="Palatino Linotype" w:eastAsia="Palatino Linotype" w:hAnsi="Palatino Linotype" w:cs="Palatino Linotype"/>
                <w:b/>
                <w:sz w:val="20"/>
                <w:lang w:val="es-MX" w:eastAsia="en-US"/>
              </w:rPr>
              <w:t>No</w:t>
            </w:r>
          </w:p>
        </w:tc>
        <w:tc>
          <w:tcPr>
            <w:tcW w:w="6095" w:type="dxa"/>
            <w:vAlign w:val="center"/>
          </w:tcPr>
          <w:p w14:paraId="2D6AE21A" w14:textId="0D616A83" w:rsidR="00B20644" w:rsidRPr="00FB7F66" w:rsidRDefault="00833E47" w:rsidP="00942017">
            <w:pPr>
              <w:jc w:val="center"/>
              <w:rPr>
                <w:rFonts w:ascii="Palatino Linotype" w:eastAsia="Palatino Linotype" w:hAnsi="Palatino Linotype" w:cs="Palatino Linotype"/>
                <w:sz w:val="20"/>
                <w:lang w:val="es-MX" w:eastAsia="en-US"/>
              </w:rPr>
            </w:pPr>
            <w:r w:rsidRPr="00FB7F66">
              <w:rPr>
                <w:rFonts w:ascii="Palatino Linotype" w:hAnsi="Palatino Linotype"/>
                <w:noProof/>
                <w:sz w:val="20"/>
                <w:lang w:val="es-MX" w:eastAsia="es-MX"/>
              </w:rPr>
              <w:drawing>
                <wp:inline distT="0" distB="0" distL="0" distR="0" wp14:anchorId="6D3FD351" wp14:editId="1854D692">
                  <wp:extent cx="2438400" cy="3688861"/>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10" t="14968" r="34938" b="4748"/>
                          <a:stretch/>
                        </pic:blipFill>
                        <pic:spPr bwMode="auto">
                          <a:xfrm>
                            <a:off x="0" y="0"/>
                            <a:ext cx="2438400" cy="3688861"/>
                          </a:xfrm>
                          <a:prstGeom prst="rect">
                            <a:avLst/>
                          </a:prstGeom>
                          <a:ln>
                            <a:noFill/>
                          </a:ln>
                          <a:extLst>
                            <a:ext uri="{53640926-AAD7-44D8-BBD7-CCE9431645EC}">
                              <a14:shadowObscured xmlns:a14="http://schemas.microsoft.com/office/drawing/2010/main"/>
                            </a:ext>
                          </a:extLst>
                        </pic:spPr>
                      </pic:pic>
                    </a:graphicData>
                  </a:graphic>
                </wp:inline>
              </w:drawing>
            </w:r>
          </w:p>
        </w:tc>
      </w:tr>
      <w:tr w:rsidR="00B20644" w:rsidRPr="00FB7F66" w14:paraId="3CB388F6" w14:textId="77777777" w:rsidTr="00563D30">
        <w:trPr>
          <w:trHeight w:val="4087"/>
        </w:trPr>
        <w:tc>
          <w:tcPr>
            <w:tcW w:w="1535" w:type="dxa"/>
            <w:vAlign w:val="center"/>
          </w:tcPr>
          <w:p w14:paraId="1A80ABE3" w14:textId="77777777" w:rsidR="00B20644" w:rsidRPr="00FB7F66" w:rsidRDefault="00B20644" w:rsidP="00942017">
            <w:pPr>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t>Temporalidad de la Reserva de la información</w:t>
            </w:r>
          </w:p>
        </w:tc>
        <w:tc>
          <w:tcPr>
            <w:tcW w:w="1696" w:type="dxa"/>
            <w:shd w:val="clear" w:color="auto" w:fill="auto"/>
            <w:vAlign w:val="center"/>
          </w:tcPr>
          <w:p w14:paraId="554EDDD5" w14:textId="77777777" w:rsidR="00B20644" w:rsidRPr="00FB7F66" w:rsidRDefault="00B20644" w:rsidP="0094201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lang w:val="es-MX" w:eastAsia="en-US"/>
              </w:rPr>
            </w:pPr>
            <w:r w:rsidRPr="00FB7F66">
              <w:rPr>
                <w:rFonts w:ascii="Palatino Linotype" w:eastAsia="Palatino Linotype" w:hAnsi="Palatino Linotype" w:cs="Palatino Linotype"/>
                <w:b/>
                <w:color w:val="000000"/>
                <w:sz w:val="20"/>
                <w:lang w:val="es-MX" w:eastAsia="en-US"/>
              </w:rPr>
              <w:t>Sí</w:t>
            </w:r>
          </w:p>
        </w:tc>
        <w:tc>
          <w:tcPr>
            <w:tcW w:w="6095" w:type="dxa"/>
            <w:vAlign w:val="center"/>
          </w:tcPr>
          <w:p w14:paraId="4DA12153" w14:textId="79119C92" w:rsidR="00B20644" w:rsidRPr="00FB7F66" w:rsidRDefault="00833E47" w:rsidP="00942017">
            <w:pPr>
              <w:jc w:val="center"/>
              <w:rPr>
                <w:rFonts w:ascii="Palatino Linotype" w:eastAsia="Calibri" w:hAnsi="Palatino Linotype"/>
                <w:sz w:val="20"/>
                <w:lang w:val="es-MX" w:eastAsia="en-US"/>
              </w:rPr>
            </w:pPr>
            <w:r w:rsidRPr="00FB7F66">
              <w:rPr>
                <w:rFonts w:ascii="Palatino Linotype" w:hAnsi="Palatino Linotype"/>
                <w:noProof/>
                <w:sz w:val="20"/>
                <w:lang w:val="es-MX" w:eastAsia="es-MX"/>
              </w:rPr>
              <w:drawing>
                <wp:inline distT="0" distB="0" distL="0" distR="0" wp14:anchorId="33B09410" wp14:editId="52DC004C">
                  <wp:extent cx="2967355" cy="3152775"/>
                  <wp:effectExtent l="0" t="0" r="444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552" t="31297" r="15036" b="42849"/>
                          <a:stretch/>
                        </pic:blipFill>
                        <pic:spPr bwMode="auto">
                          <a:xfrm>
                            <a:off x="0" y="0"/>
                            <a:ext cx="2975769" cy="3161715"/>
                          </a:xfrm>
                          <a:prstGeom prst="rect">
                            <a:avLst/>
                          </a:prstGeom>
                          <a:ln>
                            <a:noFill/>
                          </a:ln>
                          <a:extLst>
                            <a:ext uri="{53640926-AAD7-44D8-BBD7-CCE9431645EC}">
                              <a14:shadowObscured xmlns:a14="http://schemas.microsoft.com/office/drawing/2010/main"/>
                            </a:ext>
                          </a:extLst>
                        </pic:spPr>
                      </pic:pic>
                    </a:graphicData>
                  </a:graphic>
                </wp:inline>
              </w:drawing>
            </w:r>
          </w:p>
          <w:p w14:paraId="39884B0A" w14:textId="77777777" w:rsidR="00B20644" w:rsidRPr="00FB7F66" w:rsidRDefault="00B20644" w:rsidP="00942017">
            <w:pPr>
              <w:rPr>
                <w:rFonts w:ascii="Palatino Linotype" w:eastAsia="Calibri" w:hAnsi="Palatino Linotype"/>
                <w:sz w:val="20"/>
                <w:lang w:val="es-MX" w:eastAsia="en-US"/>
              </w:rPr>
            </w:pPr>
          </w:p>
        </w:tc>
      </w:tr>
      <w:tr w:rsidR="00B20644" w:rsidRPr="00FB7F66" w14:paraId="2FFEAB8C" w14:textId="77777777" w:rsidTr="00563D30">
        <w:trPr>
          <w:trHeight w:val="3517"/>
        </w:trPr>
        <w:tc>
          <w:tcPr>
            <w:tcW w:w="1535" w:type="dxa"/>
            <w:vAlign w:val="center"/>
          </w:tcPr>
          <w:p w14:paraId="4E9A2666" w14:textId="77777777" w:rsidR="00B20644" w:rsidRPr="00FB7F66" w:rsidRDefault="00B20644" w:rsidP="00942017">
            <w:pPr>
              <w:tabs>
                <w:tab w:val="left" w:pos="317"/>
              </w:tabs>
              <w:spacing w:after="120"/>
              <w:jc w:val="center"/>
              <w:rPr>
                <w:rFonts w:ascii="Palatino Linotype" w:eastAsia="Palatino Linotype" w:hAnsi="Palatino Linotype" w:cs="Palatino Linotype"/>
                <w:b/>
                <w:sz w:val="20"/>
                <w:lang w:val="es-MX" w:eastAsia="en-US"/>
              </w:rPr>
            </w:pPr>
            <w:r w:rsidRPr="00FB7F66">
              <w:rPr>
                <w:rFonts w:ascii="Palatino Linotype" w:eastAsia="Palatino Linotype" w:hAnsi="Palatino Linotype" w:cs="Palatino Linotype"/>
                <w:b/>
                <w:sz w:val="20"/>
                <w:lang w:val="es-MX" w:eastAsia="en-US"/>
              </w:rPr>
              <w:lastRenderedPageBreak/>
              <w:t>Autoridades competentes.</w:t>
            </w:r>
          </w:p>
        </w:tc>
        <w:tc>
          <w:tcPr>
            <w:tcW w:w="1696" w:type="dxa"/>
            <w:vAlign w:val="center"/>
          </w:tcPr>
          <w:p w14:paraId="0ABFF984" w14:textId="77777777" w:rsidR="00B20644" w:rsidRPr="00FB7F66" w:rsidRDefault="00B20644" w:rsidP="0094201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lang w:val="es-MX" w:eastAsia="en-US"/>
              </w:rPr>
            </w:pPr>
            <w:r w:rsidRPr="00FB7F66">
              <w:rPr>
                <w:rFonts w:ascii="Palatino Linotype" w:eastAsia="Palatino Linotype" w:hAnsi="Palatino Linotype" w:cs="Palatino Linotype"/>
                <w:b/>
                <w:color w:val="000000"/>
                <w:sz w:val="20"/>
                <w:lang w:val="es-MX" w:eastAsia="en-US"/>
              </w:rPr>
              <w:t>Sí</w:t>
            </w:r>
          </w:p>
        </w:tc>
        <w:tc>
          <w:tcPr>
            <w:tcW w:w="6095" w:type="dxa"/>
          </w:tcPr>
          <w:p w14:paraId="01D3E3FF" w14:textId="5E247E32" w:rsidR="00B20644" w:rsidRPr="00FB7F66" w:rsidRDefault="00B20644" w:rsidP="00942017">
            <w:pPr>
              <w:rPr>
                <w:rFonts w:ascii="Palatino Linotype" w:eastAsia="Calibri" w:hAnsi="Palatino Linotype"/>
                <w:sz w:val="20"/>
                <w:lang w:val="es-MX" w:eastAsia="en-US"/>
              </w:rPr>
            </w:pPr>
          </w:p>
          <w:p w14:paraId="38DE531A" w14:textId="77777777" w:rsidR="00B20644" w:rsidRPr="00FB7F66" w:rsidRDefault="00B20644" w:rsidP="00942017">
            <w:pPr>
              <w:rPr>
                <w:rFonts w:ascii="Palatino Linotype" w:eastAsia="Calibri" w:hAnsi="Palatino Linotype"/>
                <w:sz w:val="20"/>
                <w:lang w:val="es-MX" w:eastAsia="en-US"/>
              </w:rPr>
            </w:pPr>
          </w:p>
          <w:p w14:paraId="4426DF65" w14:textId="77777777" w:rsidR="00B20644" w:rsidRPr="00FB7F66" w:rsidRDefault="00B20644" w:rsidP="00942017">
            <w:pPr>
              <w:rPr>
                <w:rFonts w:ascii="Palatino Linotype" w:eastAsia="Calibri" w:hAnsi="Palatino Linotype"/>
                <w:sz w:val="20"/>
                <w:lang w:val="es-MX" w:eastAsia="en-US"/>
              </w:rPr>
            </w:pPr>
          </w:p>
          <w:p w14:paraId="119432A5" w14:textId="77777777" w:rsidR="00B20644" w:rsidRPr="00FB7F66" w:rsidRDefault="00833E47" w:rsidP="00942017">
            <w:pPr>
              <w:tabs>
                <w:tab w:val="left" w:pos="1140"/>
              </w:tabs>
              <w:jc w:val="center"/>
              <w:rPr>
                <w:rFonts w:ascii="Palatino Linotype" w:eastAsia="Calibri" w:hAnsi="Palatino Linotype"/>
                <w:sz w:val="20"/>
                <w:lang w:val="es-MX" w:eastAsia="en-US"/>
              </w:rPr>
            </w:pPr>
            <w:r w:rsidRPr="00FB7F66">
              <w:rPr>
                <w:rFonts w:ascii="Palatino Linotype" w:hAnsi="Palatino Linotype"/>
                <w:noProof/>
                <w:sz w:val="20"/>
                <w:lang w:val="es-MX" w:eastAsia="es-MX"/>
              </w:rPr>
              <w:drawing>
                <wp:inline distT="0" distB="0" distL="0" distR="0" wp14:anchorId="30AFE03B" wp14:editId="6E3E1ACB">
                  <wp:extent cx="2133600" cy="28255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214" t="23133" r="11465" b="10189"/>
                          <a:stretch/>
                        </pic:blipFill>
                        <pic:spPr bwMode="auto">
                          <a:xfrm>
                            <a:off x="0" y="0"/>
                            <a:ext cx="2137117" cy="2830236"/>
                          </a:xfrm>
                          <a:prstGeom prst="rect">
                            <a:avLst/>
                          </a:prstGeom>
                          <a:ln>
                            <a:noFill/>
                          </a:ln>
                          <a:extLst>
                            <a:ext uri="{53640926-AAD7-44D8-BBD7-CCE9431645EC}">
                              <a14:shadowObscured xmlns:a14="http://schemas.microsoft.com/office/drawing/2010/main"/>
                            </a:ext>
                          </a:extLst>
                        </pic:spPr>
                      </pic:pic>
                    </a:graphicData>
                  </a:graphic>
                </wp:inline>
              </w:drawing>
            </w:r>
          </w:p>
          <w:p w14:paraId="2075C920" w14:textId="77777777" w:rsidR="00833E47" w:rsidRPr="00FB7F66" w:rsidRDefault="00833E47" w:rsidP="00942017">
            <w:pPr>
              <w:tabs>
                <w:tab w:val="left" w:pos="1140"/>
              </w:tabs>
              <w:jc w:val="center"/>
              <w:rPr>
                <w:rFonts w:ascii="Palatino Linotype" w:eastAsia="Calibri" w:hAnsi="Palatino Linotype"/>
                <w:sz w:val="20"/>
                <w:lang w:val="es-MX" w:eastAsia="en-US"/>
              </w:rPr>
            </w:pPr>
          </w:p>
          <w:p w14:paraId="2254F318" w14:textId="616951D8" w:rsidR="00833E47" w:rsidRPr="00FB7F66" w:rsidRDefault="00833E47" w:rsidP="00942017">
            <w:pPr>
              <w:tabs>
                <w:tab w:val="left" w:pos="1140"/>
              </w:tabs>
              <w:jc w:val="center"/>
              <w:rPr>
                <w:rFonts w:ascii="Palatino Linotype" w:eastAsia="Calibri" w:hAnsi="Palatino Linotype"/>
                <w:sz w:val="20"/>
                <w:lang w:val="es-MX" w:eastAsia="en-US"/>
              </w:rPr>
            </w:pPr>
          </w:p>
        </w:tc>
      </w:tr>
    </w:tbl>
    <w:p w14:paraId="0B7A53CC" w14:textId="1F09260E" w:rsidR="00833E47" w:rsidRPr="00FB7F66" w:rsidRDefault="00833E47" w:rsidP="00942017">
      <w:pPr>
        <w:tabs>
          <w:tab w:val="left" w:pos="0"/>
        </w:tabs>
        <w:spacing w:before="240" w:after="240" w:line="360" w:lineRule="auto"/>
        <w:ind w:right="49"/>
        <w:contextualSpacing/>
        <w:jc w:val="both"/>
        <w:rPr>
          <w:rFonts w:ascii="Palatino Linotype" w:hAnsi="Palatino Linotype" w:cs="Arial"/>
        </w:rPr>
      </w:pPr>
    </w:p>
    <w:p w14:paraId="4DBE85E9" w14:textId="181C7AC8" w:rsidR="000E6C73" w:rsidRPr="00FB7F66" w:rsidRDefault="00045CF9" w:rsidP="00942017">
      <w:pPr>
        <w:numPr>
          <w:ilvl w:val="0"/>
          <w:numId w:val="2"/>
        </w:numPr>
        <w:tabs>
          <w:tab w:val="left" w:pos="0"/>
        </w:tabs>
        <w:spacing w:before="240" w:after="240" w:line="360" w:lineRule="auto"/>
        <w:ind w:left="0" w:right="49" w:firstLine="0"/>
        <w:contextualSpacing/>
        <w:jc w:val="both"/>
        <w:rPr>
          <w:rFonts w:ascii="Palatino Linotype" w:hAnsi="Palatino Linotype" w:cs="Arial"/>
        </w:rPr>
      </w:pPr>
      <w:r w:rsidRPr="00FB7F66">
        <w:rPr>
          <w:rFonts w:ascii="Palatino Linotype" w:hAnsi="Palatino Linotype" w:cs="Arial"/>
          <w:lang w:eastAsia="en-US"/>
        </w:rPr>
        <w:t xml:space="preserve">  </w:t>
      </w:r>
      <w:r w:rsidR="00833E47" w:rsidRPr="00FB7F66">
        <w:rPr>
          <w:rFonts w:ascii="Palatino Linotype" w:eastAsia="Palatino Linotype" w:hAnsi="Palatino Linotype" w:cs="Palatino Linotype"/>
          <w:color w:val="000000"/>
          <w:lang w:val="es-ES_tradnl" w:eastAsia="en-US"/>
        </w:rPr>
        <w:t>De lo anterior resulta imposible para este Órgano Garante avalar el contenido del Acuerdo de Clasificación número AT</w:t>
      </w:r>
      <w:r w:rsidR="000E6C73" w:rsidRPr="00FB7F66">
        <w:rPr>
          <w:rFonts w:ascii="Palatino Linotype" w:eastAsia="Palatino Linotype" w:hAnsi="Palatino Linotype" w:cs="Palatino Linotype"/>
          <w:color w:val="000000"/>
          <w:lang w:val="es-ES_tradnl" w:eastAsia="en-US"/>
        </w:rPr>
        <w:t>/CT/01/2022</w:t>
      </w:r>
      <w:r w:rsidR="000E6C73" w:rsidRPr="00FB7F66">
        <w:rPr>
          <w:rFonts w:ascii="Palatino Linotype" w:eastAsia="Palatino Linotype" w:hAnsi="Palatino Linotype" w:cs="Palatino Linotype"/>
          <w:b/>
          <w:color w:val="000000"/>
          <w:lang w:val="es-ES_tradnl" w:eastAsia="en-US"/>
        </w:rPr>
        <w:t xml:space="preserve">, </w:t>
      </w:r>
      <w:r w:rsidR="000E6C73" w:rsidRPr="00FB7F66">
        <w:rPr>
          <w:rFonts w:ascii="Palatino Linotype" w:eastAsia="Palatino Linotype" w:hAnsi="Palatino Linotype" w:cs="Palatino Linotype"/>
          <w:color w:val="000000"/>
          <w:lang w:val="es-ES_tradnl" w:eastAsia="en-US"/>
        </w:rPr>
        <w:t xml:space="preserve">en lo referente a la </w:t>
      </w:r>
      <w:r w:rsidR="00833E47" w:rsidRPr="00FB7F66">
        <w:rPr>
          <w:rFonts w:ascii="Palatino Linotype" w:eastAsia="Palatino Linotype" w:hAnsi="Palatino Linotype" w:cs="Palatino Linotype"/>
          <w:color w:val="000000"/>
          <w:lang w:val="es-ES_tradnl" w:eastAsia="en-US"/>
        </w:rPr>
        <w:t xml:space="preserve"> </w:t>
      </w:r>
    </w:p>
    <w:p w14:paraId="1E0100C6" w14:textId="4C6450C4" w:rsidR="00833E47" w:rsidRPr="00FB7F66" w:rsidRDefault="000E6C73" w:rsidP="00942017">
      <w:pPr>
        <w:tabs>
          <w:tab w:val="left" w:pos="0"/>
        </w:tabs>
        <w:spacing w:before="240" w:after="240" w:line="360" w:lineRule="auto"/>
        <w:ind w:right="49"/>
        <w:contextualSpacing/>
        <w:jc w:val="both"/>
        <w:rPr>
          <w:rFonts w:ascii="Palatino Linotype" w:hAnsi="Palatino Linotype" w:cs="Arial"/>
          <w:lang w:val="es-MX"/>
        </w:rPr>
      </w:pPr>
      <w:r w:rsidRPr="00FB7F66">
        <w:rPr>
          <w:rFonts w:ascii="Palatino Linotype" w:hAnsi="Palatino Linotype" w:cs="Arial"/>
          <w:lang w:val="es-MX"/>
        </w:rPr>
        <w:t>Causal aplicable del artículo 113 de la Ley General, vinculándola con el Lineamiento específico del presente ordenamiento y, cuando corresponda, el supuesto normativo que expresamente le otorga el carácter de información reservada; y</w:t>
      </w:r>
      <w:r w:rsidRPr="00FB7F66">
        <w:rPr>
          <w:rFonts w:ascii="Palatino Linotype" w:hAnsi="Palatino Linotype" w:cs="Arial"/>
        </w:rPr>
        <w:t xml:space="preserve"> el </w:t>
      </w:r>
      <w:r w:rsidRPr="00FB7F66">
        <w:rPr>
          <w:rFonts w:ascii="Palatino Linotype" w:hAnsi="Palatino Linotype" w:cs="Arial"/>
          <w:lang w:val="es-MX"/>
        </w:rPr>
        <w:t>Riesgo Real, Demostrable e Identificable.</w:t>
      </w:r>
    </w:p>
    <w:p w14:paraId="1454B18D" w14:textId="5BA1B69E" w:rsidR="00833E47" w:rsidRPr="00FB7F66" w:rsidRDefault="00833E47"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18AB4CBA" w14:textId="36066F66"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Palatino Linotype" w:hAnsi="Palatino Linotype" w:cs="Palatino Linotype"/>
          <w:color w:val="000000"/>
          <w:lang w:val="es-ES_tradnl" w:eastAsia="en-US"/>
        </w:rPr>
        <w:t>De conformidad con</w:t>
      </w:r>
      <w:r w:rsidR="00833E47" w:rsidRPr="00FB7F66">
        <w:rPr>
          <w:rFonts w:ascii="Palatino Linotype" w:eastAsia="Palatino Linotype" w:hAnsi="Palatino Linotype" w:cs="Palatino Linotype"/>
          <w:color w:val="000000"/>
          <w:lang w:val="es-ES_tradnl" w:eastAsia="en-US"/>
        </w:rPr>
        <w:t xml:space="preserve"> las consideraciones </w:t>
      </w:r>
      <w:r w:rsidRPr="00FB7F66">
        <w:rPr>
          <w:rFonts w:ascii="Palatino Linotype" w:eastAsia="Palatino Linotype" w:hAnsi="Palatino Linotype" w:cs="Palatino Linotype"/>
          <w:color w:val="000000"/>
          <w:lang w:val="es-ES_tradnl" w:eastAsia="en-US"/>
        </w:rPr>
        <w:t xml:space="preserve">anteriores, se estima necesario precisar que el </w:t>
      </w:r>
      <w:r w:rsidRPr="00FB7F66">
        <w:rPr>
          <w:rFonts w:ascii="Palatino Linotype" w:eastAsia="Calibri" w:hAnsi="Palatino Linotype" w:cs="Tahoma"/>
          <w:iCs/>
          <w:lang w:val="es-ES_tradnl" w:eastAsia="es-ES_tradnl"/>
        </w:rPr>
        <w:t xml:space="preserve">artículo 122 de la Ley de Transparencia y Acceso a la Información Pública del Estado de México y Municipios, </w:t>
      </w:r>
      <w:r w:rsidRPr="00FB7F66">
        <w:rPr>
          <w:rFonts w:ascii="Palatino Linotype" w:eastAsia="Calibri" w:hAnsi="Palatino Linotype" w:cs="Tahoma"/>
          <w:iCs/>
          <w:lang w:val="es-MX" w:eastAsia="es-ES_tradnl"/>
        </w:rPr>
        <w:t xml:space="preserve">establece que la </w:t>
      </w:r>
      <w:r w:rsidRPr="00FB7F66">
        <w:rPr>
          <w:rFonts w:ascii="Palatino Linotype" w:eastAsia="Calibri" w:hAnsi="Palatino Linotype" w:cs="Tahoma"/>
          <w:b/>
          <w:iCs/>
          <w:lang w:val="es-MX" w:eastAsia="es-ES_tradnl"/>
        </w:rPr>
        <w:t>clasificación</w:t>
      </w:r>
      <w:r w:rsidRPr="00FB7F66">
        <w:rPr>
          <w:rFonts w:ascii="Palatino Linotype" w:eastAsia="Calibri" w:hAnsi="Palatino Linotype" w:cs="Tahoma"/>
          <w:iCs/>
          <w:lang w:val="es-MX" w:eastAsia="es-ES_tradnl"/>
        </w:rPr>
        <w:t xml:space="preserve"> es el proceso mediante el cual el </w:t>
      </w:r>
      <w:r w:rsidRPr="00FB7F66">
        <w:rPr>
          <w:rFonts w:ascii="Palatino Linotype" w:eastAsia="Calibri" w:hAnsi="Palatino Linotype" w:cs="Tahoma"/>
          <w:b/>
          <w:iCs/>
          <w:lang w:val="es-MX" w:eastAsia="es-ES_tradnl"/>
        </w:rPr>
        <w:t>SUJETO OBLIGADO</w:t>
      </w:r>
      <w:r w:rsidRPr="00FB7F66">
        <w:rPr>
          <w:rFonts w:ascii="Palatino Linotype" w:eastAsia="Calibri" w:hAnsi="Palatino Linotype" w:cs="Tahoma"/>
          <w:iCs/>
          <w:lang w:val="es-MX" w:eastAsia="es-ES_tradnl"/>
        </w:rPr>
        <w:t xml:space="preserve"> determina que la información en su poder actualiza </w:t>
      </w:r>
      <w:r w:rsidRPr="00FB7F66">
        <w:rPr>
          <w:rFonts w:ascii="Palatino Linotype" w:eastAsia="Calibri" w:hAnsi="Palatino Linotype" w:cs="Tahoma"/>
          <w:iCs/>
          <w:lang w:val="es-MX" w:eastAsia="es-ES_tradnl"/>
        </w:rPr>
        <w:lastRenderedPageBreak/>
        <w:t xml:space="preserve">alguno de los supuestos de </w:t>
      </w:r>
      <w:r w:rsidRPr="00FB7F66">
        <w:rPr>
          <w:rFonts w:ascii="Palatino Linotype" w:eastAsia="Calibri" w:hAnsi="Palatino Linotype" w:cs="Tahoma"/>
          <w:b/>
          <w:iCs/>
          <w:lang w:val="es-MX" w:eastAsia="es-ES_tradnl"/>
        </w:rPr>
        <w:t>reserva</w:t>
      </w:r>
      <w:r w:rsidRPr="00FB7F66">
        <w:rPr>
          <w:rFonts w:ascii="Palatino Linotype" w:eastAsia="Calibri" w:hAnsi="Palatino Linotype" w:cs="Tahoma"/>
          <w:iCs/>
          <w:lang w:val="es-MX" w:eastAsia="es-ES_tradnl"/>
        </w:rPr>
        <w:t xml:space="preserve"> o </w:t>
      </w:r>
      <w:r w:rsidRPr="00FB7F66">
        <w:rPr>
          <w:rFonts w:ascii="Palatino Linotype" w:eastAsia="Calibri" w:hAnsi="Palatino Linotype" w:cs="Tahoma"/>
          <w:b/>
          <w:iCs/>
          <w:lang w:val="es-MX" w:eastAsia="es-ES_tradnl"/>
        </w:rPr>
        <w:t>confidencialidad</w:t>
      </w:r>
      <w:r w:rsidRPr="00FB7F66">
        <w:rPr>
          <w:rFonts w:ascii="Palatino Linotype" w:eastAsia="Calibri" w:hAnsi="Palatino Linotype" w:cs="Tahoma"/>
          <w:iCs/>
          <w:lang w:val="es-MX" w:eastAsia="es-ES_tradnl"/>
        </w:rPr>
        <w:t xml:space="preserve"> contenidos en los artículos 140 o 143 de la Ley de mérito.</w:t>
      </w:r>
    </w:p>
    <w:p w14:paraId="7EAB3509"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091EA6B0" w14:textId="20DDFB59" w:rsidR="00033751" w:rsidRPr="00FB7F66" w:rsidRDefault="00033751" w:rsidP="00942017">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t xml:space="preserve">Así, por </w:t>
      </w:r>
      <w:r w:rsidRPr="00FB7F66">
        <w:rPr>
          <w:rFonts w:ascii="Palatino Linotype" w:eastAsia="Calibri" w:hAnsi="Palatino Linotype"/>
          <w:color w:val="000000"/>
          <w:lang w:val="es-ES_tradnl" w:eastAsia="en-US"/>
        </w:rPr>
        <w:t xml:space="preserve">cuanto hace a la reserva de la información, el </w:t>
      </w:r>
      <w:r w:rsidRPr="00FB7F66">
        <w:rPr>
          <w:rFonts w:ascii="Palatino Linotype" w:eastAsia="Calibri" w:hAnsi="Palatino Linotype"/>
          <w:color w:val="000000"/>
          <w:lang w:val="es-MX" w:eastAsia="en-US"/>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FB7F66">
        <w:rPr>
          <w:rFonts w:ascii="Palatino Linotype" w:eastAsia="Calibri" w:hAnsi="Palatino Linotype"/>
          <w:b/>
          <w:color w:val="000000"/>
          <w:lang w:val="es-MX" w:eastAsia="en-US"/>
        </w:rPr>
        <w:t>reservada</w:t>
      </w:r>
      <w:r w:rsidRPr="00FB7F66">
        <w:rPr>
          <w:rFonts w:ascii="Palatino Linotype" w:eastAsia="Calibri" w:hAnsi="Palatino Linotype"/>
          <w:color w:val="000000"/>
          <w:lang w:val="es-MX" w:eastAsia="en-US"/>
        </w:rPr>
        <w:t>, conforme a los criterios siguientes:</w:t>
      </w:r>
    </w:p>
    <w:p w14:paraId="77ED70B2"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6B0956CB"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i/>
          <w:lang w:val="es-MX"/>
        </w:rPr>
        <w:t>“</w:t>
      </w:r>
      <w:r w:rsidRPr="00FB7F66">
        <w:rPr>
          <w:rFonts w:ascii="Palatino Linotype" w:hAnsi="Palatino Linotype"/>
          <w:b/>
          <w:i/>
          <w:lang w:val="es-MX"/>
        </w:rPr>
        <w:t>I.</w:t>
      </w:r>
      <w:r w:rsidRPr="00FB7F66">
        <w:rPr>
          <w:rFonts w:ascii="Palatino Linotype" w:hAnsi="Palatino Linotype"/>
          <w:i/>
          <w:lang w:val="es-MX"/>
        </w:rPr>
        <w:t xml:space="preserve"> Comprometa la seguridad pública y cuente con un propósito genuino y un efecto demostrable; </w:t>
      </w:r>
    </w:p>
    <w:p w14:paraId="6053ACF2"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II.</w:t>
      </w:r>
      <w:r w:rsidRPr="00FB7F66">
        <w:rPr>
          <w:rFonts w:ascii="Palatino Linotype" w:hAnsi="Palatino Linotype"/>
          <w:i/>
          <w:lang w:val="es-MX"/>
        </w:rPr>
        <w:t xml:space="preserve"> Pueda menoscabar la conducción de las negociaciones y relaciones internacionales; </w:t>
      </w:r>
    </w:p>
    <w:p w14:paraId="051E9BDB"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III.</w:t>
      </w:r>
      <w:r w:rsidRPr="00FB7F66">
        <w:rPr>
          <w:rFonts w:ascii="Palatino Linotype" w:hAnsi="Palatino Linotype"/>
          <w:i/>
          <w:lang w:val="es-MX"/>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24DCF2B"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IV.</w:t>
      </w:r>
      <w:r w:rsidRPr="00FB7F66">
        <w:rPr>
          <w:rFonts w:ascii="Palatino Linotype" w:hAnsi="Palatino Linotype"/>
          <w:i/>
          <w:lang w:val="es-MX"/>
        </w:rPr>
        <w:t xml:space="preserve"> Ponga en riesgo la vida, la seguridad o la salud de una persona física; </w:t>
      </w:r>
    </w:p>
    <w:p w14:paraId="7E115758"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V.</w:t>
      </w:r>
      <w:r w:rsidRPr="00FB7F66">
        <w:rPr>
          <w:rFonts w:ascii="Palatino Linotype" w:hAnsi="Palatino Linotype"/>
          <w:i/>
          <w:lang w:val="es-MX"/>
        </w:rPr>
        <w:t xml:space="preserve"> Aquella cuya divulgación obstruya o pueda causar un serio perjuicio a: </w:t>
      </w:r>
    </w:p>
    <w:p w14:paraId="7A50CA0C" w14:textId="77777777" w:rsidR="00033751" w:rsidRPr="00FB7F66" w:rsidRDefault="00033751" w:rsidP="00942017">
      <w:pPr>
        <w:tabs>
          <w:tab w:val="left" w:pos="426"/>
        </w:tabs>
        <w:spacing w:line="360" w:lineRule="auto"/>
        <w:ind w:left="851" w:right="567"/>
        <w:contextualSpacing/>
        <w:jc w:val="both"/>
        <w:rPr>
          <w:rFonts w:ascii="Palatino Linotype" w:hAnsi="Palatino Linotype"/>
          <w:i/>
          <w:lang w:val="es-MX"/>
        </w:rPr>
      </w:pPr>
      <w:r w:rsidRPr="00FB7F66">
        <w:rPr>
          <w:rFonts w:ascii="Palatino Linotype" w:hAnsi="Palatino Linotype"/>
          <w:b/>
          <w:i/>
          <w:lang w:val="es-MX"/>
        </w:rPr>
        <w:t>1.</w:t>
      </w:r>
      <w:r w:rsidRPr="00FB7F66">
        <w:rPr>
          <w:rFonts w:ascii="Palatino Linotype" w:hAnsi="Palatino Linotype"/>
          <w:i/>
          <w:lang w:val="es-MX"/>
        </w:rPr>
        <w:t xml:space="preserve"> Las actividades de fiscalización, verificación, inspección, comprobación y auditoría sobre el cumplimiento de las Leyes; o </w:t>
      </w:r>
    </w:p>
    <w:p w14:paraId="086421AE" w14:textId="77777777" w:rsidR="00033751" w:rsidRPr="00FB7F66" w:rsidRDefault="00033751" w:rsidP="00942017">
      <w:pPr>
        <w:tabs>
          <w:tab w:val="left" w:pos="426"/>
        </w:tabs>
        <w:spacing w:line="360" w:lineRule="auto"/>
        <w:ind w:left="851" w:right="567"/>
        <w:contextualSpacing/>
        <w:jc w:val="both"/>
        <w:rPr>
          <w:rFonts w:ascii="Palatino Linotype" w:hAnsi="Palatino Linotype"/>
          <w:i/>
          <w:lang w:val="es-MX"/>
        </w:rPr>
      </w:pPr>
      <w:r w:rsidRPr="00FB7F66">
        <w:rPr>
          <w:rFonts w:ascii="Palatino Linotype" w:hAnsi="Palatino Linotype"/>
          <w:b/>
          <w:i/>
          <w:lang w:val="es-MX"/>
        </w:rPr>
        <w:t>2.</w:t>
      </w:r>
      <w:r w:rsidRPr="00FB7F66">
        <w:rPr>
          <w:rFonts w:ascii="Palatino Linotype" w:hAnsi="Palatino Linotype"/>
          <w:i/>
          <w:lang w:val="es-MX"/>
        </w:rPr>
        <w:t xml:space="preserve"> La recaudación de las contribuciones. </w:t>
      </w:r>
    </w:p>
    <w:p w14:paraId="046CB24F"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VI.</w:t>
      </w:r>
      <w:r w:rsidRPr="00FB7F66">
        <w:rPr>
          <w:rFonts w:ascii="Palatino Linotype" w:hAnsi="Palatino Linotype"/>
          <w:i/>
          <w:lang w:val="es-MX"/>
        </w:rPr>
        <w:t xml:space="preserve"> Pueda causar daño u obstruya la prevención o persecución de los delitos, altere el proceso de investigación de las carpetas de investigación, afecte o vulnere la conducción o los derechos del debido proceso en los procedimientos judiciales o </w:t>
      </w:r>
      <w:r w:rsidRPr="00FB7F66">
        <w:rPr>
          <w:rFonts w:ascii="Palatino Linotype" w:hAnsi="Palatino Linotype"/>
          <w:i/>
          <w:lang w:val="es-MX"/>
        </w:rPr>
        <w:lastRenderedPageBreak/>
        <w:t xml:space="preserve">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901269D"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VII.</w:t>
      </w:r>
      <w:r w:rsidRPr="00FB7F66">
        <w:rPr>
          <w:rFonts w:ascii="Palatino Linotype" w:hAnsi="Palatino Linotype"/>
          <w:i/>
          <w:lang w:val="es-MX"/>
        </w:rPr>
        <w:t xml:space="preserve"> La que contengan las opiniones, recomendaciones o puntos de vista que formen parte del proceso deliberativo de los servidores públicos, hasta en tanto sea adoptada la decisión definitiva, la cual deberá estar documentada; </w:t>
      </w:r>
    </w:p>
    <w:p w14:paraId="1C332B6E"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VIII.</w:t>
      </w:r>
      <w:r w:rsidRPr="00FB7F66">
        <w:rPr>
          <w:rFonts w:ascii="Palatino Linotype" w:hAnsi="Palatino Linotype"/>
          <w:i/>
          <w:lang w:val="es-MX"/>
        </w:rPr>
        <w:t xml:space="preserve"> Vulnere la conducción de los expedientes judiciales o de los procedimientos administrativos seguidos en forma de juicio, en tanto no hayan quedado firmes; </w:t>
      </w:r>
    </w:p>
    <w:p w14:paraId="7215DEFE"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IX.</w:t>
      </w:r>
      <w:r w:rsidRPr="00FB7F66">
        <w:rPr>
          <w:rFonts w:ascii="Palatino Linotype" w:hAnsi="Palatino Linotype"/>
          <w:i/>
          <w:lang w:val="es-MX"/>
        </w:rPr>
        <w:t xml:space="preserve"> Se encuentre contenida dentro de las investigaciones de hechos que la Ley señale como delitos y se tramiten ante el Ministerio Público; </w:t>
      </w:r>
    </w:p>
    <w:p w14:paraId="4C18B3C7"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b/>
          <w:i/>
          <w:lang w:val="es-MX"/>
        </w:rPr>
        <w:t>X.</w:t>
      </w:r>
      <w:r w:rsidRPr="00FB7F66">
        <w:rPr>
          <w:rFonts w:ascii="Palatino Linotype" w:hAnsi="Palatino Linotype"/>
          <w:i/>
          <w:lang w:val="es-MX"/>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AB5BCB8"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lang w:val="es-MX"/>
        </w:rPr>
      </w:pPr>
      <w:r w:rsidRPr="00FB7F66">
        <w:rPr>
          <w:rFonts w:ascii="Palatino Linotype" w:hAnsi="Palatino Linotype"/>
          <w:i/>
          <w:lang w:val="es-MX"/>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915E078" w14:textId="77777777" w:rsidR="00033751" w:rsidRPr="00FB7F66" w:rsidRDefault="00033751" w:rsidP="00942017">
      <w:pPr>
        <w:tabs>
          <w:tab w:val="left" w:pos="426"/>
        </w:tabs>
        <w:spacing w:line="360" w:lineRule="auto"/>
        <w:ind w:left="567" w:right="567"/>
        <w:contextualSpacing/>
        <w:jc w:val="both"/>
        <w:rPr>
          <w:rFonts w:ascii="Palatino Linotype" w:hAnsi="Palatino Linotype"/>
          <w:i/>
          <w:color w:val="000000"/>
          <w:lang w:val="es-MX"/>
        </w:rPr>
      </w:pPr>
      <w:r w:rsidRPr="00FB7F66">
        <w:rPr>
          <w:rFonts w:ascii="Palatino Linotype" w:hAnsi="Palatino Linotype"/>
          <w:b/>
          <w:i/>
          <w:lang w:val="es-MX"/>
        </w:rPr>
        <w:t>XI.</w:t>
      </w:r>
      <w:r w:rsidRPr="00FB7F66">
        <w:rPr>
          <w:rFonts w:ascii="Palatino Linotype" w:hAnsi="Palatino Linotype"/>
          <w:i/>
          <w:lang w:val="es-MX"/>
        </w:rPr>
        <w:t xml:space="preserve"> Las que por disposición expresa de una ley tengan tal carácter, siempre que sean acordes con las bases, principios y disposiciones establecidos en esta Ley y no la contravengan; así como las previstas en tratados internacionales.”</w:t>
      </w:r>
    </w:p>
    <w:p w14:paraId="37513E93"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370F3921" w14:textId="59AC499D"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lastRenderedPageBreak/>
        <w:t xml:space="preserve">Así las cosas, como he señalado en párrafos previos, el </w:t>
      </w:r>
      <w:r w:rsidRPr="00FB7F66">
        <w:rPr>
          <w:rFonts w:ascii="Palatino Linotype" w:eastAsia="Calibri" w:hAnsi="Palatino Linotype" w:cs="Tahoma"/>
          <w:b/>
          <w:iCs/>
          <w:lang w:val="es-ES_tradnl" w:eastAsia="es-ES_tradnl"/>
        </w:rPr>
        <w:t>SUJETO OBLIGADO</w:t>
      </w:r>
      <w:r w:rsidRPr="00FB7F66">
        <w:rPr>
          <w:rFonts w:ascii="Palatino Linotype" w:eastAsia="Calibri" w:hAnsi="Palatino Linotype" w:cs="Tahoma"/>
          <w:iCs/>
          <w:lang w:val="es-ES_tradnl" w:eastAsia="es-ES_tradnl"/>
        </w:rPr>
        <w:t xml:space="preserve"> señaló, a través del Acuerdo de Clasificación</w:t>
      </w:r>
      <w:r w:rsidR="00563D30" w:rsidRPr="00FB7F66">
        <w:rPr>
          <w:rFonts w:ascii="Palatino Linotype" w:eastAsia="Palatino Linotype" w:hAnsi="Palatino Linotype" w:cs="Palatino Linotype"/>
          <w:color w:val="000000"/>
          <w:lang w:val="es-ES_tradnl" w:eastAsia="en-US"/>
        </w:rPr>
        <w:t xml:space="preserve"> </w:t>
      </w:r>
      <w:r w:rsidR="00563D30" w:rsidRPr="00FB7F66">
        <w:rPr>
          <w:rFonts w:ascii="Palatino Linotype" w:eastAsia="Palatino Linotype" w:hAnsi="Palatino Linotype" w:cs="Palatino Linotype"/>
          <w:b/>
          <w:color w:val="000000"/>
          <w:lang w:val="es-ES_tradnl" w:eastAsia="en-US"/>
        </w:rPr>
        <w:t>AT/CT/01/2022</w:t>
      </w:r>
      <w:r w:rsidRPr="00FB7F66">
        <w:rPr>
          <w:rFonts w:ascii="Palatino Linotype" w:eastAsia="Calibri" w:hAnsi="Palatino Linotype" w:cs="Tahoma"/>
          <w:iCs/>
          <w:lang w:val="es-ES_tradnl" w:eastAsia="es-ES_tradnl"/>
        </w:rPr>
        <w:t>, que la información solicitada actualizaba los supuestos de reserva estableci</w:t>
      </w:r>
      <w:r w:rsidR="00563D30" w:rsidRPr="00FB7F66">
        <w:rPr>
          <w:rFonts w:ascii="Palatino Linotype" w:eastAsia="Calibri" w:hAnsi="Palatino Linotype" w:cs="Tahoma"/>
          <w:iCs/>
          <w:lang w:val="es-ES_tradnl" w:eastAsia="es-ES_tradnl"/>
        </w:rPr>
        <w:t>dos en las fracciones I, IV y X</w:t>
      </w:r>
      <w:r w:rsidRPr="00FB7F66">
        <w:rPr>
          <w:rFonts w:ascii="Palatino Linotype" w:eastAsia="Calibri" w:hAnsi="Palatino Linotype" w:cs="Tahoma"/>
          <w:iCs/>
          <w:lang w:val="es-ES_tradnl" w:eastAsia="es-ES_tradnl"/>
        </w:rPr>
        <w:t xml:space="preserve"> del artículo 140 de la Ley de Transparencia y Acceso a la Información Pública del Estado de México y Municipios, consistentes en:</w:t>
      </w:r>
    </w:p>
    <w:p w14:paraId="5E0F8AB7"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1549859F"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r w:rsidRPr="00FB7F66">
        <w:rPr>
          <w:rFonts w:ascii="Palatino Linotype" w:hAnsi="Palatino Linotype"/>
          <w:b/>
          <w:bCs/>
          <w:i/>
          <w:iCs/>
          <w:lang w:val="es-MX"/>
        </w:rPr>
        <w:t>Artículo 140.</w:t>
      </w:r>
      <w:r w:rsidRPr="00FB7F66">
        <w:rPr>
          <w:rFonts w:ascii="Palatino Linotype" w:hAnsi="Palatino Linotype"/>
          <w:i/>
          <w:iCs/>
          <w:lang w:val="es-MX"/>
        </w:rPr>
        <w:t xml:space="preserve"> El acceso a la información pública será restringido excepcionalmente, cuando por razones de interés público, ésta sea clasificada como reservada, conforme a los criterios siguientes: </w:t>
      </w:r>
    </w:p>
    <w:p w14:paraId="4097D0E5"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b/>
          <w:bCs/>
          <w:i/>
          <w:iCs/>
          <w:lang w:val="es-MX"/>
        </w:rPr>
        <w:t>I.</w:t>
      </w:r>
      <w:r w:rsidRPr="00FB7F66">
        <w:rPr>
          <w:rFonts w:ascii="Palatino Linotype" w:hAnsi="Palatino Linotype"/>
          <w:i/>
          <w:iCs/>
          <w:lang w:val="es-MX"/>
        </w:rPr>
        <w:t xml:space="preserve"> </w:t>
      </w:r>
      <w:r w:rsidRPr="00FB7F66">
        <w:rPr>
          <w:rFonts w:ascii="Palatino Linotype" w:hAnsi="Palatino Linotype"/>
          <w:b/>
          <w:bCs/>
          <w:i/>
          <w:iCs/>
          <w:lang w:val="es-MX"/>
        </w:rPr>
        <w:t>Comprometa la seguridad pública</w:t>
      </w:r>
      <w:r w:rsidRPr="00FB7F66">
        <w:rPr>
          <w:rFonts w:ascii="Palatino Linotype" w:hAnsi="Palatino Linotype"/>
          <w:i/>
          <w:iCs/>
          <w:lang w:val="es-MX"/>
        </w:rPr>
        <w:t xml:space="preserve"> y cuente con un propósito genuino y un efecto demostrable;</w:t>
      </w:r>
    </w:p>
    <w:p w14:paraId="1B35BA82"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p>
    <w:p w14:paraId="7740D47B"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b/>
          <w:bCs/>
          <w:i/>
          <w:iCs/>
          <w:lang w:val="es-MX"/>
        </w:rPr>
        <w:t>IV.</w:t>
      </w:r>
      <w:r w:rsidRPr="00FB7F66">
        <w:rPr>
          <w:rFonts w:ascii="Palatino Linotype" w:hAnsi="Palatino Linotype"/>
          <w:i/>
          <w:iCs/>
          <w:lang w:val="es-MX"/>
        </w:rPr>
        <w:t xml:space="preserve"> </w:t>
      </w:r>
      <w:r w:rsidRPr="00FB7F66">
        <w:rPr>
          <w:rFonts w:ascii="Palatino Linotype" w:hAnsi="Palatino Linotype"/>
          <w:b/>
          <w:bCs/>
          <w:i/>
          <w:iCs/>
          <w:lang w:val="es-MX"/>
        </w:rPr>
        <w:t>Ponga en riesgo la vida</w:t>
      </w:r>
      <w:r w:rsidRPr="00FB7F66">
        <w:rPr>
          <w:rFonts w:ascii="Palatino Linotype" w:hAnsi="Palatino Linotype"/>
          <w:i/>
          <w:iCs/>
          <w:lang w:val="es-MX"/>
        </w:rPr>
        <w:t>, la seguridad o la salud de una persona física;</w:t>
      </w:r>
    </w:p>
    <w:p w14:paraId="0D2468ED"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p>
    <w:p w14:paraId="7DF4CBC8" w14:textId="77777777" w:rsidR="00563D30" w:rsidRPr="00FB7F66" w:rsidRDefault="00563D30" w:rsidP="00942017">
      <w:pPr>
        <w:tabs>
          <w:tab w:val="left" w:pos="426"/>
        </w:tabs>
        <w:spacing w:before="240" w:after="240" w:line="360" w:lineRule="auto"/>
        <w:ind w:left="567" w:right="567"/>
        <w:contextualSpacing/>
        <w:jc w:val="both"/>
        <w:rPr>
          <w:rFonts w:ascii="Palatino Linotype" w:hAnsi="Palatino Linotype"/>
          <w:i/>
          <w:iCs/>
        </w:rPr>
      </w:pPr>
      <w:r w:rsidRPr="00FB7F66">
        <w:rPr>
          <w:rFonts w:ascii="Palatino Linotype" w:hAnsi="Palatino Linotype"/>
          <w:i/>
          <w:iCs/>
        </w:rPr>
        <w:t>X</w:t>
      </w:r>
      <w:r w:rsidRPr="00FB7F66">
        <w:rPr>
          <w:rFonts w:ascii="Palatino Linotype" w:hAnsi="Palatino Linotype"/>
          <w:b/>
          <w:i/>
          <w:iCs/>
        </w:rPr>
        <w:t>. El daño que pueda producirse con la publicación de la información sea mayor que el interés público de conocer la información de referencia,</w:t>
      </w:r>
      <w:r w:rsidRPr="00FB7F66">
        <w:rPr>
          <w:rFonts w:ascii="Palatino Linotype" w:hAnsi="Palatino Linotype"/>
          <w:i/>
          <w:iCs/>
        </w:rPr>
        <w:t xml:space="preserve"> siempre que esté directamente relacionado con procesos o procedimientos administrativos o judiciales que no hayan quedado firmes; </w:t>
      </w:r>
    </w:p>
    <w:p w14:paraId="110E900B" w14:textId="77777777" w:rsidR="00563D30" w:rsidRPr="00FB7F66" w:rsidRDefault="00563D30" w:rsidP="00942017">
      <w:pPr>
        <w:tabs>
          <w:tab w:val="left" w:pos="426"/>
        </w:tabs>
        <w:spacing w:before="240" w:after="240" w:line="360" w:lineRule="auto"/>
        <w:ind w:left="567" w:right="567"/>
        <w:contextualSpacing/>
        <w:jc w:val="both"/>
        <w:rPr>
          <w:rFonts w:ascii="Palatino Linotype" w:hAnsi="Palatino Linotype"/>
          <w:i/>
          <w:iCs/>
        </w:rPr>
      </w:pPr>
    </w:p>
    <w:p w14:paraId="48D9F17D" w14:textId="5D57EC3C" w:rsidR="00033751" w:rsidRPr="00FB7F66" w:rsidRDefault="00563D30"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i/>
          <w:iC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C121463"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p>
    <w:p w14:paraId="0CA4FADA"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089D695C" w14:textId="77777777" w:rsidR="00563D30"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lastRenderedPageBreak/>
        <w:t xml:space="preserve">Luego entonces, podemos establecer que el </w:t>
      </w:r>
      <w:r w:rsidRPr="00FB7F66">
        <w:rPr>
          <w:rFonts w:ascii="Palatino Linotype" w:eastAsia="Calibri" w:hAnsi="Palatino Linotype" w:cs="Tahoma"/>
          <w:b/>
          <w:iCs/>
          <w:lang w:val="es-ES_tradnl" w:eastAsia="es-ES_tradnl"/>
        </w:rPr>
        <w:t>SUJETO OBLIGADO</w:t>
      </w:r>
      <w:r w:rsidR="00563D30" w:rsidRPr="00FB7F66">
        <w:rPr>
          <w:rFonts w:ascii="Palatino Linotype" w:eastAsia="Calibri" w:hAnsi="Palatino Linotype" w:cs="Tahoma"/>
          <w:iCs/>
          <w:lang w:val="es-ES_tradnl" w:eastAsia="es-ES_tradnl"/>
        </w:rPr>
        <w:t>, considera que el permitir el acceso al “Proyecto de Ampliación” solicitado</w:t>
      </w:r>
      <w:r w:rsidRPr="00FB7F66">
        <w:rPr>
          <w:rFonts w:ascii="Palatino Linotype" w:eastAsia="Calibri" w:hAnsi="Palatino Linotype" w:cs="Tahoma"/>
          <w:iCs/>
          <w:lang w:val="es-ES_tradnl" w:eastAsia="es-ES_tradnl"/>
        </w:rPr>
        <w:t xml:space="preserve">: </w:t>
      </w:r>
      <w:r w:rsidRPr="00FB7F66">
        <w:rPr>
          <w:rFonts w:ascii="Palatino Linotype" w:eastAsia="Calibri" w:hAnsi="Palatino Linotype" w:cs="Tahoma"/>
          <w:b/>
          <w:iCs/>
          <w:lang w:val="es-ES_tradnl" w:eastAsia="es-ES_tradnl"/>
        </w:rPr>
        <w:t>a)</w:t>
      </w:r>
      <w:r w:rsidRPr="00FB7F66">
        <w:rPr>
          <w:rFonts w:ascii="Palatino Linotype" w:eastAsia="Calibri" w:hAnsi="Palatino Linotype" w:cs="Tahoma"/>
          <w:iCs/>
          <w:lang w:val="es-ES_tradnl" w:eastAsia="es-ES_tradnl"/>
        </w:rPr>
        <w:t xml:space="preserve"> Compromete la seguridad pública; </w:t>
      </w:r>
      <w:r w:rsidRPr="00FB7F66">
        <w:rPr>
          <w:rFonts w:ascii="Palatino Linotype" w:eastAsia="Calibri" w:hAnsi="Palatino Linotype" w:cs="Tahoma"/>
          <w:b/>
          <w:iCs/>
          <w:lang w:val="es-ES_tradnl" w:eastAsia="es-ES_tradnl"/>
        </w:rPr>
        <w:t>b)</w:t>
      </w:r>
      <w:r w:rsidRPr="00FB7F66">
        <w:rPr>
          <w:rFonts w:ascii="Palatino Linotype" w:eastAsia="Calibri" w:hAnsi="Palatino Linotype" w:cs="Tahoma"/>
          <w:iCs/>
          <w:lang w:val="es-ES_tradnl" w:eastAsia="es-ES_tradnl"/>
        </w:rPr>
        <w:t xml:space="preserve"> pone en riesgo la vida, seguridad o salud de una persona; y </w:t>
      </w:r>
      <w:r w:rsidRPr="00FB7F66">
        <w:rPr>
          <w:rFonts w:ascii="Palatino Linotype" w:eastAsia="Calibri" w:hAnsi="Palatino Linotype" w:cs="Tahoma"/>
          <w:b/>
          <w:iCs/>
          <w:lang w:val="es-ES_tradnl" w:eastAsia="es-ES_tradnl"/>
        </w:rPr>
        <w:t>c)</w:t>
      </w:r>
      <w:r w:rsidRPr="00FB7F66">
        <w:rPr>
          <w:rFonts w:ascii="Palatino Linotype" w:eastAsia="Calibri" w:hAnsi="Palatino Linotype" w:cs="Tahoma"/>
          <w:iCs/>
          <w:lang w:val="es-ES_tradnl" w:eastAsia="es-ES_tradnl"/>
        </w:rPr>
        <w:t xml:space="preserve"> </w:t>
      </w:r>
    </w:p>
    <w:p w14:paraId="75E6D135" w14:textId="39B2801E" w:rsidR="00033751" w:rsidRPr="00FB7F66" w:rsidRDefault="00563D30"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r w:rsidRPr="00FB7F66">
        <w:rPr>
          <w:rFonts w:ascii="Palatino Linotype" w:eastAsia="Palatino Linotype" w:hAnsi="Palatino Linotype" w:cs="Palatino Linotype"/>
          <w:color w:val="000000"/>
          <w:lang w:val="es-ES_tradnl" w:eastAsia="en-US"/>
        </w:rPr>
        <w:t>El daño que pueda producirse con la publicación de la información sea mayor que el interés público de conocer la información de referencia.</w:t>
      </w:r>
    </w:p>
    <w:p w14:paraId="0FE9BFB7" w14:textId="77777777" w:rsidR="00563D30" w:rsidRPr="00FB7F66" w:rsidRDefault="00563D30"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32F4CB93" w14:textId="77777777"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t xml:space="preserve">Dicho lo anterior, </w:t>
      </w:r>
      <w:r w:rsidRPr="00FB7F66">
        <w:rPr>
          <w:rFonts w:ascii="Palatino Linotype" w:eastAsia="Calibri" w:hAnsi="Palatino Linotype"/>
          <w:color w:val="000000"/>
          <w:lang w:val="es-MX" w:eastAsia="en-US"/>
        </w:rPr>
        <w:t>resulta elemental referir que las causales de reserva contenidas en nuestra Ley Estatal armonizan las causales de reserva establecidas en la Ley General de Transparencia y Acceso a la Información Pública, específicamente en su artículo 113, dentro de las que se encuentran las siguientes:</w:t>
      </w:r>
    </w:p>
    <w:p w14:paraId="7432A0D7"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55513B29" w14:textId="77777777" w:rsidR="00033751" w:rsidRPr="00FB7F66" w:rsidRDefault="00033751" w:rsidP="00942017">
      <w:pPr>
        <w:tabs>
          <w:tab w:val="left" w:pos="426"/>
        </w:tabs>
        <w:spacing w:before="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r w:rsidRPr="00FB7F66">
        <w:rPr>
          <w:rFonts w:ascii="Palatino Linotype" w:hAnsi="Palatino Linotype"/>
          <w:b/>
          <w:bCs/>
          <w:i/>
          <w:iCs/>
          <w:lang w:val="es-MX"/>
        </w:rPr>
        <w:t>Artículo 113.</w:t>
      </w:r>
      <w:r w:rsidRPr="00FB7F66">
        <w:rPr>
          <w:rFonts w:ascii="Palatino Linotype" w:hAnsi="Palatino Linotype"/>
          <w:i/>
          <w:iCs/>
          <w:lang w:val="es-MX"/>
        </w:rPr>
        <w:t xml:space="preserve"> Como información reservada podrá clasificarse aquella cuya publicación: </w:t>
      </w:r>
    </w:p>
    <w:p w14:paraId="285772D5" w14:textId="77777777" w:rsidR="00033751" w:rsidRPr="00FB7F66" w:rsidRDefault="00033751" w:rsidP="00942017">
      <w:pPr>
        <w:tabs>
          <w:tab w:val="left" w:pos="426"/>
        </w:tabs>
        <w:spacing w:before="240" w:line="360" w:lineRule="auto"/>
        <w:ind w:left="567" w:right="567"/>
        <w:contextualSpacing/>
        <w:jc w:val="both"/>
        <w:rPr>
          <w:rFonts w:ascii="Palatino Linotype" w:hAnsi="Palatino Linotype"/>
          <w:i/>
          <w:iCs/>
          <w:lang w:val="es-MX"/>
        </w:rPr>
      </w:pPr>
      <w:r w:rsidRPr="00FB7F66">
        <w:rPr>
          <w:rFonts w:ascii="Palatino Linotype" w:hAnsi="Palatino Linotype"/>
          <w:b/>
          <w:bCs/>
          <w:i/>
          <w:iCs/>
          <w:lang w:val="es-MX"/>
        </w:rPr>
        <w:t>I.</w:t>
      </w:r>
      <w:r w:rsidRPr="00FB7F66">
        <w:rPr>
          <w:rFonts w:ascii="Palatino Linotype" w:hAnsi="Palatino Linotype"/>
          <w:i/>
          <w:iCs/>
          <w:lang w:val="es-MX"/>
        </w:rPr>
        <w:t xml:space="preserve"> </w:t>
      </w:r>
      <w:r w:rsidRPr="00FB7F66">
        <w:rPr>
          <w:rFonts w:ascii="Palatino Linotype" w:hAnsi="Palatino Linotype"/>
          <w:b/>
          <w:bCs/>
          <w:i/>
          <w:iCs/>
          <w:lang w:val="es-MX"/>
        </w:rPr>
        <w:t>Comprometa la seguridad</w:t>
      </w:r>
      <w:r w:rsidRPr="00FB7F66">
        <w:rPr>
          <w:rFonts w:ascii="Palatino Linotype" w:hAnsi="Palatino Linotype"/>
          <w:i/>
          <w:iCs/>
          <w:lang w:val="es-MX"/>
        </w:rPr>
        <w:t xml:space="preserve"> nacional, la seguridad </w:t>
      </w:r>
      <w:r w:rsidRPr="00FB7F66">
        <w:rPr>
          <w:rFonts w:ascii="Palatino Linotype" w:hAnsi="Palatino Linotype"/>
          <w:b/>
          <w:bCs/>
          <w:i/>
          <w:iCs/>
          <w:lang w:val="es-MX"/>
        </w:rPr>
        <w:t>pública</w:t>
      </w:r>
      <w:r w:rsidRPr="00FB7F66">
        <w:rPr>
          <w:rFonts w:ascii="Palatino Linotype" w:hAnsi="Palatino Linotype"/>
          <w:i/>
          <w:iCs/>
          <w:lang w:val="es-MX"/>
        </w:rPr>
        <w:t xml:space="preserve"> o la defensa nacional y cuente con un propósito genuino y un efecto demostrable;</w:t>
      </w:r>
    </w:p>
    <w:p w14:paraId="3DDD0E2D" w14:textId="77777777" w:rsidR="00033751" w:rsidRPr="00FB7F66" w:rsidRDefault="00033751" w:rsidP="00942017">
      <w:pPr>
        <w:tabs>
          <w:tab w:val="left" w:pos="426"/>
        </w:tabs>
        <w:spacing w:before="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p>
    <w:p w14:paraId="6475A20C" w14:textId="77777777" w:rsidR="00033751" w:rsidRPr="00FB7F66" w:rsidRDefault="00033751" w:rsidP="00942017">
      <w:pPr>
        <w:tabs>
          <w:tab w:val="left" w:pos="426"/>
        </w:tabs>
        <w:spacing w:before="240" w:line="360" w:lineRule="auto"/>
        <w:ind w:left="567" w:right="567"/>
        <w:contextualSpacing/>
        <w:jc w:val="both"/>
        <w:rPr>
          <w:rFonts w:ascii="Palatino Linotype" w:hAnsi="Palatino Linotype"/>
          <w:i/>
          <w:iCs/>
          <w:lang w:val="es-MX"/>
        </w:rPr>
      </w:pPr>
      <w:r w:rsidRPr="00FB7F66">
        <w:rPr>
          <w:rFonts w:ascii="Palatino Linotype" w:hAnsi="Palatino Linotype"/>
          <w:b/>
          <w:bCs/>
          <w:i/>
          <w:iCs/>
          <w:lang w:val="es-MX"/>
        </w:rPr>
        <w:t>V. Pueda poner en riesgo la vida</w:t>
      </w:r>
      <w:r w:rsidRPr="00FB7F66">
        <w:rPr>
          <w:rFonts w:ascii="Palatino Linotype" w:hAnsi="Palatino Linotype"/>
          <w:i/>
          <w:iCs/>
          <w:lang w:val="es-MX"/>
        </w:rPr>
        <w:t>, seguridad o salud de una persona física;</w:t>
      </w:r>
    </w:p>
    <w:p w14:paraId="0FD68E10" w14:textId="77777777" w:rsidR="00033751" w:rsidRPr="00FB7F66" w:rsidRDefault="00033751" w:rsidP="00942017">
      <w:pPr>
        <w:tabs>
          <w:tab w:val="left" w:pos="426"/>
        </w:tabs>
        <w:spacing w:before="240" w:line="360" w:lineRule="auto"/>
        <w:ind w:left="567" w:right="567"/>
        <w:contextualSpacing/>
        <w:jc w:val="both"/>
        <w:rPr>
          <w:rFonts w:ascii="Palatino Linotype" w:hAnsi="Palatino Linotype"/>
          <w:i/>
          <w:iCs/>
          <w:lang w:val="es-MX"/>
        </w:rPr>
      </w:pPr>
      <w:r w:rsidRPr="00FB7F66">
        <w:rPr>
          <w:rFonts w:ascii="Palatino Linotype" w:hAnsi="Palatino Linotype"/>
          <w:i/>
          <w:iCs/>
          <w:lang w:val="es-MX"/>
        </w:rPr>
        <w:t>(…)</w:t>
      </w:r>
    </w:p>
    <w:p w14:paraId="29B48A1C"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0E2320AD" w14:textId="77777777"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t xml:space="preserve">Al respecto, el </w:t>
      </w:r>
      <w:r w:rsidRPr="00FB7F66">
        <w:rPr>
          <w:rFonts w:ascii="Palatino Linotype" w:eastAsia="Calibri" w:hAnsi="Palatino Linotype"/>
          <w:color w:val="000000"/>
          <w:lang w:val="es-MX" w:eastAsia="en-US"/>
        </w:rPr>
        <w:t xml:space="preserve">Lineamiento Primero de los </w:t>
      </w:r>
      <w:r w:rsidRPr="00FB7F66">
        <w:rPr>
          <w:rFonts w:ascii="Palatino Linotype" w:eastAsia="Calibri" w:hAnsi="Palatino Linotype"/>
          <w:i/>
          <w:iCs/>
          <w:color w:val="000000"/>
          <w:lang w:val="es-MX" w:eastAsia="en-US"/>
        </w:rPr>
        <w:t>Lineamientos Generales en Materia de Clasificación y Desclasificación de la Información, así como para la Elaboración de la Versiones Públicas</w:t>
      </w:r>
      <w:r w:rsidRPr="00FB7F66">
        <w:rPr>
          <w:rFonts w:ascii="Palatino Linotype" w:eastAsia="Calibri" w:hAnsi="Palatino Linotype"/>
          <w:color w:val="000000"/>
          <w:lang w:val="es-MX" w:eastAsia="en-US"/>
        </w:rPr>
        <w:t xml:space="preserve">, establece que éstos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r w:rsidRPr="00FB7F66">
        <w:rPr>
          <w:rFonts w:ascii="Palatino Linotype" w:eastAsia="Calibri" w:hAnsi="Palatino Linotype"/>
          <w:color w:val="000000"/>
          <w:lang w:val="es-MX" w:eastAsia="en-US"/>
        </w:rPr>
        <w:lastRenderedPageBreak/>
        <w:t xml:space="preserve">Asimismo, se establece que el cuerpo normativo de referencia será de observancia </w:t>
      </w:r>
      <w:r w:rsidRPr="00FB7F66">
        <w:rPr>
          <w:rFonts w:ascii="Palatino Linotype" w:eastAsia="Calibri" w:hAnsi="Palatino Linotype"/>
          <w:b/>
          <w:bCs/>
          <w:color w:val="000000"/>
          <w:lang w:val="es-MX" w:eastAsia="en-US"/>
        </w:rPr>
        <w:t>obligatoria</w:t>
      </w:r>
      <w:r w:rsidRPr="00FB7F66">
        <w:rPr>
          <w:rFonts w:ascii="Palatino Linotype" w:eastAsia="Calibri" w:hAnsi="Palatino Linotype"/>
          <w:color w:val="000000"/>
          <w:lang w:val="es-MX" w:eastAsia="en-US"/>
        </w:rPr>
        <w:t xml:space="preserve"> para todos los Sujetos Obligados, los cuales considerarán a </w:t>
      </w:r>
      <w:r w:rsidRPr="00FB7F66">
        <w:rPr>
          <w:rFonts w:ascii="Palatino Linotype" w:eastAsia="Calibri" w:hAnsi="Palatino Linotype"/>
          <w:b/>
          <w:bCs/>
          <w:color w:val="000000"/>
          <w:lang w:val="es-MX" w:eastAsia="en-US"/>
        </w:rPr>
        <w:t>cualquier autoridad</w:t>
      </w:r>
      <w:r w:rsidRPr="00FB7F66">
        <w:rPr>
          <w:rFonts w:ascii="Palatino Linotype" w:eastAsia="Calibri" w:hAnsi="Palatino Linotype"/>
          <w:color w:val="000000"/>
          <w:lang w:val="es-MX" w:eastAsia="en-US"/>
        </w:rPr>
        <w:t xml:space="preserve">, entidad, órgano y organismo de los poderes Ejecutivo, Legislativo y Judicial, órganos autónomos, partidos políticos, fideicomisos y fondos públicos, así como cualquier persona física, moral o sindicato </w:t>
      </w:r>
      <w:r w:rsidRPr="00FB7F66">
        <w:rPr>
          <w:rFonts w:ascii="Palatino Linotype" w:eastAsia="Calibri" w:hAnsi="Palatino Linotype"/>
          <w:b/>
          <w:bCs/>
          <w:color w:val="000000"/>
          <w:lang w:val="es-MX" w:eastAsia="en-US"/>
        </w:rPr>
        <w:t>que reciba y ejerza recursos públicos o realice actos de autoridad en los ámbitos</w:t>
      </w:r>
      <w:r w:rsidRPr="00FB7F66">
        <w:rPr>
          <w:rFonts w:ascii="Palatino Linotype" w:eastAsia="Calibri" w:hAnsi="Palatino Linotype"/>
          <w:color w:val="000000"/>
          <w:lang w:val="es-MX" w:eastAsia="en-US"/>
        </w:rPr>
        <w:t xml:space="preserve"> federal, de las entidades federativas y </w:t>
      </w:r>
      <w:r w:rsidRPr="00FB7F66">
        <w:rPr>
          <w:rFonts w:ascii="Palatino Linotype" w:eastAsia="Calibri" w:hAnsi="Palatino Linotype"/>
          <w:b/>
          <w:bCs/>
          <w:color w:val="000000"/>
          <w:lang w:val="es-MX" w:eastAsia="en-US"/>
        </w:rPr>
        <w:t>municipal</w:t>
      </w:r>
      <w:r w:rsidRPr="00FB7F66">
        <w:rPr>
          <w:rFonts w:ascii="Palatino Linotype" w:eastAsia="Calibri" w:hAnsi="Palatino Linotype"/>
          <w:b/>
          <w:bCs/>
          <w:color w:val="000000"/>
          <w:vertAlign w:val="superscript"/>
          <w:lang w:val="es-MX" w:eastAsia="en-US"/>
        </w:rPr>
        <w:footnoteReference w:id="11"/>
      </w:r>
      <w:r w:rsidRPr="00FB7F66">
        <w:rPr>
          <w:rFonts w:ascii="Palatino Linotype" w:eastAsia="Calibri" w:hAnsi="Palatino Linotype"/>
          <w:color w:val="000000"/>
          <w:lang w:val="es-MX" w:eastAsia="en-US"/>
        </w:rPr>
        <w:t>.</w:t>
      </w:r>
    </w:p>
    <w:p w14:paraId="74A951C7"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1EB343B2" w14:textId="1ABAE708"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t xml:space="preserve">Por cuanto hace a las </w:t>
      </w:r>
      <w:r w:rsidRPr="00FB7F66">
        <w:rPr>
          <w:rFonts w:ascii="Palatino Linotype" w:eastAsia="Calibri" w:hAnsi="Palatino Linotype"/>
          <w:color w:val="000000"/>
          <w:lang w:val="es-MX" w:eastAsia="en-US"/>
        </w:rPr>
        <w:t xml:space="preserve">causales de reserva establecidas </w:t>
      </w:r>
      <w:r w:rsidR="002A6B80" w:rsidRPr="00FB7F66">
        <w:rPr>
          <w:rFonts w:ascii="Palatino Linotype" w:eastAsia="Calibri" w:hAnsi="Palatino Linotype"/>
          <w:color w:val="000000"/>
          <w:lang w:val="es-MX" w:eastAsia="en-US"/>
        </w:rPr>
        <w:t xml:space="preserve">en las fracciones I, V </w:t>
      </w:r>
      <w:r w:rsidRPr="00FB7F66">
        <w:rPr>
          <w:rFonts w:ascii="Palatino Linotype" w:eastAsia="Calibri" w:hAnsi="Palatino Linotype"/>
          <w:color w:val="000000"/>
          <w:lang w:val="es-MX" w:eastAsia="en-US"/>
        </w:rPr>
        <w:t>, del artículo 113 de la Ley General de Transparencia y Acceso a la Información Pública, los Lineamientos establecen de manera precisa los elementos que se deberán acreditar para demostrar, de manera fundada y motivada, que la información pública solicitada actualiza la necesidad de limitar su acceso temporalmente:</w:t>
      </w:r>
    </w:p>
    <w:p w14:paraId="5E38B5A4"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409D3456"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color w:val="000000"/>
          <w:lang w:val="es-MX"/>
        </w:rPr>
      </w:pPr>
      <w:r w:rsidRPr="00FB7F66">
        <w:rPr>
          <w:rFonts w:ascii="Palatino Linotype" w:hAnsi="Palatino Linotype"/>
          <w:i/>
          <w:iCs/>
          <w:color w:val="000000"/>
          <w:lang w:val="es-MX"/>
        </w:rPr>
        <w:t>“</w:t>
      </w:r>
      <w:r w:rsidRPr="00FB7F66">
        <w:rPr>
          <w:rFonts w:ascii="Palatino Linotype" w:hAnsi="Palatino Linotype"/>
          <w:b/>
          <w:bCs/>
          <w:i/>
          <w:iCs/>
          <w:color w:val="000000"/>
          <w:lang w:val="es-MX"/>
        </w:rPr>
        <w:t>Décimo noveno. </w:t>
      </w:r>
      <w:r w:rsidRPr="00FB7F66">
        <w:rPr>
          <w:rFonts w:ascii="Palatino Linotype" w:hAnsi="Palatino Linotype"/>
          <w:i/>
          <w:iCs/>
          <w:color w:val="000000"/>
          <w:lang w:val="es-MX"/>
        </w:rPr>
        <w:t>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69EDA653"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color w:val="000000"/>
          <w:lang w:val="es-MX"/>
        </w:rPr>
      </w:pPr>
      <w:r w:rsidRPr="00FB7F66">
        <w:rPr>
          <w:rFonts w:ascii="Palatino Linotype" w:hAnsi="Palatino Linotype"/>
          <w:i/>
          <w:iCs/>
          <w:color w:val="000000"/>
          <w:lang w:val="es-MX"/>
        </w:rPr>
        <w:t xml:space="preserve">Asimismo, podrá considerarse como reservada aquella que revele datos que pudieran ser aprovechados para conocer la capacidad de reacción del Estado, sus </w:t>
      </w:r>
      <w:r w:rsidRPr="00FB7F66">
        <w:rPr>
          <w:rFonts w:ascii="Palatino Linotype" w:hAnsi="Palatino Linotype"/>
          <w:i/>
          <w:iCs/>
          <w:color w:val="000000"/>
          <w:lang w:val="es-MX"/>
        </w:rPr>
        <w:lastRenderedPageBreak/>
        <w:t>planes, o uso de tecnología, información y producción de los sistemas de armamento y otros sistemas militares incluidos los sistemas de comunicaciones.</w:t>
      </w:r>
    </w:p>
    <w:p w14:paraId="5D12AB3F"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color w:val="000000"/>
          <w:lang w:val="es-MX"/>
        </w:rPr>
      </w:pPr>
    </w:p>
    <w:p w14:paraId="30407BB6"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color w:val="000000"/>
          <w:lang w:val="es-MX"/>
        </w:rPr>
      </w:pPr>
      <w:r w:rsidRPr="00FB7F66">
        <w:rPr>
          <w:rFonts w:ascii="Palatino Linotype" w:hAnsi="Palatino Linotype"/>
          <w:b/>
          <w:bCs/>
          <w:i/>
          <w:iCs/>
          <w:color w:val="000000"/>
          <w:lang w:val="es-MX"/>
        </w:rPr>
        <w:t>Vigésimo tercero.</w:t>
      </w:r>
      <w:r w:rsidRPr="00FB7F66">
        <w:rPr>
          <w:rFonts w:ascii="Palatino Linotype" w:hAnsi="Palatino Linotype"/>
          <w:i/>
          <w:iCs/>
          <w:color w:val="000000"/>
          <w:lang w:val="es-MX"/>
        </w:rPr>
        <w:t> Para clasificar la información como reservada, de conformidad con el artículo 113, fracción V de la Ley General, será necesario acreditar un vínculo, entre la persona física y la información que pueda poner en riesgo su vida, seguridad o salud.</w:t>
      </w:r>
    </w:p>
    <w:p w14:paraId="34D6B734" w14:textId="77777777" w:rsidR="00033751" w:rsidRPr="00FB7F66" w:rsidRDefault="00033751" w:rsidP="00942017">
      <w:pPr>
        <w:tabs>
          <w:tab w:val="left" w:pos="426"/>
        </w:tabs>
        <w:spacing w:before="240" w:after="240" w:line="360" w:lineRule="auto"/>
        <w:ind w:left="567" w:right="567"/>
        <w:contextualSpacing/>
        <w:jc w:val="both"/>
        <w:rPr>
          <w:rFonts w:ascii="Palatino Linotype" w:hAnsi="Palatino Linotype"/>
          <w:i/>
          <w:iCs/>
          <w:color w:val="000000"/>
          <w:lang w:val="es-MX"/>
        </w:rPr>
      </w:pPr>
    </w:p>
    <w:p w14:paraId="3E83A1E1" w14:textId="6063FA17" w:rsidR="00033751" w:rsidRPr="00FB7F66" w:rsidRDefault="00033751"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color w:val="000000"/>
          <w:lang w:val="es-ES_tradnl" w:eastAsia="en-US"/>
        </w:rPr>
        <w:t xml:space="preserve">Dicho lo anterior, del análisis al contenido del Acuerdo de Clasificación </w:t>
      </w:r>
      <w:r w:rsidR="002A6B80" w:rsidRPr="00FB7F66">
        <w:rPr>
          <w:rFonts w:ascii="Palatino Linotype" w:eastAsia="Palatino Linotype" w:hAnsi="Palatino Linotype" w:cs="Palatino Linotype"/>
          <w:b/>
          <w:color w:val="000000"/>
          <w:lang w:val="es-ES_tradnl" w:eastAsia="en-US"/>
        </w:rPr>
        <w:t>AT/CT/01/2022</w:t>
      </w:r>
      <w:r w:rsidRPr="00FB7F66">
        <w:rPr>
          <w:rFonts w:ascii="Palatino Linotype" w:eastAsia="Calibri" w:hAnsi="Palatino Linotype"/>
          <w:color w:val="000000"/>
          <w:lang w:val="es-MX" w:eastAsia="en-US"/>
        </w:rPr>
        <w:t xml:space="preserve">, </w:t>
      </w:r>
      <w:r w:rsidR="002A6B80" w:rsidRPr="00FB7F66">
        <w:rPr>
          <w:rFonts w:ascii="Palatino Linotype" w:eastAsia="Calibri" w:hAnsi="Palatino Linotype"/>
          <w:color w:val="000000"/>
          <w:lang w:val="es-MX" w:eastAsia="en-US"/>
        </w:rPr>
        <w:t xml:space="preserve">en un primer acercamiento, </w:t>
      </w:r>
      <w:r w:rsidRPr="00FB7F66">
        <w:rPr>
          <w:rFonts w:ascii="Palatino Linotype" w:eastAsia="Calibri" w:hAnsi="Palatino Linotype"/>
          <w:b/>
          <w:color w:val="000000"/>
          <w:lang w:val="es-MX" w:eastAsia="en-US"/>
        </w:rPr>
        <w:t xml:space="preserve">no se advierte que el </w:t>
      </w:r>
      <w:r w:rsidRPr="00FB7F66">
        <w:rPr>
          <w:rFonts w:ascii="Palatino Linotype" w:eastAsia="Calibri" w:hAnsi="Palatino Linotype"/>
          <w:b/>
          <w:bCs/>
          <w:color w:val="000000"/>
          <w:lang w:val="es-MX" w:eastAsia="en-US"/>
        </w:rPr>
        <w:t>SUJETO OBLIGADO</w:t>
      </w:r>
      <w:r w:rsidRPr="00FB7F66">
        <w:rPr>
          <w:rFonts w:ascii="Palatino Linotype" w:eastAsia="Calibri" w:hAnsi="Palatino Linotype"/>
          <w:b/>
          <w:color w:val="000000"/>
          <w:lang w:val="es-MX" w:eastAsia="en-US"/>
        </w:rPr>
        <w:t xml:space="preserve"> haya atendido</w:t>
      </w:r>
      <w:r w:rsidR="00942017" w:rsidRPr="00FB7F66">
        <w:rPr>
          <w:rFonts w:ascii="Palatino Linotype" w:eastAsia="Calibri" w:hAnsi="Palatino Linotype"/>
          <w:b/>
          <w:color w:val="000000"/>
          <w:lang w:val="es-MX" w:eastAsia="en-US"/>
        </w:rPr>
        <w:t xml:space="preserve"> la totalidad de los requisitos de forma, así como </w:t>
      </w:r>
      <w:r w:rsidRPr="00FB7F66">
        <w:rPr>
          <w:rFonts w:ascii="Palatino Linotype" w:eastAsia="Calibri" w:hAnsi="Palatino Linotype"/>
          <w:b/>
          <w:color w:val="000000"/>
          <w:lang w:val="es-MX" w:eastAsia="en-US"/>
        </w:rPr>
        <w:t xml:space="preserve"> ninguno de los criterios de fondo para demostrar que, en el caso específico, se actualizaba alguna de las causales de reserva de la información estableci</w:t>
      </w:r>
      <w:r w:rsidR="002A6B80" w:rsidRPr="00FB7F66">
        <w:rPr>
          <w:rFonts w:ascii="Palatino Linotype" w:eastAsia="Calibri" w:hAnsi="Palatino Linotype"/>
          <w:b/>
          <w:color w:val="000000"/>
          <w:lang w:val="es-MX" w:eastAsia="en-US"/>
        </w:rPr>
        <w:t>das en las fracciones I, IV o X</w:t>
      </w:r>
      <w:r w:rsidRPr="00FB7F66">
        <w:rPr>
          <w:rFonts w:ascii="Palatino Linotype" w:eastAsia="Calibri" w:hAnsi="Palatino Linotype"/>
          <w:b/>
          <w:color w:val="000000"/>
          <w:lang w:val="es-MX" w:eastAsia="en-US"/>
        </w:rPr>
        <w:t xml:space="preserve"> del artículo 140 de la Ley Estatal, o I, V del artículo 113 de la Ley General</w:t>
      </w:r>
      <w:r w:rsidRPr="00FB7F66">
        <w:rPr>
          <w:rFonts w:ascii="Palatino Linotype" w:eastAsia="Calibri" w:hAnsi="Palatino Linotype"/>
          <w:color w:val="000000"/>
          <w:lang w:val="es-MX" w:eastAsia="en-US"/>
        </w:rPr>
        <w:t>, pues dentro del apartado titulado ‘</w:t>
      </w:r>
      <w:r w:rsidR="002A6B80" w:rsidRPr="00FB7F66">
        <w:rPr>
          <w:rFonts w:ascii="Palatino Linotype" w:eastAsia="Calibri" w:hAnsi="Palatino Linotype"/>
          <w:i/>
          <w:color w:val="000000"/>
          <w:lang w:val="es-MX" w:eastAsia="en-US"/>
        </w:rPr>
        <w:t xml:space="preserve">PRUEBA DE DAÑO” </w:t>
      </w:r>
      <w:r w:rsidRPr="00FB7F66">
        <w:rPr>
          <w:rFonts w:ascii="Palatino Linotype" w:eastAsia="Calibri" w:hAnsi="Palatino Linotype"/>
          <w:color w:val="000000"/>
          <w:lang w:val="es-MX" w:eastAsia="en-US"/>
        </w:rPr>
        <w:t>únicamente se limitó a manifestar lo siguiente:</w:t>
      </w:r>
    </w:p>
    <w:p w14:paraId="5AE61698"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5E0532D6" w14:textId="77777777" w:rsidR="00E61EE4"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w:t>
      </w:r>
      <w:r w:rsidR="00E61EE4" w:rsidRPr="00FB7F66">
        <w:rPr>
          <w:rFonts w:ascii="Palatino Linotype" w:eastAsia="Palatino Linotype" w:hAnsi="Palatino Linotype" w:cs="Palatino Linotype"/>
          <w:i/>
          <w:color w:val="000000"/>
          <w:lang w:val="es-ES_tradnl" w:eastAsia="en-US"/>
        </w:rPr>
        <w:t xml:space="preserve">INTERÉS EN CONFLICTO </w:t>
      </w:r>
    </w:p>
    <w:p w14:paraId="5F2C24C8" w14:textId="5C0F0469"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xml:space="preserve">Proporcionar toda la información requerida por el solicitante con respecto al Proyecto de la obra denominada “Construcción del Panteon de San Pablo Autopan”, el proyecto objeto del presente, contiene la ubicación, características y especificaciones de la construcción, e infraestructura con que contará en el espacio asignado para la construcción del panteón objeto de la solicitud. </w:t>
      </w:r>
    </w:p>
    <w:p w14:paraId="0B33C4BC" w14:textId="77777777"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47291F1D" w14:textId="27525CDD"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lastRenderedPageBreak/>
        <w:t xml:space="preserve">Se considera que la divulgación del mencionado proyecto puede constituir un tema de interés para llevar a cabo acciones que vulneren y atenten contra la construcción e infraestructura del bien inmueble, lo cual pondría en riesgo la integridad, salud e incluso la vida de los ciudadanos que, por razones del uso inherente del panteón en comento, visiten citado lugar o transiten junto a la estructura. </w:t>
      </w:r>
    </w:p>
    <w:p w14:paraId="1DC1554A" w14:textId="77777777"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1CF1CAE8" w14:textId="355EB693"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xml:space="preserve">DAÑO PROBABLE </w:t>
      </w:r>
    </w:p>
    <w:p w14:paraId="76EB2105" w14:textId="77777777"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0D8F05B0" w14:textId="4CBFEEBA"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xml:space="preserve">La divulgación del mencionado, proyecto además de poner en riesgo la construcción e infraestructura del bien inmueble, ocasionaría una potencial amenaza y perjuicio a la seguridad e incluso de salud pública, ya que al estar vulnerable la construcción esta puede colapsar y dejar acceso libre a personas que comentan acciones hostiles y delitos como por ejemplo, afectar las construcciones propias de cada una de las tumbas, así como exhumaciones clandestinas, y de esta manera acarrear un problema social y poner en riesgo la salud de la población. </w:t>
      </w:r>
    </w:p>
    <w:p w14:paraId="7A364369" w14:textId="77777777" w:rsidR="00E61EE4"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5E04CE4A" w14:textId="77777777" w:rsidR="00E25446" w:rsidRPr="00FB7F66" w:rsidRDefault="00E61EE4"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Por lo expuesto se deduce que el otorgar la información requerida por el solicitante vulneraría la seguridad, integridad y derechos de la población, ya que el daño que pueda producirse con la publicación</w:t>
      </w:r>
      <w:r w:rsidR="00E25446" w:rsidRPr="00FB7F66">
        <w:rPr>
          <w:rFonts w:ascii="Palatino Linotype" w:eastAsia="Palatino Linotype" w:hAnsi="Palatino Linotype" w:cs="Palatino Linotype"/>
          <w:i/>
          <w:color w:val="000000"/>
          <w:lang w:val="es-ES_tradnl" w:eastAsia="en-US"/>
        </w:rPr>
        <w:t xml:space="preserve"> de la información sería mayor que el interés público de conocer la información de referencia. </w:t>
      </w:r>
    </w:p>
    <w:p w14:paraId="12955F04" w14:textId="77777777" w:rsidR="00E25446" w:rsidRPr="00FB7F66" w:rsidRDefault="00E25446"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5060AFF8" w14:textId="5DEBDEA5" w:rsidR="00E25446" w:rsidRPr="00FB7F66" w:rsidRDefault="00E25446"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xml:space="preserve">DAÑO ESPECÍFICO </w:t>
      </w:r>
    </w:p>
    <w:p w14:paraId="0EC51E4A" w14:textId="23E37691" w:rsidR="00E61EE4" w:rsidRPr="00FB7F66" w:rsidRDefault="00E25446"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xml:space="preserve"> Proporcionar el Proyecto Arquitectónico de la obra denominada “Construcción de Panteón de San Pablo Autopan” a un civil, del cual se desconoce su </w:t>
      </w:r>
      <w:r w:rsidRPr="00FB7F66">
        <w:rPr>
          <w:rFonts w:ascii="Palatino Linotype" w:eastAsia="Palatino Linotype" w:hAnsi="Palatino Linotype" w:cs="Palatino Linotype"/>
          <w:i/>
          <w:color w:val="000000"/>
          <w:lang w:val="es-ES_tradnl" w:eastAsia="en-US"/>
        </w:rPr>
        <w:lastRenderedPageBreak/>
        <w:t>personalidad jurídica, así como las intenciones de actuación que tiene para con la información solicitada, pondría en un latente riesgo l bien máximo a proteger refiriéndonos a la vida de los ciudadanos que asistan o transiten cerca de la mencionada construcción, así como acarrear un problema social y poner en riesgo la salud de la población, atendiendo que al contar con el mencionado proyecto tiene el panorama completo de los puntos vulnerables y estratégicos de los cuales se podría valer para atentar en contra de la estructura, ocasionando un amiente de inestabilidad, inconformidad e incertidumbre en la población.</w:t>
      </w:r>
    </w:p>
    <w:p w14:paraId="44AF4559" w14:textId="77777777" w:rsidR="00E25446" w:rsidRPr="00FB7F66" w:rsidRDefault="00E25446"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p>
    <w:p w14:paraId="39C65885" w14:textId="77DBEDC1" w:rsidR="00E25446" w:rsidRPr="00FB7F66" w:rsidRDefault="00E25446"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567" w:right="567"/>
        <w:jc w:val="both"/>
        <w:rPr>
          <w:rFonts w:ascii="Palatino Linotype" w:eastAsia="Palatino Linotype" w:hAnsi="Palatino Linotype" w:cs="Palatino Linotype"/>
          <w:i/>
          <w:color w:val="000000"/>
          <w:lang w:val="es-ES_tradnl" w:eastAsia="en-US"/>
        </w:rPr>
      </w:pPr>
      <w:r w:rsidRPr="00FB7F66">
        <w:rPr>
          <w:rFonts w:ascii="Palatino Linotype" w:eastAsia="Palatino Linotype" w:hAnsi="Palatino Linotype" w:cs="Palatino Linotype"/>
          <w:i/>
          <w:color w:val="000000"/>
          <w:lang w:val="es-ES_tradnl" w:eastAsia="en-US"/>
        </w:rPr>
        <w:t>(…)” (Sic</w:t>
      </w:r>
    </w:p>
    <w:p w14:paraId="36621B03" w14:textId="0DC3F8F1" w:rsidR="00033751" w:rsidRPr="00FB7F66" w:rsidRDefault="00033751" w:rsidP="00E25446">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right="567"/>
        <w:jc w:val="both"/>
        <w:rPr>
          <w:rFonts w:ascii="Palatino Linotype" w:eastAsia="Palatino Linotype" w:hAnsi="Palatino Linotype" w:cs="Palatino Linotype"/>
          <w:i/>
          <w:color w:val="000000"/>
          <w:lang w:val="es-ES_tradnl" w:eastAsia="en-US"/>
        </w:rPr>
      </w:pPr>
    </w:p>
    <w:p w14:paraId="6CB30539"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614EDBF1" w14:textId="6D7B44BC" w:rsidR="00033751" w:rsidRPr="00FB7F66" w:rsidRDefault="00033751" w:rsidP="00A30AB4">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olor w:val="000000"/>
          <w:lang w:val="es-MX" w:eastAsia="en-US"/>
        </w:rPr>
        <w:t xml:space="preserve">De lo anterior se colige que </w:t>
      </w:r>
      <w:r w:rsidRPr="00FB7F66">
        <w:rPr>
          <w:rFonts w:ascii="Palatino Linotype" w:eastAsia="Calibri" w:hAnsi="Palatino Linotype"/>
          <w:b/>
          <w:color w:val="000000"/>
          <w:lang w:val="es-MX" w:eastAsia="en-US"/>
        </w:rPr>
        <w:t>el</w:t>
      </w:r>
      <w:r w:rsidRPr="00FB7F66">
        <w:rPr>
          <w:rFonts w:ascii="Palatino Linotype" w:eastAsia="Calibri" w:hAnsi="Palatino Linotype"/>
          <w:color w:val="000000"/>
          <w:lang w:val="es-MX" w:eastAsia="en-US"/>
        </w:rPr>
        <w:t xml:space="preserve"> </w:t>
      </w:r>
      <w:r w:rsidRPr="00FB7F66">
        <w:rPr>
          <w:rFonts w:ascii="Palatino Linotype" w:eastAsia="Calibri" w:hAnsi="Palatino Linotype"/>
          <w:b/>
          <w:color w:val="000000"/>
          <w:lang w:val="es-MX" w:eastAsia="en-US"/>
        </w:rPr>
        <w:t xml:space="preserve">SUJETO OBLIGADO jamás intentó justificar la reserva de </w:t>
      </w:r>
      <w:r w:rsidR="00E25446" w:rsidRPr="00FB7F66">
        <w:rPr>
          <w:rFonts w:ascii="Palatino Linotype" w:eastAsia="Calibri" w:hAnsi="Palatino Linotype"/>
          <w:b/>
          <w:color w:val="000000"/>
          <w:lang w:val="es-MX" w:eastAsia="en-US"/>
        </w:rPr>
        <w:t xml:space="preserve">la información con base en las referidas </w:t>
      </w:r>
      <w:r w:rsidRPr="00FB7F66">
        <w:rPr>
          <w:rFonts w:ascii="Palatino Linotype" w:eastAsia="Calibri" w:hAnsi="Palatino Linotype"/>
          <w:b/>
          <w:color w:val="000000"/>
          <w:lang w:val="es-MX" w:eastAsia="en-US"/>
        </w:rPr>
        <w:t xml:space="preserve">fracciones </w:t>
      </w:r>
      <w:r w:rsidRPr="00FB7F66">
        <w:rPr>
          <w:rFonts w:ascii="Palatino Linotype" w:eastAsia="Calibri" w:hAnsi="Palatino Linotype"/>
          <w:color w:val="000000"/>
          <w:lang w:val="es-MX" w:eastAsia="en-US"/>
        </w:rPr>
        <w:t xml:space="preserve"> </w:t>
      </w:r>
      <w:r w:rsidR="00942017" w:rsidRPr="00FB7F66">
        <w:rPr>
          <w:rFonts w:ascii="Palatino Linotype" w:eastAsia="Calibri" w:hAnsi="Palatino Linotype"/>
          <w:b/>
          <w:color w:val="000000"/>
          <w:lang w:val="es-MX" w:eastAsia="en-US"/>
        </w:rPr>
        <w:t>I, IV o X</w:t>
      </w:r>
      <w:r w:rsidRPr="00FB7F66">
        <w:rPr>
          <w:rFonts w:ascii="Palatino Linotype" w:eastAsia="Calibri" w:hAnsi="Palatino Linotype"/>
          <w:b/>
          <w:color w:val="000000"/>
          <w:lang w:val="es-MX" w:eastAsia="en-US"/>
        </w:rPr>
        <w:t xml:space="preserve"> del artículo 140 de la Ley Estatal, o I, V o VII del artículo 113 de la Ley General</w:t>
      </w:r>
      <w:r w:rsidRPr="00FB7F66">
        <w:rPr>
          <w:rFonts w:ascii="Palatino Linotype" w:eastAsia="Calibri" w:hAnsi="Palatino Linotype"/>
          <w:color w:val="000000"/>
          <w:lang w:val="es-MX" w:eastAsia="en-US"/>
        </w:rPr>
        <w:t xml:space="preserve">, pues </w:t>
      </w:r>
      <w:r w:rsidRPr="00FB7F66">
        <w:rPr>
          <w:rFonts w:ascii="Palatino Linotype" w:eastAsia="Calibri" w:hAnsi="Palatino Linotype"/>
          <w:i/>
          <w:iCs/>
          <w:color w:val="000000"/>
          <w:lang w:val="es-MX" w:eastAsia="en-US"/>
        </w:rPr>
        <w:t>grosso modo</w:t>
      </w:r>
      <w:r w:rsidRPr="00FB7F66">
        <w:rPr>
          <w:rFonts w:ascii="Palatino Linotype" w:eastAsia="Calibri" w:hAnsi="Palatino Linotype"/>
          <w:color w:val="000000"/>
          <w:lang w:val="es-MX" w:eastAsia="en-US"/>
        </w:rPr>
        <w:t xml:space="preserve"> </w:t>
      </w:r>
      <w:r w:rsidRPr="00FB7F66">
        <w:rPr>
          <w:rFonts w:ascii="Palatino Linotype" w:eastAsia="Calibri" w:hAnsi="Palatino Linotype"/>
          <w:b/>
          <w:bCs/>
          <w:color w:val="000000"/>
          <w:lang w:val="es-MX" w:eastAsia="en-US"/>
        </w:rPr>
        <w:t xml:space="preserve">únicamente se limitó a </w:t>
      </w:r>
      <w:r w:rsidR="00E25446" w:rsidRPr="00FB7F66">
        <w:rPr>
          <w:rFonts w:ascii="Palatino Linotype" w:eastAsia="Calibri" w:hAnsi="Palatino Linotype"/>
          <w:b/>
          <w:bCs/>
          <w:color w:val="000000"/>
          <w:lang w:val="es-MX" w:eastAsia="en-US"/>
        </w:rPr>
        <w:t xml:space="preserve">referir que la publicidad del proyecto podría causar que la construcción podría colapsar, así como que podrían cometer actos de exhumación.  </w:t>
      </w:r>
    </w:p>
    <w:p w14:paraId="49725F16" w14:textId="77777777" w:rsidR="00033751" w:rsidRPr="00FB7F66" w:rsidRDefault="00033751" w:rsidP="00942017">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Palatino Linotype" w:hAnsi="Palatino Linotype" w:cs="Palatino Linotype"/>
          <w:color w:val="000000"/>
          <w:lang w:val="es-ES_tradnl" w:eastAsia="en-US"/>
        </w:rPr>
      </w:pPr>
    </w:p>
    <w:p w14:paraId="01F25AFA" w14:textId="2251403C" w:rsidR="00033751" w:rsidRPr="00FB7F66" w:rsidRDefault="00033751" w:rsidP="009F2CE3">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t xml:space="preserve">No obstante lo anterior, y </w:t>
      </w:r>
      <w:r w:rsidRPr="00FB7F66">
        <w:rPr>
          <w:rFonts w:ascii="Palatino Linotype" w:eastAsia="Calibri" w:hAnsi="Palatino Linotype" w:cs="Tahoma"/>
          <w:b/>
          <w:iCs/>
          <w:lang w:val="es-ES_tradnl" w:eastAsia="es-ES_tradnl"/>
        </w:rPr>
        <w:t>bajo una óptica estrictamente jurisdiccional</w:t>
      </w:r>
      <w:r w:rsidRPr="00FB7F66">
        <w:rPr>
          <w:rFonts w:ascii="Palatino Linotype" w:eastAsia="Calibri" w:hAnsi="Palatino Linotype" w:cs="Tahoma"/>
          <w:iCs/>
          <w:lang w:val="es-ES_tradnl" w:eastAsia="es-ES_tradnl"/>
        </w:rPr>
        <w:t>,</w:t>
      </w:r>
      <w:r w:rsidR="00E25446" w:rsidRPr="00FB7F66">
        <w:rPr>
          <w:rFonts w:ascii="Palatino Linotype" w:eastAsia="Calibri" w:hAnsi="Palatino Linotype" w:cs="Tahoma"/>
          <w:iCs/>
          <w:lang w:val="es-ES_tradnl" w:eastAsia="es-ES_tradnl"/>
        </w:rPr>
        <w:t xml:space="preserve"> este Órgano Garante no advierte que el acceso a la información propicie fortuitamente que la construcción se colapse o que como resultado de su publicidad se propicie la exhumación ilegal de cuerpos actualizando la procedencia de las fracciones I, IV o X </w:t>
      </w:r>
      <w:r w:rsidRPr="00FB7F66">
        <w:rPr>
          <w:rFonts w:ascii="Palatino Linotype" w:eastAsia="Calibri" w:hAnsi="Palatino Linotype" w:cs="Tahoma"/>
          <w:iCs/>
          <w:lang w:val="es-ES_tradnl" w:eastAsia="es-ES_tradnl"/>
        </w:rPr>
        <w:t xml:space="preserve"> del artícu</w:t>
      </w:r>
      <w:r w:rsidR="009F2CE3" w:rsidRPr="00FB7F66">
        <w:rPr>
          <w:rFonts w:ascii="Palatino Linotype" w:eastAsia="Calibri" w:hAnsi="Palatino Linotype" w:cs="Tahoma"/>
          <w:iCs/>
          <w:lang w:val="es-ES_tradnl" w:eastAsia="es-ES_tradnl"/>
        </w:rPr>
        <w:t>lo 140 de la Ley de la materia.</w:t>
      </w:r>
    </w:p>
    <w:p w14:paraId="6DE1846E" w14:textId="4EAC8C5F" w:rsidR="00F92F4D" w:rsidRPr="00FB7F66" w:rsidRDefault="009F2CE3" w:rsidP="0094201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left="0" w:firstLine="0"/>
        <w:jc w:val="both"/>
        <w:rPr>
          <w:rFonts w:ascii="Palatino Linotype" w:eastAsia="Palatino Linotype" w:hAnsi="Palatino Linotype" w:cs="Palatino Linotype"/>
          <w:color w:val="000000"/>
          <w:lang w:val="es-ES_tradnl" w:eastAsia="en-US"/>
        </w:rPr>
      </w:pPr>
      <w:r w:rsidRPr="00FB7F66">
        <w:rPr>
          <w:rFonts w:ascii="Palatino Linotype" w:eastAsia="Calibri" w:hAnsi="Palatino Linotype" w:cs="Tahoma"/>
          <w:iCs/>
          <w:lang w:val="es-ES_tradnl" w:eastAsia="es-ES_tradnl"/>
        </w:rPr>
        <w:lastRenderedPageBreak/>
        <w:t xml:space="preserve">Reiterando, que </w:t>
      </w:r>
      <w:r w:rsidR="00033751" w:rsidRPr="00FB7F66">
        <w:rPr>
          <w:rFonts w:ascii="Palatino Linotype" w:eastAsia="Calibri" w:hAnsi="Palatino Linotype" w:cs="Tahoma"/>
          <w:iCs/>
          <w:lang w:val="es-ES_tradnl" w:eastAsia="es-ES_tradnl"/>
        </w:rPr>
        <w:t xml:space="preserve">el </w:t>
      </w:r>
      <w:r w:rsidR="00033751" w:rsidRPr="00FB7F66">
        <w:rPr>
          <w:rFonts w:ascii="Palatino Linotype" w:eastAsia="Calibri" w:hAnsi="Palatino Linotype" w:cs="Tahoma"/>
          <w:b/>
          <w:iCs/>
          <w:lang w:val="es-ES_tradnl" w:eastAsia="es-ES_tradnl"/>
        </w:rPr>
        <w:t>SUJETO OBLIGADO</w:t>
      </w:r>
      <w:r w:rsidR="00033751" w:rsidRPr="00FB7F66">
        <w:rPr>
          <w:rFonts w:ascii="Palatino Linotype" w:eastAsia="Calibri" w:hAnsi="Palatino Linotype" w:cs="Tahoma"/>
          <w:iCs/>
          <w:lang w:val="es-ES_tradnl" w:eastAsia="es-ES_tradnl"/>
        </w:rPr>
        <w:t xml:space="preserve"> nunca demostró cómo es que la información comprometía la seguridad pública, ponía en riesgo la vida,</w:t>
      </w:r>
      <w:r w:rsidRPr="00FB7F66">
        <w:rPr>
          <w:rFonts w:ascii="Palatino Linotype" w:eastAsia="Calibri" w:hAnsi="Palatino Linotype" w:cs="Tahoma"/>
          <w:iCs/>
          <w:lang w:val="es-ES_tradnl" w:eastAsia="es-ES_tradnl"/>
        </w:rPr>
        <w:t xml:space="preserve"> o comprometiera la realización del proyecto, por el contrario, propicia la rendición de cuentas y una opinión informada por parte de la sociedad. </w:t>
      </w:r>
    </w:p>
    <w:p w14:paraId="7FA26E10" w14:textId="77777777" w:rsidR="00F92F4D" w:rsidRPr="00FB7F66" w:rsidRDefault="00F92F4D" w:rsidP="00942017">
      <w:pPr>
        <w:tabs>
          <w:tab w:val="left" w:pos="0"/>
        </w:tabs>
        <w:spacing w:before="240" w:after="240" w:line="360" w:lineRule="auto"/>
        <w:ind w:right="49"/>
        <w:contextualSpacing/>
        <w:jc w:val="both"/>
        <w:rPr>
          <w:rFonts w:ascii="Palatino Linotype" w:hAnsi="Palatino Linotype" w:cs="Arial"/>
        </w:rPr>
      </w:pPr>
    </w:p>
    <w:p w14:paraId="5D24C2E1" w14:textId="3E3B53F6" w:rsidR="009F2CE3" w:rsidRPr="00FB7F66" w:rsidRDefault="00F92F4D" w:rsidP="00942017">
      <w:pPr>
        <w:keepNext/>
        <w:keepLines/>
        <w:spacing w:before="240" w:line="360" w:lineRule="auto"/>
        <w:outlineLvl w:val="0"/>
        <w:rPr>
          <w:rFonts w:ascii="Palatino Linotype" w:eastAsia="MS Mincho" w:hAnsi="Palatino Linotype"/>
          <w:b/>
          <w:lang w:val="es-ES_tradnl"/>
        </w:rPr>
      </w:pPr>
      <w:bookmarkStart w:id="57" w:name="_Toc84433126"/>
      <w:bookmarkStart w:id="58" w:name="_Toc86262525"/>
      <w:r w:rsidRPr="00FB7F66">
        <w:rPr>
          <w:rFonts w:ascii="Palatino Linotype" w:eastAsia="MS Gothic" w:hAnsi="Palatino Linotype"/>
          <w:b/>
          <w:lang w:val="es-ES_tradnl" w:eastAsia="es-ES_tradnl"/>
        </w:rPr>
        <w:t xml:space="preserve">QUINTO. </w:t>
      </w:r>
      <w:r w:rsidRPr="00FB7F66">
        <w:rPr>
          <w:rFonts w:ascii="Palatino Linotype" w:eastAsia="MS Mincho" w:hAnsi="Palatino Linotype"/>
          <w:b/>
          <w:lang w:val="es-ES_tradnl"/>
        </w:rPr>
        <w:t>De la elaboración de la versión pública y el acuerdo de clasificación como información confidencial.</w:t>
      </w:r>
      <w:bookmarkEnd w:id="57"/>
      <w:bookmarkEnd w:id="58"/>
    </w:p>
    <w:p w14:paraId="0510E255" w14:textId="77777777" w:rsidR="009F2CE3" w:rsidRPr="00FB7F66" w:rsidRDefault="009F2CE3" w:rsidP="00942017">
      <w:pPr>
        <w:keepNext/>
        <w:keepLines/>
        <w:spacing w:before="240" w:line="360" w:lineRule="auto"/>
        <w:outlineLvl w:val="0"/>
        <w:rPr>
          <w:rFonts w:ascii="Palatino Linotype" w:eastAsia="MS Mincho" w:hAnsi="Palatino Linotype"/>
          <w:b/>
          <w:lang w:val="es-ES_tradnl"/>
        </w:rPr>
      </w:pPr>
    </w:p>
    <w:p w14:paraId="6AD2EADB"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rPr>
      </w:pPr>
      <w:r w:rsidRPr="00FB7F66">
        <w:rPr>
          <w:rFonts w:ascii="Palatino Linotype" w:hAnsi="Palatino Linotype" w:cs="Arial"/>
          <w:color w:val="000000"/>
          <w:lang w:val="es-ES_tradnl"/>
        </w:rPr>
        <w:t xml:space="preserve"> Debe destacarse que debido a la naturaleza de </w:t>
      </w:r>
      <w:r w:rsidRPr="00FB7F66">
        <w:rPr>
          <w:rFonts w:ascii="Palatino Linotype" w:hAnsi="Palatino Linotype"/>
          <w:color w:val="000000"/>
          <w:lang w:val="es-ES_tradnl"/>
        </w:rPr>
        <w:t xml:space="preserve">la información solicitada, en la misma pudieran obrar datos personales o información reservada susceptibles de protegerse </w:t>
      </w:r>
      <w:r w:rsidRPr="00FB7F6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888C081" w14:textId="77777777" w:rsidR="00F92F4D" w:rsidRPr="00FB7F66" w:rsidRDefault="00F92F4D" w:rsidP="00942017">
      <w:pPr>
        <w:spacing w:before="240" w:after="240" w:line="360" w:lineRule="auto"/>
        <w:contextualSpacing/>
        <w:jc w:val="both"/>
        <w:rPr>
          <w:rFonts w:ascii="Palatino Linotype" w:hAnsi="Palatino Linotype" w:cs="Arial"/>
        </w:rPr>
      </w:pPr>
    </w:p>
    <w:p w14:paraId="714DF2E5" w14:textId="77777777" w:rsidR="00F92F4D" w:rsidRPr="00FB7F66" w:rsidRDefault="00F92F4D" w:rsidP="00942017">
      <w:pPr>
        <w:numPr>
          <w:ilvl w:val="0"/>
          <w:numId w:val="2"/>
        </w:numPr>
        <w:spacing w:before="240" w:after="240" w:line="360" w:lineRule="auto"/>
        <w:ind w:left="0" w:hanging="11"/>
        <w:contextualSpacing/>
        <w:jc w:val="both"/>
        <w:rPr>
          <w:rFonts w:ascii="Palatino Linotype" w:hAnsi="Palatino Linotype" w:cs="Arial"/>
        </w:rPr>
      </w:pPr>
      <w:r w:rsidRPr="00FB7F66">
        <w:rPr>
          <w:rFonts w:ascii="Palatino Linotype" w:eastAsia="Calibri" w:hAnsi="Palatino Linotype" w:cs="Arial"/>
          <w:color w:val="000000"/>
          <w:lang w:eastAsia="es-MX"/>
        </w:rPr>
        <w:t xml:space="preserve">Es de señalar que, por lo que hace a las versiones públicas, el </w:t>
      </w:r>
      <w:r w:rsidRPr="00FB7F66">
        <w:rPr>
          <w:rFonts w:ascii="Palatino Linotype" w:eastAsia="Calibri" w:hAnsi="Palatino Linotype" w:cs="Arial"/>
          <w:b/>
          <w:color w:val="000000"/>
          <w:lang w:eastAsia="es-MX"/>
        </w:rPr>
        <w:t>SUJETO OBLIGADO</w:t>
      </w:r>
      <w:r w:rsidRPr="00FB7F66">
        <w:rPr>
          <w:rFonts w:ascii="Palatino Linotype" w:eastAsia="Calibri" w:hAnsi="Palatino Linotype" w:cs="Arial"/>
          <w:color w:val="000000"/>
          <w:lang w:eastAsia="es-MX"/>
        </w:rPr>
        <w:t xml:space="preserve"> debe cumplir con las formalidades exigidas en la Ley, por lo que </w:t>
      </w:r>
      <w:r w:rsidRPr="00FB7F66">
        <w:rPr>
          <w:rFonts w:ascii="Palatino Linotype" w:hAnsi="Palatino Linotype" w:cs="Arial"/>
          <w:color w:val="000000"/>
          <w:lang w:val="es-ES_tradnl" w:eastAsia="es-MX"/>
        </w:rPr>
        <w:t xml:space="preserve">para tal efecto emitirá el </w:t>
      </w:r>
      <w:r w:rsidRPr="00FB7F66">
        <w:rPr>
          <w:rFonts w:ascii="Palatino Linotype" w:eastAsia="Calibri" w:hAnsi="Palatino Linotype" w:cs="Arial"/>
          <w:color w:val="000000"/>
          <w:lang w:eastAsia="es-MX"/>
        </w:rPr>
        <w:t xml:space="preserve">Acuerdo del Comité de Transparencia en términos de los </w:t>
      </w:r>
      <w:r w:rsidRPr="00FB7F66">
        <w:rPr>
          <w:rFonts w:ascii="Palatino Linotype" w:eastAsia="Calibri" w:hAnsi="Palatino Linotype" w:cs="Arial"/>
          <w:color w:val="000000"/>
          <w:lang w:eastAsia="es-MX"/>
        </w:rPr>
        <w:lastRenderedPageBreak/>
        <w:t>artículos 49 fracción</w:t>
      </w:r>
      <w:r w:rsidRPr="00FB7F66">
        <w:rPr>
          <w:rFonts w:ascii="Palatino Linotype" w:eastAsia="Calibri" w:hAnsi="Palatino Linotype" w:cs="Arial"/>
          <w:bCs/>
          <w:color w:val="000000"/>
          <w:lang w:val="es-ES_tradnl"/>
        </w:rPr>
        <w:t xml:space="preserve"> VIII,</w:t>
      </w:r>
      <w:r w:rsidRPr="00FB7F66">
        <w:rPr>
          <w:rFonts w:ascii="Palatino Linotype" w:eastAsia="Calibri" w:hAnsi="Palatino Linotype" w:cs="Arial"/>
          <w:color w:val="000000"/>
          <w:lang w:eastAsia="es-MX"/>
        </w:rPr>
        <w:t xml:space="preserve"> 122</w:t>
      </w:r>
      <w:r w:rsidRPr="00FB7F66">
        <w:rPr>
          <w:rFonts w:ascii="Palatino Linotype" w:hAnsi="Palatino Linotype"/>
          <w:vertAlign w:val="superscript"/>
          <w:lang w:eastAsia="es-MX"/>
        </w:rPr>
        <w:footnoteReference w:id="12"/>
      </w:r>
      <w:r w:rsidRPr="00FB7F66">
        <w:rPr>
          <w:rFonts w:ascii="Palatino Linotype" w:eastAsia="Calibri" w:hAnsi="Palatino Linotype" w:cs="Arial"/>
          <w:color w:val="000000"/>
          <w:lang w:eastAsia="es-MX"/>
        </w:rPr>
        <w:t>, 135</w:t>
      </w:r>
      <w:r w:rsidRPr="00FB7F66">
        <w:rPr>
          <w:rFonts w:ascii="Palatino Linotype" w:hAnsi="Palatino Linotype"/>
          <w:vertAlign w:val="superscript"/>
          <w:lang w:eastAsia="es-MX"/>
        </w:rPr>
        <w:footnoteReference w:id="13"/>
      </w:r>
      <w:r w:rsidRPr="00FB7F66">
        <w:rPr>
          <w:rFonts w:ascii="Palatino Linotype" w:eastAsia="Calibri" w:hAnsi="Palatino Linotype" w:cs="Arial"/>
          <w:color w:val="000000"/>
          <w:lang w:eastAsia="es-MX"/>
        </w:rPr>
        <w:t xml:space="preserve"> y 149 de la </w:t>
      </w:r>
      <w:r w:rsidRPr="00FB7F66">
        <w:rPr>
          <w:rFonts w:ascii="Palatino Linotype" w:eastAsia="Calibri" w:hAnsi="Palatino Linotype" w:cs="Arial"/>
          <w:b/>
          <w:color w:val="000000"/>
          <w:lang w:eastAsia="es-MX"/>
        </w:rPr>
        <w:t>Ley de Transparencia y Acceso a la Información Pública del Estado de México y Municipios</w:t>
      </w:r>
      <w:r w:rsidRPr="00FB7F6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566C39D2" w14:textId="77777777" w:rsidR="00F92F4D" w:rsidRPr="00FB7F66" w:rsidRDefault="00F92F4D" w:rsidP="00942017">
      <w:pPr>
        <w:spacing w:before="240" w:after="240" w:line="360" w:lineRule="auto"/>
        <w:contextualSpacing/>
        <w:jc w:val="both"/>
        <w:rPr>
          <w:rFonts w:ascii="Palatino Linotype" w:hAnsi="Palatino Linotype" w:cs="Arial"/>
        </w:rPr>
      </w:pPr>
    </w:p>
    <w:p w14:paraId="10F3063B" w14:textId="77777777" w:rsidR="00F92F4D" w:rsidRPr="00FB7F66" w:rsidRDefault="00F92F4D" w:rsidP="00942017">
      <w:pPr>
        <w:keepNext/>
        <w:keepLines/>
        <w:numPr>
          <w:ilvl w:val="0"/>
          <w:numId w:val="14"/>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59" w:name="_Toc84433127"/>
      <w:bookmarkStart w:id="60" w:name="_Toc86262526"/>
      <w:r w:rsidRPr="00FB7F66">
        <w:rPr>
          <w:rFonts w:ascii="Palatino Linotype" w:eastAsiaTheme="majorEastAsia" w:hAnsi="Palatino Linotype" w:cstheme="majorBidi"/>
          <w:b/>
          <w:color w:val="000000" w:themeColor="text1"/>
          <w:lang w:val="es-ES_tradnl"/>
        </w:rPr>
        <w:t>De la clasificación de la información.</w:t>
      </w:r>
      <w:bookmarkEnd w:id="59"/>
      <w:bookmarkEnd w:id="60"/>
      <w:r w:rsidRPr="00FB7F66">
        <w:rPr>
          <w:rFonts w:ascii="Palatino Linotype" w:eastAsiaTheme="majorEastAsia" w:hAnsi="Palatino Linotype" w:cstheme="majorBidi"/>
          <w:b/>
          <w:color w:val="000000" w:themeColor="text1"/>
          <w:lang w:val="es-ES_tradnl"/>
        </w:rPr>
        <w:t xml:space="preserve"> </w:t>
      </w:r>
    </w:p>
    <w:p w14:paraId="5642D036" w14:textId="77777777" w:rsidR="00F92F4D" w:rsidRPr="00FB7F66" w:rsidRDefault="00F92F4D" w:rsidP="00942017">
      <w:pPr>
        <w:shd w:val="clear" w:color="auto" w:fill="FFFFFF"/>
        <w:spacing w:before="240" w:after="200" w:line="360" w:lineRule="auto"/>
        <w:contextualSpacing/>
        <w:jc w:val="both"/>
        <w:rPr>
          <w:rFonts w:ascii="Palatino Linotype" w:hAnsi="Palatino Linotype" w:cs="Arial"/>
          <w:b/>
          <w:color w:val="000000"/>
          <w:lang w:val="es-ES_tradnl"/>
        </w:rPr>
      </w:pPr>
    </w:p>
    <w:p w14:paraId="5C3A8C18"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L</w:t>
      </w:r>
      <w:r w:rsidRPr="00FB7F66">
        <w:rPr>
          <w:rFonts w:ascii="Palatino Linotype" w:hAnsi="Palatino Linotype"/>
          <w:color w:val="000000"/>
          <w:lang w:val="es-ES_tradnl"/>
        </w:rPr>
        <w:t>a</w:t>
      </w:r>
      <w:r w:rsidRPr="00FB7F6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B7F66">
        <w:rPr>
          <w:rFonts w:ascii="Palatino Linotype" w:hAnsi="Palatino Linotype"/>
          <w:vertAlign w:val="superscript"/>
          <w:lang w:val="es-ES_tradnl"/>
        </w:rPr>
        <w:footnoteReference w:id="14"/>
      </w:r>
      <w:r w:rsidRPr="00FB7F66">
        <w:rPr>
          <w:rFonts w:ascii="Palatino Linotype" w:hAnsi="Palatino Linotype"/>
          <w:lang w:val="es-ES_tradnl"/>
        </w:rPr>
        <w:t xml:space="preserve"> aunque cualquier límite o restricción, </w:t>
      </w:r>
      <w:r w:rsidRPr="00FB7F66">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B7F66">
        <w:rPr>
          <w:rFonts w:ascii="Palatino Linotype" w:hAnsi="Palatino Linotype"/>
          <w:vertAlign w:val="superscript"/>
          <w:lang w:val="es-ES_tradnl"/>
        </w:rPr>
        <w:footnoteReference w:id="15"/>
      </w:r>
      <w:r w:rsidRPr="00FB7F66">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D1D64D0"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7BB14F35" w14:textId="77777777" w:rsidR="00F92F4D" w:rsidRPr="00FB7F66" w:rsidRDefault="00F92F4D" w:rsidP="00942017">
      <w:pPr>
        <w:keepNext/>
        <w:keepLines/>
        <w:spacing w:before="240" w:line="360" w:lineRule="auto"/>
        <w:outlineLvl w:val="0"/>
        <w:rPr>
          <w:rFonts w:ascii="Palatino Linotype" w:hAnsi="Palatino Linotype"/>
          <w:b/>
          <w:lang w:val="es-MX" w:eastAsia="en-US"/>
        </w:rPr>
      </w:pPr>
      <w:bookmarkStart w:id="61" w:name="_Toc86262527"/>
      <w:r w:rsidRPr="00FB7F66">
        <w:rPr>
          <w:rFonts w:ascii="Palatino Linotype" w:hAnsi="Palatino Linotype"/>
          <w:b/>
          <w:lang w:val="es-MX" w:eastAsia="en-US"/>
        </w:rPr>
        <w:t xml:space="preserve">II. </w:t>
      </w:r>
      <w:bookmarkStart w:id="62" w:name="_Toc5890461"/>
      <w:bookmarkStart w:id="63" w:name="_Toc50062187"/>
      <w:bookmarkStart w:id="64" w:name="_Toc63348478"/>
      <w:bookmarkStart w:id="65" w:name="_Toc67598515"/>
      <w:bookmarkStart w:id="66" w:name="_Toc69999204"/>
      <w:bookmarkStart w:id="67" w:name="_Toc73033013"/>
      <w:bookmarkStart w:id="68" w:name="_Toc84433128"/>
      <w:r w:rsidRPr="00FB7F66">
        <w:rPr>
          <w:rFonts w:ascii="Palatino Linotype" w:hAnsi="Palatino Linotype"/>
          <w:b/>
          <w:lang w:val="es-MX" w:eastAsia="en-US"/>
        </w:rPr>
        <w:t>Requisitos previos.</w:t>
      </w:r>
      <w:bookmarkEnd w:id="61"/>
      <w:bookmarkEnd w:id="62"/>
      <w:bookmarkEnd w:id="63"/>
      <w:bookmarkEnd w:id="64"/>
      <w:bookmarkEnd w:id="65"/>
      <w:bookmarkEnd w:id="66"/>
      <w:bookmarkEnd w:id="67"/>
      <w:bookmarkEnd w:id="68"/>
    </w:p>
    <w:p w14:paraId="5C38A7AD" w14:textId="77777777" w:rsidR="00F92F4D" w:rsidRPr="00FB7F66" w:rsidRDefault="00F92F4D" w:rsidP="00942017">
      <w:pPr>
        <w:keepNext/>
        <w:keepLines/>
        <w:spacing w:before="240" w:line="360" w:lineRule="auto"/>
        <w:outlineLvl w:val="0"/>
        <w:rPr>
          <w:rFonts w:ascii="Palatino Linotype" w:hAnsi="Palatino Linotype"/>
          <w:b/>
          <w:lang w:val="es-MX" w:eastAsia="en-US"/>
        </w:rPr>
      </w:pPr>
    </w:p>
    <w:p w14:paraId="048588C5"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lang w:val="es-ES_tradnl"/>
        </w:rPr>
        <w:t>Los</w:t>
      </w:r>
      <w:r w:rsidRPr="00FB7F66">
        <w:rPr>
          <w:rFonts w:ascii="Palatino Linotype" w:hAnsi="Palatino Linotype" w:cs="Arial"/>
          <w:color w:val="000000"/>
          <w:lang w:val="es-ES_tradnl"/>
        </w:rPr>
        <w:t xml:space="preserve"> </w:t>
      </w:r>
      <w:r w:rsidRPr="00FB7F66">
        <w:rPr>
          <w:rFonts w:ascii="Palatino Linotype" w:hAnsi="Palatino Linotype"/>
          <w:lang w:val="es-ES_tradnl"/>
        </w:rPr>
        <w:t>artículos</w:t>
      </w:r>
      <w:r w:rsidRPr="00FB7F6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FB7F66">
        <w:rPr>
          <w:rFonts w:ascii="Palatino Linotype" w:hAnsi="Palatino Linotype" w:cs="Arial"/>
          <w:color w:val="000000"/>
          <w:lang w:val="es-ES_tradnl"/>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1DC96C8"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56912662"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97A727E" w14:textId="77777777" w:rsidR="00F92F4D" w:rsidRPr="00FB7F66" w:rsidRDefault="00F92F4D" w:rsidP="00942017">
      <w:pPr>
        <w:spacing w:line="360" w:lineRule="auto"/>
        <w:ind w:left="708"/>
        <w:rPr>
          <w:rFonts w:ascii="Palatino Linotype" w:hAnsi="Palatino Linotype" w:cs="Arial"/>
          <w:color w:val="000000"/>
          <w:lang w:val="es-ES_tradnl"/>
        </w:rPr>
      </w:pPr>
    </w:p>
    <w:p w14:paraId="09870D0A"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FB7F66">
        <w:rPr>
          <w:rFonts w:ascii="Palatino Linotype" w:hAnsi="Palatino Linotype" w:cs="Arial"/>
          <w:b/>
          <w:color w:val="000000"/>
          <w:lang w:val="es-ES_tradnl"/>
        </w:rPr>
        <w:t xml:space="preserve">no se puede hacer un acuerdo para clasificar de manera general todos los documentos de un expediente o área,  </w:t>
      </w:r>
      <w:r w:rsidRPr="00FB7F6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D0BF421" w14:textId="77777777" w:rsidR="00F92F4D" w:rsidRPr="00FB7F66" w:rsidRDefault="00F92F4D" w:rsidP="00942017">
      <w:pPr>
        <w:keepNext/>
        <w:keepLines/>
        <w:spacing w:before="240" w:line="360" w:lineRule="auto"/>
        <w:outlineLvl w:val="0"/>
        <w:rPr>
          <w:rFonts w:ascii="Palatino Linotype" w:hAnsi="Palatino Linotype" w:cs="Arial"/>
          <w:color w:val="000000"/>
          <w:lang w:val="es-ES_tradnl"/>
        </w:rPr>
      </w:pPr>
      <w:bookmarkStart w:id="69" w:name="_Toc5890462"/>
      <w:bookmarkStart w:id="70" w:name="_Toc50062188"/>
      <w:bookmarkStart w:id="71" w:name="_Toc63348479"/>
      <w:bookmarkStart w:id="72" w:name="_Toc67598516"/>
      <w:bookmarkStart w:id="73" w:name="_Toc69999205"/>
      <w:bookmarkStart w:id="74" w:name="_Toc73033014"/>
      <w:bookmarkStart w:id="75" w:name="_Toc84433129"/>
      <w:bookmarkStart w:id="76" w:name="_Toc86262528"/>
      <w:r w:rsidRPr="00FB7F66">
        <w:rPr>
          <w:rFonts w:ascii="Palatino Linotype" w:hAnsi="Palatino Linotype"/>
          <w:b/>
          <w:lang w:val="es-MX" w:eastAsia="en-US"/>
        </w:rPr>
        <w:lastRenderedPageBreak/>
        <w:t>III</w:t>
      </w:r>
      <w:bookmarkStart w:id="77" w:name="_Toc5890463"/>
      <w:bookmarkStart w:id="78" w:name="_Toc50062189"/>
      <w:bookmarkStart w:id="79" w:name="_Toc63348480"/>
      <w:bookmarkStart w:id="80" w:name="_Toc67598517"/>
      <w:bookmarkStart w:id="81" w:name="_Toc69999206"/>
      <w:bookmarkStart w:id="82" w:name="_Toc73033015"/>
      <w:bookmarkEnd w:id="69"/>
      <w:bookmarkEnd w:id="70"/>
      <w:bookmarkEnd w:id="71"/>
      <w:bookmarkEnd w:id="72"/>
      <w:bookmarkEnd w:id="73"/>
      <w:bookmarkEnd w:id="74"/>
      <w:r w:rsidRPr="00FB7F66">
        <w:rPr>
          <w:rFonts w:ascii="Palatino Linotype" w:hAnsi="Palatino Linotype"/>
          <w:b/>
          <w:lang w:val="es-MX" w:eastAsia="en-US"/>
        </w:rPr>
        <w:t>. La intervención del comité de transparencia.</w:t>
      </w:r>
      <w:bookmarkEnd w:id="75"/>
      <w:bookmarkEnd w:id="76"/>
      <w:bookmarkEnd w:id="77"/>
      <w:bookmarkEnd w:id="78"/>
      <w:bookmarkEnd w:id="79"/>
      <w:bookmarkEnd w:id="80"/>
      <w:bookmarkEnd w:id="81"/>
      <w:bookmarkEnd w:id="82"/>
    </w:p>
    <w:p w14:paraId="6EA15201" w14:textId="77777777" w:rsidR="00F92F4D" w:rsidRPr="00FB7F66" w:rsidRDefault="00F92F4D" w:rsidP="00942017">
      <w:pPr>
        <w:keepNext/>
        <w:keepLines/>
        <w:numPr>
          <w:ilvl w:val="0"/>
          <w:numId w:val="12"/>
        </w:numPr>
        <w:spacing w:before="240" w:after="160" w:line="360" w:lineRule="auto"/>
        <w:ind w:left="0" w:firstLine="0"/>
        <w:outlineLvl w:val="0"/>
        <w:rPr>
          <w:rFonts w:ascii="Palatino Linotype" w:hAnsi="Palatino Linotype"/>
          <w:b/>
          <w:lang w:val="es-MX" w:eastAsia="en-US"/>
        </w:rPr>
      </w:pPr>
      <w:bookmarkStart w:id="83" w:name="_Toc5890464"/>
      <w:bookmarkStart w:id="84" w:name="_Toc50062190"/>
      <w:bookmarkStart w:id="85" w:name="_Toc63348481"/>
      <w:bookmarkStart w:id="86" w:name="_Toc67598518"/>
      <w:bookmarkStart w:id="87" w:name="_Toc69999207"/>
      <w:bookmarkStart w:id="88" w:name="_Toc73033016"/>
      <w:bookmarkStart w:id="89" w:name="_Toc84433130"/>
      <w:bookmarkStart w:id="90" w:name="_Toc86262529"/>
      <w:r w:rsidRPr="00FB7F66">
        <w:rPr>
          <w:rFonts w:ascii="Palatino Linotype" w:hAnsi="Palatino Linotype"/>
          <w:b/>
          <w:lang w:val="es-MX" w:eastAsia="en-US"/>
        </w:rPr>
        <w:t>Formalidades para emitir el acuerdo de clasificación.</w:t>
      </w:r>
      <w:bookmarkEnd w:id="83"/>
      <w:bookmarkEnd w:id="84"/>
      <w:bookmarkEnd w:id="85"/>
      <w:bookmarkEnd w:id="86"/>
      <w:bookmarkEnd w:id="87"/>
      <w:bookmarkEnd w:id="88"/>
      <w:bookmarkEnd w:id="89"/>
      <w:bookmarkEnd w:id="90"/>
    </w:p>
    <w:p w14:paraId="3DD3DD29"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FB7F6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FB7F66">
        <w:rPr>
          <w:rFonts w:ascii="Palatino Linotype" w:hAnsi="Palatino Linotype"/>
          <w:lang w:val="es-ES_tradnl"/>
        </w:rPr>
        <w:t xml:space="preserve">la fracción III del numeral Segundo de los </w:t>
      </w:r>
      <w:r w:rsidRPr="00FB7F66">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FB7F66">
        <w:rPr>
          <w:rFonts w:ascii="Palatino Linotype" w:hAnsi="Palatino Linotype"/>
          <w:lang w:val="es-ES_tradnl"/>
        </w:rPr>
        <w:t xml:space="preserve"> </w:t>
      </w:r>
      <w:r w:rsidRPr="00FB7F66">
        <w:rPr>
          <w:rFonts w:ascii="Palatino Linotype" w:hAnsi="Palatino Linotype" w:cs="Arial"/>
          <w:color w:val="000000"/>
          <w:lang w:val="es-ES_tradnl"/>
        </w:rPr>
        <w:t xml:space="preserve">cuenta con las facultades para </w:t>
      </w:r>
      <w:r w:rsidRPr="00FB7F66">
        <w:rPr>
          <w:rFonts w:ascii="Palatino Linotype" w:hAnsi="Palatino Linotype" w:cs="Arial"/>
          <w:b/>
          <w:color w:val="000000"/>
          <w:lang w:val="es-ES_tradnl"/>
        </w:rPr>
        <w:t>confirmar, modificar o revocar</w:t>
      </w:r>
      <w:r w:rsidRPr="00FB7F6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FB7F66">
        <w:rPr>
          <w:rFonts w:ascii="Palatino Linotype" w:hAnsi="Palatino Linotype" w:cs="Arial"/>
          <w:b/>
          <w:color w:val="000000"/>
          <w:lang w:val="es-ES_tradnl"/>
        </w:rPr>
        <w:t>no aprueba</w:t>
      </w:r>
      <w:r w:rsidRPr="00FB7F6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3D83DD9" w14:textId="77777777" w:rsidR="00F92F4D" w:rsidRPr="00FB7F66" w:rsidRDefault="00F92F4D" w:rsidP="00942017">
      <w:pPr>
        <w:spacing w:before="240" w:after="240" w:line="360" w:lineRule="auto"/>
        <w:contextualSpacing/>
        <w:jc w:val="both"/>
        <w:rPr>
          <w:rFonts w:ascii="Palatino Linotype" w:hAnsi="Palatino Linotype"/>
          <w:lang w:val="es-ES_tradnl" w:eastAsia="es-ES_tradnl"/>
        </w:rPr>
      </w:pPr>
    </w:p>
    <w:p w14:paraId="19C95A0B"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FB7F6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FB7F66">
        <w:rPr>
          <w:rFonts w:ascii="Palatino Linotype" w:hAnsi="Palatino Linotype" w:cs="Arial"/>
          <w:b/>
          <w:color w:val="000000"/>
          <w:lang w:val="es-ES_tradnl"/>
        </w:rPr>
        <w:t>el acto reúna con los requisitos elementales</w:t>
      </w:r>
      <w:r w:rsidRPr="00FB7F66">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C9011EA" w14:textId="77777777" w:rsidR="00F92F4D" w:rsidRPr="00FB7F66" w:rsidRDefault="00F92F4D" w:rsidP="00942017">
      <w:pPr>
        <w:spacing w:line="360" w:lineRule="auto"/>
        <w:ind w:left="708"/>
        <w:rPr>
          <w:rFonts w:ascii="Palatino Linotype" w:hAnsi="Palatino Linotype"/>
          <w:lang w:val="es-ES_tradnl"/>
        </w:rPr>
      </w:pPr>
    </w:p>
    <w:p w14:paraId="1E0C2782"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FB7F6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3547679" w14:textId="77777777" w:rsidR="00F92F4D" w:rsidRPr="00FB7F66" w:rsidRDefault="00F92F4D" w:rsidP="00942017">
      <w:pPr>
        <w:spacing w:before="240" w:after="240" w:line="360" w:lineRule="auto"/>
        <w:contextualSpacing/>
        <w:jc w:val="both"/>
        <w:rPr>
          <w:rFonts w:ascii="Palatino Linotype" w:hAnsi="Palatino Linotype"/>
          <w:lang w:val="es-ES_tradnl" w:eastAsia="es-ES_tradnl"/>
        </w:rPr>
      </w:pPr>
    </w:p>
    <w:p w14:paraId="522F5043" w14:textId="37A66D06" w:rsidR="009F2CE3" w:rsidRPr="00FB7F66" w:rsidRDefault="00F92F4D" w:rsidP="009F2CE3">
      <w:pPr>
        <w:keepNext/>
        <w:keepLines/>
        <w:numPr>
          <w:ilvl w:val="0"/>
          <w:numId w:val="12"/>
        </w:numPr>
        <w:spacing w:before="240" w:line="360" w:lineRule="auto"/>
        <w:ind w:left="142" w:hanging="142"/>
        <w:outlineLvl w:val="0"/>
        <w:rPr>
          <w:rFonts w:ascii="Palatino Linotype" w:hAnsi="Palatino Linotype"/>
          <w:b/>
          <w:lang w:val="es-MX" w:eastAsia="en-US"/>
        </w:rPr>
      </w:pPr>
      <w:bookmarkStart w:id="91" w:name="_Toc63348482"/>
      <w:bookmarkStart w:id="92" w:name="_Toc67598519"/>
      <w:bookmarkStart w:id="93" w:name="_Toc69999208"/>
      <w:bookmarkStart w:id="94" w:name="_Toc73033017"/>
      <w:bookmarkStart w:id="95" w:name="_Toc84433131"/>
      <w:bookmarkStart w:id="96" w:name="_Toc5890465"/>
      <w:bookmarkStart w:id="97" w:name="_Toc50062191"/>
      <w:bookmarkStart w:id="98" w:name="_Toc86262530"/>
      <w:r w:rsidRPr="00FB7F66">
        <w:rPr>
          <w:rFonts w:ascii="Palatino Linotype" w:hAnsi="Palatino Linotype"/>
          <w:b/>
          <w:lang w:val="es-MX" w:eastAsia="en-US"/>
        </w:rPr>
        <w:t>Requisitos de fondo del acuerdo de clasificación.</w:t>
      </w:r>
      <w:bookmarkEnd w:id="91"/>
      <w:bookmarkEnd w:id="92"/>
      <w:bookmarkEnd w:id="93"/>
      <w:bookmarkEnd w:id="94"/>
      <w:bookmarkEnd w:id="95"/>
      <w:bookmarkEnd w:id="96"/>
      <w:bookmarkEnd w:id="97"/>
      <w:bookmarkEnd w:id="98"/>
    </w:p>
    <w:p w14:paraId="06B147B7" w14:textId="77777777" w:rsidR="009F2CE3" w:rsidRPr="00FB7F66" w:rsidRDefault="009F2CE3" w:rsidP="009F2CE3">
      <w:pPr>
        <w:keepNext/>
        <w:keepLines/>
        <w:spacing w:before="240" w:line="360" w:lineRule="auto"/>
        <w:ind w:left="142"/>
        <w:outlineLvl w:val="0"/>
        <w:rPr>
          <w:rFonts w:ascii="Palatino Linotype" w:hAnsi="Palatino Linotype"/>
          <w:b/>
          <w:lang w:val="es-MX" w:eastAsia="en-US"/>
        </w:rPr>
      </w:pPr>
    </w:p>
    <w:p w14:paraId="6433B537"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EBBE9FB"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3A0F8CB8" w14:textId="1833424D" w:rsidR="00F92F4D" w:rsidRPr="00FB7F66" w:rsidRDefault="00F92F4D" w:rsidP="009F2CE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FB7F66">
        <w:rPr>
          <w:rFonts w:ascii="Palatino Linotype" w:hAnsi="Palatino Linotype"/>
          <w:lang w:val="es-ES_tradnl"/>
        </w:rPr>
        <w:lastRenderedPageBreak/>
        <w:t>que la autoridad pronuncie en el ejercicio de sus atribuciones, debe expresar los fundamentos legales que le dieron origen y las razones por las que se deben aplicar al caso concreto.</w:t>
      </w:r>
    </w:p>
    <w:p w14:paraId="0196464A"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7D133762"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B7F66">
        <w:rPr>
          <w:rFonts w:ascii="Palatino Linotype" w:hAnsi="Palatino Linotype"/>
          <w:vertAlign w:val="superscript"/>
          <w:lang w:val="es-ES_tradnl"/>
        </w:rPr>
        <w:footnoteReference w:id="16"/>
      </w:r>
    </w:p>
    <w:p w14:paraId="654094C6" w14:textId="77777777" w:rsidR="00F92F4D" w:rsidRPr="00FB7F66" w:rsidRDefault="00F92F4D" w:rsidP="00942017">
      <w:pPr>
        <w:spacing w:line="360" w:lineRule="auto"/>
        <w:ind w:left="708"/>
        <w:rPr>
          <w:rFonts w:ascii="Palatino Linotype" w:hAnsi="Palatino Linotype" w:cs="Arial"/>
          <w:color w:val="222222"/>
          <w:lang w:val="es-ES_tradnl" w:eastAsia="es-MX"/>
        </w:rPr>
      </w:pPr>
    </w:p>
    <w:p w14:paraId="79986424"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6646AEB7" w14:textId="77777777" w:rsidR="00F92F4D" w:rsidRPr="00FB7F66" w:rsidRDefault="00F92F4D" w:rsidP="00942017">
      <w:pPr>
        <w:spacing w:before="240" w:after="240" w:line="360" w:lineRule="auto"/>
        <w:contextualSpacing/>
        <w:jc w:val="both"/>
        <w:rPr>
          <w:rFonts w:ascii="Palatino Linotype" w:hAnsi="Palatino Linotype" w:cs="Arial"/>
          <w:color w:val="222222"/>
          <w:lang w:val="es-ES_tradnl" w:eastAsia="es-MX"/>
        </w:rPr>
      </w:pPr>
    </w:p>
    <w:p w14:paraId="40A98337"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b/>
          <w:i/>
          <w:color w:val="000000"/>
          <w:lang w:val="es-ES_tradnl"/>
        </w:rPr>
        <w:lastRenderedPageBreak/>
        <w:t>FUNDAMENTACIÓN Y MOTIVACIÓN.</w:t>
      </w:r>
      <w:r w:rsidRPr="00FB7F6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21B9B90"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SEGUNDO TRIBUNAL COLEGIADO DEL SEXTO CIRCUITO.</w:t>
      </w:r>
    </w:p>
    <w:p w14:paraId="382BC133"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019F8BDC"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60C53197"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080C5051"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5B71E5ED" w14:textId="77777777" w:rsidR="00F92F4D" w:rsidRPr="00FB7F66" w:rsidRDefault="00F92F4D" w:rsidP="00942017">
      <w:pPr>
        <w:spacing w:line="360" w:lineRule="auto"/>
        <w:ind w:left="851" w:right="618"/>
        <w:contextualSpacing/>
        <w:jc w:val="both"/>
        <w:rPr>
          <w:rFonts w:ascii="Palatino Linotype" w:hAnsi="Palatino Linotype" w:cs="Arial"/>
          <w:i/>
          <w:color w:val="000000"/>
          <w:lang w:val="es-ES_tradnl"/>
        </w:rPr>
      </w:pPr>
      <w:r w:rsidRPr="00FB7F66">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3B8E9F46" w14:textId="77777777" w:rsidR="00F92F4D" w:rsidRPr="00FB7F66" w:rsidRDefault="00F92F4D" w:rsidP="00942017">
      <w:pPr>
        <w:spacing w:line="360" w:lineRule="auto"/>
        <w:contextualSpacing/>
        <w:jc w:val="both"/>
        <w:rPr>
          <w:rFonts w:ascii="Palatino Linotype" w:hAnsi="Palatino Linotype" w:cs="Arial"/>
          <w:i/>
          <w:color w:val="000000"/>
          <w:lang w:val="es-ES_tradnl"/>
        </w:rPr>
      </w:pPr>
    </w:p>
    <w:p w14:paraId="698102AA"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 xml:space="preserve">Así, en un acto de autoridad se cumple con la debida fundamentación cuando se cita el precepto legal aplicable al caso concreto y la debida motivación cuando se </w:t>
      </w:r>
      <w:r w:rsidRPr="00FB7F66">
        <w:rPr>
          <w:rFonts w:ascii="Palatino Linotype" w:hAnsi="Palatino Linotype" w:cs="Arial"/>
          <w:color w:val="222222"/>
          <w:lang w:val="es-ES_tradnl" w:eastAsia="es-MX"/>
        </w:rPr>
        <w:lastRenderedPageBreak/>
        <w:t>expresan las razones, motivos o circunstancias que tomó en cuenta la autoridad para adecuar el hecho a los fundamentos de derecho.</w:t>
      </w:r>
    </w:p>
    <w:p w14:paraId="1550237B" w14:textId="77777777" w:rsidR="00F92F4D" w:rsidRPr="00FB7F66" w:rsidRDefault="00F92F4D" w:rsidP="00942017">
      <w:pPr>
        <w:spacing w:before="240" w:after="240" w:line="360" w:lineRule="auto"/>
        <w:contextualSpacing/>
        <w:jc w:val="both"/>
        <w:rPr>
          <w:rFonts w:ascii="Palatino Linotype" w:hAnsi="Palatino Linotype" w:cs="Arial"/>
          <w:color w:val="222222"/>
          <w:lang w:val="es-ES_tradnl" w:eastAsia="es-MX"/>
        </w:rPr>
      </w:pPr>
    </w:p>
    <w:p w14:paraId="3E6DD27E"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630F714" w14:textId="77777777" w:rsidR="00F92F4D" w:rsidRPr="00FB7F66" w:rsidRDefault="00F92F4D" w:rsidP="00942017">
      <w:pPr>
        <w:spacing w:before="240" w:after="240" w:line="360" w:lineRule="auto"/>
        <w:contextualSpacing/>
        <w:jc w:val="both"/>
        <w:rPr>
          <w:rFonts w:ascii="Palatino Linotype" w:hAnsi="Palatino Linotype" w:cs="Arial"/>
          <w:color w:val="222222"/>
          <w:lang w:val="es-ES_tradnl" w:eastAsia="es-MX"/>
        </w:rPr>
      </w:pPr>
    </w:p>
    <w:p w14:paraId="6F8382CB"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0E173868" w14:textId="77777777" w:rsidR="00F92F4D" w:rsidRPr="00FB7F66" w:rsidRDefault="00F92F4D" w:rsidP="009F2CE3">
      <w:pPr>
        <w:spacing w:line="360" w:lineRule="auto"/>
        <w:rPr>
          <w:rFonts w:ascii="Palatino Linotype" w:hAnsi="Palatino Linotype" w:cs="Arial"/>
          <w:color w:val="222222"/>
          <w:lang w:val="es-ES_tradnl" w:eastAsia="es-MX"/>
        </w:rPr>
      </w:pPr>
    </w:p>
    <w:p w14:paraId="189A4581" w14:textId="77777777" w:rsidR="009F2CE3" w:rsidRPr="00FB7F66" w:rsidRDefault="00F92F4D" w:rsidP="009F2CE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hAnsi="Palatino Linotype" w:cs="Arial"/>
          <w:color w:val="222222"/>
          <w:lang w:val="es-ES_tradnl" w:eastAsia="es-MX"/>
        </w:rPr>
        <w:t xml:space="preserve">Ahora bien, </w:t>
      </w:r>
      <w:r w:rsidRPr="00FB7F66">
        <w:rPr>
          <w:rFonts w:ascii="Palatino Linotype" w:hAnsi="Palatino Linotype" w:cs="Arial"/>
          <w:b/>
          <w:color w:val="222222"/>
          <w:lang w:val="es-ES_tradnl" w:eastAsia="es-MX"/>
        </w:rPr>
        <w:t>para cada caso además de fundar y motivar</w:t>
      </w:r>
      <w:r w:rsidRPr="00FB7F6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FB7F66">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ABE3097" w14:textId="77777777" w:rsidR="009F2CE3" w:rsidRPr="00FB7F66" w:rsidRDefault="009F2CE3" w:rsidP="009F2CE3">
      <w:pPr>
        <w:pStyle w:val="Prrafodelista"/>
        <w:rPr>
          <w:rFonts w:ascii="Palatino Linotype" w:eastAsia="Calibri" w:hAnsi="Palatino Linotype" w:cs="Arial"/>
          <w:lang w:eastAsia="es-MX"/>
        </w:rPr>
      </w:pPr>
    </w:p>
    <w:p w14:paraId="275B2965" w14:textId="71692BB2" w:rsidR="00F92F4D" w:rsidRPr="00FB7F66" w:rsidRDefault="00F92F4D" w:rsidP="009F2CE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FB7F66">
        <w:rPr>
          <w:rFonts w:ascii="Palatino Linotype" w:eastAsia="Calibri" w:hAnsi="Palatino Linotype" w:cs="Arial"/>
          <w:lang w:eastAsia="es-MX"/>
        </w:rPr>
        <w:lastRenderedPageBreak/>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F4FD6D0" w14:textId="77777777" w:rsidR="00F92F4D" w:rsidRPr="00FB7F66" w:rsidRDefault="00F92F4D" w:rsidP="00942017">
      <w:pPr>
        <w:spacing w:before="240" w:after="240" w:line="360" w:lineRule="auto"/>
        <w:contextualSpacing/>
        <w:jc w:val="both"/>
        <w:rPr>
          <w:rFonts w:ascii="Palatino Linotype" w:eastAsia="Calibri" w:hAnsi="Palatino Linotype" w:cs="Arial"/>
          <w:lang w:eastAsia="es-MX"/>
        </w:rPr>
      </w:pPr>
    </w:p>
    <w:p w14:paraId="64F0E292" w14:textId="77777777" w:rsidR="00F92F4D" w:rsidRPr="00FB7F66" w:rsidRDefault="00F92F4D" w:rsidP="00942017">
      <w:pPr>
        <w:keepNext/>
        <w:keepLines/>
        <w:spacing w:before="240" w:line="360" w:lineRule="auto"/>
        <w:jc w:val="both"/>
        <w:outlineLvl w:val="0"/>
        <w:rPr>
          <w:rFonts w:ascii="Palatino Linotype" w:hAnsi="Palatino Linotype"/>
          <w:b/>
          <w:lang w:val="es-MX" w:eastAsia="en-US"/>
        </w:rPr>
      </w:pPr>
      <w:bookmarkStart w:id="99" w:name="_Toc5711929"/>
      <w:bookmarkStart w:id="100" w:name="_Toc5890466"/>
      <w:bookmarkStart w:id="101" w:name="_Toc50062192"/>
      <w:bookmarkStart w:id="102" w:name="_Toc63348483"/>
      <w:bookmarkStart w:id="103" w:name="_Toc67598520"/>
      <w:bookmarkStart w:id="104" w:name="_Toc69999209"/>
      <w:bookmarkStart w:id="105" w:name="_Toc73033018"/>
      <w:bookmarkStart w:id="106" w:name="_Toc84433132"/>
      <w:bookmarkStart w:id="107" w:name="_Toc86262531"/>
      <w:r w:rsidRPr="00FB7F66">
        <w:rPr>
          <w:rFonts w:ascii="Palatino Linotype" w:hAnsi="Palatino Linotype"/>
          <w:b/>
          <w:lang w:val="es-MX" w:eastAsia="en-US"/>
        </w:rPr>
        <w:t>IV. Condiciones especiales de la clasificación de la información como confidencial.</w:t>
      </w:r>
      <w:bookmarkEnd w:id="99"/>
      <w:bookmarkEnd w:id="100"/>
      <w:bookmarkEnd w:id="101"/>
      <w:bookmarkEnd w:id="102"/>
      <w:bookmarkEnd w:id="103"/>
      <w:bookmarkEnd w:id="104"/>
      <w:bookmarkEnd w:id="105"/>
      <w:bookmarkEnd w:id="106"/>
      <w:bookmarkEnd w:id="107"/>
    </w:p>
    <w:p w14:paraId="0830E25E" w14:textId="77777777" w:rsidR="00F92F4D" w:rsidRPr="00FB7F66" w:rsidRDefault="00F92F4D" w:rsidP="00942017">
      <w:pPr>
        <w:keepNext/>
        <w:keepLines/>
        <w:spacing w:before="240" w:line="360" w:lineRule="auto"/>
        <w:jc w:val="both"/>
        <w:outlineLvl w:val="0"/>
        <w:rPr>
          <w:rFonts w:ascii="Palatino Linotype" w:hAnsi="Palatino Linotype"/>
          <w:b/>
          <w:lang w:val="es-MX" w:eastAsia="en-US"/>
        </w:rPr>
      </w:pPr>
    </w:p>
    <w:p w14:paraId="5668F621" w14:textId="77777777" w:rsidR="00F92F4D" w:rsidRPr="00FB7F66" w:rsidRDefault="00F92F4D" w:rsidP="00942017">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3B742DB"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788C907D"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3900FCF"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08BB508B" w14:textId="77777777" w:rsidR="00F92F4D" w:rsidRPr="00FB7F66" w:rsidRDefault="00F92F4D" w:rsidP="0094201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7F66">
        <w:rPr>
          <w:rFonts w:ascii="Palatino Linotype" w:hAnsi="Palatino Linotype" w:cs="Bookman Old Style"/>
          <w:bCs/>
          <w:i/>
          <w:color w:val="000000"/>
          <w:lang w:val="es-ES_tradnl"/>
        </w:rPr>
        <w:t xml:space="preserve">I. </w:t>
      </w:r>
      <w:r w:rsidRPr="00FB7F66">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50D9DE5" w14:textId="77777777" w:rsidR="00F92F4D" w:rsidRPr="00FB7F66" w:rsidRDefault="00F92F4D" w:rsidP="0094201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7F66">
        <w:rPr>
          <w:rFonts w:ascii="Palatino Linotype" w:hAnsi="Palatino Linotype" w:cs="Bookman Old Style"/>
          <w:bCs/>
          <w:i/>
          <w:color w:val="000000"/>
          <w:lang w:val="es-ES_tradnl"/>
        </w:rPr>
        <w:t xml:space="preserve">II. </w:t>
      </w:r>
      <w:r w:rsidRPr="00FB7F66">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66F12E9" w14:textId="77777777" w:rsidR="00F92F4D" w:rsidRPr="00FB7F66" w:rsidRDefault="00F92F4D" w:rsidP="0094201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7F66">
        <w:rPr>
          <w:rFonts w:ascii="Palatino Linotype" w:hAnsi="Palatino Linotype" w:cs="Bookman Old Style"/>
          <w:bCs/>
          <w:i/>
          <w:color w:val="000000"/>
          <w:lang w:val="es-ES_tradnl"/>
        </w:rPr>
        <w:t xml:space="preserve">III. </w:t>
      </w:r>
      <w:r w:rsidRPr="00FB7F66">
        <w:rPr>
          <w:rFonts w:ascii="Palatino Linotype" w:hAnsi="Palatino Linotype" w:cs="Bookman Old Style"/>
          <w:i/>
          <w:color w:val="000000"/>
          <w:lang w:val="es-ES_tradnl"/>
        </w:rPr>
        <w:t xml:space="preserve">La que presenten los particulares a los sujetos obligados, de conformidad con </w:t>
      </w:r>
      <w:r w:rsidRPr="00FB7F66">
        <w:rPr>
          <w:rFonts w:ascii="Palatino Linotype" w:hAnsi="Palatino Linotype" w:cs="Bookman Old Style"/>
          <w:i/>
          <w:color w:val="000000"/>
          <w:lang w:val="es-ES_tradnl"/>
        </w:rPr>
        <w:lastRenderedPageBreak/>
        <w:t xml:space="preserve">lo dispuesto por las leyes o los tratados internacionales. </w:t>
      </w:r>
    </w:p>
    <w:p w14:paraId="2E3561BE" w14:textId="77777777" w:rsidR="00F92F4D" w:rsidRPr="00FB7F66" w:rsidRDefault="00F92F4D" w:rsidP="0094201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FB7F66">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0F37B7B" w14:textId="77777777" w:rsidR="00F92F4D" w:rsidRPr="00FB7F66" w:rsidRDefault="00F92F4D" w:rsidP="0094201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FB7F66">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7D50623"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2592822"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21657BC4"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 xml:space="preserve">Como consecuencia de lo anterior, el </w:t>
      </w:r>
      <w:r w:rsidRPr="00FB7F66">
        <w:rPr>
          <w:rFonts w:ascii="Palatino Linotype" w:hAnsi="Palatino Linotype" w:cs="Arial"/>
          <w:b/>
          <w:color w:val="000000"/>
          <w:lang w:val="es-ES_tradnl"/>
        </w:rPr>
        <w:t>SUJETO OBLIGADO</w:t>
      </w:r>
      <w:r w:rsidRPr="00FB7F66">
        <w:rPr>
          <w:rFonts w:ascii="Palatino Linotype" w:hAnsi="Palatino Linotype" w:cs="Arial"/>
          <w:color w:val="000000"/>
          <w:lang w:val="es-ES_tradnl"/>
        </w:rPr>
        <w:t xml:space="preserve"> debe identificar claramente el tipo de información y hacer un juicio de subsunción o encaje</w:t>
      </w:r>
      <w:r w:rsidRPr="00FB7F66">
        <w:rPr>
          <w:rFonts w:ascii="Palatino Linotype" w:hAnsi="Palatino Linotype"/>
          <w:vertAlign w:val="superscript"/>
          <w:lang w:val="es-ES_tradnl"/>
        </w:rPr>
        <w:footnoteReference w:id="17"/>
      </w:r>
      <w:r w:rsidRPr="00FB7F66">
        <w:rPr>
          <w:rFonts w:ascii="Palatino Linotype" w:hAnsi="Palatino Linotype" w:cs="Arial"/>
          <w:color w:val="000000"/>
          <w:lang w:val="es-ES_tradnl"/>
        </w:rPr>
        <w:t xml:space="preserve"> para </w:t>
      </w:r>
      <w:r w:rsidRPr="00FB7F66">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D49D8C2" w14:textId="77777777" w:rsidR="00F92F4D" w:rsidRPr="00FB7F66" w:rsidRDefault="00F92F4D" w:rsidP="00942017">
      <w:pPr>
        <w:spacing w:line="360" w:lineRule="auto"/>
        <w:ind w:left="708"/>
        <w:rPr>
          <w:rFonts w:ascii="Palatino Linotype" w:hAnsi="Palatino Linotype" w:cs="Arial"/>
          <w:color w:val="000000"/>
          <w:lang w:val="es-ES_tradnl"/>
        </w:rPr>
      </w:pPr>
    </w:p>
    <w:p w14:paraId="250D5A0D" w14:textId="77777777" w:rsidR="00F92F4D" w:rsidRPr="00FB7F66" w:rsidRDefault="00F92F4D" w:rsidP="00942017">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FB7F66">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C447AD2" w14:textId="77777777" w:rsidR="00F92F4D" w:rsidRPr="00FB7F66" w:rsidRDefault="00F92F4D" w:rsidP="00942017">
      <w:pPr>
        <w:spacing w:line="360" w:lineRule="auto"/>
        <w:ind w:left="708"/>
        <w:rPr>
          <w:rFonts w:ascii="Palatino Linotype" w:hAnsi="Palatino Linotype" w:cs="Arial"/>
          <w:color w:val="000000"/>
          <w:lang w:val="es-ES_tradnl"/>
        </w:rPr>
      </w:pPr>
    </w:p>
    <w:p w14:paraId="3A287274" w14:textId="77777777" w:rsidR="00F92F4D" w:rsidRPr="00FB7F66" w:rsidRDefault="00F92F4D" w:rsidP="00942017">
      <w:pPr>
        <w:spacing w:before="240" w:after="240" w:line="360" w:lineRule="auto"/>
        <w:contextualSpacing/>
        <w:jc w:val="both"/>
        <w:rPr>
          <w:rFonts w:ascii="Palatino Linotype" w:hAnsi="Palatino Linotype" w:cs="Arial"/>
          <w:color w:val="000000"/>
          <w:lang w:val="es-ES_tradnl"/>
        </w:rPr>
      </w:pPr>
    </w:p>
    <w:p w14:paraId="3CBB8D67" w14:textId="77777777" w:rsidR="00F92F4D" w:rsidRPr="00FB7F66" w:rsidRDefault="00F92F4D" w:rsidP="00942017">
      <w:pPr>
        <w:keepNext/>
        <w:keepLines/>
        <w:numPr>
          <w:ilvl w:val="0"/>
          <w:numId w:val="13"/>
        </w:numPr>
        <w:spacing w:before="240" w:after="160" w:line="360" w:lineRule="auto"/>
        <w:ind w:left="0" w:firstLine="0"/>
        <w:outlineLvl w:val="0"/>
        <w:rPr>
          <w:rFonts w:ascii="Palatino Linotype" w:eastAsia="MS Gothic" w:hAnsi="Palatino Linotype"/>
          <w:b/>
          <w:lang w:val="es-MX" w:eastAsia="en-US"/>
        </w:rPr>
      </w:pPr>
      <w:bookmarkStart w:id="108" w:name="_Toc5711930"/>
      <w:bookmarkStart w:id="109" w:name="_Toc5890467"/>
      <w:bookmarkStart w:id="110" w:name="_Toc50062193"/>
      <w:r w:rsidRPr="00FB7F66">
        <w:rPr>
          <w:rFonts w:ascii="Palatino Linotype" w:eastAsia="MS Gothic" w:hAnsi="Palatino Linotype"/>
          <w:b/>
          <w:lang w:val="es-MX" w:eastAsia="en-US"/>
        </w:rPr>
        <w:t xml:space="preserve"> </w:t>
      </w:r>
      <w:bookmarkStart w:id="111" w:name="_Toc63348484"/>
      <w:bookmarkStart w:id="112" w:name="_Toc67598521"/>
      <w:bookmarkStart w:id="113" w:name="_Toc69999210"/>
      <w:bookmarkStart w:id="114" w:name="_Toc73033019"/>
      <w:bookmarkStart w:id="115" w:name="_Toc84433133"/>
      <w:bookmarkStart w:id="116" w:name="_Toc86262532"/>
      <w:r w:rsidRPr="00FB7F66">
        <w:rPr>
          <w:rFonts w:ascii="Palatino Linotype" w:eastAsia="MS Gothic" w:hAnsi="Palatino Linotype"/>
          <w:b/>
          <w:lang w:val="es-MX" w:eastAsia="en-US"/>
        </w:rPr>
        <w:t>Del consentimiento.</w:t>
      </w:r>
      <w:bookmarkEnd w:id="108"/>
      <w:bookmarkEnd w:id="109"/>
      <w:bookmarkEnd w:id="110"/>
      <w:bookmarkEnd w:id="111"/>
      <w:bookmarkEnd w:id="112"/>
      <w:bookmarkEnd w:id="113"/>
      <w:bookmarkEnd w:id="114"/>
      <w:bookmarkEnd w:id="115"/>
      <w:bookmarkEnd w:id="116"/>
    </w:p>
    <w:p w14:paraId="022C8A47" w14:textId="77777777" w:rsidR="00F92F4D" w:rsidRPr="00FB7F66" w:rsidRDefault="00F92F4D" w:rsidP="00942017">
      <w:pPr>
        <w:spacing w:line="360" w:lineRule="auto"/>
        <w:rPr>
          <w:rFonts w:ascii="Palatino Linotype" w:eastAsia="MS Mincho" w:hAnsi="Palatino Linotype"/>
          <w:lang w:val="es-MX" w:eastAsia="en-US"/>
        </w:rPr>
      </w:pPr>
    </w:p>
    <w:p w14:paraId="01C181D1" w14:textId="77777777" w:rsidR="00F92F4D" w:rsidRPr="00FB7F66" w:rsidRDefault="00F92F4D" w:rsidP="00942017">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FB7F66">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79DCEFF" w14:textId="77777777" w:rsidR="00F92F4D" w:rsidRPr="00FB7F66" w:rsidRDefault="00F92F4D" w:rsidP="00942017">
      <w:pPr>
        <w:spacing w:after="120" w:line="360" w:lineRule="auto"/>
        <w:ind w:left="426" w:right="49" w:hanging="426"/>
        <w:contextualSpacing/>
        <w:jc w:val="both"/>
        <w:rPr>
          <w:rFonts w:ascii="Palatino Linotype" w:eastAsia="MS Mincho" w:hAnsi="Palatino Linotype" w:cs="Arial"/>
          <w:color w:val="000000"/>
          <w:lang w:val="es-ES_tradnl"/>
        </w:rPr>
      </w:pPr>
    </w:p>
    <w:p w14:paraId="7C1AF395" w14:textId="77777777" w:rsidR="00F92F4D" w:rsidRPr="00FB7F66" w:rsidRDefault="00F92F4D" w:rsidP="00942017">
      <w:pPr>
        <w:spacing w:after="120" w:line="360" w:lineRule="auto"/>
        <w:ind w:left="567" w:right="567"/>
        <w:contextualSpacing/>
        <w:jc w:val="both"/>
        <w:rPr>
          <w:rFonts w:ascii="Palatino Linotype" w:eastAsia="MS Mincho" w:hAnsi="Palatino Linotype" w:cs="Arial"/>
          <w:bCs/>
          <w:i/>
          <w:color w:val="000000"/>
          <w:lang w:val="es-MX"/>
        </w:rPr>
      </w:pPr>
      <w:r w:rsidRPr="00FB7F66">
        <w:rPr>
          <w:rFonts w:ascii="Palatino Linotype" w:eastAsia="MS Mincho" w:hAnsi="Palatino Linotype" w:cs="Arial"/>
          <w:bCs/>
          <w:i/>
          <w:color w:val="000000"/>
          <w:lang w:val="es-MX"/>
        </w:rPr>
        <w:t>I.</w:t>
      </w:r>
      <w:r w:rsidRPr="00FB7F66">
        <w:rPr>
          <w:rFonts w:ascii="Palatino Linotype" w:eastAsia="MS Mincho" w:hAnsi="Palatino Linotype" w:cs="Arial"/>
          <w:i/>
          <w:color w:val="000000"/>
          <w:lang w:val="es-MX"/>
        </w:rPr>
        <w:t xml:space="preserve"> La información se encuentre en registros públicos o fuentes de acceso público;</w:t>
      </w:r>
    </w:p>
    <w:p w14:paraId="30FF8381" w14:textId="77777777" w:rsidR="00F92F4D" w:rsidRPr="00FB7F66" w:rsidRDefault="00F92F4D" w:rsidP="00942017">
      <w:pPr>
        <w:spacing w:after="120" w:line="360" w:lineRule="auto"/>
        <w:ind w:left="567" w:right="567"/>
        <w:contextualSpacing/>
        <w:jc w:val="both"/>
        <w:rPr>
          <w:rFonts w:ascii="Palatino Linotype" w:eastAsia="MS Mincho" w:hAnsi="Palatino Linotype" w:cs="Arial"/>
          <w:bCs/>
          <w:i/>
          <w:color w:val="000000"/>
          <w:lang w:val="es-MX"/>
        </w:rPr>
      </w:pPr>
      <w:r w:rsidRPr="00FB7F66">
        <w:rPr>
          <w:rFonts w:ascii="Palatino Linotype" w:eastAsia="MS Mincho" w:hAnsi="Palatino Linotype" w:cs="Arial"/>
          <w:bCs/>
          <w:i/>
          <w:color w:val="000000"/>
          <w:lang w:val="es-MX"/>
        </w:rPr>
        <w:t xml:space="preserve">II. </w:t>
      </w:r>
      <w:r w:rsidRPr="00FB7F66">
        <w:rPr>
          <w:rFonts w:ascii="Palatino Linotype" w:eastAsia="MS Mincho" w:hAnsi="Palatino Linotype" w:cs="Arial"/>
          <w:i/>
          <w:color w:val="000000"/>
          <w:lang w:val="es-MX"/>
        </w:rPr>
        <w:t>Por Ley tenga el carácter de pública;</w:t>
      </w:r>
    </w:p>
    <w:p w14:paraId="5564C6C0" w14:textId="77777777" w:rsidR="00F92F4D" w:rsidRPr="00FB7F66" w:rsidRDefault="00F92F4D" w:rsidP="00942017">
      <w:pPr>
        <w:spacing w:after="120" w:line="360" w:lineRule="auto"/>
        <w:ind w:left="567" w:right="567"/>
        <w:contextualSpacing/>
        <w:jc w:val="both"/>
        <w:rPr>
          <w:rFonts w:ascii="Palatino Linotype" w:eastAsia="MS Mincho" w:hAnsi="Palatino Linotype" w:cs="Arial"/>
          <w:i/>
          <w:color w:val="000000"/>
          <w:lang w:val="es-MX"/>
        </w:rPr>
      </w:pPr>
      <w:r w:rsidRPr="00FB7F66">
        <w:rPr>
          <w:rFonts w:ascii="Palatino Linotype" w:eastAsia="MS Mincho" w:hAnsi="Palatino Linotype" w:cs="Arial"/>
          <w:bCs/>
          <w:i/>
          <w:color w:val="000000"/>
          <w:lang w:val="es-MX"/>
        </w:rPr>
        <w:t xml:space="preserve">III. </w:t>
      </w:r>
      <w:r w:rsidRPr="00FB7F66">
        <w:rPr>
          <w:rFonts w:ascii="Palatino Linotype" w:eastAsia="MS Mincho" w:hAnsi="Palatino Linotype" w:cs="Arial"/>
          <w:i/>
          <w:color w:val="000000"/>
          <w:lang w:val="es-MX"/>
        </w:rPr>
        <w:t xml:space="preserve">Exista una orden judicial; </w:t>
      </w:r>
    </w:p>
    <w:p w14:paraId="16299A41" w14:textId="77777777" w:rsidR="00F92F4D" w:rsidRPr="00FB7F66" w:rsidRDefault="00F92F4D" w:rsidP="00942017">
      <w:pPr>
        <w:spacing w:after="120" w:line="360" w:lineRule="auto"/>
        <w:ind w:left="567" w:right="567"/>
        <w:contextualSpacing/>
        <w:jc w:val="both"/>
        <w:rPr>
          <w:rFonts w:ascii="Palatino Linotype" w:eastAsia="MS Mincho" w:hAnsi="Palatino Linotype" w:cs="Arial"/>
          <w:i/>
          <w:color w:val="000000"/>
          <w:lang w:val="es-MX"/>
        </w:rPr>
      </w:pPr>
      <w:r w:rsidRPr="00FB7F66">
        <w:rPr>
          <w:rFonts w:ascii="Palatino Linotype" w:eastAsia="MS Mincho" w:hAnsi="Palatino Linotype" w:cs="Arial"/>
          <w:bCs/>
          <w:i/>
          <w:color w:val="000000"/>
          <w:lang w:val="es-MX"/>
        </w:rPr>
        <w:t xml:space="preserve">IV. </w:t>
      </w:r>
      <w:r w:rsidRPr="00FB7F66">
        <w:rPr>
          <w:rFonts w:ascii="Palatino Linotype" w:eastAsia="MS Mincho" w:hAnsi="Palatino Linotype" w:cs="Arial"/>
          <w:i/>
          <w:color w:val="000000"/>
          <w:lang w:val="es-MX"/>
        </w:rPr>
        <w:t xml:space="preserve">Por razones de seguridad pública, o para proteger los derechos de terceros, se requiera su publicación; o </w:t>
      </w:r>
    </w:p>
    <w:p w14:paraId="550F75AC" w14:textId="77777777" w:rsidR="00F92F4D" w:rsidRPr="00FB7F66" w:rsidRDefault="00F92F4D" w:rsidP="00942017">
      <w:pPr>
        <w:spacing w:after="120" w:line="360" w:lineRule="auto"/>
        <w:ind w:left="567" w:right="567"/>
        <w:contextualSpacing/>
        <w:jc w:val="both"/>
        <w:rPr>
          <w:rFonts w:ascii="Palatino Linotype" w:eastAsia="MS Mincho" w:hAnsi="Palatino Linotype" w:cs="Arial"/>
          <w:i/>
          <w:color w:val="000000"/>
          <w:lang w:val="es-MX"/>
        </w:rPr>
      </w:pPr>
      <w:r w:rsidRPr="00FB7F66">
        <w:rPr>
          <w:rFonts w:ascii="Palatino Linotype" w:eastAsia="MS Mincho" w:hAnsi="Palatino Linotype" w:cs="Arial"/>
          <w:bCs/>
          <w:i/>
          <w:color w:val="000000"/>
          <w:lang w:val="es-MX"/>
        </w:rPr>
        <w:lastRenderedPageBreak/>
        <w:t xml:space="preserve">V. </w:t>
      </w:r>
      <w:r w:rsidRPr="00FB7F66">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D221AF4" w14:textId="77777777" w:rsidR="00F92F4D" w:rsidRPr="00FB7F66" w:rsidRDefault="00F92F4D" w:rsidP="00942017">
      <w:pPr>
        <w:spacing w:after="120" w:line="360" w:lineRule="auto"/>
        <w:ind w:left="426" w:right="49" w:hanging="426"/>
        <w:contextualSpacing/>
        <w:jc w:val="both"/>
        <w:rPr>
          <w:rFonts w:ascii="Palatino Linotype" w:eastAsia="MS Mincho" w:hAnsi="Palatino Linotype" w:cs="Arial"/>
          <w:color w:val="000000"/>
          <w:lang w:val="es-ES_tradnl"/>
        </w:rPr>
      </w:pPr>
    </w:p>
    <w:p w14:paraId="3070E9D1" w14:textId="77777777" w:rsidR="00F92F4D" w:rsidRPr="00FB7F66" w:rsidRDefault="00F92F4D" w:rsidP="00942017">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FB7F6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C6D555" w14:textId="77777777" w:rsidR="00F92F4D" w:rsidRPr="00FB7F66" w:rsidRDefault="00F92F4D" w:rsidP="00942017">
      <w:pPr>
        <w:spacing w:after="120" w:line="360" w:lineRule="auto"/>
        <w:contextualSpacing/>
        <w:jc w:val="both"/>
        <w:rPr>
          <w:rFonts w:ascii="Palatino Linotype" w:eastAsia="MS Mincho" w:hAnsi="Palatino Linotype" w:cs="Arial"/>
          <w:color w:val="000000"/>
          <w:lang w:val="es-ES_tradnl"/>
        </w:rPr>
      </w:pPr>
    </w:p>
    <w:p w14:paraId="44E88705" w14:textId="53B99CC4" w:rsidR="009F2CE3" w:rsidRPr="00FB7F66" w:rsidRDefault="00F92F4D" w:rsidP="002D753E">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FB7F66">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16306D" w14:textId="77777777" w:rsidR="002D753E" w:rsidRPr="00FB7F66" w:rsidRDefault="002D753E" w:rsidP="002D753E">
      <w:pPr>
        <w:pStyle w:val="Prrafodelista"/>
        <w:rPr>
          <w:rFonts w:ascii="Palatino Linotype" w:eastAsia="MS Mincho" w:hAnsi="Palatino Linotype" w:cs="Arial"/>
          <w:color w:val="000000"/>
          <w:lang w:val="es-ES_tradnl"/>
        </w:rPr>
      </w:pPr>
    </w:p>
    <w:p w14:paraId="7C4CB011" w14:textId="77777777" w:rsidR="002D753E" w:rsidRPr="00FB7F66" w:rsidRDefault="002D753E" w:rsidP="002D753E">
      <w:pPr>
        <w:keepNext/>
        <w:keepLines/>
        <w:spacing w:before="240" w:line="360" w:lineRule="auto"/>
        <w:jc w:val="both"/>
        <w:outlineLvl w:val="0"/>
        <w:rPr>
          <w:rFonts w:ascii="Palatino Linotype" w:eastAsia="MS Gothic" w:hAnsi="Palatino Linotype"/>
          <w:b/>
          <w:color w:val="000000"/>
        </w:rPr>
      </w:pPr>
      <w:bookmarkStart w:id="117" w:name="_Toc63348485"/>
      <w:bookmarkStart w:id="118" w:name="_Toc67598522"/>
      <w:bookmarkStart w:id="119" w:name="_Toc69999211"/>
      <w:bookmarkStart w:id="120" w:name="_Toc73033020"/>
      <w:bookmarkStart w:id="121" w:name="_Toc83127121"/>
      <w:bookmarkStart w:id="122" w:name="_Toc96007414"/>
      <w:bookmarkStart w:id="123" w:name="_Toc98429035"/>
      <w:bookmarkStart w:id="124" w:name="_Toc102008276"/>
      <w:bookmarkStart w:id="125" w:name="_Toc103821660"/>
      <w:r w:rsidRPr="00FB7F66">
        <w:rPr>
          <w:rFonts w:ascii="Palatino Linotype" w:eastAsia="MS Gothic" w:hAnsi="Palatino Linotype"/>
          <w:b/>
          <w:color w:val="000000"/>
        </w:rPr>
        <w:t>e) De la firma de los servidores públicos.</w:t>
      </w:r>
      <w:bookmarkEnd w:id="117"/>
      <w:bookmarkEnd w:id="118"/>
      <w:bookmarkEnd w:id="119"/>
      <w:bookmarkEnd w:id="120"/>
      <w:bookmarkEnd w:id="121"/>
      <w:bookmarkEnd w:id="122"/>
      <w:bookmarkEnd w:id="123"/>
      <w:bookmarkEnd w:id="124"/>
      <w:bookmarkEnd w:id="125"/>
    </w:p>
    <w:p w14:paraId="250B80A7" w14:textId="77777777" w:rsidR="002D753E" w:rsidRPr="00FB7F66" w:rsidRDefault="002D753E" w:rsidP="002D753E">
      <w:pPr>
        <w:keepNext/>
        <w:keepLines/>
        <w:spacing w:before="240" w:line="360" w:lineRule="auto"/>
        <w:jc w:val="both"/>
        <w:outlineLvl w:val="0"/>
        <w:rPr>
          <w:rFonts w:ascii="Palatino Linotype" w:hAnsi="Palatino Linotype"/>
          <w:b/>
          <w:color w:val="000000"/>
          <w:lang w:val="es-ES_tradnl"/>
        </w:rPr>
      </w:pPr>
    </w:p>
    <w:p w14:paraId="45533F8A" w14:textId="11760951" w:rsidR="002D753E" w:rsidRPr="00FB7F66" w:rsidRDefault="002D753E" w:rsidP="002D753E">
      <w:pPr>
        <w:pStyle w:val="Prrafodelista"/>
        <w:numPr>
          <w:ilvl w:val="0"/>
          <w:numId w:val="2"/>
        </w:numPr>
        <w:tabs>
          <w:tab w:val="left" w:pos="567"/>
        </w:tabs>
        <w:suppressAutoHyphens/>
        <w:spacing w:after="160" w:line="360" w:lineRule="auto"/>
        <w:ind w:left="0" w:firstLine="0"/>
        <w:contextualSpacing/>
        <w:jc w:val="both"/>
        <w:rPr>
          <w:rFonts w:ascii="Palatino Linotype" w:hAnsi="Palatino Linotype"/>
          <w:b/>
          <w:lang w:val="es-ES_tradnl"/>
        </w:rPr>
      </w:pPr>
      <w:r w:rsidRPr="00FB7F66">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25B965CE" w14:textId="77777777" w:rsidR="002D753E" w:rsidRPr="00FB7F66" w:rsidRDefault="002D753E" w:rsidP="002D753E">
      <w:pPr>
        <w:tabs>
          <w:tab w:val="left" w:pos="567"/>
        </w:tabs>
        <w:spacing w:line="360" w:lineRule="auto"/>
        <w:contextualSpacing/>
        <w:jc w:val="both"/>
        <w:rPr>
          <w:rFonts w:ascii="Palatino Linotype" w:hAnsi="Palatino Linotype"/>
          <w:b/>
          <w:lang w:val="es-ES_tradnl"/>
        </w:rPr>
      </w:pPr>
    </w:p>
    <w:p w14:paraId="54834D0D" w14:textId="77777777" w:rsidR="002D753E" w:rsidRPr="00FB7F66" w:rsidRDefault="002D753E" w:rsidP="002D753E">
      <w:pPr>
        <w:tabs>
          <w:tab w:val="left" w:pos="567"/>
        </w:tabs>
        <w:spacing w:line="360" w:lineRule="auto"/>
        <w:ind w:left="567" w:right="616"/>
        <w:jc w:val="both"/>
        <w:rPr>
          <w:rFonts w:ascii="Palatino Linotype" w:hAnsi="Palatino Linotype"/>
          <w:i/>
          <w:color w:val="000000"/>
          <w:lang w:val="es-MX"/>
        </w:rPr>
      </w:pPr>
      <w:r w:rsidRPr="00FB7F66">
        <w:rPr>
          <w:rFonts w:ascii="Palatino Linotype" w:hAnsi="Palatino Linotype"/>
          <w:i/>
          <w:color w:val="000000"/>
          <w:lang w:val="es-MX"/>
        </w:rPr>
        <w:t>“</w:t>
      </w:r>
      <w:r w:rsidRPr="00FB7F66">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FB7F66">
        <w:rPr>
          <w:rFonts w:ascii="Palatino Linotype" w:hAnsi="Palatino Linotype"/>
          <w:i/>
          <w:color w:val="000000"/>
          <w:lang w:val="es-MX"/>
        </w:rPr>
        <w:t>.</w:t>
      </w:r>
      <w:r w:rsidRPr="00FB7F66">
        <w:rPr>
          <w:rFonts w:ascii="Palatino Linotype" w:hAnsi="Palatino Linotype"/>
          <w:bCs/>
          <w:i/>
          <w:color w:val="000000"/>
          <w:lang w:val="es-MX"/>
        </w:rPr>
        <w:t xml:space="preserve"> “</w:t>
      </w:r>
    </w:p>
    <w:p w14:paraId="4C2FD4EC" w14:textId="77777777" w:rsidR="002D753E" w:rsidRPr="00FB7F66" w:rsidRDefault="002D753E" w:rsidP="002D753E">
      <w:pPr>
        <w:spacing w:line="360" w:lineRule="auto"/>
        <w:contextualSpacing/>
        <w:jc w:val="both"/>
        <w:rPr>
          <w:rFonts w:ascii="Palatino Linotype" w:eastAsia="MS Mincho" w:hAnsi="Palatino Linotype"/>
          <w:lang w:val="es-ES_tradnl"/>
        </w:rPr>
      </w:pPr>
    </w:p>
    <w:p w14:paraId="62083C79" w14:textId="77777777" w:rsidR="002D753E" w:rsidRPr="00FB7F66" w:rsidRDefault="002D753E" w:rsidP="002D753E">
      <w:pPr>
        <w:numPr>
          <w:ilvl w:val="0"/>
          <w:numId w:val="2"/>
        </w:numPr>
        <w:suppressAutoHyphens/>
        <w:spacing w:after="160" w:line="360" w:lineRule="auto"/>
        <w:ind w:left="0" w:firstLine="0"/>
        <w:contextualSpacing/>
        <w:jc w:val="both"/>
        <w:rPr>
          <w:rFonts w:ascii="Palatino Linotype" w:eastAsia="MS Mincho" w:hAnsi="Palatino Linotype"/>
          <w:lang w:val="es-ES_tradnl"/>
        </w:rPr>
      </w:pPr>
      <w:r w:rsidRPr="00FB7F66">
        <w:rPr>
          <w:rFonts w:ascii="Palatino Linotype" w:eastAsia="MS Mincho" w:hAnsi="Palatino Linotype"/>
          <w:lang w:val="es-ES_tradnl"/>
        </w:rPr>
        <w:t xml:space="preserve">En ese mismo sentido los </w:t>
      </w:r>
      <w:r w:rsidRPr="00FB7F66">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FB7F66">
        <w:rPr>
          <w:rFonts w:ascii="Palatino Linotype" w:hAnsi="Palatino Linotype" w:cs="Arial"/>
          <w:lang w:val="es-ES_tradnl"/>
        </w:rPr>
        <w:t>que señalan lo siguiente:</w:t>
      </w:r>
    </w:p>
    <w:p w14:paraId="7104C685" w14:textId="77777777" w:rsidR="002D753E" w:rsidRPr="00FB7F66" w:rsidRDefault="002D753E" w:rsidP="002D753E">
      <w:pPr>
        <w:spacing w:line="360" w:lineRule="auto"/>
        <w:contextualSpacing/>
        <w:jc w:val="both"/>
        <w:rPr>
          <w:rFonts w:ascii="Palatino Linotype" w:eastAsia="MS Mincho" w:hAnsi="Palatino Linotype"/>
          <w:lang w:val="es-ES_tradnl"/>
        </w:rPr>
      </w:pPr>
    </w:p>
    <w:p w14:paraId="5F40D0FA" w14:textId="77777777" w:rsidR="002D753E" w:rsidRPr="00FB7F66" w:rsidRDefault="002D753E" w:rsidP="002D753E">
      <w:pPr>
        <w:shd w:val="clear" w:color="auto" w:fill="FFFFFF"/>
        <w:spacing w:after="200" w:line="360" w:lineRule="auto"/>
        <w:ind w:left="567" w:right="567"/>
        <w:jc w:val="both"/>
        <w:rPr>
          <w:rFonts w:ascii="Palatino Linotype" w:hAnsi="Palatino Linotype" w:cs="Arial"/>
          <w:i/>
          <w:lang w:val="es-ES_tradnl"/>
        </w:rPr>
      </w:pPr>
      <w:r w:rsidRPr="00FB7F66">
        <w:rPr>
          <w:rFonts w:ascii="Palatino Linotype" w:hAnsi="Palatino Linotype" w:cs="Arial"/>
          <w:b/>
          <w:i/>
          <w:lang w:val="es-ES_tradnl"/>
        </w:rPr>
        <w:t>Quincuagésimo séptimo</w:t>
      </w:r>
      <w:r w:rsidRPr="00FB7F66">
        <w:rPr>
          <w:rFonts w:ascii="Palatino Linotype" w:hAnsi="Palatino Linotype" w:cs="Arial"/>
          <w:i/>
          <w:lang w:val="es-ES_tradnl"/>
        </w:rPr>
        <w:t xml:space="preserve">. </w:t>
      </w:r>
      <w:r w:rsidRPr="00FB7F66">
        <w:rPr>
          <w:rFonts w:ascii="Palatino Linotype" w:hAnsi="Palatino Linotype" w:cs="Arial"/>
          <w:b/>
          <w:i/>
          <w:lang w:val="es-ES_tradnl"/>
        </w:rPr>
        <w:t>Se considera, en principio, como información pública</w:t>
      </w:r>
      <w:r w:rsidRPr="00FB7F66">
        <w:rPr>
          <w:rFonts w:ascii="Palatino Linotype" w:hAnsi="Palatino Linotype" w:cs="Arial"/>
          <w:i/>
          <w:lang w:val="es-ES_tradnl"/>
        </w:rPr>
        <w:t xml:space="preserve"> y no podrá omitirse de las versiones públicas la siguiente:</w:t>
      </w:r>
    </w:p>
    <w:p w14:paraId="549DFFFA" w14:textId="77777777" w:rsidR="002D753E" w:rsidRPr="00FB7F66" w:rsidRDefault="002D753E" w:rsidP="002D753E">
      <w:pPr>
        <w:shd w:val="clear" w:color="auto" w:fill="FFFFFF"/>
        <w:spacing w:after="200" w:line="360" w:lineRule="auto"/>
        <w:ind w:left="567" w:right="567"/>
        <w:jc w:val="both"/>
        <w:rPr>
          <w:rFonts w:ascii="Palatino Linotype" w:hAnsi="Palatino Linotype" w:cs="Arial"/>
          <w:i/>
          <w:lang w:val="es-ES_tradnl"/>
        </w:rPr>
      </w:pPr>
      <w:r w:rsidRPr="00FB7F66">
        <w:rPr>
          <w:rFonts w:ascii="Palatino Linotype" w:hAnsi="Palatino Linotype" w:cs="Arial"/>
          <w:i/>
          <w:lang w:val="es-ES_tradnl"/>
        </w:rPr>
        <w:t>La relativa a las Obligaciones de Transparencia que contempla el Título V de la Ley General y las demás disposiciones legales aplicables;</w:t>
      </w:r>
    </w:p>
    <w:p w14:paraId="4C720F02" w14:textId="77777777" w:rsidR="002D753E" w:rsidRPr="00FB7F66" w:rsidRDefault="002D753E" w:rsidP="002D753E">
      <w:pPr>
        <w:shd w:val="clear" w:color="auto" w:fill="FFFFFF"/>
        <w:spacing w:after="200" w:line="360" w:lineRule="auto"/>
        <w:ind w:left="567" w:right="567"/>
        <w:jc w:val="both"/>
        <w:rPr>
          <w:rFonts w:ascii="Palatino Linotype" w:hAnsi="Palatino Linotype" w:cs="Arial"/>
          <w:b/>
          <w:i/>
          <w:lang w:val="es-ES_tradnl"/>
        </w:rPr>
      </w:pPr>
      <w:r w:rsidRPr="00FB7F66">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EB69CDD" w14:textId="77777777" w:rsidR="002D753E" w:rsidRPr="00FB7F66" w:rsidRDefault="002D753E" w:rsidP="002D753E">
      <w:pPr>
        <w:shd w:val="clear" w:color="auto" w:fill="FFFFFF"/>
        <w:spacing w:after="200" w:line="360" w:lineRule="auto"/>
        <w:ind w:left="567" w:right="567"/>
        <w:jc w:val="both"/>
        <w:rPr>
          <w:rFonts w:ascii="Palatino Linotype" w:hAnsi="Palatino Linotype" w:cs="Arial"/>
          <w:b/>
          <w:i/>
          <w:lang w:val="es-ES_tradnl"/>
        </w:rPr>
      </w:pPr>
      <w:r w:rsidRPr="00FB7F66">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4EAC9BA8" w14:textId="77777777" w:rsidR="002D753E" w:rsidRPr="00FB7F66" w:rsidRDefault="002D753E" w:rsidP="002D753E">
      <w:pPr>
        <w:shd w:val="clear" w:color="auto" w:fill="FFFFFF"/>
        <w:spacing w:after="200" w:line="360" w:lineRule="auto"/>
        <w:ind w:left="567" w:right="567"/>
        <w:jc w:val="both"/>
        <w:rPr>
          <w:rFonts w:ascii="Palatino Linotype" w:hAnsi="Palatino Linotype" w:cs="Arial"/>
          <w:i/>
          <w:lang w:val="es-ES_tradnl"/>
        </w:rPr>
      </w:pPr>
      <w:r w:rsidRPr="00FB7F66">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4EDC5FE9" w14:textId="77777777" w:rsidR="002D753E" w:rsidRPr="00FB7F66" w:rsidRDefault="002D753E" w:rsidP="002D753E">
      <w:pPr>
        <w:numPr>
          <w:ilvl w:val="0"/>
          <w:numId w:val="2"/>
        </w:numPr>
        <w:suppressAutoHyphens/>
        <w:spacing w:after="160" w:line="360" w:lineRule="auto"/>
        <w:ind w:left="0" w:firstLine="0"/>
        <w:contextualSpacing/>
        <w:jc w:val="both"/>
        <w:rPr>
          <w:rFonts w:ascii="Palatino Linotype" w:eastAsia="MS Mincho" w:hAnsi="Palatino Linotype"/>
          <w:lang w:val="es-ES_tradnl"/>
        </w:rPr>
      </w:pPr>
      <w:r w:rsidRPr="00FB7F66">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60B3013C" w14:textId="77777777" w:rsidR="00F92F4D" w:rsidRPr="00FB7F66" w:rsidRDefault="00F92F4D" w:rsidP="00942017">
      <w:pPr>
        <w:spacing w:after="160" w:line="360" w:lineRule="auto"/>
        <w:contextualSpacing/>
        <w:jc w:val="both"/>
        <w:rPr>
          <w:rFonts w:ascii="Palatino Linotype" w:hAnsi="Palatino Linotype"/>
        </w:rPr>
      </w:pPr>
    </w:p>
    <w:p w14:paraId="4E434711" w14:textId="1DE09EF6" w:rsidR="00F92F4D" w:rsidRPr="00FB7F66" w:rsidRDefault="007153E4" w:rsidP="00942017">
      <w:pPr>
        <w:keepNext/>
        <w:keepLines/>
        <w:spacing w:before="240" w:line="360" w:lineRule="auto"/>
        <w:outlineLvl w:val="0"/>
        <w:rPr>
          <w:rFonts w:ascii="Palatino Linotype" w:eastAsia="MS Mincho" w:hAnsi="Palatino Linotype" w:cstheme="majorBidi"/>
          <w:color w:val="365F91" w:themeColor="accent1" w:themeShade="BF"/>
          <w:lang w:val="es-ES_tradnl"/>
        </w:rPr>
      </w:pPr>
      <w:bookmarkStart w:id="126" w:name="_Toc86262538"/>
      <w:r w:rsidRPr="00FB7F66">
        <w:rPr>
          <w:rFonts w:ascii="Palatino Linotype" w:eastAsia="MS Gothic" w:hAnsi="Palatino Linotype" w:cstheme="majorBidi"/>
          <w:b/>
          <w:lang w:val="es-ES_tradnl" w:eastAsia="es-ES_tradnl"/>
        </w:rPr>
        <w:t>SEXTO</w:t>
      </w:r>
      <w:r w:rsidR="00F92F4D" w:rsidRPr="00FB7F66">
        <w:rPr>
          <w:rFonts w:ascii="Palatino Linotype" w:eastAsia="MS Gothic" w:hAnsi="Palatino Linotype" w:cstheme="majorBidi"/>
          <w:b/>
          <w:lang w:val="es-ES_tradnl" w:eastAsia="es-ES_tradnl"/>
        </w:rPr>
        <w:t xml:space="preserve">. </w:t>
      </w:r>
      <w:r w:rsidR="00F92F4D" w:rsidRPr="00FB7F66">
        <w:rPr>
          <w:rFonts w:ascii="Palatino Linotype" w:eastAsia="MS Mincho" w:hAnsi="Palatino Linotype" w:cstheme="majorBidi"/>
          <w:b/>
          <w:color w:val="000000"/>
          <w:lang w:val="es-ES_tradnl"/>
        </w:rPr>
        <w:t>De la decisión.</w:t>
      </w:r>
      <w:bookmarkEnd w:id="126"/>
      <w:r w:rsidR="00F92F4D" w:rsidRPr="00FB7F66">
        <w:rPr>
          <w:rFonts w:ascii="Palatino Linotype" w:eastAsia="MS Mincho" w:hAnsi="Palatino Linotype" w:cstheme="majorBidi"/>
          <w:b/>
          <w:color w:val="000000"/>
          <w:lang w:val="es-ES_tradnl"/>
        </w:rPr>
        <w:t xml:space="preserve"> </w:t>
      </w:r>
    </w:p>
    <w:p w14:paraId="060A4314" w14:textId="2EBBAFBB" w:rsidR="00F92F4D" w:rsidRPr="00FB7F66" w:rsidRDefault="00F92F4D" w:rsidP="00942017">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B7F66">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FB7F66">
        <w:rPr>
          <w:rFonts w:ascii="Palatino Linotype" w:hAnsi="Palatino Linotype" w:cs="Tahoma"/>
          <w:b/>
          <w:lang w:val="es-MX"/>
        </w:rPr>
        <w:t xml:space="preserve"> MODIFICAR </w:t>
      </w:r>
      <w:r w:rsidRPr="00FB7F66">
        <w:rPr>
          <w:rFonts w:ascii="Palatino Linotype" w:hAnsi="Palatino Linotype" w:cs="Tahoma"/>
          <w:lang w:val="es-MX"/>
        </w:rPr>
        <w:t xml:space="preserve">la respuesta otorgada por el </w:t>
      </w:r>
      <w:r w:rsidRPr="00FB7F66">
        <w:rPr>
          <w:rFonts w:ascii="Palatino Linotype" w:hAnsi="Palatino Linotype" w:cs="Tahoma"/>
          <w:b/>
          <w:lang w:val="es-MX"/>
        </w:rPr>
        <w:t xml:space="preserve">Ayuntamiento de </w:t>
      </w:r>
      <w:r w:rsidR="002D753E" w:rsidRPr="00FB7F66">
        <w:rPr>
          <w:rFonts w:ascii="Palatino Linotype" w:hAnsi="Palatino Linotype" w:cs="Tahoma"/>
          <w:b/>
          <w:lang w:val="es-MX"/>
        </w:rPr>
        <w:t xml:space="preserve">Toluca </w:t>
      </w:r>
      <w:r w:rsidRPr="00FB7F66">
        <w:rPr>
          <w:rFonts w:ascii="Palatino Linotype" w:eastAsia="MS Mincho" w:hAnsi="Palatino Linotype"/>
          <w:lang w:val="es-ES_tradnl"/>
        </w:rPr>
        <w:t>y ordenar la entrega de los documentos donde conste la información académica solicitada por el particular.</w:t>
      </w:r>
    </w:p>
    <w:p w14:paraId="52BBF8F5" w14:textId="77777777" w:rsidR="00F92F4D" w:rsidRPr="00FB7F66" w:rsidRDefault="00F92F4D" w:rsidP="00942017">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B7F66">
        <w:rPr>
          <w:rFonts w:ascii="Palatino Linotype" w:eastAsia="MS Mincho" w:hAnsi="Palatino Linotype"/>
          <w:color w:val="000000"/>
        </w:rPr>
        <w:t xml:space="preserve">Por lo anteriormente expuesto y fundado, este </w:t>
      </w:r>
      <w:r w:rsidRPr="00FB7F66">
        <w:rPr>
          <w:rFonts w:ascii="Palatino Linotype" w:eastAsia="MS Mincho" w:hAnsi="Palatino Linotype"/>
          <w:b/>
          <w:bCs/>
          <w:color w:val="000000"/>
        </w:rPr>
        <w:t>ÓRGANO GARANTE</w:t>
      </w:r>
      <w:r w:rsidRPr="00FB7F66">
        <w:rPr>
          <w:rFonts w:ascii="Palatino Linotype" w:eastAsia="MS Mincho" w:hAnsi="Palatino Linotype"/>
          <w:color w:val="000000"/>
        </w:rPr>
        <w:t xml:space="preserve"> emite los siguientes:</w:t>
      </w:r>
    </w:p>
    <w:p w14:paraId="104AACAB" w14:textId="77777777" w:rsidR="00F92F4D" w:rsidRPr="00FB7F66" w:rsidRDefault="00F92F4D" w:rsidP="0094201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27" w:name="_Toc86262539"/>
      <w:r w:rsidRPr="00FB7F66">
        <w:rPr>
          <w:rFonts w:ascii="Palatino Linotype" w:eastAsiaTheme="majorEastAsia" w:hAnsi="Palatino Linotype" w:cstheme="majorBidi"/>
          <w:b/>
          <w:color w:val="000000" w:themeColor="text1"/>
          <w:lang w:val="es-ES_tradnl"/>
        </w:rPr>
        <w:t>R E S O L U T I V O S</w:t>
      </w:r>
      <w:bookmarkEnd w:id="127"/>
    </w:p>
    <w:p w14:paraId="1BCED18C" w14:textId="77777777" w:rsidR="00F92F4D" w:rsidRPr="00FB7F66" w:rsidRDefault="00F92F4D" w:rsidP="00942017">
      <w:pPr>
        <w:spacing w:line="360" w:lineRule="auto"/>
        <w:rPr>
          <w:rFonts w:ascii="Palatino Linotype" w:eastAsiaTheme="minorEastAsia" w:hAnsi="Palatino Linotype"/>
          <w:lang w:val="es-ES_tradnl"/>
        </w:rPr>
      </w:pPr>
    </w:p>
    <w:p w14:paraId="6849AEE4" w14:textId="6F3078C0" w:rsidR="00F92F4D" w:rsidRPr="00FB7F66" w:rsidRDefault="00F92F4D" w:rsidP="00942017">
      <w:pPr>
        <w:spacing w:line="360" w:lineRule="auto"/>
        <w:jc w:val="both"/>
        <w:rPr>
          <w:rFonts w:ascii="Palatino Linotype" w:eastAsia="Calibri" w:hAnsi="Palatino Linotype" w:cs="Arial"/>
          <w:lang w:val="es-ES_tradnl"/>
        </w:rPr>
      </w:pPr>
      <w:r w:rsidRPr="00FB7F66">
        <w:rPr>
          <w:rFonts w:ascii="Palatino Linotype" w:hAnsi="Palatino Linotype" w:cs="Arial"/>
          <w:b/>
          <w:lang w:val="es-ES_tradnl"/>
        </w:rPr>
        <w:t xml:space="preserve">PRIMERO. </w:t>
      </w:r>
      <w:r w:rsidRPr="00FB7F66">
        <w:rPr>
          <w:rFonts w:ascii="Palatino Linotype" w:hAnsi="Palatino Linotype" w:cs="Arial"/>
          <w:lang w:val="es-ES_tradnl"/>
        </w:rPr>
        <w:t>Resultan fundadas las</w:t>
      </w:r>
      <w:r w:rsidRPr="00FB7F66">
        <w:rPr>
          <w:rFonts w:ascii="Palatino Linotype" w:hAnsi="Palatino Linotype" w:cs="Arial"/>
          <w:b/>
          <w:lang w:val="es-ES_tradnl"/>
        </w:rPr>
        <w:t xml:space="preserve"> </w:t>
      </w:r>
      <w:r w:rsidRPr="00FB7F66">
        <w:rPr>
          <w:rFonts w:ascii="Palatino Linotype" w:hAnsi="Palatino Linotype" w:cs="Arial"/>
          <w:lang w:val="es-ES_tradnl"/>
        </w:rPr>
        <w:t xml:space="preserve">razones y motivos de inconformidad hechos valer </w:t>
      </w:r>
      <w:r w:rsidRPr="00FB7F66">
        <w:rPr>
          <w:rFonts w:ascii="Palatino Linotype" w:eastAsia="Calibri" w:hAnsi="Palatino Linotype" w:cs="Arial"/>
          <w:lang w:val="es-ES_tradnl"/>
        </w:rPr>
        <w:t xml:space="preserve">en el recurso de revisión </w:t>
      </w:r>
      <w:r w:rsidR="002D753E" w:rsidRPr="00FB7F66">
        <w:rPr>
          <w:rFonts w:ascii="Palatino Linotype" w:eastAsia="Calibri" w:hAnsi="Palatino Linotype" w:cs="Arial"/>
          <w:b/>
          <w:bCs/>
        </w:rPr>
        <w:t>00638/INFOEM/IP/RR/2023</w:t>
      </w:r>
      <w:r w:rsidRPr="00FB7F66">
        <w:rPr>
          <w:rFonts w:ascii="Palatino Linotype" w:eastAsiaTheme="minorEastAsia" w:hAnsi="Palatino Linotype" w:cs="Arial"/>
          <w:b/>
          <w:bCs/>
          <w:lang w:val="es-ES_tradnl"/>
        </w:rPr>
        <w:t xml:space="preserve">, </w:t>
      </w:r>
      <w:r w:rsidRPr="00FB7F66">
        <w:rPr>
          <w:rFonts w:ascii="Palatino Linotype" w:eastAsiaTheme="minorEastAsia" w:hAnsi="Palatino Linotype" w:cs="Arial"/>
          <w:bCs/>
          <w:lang w:val="es-ES_tradnl"/>
        </w:rPr>
        <w:t>en términos de</w:t>
      </w:r>
      <w:r w:rsidR="002D753E" w:rsidRPr="00FB7F66">
        <w:rPr>
          <w:rFonts w:ascii="Palatino Linotype" w:eastAsiaTheme="minorEastAsia" w:hAnsi="Palatino Linotype" w:cs="Arial"/>
          <w:bCs/>
          <w:lang w:val="es-ES_tradnl"/>
        </w:rPr>
        <w:t xml:space="preserve"> </w:t>
      </w:r>
      <w:r w:rsidRPr="00FB7F66">
        <w:rPr>
          <w:rFonts w:ascii="Palatino Linotype" w:eastAsiaTheme="minorEastAsia" w:hAnsi="Palatino Linotype" w:cs="Arial"/>
          <w:bCs/>
          <w:lang w:val="es-ES_tradnl"/>
        </w:rPr>
        <w:t>l</w:t>
      </w:r>
      <w:r w:rsidR="002D753E" w:rsidRPr="00FB7F66">
        <w:rPr>
          <w:rFonts w:ascii="Palatino Linotype" w:eastAsiaTheme="minorEastAsia" w:hAnsi="Palatino Linotype" w:cs="Arial"/>
          <w:bCs/>
          <w:lang w:val="es-ES_tradnl"/>
        </w:rPr>
        <w:t>os</w:t>
      </w:r>
      <w:r w:rsidRPr="00FB7F66">
        <w:rPr>
          <w:rFonts w:ascii="Palatino Linotype" w:eastAsiaTheme="minorEastAsia" w:hAnsi="Palatino Linotype" w:cs="Arial"/>
          <w:bCs/>
          <w:lang w:val="es-ES_tradnl"/>
        </w:rPr>
        <w:t xml:space="preserve"> </w:t>
      </w:r>
      <w:r w:rsidRPr="00FB7F66">
        <w:rPr>
          <w:rFonts w:ascii="Palatino Linotype" w:eastAsiaTheme="minorEastAsia" w:hAnsi="Palatino Linotype" w:cs="Arial"/>
          <w:b/>
          <w:bCs/>
          <w:lang w:val="es-ES_tradnl"/>
        </w:rPr>
        <w:t>Considerandos</w:t>
      </w:r>
      <w:r w:rsidRPr="00FB7F66">
        <w:rPr>
          <w:rFonts w:ascii="Palatino Linotype" w:eastAsiaTheme="minorEastAsia" w:hAnsi="Palatino Linotype" w:cs="Arial"/>
          <w:bCs/>
          <w:lang w:val="es-ES_tradnl"/>
        </w:rPr>
        <w:t xml:space="preserve"> </w:t>
      </w:r>
      <w:r w:rsidRPr="00FB7F66">
        <w:rPr>
          <w:rFonts w:ascii="Palatino Linotype" w:eastAsiaTheme="minorEastAsia" w:hAnsi="Palatino Linotype" w:cs="Arial"/>
          <w:b/>
          <w:bCs/>
          <w:lang w:val="es-ES_tradnl"/>
        </w:rPr>
        <w:t xml:space="preserve">CUARTO y QUINTO </w:t>
      </w:r>
      <w:r w:rsidRPr="00FB7F66">
        <w:rPr>
          <w:rFonts w:ascii="Palatino Linotype" w:eastAsiaTheme="minorEastAsia" w:hAnsi="Palatino Linotype" w:cs="Arial"/>
          <w:bCs/>
          <w:lang w:val="es-ES_tradnl"/>
        </w:rPr>
        <w:t>de la presente resolución.</w:t>
      </w:r>
    </w:p>
    <w:p w14:paraId="587EA93E" w14:textId="44D5F996" w:rsidR="00A64755" w:rsidRPr="00FB7F66" w:rsidRDefault="00F92F4D" w:rsidP="00942017">
      <w:pPr>
        <w:spacing w:before="240" w:line="360" w:lineRule="auto"/>
        <w:jc w:val="both"/>
        <w:rPr>
          <w:rFonts w:ascii="Palatino Linotype" w:eastAsia="MS Mincho" w:hAnsi="Palatino Linotype" w:cs="Arial"/>
          <w:lang w:val="es-MX"/>
        </w:rPr>
      </w:pPr>
      <w:r w:rsidRPr="00FB7F66">
        <w:rPr>
          <w:rFonts w:ascii="Palatino Linotype" w:eastAsiaTheme="minorEastAsia" w:hAnsi="Palatino Linotype" w:cstheme="minorBidi"/>
          <w:b/>
          <w:lang w:val="es-ES_tradnl"/>
        </w:rPr>
        <w:lastRenderedPageBreak/>
        <w:t>SEGUNDO.</w:t>
      </w:r>
      <w:r w:rsidRPr="00FB7F66">
        <w:rPr>
          <w:rFonts w:ascii="Palatino Linotype" w:eastAsiaTheme="majorEastAsia" w:hAnsi="Palatino Linotype" w:cstheme="majorBidi"/>
          <w:b/>
          <w:color w:val="365F91" w:themeColor="accent1" w:themeShade="BF"/>
          <w:lang w:val="es-MX" w:eastAsia="en-US"/>
        </w:rPr>
        <w:t xml:space="preserve"> </w:t>
      </w:r>
      <w:r w:rsidRPr="00FB7F66">
        <w:rPr>
          <w:rFonts w:ascii="Palatino Linotype" w:eastAsia="Calibri" w:hAnsi="Palatino Linotype" w:cs="Arial"/>
          <w:lang w:val="es-ES_tradnl"/>
        </w:rPr>
        <w:t>Se</w:t>
      </w:r>
      <w:r w:rsidRPr="00FB7F66">
        <w:rPr>
          <w:rFonts w:ascii="Palatino Linotype" w:eastAsia="Calibri" w:hAnsi="Palatino Linotype" w:cs="Arial"/>
          <w:b/>
          <w:lang w:val="es-ES_tradnl"/>
        </w:rPr>
        <w:t xml:space="preserve"> MODIFICA </w:t>
      </w:r>
      <w:r w:rsidRPr="00FB7F66">
        <w:rPr>
          <w:rFonts w:ascii="Palatino Linotype" w:eastAsia="Calibri" w:hAnsi="Palatino Linotype" w:cs="Arial"/>
          <w:lang w:val="es-ES_tradnl"/>
        </w:rPr>
        <w:t>la respuesta emitida por el</w:t>
      </w:r>
      <w:r w:rsidR="002D753E" w:rsidRPr="00FB7F66">
        <w:rPr>
          <w:rFonts w:ascii="Palatino Linotype" w:hAnsi="Palatino Linotype"/>
          <w:b/>
          <w:lang w:val="es-ES_tradnl"/>
        </w:rPr>
        <w:t xml:space="preserve"> Ayuntamiento de Toluca</w:t>
      </w:r>
      <w:r w:rsidRPr="00FB7F66">
        <w:rPr>
          <w:rFonts w:ascii="Palatino Linotype" w:hAnsi="Palatino Linotype"/>
          <w:b/>
          <w:lang w:val="es-ES_tradnl"/>
        </w:rPr>
        <w:t xml:space="preserve"> </w:t>
      </w:r>
      <w:r w:rsidRPr="00FB7F66">
        <w:rPr>
          <w:rFonts w:ascii="Palatino Linotype" w:eastAsia="Calibri" w:hAnsi="Palatino Linotype" w:cs="Arial"/>
          <w:lang w:val="es-ES_tradnl"/>
        </w:rPr>
        <w:t>y se</w:t>
      </w:r>
      <w:r w:rsidRPr="00FB7F66">
        <w:rPr>
          <w:rFonts w:ascii="Palatino Linotype" w:eastAsia="Calibri" w:hAnsi="Palatino Linotype" w:cs="Arial"/>
          <w:b/>
          <w:lang w:val="es-ES_tradnl"/>
        </w:rPr>
        <w:t xml:space="preserve"> ORDENA </w:t>
      </w:r>
      <w:r w:rsidRPr="00FB7F66">
        <w:rPr>
          <w:rFonts w:ascii="Palatino Linotype" w:hAnsi="Palatino Linotype" w:cs="Arial"/>
          <w:lang w:val="es-ES_tradnl"/>
        </w:rPr>
        <w:t xml:space="preserve">entregar vía Sistema de Acceso a la Información Mexiquense </w:t>
      </w:r>
      <w:r w:rsidRPr="00FB7F66">
        <w:rPr>
          <w:rFonts w:ascii="Palatino Linotype" w:hAnsi="Palatino Linotype" w:cs="Arial"/>
          <w:b/>
          <w:lang w:val="es-ES_tradnl"/>
        </w:rPr>
        <w:t>(SAIMEX)</w:t>
      </w:r>
      <w:r w:rsidRPr="00FB7F66">
        <w:rPr>
          <w:rFonts w:ascii="Palatino Linotype" w:eastAsia="MS Mincho" w:hAnsi="Palatino Linotype" w:cs="Arial"/>
          <w:lang w:val="es-MX"/>
        </w:rPr>
        <w:t>, en versión pública</w:t>
      </w:r>
      <w:r w:rsidR="002D753E" w:rsidRPr="00FB7F66">
        <w:rPr>
          <w:rFonts w:ascii="Palatino Linotype" w:eastAsia="MS Mincho" w:hAnsi="Palatino Linotype" w:cs="Arial"/>
          <w:lang w:val="es-MX"/>
        </w:rPr>
        <w:t xml:space="preserve"> de ser procedente</w:t>
      </w:r>
      <w:r w:rsidRPr="00FB7F66">
        <w:rPr>
          <w:rFonts w:ascii="Palatino Linotype" w:eastAsia="MS Mincho" w:hAnsi="Palatino Linotype" w:cs="Arial"/>
          <w:lang w:val="es-MX"/>
        </w:rPr>
        <w:t>,</w:t>
      </w:r>
      <w:r w:rsidR="00987618" w:rsidRPr="00FB7F66">
        <w:rPr>
          <w:rFonts w:ascii="Palatino Linotype" w:eastAsia="MS Mincho" w:hAnsi="Palatino Linotype" w:cs="Arial"/>
          <w:lang w:val="es-MX"/>
        </w:rPr>
        <w:t xml:space="preserve"> el o los documentos donde obre</w:t>
      </w:r>
      <w:r w:rsidRPr="00FB7F66">
        <w:rPr>
          <w:rFonts w:ascii="Palatino Linotype" w:eastAsia="MS Mincho" w:hAnsi="Palatino Linotype" w:cs="Arial"/>
          <w:lang w:val="es-MX"/>
        </w:rPr>
        <w:t xml:space="preserve"> la siguiente información:</w:t>
      </w:r>
    </w:p>
    <w:p w14:paraId="3755AD1E" w14:textId="77777777" w:rsidR="002D753E" w:rsidRPr="00FB7F66" w:rsidRDefault="002D753E" w:rsidP="00942017">
      <w:pPr>
        <w:spacing w:before="240" w:line="360" w:lineRule="auto"/>
        <w:jc w:val="both"/>
        <w:rPr>
          <w:rFonts w:ascii="Palatino Linotype" w:hAnsi="Palatino Linotype"/>
          <w:b/>
          <w:lang w:val="es-ES_tradnl"/>
        </w:rPr>
      </w:pPr>
    </w:p>
    <w:p w14:paraId="4DA8395A" w14:textId="536BEE24" w:rsidR="00F92F4D" w:rsidRPr="00FB7F66" w:rsidRDefault="002D753E" w:rsidP="002D753E">
      <w:pPr>
        <w:numPr>
          <w:ilvl w:val="0"/>
          <w:numId w:val="20"/>
        </w:numPr>
        <w:spacing w:before="240" w:after="240" w:line="360" w:lineRule="auto"/>
        <w:ind w:left="1134" w:right="1183" w:hanging="283"/>
        <w:contextualSpacing/>
        <w:jc w:val="both"/>
        <w:rPr>
          <w:rFonts w:ascii="Palatino Linotype" w:eastAsia="Calibri" w:hAnsi="Palatino Linotype"/>
        </w:rPr>
      </w:pPr>
      <w:r w:rsidRPr="00FB7F66">
        <w:rPr>
          <w:rFonts w:ascii="Palatino Linotype" w:eastAsia="Calibri" w:hAnsi="Palatino Linotype"/>
          <w:b/>
        </w:rPr>
        <w:t xml:space="preserve">Proyecto de </w:t>
      </w:r>
      <w:r w:rsidR="00424216" w:rsidRPr="00FB7F66">
        <w:rPr>
          <w:rFonts w:ascii="Palatino Linotype" w:eastAsia="Calibri" w:hAnsi="Palatino Linotype"/>
          <w:b/>
        </w:rPr>
        <w:t>a</w:t>
      </w:r>
      <w:r w:rsidRPr="00FB7F66">
        <w:rPr>
          <w:rFonts w:ascii="Palatino Linotype" w:eastAsia="Calibri" w:hAnsi="Palatino Linotype"/>
          <w:b/>
        </w:rPr>
        <w:t xml:space="preserve">mpliación del panteón de San Pablo Autopan.  </w:t>
      </w:r>
    </w:p>
    <w:p w14:paraId="67A79C5C" w14:textId="77777777" w:rsidR="00F92F4D" w:rsidRPr="00FB7F66" w:rsidRDefault="00F92F4D" w:rsidP="00942017">
      <w:pPr>
        <w:spacing w:line="360" w:lineRule="auto"/>
        <w:ind w:left="708"/>
        <w:rPr>
          <w:rFonts w:ascii="Palatino Linotype" w:eastAsia="Calibri" w:hAnsi="Palatino Linotype"/>
          <w:b/>
        </w:rPr>
      </w:pPr>
    </w:p>
    <w:p w14:paraId="24267121" w14:textId="77777777" w:rsidR="00F92F4D" w:rsidRPr="00FB7F66" w:rsidRDefault="00F92F4D" w:rsidP="0094201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FB7F66">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1CED48E" w14:textId="77777777" w:rsidR="00F92F4D" w:rsidRPr="00FB7F66" w:rsidRDefault="00F92F4D" w:rsidP="0094201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26BD3610" w14:textId="77777777" w:rsidR="00F92F4D" w:rsidRPr="00FB7F66" w:rsidRDefault="00F92F4D" w:rsidP="00942017">
      <w:pPr>
        <w:shd w:val="clear" w:color="auto" w:fill="FFFFFF"/>
        <w:spacing w:before="240" w:line="360" w:lineRule="auto"/>
        <w:ind w:right="49"/>
        <w:jc w:val="both"/>
        <w:rPr>
          <w:rFonts w:ascii="Palatino Linotype" w:hAnsi="Palatino Linotype" w:cs="Arial"/>
          <w:b/>
          <w:bCs/>
          <w:color w:val="222222"/>
          <w:lang w:val="es-ES_tradnl" w:eastAsia="es-MX"/>
        </w:rPr>
      </w:pPr>
      <w:r w:rsidRPr="00FB7F66">
        <w:rPr>
          <w:rFonts w:ascii="Palatino Linotype" w:hAnsi="Palatino Linotype" w:cs="Arial"/>
          <w:b/>
          <w:bCs/>
          <w:color w:val="222222"/>
          <w:lang w:val="es-ES_tradnl" w:eastAsia="es-MX"/>
        </w:rPr>
        <w:t xml:space="preserve">TERCERO. </w:t>
      </w:r>
      <w:r w:rsidRPr="00FB7F66">
        <w:rPr>
          <w:rFonts w:ascii="Palatino Linotype" w:hAnsi="Palatino Linotype" w:cs="Arial"/>
          <w:b/>
          <w:color w:val="222222"/>
          <w:lang w:val="es-ES_tradnl" w:eastAsia="es-MX"/>
        </w:rPr>
        <w:t>Notifíquese</w:t>
      </w:r>
      <w:r w:rsidRPr="00FB7F66">
        <w:rPr>
          <w:rFonts w:ascii="Palatino Linotype" w:hAnsi="Palatino Linotype" w:cs="Arial"/>
          <w:b/>
          <w:bCs/>
          <w:color w:val="222222"/>
          <w:lang w:val="es-ES_tradnl" w:eastAsia="es-MX"/>
        </w:rPr>
        <w:t xml:space="preserve"> </w:t>
      </w:r>
      <w:r w:rsidRPr="00FB7F66">
        <w:rPr>
          <w:rFonts w:ascii="Palatino Linotype" w:hAnsi="Palatino Linotype" w:cs="Arial"/>
          <w:color w:val="222222"/>
          <w:lang w:val="es-ES_tradnl" w:eastAsia="es-MX"/>
        </w:rPr>
        <w:t xml:space="preserve">al Titular de la Unidad de Transparencia del </w:t>
      </w:r>
      <w:r w:rsidRPr="00FB7F66">
        <w:rPr>
          <w:rFonts w:ascii="Palatino Linotype" w:hAnsi="Palatino Linotype" w:cs="Arial"/>
          <w:b/>
          <w:bCs/>
          <w:color w:val="222222"/>
          <w:lang w:val="es-ES_tradnl" w:eastAsia="es-MX"/>
        </w:rPr>
        <w:t>SUJETO OBLIGADO la presente resolución vía Sistema de Acceso a la Información Mexiquense (SAIMEX)</w:t>
      </w:r>
      <w:r w:rsidRPr="00FB7F66">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FB7F66">
        <w:rPr>
          <w:rFonts w:ascii="Palatino Linotype" w:hAnsi="Palatino Linotype" w:cs="Arial"/>
          <w:b/>
          <w:color w:val="222222"/>
          <w:lang w:val="es-ES_tradnl" w:eastAsia="es-MX"/>
        </w:rPr>
        <w:t>plazo de diez días hábiles</w:t>
      </w:r>
      <w:r w:rsidRPr="00FB7F66">
        <w:rPr>
          <w:rFonts w:ascii="Palatino Linotype" w:hAnsi="Palatino Linotype" w:cs="Arial"/>
          <w:color w:val="222222"/>
          <w:lang w:val="es-ES_tradnl" w:eastAsia="es-MX"/>
        </w:rPr>
        <w:t>, debiendo rendir a este Instituto el informe de cumplimiento de la resolución en un plazo de tres días hábiles posteriores.</w:t>
      </w:r>
    </w:p>
    <w:p w14:paraId="43CFBBA2" w14:textId="77777777" w:rsidR="00F92F4D" w:rsidRPr="00FB7F66" w:rsidRDefault="00F92F4D" w:rsidP="00942017">
      <w:pPr>
        <w:shd w:val="clear" w:color="auto" w:fill="FFFFFF"/>
        <w:spacing w:before="240" w:line="360" w:lineRule="auto"/>
        <w:ind w:right="49"/>
        <w:jc w:val="both"/>
        <w:rPr>
          <w:rFonts w:ascii="Palatino Linotype" w:hAnsi="Palatino Linotype" w:cs="Arial"/>
          <w:b/>
          <w:bCs/>
          <w:color w:val="222222"/>
          <w:lang w:val="es-ES_tradnl" w:eastAsia="es-MX"/>
        </w:rPr>
      </w:pPr>
    </w:p>
    <w:p w14:paraId="135E1C0F" w14:textId="77777777" w:rsidR="00F92F4D" w:rsidRPr="00FB7F66" w:rsidRDefault="00F92F4D" w:rsidP="00942017">
      <w:pPr>
        <w:shd w:val="clear" w:color="auto" w:fill="FFFFFF"/>
        <w:spacing w:line="360" w:lineRule="auto"/>
        <w:jc w:val="both"/>
        <w:rPr>
          <w:rFonts w:ascii="Palatino Linotype" w:eastAsia="MS Mincho" w:hAnsi="Palatino Linotype"/>
          <w:color w:val="000000"/>
          <w:shd w:val="clear" w:color="auto" w:fill="FFFFFF"/>
          <w:lang w:val="es-ES_tradnl"/>
        </w:rPr>
      </w:pPr>
      <w:r w:rsidRPr="00FB7F66">
        <w:rPr>
          <w:rFonts w:ascii="Palatino Linotype" w:eastAsia="Calibri" w:hAnsi="Palatino Linotype" w:cs="Arial"/>
          <w:b/>
          <w:bCs/>
          <w:color w:val="000000"/>
          <w:lang w:val="es-MX" w:eastAsia="en-US"/>
        </w:rPr>
        <w:lastRenderedPageBreak/>
        <w:t>CUARTO.</w:t>
      </w:r>
      <w:r w:rsidRPr="00FB7F6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6715A3" w14:textId="77777777" w:rsidR="00F92F4D" w:rsidRPr="00FB7F66" w:rsidRDefault="00F92F4D" w:rsidP="00942017">
      <w:pPr>
        <w:spacing w:line="360" w:lineRule="auto"/>
        <w:rPr>
          <w:rFonts w:ascii="Palatino Linotype" w:eastAsia="MS Mincho" w:hAnsi="Palatino Linotype"/>
        </w:rPr>
      </w:pPr>
    </w:p>
    <w:p w14:paraId="39B5CBCE" w14:textId="77777777" w:rsidR="00F92F4D" w:rsidRPr="00FB7F66" w:rsidRDefault="00F92F4D" w:rsidP="00942017">
      <w:pPr>
        <w:shd w:val="clear" w:color="auto" w:fill="FFFFFF"/>
        <w:spacing w:line="360" w:lineRule="auto"/>
        <w:jc w:val="both"/>
        <w:rPr>
          <w:rFonts w:ascii="Palatino Linotype" w:hAnsi="Palatino Linotype"/>
          <w:color w:val="000000" w:themeColor="text1"/>
          <w:lang w:val="es-ES_tradnl"/>
        </w:rPr>
      </w:pPr>
      <w:r w:rsidRPr="00FB7F66">
        <w:rPr>
          <w:rFonts w:ascii="Palatino Linotype" w:hAnsi="Palatino Linotype" w:cs="Arial"/>
          <w:b/>
          <w:lang w:val="es-ES_tradnl"/>
        </w:rPr>
        <w:t xml:space="preserve">QUINTO. </w:t>
      </w:r>
      <w:r w:rsidRPr="00FB7F66">
        <w:rPr>
          <w:rFonts w:ascii="Palatino Linotype" w:hAnsi="Palatino Linotype"/>
          <w:b/>
          <w:bCs/>
          <w:color w:val="222222"/>
        </w:rPr>
        <w:t xml:space="preserve">Notifíquese </w:t>
      </w:r>
      <w:r w:rsidRPr="00FB7F66">
        <w:rPr>
          <w:rFonts w:ascii="Palatino Linotype" w:hAnsi="Palatino Linotype"/>
          <w:bCs/>
          <w:color w:val="222222"/>
        </w:rPr>
        <w:t xml:space="preserve">al </w:t>
      </w:r>
      <w:r w:rsidRPr="00FB7F66">
        <w:rPr>
          <w:rFonts w:ascii="Palatino Linotype" w:hAnsi="Palatino Linotype"/>
          <w:b/>
          <w:bCs/>
          <w:color w:val="222222"/>
        </w:rPr>
        <w:t>RECURRENTE</w:t>
      </w:r>
      <w:r w:rsidRPr="00FB7F66">
        <w:rPr>
          <w:rFonts w:ascii="Palatino Linotype" w:hAnsi="Palatino Linotype"/>
          <w:bCs/>
          <w:color w:val="222222"/>
        </w:rPr>
        <w:t xml:space="preserve"> </w:t>
      </w:r>
      <w:r w:rsidRPr="00FB7F66">
        <w:rPr>
          <w:rFonts w:ascii="Palatino Linotype" w:hAnsi="Palatino Linotype"/>
          <w:lang w:val="es-ES_tradnl"/>
        </w:rPr>
        <w:t xml:space="preserve">la presente resolución vía </w:t>
      </w:r>
      <w:r w:rsidRPr="00FB7F66">
        <w:rPr>
          <w:rFonts w:ascii="Palatino Linotype" w:hAnsi="Palatino Linotype" w:cs="Arial"/>
          <w:lang w:val="es-ES_tradnl"/>
        </w:rPr>
        <w:t xml:space="preserve">Sistema de Acceso a la Información Mexiquense </w:t>
      </w:r>
      <w:r w:rsidRPr="00FB7F66">
        <w:rPr>
          <w:rFonts w:ascii="Palatino Linotype" w:hAnsi="Palatino Linotype" w:cs="Arial"/>
          <w:b/>
          <w:lang w:val="es-ES_tradnl"/>
        </w:rPr>
        <w:t>(SAIMEX).</w:t>
      </w:r>
    </w:p>
    <w:p w14:paraId="0E588384" w14:textId="77777777" w:rsidR="00F92F4D" w:rsidRPr="00FB7F66" w:rsidRDefault="00F92F4D" w:rsidP="00942017">
      <w:pPr>
        <w:shd w:val="clear" w:color="auto" w:fill="FFFFFF"/>
        <w:spacing w:line="360" w:lineRule="auto"/>
        <w:jc w:val="both"/>
        <w:rPr>
          <w:rFonts w:ascii="Palatino Linotype" w:hAnsi="Palatino Linotype"/>
          <w:lang w:val="es-ES_tradnl"/>
        </w:rPr>
      </w:pPr>
    </w:p>
    <w:p w14:paraId="0A1C6A1D" w14:textId="4D3F011C" w:rsidR="00F92F4D" w:rsidRPr="00FB7F66" w:rsidRDefault="00F92F4D" w:rsidP="00942017">
      <w:pPr>
        <w:spacing w:line="360" w:lineRule="auto"/>
        <w:jc w:val="both"/>
        <w:rPr>
          <w:rFonts w:ascii="Palatino Linotype" w:hAnsi="Palatino Linotype"/>
          <w:b/>
          <w:lang w:val="es-MX" w:eastAsia="es-MX"/>
        </w:rPr>
      </w:pPr>
      <w:r w:rsidRPr="00FB7F66">
        <w:rPr>
          <w:rFonts w:ascii="Palatino Linotype" w:eastAsia="MS Mincho" w:hAnsi="Palatino Linotype"/>
          <w:b/>
          <w:lang w:val="es-MX"/>
        </w:rPr>
        <w:t>SEXTO.</w:t>
      </w:r>
      <w:r w:rsidRPr="00FB7F66">
        <w:rPr>
          <w:rFonts w:ascii="Palatino Linotype" w:eastAsia="MS Mincho" w:hAnsi="Palatino Linotype"/>
          <w:lang w:val="es-MX"/>
        </w:rPr>
        <w:t xml:space="preserve"> </w:t>
      </w:r>
      <w:r w:rsidRPr="00FB7F66">
        <w:rPr>
          <w:rFonts w:ascii="Palatino Linotype" w:eastAsia="MS Mincho" w:hAnsi="Palatino Linotype"/>
        </w:rPr>
        <w:t xml:space="preserve">Se hace del conocimiento del </w:t>
      </w:r>
      <w:r w:rsidRPr="00FB7F66">
        <w:rPr>
          <w:rFonts w:ascii="Palatino Linotype" w:eastAsia="MS Mincho" w:hAnsi="Palatino Linotype"/>
          <w:b/>
          <w:bCs/>
        </w:rPr>
        <w:t>RECURRENTE</w:t>
      </w:r>
      <w:r w:rsidRPr="00FB7F66">
        <w:rPr>
          <w:rFonts w:ascii="Palatino Linotype" w:hAnsi="Palatino Linotype"/>
          <w:bCs/>
          <w:color w:val="222222"/>
          <w:lang w:val="es-ES_tradnl"/>
        </w:rPr>
        <w:t xml:space="preserve"> </w:t>
      </w:r>
      <w:r w:rsidRPr="00FB7F6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FB7F66">
        <w:rPr>
          <w:rFonts w:ascii="Palatino Linotype" w:eastAsia="MS Mincho" w:hAnsi="Palatino Linotype"/>
          <w:bCs/>
        </w:rPr>
        <w:t>vía juicio de amparo</w:t>
      </w:r>
      <w:r w:rsidRPr="00FB7F66">
        <w:rPr>
          <w:rFonts w:ascii="Palatino Linotype" w:eastAsia="MS Mincho" w:hAnsi="Palatino Linotype"/>
        </w:rPr>
        <w:t> en los términos de las leyes aplicables.</w:t>
      </w:r>
      <w:r w:rsidRPr="00FB7F66">
        <w:rPr>
          <w:rFonts w:ascii="Palatino Linotype" w:eastAsia="MS Mincho" w:hAnsi="Palatino Linotype"/>
        </w:rPr>
        <w:tab/>
      </w:r>
      <w:r w:rsidRPr="00FB7F66">
        <w:rPr>
          <w:rFonts w:ascii="Palatino Linotype" w:hAnsi="Palatino Linotype"/>
          <w:b/>
          <w:lang w:val="es-MX" w:eastAsia="es-MX"/>
        </w:rPr>
        <w:t xml:space="preserve"> </w:t>
      </w:r>
    </w:p>
    <w:p w14:paraId="20794B26" w14:textId="77777777" w:rsidR="008D4D87" w:rsidRDefault="008D4D87" w:rsidP="008D4D87">
      <w:pPr>
        <w:spacing w:before="240" w:after="240" w:line="360" w:lineRule="auto"/>
        <w:ind w:firstLine="1"/>
        <w:jc w:val="both"/>
        <w:rPr>
          <w:rFonts w:ascii="Palatino Linotype" w:hAnsi="Palatino Linotype"/>
        </w:rPr>
      </w:pPr>
      <w:bookmarkStart w:id="128" w:name="_Hlk129792997"/>
      <w:r w:rsidRPr="00FB7F6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(29) DE MARZO DE DOS MIL VEINTITRÉS, ANTE EL SECRETARIO TÉCNICO DEL PLENO ALEXIS TAPIA RAMÍREZ.</w:t>
      </w:r>
      <w:r w:rsidRPr="00624AAD">
        <w:rPr>
          <w:rFonts w:ascii="Palatino Linotype" w:hAnsi="Palatino Linotype"/>
        </w:rPr>
        <w:t xml:space="preserve"> </w:t>
      </w:r>
    </w:p>
    <w:bookmarkEnd w:id="128"/>
    <w:p w14:paraId="3D89156E" w14:textId="681E2D59" w:rsidR="009D6F19" w:rsidRPr="00563D30" w:rsidRDefault="009D6F19" w:rsidP="00942017">
      <w:pPr>
        <w:pStyle w:val="Ttulo1"/>
        <w:spacing w:line="360" w:lineRule="auto"/>
        <w:rPr>
          <w:rFonts w:ascii="Palatino Linotype" w:eastAsia="Arial Unicode MS" w:hAnsi="Palatino Linotype" w:cs="Arial"/>
          <w:sz w:val="24"/>
          <w:szCs w:val="24"/>
        </w:rPr>
      </w:pPr>
    </w:p>
    <w:p w14:paraId="335FE5A4" w14:textId="77777777" w:rsidR="009871A5" w:rsidRPr="00563D30" w:rsidRDefault="009871A5" w:rsidP="00942017">
      <w:pPr>
        <w:spacing w:before="240" w:after="240" w:line="360" w:lineRule="auto"/>
        <w:ind w:firstLine="1"/>
        <w:jc w:val="both"/>
        <w:rPr>
          <w:rFonts w:ascii="Palatino Linotype" w:hAnsi="Palatino Linotype"/>
          <w:lang w:val="es-ES_tradnl"/>
        </w:rPr>
      </w:pPr>
    </w:p>
    <w:p w14:paraId="39228E00" w14:textId="77777777" w:rsidR="00E73052" w:rsidRPr="00563D30" w:rsidRDefault="00E73052" w:rsidP="00942017">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563D30" w:rsidRDefault="00674B40"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48"/>
    <w:bookmarkEnd w:id="49"/>
    <w:bookmarkEnd w:id="50"/>
    <w:bookmarkEnd w:id="51"/>
    <w:bookmarkEnd w:id="52"/>
    <w:p w14:paraId="037D684A" w14:textId="77777777" w:rsidR="002F3CC1" w:rsidRPr="00563D30" w:rsidRDefault="002F3CC1" w:rsidP="00942017">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563D30"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6E482" w14:textId="77777777" w:rsidR="00FF5F6C" w:rsidRDefault="00FF5F6C" w:rsidP="00C80F8C">
      <w:r>
        <w:separator/>
      </w:r>
    </w:p>
  </w:endnote>
  <w:endnote w:type="continuationSeparator" w:id="0">
    <w:p w14:paraId="3EB4167D" w14:textId="77777777" w:rsidR="00FF5F6C" w:rsidRDefault="00FF5F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97F8A90" w:rsidR="00521153" w:rsidRPr="00817AAB" w:rsidRDefault="0052115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D1801">
      <w:rPr>
        <w:rFonts w:ascii="Palatino Linotype" w:hAnsi="Palatino Linotype" w:cs="Arial"/>
        <w:b/>
        <w:bCs/>
        <w:noProof/>
      </w:rPr>
      <w:t>17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D1801">
      <w:rPr>
        <w:rFonts w:ascii="Palatino Linotype" w:hAnsi="Palatino Linotype" w:cs="Arial"/>
        <w:b/>
        <w:bCs/>
        <w:noProof/>
      </w:rPr>
      <w:t>71</w:t>
    </w:r>
    <w:r w:rsidRPr="00817AAB">
      <w:rPr>
        <w:rFonts w:ascii="Palatino Linotype" w:hAnsi="Palatino Linotype" w:cs="Arial"/>
        <w:b/>
        <w:bCs/>
      </w:rPr>
      <w:fldChar w:fldCharType="end"/>
    </w:r>
  </w:p>
  <w:p w14:paraId="1192A578" w14:textId="77777777" w:rsidR="00521153" w:rsidRDefault="00521153" w:rsidP="00935A0D">
    <w:pPr>
      <w:pStyle w:val="Piedepgina"/>
      <w:rPr>
        <w:rFonts w:ascii="Times New Roman" w:hAnsi="Times New Roman" w:cs="Times New Roman"/>
      </w:rPr>
    </w:pPr>
  </w:p>
  <w:p w14:paraId="14A770F8" w14:textId="77777777" w:rsidR="00521153" w:rsidRDefault="0052115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76D639D" w:rsidR="00521153" w:rsidRDefault="0052115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D180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D1801">
      <w:rPr>
        <w:rFonts w:ascii="Arial" w:hAnsi="Arial" w:cs="Arial"/>
        <w:b/>
        <w:bCs/>
        <w:noProof/>
        <w:sz w:val="20"/>
        <w:szCs w:val="20"/>
      </w:rPr>
      <w:t>71</w:t>
    </w:r>
    <w:r>
      <w:rPr>
        <w:rFonts w:ascii="Arial" w:hAnsi="Arial" w:cs="Arial"/>
        <w:b/>
        <w:bCs/>
        <w:sz w:val="20"/>
        <w:szCs w:val="20"/>
      </w:rPr>
      <w:fldChar w:fldCharType="end"/>
    </w:r>
  </w:p>
  <w:p w14:paraId="5D98ABD5" w14:textId="77777777" w:rsidR="00521153" w:rsidRDefault="005211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5EEA9" w14:textId="77777777" w:rsidR="00FF5F6C" w:rsidRDefault="00FF5F6C" w:rsidP="00C80F8C">
      <w:r>
        <w:separator/>
      </w:r>
    </w:p>
  </w:footnote>
  <w:footnote w:type="continuationSeparator" w:id="0">
    <w:p w14:paraId="3DABC82B" w14:textId="77777777" w:rsidR="00FF5F6C" w:rsidRDefault="00FF5F6C" w:rsidP="00C80F8C">
      <w:r>
        <w:continuationSeparator/>
      </w:r>
    </w:p>
  </w:footnote>
  <w:footnote w:id="1">
    <w:p w14:paraId="5BEF1370" w14:textId="77777777" w:rsidR="00521153" w:rsidRDefault="00521153"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521153" w:rsidRDefault="00521153" w:rsidP="00F92F4D">
      <w:pPr>
        <w:pStyle w:val="Textonotapie"/>
        <w:tabs>
          <w:tab w:val="left" w:pos="6300"/>
        </w:tabs>
        <w:jc w:val="both"/>
        <w:rPr>
          <w:lang w:val="es-ES"/>
        </w:rPr>
      </w:pPr>
      <w:r>
        <w:rPr>
          <w:lang w:val="es-ES"/>
        </w:rPr>
        <w:t>(…)</w:t>
      </w:r>
    </w:p>
    <w:p w14:paraId="3BC422A4" w14:textId="0AB515A1" w:rsidR="00521153" w:rsidRDefault="00521153" w:rsidP="00F92F4D">
      <w:pPr>
        <w:pStyle w:val="Textonotapie"/>
        <w:tabs>
          <w:tab w:val="left" w:pos="6300"/>
        </w:tabs>
        <w:jc w:val="both"/>
        <w:rPr>
          <w:lang w:val="es-ES"/>
        </w:rPr>
      </w:pPr>
      <w:r w:rsidRPr="00F92F4D">
        <w:rPr>
          <w:lang w:val="es-ES"/>
        </w:rPr>
        <w:t>II. La clasificación de la información;</w:t>
      </w:r>
      <w:r>
        <w:rPr>
          <w:lang w:val="es-ES"/>
        </w:rPr>
        <w:tab/>
      </w:r>
    </w:p>
    <w:p w14:paraId="6E71C338" w14:textId="77777777" w:rsidR="00521153" w:rsidRDefault="00521153" w:rsidP="00F92F4D">
      <w:pPr>
        <w:pStyle w:val="Textonotapie"/>
        <w:jc w:val="both"/>
        <w:rPr>
          <w:lang w:val="es-ES"/>
        </w:rPr>
      </w:pPr>
      <w:r>
        <w:rPr>
          <w:lang w:val="es-ES"/>
        </w:rPr>
        <w:t>(…)</w:t>
      </w:r>
    </w:p>
    <w:p w14:paraId="1D5B2CCA" w14:textId="77777777" w:rsidR="00521153" w:rsidRDefault="00521153" w:rsidP="00F92F4D">
      <w:pPr>
        <w:pStyle w:val="Textonotapie"/>
        <w:jc w:val="both"/>
        <w:rPr>
          <w:lang w:val="es-ES"/>
        </w:rPr>
      </w:pPr>
    </w:p>
    <w:p w14:paraId="4DD1F528" w14:textId="77777777" w:rsidR="00521153" w:rsidRDefault="00521153" w:rsidP="00F92F4D">
      <w:pPr>
        <w:pStyle w:val="Textonotapie"/>
        <w:jc w:val="both"/>
      </w:pPr>
    </w:p>
  </w:footnote>
  <w:footnote w:id="2">
    <w:p w14:paraId="0158CA1C" w14:textId="77777777" w:rsidR="00521153" w:rsidRDefault="00521153"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64E330B" w14:textId="77777777" w:rsidR="00521153" w:rsidRDefault="00521153"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09008B" w14:textId="77777777" w:rsidR="00521153" w:rsidRDefault="00521153"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166A7BF" w14:textId="77777777" w:rsidR="00521153" w:rsidRDefault="00521153"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5D449DBA" w14:textId="77777777" w:rsidR="00521153" w:rsidRPr="00F5102E" w:rsidRDefault="00521153" w:rsidP="00F92F4D">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2C63CC3A" w14:textId="77777777" w:rsidR="00521153" w:rsidRPr="00F5102E" w:rsidRDefault="00521153" w:rsidP="00F92F4D">
      <w:pPr>
        <w:pStyle w:val="Textonotapie"/>
        <w:jc w:val="both"/>
        <w:rPr>
          <w:rFonts w:ascii="Palatino Linotype" w:hAnsi="Palatino Linotype"/>
        </w:rPr>
      </w:pPr>
      <w:r w:rsidRPr="00F5102E">
        <w:rPr>
          <w:rFonts w:ascii="Palatino Linotype" w:hAnsi="Palatino Linotype"/>
        </w:rPr>
        <w:t>(…)</w:t>
      </w:r>
    </w:p>
    <w:p w14:paraId="0B9E96E1" w14:textId="77777777" w:rsidR="00521153" w:rsidRPr="00F5102E" w:rsidRDefault="00521153" w:rsidP="00F92F4D">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E0EE5FE" w14:textId="77777777" w:rsidR="00521153" w:rsidRPr="00F5102E" w:rsidRDefault="00521153" w:rsidP="00F92F4D">
      <w:pPr>
        <w:pStyle w:val="Textonotapie"/>
        <w:jc w:val="both"/>
        <w:rPr>
          <w:rFonts w:ascii="Palatino Linotype" w:hAnsi="Palatino Linotype"/>
          <w:lang w:val="es-ES"/>
        </w:rPr>
      </w:pPr>
      <w:r w:rsidRPr="00F5102E">
        <w:rPr>
          <w:rFonts w:ascii="Palatino Linotype" w:hAnsi="Palatino Linotype"/>
          <w:lang w:val="es-ES"/>
        </w:rPr>
        <w:t>(…)</w:t>
      </w:r>
    </w:p>
    <w:p w14:paraId="7C9A1A36" w14:textId="77777777" w:rsidR="00521153" w:rsidRDefault="00521153" w:rsidP="00F92F4D">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47D6F47" w14:textId="00883B23" w:rsidR="00521153" w:rsidRDefault="00521153" w:rsidP="00370835">
      <w:pPr>
        <w:pStyle w:val="Textonotapie"/>
        <w:jc w:val="both"/>
      </w:pPr>
      <w:r>
        <w:rPr>
          <w:rStyle w:val="Refdenotaalpie"/>
        </w:rPr>
        <w:footnoteRef/>
      </w:r>
      <w:r>
        <w:t xml:space="preserve"> </w:t>
      </w:r>
      <w:r w:rsidRPr="009E7767">
        <w:rPr>
          <w:lang w:val="es-ES"/>
        </w:rPr>
        <w:t>Artículo 12.6.- La aplicación del presente Libro corresponderá al Ejecutivo, a través de la Secretaría del Ramo, así como a las dependencias, entidades, ayuntamientos y tribunales administrativos, que celebren contratos de obra pública o servicios relacionados con la misma. Corresponde a la Secretaría del Ramo y a los ayuntamientos, en el ámbito de su respectiva competencia, la expedición de políticas, bases, lineamientos y criterios para la exacta observancia de este Libro y su Reglamento.</w:t>
      </w:r>
    </w:p>
  </w:footnote>
  <w:footnote w:id="8">
    <w:p w14:paraId="5C2142D0" w14:textId="396DA96E" w:rsidR="00521153" w:rsidRDefault="00521153" w:rsidP="00370835">
      <w:pPr>
        <w:pStyle w:val="Textonotapie"/>
        <w:jc w:val="both"/>
      </w:pPr>
      <w:r>
        <w:rPr>
          <w:rStyle w:val="Refdenotaalpie"/>
        </w:rPr>
        <w:footnoteRef/>
      </w:r>
      <w:r>
        <w:t xml:space="preserve"> </w:t>
      </w:r>
      <w:r w:rsidRPr="00370835">
        <w:rPr>
          <w:lang w:val="es-ES"/>
        </w:rPr>
        <w:t>Artículo 12.18.- Las dependencias y entidades sólo podrán convocar, adjudicar o contratar obra pública o servicios relacionados con la misma, cuando cuenten con la autorización respectiva por parte de la Secretaría de Finanzas, del presupuesto de inversión o de gasto corriente, conforme a los cuales deberán elaborarse los programas de ejecución y pago correspondientes. Para tal efecto, se requerirá contar con los estudios y proyectos, especificaciones de construcción, normas de calidad y el programa de ejecución totalmente concluidos, o bien, con un avance en su desarrollo que permita a los licitantes preparar una propuesta solvente y ejecutar ininterrumpidamente los trabajos hasta su terminación. Lo dispuesto en este artículo será aplicable a los ayuntamientos, tratándose de obra pública o servicios relacionados con la misma que se ejecuten con cargo a recursos estatales, total o parcialmente.</w:t>
      </w:r>
    </w:p>
  </w:footnote>
  <w:footnote w:id="9">
    <w:p w14:paraId="31CE1C18" w14:textId="77777777" w:rsidR="00521153" w:rsidRDefault="00521153" w:rsidP="004E5E17">
      <w:pPr>
        <w:pStyle w:val="Textonotapie"/>
        <w:jc w:val="both"/>
      </w:pPr>
      <w:r>
        <w:rPr>
          <w:rStyle w:val="Refdenotaalpie"/>
        </w:rPr>
        <w:footnoteRef/>
      </w:r>
      <w:r>
        <w:t xml:space="preserve"> Artículo 4.- La planeación de la obra pública comprende el conjunto de actividades necesarias para</w:t>
      </w:r>
    </w:p>
    <w:p w14:paraId="4B18A141" w14:textId="77777777" w:rsidR="00521153" w:rsidRDefault="00521153" w:rsidP="004E5E17">
      <w:pPr>
        <w:pStyle w:val="Textonotapie"/>
        <w:jc w:val="both"/>
      </w:pPr>
      <w:r>
        <w:t>la debida programación, presupuestación, ejecución, seguimiento, control y evaluación. Las</w:t>
      </w:r>
    </w:p>
    <w:p w14:paraId="0AEF20F8" w14:textId="77777777" w:rsidR="00521153" w:rsidRDefault="00521153" w:rsidP="004E5E17">
      <w:pPr>
        <w:pStyle w:val="Textonotapie"/>
        <w:jc w:val="both"/>
      </w:pPr>
      <w:r>
        <w:t>actividades básicas que conlleva la planeación de una obra son:</w:t>
      </w:r>
    </w:p>
    <w:p w14:paraId="12D08238" w14:textId="77777777" w:rsidR="00521153" w:rsidRDefault="00521153" w:rsidP="004E5E17">
      <w:pPr>
        <w:pStyle w:val="Textonotapie"/>
        <w:jc w:val="both"/>
      </w:pPr>
      <w:r>
        <w:t>I. La descripción de la obra;</w:t>
      </w:r>
    </w:p>
    <w:p w14:paraId="642053B1" w14:textId="77777777" w:rsidR="00521153" w:rsidRDefault="00521153" w:rsidP="004E5E17">
      <w:pPr>
        <w:pStyle w:val="Textonotapie"/>
        <w:jc w:val="both"/>
      </w:pPr>
      <w:r>
        <w:t>II. El análisis de factibilidad;</w:t>
      </w:r>
    </w:p>
    <w:p w14:paraId="1D9034BF" w14:textId="2C262E0A" w:rsidR="00521153" w:rsidRDefault="00521153" w:rsidP="004E5E17">
      <w:pPr>
        <w:pStyle w:val="Textonotapie"/>
        <w:jc w:val="both"/>
      </w:pPr>
      <w:r>
        <w:t>III. El desarrollo del proyecto arquitectónico:</w:t>
      </w:r>
    </w:p>
    <w:p w14:paraId="0ADCAAAB" w14:textId="77777777" w:rsidR="00521153" w:rsidRDefault="00521153" w:rsidP="004E5E17">
      <w:pPr>
        <w:pStyle w:val="Textonotapie"/>
        <w:jc w:val="both"/>
        <w:rPr>
          <w:lang w:val="es-ES"/>
        </w:rPr>
      </w:pPr>
      <w:r w:rsidRPr="004E5E17">
        <w:rPr>
          <w:lang w:val="es-ES"/>
        </w:rPr>
        <w:t xml:space="preserve">IV. El desarrollo del proyecto de ingeniería; </w:t>
      </w:r>
    </w:p>
    <w:p w14:paraId="5EA66FF5" w14:textId="77777777" w:rsidR="00521153" w:rsidRDefault="00521153" w:rsidP="004E5E17">
      <w:pPr>
        <w:pStyle w:val="Textonotapie"/>
        <w:jc w:val="both"/>
        <w:rPr>
          <w:lang w:val="es-ES"/>
        </w:rPr>
      </w:pPr>
      <w:r w:rsidRPr="004E5E17">
        <w:rPr>
          <w:lang w:val="es-ES"/>
        </w:rPr>
        <w:t xml:space="preserve">V. La integración del proyecto ejecutivo; </w:t>
      </w:r>
    </w:p>
    <w:p w14:paraId="34B3AACD" w14:textId="77777777" w:rsidR="00521153" w:rsidRDefault="00521153" w:rsidP="004E5E17">
      <w:pPr>
        <w:pStyle w:val="Textonotapie"/>
        <w:jc w:val="both"/>
        <w:rPr>
          <w:lang w:val="es-ES"/>
        </w:rPr>
      </w:pPr>
      <w:r w:rsidRPr="004E5E17">
        <w:rPr>
          <w:lang w:val="es-ES"/>
        </w:rPr>
        <w:t xml:space="preserve">VI. La determinación de normas técnicas y de calidad de materiales y equipos de instalación permanente; </w:t>
      </w:r>
    </w:p>
    <w:p w14:paraId="3B4FF01C" w14:textId="77777777" w:rsidR="00521153" w:rsidRDefault="00521153" w:rsidP="004E5E17">
      <w:pPr>
        <w:pStyle w:val="Textonotapie"/>
        <w:jc w:val="both"/>
        <w:rPr>
          <w:lang w:val="es-ES"/>
        </w:rPr>
      </w:pPr>
      <w:r w:rsidRPr="004E5E17">
        <w:rPr>
          <w:lang w:val="es-ES"/>
        </w:rPr>
        <w:t xml:space="preserve">VII. La determinación de especificaciones particulares de construcción, de así requerirse; </w:t>
      </w:r>
    </w:p>
    <w:p w14:paraId="0F9F5FCE" w14:textId="77777777" w:rsidR="00521153" w:rsidRDefault="00521153" w:rsidP="004E5E17">
      <w:pPr>
        <w:pStyle w:val="Textonotapie"/>
        <w:jc w:val="both"/>
        <w:rPr>
          <w:lang w:val="es-ES"/>
        </w:rPr>
      </w:pPr>
      <w:r w:rsidRPr="004E5E17">
        <w:rPr>
          <w:lang w:val="es-ES"/>
        </w:rPr>
        <w:t xml:space="preserve">VIII. La definición de los servicios relacionados con la obra; </w:t>
      </w:r>
    </w:p>
    <w:p w14:paraId="7115B407" w14:textId="77777777" w:rsidR="00521153" w:rsidRDefault="00521153" w:rsidP="004E5E17">
      <w:pPr>
        <w:pStyle w:val="Textonotapie"/>
        <w:jc w:val="both"/>
        <w:rPr>
          <w:lang w:val="es-ES"/>
        </w:rPr>
      </w:pPr>
      <w:r w:rsidRPr="004E5E17">
        <w:rPr>
          <w:lang w:val="es-ES"/>
        </w:rPr>
        <w:t xml:space="preserve">IX. El programa de ejecución; </w:t>
      </w:r>
    </w:p>
    <w:p w14:paraId="4FC0F698" w14:textId="60BA95E7" w:rsidR="00521153" w:rsidRDefault="00521153" w:rsidP="004E5E17">
      <w:pPr>
        <w:pStyle w:val="Textonotapie"/>
        <w:jc w:val="both"/>
      </w:pPr>
      <w:r w:rsidRPr="004E5E17">
        <w:rPr>
          <w:lang w:val="es-ES"/>
        </w:rPr>
        <w:t>X. El presupuesto</w:t>
      </w:r>
    </w:p>
  </w:footnote>
  <w:footnote w:id="10">
    <w:p w14:paraId="6A573749" w14:textId="77777777" w:rsidR="00521153" w:rsidRDefault="00521153" w:rsidP="00B20644">
      <w:pPr>
        <w:pStyle w:val="Textonotapie"/>
        <w:jc w:val="both"/>
      </w:pPr>
      <w:r>
        <w:rPr>
          <w:rStyle w:val="Refdenotaalpie"/>
        </w:rPr>
        <w:footnoteRef/>
      </w:r>
      <w:r>
        <w:t xml:space="preserve"> “</w:t>
      </w:r>
      <w:r w:rsidRPr="0013312E">
        <w:rPr>
          <w:b/>
        </w:rPr>
        <w:t xml:space="preserve">Artículo 140. </w:t>
      </w:r>
      <w:r>
        <w:t>El acceso a la información pública será restringido excepcionalmente, cuando por razones de interés público, ésta sea clasificada como reservada, conforme a los criterios siguientes:</w:t>
      </w:r>
    </w:p>
    <w:p w14:paraId="2EF0D638" w14:textId="77777777" w:rsidR="00521153" w:rsidRDefault="00521153" w:rsidP="00B20644">
      <w:pPr>
        <w:pStyle w:val="Textonotapie"/>
        <w:jc w:val="both"/>
      </w:pPr>
      <w:r w:rsidRPr="0013312E">
        <w:rPr>
          <w:b/>
        </w:rPr>
        <w:t>I.</w:t>
      </w:r>
      <w:r>
        <w:t xml:space="preserve"> Comprometa la seguridad pública y cuente con un propósito genuino y un efecto demostrable;</w:t>
      </w:r>
    </w:p>
    <w:p w14:paraId="6856EEFE" w14:textId="77777777" w:rsidR="00521153" w:rsidRDefault="00521153" w:rsidP="00B20644">
      <w:pPr>
        <w:pStyle w:val="Textonotapie"/>
        <w:jc w:val="both"/>
      </w:pPr>
      <w:r>
        <w:t>(…)</w:t>
      </w:r>
    </w:p>
    <w:p w14:paraId="6A1B7F81" w14:textId="77777777" w:rsidR="00521153" w:rsidRDefault="00521153" w:rsidP="00B20644">
      <w:pPr>
        <w:pStyle w:val="Textonotapie"/>
        <w:jc w:val="both"/>
      </w:pPr>
      <w:r w:rsidRPr="0013312E">
        <w:rPr>
          <w:b/>
        </w:rPr>
        <w:t>IV.</w:t>
      </w:r>
      <w:r w:rsidRPr="0013312E">
        <w:t xml:space="preserve"> Ponga en riesgo la vida, la seguridad o </w:t>
      </w:r>
      <w:r>
        <w:t>la salud de una persona física;</w:t>
      </w:r>
    </w:p>
    <w:p w14:paraId="3BF77405" w14:textId="2B5E7431" w:rsidR="00521153" w:rsidRDefault="00521153" w:rsidP="00B20644">
      <w:pPr>
        <w:pStyle w:val="Textonotapie"/>
        <w:jc w:val="both"/>
      </w:pPr>
      <w:r>
        <w:t>(…)</w:t>
      </w:r>
    </w:p>
    <w:p w14:paraId="619C4980" w14:textId="5731C7BA" w:rsidR="00521153" w:rsidRDefault="00521153" w:rsidP="00B20644">
      <w:pPr>
        <w:pStyle w:val="Textonotapie"/>
        <w:jc w:val="both"/>
      </w:pPr>
      <w:r w:rsidRPr="00B20644">
        <w:rPr>
          <w:lang w:val="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59B0920" w14:textId="54C3671F" w:rsidR="00521153" w:rsidRDefault="00521153" w:rsidP="00B20644">
      <w:pPr>
        <w:pStyle w:val="Textonotapie"/>
        <w:jc w:val="both"/>
      </w:pPr>
      <w:r>
        <w:t>(…)”</w:t>
      </w:r>
    </w:p>
  </w:footnote>
  <w:footnote w:id="11">
    <w:p w14:paraId="1599A530" w14:textId="77777777" w:rsidR="00521153" w:rsidRPr="000E68F0" w:rsidRDefault="00521153" w:rsidP="00033751">
      <w:pPr>
        <w:pStyle w:val="Textonotapie"/>
        <w:jc w:val="both"/>
      </w:pPr>
      <w:r>
        <w:rPr>
          <w:rStyle w:val="Refdenotaalpie"/>
        </w:rPr>
        <w:footnoteRef/>
      </w:r>
      <w:r>
        <w:t xml:space="preserve"> Lineamiento Segundo, fracción XVI, </w:t>
      </w:r>
      <w:r w:rsidRPr="000E68F0">
        <w:t>Lineamientos Generales en Materia de Clasificación y Desclasificación de la Información, así como para la Elaboración de la Versiones Públicas</w:t>
      </w:r>
    </w:p>
  </w:footnote>
  <w:footnote w:id="12">
    <w:p w14:paraId="112E491C" w14:textId="77777777" w:rsidR="00521153" w:rsidRPr="00985DD4" w:rsidRDefault="00521153" w:rsidP="00F92F4D">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7B7687A" w14:textId="77777777" w:rsidR="00521153" w:rsidRPr="00985DD4" w:rsidRDefault="00521153" w:rsidP="00F92F4D">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122FD7BB" w14:textId="77777777" w:rsidR="00521153" w:rsidRPr="00BE13A0" w:rsidRDefault="00521153" w:rsidP="00F92F4D">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3">
    <w:p w14:paraId="5073D861" w14:textId="77777777" w:rsidR="00521153" w:rsidRPr="00985DD4" w:rsidRDefault="00521153" w:rsidP="00F92F4D">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0740EAF7" w14:textId="77777777" w:rsidR="00521153" w:rsidRPr="009F19BE" w:rsidRDefault="00521153" w:rsidP="00F92F4D">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082C485" w14:textId="77777777" w:rsidR="00521153" w:rsidRPr="009F19BE" w:rsidRDefault="00521153" w:rsidP="00F92F4D">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13BA0467" w14:textId="77777777" w:rsidR="00521153" w:rsidRPr="009F19BE" w:rsidRDefault="00521153" w:rsidP="00F92F4D">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62478DFA" w14:textId="77777777" w:rsidR="00521153" w:rsidRPr="00034B44" w:rsidRDefault="00521153" w:rsidP="00F92F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6E1E9040" w14:textId="77777777" w:rsidR="00521153" w:rsidRPr="00034B44" w:rsidRDefault="00521153" w:rsidP="00F92F4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590DEB0" w14:textId="77777777" w:rsidR="00521153" w:rsidRPr="00034B44" w:rsidRDefault="00521153" w:rsidP="00F92F4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1BBCE18" w14:textId="77777777" w:rsidR="00521153" w:rsidRPr="00034B44" w:rsidRDefault="00521153" w:rsidP="00F92F4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21153" w14:paraId="6B4E3B81" w14:textId="77777777" w:rsidTr="00B4299A">
      <w:tc>
        <w:tcPr>
          <w:tcW w:w="2701" w:type="dxa"/>
          <w:vAlign w:val="center"/>
          <w:hideMark/>
        </w:tcPr>
        <w:p w14:paraId="0ABBC6C0" w14:textId="1226DAAF" w:rsidR="00521153" w:rsidRPr="00B4299A" w:rsidRDefault="0052115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DA2139A" w:rsidR="00521153" w:rsidRPr="00B4299A" w:rsidRDefault="00521153" w:rsidP="00B847C9">
          <w:pPr>
            <w:rPr>
              <w:rFonts w:ascii="Palatino Linotype" w:hAnsi="Palatino Linotype"/>
              <w:b/>
              <w:szCs w:val="22"/>
              <w:lang w:val="es-ES_tradnl"/>
            </w:rPr>
          </w:pPr>
          <w:r w:rsidRPr="007A40E9">
            <w:rPr>
              <w:rFonts w:ascii="Palatino Linotype" w:hAnsi="Palatino Linotype"/>
              <w:b/>
              <w:bCs/>
              <w:szCs w:val="22"/>
            </w:rPr>
            <w:t>00638/INFOEM/IP/RR/2023</w:t>
          </w:r>
        </w:p>
      </w:tc>
    </w:tr>
    <w:tr w:rsidR="00521153" w14:paraId="31CB780F" w14:textId="77777777" w:rsidTr="00B4299A">
      <w:trPr>
        <w:trHeight w:val="228"/>
      </w:trPr>
      <w:tc>
        <w:tcPr>
          <w:tcW w:w="2701" w:type="dxa"/>
          <w:vAlign w:val="center"/>
          <w:hideMark/>
        </w:tcPr>
        <w:p w14:paraId="4F49CB4A" w14:textId="6966D32E" w:rsidR="00521153" w:rsidRPr="00B4299A" w:rsidRDefault="0052115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C3641A8" w:rsidR="00521153" w:rsidRPr="00B4299A" w:rsidRDefault="00521153" w:rsidP="009E5D5B">
          <w:pPr>
            <w:jc w:val="both"/>
            <w:rPr>
              <w:rFonts w:ascii="Palatino Linotype" w:hAnsi="Palatino Linotype"/>
              <w:b/>
              <w:szCs w:val="22"/>
              <w:lang w:val="es-ES_tradnl"/>
            </w:rPr>
          </w:pPr>
          <w:r w:rsidRPr="007A40E9">
            <w:rPr>
              <w:rFonts w:ascii="Palatino Linotype" w:hAnsi="Palatino Linotype"/>
              <w:b/>
              <w:bCs/>
              <w:szCs w:val="22"/>
            </w:rPr>
            <w:t>Ayuntamiento de Toluca</w:t>
          </w:r>
        </w:p>
      </w:tc>
    </w:tr>
    <w:tr w:rsidR="00521153" w14:paraId="69050F56" w14:textId="77777777" w:rsidTr="00B4299A">
      <w:tc>
        <w:tcPr>
          <w:tcW w:w="2701" w:type="dxa"/>
          <w:vAlign w:val="center"/>
          <w:hideMark/>
        </w:tcPr>
        <w:p w14:paraId="65C9B735" w14:textId="75C78F81" w:rsidR="00521153" w:rsidRPr="00B4299A" w:rsidRDefault="0052115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21153" w:rsidRPr="00B4299A" w:rsidRDefault="0052115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521153" w:rsidRDefault="0052115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21153" w:rsidRDefault="0052115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21153" w:rsidRDefault="0052115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21153" w14:paraId="477E149B" w14:textId="77777777" w:rsidTr="00CB57FD">
      <w:trPr>
        <w:trHeight w:val="277"/>
      </w:trPr>
      <w:tc>
        <w:tcPr>
          <w:tcW w:w="2693" w:type="dxa"/>
          <w:vAlign w:val="center"/>
          <w:hideMark/>
        </w:tcPr>
        <w:p w14:paraId="5C0586E4" w14:textId="77777777" w:rsidR="00521153" w:rsidRPr="009B3353" w:rsidRDefault="0052115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08665D8" w:rsidR="00521153" w:rsidRPr="0072522F" w:rsidRDefault="00521153" w:rsidP="00B05DE3">
          <w:pPr>
            <w:rPr>
              <w:rFonts w:ascii="Palatino Linotype" w:hAnsi="Palatino Linotype"/>
              <w:b/>
              <w:bCs/>
              <w:szCs w:val="22"/>
            </w:rPr>
          </w:pPr>
          <w:r w:rsidRPr="009835A1">
            <w:rPr>
              <w:rFonts w:ascii="Palatino Linotype" w:hAnsi="Palatino Linotype"/>
              <w:b/>
              <w:bCs/>
              <w:szCs w:val="22"/>
            </w:rPr>
            <w:t>00638/INFOEM/IP/RR/2023</w:t>
          </w:r>
        </w:p>
      </w:tc>
    </w:tr>
    <w:tr w:rsidR="00521153" w14:paraId="5B5BE21C" w14:textId="77777777" w:rsidTr="00CB57FD">
      <w:tc>
        <w:tcPr>
          <w:tcW w:w="2693" w:type="dxa"/>
          <w:vAlign w:val="center"/>
          <w:hideMark/>
        </w:tcPr>
        <w:p w14:paraId="4AE96902" w14:textId="4E063913" w:rsidR="00521153" w:rsidRPr="009B3353" w:rsidRDefault="0052115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8569F8D" w:rsidR="00521153" w:rsidRPr="009B3353" w:rsidRDefault="00521153" w:rsidP="00B05DE3">
          <w:pPr>
            <w:rPr>
              <w:rFonts w:ascii="Palatino Linotype" w:hAnsi="Palatino Linotype"/>
              <w:b/>
              <w:szCs w:val="22"/>
              <w:lang w:val="es-ES_tradnl"/>
            </w:rPr>
          </w:pPr>
        </w:p>
      </w:tc>
    </w:tr>
    <w:tr w:rsidR="00521153" w14:paraId="22601A11" w14:textId="77777777" w:rsidTr="008C5548">
      <w:trPr>
        <w:trHeight w:val="252"/>
      </w:trPr>
      <w:tc>
        <w:tcPr>
          <w:tcW w:w="2693" w:type="dxa"/>
          <w:vAlign w:val="center"/>
          <w:hideMark/>
        </w:tcPr>
        <w:p w14:paraId="6EFE221D" w14:textId="49C5F800" w:rsidR="00521153" w:rsidRPr="009B3353" w:rsidRDefault="0052115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BF37449" w:rsidR="00521153" w:rsidRPr="009B3353" w:rsidRDefault="00521153" w:rsidP="003E218D">
          <w:pPr>
            <w:jc w:val="both"/>
            <w:rPr>
              <w:rFonts w:ascii="Palatino Linotype" w:eastAsia="Calibri" w:hAnsi="Palatino Linotype"/>
              <w:b/>
              <w:szCs w:val="22"/>
              <w:lang w:val="es-MX" w:eastAsia="en-US"/>
            </w:rPr>
          </w:pPr>
          <w:r w:rsidRPr="009835A1">
            <w:rPr>
              <w:rFonts w:ascii="Palatino Linotype" w:eastAsia="Calibri" w:hAnsi="Palatino Linotype"/>
              <w:b/>
              <w:szCs w:val="22"/>
              <w:lang w:val="es-MX" w:eastAsia="en-US"/>
            </w:rPr>
            <w:t>Ayuntamiento de Toluca</w:t>
          </w:r>
        </w:p>
      </w:tc>
    </w:tr>
    <w:tr w:rsidR="00521153" w14:paraId="2D6C630E" w14:textId="77777777" w:rsidTr="00CB57FD">
      <w:tc>
        <w:tcPr>
          <w:tcW w:w="2693" w:type="dxa"/>
          <w:vAlign w:val="center"/>
          <w:hideMark/>
        </w:tcPr>
        <w:p w14:paraId="5BD4C6DB" w14:textId="7CF21504" w:rsidR="00521153" w:rsidRPr="009B3353" w:rsidRDefault="0052115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21153" w:rsidRPr="009B3353" w:rsidRDefault="0052115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21153" w:rsidRDefault="0052115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5">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6">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3204EE"/>
    <w:multiLevelType w:val="hybridMultilevel"/>
    <w:tmpl w:val="3B44256E"/>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3"/>
  </w:num>
  <w:num w:numId="3">
    <w:abstractNumId w:val="11"/>
  </w:num>
  <w:num w:numId="4">
    <w:abstractNumId w:val="8"/>
  </w:num>
  <w:num w:numId="5">
    <w:abstractNumId w:val="9"/>
  </w:num>
  <w:num w:numId="6">
    <w:abstractNumId w:val="11"/>
  </w:num>
  <w:num w:numId="7">
    <w:abstractNumId w:val="20"/>
  </w:num>
  <w:num w:numId="8">
    <w:abstractNumId w:val="18"/>
  </w:num>
  <w:num w:numId="9">
    <w:abstractNumId w:val="25"/>
  </w:num>
  <w:num w:numId="10">
    <w:abstractNumId w:val="12"/>
  </w:num>
  <w:num w:numId="11">
    <w:abstractNumId w:val="0"/>
  </w:num>
  <w:num w:numId="12">
    <w:abstractNumId w:val="3"/>
  </w:num>
  <w:num w:numId="13">
    <w:abstractNumId w:val="24"/>
  </w:num>
  <w:num w:numId="14">
    <w:abstractNumId w:val="22"/>
  </w:num>
  <w:num w:numId="15">
    <w:abstractNumId w:val="5"/>
  </w:num>
  <w:num w:numId="16">
    <w:abstractNumId w:val="19"/>
  </w:num>
  <w:num w:numId="17">
    <w:abstractNumId w:val="21"/>
  </w:num>
  <w:num w:numId="18">
    <w:abstractNumId w:val="17"/>
  </w:num>
  <w:num w:numId="19">
    <w:abstractNumId w:val="7"/>
  </w:num>
  <w:num w:numId="20">
    <w:abstractNumId w:val="13"/>
  </w:num>
  <w:num w:numId="21">
    <w:abstractNumId w:val="26"/>
  </w:num>
  <w:num w:numId="22">
    <w:abstractNumId w:val="2"/>
  </w:num>
  <w:num w:numId="23">
    <w:abstractNumId w:val="14"/>
  </w:num>
  <w:num w:numId="24">
    <w:abstractNumId w:val="10"/>
  </w:num>
  <w:num w:numId="25">
    <w:abstractNumId w:val="4"/>
  </w:num>
  <w:num w:numId="26">
    <w:abstractNumId w:val="15"/>
  </w:num>
  <w:num w:numId="27">
    <w:abstractNumId w:val="1"/>
  </w:num>
  <w:num w:numId="2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2B2"/>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0CD0"/>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4289"/>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5E8"/>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6CF"/>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801"/>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4D87"/>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14"/>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35F3"/>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B7F66"/>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5F6C"/>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BA09C-BCFB-47E6-9C1B-6F2535AB7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71</Pages>
  <Words>12424</Words>
  <Characters>68338</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2021-11-25T20:29:00Z</cp:lastPrinted>
  <dcterms:created xsi:type="dcterms:W3CDTF">2023-03-28T16:37:00Z</dcterms:created>
  <dcterms:modified xsi:type="dcterms:W3CDTF">2023-04-11T00:32:00Z</dcterms:modified>
</cp:coreProperties>
</file>