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7DAD4" w14:textId="4DA1CD98" w:rsidR="005F2C76" w:rsidRDefault="00B433C9" w:rsidP="00D43CF1">
      <w:pPr>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5426A">
        <w:rPr>
          <w:rFonts w:ascii="Palatino Linotype" w:eastAsia="Times New Roman" w:hAnsi="Palatino Linotype" w:cs="Arial"/>
          <w:color w:val="000000"/>
          <w:sz w:val="24"/>
          <w:szCs w:val="24"/>
          <w:lang w:eastAsia="es-MX"/>
        </w:rPr>
        <w:t xml:space="preserve">once de enero de dos mil veintitrés. </w:t>
      </w:r>
      <w:r w:rsidR="0045647E">
        <w:rPr>
          <w:rFonts w:ascii="Palatino Linotype" w:eastAsia="Times New Roman" w:hAnsi="Palatino Linotype" w:cs="Arial"/>
          <w:color w:val="000000"/>
          <w:sz w:val="24"/>
          <w:szCs w:val="24"/>
          <w:lang w:eastAsia="es-MX"/>
        </w:rPr>
        <w:t xml:space="preserve"> </w:t>
      </w:r>
      <w:r w:rsidR="008016E6">
        <w:rPr>
          <w:rFonts w:ascii="Palatino Linotype" w:eastAsia="Times New Roman" w:hAnsi="Palatino Linotype" w:cs="Arial"/>
          <w:color w:val="000000"/>
          <w:sz w:val="24"/>
          <w:szCs w:val="24"/>
          <w:lang w:eastAsia="es-MX"/>
        </w:rPr>
        <w:t xml:space="preserve"> </w:t>
      </w:r>
      <w:r w:rsidR="00A02D87">
        <w:rPr>
          <w:rFonts w:ascii="Palatino Linotype" w:eastAsia="Times New Roman" w:hAnsi="Palatino Linotype" w:cs="Arial"/>
          <w:color w:val="000000"/>
          <w:sz w:val="24"/>
          <w:szCs w:val="24"/>
          <w:lang w:eastAsia="es-MX"/>
        </w:rPr>
        <w:t xml:space="preserve"> </w:t>
      </w:r>
      <w:r w:rsidR="00A63015">
        <w:rPr>
          <w:rFonts w:ascii="Palatino Linotype" w:eastAsia="Times New Roman" w:hAnsi="Palatino Linotype" w:cs="Arial"/>
          <w:color w:val="000000"/>
          <w:sz w:val="24"/>
          <w:szCs w:val="24"/>
          <w:lang w:eastAsia="es-MX"/>
        </w:rPr>
        <w:t xml:space="preserve"> </w:t>
      </w:r>
      <w:r w:rsidR="00C07B2D">
        <w:rPr>
          <w:rFonts w:ascii="Palatino Linotype" w:eastAsia="Times New Roman" w:hAnsi="Palatino Linotype" w:cs="Arial"/>
          <w:color w:val="000000"/>
          <w:sz w:val="24"/>
          <w:szCs w:val="24"/>
          <w:lang w:eastAsia="es-MX"/>
        </w:rPr>
        <w:t xml:space="preserve"> </w:t>
      </w:r>
      <w:r w:rsidR="00972CF8">
        <w:rPr>
          <w:rFonts w:ascii="Palatino Linotype" w:eastAsia="Times New Roman" w:hAnsi="Palatino Linotype" w:cs="Arial"/>
          <w:color w:val="000000"/>
          <w:sz w:val="24"/>
          <w:szCs w:val="24"/>
          <w:lang w:eastAsia="es-MX"/>
        </w:rPr>
        <w:t xml:space="preserve"> </w:t>
      </w:r>
    </w:p>
    <w:p w14:paraId="32C39D7F" w14:textId="61908E46" w:rsidR="0045647E" w:rsidRPr="0045647E" w:rsidRDefault="00B433C9" w:rsidP="00A63015">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w:t>
      </w:r>
      <w:r w:rsidR="005F2C76">
        <w:rPr>
          <w:rFonts w:ascii="Palatino Linotype" w:hAnsi="Palatino Linotype" w:cs="Arial"/>
          <w:sz w:val="24"/>
        </w:rPr>
        <w:t xml:space="preserve"> </w:t>
      </w:r>
      <w:r w:rsidR="0045647E">
        <w:rPr>
          <w:rFonts w:ascii="Palatino Linotype" w:hAnsi="Palatino Linotype" w:cs="Arial"/>
          <w:b/>
          <w:bCs/>
          <w:sz w:val="24"/>
        </w:rPr>
        <w:t>17025</w:t>
      </w:r>
      <w:r w:rsidR="00A339E6">
        <w:rPr>
          <w:rFonts w:ascii="Palatino Linotype" w:hAnsi="Palatino Linotype" w:cs="Arial"/>
          <w:b/>
          <w:bCs/>
          <w:sz w:val="24"/>
        </w:rPr>
        <w:t>/INFOEM/IP/RR/2022</w:t>
      </w:r>
      <w:r w:rsidR="005F2C76">
        <w:rPr>
          <w:rFonts w:ascii="Palatino Linotype" w:hAnsi="Palatino Linotype" w:cs="Arial"/>
          <w:b/>
          <w:bCs/>
          <w:sz w:val="24"/>
        </w:rPr>
        <w:t xml:space="preserve">, </w:t>
      </w:r>
      <w:r w:rsidR="00C01E1C">
        <w:rPr>
          <w:rFonts w:ascii="Palatino Linotype" w:hAnsi="Palatino Linotype" w:cs="Arial"/>
          <w:sz w:val="24"/>
        </w:rPr>
        <w:t>interpuesto por</w:t>
      </w:r>
      <w:r w:rsidR="00752A9A">
        <w:rPr>
          <w:rFonts w:ascii="Palatino Linotype" w:hAnsi="Palatino Linotype" w:cs="Arial"/>
          <w:sz w:val="24"/>
        </w:rPr>
        <w:t xml:space="preserve"> </w:t>
      </w:r>
      <w:r w:rsidR="0045647E">
        <w:rPr>
          <w:rFonts w:ascii="Palatino Linotype" w:hAnsi="Palatino Linotype" w:cs="Arial"/>
          <w:sz w:val="24"/>
        </w:rPr>
        <w:t xml:space="preserve">la </w:t>
      </w:r>
      <w:r w:rsidR="0045647E">
        <w:rPr>
          <w:rFonts w:ascii="Palatino Linotype" w:hAnsi="Palatino Linotype" w:cs="Arial"/>
          <w:b/>
          <w:bCs/>
          <w:sz w:val="24"/>
        </w:rPr>
        <w:t xml:space="preserve">C. </w:t>
      </w:r>
      <w:r w:rsidR="00FD047D">
        <w:rPr>
          <w:rFonts w:ascii="Palatino Linotype" w:hAnsi="Palatino Linotype" w:cs="Arial"/>
          <w:b/>
          <w:bCs/>
          <w:sz w:val="24"/>
        </w:rPr>
        <w:t>XXXXXXXXXXXXXX</w:t>
      </w:r>
      <w:r w:rsidR="0045647E">
        <w:rPr>
          <w:rFonts w:ascii="Palatino Linotype" w:hAnsi="Palatino Linotype" w:cs="Arial"/>
          <w:b/>
          <w:bCs/>
          <w:sz w:val="24"/>
        </w:rPr>
        <w:t xml:space="preserve">, </w:t>
      </w:r>
      <w:r w:rsidR="0045647E">
        <w:rPr>
          <w:rFonts w:ascii="Palatino Linotype" w:hAnsi="Palatino Linotype" w:cs="Arial"/>
          <w:sz w:val="24"/>
        </w:rPr>
        <w:t xml:space="preserve">en lo sucesivo </w:t>
      </w:r>
      <w:r w:rsidR="0045647E">
        <w:rPr>
          <w:rFonts w:ascii="Palatino Linotype" w:hAnsi="Palatino Linotype" w:cs="Arial"/>
          <w:b/>
          <w:bCs/>
          <w:sz w:val="24"/>
        </w:rPr>
        <w:t xml:space="preserve">La Recurrente, </w:t>
      </w:r>
      <w:r w:rsidR="0045647E">
        <w:rPr>
          <w:rFonts w:ascii="Palatino Linotype" w:hAnsi="Palatino Linotype" w:cs="Arial"/>
          <w:sz w:val="24"/>
        </w:rPr>
        <w:t xml:space="preserve">en contra de la respuesta del </w:t>
      </w:r>
      <w:r w:rsidR="0045647E">
        <w:rPr>
          <w:rFonts w:ascii="Palatino Linotype" w:hAnsi="Palatino Linotype" w:cs="Arial"/>
          <w:b/>
          <w:bCs/>
          <w:sz w:val="24"/>
        </w:rPr>
        <w:t xml:space="preserve">Ayuntamiento de Chalco, </w:t>
      </w:r>
      <w:r w:rsidR="0045647E">
        <w:rPr>
          <w:rFonts w:ascii="Palatino Linotype" w:hAnsi="Palatino Linotype" w:cs="Arial"/>
          <w:sz w:val="24"/>
        </w:rPr>
        <w:t xml:space="preserve">en lo subsecuente </w:t>
      </w:r>
      <w:r w:rsidR="0045647E">
        <w:rPr>
          <w:rFonts w:ascii="Palatino Linotype" w:hAnsi="Palatino Linotype" w:cs="Arial"/>
          <w:b/>
          <w:bCs/>
          <w:sz w:val="24"/>
        </w:rPr>
        <w:t xml:space="preserve">El Sujeto Obligado, </w:t>
      </w:r>
      <w:r w:rsidR="0045647E">
        <w:rPr>
          <w:rFonts w:ascii="Palatino Linotype" w:hAnsi="Palatino Linotype" w:cs="Arial"/>
          <w:sz w:val="24"/>
        </w:rPr>
        <w:t xml:space="preserve">se procede a dictar la presente resolución. </w:t>
      </w:r>
    </w:p>
    <w:p w14:paraId="764BDAD5" w14:textId="77777777" w:rsidR="008016E6" w:rsidRDefault="008016E6" w:rsidP="00A63015">
      <w:pPr>
        <w:tabs>
          <w:tab w:val="left" w:pos="1701"/>
        </w:tabs>
        <w:spacing w:before="240" w:line="360" w:lineRule="auto"/>
        <w:jc w:val="both"/>
        <w:rPr>
          <w:rFonts w:ascii="Palatino Linotype" w:hAnsi="Palatino Linotype" w:cs="Arial"/>
          <w:sz w:val="24"/>
        </w:rPr>
      </w:pPr>
    </w:p>
    <w:p w14:paraId="4094D3E4" w14:textId="3CCD6C09"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891B26A"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090D2C67" w14:textId="1843DA6C" w:rsidR="0045647E" w:rsidRPr="0045647E" w:rsidRDefault="00A63015" w:rsidP="00A63015">
      <w:pPr>
        <w:spacing w:before="240" w:line="360" w:lineRule="auto"/>
        <w:jc w:val="both"/>
        <w:rPr>
          <w:rFonts w:ascii="Palatino Linotype" w:hAnsi="Palatino Linotype" w:cs="Arial"/>
          <w:sz w:val="24"/>
        </w:rPr>
      </w:pPr>
      <w:r>
        <w:rPr>
          <w:rFonts w:ascii="Palatino Linotype" w:hAnsi="Palatino Linotype" w:cs="Arial"/>
          <w:sz w:val="24"/>
        </w:rPr>
        <w:t>Con fecha</w:t>
      </w:r>
      <w:r w:rsidR="003D05FB">
        <w:rPr>
          <w:rFonts w:ascii="Palatino Linotype" w:hAnsi="Palatino Linotype" w:cs="Arial"/>
          <w:sz w:val="24"/>
        </w:rPr>
        <w:t xml:space="preserve"> </w:t>
      </w:r>
      <w:r w:rsidR="0045647E">
        <w:rPr>
          <w:rFonts w:ascii="Palatino Linotype" w:hAnsi="Palatino Linotype" w:cs="Arial"/>
          <w:sz w:val="24"/>
        </w:rPr>
        <w:t xml:space="preserve">siete de noviembre de dos mil veintidós, </w:t>
      </w:r>
      <w:r w:rsidR="0045647E">
        <w:rPr>
          <w:rFonts w:ascii="Palatino Linotype" w:hAnsi="Palatino Linotype" w:cs="Arial"/>
          <w:b/>
          <w:bCs/>
          <w:sz w:val="24"/>
        </w:rPr>
        <w:t>La</w:t>
      </w:r>
      <w:r w:rsidR="0045647E">
        <w:rPr>
          <w:rFonts w:ascii="Palatino Linotype" w:hAnsi="Palatino Linotype" w:cs="Arial"/>
          <w:b/>
          <w:sz w:val="24"/>
        </w:rPr>
        <w:t xml:space="preserve"> Recurrente, </w:t>
      </w:r>
      <w:r w:rsidR="0045647E" w:rsidRPr="0059724F">
        <w:rPr>
          <w:rFonts w:ascii="Palatino Linotype" w:hAnsi="Palatino Linotype" w:cs="Arial"/>
          <w:bCs/>
          <w:sz w:val="24"/>
        </w:rPr>
        <w:t>presentó</w:t>
      </w:r>
      <w:r w:rsidR="0045647E" w:rsidRPr="00523CF0">
        <w:rPr>
          <w:rFonts w:ascii="Palatino Linotype" w:hAnsi="Palatino Linotype" w:cs="Arial"/>
          <w:sz w:val="24"/>
        </w:rPr>
        <w:t xml:space="preserve"> a</w:t>
      </w:r>
      <w:r w:rsidR="0045647E">
        <w:rPr>
          <w:rFonts w:ascii="Palatino Linotype" w:hAnsi="Palatino Linotype" w:cs="Arial"/>
          <w:sz w:val="24"/>
        </w:rPr>
        <w:t xml:space="preserve"> través del Sistema de Acceso a la Información Mexiquense </w:t>
      </w:r>
      <w:r w:rsidR="0045647E">
        <w:rPr>
          <w:rFonts w:ascii="Palatino Linotype" w:hAnsi="Palatino Linotype" w:cs="Arial"/>
          <w:b/>
          <w:sz w:val="24"/>
        </w:rPr>
        <w:t xml:space="preserve">(SAIMEX) </w:t>
      </w:r>
      <w:r w:rsidR="0045647E">
        <w:rPr>
          <w:rFonts w:ascii="Palatino Linotype" w:hAnsi="Palatino Linotype" w:cs="Arial"/>
          <w:sz w:val="24"/>
        </w:rPr>
        <w:t xml:space="preserve">ante </w:t>
      </w:r>
      <w:r w:rsidR="0045647E">
        <w:rPr>
          <w:rFonts w:ascii="Palatino Linotype" w:hAnsi="Palatino Linotype" w:cs="Arial"/>
          <w:b/>
          <w:sz w:val="24"/>
        </w:rPr>
        <w:t xml:space="preserve">El Sujeto Obligado, </w:t>
      </w:r>
      <w:r w:rsidR="0045647E">
        <w:rPr>
          <w:rFonts w:ascii="Palatino Linotype" w:hAnsi="Palatino Linotype" w:cs="Arial"/>
          <w:sz w:val="24"/>
        </w:rPr>
        <w:t xml:space="preserve">solicitud de acceso a la información pública, registrada bajo el número de expediente </w:t>
      </w:r>
      <w:r w:rsidR="0045647E">
        <w:rPr>
          <w:rFonts w:ascii="Palatino Linotype" w:hAnsi="Palatino Linotype" w:cs="Arial"/>
          <w:b/>
          <w:bCs/>
          <w:sz w:val="24"/>
        </w:rPr>
        <w:t xml:space="preserve">00579/CHALCO/IP/2022, </w:t>
      </w:r>
      <w:r w:rsidR="0045647E">
        <w:rPr>
          <w:rFonts w:ascii="Palatino Linotype" w:hAnsi="Palatino Linotype" w:cs="Arial"/>
          <w:sz w:val="24"/>
        </w:rPr>
        <w:t xml:space="preserve">mediante la cual solicitó información en el tenor siguiente: </w:t>
      </w:r>
    </w:p>
    <w:p w14:paraId="4A6C672F" w14:textId="5BF46503" w:rsidR="0045647E" w:rsidRPr="0045647E" w:rsidRDefault="0045647E" w:rsidP="0045647E">
      <w:pPr>
        <w:pStyle w:val="Citas"/>
        <w:rPr>
          <w:b/>
          <w:bCs/>
          <w:sz w:val="24"/>
        </w:rPr>
      </w:pPr>
      <w:r>
        <w:t xml:space="preserve">“Se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w:t>
      </w:r>
      <w:r>
        <w:lastRenderedPageBreak/>
        <w:t xml:space="preserve">XIV, XVIIII, XIX, incisos I, y III de la Constitución Política del Estado Libre y Soberano de México, de la siguiente información para que se haga una búsqueda de manera exhaustiva, desglosada, clara y detallada así como su entrega en versión publica y en formato PDF. De conformidad al dispuesto en la Ley de Contratación Pública del Estado de México y Municipios. 1.- El padrón de proveedores de personas físicas y personas morales actualizado del 01 de enero 2022 a la fecha de esta solicitud de la administración 2022-2024.” </w:t>
      </w:r>
      <w:r>
        <w:rPr>
          <w:b/>
          <w:bCs/>
        </w:rPr>
        <w:t>(Sic)</w:t>
      </w:r>
    </w:p>
    <w:p w14:paraId="19E86044" w14:textId="3CAAC1E3"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A través del SAIMEX</w:t>
      </w:r>
      <w:r w:rsidR="00A02D87">
        <w:rPr>
          <w:rFonts w:ascii="Palatino Linotype" w:hAnsi="Palatino Linotype" w:cs="Arial"/>
          <w:sz w:val="24"/>
        </w:rPr>
        <w:t xml:space="preserve">. </w:t>
      </w:r>
      <w:r w:rsidR="00A63015">
        <w:rPr>
          <w:rFonts w:ascii="Palatino Linotype" w:hAnsi="Palatino Linotype" w:cs="Arial"/>
          <w:sz w:val="24"/>
        </w:rPr>
        <w:t xml:space="preserve"> </w:t>
      </w:r>
    </w:p>
    <w:p w14:paraId="7F3535B6" w14:textId="4A233396" w:rsidR="00752A9A" w:rsidRDefault="00752A9A" w:rsidP="00B433C9">
      <w:pPr>
        <w:spacing w:before="240" w:line="360" w:lineRule="auto"/>
        <w:jc w:val="both"/>
        <w:rPr>
          <w:rFonts w:ascii="Palatino Linotype" w:hAnsi="Palatino Linotype" w:cs="Arial"/>
          <w:b/>
          <w:sz w:val="28"/>
        </w:rPr>
      </w:pPr>
    </w:p>
    <w:p w14:paraId="2745D23E" w14:textId="5B2E2702" w:rsidR="00B433C9" w:rsidRPr="00E07FCA" w:rsidRDefault="0045647E" w:rsidP="00B433C9">
      <w:pPr>
        <w:spacing w:before="240" w:line="360" w:lineRule="auto"/>
        <w:jc w:val="both"/>
        <w:rPr>
          <w:rFonts w:ascii="Palatino Linotype" w:hAnsi="Palatino Linotype" w:cs="Arial"/>
          <w:b/>
          <w:sz w:val="28"/>
        </w:rPr>
      </w:pPr>
      <w:r>
        <w:rPr>
          <w:rFonts w:ascii="Palatino Linotype" w:hAnsi="Palatino Linotype" w:cs="Arial"/>
          <w:b/>
          <w:sz w:val="28"/>
        </w:rPr>
        <w:t>SEGUNDO</w:t>
      </w:r>
      <w:r w:rsidR="00B433C9" w:rsidRPr="00E07FCA">
        <w:rPr>
          <w:rFonts w:ascii="Palatino Linotype" w:hAnsi="Palatino Linotype" w:cs="Arial"/>
          <w:b/>
          <w:sz w:val="28"/>
        </w:rPr>
        <w:t xml:space="preserve">. </w:t>
      </w:r>
      <w:r w:rsidR="00B433C9" w:rsidRPr="00E07FCA">
        <w:rPr>
          <w:rFonts w:ascii="Palatino Linotype" w:hAnsi="Palatino Linotype" w:cs="Arial"/>
          <w:b/>
          <w:sz w:val="28"/>
          <w:szCs w:val="20"/>
        </w:rPr>
        <w:t>De la respuesta del Sujeto Obligado.</w:t>
      </w:r>
    </w:p>
    <w:p w14:paraId="29356F94" w14:textId="2A2AF7DA" w:rsidR="0045647E" w:rsidRDefault="00B433C9" w:rsidP="003D05FB">
      <w:pPr>
        <w:spacing w:before="240" w:line="360" w:lineRule="auto"/>
        <w:jc w:val="both"/>
        <w:rPr>
          <w:rFonts w:ascii="Palatino Linotype" w:hAnsi="Palatino Linotype" w:cs="Arial"/>
          <w:sz w:val="24"/>
          <w:szCs w:val="24"/>
        </w:rPr>
      </w:pPr>
      <w:r w:rsidRPr="00E07FCA">
        <w:rPr>
          <w:rFonts w:ascii="Palatino Linotype" w:hAnsi="Palatino Linotype" w:cs="Arial"/>
          <w:sz w:val="24"/>
          <w:szCs w:val="24"/>
        </w:rPr>
        <w:t xml:space="preserve">En el expediente electrónico </w:t>
      </w:r>
      <w:r w:rsidRPr="00E07FCA">
        <w:rPr>
          <w:rFonts w:ascii="Palatino Linotype" w:hAnsi="Palatino Linotype" w:cs="Arial"/>
          <w:b/>
          <w:sz w:val="24"/>
          <w:szCs w:val="24"/>
        </w:rPr>
        <w:t xml:space="preserve">SAIMEX, </w:t>
      </w:r>
      <w:r w:rsidRPr="00E07FCA">
        <w:rPr>
          <w:rFonts w:ascii="Palatino Linotype" w:hAnsi="Palatino Linotype" w:cs="Arial"/>
          <w:sz w:val="24"/>
          <w:szCs w:val="24"/>
        </w:rPr>
        <w:t xml:space="preserve">se aprecia que </w:t>
      </w:r>
      <w:r w:rsidR="008B1AD9" w:rsidRPr="00E07FCA">
        <w:rPr>
          <w:rFonts w:ascii="Palatino Linotype" w:hAnsi="Palatino Linotype" w:cs="Arial"/>
          <w:sz w:val="24"/>
          <w:szCs w:val="24"/>
        </w:rPr>
        <w:t>el</w:t>
      </w:r>
      <w:r w:rsidR="00972CF8" w:rsidRPr="00E07FCA">
        <w:rPr>
          <w:rFonts w:ascii="Palatino Linotype" w:hAnsi="Palatino Linotype" w:cs="Arial"/>
          <w:sz w:val="24"/>
          <w:szCs w:val="24"/>
        </w:rPr>
        <w:t xml:space="preserve"> </w:t>
      </w:r>
      <w:r w:rsidR="0045647E">
        <w:rPr>
          <w:rFonts w:ascii="Palatino Linotype" w:hAnsi="Palatino Linotype" w:cs="Arial"/>
          <w:b/>
          <w:bCs/>
          <w:sz w:val="24"/>
          <w:szCs w:val="24"/>
        </w:rPr>
        <w:t xml:space="preserve">veintinueve de noviembre de los corrientes, El Sujeto Obligado </w:t>
      </w:r>
      <w:r w:rsidR="0045647E">
        <w:rPr>
          <w:rFonts w:ascii="Palatino Linotype" w:hAnsi="Palatino Linotype" w:cs="Arial"/>
          <w:sz w:val="24"/>
          <w:szCs w:val="24"/>
        </w:rPr>
        <w:t xml:space="preserve">dio respuesta a la solicitud de información en los siguientes términos: </w:t>
      </w:r>
    </w:p>
    <w:p w14:paraId="4D733CA9" w14:textId="3017F6DB" w:rsidR="0045647E" w:rsidRDefault="0045647E" w:rsidP="0045647E">
      <w:pPr>
        <w:pStyle w:val="Citas"/>
      </w:pPr>
      <w:r>
        <w:t>“</w:t>
      </w:r>
      <w:r w:rsidRPr="0045647E">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3917AB67" w14:textId="03231788" w:rsidR="0045647E" w:rsidRPr="0045647E" w:rsidRDefault="0045647E" w:rsidP="0045647E">
      <w:pPr>
        <w:pStyle w:val="Citas"/>
        <w:rPr>
          <w:b/>
          <w:bCs/>
          <w:sz w:val="24"/>
          <w:szCs w:val="24"/>
        </w:rPr>
      </w:pPr>
      <w:r w:rsidRPr="0045647E">
        <w:t xml:space="preserve">Con fundamento en lo dispuesto en los artículos 6º apartado A de la Constitución Política de los Estados Unidos Mexicanos; 5º párrafos trece, catorce y quince fracciones I a VII de la Constitución Política del Estado Libre y Soberano de México, 1, 2, 12, 53 fracciones II, V y VI, y 163 de la Ley de Transparencia y Acceso a la Información Pública del Estado de México y Municipios, se le hace de su </w:t>
      </w:r>
      <w:r w:rsidRPr="0045647E">
        <w:lastRenderedPageBreak/>
        <w:t xml:space="preserve">conocimiento y notificación de la respuesta emitida por la servidora pública habilitada, la Directora de Administración, en los siguientes términos: En referencia al oficio número GCH/PM/UTAI/296/2022, relativo a la solicitud de información con número de folio 00579/CHALCO/IP/2022, presentada en la Plataforma SAIMEX, en respuesta a la misma. Por lo que respecta al padrón de proveedores, le informo que esa información es totalmente pública y puede ser verificada en el siguiente link: </w:t>
      </w:r>
      <w:hyperlink r:id="rId8" w:history="1">
        <w:r w:rsidRPr="00D40D49">
          <w:rPr>
            <w:rStyle w:val="Hipervnculo"/>
          </w:rPr>
          <w:t>https://ipomex.org.mx/ipo3/lgt/indice/CHALCO/art_92_xxxvi.web</w:t>
        </w:r>
      </w:hyperlink>
      <w:r>
        <w:t xml:space="preserve"> </w:t>
      </w:r>
      <w:r w:rsidRPr="0045647E">
        <w:t xml:space="preserve"> Sirve de fundamento a lo ya expuesto, el artículo 12 de la Ley de Transparencia y Acceso a la Información Pública del Estado de México y Municipios; el artículo 3 fracción XII de la Ley de Contratación Pública del Estado de México y Municipios en conjunto con el artículo 69 del Reglamento de la Ley en comento, en concordancia con el artículo 1.42 del Código Administrativo del Estado de México. Considerando que requirió la respuesta a su solicitud de información pública mediante el Sistema de Acceso a la Información Mexiquense (SAIMEX); se le notifica por dicha vía la respuesta anterior. Así mismo le informo que en términos de los artículos 176, 177, 178 y 179 de la Ley de Transparencia y Acceso a la Información Pública del Estado de México y Municipios, tiene el derecho de interponer el Recurso de Revisión en un plazo de 15 días hábiles siguientes a partir de la presente fecha, en caso de considerar que la respuesta es desfavorable a su</w:t>
      </w:r>
      <w:r>
        <w:t xml:space="preserve"> solicitud” </w:t>
      </w:r>
      <w:r>
        <w:rPr>
          <w:b/>
          <w:bCs/>
        </w:rPr>
        <w:t>(Sic)</w:t>
      </w:r>
    </w:p>
    <w:p w14:paraId="4CEEDBDC" w14:textId="32316AA6" w:rsidR="0045647E" w:rsidRPr="0045647E" w:rsidRDefault="0045647E" w:rsidP="003D05FB">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 mayor abundamiento,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bCs/>
          <w:sz w:val="24"/>
          <w:szCs w:val="24"/>
        </w:rPr>
        <w:t xml:space="preserve">“Solicitud de Información 579-Chalco-2022.pdf”, </w:t>
      </w:r>
      <w:r>
        <w:rPr>
          <w:rFonts w:ascii="Palatino Linotype" w:hAnsi="Palatino Linotype" w:cs="Arial"/>
          <w:sz w:val="24"/>
          <w:szCs w:val="24"/>
        </w:rPr>
        <w:t xml:space="preserve">mismo que se tiene por reproducido en virtud de que será materia de análisis en el considerando respectivo. </w:t>
      </w:r>
    </w:p>
    <w:p w14:paraId="56B4D257" w14:textId="77777777" w:rsidR="0045647E" w:rsidRDefault="0045647E" w:rsidP="003D05FB">
      <w:pPr>
        <w:spacing w:before="240" w:line="360" w:lineRule="auto"/>
        <w:jc w:val="both"/>
        <w:rPr>
          <w:rFonts w:ascii="Palatino Linotype" w:hAnsi="Palatino Linotype" w:cs="Arial"/>
          <w:sz w:val="24"/>
          <w:szCs w:val="24"/>
        </w:rPr>
      </w:pPr>
    </w:p>
    <w:p w14:paraId="259B6E09" w14:textId="0FE327EC" w:rsidR="00B433C9" w:rsidRDefault="0045647E" w:rsidP="00B433C9">
      <w:pPr>
        <w:spacing w:before="240" w:line="360" w:lineRule="auto"/>
        <w:jc w:val="both"/>
        <w:rPr>
          <w:rFonts w:ascii="Palatino Linotype" w:hAnsi="Palatino Linotype" w:cs="Arial"/>
          <w:b/>
          <w:sz w:val="28"/>
        </w:rPr>
      </w:pPr>
      <w:r>
        <w:rPr>
          <w:rFonts w:ascii="Palatino Linotype" w:hAnsi="Palatino Linotype" w:cs="Arial"/>
          <w:b/>
          <w:sz w:val="28"/>
        </w:rPr>
        <w:t>TERCERO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391ADA2E" w14:textId="76655A67" w:rsidR="0045647E" w:rsidRPr="0045647E"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lastRenderedPageBreak/>
        <w:t>Inconforme c</w:t>
      </w:r>
      <w:r>
        <w:rPr>
          <w:rFonts w:ascii="Palatino Linotype" w:hAnsi="Palatino Linotype" w:cs="Arial"/>
          <w:sz w:val="24"/>
          <w:szCs w:val="24"/>
        </w:rPr>
        <w:t xml:space="preserve">on la respuesta por </w:t>
      </w:r>
      <w:r w:rsidR="003838B4">
        <w:rPr>
          <w:rFonts w:ascii="Palatino Linotype" w:hAnsi="Palatino Linotype" w:cs="Arial"/>
          <w:b/>
          <w:sz w:val="24"/>
          <w:szCs w:val="24"/>
        </w:rPr>
        <w:t xml:space="preserve">El Sujeto Obligado, </w:t>
      </w:r>
      <w:r w:rsidR="0045647E">
        <w:rPr>
          <w:rFonts w:ascii="Palatino Linotype" w:hAnsi="Palatino Linotype" w:cs="Arial"/>
          <w:b/>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D81029">
        <w:rPr>
          <w:rFonts w:ascii="Palatino Linotype" w:hAnsi="Palatino Linotype" w:cs="Arial"/>
          <w:sz w:val="24"/>
          <w:szCs w:val="24"/>
        </w:rPr>
        <w:t xml:space="preserve"> </w:t>
      </w:r>
      <w:r w:rsidR="0045647E">
        <w:rPr>
          <w:rFonts w:ascii="Palatino Linotype" w:hAnsi="Palatino Linotype" w:cs="Arial"/>
          <w:sz w:val="24"/>
          <w:szCs w:val="24"/>
        </w:rPr>
        <w:t xml:space="preserve">treinta de noviembre del presente, el cual fue registrado con el expediente </w:t>
      </w:r>
      <w:r w:rsidR="0045647E">
        <w:rPr>
          <w:rFonts w:ascii="Palatino Linotype" w:hAnsi="Palatino Linotype" w:cs="Arial"/>
          <w:b/>
          <w:bCs/>
          <w:sz w:val="24"/>
          <w:szCs w:val="24"/>
        </w:rPr>
        <w:t xml:space="preserve">17025/INFOEM/IP/RR/2022, </w:t>
      </w:r>
      <w:r w:rsidR="0045647E">
        <w:rPr>
          <w:rFonts w:ascii="Palatino Linotype" w:hAnsi="Palatino Linotype" w:cs="Arial"/>
          <w:sz w:val="24"/>
          <w:szCs w:val="24"/>
        </w:rPr>
        <w:t xml:space="preserve">en el cual arguye las siguientes manifestaciones: </w:t>
      </w:r>
    </w:p>
    <w:p w14:paraId="3506AC14" w14:textId="1B0B1AD2"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2CECB332" w14:textId="3F854D67" w:rsidR="00C5130E" w:rsidRPr="00C5130E" w:rsidRDefault="00C5130E" w:rsidP="00C5130E">
      <w:pPr>
        <w:pStyle w:val="Citas"/>
        <w:rPr>
          <w:b/>
          <w:bCs/>
          <w:sz w:val="24"/>
        </w:rPr>
      </w:pPr>
      <w:r w:rsidRPr="0045647E">
        <w:t>“</w:t>
      </w:r>
      <w:r w:rsidR="0045647E" w:rsidRPr="0045647E">
        <w:t>Con fundamento en el artículos 176, 178 y 179 Fracciones I, II, III, IV y V de la Ley de Transparencia y Acceso a la Información Pública del Estado de México y Municipios, hago referencia a los siguientes puntos de mi solicitud que no cumplen con lo solicitado. La información que solicite es formato PDF El links que mencionas en su respuesta no se tiene acceso a lo que yo solicito</w:t>
      </w:r>
      <w:r w:rsidRPr="0045647E">
        <w:t>”</w:t>
      </w:r>
      <w:r>
        <w:t xml:space="preserve"> </w:t>
      </w:r>
      <w:r>
        <w:rPr>
          <w:b/>
          <w:bCs/>
        </w:rPr>
        <w:t>(Sic)</w:t>
      </w:r>
    </w:p>
    <w:p w14:paraId="3AD30E1D"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62143610" w14:textId="3BA3F8CB" w:rsidR="00CB2DA9" w:rsidRPr="00C5130E" w:rsidRDefault="00C5130E" w:rsidP="00C5130E">
      <w:pPr>
        <w:pStyle w:val="Citas"/>
        <w:rPr>
          <w:b/>
          <w:bCs/>
        </w:rPr>
      </w:pPr>
      <w:r w:rsidRPr="0045647E">
        <w:t>“</w:t>
      </w:r>
      <w:r w:rsidR="0045647E" w:rsidRPr="0045647E">
        <w:t>Con fundamento en el artículos 176, 178 y 179 Fracciones I, II, III, IV y V de la Ley de Transparencia y Acceso a la Información Pública del Estado de México y Municipios, hago referencia a los siguientes puntos de mi solicitud que no cumplen con lo solicitado. La información que solicite es formato PDF El links que mencionas en su respuesta no se tiene acceso a lo que yo solicito</w:t>
      </w:r>
      <w:r w:rsidRPr="0045647E">
        <w:t>”</w:t>
      </w:r>
      <w:r>
        <w:t xml:space="preserve"> </w:t>
      </w:r>
      <w:r>
        <w:rPr>
          <w:b/>
          <w:bCs/>
        </w:rPr>
        <w:t>(Sic)</w:t>
      </w:r>
    </w:p>
    <w:p w14:paraId="1D3CC2FC" w14:textId="282F7611" w:rsidR="00A91A34" w:rsidRDefault="00A91A34" w:rsidP="00A91A34">
      <w:pPr>
        <w:pStyle w:val="Citas"/>
        <w:ind w:left="0"/>
        <w:rPr>
          <w:bCs/>
          <w:i w:val="0"/>
          <w:iCs/>
          <w:sz w:val="24"/>
          <w:szCs w:val="24"/>
        </w:rPr>
      </w:pPr>
    </w:p>
    <w:p w14:paraId="454F7370" w14:textId="791C5771" w:rsidR="00B433C9" w:rsidRDefault="0045647E" w:rsidP="00B433C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74789301" w14:textId="77F2D62D" w:rsidR="005D19F0" w:rsidRDefault="00B433C9" w:rsidP="005D19F0">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40673A">
        <w:rPr>
          <w:rFonts w:ascii="Palatino Linotype" w:hAnsi="Palatino Linotype" w:cs="Arial"/>
          <w:sz w:val="24"/>
          <w:szCs w:val="24"/>
        </w:rPr>
        <w:t>a</w:t>
      </w:r>
      <w:r w:rsidR="00A51F37">
        <w:rPr>
          <w:rFonts w:ascii="Palatino Linotype" w:hAnsi="Palatino Linotype" w:cs="Arial"/>
          <w:sz w:val="24"/>
          <w:szCs w:val="24"/>
        </w:rPr>
        <w:t>l</w:t>
      </w:r>
      <w:r w:rsidR="0040673A">
        <w:rPr>
          <w:rFonts w:ascii="Palatino Linotype" w:hAnsi="Palatino Linotype" w:cs="Arial"/>
          <w:sz w:val="24"/>
          <w:szCs w:val="24"/>
        </w:rPr>
        <w:t xml:space="preserve"> Comisionad</w:t>
      </w:r>
      <w:r w:rsidR="00A51F37">
        <w:rPr>
          <w:rFonts w:ascii="Palatino Linotype" w:hAnsi="Palatino Linotype" w:cs="Arial"/>
          <w:sz w:val="24"/>
          <w:szCs w:val="24"/>
        </w:rPr>
        <w:t>o</w:t>
      </w:r>
      <w:r w:rsidR="00576D51">
        <w:rPr>
          <w:rFonts w:ascii="Palatino Linotype" w:hAnsi="Palatino Linotype" w:cs="Arial"/>
          <w:sz w:val="24"/>
          <w:szCs w:val="24"/>
        </w:rPr>
        <w:t xml:space="preserve"> </w:t>
      </w:r>
      <w:r w:rsidR="00411E6F">
        <w:rPr>
          <w:rFonts w:ascii="Palatino Linotype" w:hAnsi="Palatino Linotype" w:cs="Arial"/>
          <w:sz w:val="24"/>
          <w:szCs w:val="24"/>
        </w:rPr>
        <w:t xml:space="preserve">Presidente </w:t>
      </w:r>
      <w:r w:rsidR="00A51F37">
        <w:rPr>
          <w:rFonts w:ascii="Palatino Linotype" w:hAnsi="Palatino Linotype" w:cs="Arial"/>
          <w:b/>
          <w:sz w:val="24"/>
          <w:szCs w:val="24"/>
        </w:rPr>
        <w:t>José Martínez Vilchis</w:t>
      </w:r>
      <w:r w:rsidR="00576D51">
        <w:rPr>
          <w:rFonts w:ascii="Palatino Linotype" w:hAnsi="Palatino Linotype" w:cs="Arial"/>
          <w:b/>
          <w:sz w:val="24"/>
          <w:szCs w:val="24"/>
        </w:rPr>
        <w:t xml:space="preserve">,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w:t>
      </w:r>
      <w:r>
        <w:rPr>
          <w:rFonts w:ascii="Palatino Linotype" w:hAnsi="Palatino Linotype" w:cs="Arial"/>
          <w:sz w:val="24"/>
          <w:szCs w:val="24"/>
        </w:rPr>
        <w:lastRenderedPageBreak/>
        <w:t>Municipios, del cual recayó acuerdo de admisión en fecha</w:t>
      </w:r>
      <w:r w:rsidR="005D19F0">
        <w:rPr>
          <w:rFonts w:ascii="Palatino Linotype" w:hAnsi="Palatino Linotype" w:cs="Arial"/>
          <w:sz w:val="24"/>
          <w:szCs w:val="24"/>
        </w:rPr>
        <w:t xml:space="preserve"> </w:t>
      </w:r>
      <w:r w:rsidR="00E91084">
        <w:rPr>
          <w:rFonts w:ascii="Palatino Linotype" w:hAnsi="Palatino Linotype" w:cs="Arial"/>
          <w:b/>
          <w:bCs/>
          <w:sz w:val="24"/>
          <w:szCs w:val="24"/>
        </w:rPr>
        <w:t xml:space="preserve">uno de diciembre de los corrientes, </w:t>
      </w:r>
      <w:r w:rsidR="005D19F0">
        <w:rPr>
          <w:rFonts w:ascii="Palatino Linotype" w:hAnsi="Palatino Linotype" w:cs="Arial"/>
          <w:sz w:val="24"/>
          <w:szCs w:val="24"/>
        </w:rPr>
        <w:t>determinándose en él, un plazo de siete días para que las partes manifestaran lo que a su derecho corresponda en términos del numeral ya citado.</w:t>
      </w:r>
    </w:p>
    <w:p w14:paraId="3A91D2FA" w14:textId="5D7A4BB5" w:rsidR="00CB2DA9" w:rsidRDefault="00CB2DA9" w:rsidP="002642D3">
      <w:pPr>
        <w:spacing w:before="240" w:line="360" w:lineRule="auto"/>
        <w:jc w:val="both"/>
        <w:rPr>
          <w:rFonts w:ascii="Palatino Linotype" w:hAnsi="Palatino Linotype" w:cs="Arial"/>
          <w:sz w:val="24"/>
          <w:szCs w:val="24"/>
        </w:rPr>
      </w:pPr>
    </w:p>
    <w:p w14:paraId="0A5C5FA8" w14:textId="48BF02BF" w:rsidR="00B433C9" w:rsidRDefault="00E91084"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371AD190" w14:textId="77777777" w:rsidR="00E91084" w:rsidRDefault="00E91084" w:rsidP="00E9108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fue omiso en rendir su informe justificado. </w:t>
      </w:r>
    </w:p>
    <w:p w14:paraId="1AE6443A" w14:textId="66F9381C" w:rsidR="00E91084" w:rsidRDefault="00E91084" w:rsidP="00E9108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cierre de instrucción con fecha </w:t>
      </w:r>
      <w:r>
        <w:rPr>
          <w:rFonts w:ascii="Palatino Linotype" w:hAnsi="Palatino Linotype" w:cs="Arial"/>
          <w:b/>
          <w:bCs/>
          <w:sz w:val="24"/>
          <w:szCs w:val="24"/>
        </w:rPr>
        <w:t xml:space="preserve">quince de diciembre de dos mil veintidós,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25074ED4" w14:textId="3787D57D" w:rsidR="005D19F0" w:rsidRDefault="005D19F0" w:rsidP="00764DB2">
      <w:pPr>
        <w:spacing w:after="0" w:line="360" w:lineRule="auto"/>
        <w:jc w:val="both"/>
        <w:rPr>
          <w:rFonts w:ascii="Palatino Linotype" w:hAnsi="Palatino Linotype" w:cs="Arial"/>
          <w:sz w:val="24"/>
          <w:szCs w:val="24"/>
        </w:rPr>
      </w:pPr>
    </w:p>
    <w:p w14:paraId="17F9E18E" w14:textId="77777777" w:rsidR="00FD2C60" w:rsidRPr="006C00E1" w:rsidRDefault="00FD2C60" w:rsidP="00764DB2">
      <w:pPr>
        <w:spacing w:after="0" w:line="360" w:lineRule="auto"/>
        <w:jc w:val="both"/>
        <w:rPr>
          <w:rFonts w:ascii="Palatino Linotype" w:hAnsi="Palatino Linotype" w:cs="Arial"/>
          <w:b/>
          <w:bCs/>
          <w:sz w:val="24"/>
          <w:szCs w:val="24"/>
        </w:rPr>
      </w:pPr>
    </w:p>
    <w:p w14:paraId="528DBAF8" w14:textId="177645E5" w:rsidR="007E4FA1" w:rsidRPr="005D0901" w:rsidRDefault="007E4FA1" w:rsidP="007E4FA1">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224AAA9D" w14:textId="77777777" w:rsidR="007E4FA1" w:rsidRDefault="007E4FA1" w:rsidP="007E4FA1">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E4BE51C" w14:textId="77777777" w:rsidR="00A51F37" w:rsidRDefault="00A51F37" w:rsidP="00A51F37">
      <w:pPr>
        <w:spacing w:before="240" w:line="360" w:lineRule="auto"/>
        <w:jc w:val="both"/>
        <w:rPr>
          <w:rFonts w:ascii="Palatino Linotype" w:eastAsia="Calibri" w:hAnsi="Palatino Linotype"/>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w:t>
      </w:r>
      <w:r>
        <w:rPr>
          <w:rFonts w:ascii="Palatino Linotype" w:eastAsia="Calibri" w:hAnsi="Palatino Linotype"/>
          <w:color w:val="000000" w:themeColor="text1"/>
          <w:sz w:val="24"/>
          <w:szCs w:val="24"/>
        </w:rPr>
        <w:lastRenderedPageBreak/>
        <w:t xml:space="preserve">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1D08593C" w14:textId="77777777" w:rsidR="007E4FA1" w:rsidRDefault="007E4FA1" w:rsidP="003A6975">
      <w:pPr>
        <w:spacing w:before="240" w:line="360" w:lineRule="auto"/>
        <w:jc w:val="both"/>
        <w:rPr>
          <w:rFonts w:ascii="Palatino Linotype" w:hAnsi="Palatino Linotype" w:cs="Arial"/>
          <w:sz w:val="24"/>
          <w:szCs w:val="24"/>
        </w:rPr>
      </w:pPr>
    </w:p>
    <w:p w14:paraId="645411A9" w14:textId="77777777" w:rsidR="006168E4" w:rsidRDefault="006168E4" w:rsidP="0069482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8366973" w14:textId="2C2D9099"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B110D27" w14:textId="77777777" w:rsidR="00844CD2" w:rsidRDefault="00844CD2"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3F96E813" w14:textId="77777777" w:rsidR="00E91084" w:rsidRDefault="00E91084" w:rsidP="00E91084">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1B520229" w14:textId="77777777" w:rsidR="00E91084" w:rsidRPr="00514E66" w:rsidRDefault="00E91084" w:rsidP="00E91084">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w:t>
      </w:r>
      <w:r w:rsidRPr="00514E66">
        <w:rPr>
          <w:rFonts w:ascii="Palatino Linotype" w:hAnsi="Palatino Linotype" w:cs="Arial"/>
        </w:rPr>
        <w:lastRenderedPageBreak/>
        <w:t>objetividad inmersos en el artículo 9 de Ley de Transparencia y Acceso a la Información Pública del Estado de México y Municipios, en correlación con la seguridad jurídica que debe generar lo actuado ante este Organismo garante.</w:t>
      </w:r>
    </w:p>
    <w:p w14:paraId="35C18002" w14:textId="4ED60550" w:rsidR="00E56314" w:rsidRDefault="00E91084" w:rsidP="00E91084">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w:t>
      </w:r>
      <w:r w:rsidRPr="00514E66">
        <w:rPr>
          <w:rFonts w:ascii="Palatino Linotype" w:hAnsi="Palatino Linotype" w:cs="Arial"/>
        </w:rPr>
        <w:lastRenderedPageBreak/>
        <w:t>actualice ni mucho menos alguna hecha valer por alguna de las partes, procediendo al estudio del fondo del asunto, en los siguientes términos.</w:t>
      </w:r>
    </w:p>
    <w:p w14:paraId="0396AE33" w14:textId="77777777" w:rsidR="00E91084" w:rsidRDefault="00E91084" w:rsidP="00E91084">
      <w:pPr>
        <w:pStyle w:val="Prrafodelista"/>
        <w:autoSpaceDE w:val="0"/>
        <w:autoSpaceDN w:val="0"/>
        <w:adjustRightInd w:val="0"/>
        <w:spacing w:line="360" w:lineRule="auto"/>
        <w:ind w:left="0"/>
        <w:jc w:val="both"/>
        <w:rPr>
          <w:rFonts w:ascii="Palatino Linotype" w:hAnsi="Palatino Linotype" w:cs="Arial"/>
        </w:rPr>
      </w:pPr>
    </w:p>
    <w:p w14:paraId="30148226" w14:textId="77777777" w:rsidR="00083D2D" w:rsidRDefault="00083D2D" w:rsidP="00083D2D">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1DD1AA4C" w14:textId="77777777" w:rsidR="00083D2D" w:rsidRDefault="00083D2D" w:rsidP="00083D2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w:t>
      </w:r>
      <w:r w:rsidRPr="00FA5EBB">
        <w:rPr>
          <w:rFonts w:ascii="Palatino Linotype" w:hAnsi="Palatino Linotype" w:cs="Arial"/>
        </w:rPr>
        <w:t xml:space="preserve">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0F7EEBD2" w14:textId="6D13FAF6" w:rsidR="00083D2D" w:rsidRPr="002869E1" w:rsidRDefault="00083D2D" w:rsidP="00083D2D">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9F5B3F"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13299256" w14:textId="77777777" w:rsidR="00083D2D" w:rsidRPr="006010FE" w:rsidRDefault="00083D2D" w:rsidP="00083D2D">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CDFA5D0" w14:textId="77777777" w:rsidR="00083D2D" w:rsidRPr="006010FE" w:rsidRDefault="00083D2D" w:rsidP="00083D2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w:t>
      </w:r>
      <w:r w:rsidRPr="006010FE">
        <w:rPr>
          <w:rFonts w:ascii="Palatino Linotype" w:eastAsia="Times New Roman" w:hAnsi="Palatino Linotype" w:cs="Times New Roman"/>
          <w:i/>
          <w:lang w:eastAsia="es-ES"/>
        </w:rPr>
        <w:lastRenderedPageBreak/>
        <w:t>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AE8FBB8" w14:textId="77777777" w:rsidR="00083D2D" w:rsidRPr="006010FE" w:rsidRDefault="00083D2D" w:rsidP="00083D2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070DB5E9" w14:textId="77777777" w:rsidR="00083D2D" w:rsidRPr="006010FE" w:rsidRDefault="00083D2D" w:rsidP="00083D2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34086D0F" w14:textId="77777777" w:rsidR="00083D2D" w:rsidRPr="006010FE" w:rsidRDefault="00083D2D" w:rsidP="00083D2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24CA1E1" w14:textId="77777777" w:rsidR="00083D2D" w:rsidRPr="006010FE" w:rsidRDefault="00083D2D" w:rsidP="00083D2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0EB0EE1" w14:textId="77777777" w:rsidR="00083D2D" w:rsidRPr="006010FE" w:rsidRDefault="00083D2D" w:rsidP="00083D2D">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24A694EC" w14:textId="77777777" w:rsidR="00083D2D" w:rsidRPr="006010FE" w:rsidRDefault="00083D2D" w:rsidP="00083D2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5ABEAA4" w14:textId="77777777" w:rsidR="00083D2D" w:rsidRPr="006010FE" w:rsidRDefault="00083D2D" w:rsidP="00083D2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F55654D" w14:textId="77777777" w:rsidR="00083D2D" w:rsidRPr="006010FE" w:rsidRDefault="00083D2D" w:rsidP="00083D2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A1C1F01" w14:textId="77777777" w:rsidR="00083D2D" w:rsidRPr="006010FE" w:rsidRDefault="00083D2D" w:rsidP="00083D2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3DE2FA5" w14:textId="77777777" w:rsidR="00083D2D" w:rsidRPr="006E4CCA" w:rsidRDefault="00083D2D" w:rsidP="00083D2D">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3DD6B551" w14:textId="77777777" w:rsidR="00083D2D" w:rsidRDefault="00083D2D" w:rsidP="00083D2D">
      <w:pPr>
        <w:spacing w:after="0" w:line="360" w:lineRule="auto"/>
        <w:jc w:val="both"/>
        <w:rPr>
          <w:rFonts w:ascii="Palatino Linotype" w:eastAsia="Times New Roman" w:hAnsi="Palatino Linotype" w:cs="Times New Roman"/>
          <w:sz w:val="24"/>
          <w:szCs w:val="24"/>
          <w:lang w:eastAsia="es-ES"/>
        </w:rPr>
      </w:pPr>
    </w:p>
    <w:p w14:paraId="70F6BF3C" w14:textId="77777777" w:rsidR="00083D2D" w:rsidRPr="008B1C1B" w:rsidRDefault="00083D2D" w:rsidP="00083D2D">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w:t>
      </w:r>
      <w:r w:rsidRPr="008B1C1B">
        <w:rPr>
          <w:rFonts w:ascii="Palatino Linotype" w:eastAsia="Times New Roman" w:hAnsi="Palatino Linotype" w:cs="Times New Roman"/>
          <w:sz w:val="24"/>
          <w:szCs w:val="24"/>
          <w:lang w:eastAsia="es-ES"/>
        </w:rPr>
        <w:t xml:space="preserve">el lugar que ésta se localice, de acuerdo a lo señalado por el artículo 166 </w:t>
      </w:r>
      <w:r w:rsidRPr="008B1C1B">
        <w:rPr>
          <w:rFonts w:ascii="Palatino Linotype" w:eastAsia="Times New Roman" w:hAnsi="Palatino Linotype" w:cs="Times New Roman"/>
          <w:bCs/>
          <w:sz w:val="24"/>
          <w:szCs w:val="24"/>
          <w:lang w:eastAsia="es-ES"/>
        </w:rPr>
        <w:t>de la Ley local en la materia, que se reproduce de la siguiente forma</w:t>
      </w:r>
      <w:r w:rsidRPr="008B1C1B">
        <w:rPr>
          <w:rFonts w:ascii="Palatino Linotype" w:eastAsia="Times New Roman" w:hAnsi="Palatino Linotype" w:cs="Times New Roman"/>
          <w:sz w:val="24"/>
          <w:szCs w:val="24"/>
          <w:lang w:eastAsia="es-ES"/>
        </w:rPr>
        <w:t>:</w:t>
      </w:r>
    </w:p>
    <w:p w14:paraId="451366B2" w14:textId="77777777" w:rsidR="00083D2D" w:rsidRPr="006E4CCA" w:rsidRDefault="00083D2D" w:rsidP="00083D2D">
      <w:pPr>
        <w:spacing w:before="240" w:line="360" w:lineRule="auto"/>
        <w:ind w:left="851" w:right="851"/>
        <w:jc w:val="both"/>
        <w:rPr>
          <w:rFonts w:ascii="Palatino Linotype" w:eastAsia="Times New Roman" w:hAnsi="Palatino Linotype" w:cs="Arial"/>
          <w:i/>
          <w:lang w:eastAsia="es-ES"/>
        </w:rPr>
      </w:pPr>
      <w:r w:rsidRPr="008B1C1B">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8B1C1B">
        <w:rPr>
          <w:rFonts w:ascii="Palatino Linotype" w:eastAsia="Times New Roman" w:hAnsi="Palatino Linotype" w:cs="Arial"/>
          <w:b/>
          <w:i/>
          <w:lang w:eastAsia="es-ES"/>
        </w:rPr>
        <w:t>[Sic]</w:t>
      </w:r>
    </w:p>
    <w:p w14:paraId="255FAF53" w14:textId="77777777" w:rsidR="00AD1D20" w:rsidRDefault="00AD1D20" w:rsidP="008B1C1B">
      <w:pPr>
        <w:spacing w:before="240" w:line="360" w:lineRule="auto"/>
        <w:jc w:val="both"/>
        <w:rPr>
          <w:rFonts w:ascii="Palatino Linotype" w:hAnsi="Palatino Linotype"/>
          <w:sz w:val="24"/>
          <w:szCs w:val="24"/>
        </w:rPr>
      </w:pPr>
    </w:p>
    <w:p w14:paraId="6F929191" w14:textId="48E74D48" w:rsidR="00E91084" w:rsidRDefault="008B1C1B" w:rsidP="008B1C1B">
      <w:pPr>
        <w:spacing w:before="240" w:line="360" w:lineRule="auto"/>
        <w:jc w:val="both"/>
        <w:rPr>
          <w:rFonts w:ascii="Palatino Linotype" w:hAnsi="Palatino Linotype"/>
          <w:sz w:val="24"/>
          <w:szCs w:val="24"/>
        </w:rPr>
      </w:pPr>
      <w:r w:rsidRPr="00A279CF">
        <w:rPr>
          <w:rFonts w:ascii="Palatino Linotype" w:hAnsi="Palatino Linotype"/>
          <w:sz w:val="24"/>
          <w:szCs w:val="24"/>
        </w:rPr>
        <w:t>Una vez sentado lo anterior</w:t>
      </w:r>
      <w:r w:rsidRPr="005F6CB5">
        <w:rPr>
          <w:rFonts w:ascii="Palatino Linotype" w:hAnsi="Palatino Linotype"/>
          <w:sz w:val="24"/>
          <w:szCs w:val="24"/>
        </w:rPr>
        <w:t xml:space="preserve">, en una aproximación inicial, es procedente mencionar que </w:t>
      </w:r>
      <w:r w:rsidR="00C45FA3" w:rsidRPr="005F6CB5">
        <w:rPr>
          <w:rFonts w:ascii="Palatino Linotype" w:hAnsi="Palatino Linotype"/>
          <w:sz w:val="24"/>
          <w:szCs w:val="24"/>
        </w:rPr>
        <w:t xml:space="preserve">de una interpretación armónica, sistemática, literal y gramatical a la solicitud de información </w:t>
      </w:r>
      <w:r w:rsidR="00E91084">
        <w:rPr>
          <w:rFonts w:ascii="Palatino Linotype" w:hAnsi="Palatino Linotype"/>
          <w:b/>
          <w:bCs/>
          <w:sz w:val="24"/>
          <w:szCs w:val="24"/>
        </w:rPr>
        <w:t>00579/CHALCO/IP/2022</w:t>
      </w:r>
      <w:r w:rsidR="00E56314" w:rsidRPr="005F6CB5">
        <w:rPr>
          <w:rFonts w:ascii="Palatino Linotype" w:hAnsi="Palatino Linotype"/>
          <w:b/>
          <w:bCs/>
          <w:sz w:val="24"/>
          <w:szCs w:val="24"/>
        </w:rPr>
        <w:t xml:space="preserve"> </w:t>
      </w:r>
      <w:r w:rsidR="00E56314" w:rsidRPr="005F6CB5">
        <w:rPr>
          <w:rFonts w:ascii="Palatino Linotype" w:hAnsi="Palatino Linotype"/>
          <w:sz w:val="24"/>
          <w:szCs w:val="24"/>
        </w:rPr>
        <w:t xml:space="preserve">se </w:t>
      </w:r>
      <w:r w:rsidR="004F79DD" w:rsidRPr="005F6CB5">
        <w:rPr>
          <w:rFonts w:ascii="Palatino Linotype" w:hAnsi="Palatino Linotype"/>
          <w:sz w:val="24"/>
          <w:szCs w:val="24"/>
        </w:rPr>
        <w:t>desprende que fue</w:t>
      </w:r>
      <w:r w:rsidR="00E91084">
        <w:rPr>
          <w:rFonts w:ascii="Palatino Linotype" w:hAnsi="Palatino Linotype"/>
          <w:sz w:val="24"/>
          <w:szCs w:val="24"/>
        </w:rPr>
        <w:t xml:space="preserve"> formulado </w:t>
      </w:r>
      <w:r w:rsidR="00E91084">
        <w:rPr>
          <w:rFonts w:ascii="Palatino Linotype" w:hAnsi="Palatino Linotype"/>
          <w:b/>
          <w:bCs/>
          <w:sz w:val="24"/>
          <w:szCs w:val="24"/>
        </w:rPr>
        <w:t xml:space="preserve">1 -un- </w:t>
      </w:r>
      <w:r w:rsidR="00E91084">
        <w:rPr>
          <w:rFonts w:ascii="Palatino Linotype" w:hAnsi="Palatino Linotype"/>
          <w:sz w:val="24"/>
          <w:szCs w:val="24"/>
        </w:rPr>
        <w:t xml:space="preserve">requerimiento respecto del cual fue delimitado como elemento temporal </w:t>
      </w:r>
      <w:r w:rsidR="00E91084">
        <w:rPr>
          <w:rFonts w:ascii="Palatino Linotype" w:hAnsi="Palatino Linotype"/>
          <w:i/>
          <w:iCs/>
          <w:sz w:val="24"/>
          <w:szCs w:val="24"/>
        </w:rPr>
        <w:t xml:space="preserve">“del 01 de enero 2022 a la fecha de esta solicitud de la administración 2022-2024”, </w:t>
      </w:r>
      <w:r w:rsidR="00E91084">
        <w:rPr>
          <w:rFonts w:ascii="Palatino Linotype" w:hAnsi="Palatino Linotype"/>
          <w:sz w:val="24"/>
          <w:szCs w:val="24"/>
        </w:rPr>
        <w:t xml:space="preserve">bajo este contexto, la temporalidad debe de ser fijada del uno de enero al siete de noviembre de dos mil </w:t>
      </w:r>
      <w:r w:rsidR="00E91084">
        <w:rPr>
          <w:rFonts w:ascii="Palatino Linotype" w:hAnsi="Palatino Linotype"/>
          <w:sz w:val="24"/>
          <w:szCs w:val="24"/>
        </w:rPr>
        <w:lastRenderedPageBreak/>
        <w:t xml:space="preserve">veintidós, éste último al corresponder a la fecha en que se ejerció el derecho de acceso a la información pública. </w:t>
      </w:r>
    </w:p>
    <w:p w14:paraId="2F7290CD" w14:textId="77777777" w:rsidR="00E91084" w:rsidRPr="0051062B" w:rsidRDefault="00E91084" w:rsidP="00E91084">
      <w:pPr>
        <w:spacing w:before="240" w:line="360" w:lineRule="auto"/>
        <w:jc w:val="both"/>
        <w:rPr>
          <w:rFonts w:ascii="Palatino Linotype" w:hAnsi="Palatino Linotype"/>
          <w:sz w:val="24"/>
          <w:szCs w:val="24"/>
        </w:rPr>
      </w:pPr>
      <w:r>
        <w:rPr>
          <w:rFonts w:ascii="Palatino Linotype" w:hAnsi="Palatino Linotype"/>
          <w:sz w:val="24"/>
          <w:szCs w:val="24"/>
        </w:rPr>
        <w:t>Dicha precisión</w:t>
      </w:r>
      <w:r w:rsidRPr="00A44FBE">
        <w:rPr>
          <w:rFonts w:ascii="Palatino Linotype" w:hAnsi="Palatino Linotype"/>
          <w:sz w:val="24"/>
          <w:szCs w:val="24"/>
        </w:rPr>
        <w:t xml:space="preserve">, con fundamento </w:t>
      </w:r>
      <w:r w:rsidRPr="0051062B">
        <w:rPr>
          <w:rFonts w:ascii="Palatino Linotype" w:hAnsi="Palatino Linotype"/>
          <w:sz w:val="24"/>
          <w:szCs w:val="24"/>
        </w:rPr>
        <w:t xml:space="preserve">en los artículos 13 y 181 cuarto párrafo de la Ley en materia, los cuales a la letra rezan: </w:t>
      </w:r>
    </w:p>
    <w:p w14:paraId="5929C3F7" w14:textId="77777777" w:rsidR="00E91084" w:rsidRPr="0051062B" w:rsidRDefault="00E91084" w:rsidP="00E91084">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324FBD1D" w14:textId="77777777" w:rsidR="00E91084" w:rsidRPr="0051062B" w:rsidRDefault="00E91084" w:rsidP="00E91084">
      <w:pPr>
        <w:pStyle w:val="Citas"/>
        <w:rPr>
          <w:b/>
        </w:rPr>
      </w:pPr>
      <w:r w:rsidRPr="0051062B">
        <w:rPr>
          <w:b/>
        </w:rPr>
        <w:t xml:space="preserve">Artículo 181. … </w:t>
      </w:r>
    </w:p>
    <w:p w14:paraId="3816C7F8" w14:textId="77777777" w:rsidR="00E91084" w:rsidRDefault="00E91084" w:rsidP="00E91084">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3A00892E" w14:textId="77777777" w:rsidR="00E91084" w:rsidRDefault="00E91084" w:rsidP="008B1C1B">
      <w:pPr>
        <w:spacing w:before="240" w:line="360" w:lineRule="auto"/>
        <w:jc w:val="both"/>
        <w:rPr>
          <w:rFonts w:ascii="Palatino Linotype" w:hAnsi="Palatino Linotype"/>
          <w:sz w:val="24"/>
          <w:szCs w:val="24"/>
        </w:rPr>
      </w:pPr>
    </w:p>
    <w:p w14:paraId="6C8CA263" w14:textId="61D8173E" w:rsidR="00E91084" w:rsidRDefault="00E91084" w:rsidP="008B1C1B">
      <w:pPr>
        <w:spacing w:before="240" w:line="360" w:lineRule="auto"/>
        <w:jc w:val="both"/>
        <w:rPr>
          <w:rFonts w:ascii="Palatino Linotype" w:hAnsi="Palatino Linotype"/>
          <w:sz w:val="24"/>
          <w:szCs w:val="24"/>
        </w:rPr>
      </w:pPr>
      <w:r>
        <w:rPr>
          <w:rFonts w:ascii="Palatino Linotype" w:hAnsi="Palatino Linotype"/>
          <w:sz w:val="24"/>
          <w:szCs w:val="24"/>
        </w:rPr>
        <w:t>Bajo estas líneas argumentativas, al retomar y delimitar el requerimiento formulado por la particular, de manera objetiva se precisa que versa en conocer la siguiente información:</w:t>
      </w:r>
    </w:p>
    <w:p w14:paraId="085C8E9F" w14:textId="73436EB0" w:rsidR="00E91084" w:rsidRPr="00115BC2" w:rsidRDefault="00115BC2" w:rsidP="00115BC2">
      <w:pPr>
        <w:pStyle w:val="Prrafodelista"/>
        <w:numPr>
          <w:ilvl w:val="0"/>
          <w:numId w:val="31"/>
        </w:numPr>
        <w:spacing w:before="240" w:line="360" w:lineRule="auto"/>
        <w:jc w:val="both"/>
        <w:rPr>
          <w:rFonts w:ascii="Palatino Linotype" w:hAnsi="Palatino Linotype"/>
        </w:rPr>
      </w:pPr>
      <w:r>
        <w:rPr>
          <w:rFonts w:ascii="Palatino Linotype" w:hAnsi="Palatino Linotype"/>
        </w:rPr>
        <w:t xml:space="preserve">Padrón de proveedores del periodo comprendido del uno de enero al siete de noviembre de dos mil veintidós. </w:t>
      </w:r>
    </w:p>
    <w:p w14:paraId="2823F325" w14:textId="77777777" w:rsidR="00115BC2" w:rsidRDefault="00115BC2" w:rsidP="00086CBC">
      <w:pPr>
        <w:spacing w:before="240" w:line="360" w:lineRule="auto"/>
        <w:jc w:val="both"/>
        <w:rPr>
          <w:rFonts w:ascii="Palatino Linotype" w:hAnsi="Palatino Linotype"/>
          <w:sz w:val="24"/>
          <w:szCs w:val="24"/>
        </w:rPr>
      </w:pPr>
    </w:p>
    <w:p w14:paraId="3901367F" w14:textId="7CFA4487" w:rsidR="00086CBC" w:rsidRPr="00086CBC" w:rsidRDefault="00086CBC" w:rsidP="00086CBC">
      <w:pPr>
        <w:spacing w:before="240" w:line="360" w:lineRule="auto"/>
        <w:jc w:val="both"/>
        <w:rPr>
          <w:rFonts w:ascii="Palatino Linotype" w:hAnsi="Palatino Linotype"/>
          <w:b/>
          <w:bCs/>
          <w:sz w:val="24"/>
          <w:szCs w:val="24"/>
        </w:rPr>
      </w:pPr>
      <w:r w:rsidRPr="00086CBC">
        <w:rPr>
          <w:rFonts w:ascii="Palatino Linotype" w:hAnsi="Palatino Linotype"/>
          <w:sz w:val="24"/>
          <w:szCs w:val="24"/>
        </w:rPr>
        <w:lastRenderedPageBreak/>
        <w:t xml:space="preserve">Bajo este contexto, a efecto de identificar a las unidades competentes para atender la solicitud de información, resulta oportuno traer a colación las siguientes imágenes ilustrativas, correspondientes al organigrama del </w:t>
      </w:r>
      <w:r w:rsidRPr="00086CBC">
        <w:rPr>
          <w:rFonts w:ascii="Palatino Linotype" w:hAnsi="Palatino Linotype"/>
          <w:b/>
          <w:bCs/>
          <w:sz w:val="24"/>
          <w:szCs w:val="24"/>
        </w:rPr>
        <w:t xml:space="preserve">Sujeto Obligado: </w:t>
      </w:r>
    </w:p>
    <w:p w14:paraId="5853BDD1" w14:textId="41013F6F" w:rsidR="00086CBC" w:rsidRPr="00086CBC" w:rsidRDefault="00115BC2" w:rsidP="00086CBC">
      <w:pPr>
        <w:spacing w:before="240" w:line="360" w:lineRule="auto"/>
        <w:jc w:val="both"/>
        <w:rPr>
          <w:rFonts w:ascii="Palatino Linotype" w:hAnsi="Palatino Linotype"/>
          <w:b/>
          <w:bCs/>
        </w:rPr>
      </w:pPr>
      <w:r>
        <w:rPr>
          <w:rFonts w:ascii="Palatino Linotype" w:hAnsi="Palatino Linotype" w:cs="Arial"/>
          <w:noProof/>
          <w:sz w:val="24"/>
          <w:szCs w:val="24"/>
          <w:lang w:eastAsia="es-MX"/>
        </w:rPr>
        <w:drawing>
          <wp:anchor distT="0" distB="0" distL="114300" distR="114300" simplePos="0" relativeHeight="251678702" behindDoc="0" locked="0" layoutInCell="1" allowOverlap="1" wp14:anchorId="2F469B18" wp14:editId="6CA36B61">
            <wp:simplePos x="0" y="0"/>
            <wp:positionH relativeFrom="column">
              <wp:posOffset>23495</wp:posOffset>
            </wp:positionH>
            <wp:positionV relativeFrom="paragraph">
              <wp:posOffset>331470</wp:posOffset>
            </wp:positionV>
            <wp:extent cx="5752465" cy="3201670"/>
            <wp:effectExtent l="19050" t="19050" r="19685" b="17780"/>
            <wp:wrapThrough wrapText="bothSides">
              <wp:wrapPolygon edited="0">
                <wp:start x="-72" y="-129"/>
                <wp:lineTo x="-72" y="21591"/>
                <wp:lineTo x="21602" y="21591"/>
                <wp:lineTo x="21602" y="-129"/>
                <wp:lineTo x="-72" y="-129"/>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2465" cy="32016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ED42E39" w14:textId="49E60B3E" w:rsidR="000427E8" w:rsidRDefault="000427E8" w:rsidP="008B1C1B">
      <w:pPr>
        <w:spacing w:before="240" w:line="360" w:lineRule="auto"/>
        <w:jc w:val="both"/>
        <w:rPr>
          <w:rFonts w:ascii="Palatino Linotype" w:hAnsi="Palatino Linotype"/>
          <w:sz w:val="24"/>
          <w:szCs w:val="24"/>
        </w:rPr>
      </w:pPr>
    </w:p>
    <w:p w14:paraId="3911085D" w14:textId="47BCAF63" w:rsidR="00AC1649" w:rsidRDefault="005F3D88" w:rsidP="00C10621">
      <w:pPr>
        <w:spacing w:line="360" w:lineRule="auto"/>
        <w:jc w:val="both"/>
        <w:rPr>
          <w:rFonts w:ascii="Palatino Linotype" w:hAnsi="Palatino Linotype" w:cs="Arial"/>
          <w:sz w:val="24"/>
          <w:szCs w:val="24"/>
        </w:rPr>
      </w:pPr>
      <w:r w:rsidRPr="00BB3BC5">
        <w:rPr>
          <w:rFonts w:ascii="Palatino Linotype" w:hAnsi="Palatino Linotype" w:cs="Arial"/>
          <w:sz w:val="24"/>
          <w:szCs w:val="24"/>
        </w:rPr>
        <w:t xml:space="preserve">De lo expuesto con anterioridad, se desprende que </w:t>
      </w:r>
      <w:r w:rsidRPr="00BB3BC5">
        <w:rPr>
          <w:rFonts w:ascii="Palatino Linotype" w:hAnsi="Palatino Linotype" w:cs="Arial"/>
          <w:b/>
          <w:sz w:val="24"/>
          <w:szCs w:val="24"/>
        </w:rPr>
        <w:t xml:space="preserve">El Sujeto Obligado </w:t>
      </w:r>
      <w:r w:rsidRPr="00BB3BC5">
        <w:rPr>
          <w:rFonts w:ascii="Palatino Linotype" w:hAnsi="Palatino Linotype" w:cs="Arial"/>
          <w:sz w:val="24"/>
          <w:szCs w:val="24"/>
        </w:rPr>
        <w:t>se auxilia de diversas Direcciones, Subdirecciones, Departamentos y Unidades Administrativas para cumplir con sus fines y objetivos, resultando de nuestro más amplio interés la</w:t>
      </w:r>
      <w:r>
        <w:rPr>
          <w:rFonts w:ascii="Palatino Linotype" w:hAnsi="Palatino Linotype" w:cs="Arial"/>
          <w:sz w:val="24"/>
          <w:szCs w:val="24"/>
        </w:rPr>
        <w:t xml:space="preserve"> </w:t>
      </w:r>
      <w:r w:rsidR="00115BC2">
        <w:rPr>
          <w:rFonts w:ascii="Palatino Linotype" w:hAnsi="Palatino Linotype" w:cs="Arial"/>
          <w:sz w:val="24"/>
          <w:szCs w:val="24"/>
        </w:rPr>
        <w:t xml:space="preserve">Dirección de Administración. </w:t>
      </w:r>
      <w:r w:rsidR="00AC1649">
        <w:rPr>
          <w:rFonts w:ascii="Palatino Linotype" w:hAnsi="Palatino Linotype" w:cs="Arial"/>
          <w:sz w:val="24"/>
          <w:szCs w:val="24"/>
        </w:rPr>
        <w:t xml:space="preserve"> </w:t>
      </w:r>
    </w:p>
    <w:p w14:paraId="0838F8A7" w14:textId="09CCE59C" w:rsidR="00115BC2" w:rsidRDefault="005F3D88" w:rsidP="002C11A1">
      <w:pPr>
        <w:spacing w:line="360" w:lineRule="auto"/>
        <w:jc w:val="both"/>
        <w:rPr>
          <w:rFonts w:ascii="Palatino Linotype" w:hAnsi="Palatino Linotype" w:cs="Arial"/>
          <w:noProof/>
          <w:sz w:val="24"/>
          <w:szCs w:val="24"/>
        </w:rPr>
      </w:pPr>
      <w:r>
        <w:rPr>
          <w:rFonts w:ascii="Palatino Linotype" w:hAnsi="Palatino Linotype" w:cs="Arial"/>
          <w:noProof/>
          <w:sz w:val="24"/>
          <w:szCs w:val="24"/>
        </w:rPr>
        <w:t>En virtud de lo anterior, para delimitar las fro</w:t>
      </w:r>
      <w:r w:rsidR="00FC1394">
        <w:rPr>
          <w:rFonts w:ascii="Palatino Linotype" w:hAnsi="Palatino Linotype" w:cs="Arial"/>
          <w:noProof/>
          <w:sz w:val="24"/>
          <w:szCs w:val="24"/>
        </w:rPr>
        <w:t>n</w:t>
      </w:r>
      <w:r>
        <w:rPr>
          <w:rFonts w:ascii="Palatino Linotype" w:hAnsi="Palatino Linotype" w:cs="Arial"/>
          <w:noProof/>
          <w:sz w:val="24"/>
          <w:szCs w:val="24"/>
        </w:rPr>
        <w:t xml:space="preserve">teras </w:t>
      </w:r>
      <w:r w:rsidR="00115BC2">
        <w:rPr>
          <w:rFonts w:ascii="Palatino Linotype" w:hAnsi="Palatino Linotype" w:cs="Arial"/>
          <w:noProof/>
          <w:sz w:val="24"/>
          <w:szCs w:val="24"/>
        </w:rPr>
        <w:t>competenciales</w:t>
      </w:r>
      <w:r>
        <w:rPr>
          <w:rFonts w:ascii="Palatino Linotype" w:hAnsi="Palatino Linotype" w:cs="Arial"/>
          <w:noProof/>
          <w:sz w:val="24"/>
          <w:szCs w:val="24"/>
        </w:rPr>
        <w:t xml:space="preserve"> de </w:t>
      </w:r>
      <w:r w:rsidR="00115BC2">
        <w:rPr>
          <w:rFonts w:ascii="Palatino Linotype" w:hAnsi="Palatino Linotype" w:cs="Arial"/>
          <w:noProof/>
          <w:sz w:val="24"/>
          <w:szCs w:val="24"/>
        </w:rPr>
        <w:t xml:space="preserve">la unidad administrativa en cita, resulta oportuno traer a </w:t>
      </w:r>
      <w:r w:rsidR="009A6605">
        <w:rPr>
          <w:rFonts w:ascii="Palatino Linotype" w:hAnsi="Palatino Linotype" w:cs="Arial"/>
          <w:noProof/>
          <w:sz w:val="24"/>
          <w:szCs w:val="24"/>
        </w:rPr>
        <w:t xml:space="preserve">colación el numeral 35 del Bando Municipal de Chalco, así como </w:t>
      </w:r>
      <w:r w:rsidR="009F7C0C">
        <w:rPr>
          <w:rFonts w:ascii="Palatino Linotype" w:hAnsi="Palatino Linotype" w:cs="Arial"/>
          <w:noProof/>
          <w:sz w:val="24"/>
          <w:szCs w:val="24"/>
        </w:rPr>
        <w:t>los apartados</w:t>
      </w:r>
      <w:r w:rsidR="009A6605">
        <w:rPr>
          <w:rFonts w:ascii="Palatino Linotype" w:hAnsi="Palatino Linotype" w:cs="Arial"/>
          <w:noProof/>
          <w:sz w:val="24"/>
          <w:szCs w:val="24"/>
        </w:rPr>
        <w:t xml:space="preserve"> IX </w:t>
      </w:r>
      <w:r w:rsidR="009F7C0C">
        <w:rPr>
          <w:rFonts w:ascii="Palatino Linotype" w:hAnsi="Palatino Linotype" w:cs="Arial"/>
          <w:noProof/>
          <w:sz w:val="24"/>
          <w:szCs w:val="24"/>
        </w:rPr>
        <w:t xml:space="preserve">“Estructura orgánica” </w:t>
      </w:r>
      <w:r w:rsidR="009A6605">
        <w:rPr>
          <w:rFonts w:ascii="Palatino Linotype" w:hAnsi="Palatino Linotype" w:cs="Arial"/>
          <w:noProof/>
          <w:sz w:val="24"/>
          <w:szCs w:val="24"/>
        </w:rPr>
        <w:t xml:space="preserve">y XI </w:t>
      </w:r>
      <w:r w:rsidR="009F7C0C">
        <w:rPr>
          <w:rFonts w:ascii="Palatino Linotype" w:hAnsi="Palatino Linotype" w:cs="Arial"/>
          <w:noProof/>
          <w:sz w:val="24"/>
          <w:szCs w:val="24"/>
        </w:rPr>
        <w:t xml:space="preserve">“Objetivos </w:t>
      </w:r>
      <w:r w:rsidR="009F7C0C">
        <w:rPr>
          <w:rFonts w:ascii="Palatino Linotype" w:hAnsi="Palatino Linotype" w:cs="Arial"/>
          <w:noProof/>
          <w:sz w:val="24"/>
          <w:szCs w:val="24"/>
        </w:rPr>
        <w:lastRenderedPageBreak/>
        <w:t>y descripción de funciones”</w:t>
      </w:r>
      <w:r w:rsidR="00115BC2">
        <w:rPr>
          <w:rFonts w:ascii="Palatino Linotype" w:hAnsi="Palatino Linotype" w:cs="Arial"/>
          <w:noProof/>
          <w:sz w:val="24"/>
          <w:szCs w:val="24"/>
        </w:rPr>
        <w:t xml:space="preserve"> </w:t>
      </w:r>
      <w:r w:rsidR="009F7C0C">
        <w:rPr>
          <w:rFonts w:ascii="Palatino Linotype" w:hAnsi="Palatino Linotype" w:cs="Arial"/>
          <w:noProof/>
          <w:sz w:val="24"/>
          <w:szCs w:val="24"/>
        </w:rPr>
        <w:t xml:space="preserve">1.1 “Subdirección de Recursos Materiales y Adquisiciones” del </w:t>
      </w:r>
      <w:r w:rsidR="007C7CE4">
        <w:rPr>
          <w:rFonts w:ascii="Palatino Linotype" w:hAnsi="Palatino Linotype" w:cs="Arial"/>
          <w:noProof/>
          <w:sz w:val="24"/>
          <w:szCs w:val="24"/>
        </w:rPr>
        <w:t>Manual de Organización de la Dirección de Administración de Chalco, porciones normativas que disponen a la literalidad lo siguiente:</w:t>
      </w:r>
      <w:r w:rsidR="009F7C0C">
        <w:rPr>
          <w:rFonts w:ascii="Palatino Linotype" w:hAnsi="Palatino Linotype" w:cs="Arial"/>
          <w:noProof/>
          <w:sz w:val="24"/>
          <w:szCs w:val="24"/>
        </w:rPr>
        <w:t xml:space="preserve"> </w:t>
      </w:r>
    </w:p>
    <w:p w14:paraId="71F1F06F" w14:textId="474CD7D6" w:rsidR="00032355" w:rsidRPr="007C7CE4" w:rsidRDefault="007C7CE4" w:rsidP="007C7CE4">
      <w:pPr>
        <w:pStyle w:val="Citas"/>
        <w:jc w:val="center"/>
        <w:rPr>
          <w:b/>
          <w:bCs/>
        </w:rPr>
      </w:pPr>
      <w:r w:rsidRPr="007C7CE4">
        <w:rPr>
          <w:b/>
          <w:bCs/>
        </w:rPr>
        <w:t>BANDO MUNICIPAL DE CHALCO</w:t>
      </w:r>
    </w:p>
    <w:p w14:paraId="3DFFD16B" w14:textId="3E21D056" w:rsidR="00032355" w:rsidRPr="007C7CE4" w:rsidRDefault="007C7CE4" w:rsidP="007C7CE4">
      <w:pPr>
        <w:pStyle w:val="Citas"/>
        <w:rPr>
          <w:b/>
          <w:bCs/>
        </w:rPr>
      </w:pPr>
      <w:r>
        <w:t>“</w:t>
      </w:r>
      <w:r w:rsidR="00032355" w:rsidRPr="007C7CE4">
        <w:t>ARTÍCULO 35. El Gobierno de Chalco a través de la Dirección de Administración, en apego a las normas aplicables, será la responsable de administrar de manera oportuna, eficaz y eficiente los recursos materiales, parque vehicular y de servicios generales, en conjunto con la gestión y capacitación de los recursos humanos para el cumplimiento de los objetivos y metas establecidas en el Plan de Desarrollo Municipal, en un marco de transparencia y de rendición de cuentas.</w:t>
      </w:r>
      <w:r>
        <w:t xml:space="preserve">” </w:t>
      </w:r>
      <w:r>
        <w:rPr>
          <w:b/>
          <w:bCs/>
        </w:rPr>
        <w:t>(Sic)</w:t>
      </w:r>
    </w:p>
    <w:p w14:paraId="3681701A" w14:textId="515F0D73" w:rsidR="00032355" w:rsidRDefault="00032355" w:rsidP="002C11A1">
      <w:pPr>
        <w:spacing w:line="360" w:lineRule="auto"/>
        <w:jc w:val="both"/>
        <w:rPr>
          <w:rFonts w:ascii="Palatino Linotype" w:hAnsi="Palatino Linotype" w:cs="Arial"/>
          <w:noProof/>
          <w:sz w:val="24"/>
          <w:szCs w:val="24"/>
        </w:rPr>
      </w:pPr>
    </w:p>
    <w:p w14:paraId="4693DFED" w14:textId="632F1C02" w:rsidR="00032355" w:rsidRPr="007C7CE4" w:rsidRDefault="007C7CE4" w:rsidP="007C7CE4">
      <w:pPr>
        <w:pStyle w:val="Citas"/>
        <w:jc w:val="center"/>
        <w:rPr>
          <w:b/>
          <w:bCs/>
          <w:noProof/>
        </w:rPr>
      </w:pPr>
      <w:r w:rsidRPr="007C7CE4">
        <w:rPr>
          <w:b/>
          <w:bCs/>
          <w:noProof/>
        </w:rPr>
        <w:t>MANUAL DE ORGANIZACIÓN DE LA DIRECCIÓN DE ADMINISTRACIÓN DE CHALCO</w:t>
      </w:r>
    </w:p>
    <w:p w14:paraId="74FB9765" w14:textId="48A0565C" w:rsidR="009A6605" w:rsidRPr="009F7C0C" w:rsidRDefault="007C7CE4" w:rsidP="009A6605">
      <w:pPr>
        <w:pStyle w:val="Citas"/>
        <w:rPr>
          <w:b/>
          <w:bCs/>
        </w:rPr>
      </w:pPr>
      <w:r>
        <w:rPr>
          <w:b/>
          <w:bCs/>
        </w:rPr>
        <w:t>“</w:t>
      </w:r>
      <w:r w:rsidR="009A6605" w:rsidRPr="009F7C0C">
        <w:rPr>
          <w:b/>
          <w:bCs/>
        </w:rPr>
        <w:t>IX. ESTRUCTURA ORGÁNICA</w:t>
      </w:r>
    </w:p>
    <w:p w14:paraId="5E9858A1" w14:textId="77777777" w:rsidR="009A6605" w:rsidRDefault="009A6605" w:rsidP="009A6605">
      <w:pPr>
        <w:pStyle w:val="Citas"/>
      </w:pPr>
      <w:r>
        <w:t xml:space="preserve"> 1.0 Dirección de Administración;</w:t>
      </w:r>
    </w:p>
    <w:p w14:paraId="5D9AB6C5" w14:textId="77777777" w:rsidR="009A6605" w:rsidRDefault="009A6605" w:rsidP="009A6605">
      <w:pPr>
        <w:pStyle w:val="Citas"/>
      </w:pPr>
      <w:r>
        <w:t xml:space="preserve"> 1.0.1 Departamento de Control, Parque Vehicular y Suministro de Combustible. </w:t>
      </w:r>
    </w:p>
    <w:p w14:paraId="45AE023A" w14:textId="77777777" w:rsidR="009A6605" w:rsidRDefault="009A6605" w:rsidP="009A6605">
      <w:pPr>
        <w:pStyle w:val="Citas"/>
      </w:pPr>
      <w:r>
        <w:t xml:space="preserve">1.0.2 Departamento de Servicios Generales; </w:t>
      </w:r>
    </w:p>
    <w:p w14:paraId="509564EF" w14:textId="77777777" w:rsidR="009A6605" w:rsidRPr="009A6605" w:rsidRDefault="009A6605" w:rsidP="009A6605">
      <w:pPr>
        <w:pStyle w:val="Citas"/>
        <w:rPr>
          <w:b/>
          <w:bCs/>
          <w:u w:val="single"/>
        </w:rPr>
      </w:pPr>
      <w:r w:rsidRPr="009A6605">
        <w:rPr>
          <w:b/>
          <w:bCs/>
          <w:u w:val="single"/>
        </w:rPr>
        <w:t xml:space="preserve">1.1 Subdirección de Recursos Materiales y Adquisiciones; y </w:t>
      </w:r>
    </w:p>
    <w:p w14:paraId="50E42C91" w14:textId="3F984B81" w:rsidR="009A6605" w:rsidRDefault="009A6605" w:rsidP="009A6605">
      <w:pPr>
        <w:pStyle w:val="Citas"/>
      </w:pPr>
      <w:r>
        <w:t>1.2 Subdirección de Recursos Humanos;</w:t>
      </w:r>
    </w:p>
    <w:p w14:paraId="21953B37" w14:textId="4C519555" w:rsidR="009A6605" w:rsidRPr="009F7C0C" w:rsidRDefault="009F7C0C" w:rsidP="009F7C0C">
      <w:pPr>
        <w:pStyle w:val="Citas"/>
        <w:rPr>
          <w:b/>
          <w:bCs/>
        </w:rPr>
      </w:pPr>
      <w:r w:rsidRPr="009F7C0C">
        <w:rPr>
          <w:b/>
          <w:bCs/>
        </w:rPr>
        <w:t>XI. OBJETIVOS Y DESCRIPCIÓN DE FUNCIONES</w:t>
      </w:r>
    </w:p>
    <w:p w14:paraId="64432DFE" w14:textId="022A6111" w:rsidR="009A6605" w:rsidRPr="0094541A" w:rsidRDefault="0094541A" w:rsidP="009F7C0C">
      <w:pPr>
        <w:pStyle w:val="Citas"/>
        <w:rPr>
          <w:b/>
          <w:bCs/>
        </w:rPr>
      </w:pPr>
      <w:r w:rsidRPr="0094541A">
        <w:rPr>
          <w:b/>
          <w:bCs/>
        </w:rPr>
        <w:lastRenderedPageBreak/>
        <w:t xml:space="preserve">1.1 SUBDIRECCIÓN DE RECURSOS MATERIALES Y ADQUISICIONES. </w:t>
      </w:r>
    </w:p>
    <w:p w14:paraId="2670059F" w14:textId="77777777" w:rsidR="009F7C0C" w:rsidRPr="009F7C0C" w:rsidRDefault="009A6605" w:rsidP="009F7C0C">
      <w:pPr>
        <w:pStyle w:val="Citas"/>
      </w:pPr>
      <w:r w:rsidRPr="009F7C0C">
        <w:t xml:space="preserve">Objetivo: Coordinar la correcta adquisición y distribución racional de los bienes y servicios necesarios para el funcionamiento de las Dependencias Administrativas del Gobierno de Chalco. </w:t>
      </w:r>
    </w:p>
    <w:p w14:paraId="01D01967" w14:textId="77777777" w:rsidR="009F7C0C" w:rsidRPr="009F7C0C" w:rsidRDefault="009A6605" w:rsidP="009F7C0C">
      <w:pPr>
        <w:pStyle w:val="Citas"/>
      </w:pPr>
      <w:r w:rsidRPr="009F7C0C">
        <w:t xml:space="preserve">Funciones: </w:t>
      </w:r>
    </w:p>
    <w:p w14:paraId="57631CD4" w14:textId="77777777" w:rsidR="009F7C0C" w:rsidRPr="009F7C0C" w:rsidRDefault="009A6605" w:rsidP="009F7C0C">
      <w:pPr>
        <w:pStyle w:val="Citas"/>
      </w:pPr>
      <w:r w:rsidRPr="009F7C0C">
        <w:t xml:space="preserve">1. Coadyuvar con el Director (a) en la elaboración de los objetivos, políticas y planes de trabajo de la Dirección; </w:t>
      </w:r>
    </w:p>
    <w:p w14:paraId="4A8434FE" w14:textId="77777777" w:rsidR="009F7C0C" w:rsidRPr="009F7C0C" w:rsidRDefault="009A6605" w:rsidP="009F7C0C">
      <w:pPr>
        <w:pStyle w:val="Citas"/>
      </w:pPr>
      <w:r w:rsidRPr="009F7C0C">
        <w:t xml:space="preserve">2. Realizar la adquisición de bienes y servicios, a través de los diferentes procesos de adjudicación en apego a las leyes en la materia; </w:t>
      </w:r>
    </w:p>
    <w:p w14:paraId="73072582" w14:textId="77777777" w:rsidR="009F7C0C" w:rsidRPr="009F7C0C" w:rsidRDefault="009A6605" w:rsidP="009F7C0C">
      <w:pPr>
        <w:pStyle w:val="Citas"/>
      </w:pPr>
      <w:r w:rsidRPr="009F7C0C">
        <w:t xml:space="preserve">3. Coordinar y orientar que las solicitudes de adquisición de bienes y servicios cuenten con los requisitos administrativos necesarios; </w:t>
      </w:r>
    </w:p>
    <w:p w14:paraId="769B11DA" w14:textId="77777777" w:rsidR="009F7C0C" w:rsidRPr="009F7C0C" w:rsidRDefault="009A6605" w:rsidP="009F7C0C">
      <w:pPr>
        <w:pStyle w:val="Citas"/>
        <w:rPr>
          <w:b/>
          <w:bCs/>
          <w:u w:val="single"/>
        </w:rPr>
      </w:pPr>
      <w:r w:rsidRPr="009F7C0C">
        <w:rPr>
          <w:b/>
          <w:bCs/>
          <w:u w:val="single"/>
        </w:rPr>
        <w:t xml:space="preserve">4. Integrar y llevar el control del soporte documental que se genere por concepto de adquisiciones o prestación de servicios para remitir a la Tesorería Municipal para su pago correspondiente; </w:t>
      </w:r>
    </w:p>
    <w:p w14:paraId="08ED3AA3" w14:textId="77777777" w:rsidR="009F7C0C" w:rsidRPr="009F7C0C" w:rsidRDefault="009A6605" w:rsidP="009F7C0C">
      <w:pPr>
        <w:pStyle w:val="Citas"/>
        <w:rPr>
          <w:b/>
          <w:bCs/>
          <w:u w:val="single"/>
        </w:rPr>
      </w:pPr>
      <w:r w:rsidRPr="009F7C0C">
        <w:rPr>
          <w:b/>
          <w:bCs/>
          <w:u w:val="single"/>
        </w:rPr>
        <w:t xml:space="preserve">5. Integrar y actualizar el catálogo de proveedores y prestadores de servicios; </w:t>
      </w:r>
    </w:p>
    <w:p w14:paraId="67F11107" w14:textId="77777777" w:rsidR="009F7C0C" w:rsidRPr="009F7C0C" w:rsidRDefault="009A6605" w:rsidP="009F7C0C">
      <w:pPr>
        <w:pStyle w:val="Citas"/>
      </w:pPr>
      <w:r w:rsidRPr="009F7C0C">
        <w:t xml:space="preserve">6. Integrar y actualizar la información del catálogo de bienes servicios; </w:t>
      </w:r>
    </w:p>
    <w:p w14:paraId="2EBE276D" w14:textId="00DCF67D" w:rsidR="009A6605" w:rsidRPr="007C7CE4" w:rsidRDefault="009A6605" w:rsidP="009F7C0C">
      <w:pPr>
        <w:pStyle w:val="Citas"/>
        <w:rPr>
          <w:b/>
          <w:bCs/>
        </w:rPr>
      </w:pPr>
      <w:r w:rsidRPr="009F7C0C">
        <w:t>7. Realizar las demás funciones inherentes en el ámbito de su competencia y/o aquellas asignadas por el Director (a).</w:t>
      </w:r>
      <w:r w:rsidR="007C7CE4">
        <w:t xml:space="preserve">” </w:t>
      </w:r>
      <w:r w:rsidR="007C7CE4">
        <w:rPr>
          <w:b/>
          <w:bCs/>
        </w:rPr>
        <w:t>(Sic)</w:t>
      </w:r>
    </w:p>
    <w:p w14:paraId="667B7068" w14:textId="28942132" w:rsidR="009A6605" w:rsidRDefault="009A6605" w:rsidP="002C11A1">
      <w:pPr>
        <w:spacing w:line="360" w:lineRule="auto"/>
        <w:jc w:val="both"/>
      </w:pPr>
    </w:p>
    <w:p w14:paraId="55CA45B7" w14:textId="4BE1736B" w:rsidR="009A6605" w:rsidRDefault="009A6605" w:rsidP="002C11A1">
      <w:pPr>
        <w:spacing w:line="360" w:lineRule="auto"/>
        <w:jc w:val="both"/>
      </w:pPr>
    </w:p>
    <w:p w14:paraId="11E173E5" w14:textId="1185D55D" w:rsidR="007C7CE4" w:rsidRDefault="007C7CE4" w:rsidP="007C7CE4">
      <w:pPr>
        <w:spacing w:line="360" w:lineRule="auto"/>
        <w:jc w:val="both"/>
        <w:rPr>
          <w:rFonts w:ascii="Palatino Linotype" w:hAnsi="Palatino Linotype" w:cs="Arial"/>
          <w:sz w:val="24"/>
          <w:szCs w:val="24"/>
        </w:rPr>
      </w:pPr>
      <w:r w:rsidRPr="00B61C39">
        <w:rPr>
          <w:rFonts w:ascii="Palatino Linotype" w:hAnsi="Palatino Linotype" w:cs="Arial"/>
          <w:sz w:val="24"/>
          <w:szCs w:val="24"/>
        </w:rPr>
        <w:lastRenderedPageBreak/>
        <w:t xml:space="preserve">Del análisis sistemático y armónico de la normatividad previamente plasmada se desprende que la </w:t>
      </w:r>
      <w:r>
        <w:rPr>
          <w:rFonts w:ascii="Palatino Linotype" w:hAnsi="Palatino Linotype" w:cs="Arial"/>
          <w:sz w:val="24"/>
          <w:szCs w:val="24"/>
        </w:rPr>
        <w:t>Dirección de Administración se encarga de regular diversas aristas tales como:</w:t>
      </w:r>
    </w:p>
    <w:p w14:paraId="1127C6F3" w14:textId="77777777" w:rsidR="007C7CE4" w:rsidRDefault="007C7CE4" w:rsidP="007C7CE4">
      <w:pPr>
        <w:pStyle w:val="Prrafodelista"/>
        <w:numPr>
          <w:ilvl w:val="0"/>
          <w:numId w:val="32"/>
        </w:numPr>
        <w:spacing w:before="240" w:line="360" w:lineRule="auto"/>
        <w:jc w:val="both"/>
        <w:rPr>
          <w:rFonts w:ascii="Palatino Linotype" w:hAnsi="Palatino Linotype"/>
          <w:bCs/>
        </w:rPr>
      </w:pPr>
      <w:r>
        <w:rPr>
          <w:rFonts w:ascii="Palatino Linotype" w:hAnsi="Palatino Linotype"/>
          <w:bCs/>
        </w:rPr>
        <w:t>Alta</w:t>
      </w:r>
    </w:p>
    <w:p w14:paraId="3E0818F1" w14:textId="77777777" w:rsidR="007C7CE4" w:rsidRDefault="007C7CE4" w:rsidP="007C7CE4">
      <w:pPr>
        <w:pStyle w:val="Prrafodelista"/>
        <w:numPr>
          <w:ilvl w:val="0"/>
          <w:numId w:val="32"/>
        </w:numPr>
        <w:spacing w:before="240" w:line="360" w:lineRule="auto"/>
        <w:jc w:val="both"/>
        <w:rPr>
          <w:rFonts w:ascii="Palatino Linotype" w:hAnsi="Palatino Linotype"/>
          <w:bCs/>
        </w:rPr>
      </w:pPr>
      <w:r>
        <w:rPr>
          <w:rFonts w:ascii="Palatino Linotype" w:hAnsi="Palatino Linotype"/>
          <w:bCs/>
        </w:rPr>
        <w:t>Baja</w:t>
      </w:r>
    </w:p>
    <w:p w14:paraId="57B1A606" w14:textId="77777777" w:rsidR="007C7CE4" w:rsidRDefault="007C7CE4" w:rsidP="007C7CE4">
      <w:pPr>
        <w:pStyle w:val="Prrafodelista"/>
        <w:numPr>
          <w:ilvl w:val="0"/>
          <w:numId w:val="32"/>
        </w:numPr>
        <w:spacing w:before="240" w:line="360" w:lineRule="auto"/>
        <w:jc w:val="both"/>
        <w:rPr>
          <w:rFonts w:ascii="Palatino Linotype" w:hAnsi="Palatino Linotype"/>
          <w:bCs/>
        </w:rPr>
      </w:pPr>
      <w:r>
        <w:rPr>
          <w:rFonts w:ascii="Palatino Linotype" w:hAnsi="Palatino Linotype"/>
          <w:bCs/>
        </w:rPr>
        <w:t>Pago de remuneraciones</w:t>
      </w:r>
    </w:p>
    <w:p w14:paraId="553B112A" w14:textId="77777777" w:rsidR="007C7CE4" w:rsidRDefault="007C7CE4" w:rsidP="007C7CE4">
      <w:pPr>
        <w:pStyle w:val="Prrafodelista"/>
        <w:numPr>
          <w:ilvl w:val="0"/>
          <w:numId w:val="32"/>
        </w:numPr>
        <w:spacing w:before="240" w:line="360" w:lineRule="auto"/>
        <w:jc w:val="both"/>
        <w:rPr>
          <w:rFonts w:ascii="Palatino Linotype" w:hAnsi="Palatino Linotype"/>
          <w:bCs/>
        </w:rPr>
      </w:pPr>
      <w:r>
        <w:rPr>
          <w:rFonts w:ascii="Palatino Linotype" w:hAnsi="Palatino Linotype"/>
          <w:bCs/>
        </w:rPr>
        <w:t>Expedición de recibos de nómina</w:t>
      </w:r>
    </w:p>
    <w:p w14:paraId="560E620E" w14:textId="7B2B8EB6" w:rsidR="007C7CE4" w:rsidRDefault="007C7CE4" w:rsidP="007C7CE4">
      <w:pPr>
        <w:pStyle w:val="Prrafodelista"/>
        <w:numPr>
          <w:ilvl w:val="0"/>
          <w:numId w:val="32"/>
        </w:numPr>
        <w:spacing w:before="240" w:line="360" w:lineRule="auto"/>
        <w:jc w:val="both"/>
        <w:rPr>
          <w:rFonts w:ascii="Palatino Linotype" w:hAnsi="Palatino Linotype"/>
          <w:bCs/>
        </w:rPr>
      </w:pPr>
      <w:r w:rsidRPr="007C7CE4">
        <w:rPr>
          <w:rFonts w:ascii="Palatino Linotype" w:hAnsi="Palatino Linotype"/>
          <w:bCs/>
        </w:rPr>
        <w:t>Formación, actualización y control de expedientes laborales</w:t>
      </w:r>
    </w:p>
    <w:p w14:paraId="510ECE3B" w14:textId="7727EB97" w:rsidR="007C7CE4" w:rsidRPr="007C7CE4" w:rsidRDefault="007C7CE4" w:rsidP="007C7CE4">
      <w:pPr>
        <w:pStyle w:val="Prrafodelista"/>
        <w:numPr>
          <w:ilvl w:val="0"/>
          <w:numId w:val="32"/>
        </w:numPr>
        <w:spacing w:before="240" w:line="360" w:lineRule="auto"/>
        <w:jc w:val="both"/>
        <w:rPr>
          <w:rFonts w:ascii="Palatino Linotype" w:hAnsi="Palatino Linotype"/>
          <w:b/>
          <w:u w:val="single"/>
        </w:rPr>
      </w:pPr>
      <w:r w:rsidRPr="007C7CE4">
        <w:rPr>
          <w:rFonts w:ascii="Palatino Linotype" w:hAnsi="Palatino Linotype"/>
          <w:b/>
          <w:u w:val="single"/>
        </w:rPr>
        <w:t xml:space="preserve">Integración y actualización del </w:t>
      </w:r>
      <w:r w:rsidR="00FF1749" w:rsidRPr="007C7CE4">
        <w:rPr>
          <w:rFonts w:ascii="Palatino Linotype" w:hAnsi="Palatino Linotype"/>
          <w:b/>
          <w:u w:val="single"/>
        </w:rPr>
        <w:t>catálogo</w:t>
      </w:r>
      <w:r w:rsidRPr="007C7CE4">
        <w:rPr>
          <w:rFonts w:ascii="Palatino Linotype" w:hAnsi="Palatino Linotype"/>
          <w:b/>
          <w:u w:val="single"/>
        </w:rPr>
        <w:t xml:space="preserve"> de proveedores. </w:t>
      </w:r>
    </w:p>
    <w:p w14:paraId="00D49F36" w14:textId="77777777" w:rsidR="007C7CE4" w:rsidRDefault="007C7CE4" w:rsidP="007C7CE4">
      <w:pPr>
        <w:pStyle w:val="Prrafodelista"/>
        <w:numPr>
          <w:ilvl w:val="0"/>
          <w:numId w:val="32"/>
        </w:numPr>
        <w:spacing w:before="240" w:line="360" w:lineRule="auto"/>
        <w:jc w:val="both"/>
        <w:rPr>
          <w:rFonts w:ascii="Palatino Linotype" w:hAnsi="Palatino Linotype"/>
          <w:bCs/>
        </w:rPr>
      </w:pPr>
      <w:r>
        <w:rPr>
          <w:rFonts w:ascii="Palatino Linotype" w:hAnsi="Palatino Linotype"/>
          <w:bCs/>
        </w:rPr>
        <w:t xml:space="preserve">Otros. </w:t>
      </w:r>
    </w:p>
    <w:p w14:paraId="7B5077E2" w14:textId="5914055F" w:rsidR="007C7CE4" w:rsidRDefault="007C7CE4" w:rsidP="00C10621">
      <w:pPr>
        <w:spacing w:line="360" w:lineRule="auto"/>
        <w:jc w:val="both"/>
        <w:rPr>
          <w:rFonts w:ascii="Palatino Linotype" w:hAnsi="Palatino Linotype" w:cs="Arial"/>
          <w:sz w:val="24"/>
          <w:szCs w:val="24"/>
        </w:rPr>
      </w:pPr>
    </w:p>
    <w:p w14:paraId="7CB967BE" w14:textId="77777777" w:rsidR="007C7CE4" w:rsidRDefault="007C7CE4" w:rsidP="007C7CE4">
      <w:pPr>
        <w:spacing w:line="360" w:lineRule="auto"/>
        <w:jc w:val="both"/>
        <w:rPr>
          <w:rFonts w:ascii="Palatino Linotype" w:hAnsi="Palatino Linotype" w:cs="Arial"/>
          <w:sz w:val="24"/>
          <w:szCs w:val="24"/>
        </w:rPr>
      </w:pPr>
      <w:r>
        <w:rPr>
          <w:rFonts w:ascii="Palatino Linotype" w:hAnsi="Palatino Linotype" w:cs="Arial"/>
          <w:sz w:val="24"/>
          <w:szCs w:val="24"/>
        </w:rPr>
        <w:t xml:space="preserve">Debido de lo anterior,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6FCDCC9F" w14:textId="77777777" w:rsidR="007C7CE4" w:rsidRDefault="007C7CE4" w:rsidP="007C7CE4">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452FDF7B" w14:textId="77777777" w:rsidR="007C7CE4" w:rsidRDefault="007C7CE4" w:rsidP="007C7CE4">
      <w:pPr>
        <w:pStyle w:val="Citas"/>
      </w:pPr>
      <w:r>
        <w:lastRenderedPageBreak/>
        <w:t xml:space="preserve">Artículo 19. Se presume que la información debe existir si se refiere a las facultades, competencias y funciones que los ordenamientos jurídicos aplicables otorgan a los sujetos obligados. </w:t>
      </w:r>
    </w:p>
    <w:p w14:paraId="589D44EE" w14:textId="77777777" w:rsidR="007C7CE4" w:rsidRDefault="007C7CE4" w:rsidP="007C7CE4">
      <w:pPr>
        <w:pStyle w:val="Citas"/>
      </w:pPr>
      <w:r>
        <w:t xml:space="preserve">En los casos en que ciertas facultades, competencias o funciones no se hayan ejercido, se debe motivar la respuesta en función de las causas que motiven tal circunstancia. </w:t>
      </w:r>
    </w:p>
    <w:p w14:paraId="246A30BC" w14:textId="77777777" w:rsidR="007C7CE4" w:rsidRPr="00407C65" w:rsidRDefault="007C7CE4" w:rsidP="007C7CE4">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18DC60B6" w14:textId="77777777" w:rsidR="007C7CE4" w:rsidRDefault="007C7CE4" w:rsidP="007C7CE4">
      <w:pPr>
        <w:spacing w:line="360" w:lineRule="auto"/>
        <w:jc w:val="both"/>
        <w:rPr>
          <w:rFonts w:ascii="Palatino Linotype" w:hAnsi="Palatino Linotype" w:cs="Arial"/>
          <w:sz w:val="24"/>
          <w:szCs w:val="24"/>
        </w:rPr>
      </w:pPr>
    </w:p>
    <w:p w14:paraId="0F2D5F68" w14:textId="1E27BD43" w:rsidR="009D4727" w:rsidRDefault="007C7CE4" w:rsidP="007C7CE4">
      <w:pPr>
        <w:spacing w:before="240" w:line="360" w:lineRule="auto"/>
        <w:jc w:val="both"/>
        <w:rPr>
          <w:rFonts w:ascii="Palatino Linotype" w:hAnsi="Palatino Linotype"/>
          <w:bCs/>
          <w:sz w:val="24"/>
          <w:szCs w:val="24"/>
        </w:rPr>
      </w:pPr>
      <w:r w:rsidRPr="00322E78">
        <w:rPr>
          <w:rFonts w:ascii="Palatino Linotype" w:hAnsi="Palatino Linotype" w:cs="Arial"/>
          <w:sz w:val="24"/>
          <w:szCs w:val="24"/>
        </w:rPr>
        <w:t xml:space="preserve">Por otra parte, es óbice mencionar que la información requerida estriba parcialmente en las obligaciones en las obligaciones de transparencia común, lo anterior con fundamento </w:t>
      </w:r>
      <w:r w:rsidRPr="00322E78">
        <w:rPr>
          <w:rFonts w:ascii="Palatino Linotype" w:hAnsi="Palatino Linotype"/>
          <w:bCs/>
          <w:sz w:val="24"/>
          <w:szCs w:val="24"/>
        </w:rPr>
        <w:t>en el artículo 24, fracción XII, 92, fracción</w:t>
      </w:r>
      <w:r>
        <w:rPr>
          <w:rFonts w:ascii="Palatino Linotype" w:hAnsi="Palatino Linotype"/>
          <w:bCs/>
          <w:sz w:val="24"/>
          <w:szCs w:val="24"/>
        </w:rPr>
        <w:t xml:space="preserve"> </w:t>
      </w:r>
      <w:r w:rsidR="009D4727">
        <w:rPr>
          <w:rFonts w:ascii="Palatino Linotype" w:hAnsi="Palatino Linotype"/>
          <w:bCs/>
          <w:sz w:val="24"/>
          <w:szCs w:val="24"/>
        </w:rPr>
        <w:t>XXXVI de la Ley de Transparencia y Acceso a la Información Pública del Estado de México y Municipios, porción normativa que dispone a la literalidad lo siguiente:</w:t>
      </w:r>
    </w:p>
    <w:p w14:paraId="3E97D8A0" w14:textId="77777777" w:rsidR="007C7CE4" w:rsidRPr="00E66BD3" w:rsidRDefault="007C7CE4" w:rsidP="007C7CE4">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625E484A" w14:textId="77777777" w:rsidR="007C7CE4" w:rsidRPr="00B12113" w:rsidRDefault="007C7CE4" w:rsidP="007C7CE4">
      <w:pPr>
        <w:spacing w:before="240" w:line="360" w:lineRule="auto"/>
        <w:ind w:left="851" w:right="851"/>
        <w:jc w:val="both"/>
        <w:rPr>
          <w:rFonts w:ascii="Palatino Linotype" w:hAnsi="Palatino Linotype"/>
          <w:bCs/>
          <w:i/>
        </w:rPr>
      </w:pPr>
      <w:r w:rsidRPr="00B12113">
        <w:rPr>
          <w:rFonts w:ascii="Palatino Linotype" w:hAnsi="Palatino Linotype"/>
          <w:bCs/>
          <w:i/>
        </w:rPr>
        <w:t>XII. Publicar y mantener actualizada la información relativa a las obligaciones generales de transparencia previstas en la presente Ley o determinadas así por el Instituto, y en general aquella que sea de interés público;</w:t>
      </w:r>
    </w:p>
    <w:p w14:paraId="56083ABD" w14:textId="77777777" w:rsidR="007C7CE4" w:rsidRPr="00E66BD3" w:rsidRDefault="007C7CE4" w:rsidP="007C7CE4">
      <w:pPr>
        <w:spacing w:before="240" w:line="360" w:lineRule="auto"/>
        <w:ind w:left="851" w:right="851"/>
        <w:jc w:val="both"/>
        <w:rPr>
          <w:rFonts w:ascii="Palatino Linotype" w:hAnsi="Palatino Linotype"/>
          <w:i/>
        </w:rPr>
      </w:pPr>
      <w:r w:rsidRPr="00E66BD3">
        <w:rPr>
          <w:rFonts w:ascii="Palatino Linotype" w:hAnsi="Palatino Linotype"/>
          <w:i/>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4C2482B" w14:textId="77777777" w:rsidR="007C7CE4" w:rsidRDefault="007C7CE4" w:rsidP="007C7CE4">
      <w:pPr>
        <w:pStyle w:val="Citas"/>
      </w:pPr>
      <w:r>
        <w:t>(…)</w:t>
      </w:r>
    </w:p>
    <w:p w14:paraId="5CF0A6CA" w14:textId="0201F402" w:rsidR="009D4727" w:rsidRPr="009D4727" w:rsidRDefault="009D4727" w:rsidP="007C7CE4">
      <w:pPr>
        <w:pStyle w:val="Citas"/>
        <w:rPr>
          <w:b/>
          <w:bCs/>
          <w:u w:val="single"/>
        </w:rPr>
      </w:pPr>
      <w:r w:rsidRPr="009D4727">
        <w:rPr>
          <w:b/>
          <w:bCs/>
          <w:u w:val="single"/>
        </w:rPr>
        <w:t>XXXVI. Padrón de proveedores y contratistas;</w:t>
      </w:r>
    </w:p>
    <w:p w14:paraId="3D777B45" w14:textId="77777777" w:rsidR="007C7CE4" w:rsidRPr="009279FB" w:rsidRDefault="007C7CE4" w:rsidP="007C7CE4">
      <w:pPr>
        <w:pStyle w:val="Citas"/>
        <w:rPr>
          <w:b/>
          <w:bCs/>
        </w:rPr>
      </w:pPr>
      <w:r>
        <w:t xml:space="preserve">(…)” </w:t>
      </w:r>
      <w:r>
        <w:rPr>
          <w:b/>
          <w:bCs/>
        </w:rPr>
        <w:t>(Sic)</w:t>
      </w:r>
    </w:p>
    <w:p w14:paraId="2BC0DE69" w14:textId="77777777" w:rsidR="007C7CE4" w:rsidRPr="00322E78" w:rsidRDefault="007C7CE4" w:rsidP="007C7CE4">
      <w:pPr>
        <w:spacing w:before="240" w:line="360" w:lineRule="auto"/>
        <w:jc w:val="both"/>
        <w:rPr>
          <w:rFonts w:ascii="Palatino Linotype" w:hAnsi="Palatino Linotype"/>
          <w:bCs/>
        </w:rPr>
      </w:pPr>
    </w:p>
    <w:p w14:paraId="21211B8B" w14:textId="302201F5" w:rsidR="007C7CE4" w:rsidRPr="009279FB" w:rsidRDefault="007C7CE4" w:rsidP="007C7CE4">
      <w:pPr>
        <w:pStyle w:val="Prrafodelista"/>
        <w:autoSpaceDE w:val="0"/>
        <w:autoSpaceDN w:val="0"/>
        <w:adjustRightInd w:val="0"/>
        <w:spacing w:before="240" w:after="160" w:line="360" w:lineRule="auto"/>
        <w:ind w:left="0"/>
        <w:jc w:val="both"/>
        <w:rPr>
          <w:rFonts w:ascii="Palatino Linotype" w:eastAsia="MS Mincho" w:hAnsi="Palatino Linotype"/>
        </w:rPr>
      </w:pPr>
      <w:r w:rsidRPr="009279FB">
        <w:rPr>
          <w:rFonts w:ascii="Palatino Linotype" w:eastAsia="MS Mincho" w:hAnsi="Palatino Linotype" w:cs="Tahoma"/>
        </w:rPr>
        <w:t xml:space="preserve">Así la Ley de Transparencia y Acceso a la Información Pública del Estado de México y Municipios </w:t>
      </w:r>
      <w:r w:rsidRPr="009279FB">
        <w:rPr>
          <w:rFonts w:ascii="Palatino Linotype" w:eastAsia="Arial Unicode MS" w:hAnsi="Palatino Linotype" w:cs="Arial"/>
        </w:rPr>
        <w:t xml:space="preserve">en el artículo 92 </w:t>
      </w:r>
      <w:r w:rsidRPr="009279FB">
        <w:rPr>
          <w:rFonts w:ascii="Palatino Linotype" w:eastAsia="Arial Unicode MS" w:hAnsi="Palatino Linotype"/>
        </w:rPr>
        <w:t xml:space="preserve">fracción </w:t>
      </w:r>
      <w:r w:rsidR="009D4727">
        <w:rPr>
          <w:rFonts w:ascii="Palatino Linotype" w:eastAsia="Arial Unicode MS" w:hAnsi="Palatino Linotype"/>
        </w:rPr>
        <w:t xml:space="preserve">XXXVI señala que la información requerida respecto del padrón de proveedores y contratistas se trata de una obligación de transparencia común, esto es, </w:t>
      </w:r>
      <w:r w:rsidRPr="009279FB">
        <w:rPr>
          <w:rFonts w:ascii="Palatino Linotype" w:eastAsia="Arial Unicode MS" w:hAnsi="Palatino Linotype"/>
        </w:rPr>
        <w:t xml:space="preserve">información que por su naturaleza es pública y que los sujetos obligados  </w:t>
      </w:r>
      <w:r w:rsidRPr="009279FB">
        <w:rPr>
          <w:rFonts w:ascii="Palatino Linotype" w:eastAsia="MS Mincho" w:hAnsi="Palatino Linotype"/>
        </w:rPr>
        <w:t>deben poner a disposición del público de manera permanente y por tanto deberán mantenerla actualizada, en los respectivos medios electrónicos, de acuerdo con sus facultades, atribuciones, funciones u objeto social.</w:t>
      </w:r>
    </w:p>
    <w:p w14:paraId="0E2A5C38" w14:textId="77777777" w:rsidR="007C7CE4" w:rsidRPr="00303BAD" w:rsidRDefault="007C7CE4" w:rsidP="007C7CE4">
      <w:pPr>
        <w:pStyle w:val="infoemcitas"/>
        <w:tabs>
          <w:tab w:val="left" w:pos="7655"/>
        </w:tabs>
        <w:ind w:left="0" w:right="0"/>
        <w:rPr>
          <w:i w:val="0"/>
          <w:sz w:val="24"/>
          <w:szCs w:val="24"/>
        </w:rPr>
      </w:pPr>
      <w:r w:rsidRPr="00303BAD">
        <w:rPr>
          <w:i w:val="0"/>
          <w:sz w:val="24"/>
          <w:szCs w:val="24"/>
        </w:rPr>
        <w:t xml:space="preserve">Robustece lo anterior, las siguientes imágenes ilustrativas, correspondientes a la tabla de aplicabilidad del </w:t>
      </w:r>
      <w:r w:rsidRPr="00303BAD">
        <w:rPr>
          <w:b/>
          <w:i w:val="0"/>
          <w:sz w:val="24"/>
          <w:szCs w:val="24"/>
        </w:rPr>
        <w:t xml:space="preserve">Sujeto Obligado, </w:t>
      </w:r>
      <w:r w:rsidRPr="00303BAD">
        <w:rPr>
          <w:i w:val="0"/>
          <w:sz w:val="24"/>
          <w:szCs w:val="24"/>
        </w:rPr>
        <w:t xml:space="preserve">misma que puede ser consultada en la siguiente dirección electrónica: </w:t>
      </w:r>
    </w:p>
    <w:p w14:paraId="0A209714" w14:textId="77777777" w:rsidR="007C7CE4" w:rsidRDefault="00FD047D" w:rsidP="007C7CE4">
      <w:pPr>
        <w:autoSpaceDE w:val="0"/>
        <w:autoSpaceDN w:val="0"/>
        <w:adjustRightInd w:val="0"/>
        <w:spacing w:before="240" w:line="360" w:lineRule="auto"/>
        <w:ind w:right="-18"/>
        <w:jc w:val="both"/>
        <w:rPr>
          <w:rFonts w:ascii="Palatino Linotype" w:hAnsi="Palatino Linotype"/>
          <w:bCs/>
          <w:iCs/>
          <w:sz w:val="24"/>
          <w:szCs w:val="24"/>
        </w:rPr>
      </w:pPr>
      <w:hyperlink r:id="rId10" w:history="1">
        <w:r w:rsidR="007C7CE4" w:rsidRPr="00E81D64">
          <w:rPr>
            <w:rStyle w:val="Hipervnculo"/>
            <w:rFonts w:ascii="Palatino Linotype" w:hAnsi="Palatino Linotype"/>
            <w:bCs/>
            <w:sz w:val="24"/>
            <w:szCs w:val="24"/>
          </w:rPr>
          <w:t>https://www.infoem.org.mx/es/contenido/transparencia/directorio-de-sujetos-obligados</w:t>
        </w:r>
      </w:hyperlink>
    </w:p>
    <w:p w14:paraId="701EF97B" w14:textId="192740C4" w:rsidR="007C7CE4" w:rsidRDefault="009D4727" w:rsidP="00C10621">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720704" behindDoc="0" locked="0" layoutInCell="1" allowOverlap="1" wp14:anchorId="3FCFB459" wp14:editId="11EC4EA3">
            <wp:simplePos x="0" y="0"/>
            <wp:positionH relativeFrom="column">
              <wp:posOffset>81915</wp:posOffset>
            </wp:positionH>
            <wp:positionV relativeFrom="paragraph">
              <wp:posOffset>3759777</wp:posOffset>
            </wp:positionV>
            <wp:extent cx="5758815" cy="3333115"/>
            <wp:effectExtent l="19050" t="19050" r="13335" b="19685"/>
            <wp:wrapThrough wrapText="bothSides">
              <wp:wrapPolygon edited="0">
                <wp:start x="-71" y="-123"/>
                <wp:lineTo x="-71" y="21604"/>
                <wp:lineTo x="21579" y="21604"/>
                <wp:lineTo x="21579" y="-123"/>
                <wp:lineTo x="-71" y="-123"/>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8815" cy="33331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719680" behindDoc="0" locked="0" layoutInCell="1" allowOverlap="1" wp14:anchorId="2C4D030A" wp14:editId="29D811BF">
            <wp:simplePos x="0" y="0"/>
            <wp:positionH relativeFrom="column">
              <wp:posOffset>81396</wp:posOffset>
            </wp:positionH>
            <wp:positionV relativeFrom="paragraph">
              <wp:posOffset>19050</wp:posOffset>
            </wp:positionV>
            <wp:extent cx="5758815" cy="3333115"/>
            <wp:effectExtent l="19050" t="19050" r="13335" b="19685"/>
            <wp:wrapThrough wrapText="bothSides">
              <wp:wrapPolygon edited="0">
                <wp:start x="-71" y="-123"/>
                <wp:lineTo x="-71" y="21604"/>
                <wp:lineTo x="21579" y="21604"/>
                <wp:lineTo x="21579" y="-123"/>
                <wp:lineTo x="-71" y="-123"/>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8815" cy="33331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B9BBE14" w14:textId="458F917E" w:rsidR="007C7CE4" w:rsidRDefault="007C7CE4" w:rsidP="00C10621">
      <w:pPr>
        <w:spacing w:line="360" w:lineRule="auto"/>
        <w:jc w:val="both"/>
        <w:rPr>
          <w:rFonts w:ascii="Palatino Linotype" w:hAnsi="Palatino Linotype" w:cs="Arial"/>
          <w:sz w:val="24"/>
          <w:szCs w:val="24"/>
        </w:rPr>
      </w:pPr>
    </w:p>
    <w:p w14:paraId="4C6DE995" w14:textId="1C3CD57B" w:rsidR="00E445FD" w:rsidRDefault="00E445FD" w:rsidP="00C10621">
      <w:pPr>
        <w:spacing w:line="360" w:lineRule="auto"/>
        <w:jc w:val="both"/>
        <w:rPr>
          <w:rFonts w:ascii="Palatino Linotype" w:hAnsi="Palatino Linotype"/>
          <w:sz w:val="24"/>
          <w:szCs w:val="24"/>
        </w:rPr>
      </w:pPr>
      <w:r w:rsidRPr="00E445FD">
        <w:rPr>
          <w:rFonts w:ascii="Palatino Linotype" w:hAnsi="Palatino Linotype"/>
          <w:sz w:val="24"/>
          <w:szCs w:val="24"/>
        </w:rPr>
        <w:lastRenderedPageBreak/>
        <w:t xml:space="preserve">Con base en lo </w:t>
      </w:r>
      <w:r>
        <w:rPr>
          <w:rFonts w:ascii="Palatino Linotype" w:hAnsi="Palatino Linotype"/>
          <w:sz w:val="24"/>
          <w:szCs w:val="24"/>
        </w:rPr>
        <w:t xml:space="preserve">anteriormente expuesto, se arriba a la conclusión de que la información requerida encuadra dentro de las fronteras conceptuales de las obligaciones de transparencia común. </w:t>
      </w:r>
    </w:p>
    <w:p w14:paraId="64D68BA0" w14:textId="1870DFC9" w:rsidR="00E445FD" w:rsidRDefault="00E445FD" w:rsidP="00C10621">
      <w:pPr>
        <w:spacing w:line="360" w:lineRule="auto"/>
        <w:jc w:val="both"/>
        <w:rPr>
          <w:rFonts w:ascii="Palatino Linotype" w:hAnsi="Palatino Linotype"/>
          <w:sz w:val="24"/>
          <w:szCs w:val="24"/>
        </w:rPr>
      </w:pPr>
      <w:r>
        <w:rPr>
          <w:rFonts w:ascii="Palatino Linotype" w:hAnsi="Palatino Linotype"/>
          <w:sz w:val="24"/>
          <w:szCs w:val="24"/>
        </w:rPr>
        <w:t xml:space="preserve">Una vez sentado lo anterior, como se mencionó en el antecedente segundo </w:t>
      </w:r>
      <w:r>
        <w:rPr>
          <w:rFonts w:ascii="Palatino Linotype" w:hAnsi="Palatino Linotype"/>
          <w:b/>
          <w:bCs/>
          <w:sz w:val="24"/>
          <w:szCs w:val="24"/>
        </w:rPr>
        <w:t xml:space="preserve">El Sujeto Obligado </w:t>
      </w:r>
      <w:r>
        <w:rPr>
          <w:rFonts w:ascii="Palatino Linotype" w:hAnsi="Palatino Linotype"/>
          <w:sz w:val="24"/>
          <w:szCs w:val="24"/>
        </w:rPr>
        <w:t>rindió su respuesta en fecha veintinueve de noviembre del presente, adjuntando para tal efecto lo siguiente:</w:t>
      </w:r>
    </w:p>
    <w:p w14:paraId="3D45F304" w14:textId="76A523B0" w:rsidR="00E445FD" w:rsidRPr="00E445FD" w:rsidRDefault="00E445FD" w:rsidP="00E445FD">
      <w:pPr>
        <w:pStyle w:val="Prrafodelista"/>
        <w:numPr>
          <w:ilvl w:val="0"/>
          <w:numId w:val="33"/>
        </w:numPr>
        <w:spacing w:line="360" w:lineRule="auto"/>
        <w:jc w:val="both"/>
        <w:rPr>
          <w:rFonts w:ascii="Palatino Linotype" w:hAnsi="Palatino Linotype"/>
          <w:b/>
          <w:bCs/>
        </w:rPr>
      </w:pPr>
      <w:r>
        <w:rPr>
          <w:rFonts w:ascii="Palatino Linotype" w:hAnsi="Palatino Linotype"/>
          <w:b/>
          <w:bCs/>
        </w:rPr>
        <w:t xml:space="preserve">“Solicitud de Información 579-Chalco-2022.pdf”: </w:t>
      </w:r>
      <w:r>
        <w:rPr>
          <w:rFonts w:ascii="Palatino Linotype" w:hAnsi="Palatino Linotype"/>
        </w:rPr>
        <w:t xml:space="preserve">Oficio número </w:t>
      </w:r>
      <w:r>
        <w:rPr>
          <w:rFonts w:ascii="Palatino Linotype" w:hAnsi="Palatino Linotype"/>
          <w:b/>
          <w:bCs/>
        </w:rPr>
        <w:t xml:space="preserve">GCH/DA/1033/2022 </w:t>
      </w:r>
      <w:r>
        <w:rPr>
          <w:rFonts w:ascii="Palatino Linotype" w:hAnsi="Palatino Linotype"/>
        </w:rPr>
        <w:t>signado por el Director de Administración y dirigido al Titular de la Unidad de Transparencia y Acceso a la Información, de fecha catorce de noviembre de dos mil veintidós, en síntesis refiere que la información requerida es susceptible de ser consultada en la siguiente liga electrónica:</w:t>
      </w:r>
    </w:p>
    <w:p w14:paraId="385714F8" w14:textId="3DE77218" w:rsidR="00E445FD" w:rsidRPr="00E445FD" w:rsidRDefault="00FD047D" w:rsidP="00E445FD">
      <w:pPr>
        <w:pStyle w:val="Prrafodelista"/>
        <w:spacing w:line="360" w:lineRule="auto"/>
        <w:ind w:left="720"/>
        <w:jc w:val="both"/>
        <w:rPr>
          <w:rFonts w:ascii="Palatino Linotype" w:hAnsi="Palatino Linotype"/>
        </w:rPr>
      </w:pPr>
      <w:hyperlink r:id="rId13" w:history="1">
        <w:r w:rsidR="00E445FD" w:rsidRPr="00D40D49">
          <w:rPr>
            <w:rStyle w:val="Hipervnculo"/>
            <w:rFonts w:ascii="Palatino Linotype" w:hAnsi="Palatino Linotype"/>
          </w:rPr>
          <w:t>https://ipomex.org.mx/ipo3/lgt/indice/CHALCO/art_92_xxxvi.web</w:t>
        </w:r>
      </w:hyperlink>
      <w:r w:rsidR="00E445FD">
        <w:rPr>
          <w:rFonts w:ascii="Palatino Linotype" w:hAnsi="Palatino Linotype"/>
        </w:rPr>
        <w:t xml:space="preserve"> </w:t>
      </w:r>
    </w:p>
    <w:p w14:paraId="2FE6AF86" w14:textId="3FE86EC9" w:rsidR="00E445FD" w:rsidRDefault="00E445FD" w:rsidP="00C10621">
      <w:pPr>
        <w:spacing w:line="360" w:lineRule="auto"/>
        <w:jc w:val="both"/>
      </w:pPr>
    </w:p>
    <w:p w14:paraId="646AF95E" w14:textId="2D26EA85" w:rsidR="00E445FD" w:rsidRDefault="00E445FD" w:rsidP="00F45BD9">
      <w:pPr>
        <w:pStyle w:val="Prrafodelista"/>
        <w:tabs>
          <w:tab w:val="left" w:pos="2460"/>
        </w:tabs>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noProof/>
          <w:lang w:val="es-MX" w:eastAsia="es-MX"/>
        </w:rPr>
        <mc:AlternateContent>
          <mc:Choice Requires="wps">
            <w:drawing>
              <wp:anchor distT="0" distB="0" distL="114300" distR="114300" simplePos="0" relativeHeight="251721728" behindDoc="0" locked="0" layoutInCell="1" allowOverlap="1" wp14:anchorId="48FFB0FB" wp14:editId="0963C560">
                <wp:simplePos x="0" y="0"/>
                <wp:positionH relativeFrom="column">
                  <wp:posOffset>-172662</wp:posOffset>
                </wp:positionH>
                <wp:positionV relativeFrom="paragraph">
                  <wp:posOffset>462395</wp:posOffset>
                </wp:positionV>
                <wp:extent cx="6192982" cy="2992582"/>
                <wp:effectExtent l="0" t="0" r="36830" b="36830"/>
                <wp:wrapNone/>
                <wp:docPr id="14" name="Straight Connector 14"/>
                <wp:cNvGraphicFramePr/>
                <a:graphic xmlns:a="http://schemas.openxmlformats.org/drawingml/2006/main">
                  <a:graphicData uri="http://schemas.microsoft.com/office/word/2010/wordprocessingShape">
                    <wps:wsp>
                      <wps:cNvCnPr/>
                      <wps:spPr>
                        <a:xfrm>
                          <a:off x="0" y="0"/>
                          <a:ext cx="6192982" cy="29925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67641E2" id="Straight Connector 14"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3.6pt,36.4pt" to="474.05pt,2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" strokecolor="#5b9bd5 [3204]" strokeweight=".5pt">
                <v:stroke joinstyle="miter"/>
              </v:line>
            </w:pict>
          </mc:Fallback>
        </mc:AlternateContent>
      </w:r>
      <w:r>
        <w:rPr>
          <w:rFonts w:ascii="Palatino Linotype" w:hAnsi="Palatino Linotype"/>
          <w:bCs/>
        </w:rPr>
        <w:t>Sirven de sustento las siguientes imágenes ilustrativas:</w:t>
      </w:r>
    </w:p>
    <w:p w14:paraId="73161FB5" w14:textId="32CB4908" w:rsidR="00E445FD" w:rsidRDefault="00E445FD" w:rsidP="00F45BD9">
      <w:pPr>
        <w:pStyle w:val="Prrafodelista"/>
        <w:tabs>
          <w:tab w:val="left" w:pos="2460"/>
        </w:tabs>
        <w:autoSpaceDE w:val="0"/>
        <w:autoSpaceDN w:val="0"/>
        <w:adjustRightInd w:val="0"/>
        <w:spacing w:before="240" w:after="160" w:line="360" w:lineRule="auto"/>
        <w:ind w:left="0"/>
        <w:jc w:val="both"/>
        <w:rPr>
          <w:rFonts w:ascii="Palatino Linotype" w:hAnsi="Palatino Linotype"/>
          <w:bCs/>
        </w:rPr>
      </w:pPr>
    </w:p>
    <w:p w14:paraId="3BBD8F7F" w14:textId="7236E1F0" w:rsidR="00E445FD" w:rsidRDefault="00E445FD" w:rsidP="00F45BD9">
      <w:pPr>
        <w:pStyle w:val="Prrafodelista"/>
        <w:tabs>
          <w:tab w:val="left" w:pos="2460"/>
        </w:tabs>
        <w:autoSpaceDE w:val="0"/>
        <w:autoSpaceDN w:val="0"/>
        <w:adjustRightInd w:val="0"/>
        <w:spacing w:before="240" w:after="160" w:line="360" w:lineRule="auto"/>
        <w:ind w:left="0"/>
        <w:jc w:val="both"/>
        <w:rPr>
          <w:rFonts w:ascii="Palatino Linotype" w:hAnsi="Palatino Linotype"/>
          <w:bCs/>
        </w:rPr>
      </w:pPr>
    </w:p>
    <w:p w14:paraId="3E86961F" w14:textId="4C39E652" w:rsidR="00E445FD" w:rsidRDefault="00E445FD" w:rsidP="00F45BD9">
      <w:pPr>
        <w:pStyle w:val="Prrafodelista"/>
        <w:tabs>
          <w:tab w:val="left" w:pos="2460"/>
        </w:tabs>
        <w:autoSpaceDE w:val="0"/>
        <w:autoSpaceDN w:val="0"/>
        <w:adjustRightInd w:val="0"/>
        <w:spacing w:before="240" w:after="160" w:line="360" w:lineRule="auto"/>
        <w:ind w:left="0"/>
        <w:jc w:val="both"/>
        <w:rPr>
          <w:rFonts w:ascii="Palatino Linotype" w:hAnsi="Palatino Linotype"/>
          <w:bCs/>
        </w:rPr>
      </w:pPr>
    </w:p>
    <w:p w14:paraId="6445C76E" w14:textId="6400B986" w:rsidR="00E445FD" w:rsidRDefault="00E445FD" w:rsidP="00F45BD9">
      <w:pPr>
        <w:pStyle w:val="Prrafodelista"/>
        <w:tabs>
          <w:tab w:val="left" w:pos="2460"/>
        </w:tabs>
        <w:autoSpaceDE w:val="0"/>
        <w:autoSpaceDN w:val="0"/>
        <w:adjustRightInd w:val="0"/>
        <w:spacing w:before="240" w:after="160" w:line="360" w:lineRule="auto"/>
        <w:ind w:left="0"/>
        <w:jc w:val="both"/>
        <w:rPr>
          <w:rFonts w:ascii="Palatino Linotype" w:hAnsi="Palatino Linotype"/>
          <w:bCs/>
        </w:rPr>
      </w:pPr>
    </w:p>
    <w:p w14:paraId="0ADA3F78" w14:textId="77777777" w:rsidR="00E445FD" w:rsidRDefault="00E445FD" w:rsidP="00F45BD9">
      <w:pPr>
        <w:pStyle w:val="Prrafodelista"/>
        <w:tabs>
          <w:tab w:val="left" w:pos="2460"/>
        </w:tabs>
        <w:autoSpaceDE w:val="0"/>
        <w:autoSpaceDN w:val="0"/>
        <w:adjustRightInd w:val="0"/>
        <w:spacing w:before="240" w:after="160" w:line="360" w:lineRule="auto"/>
        <w:ind w:left="0"/>
        <w:jc w:val="both"/>
        <w:rPr>
          <w:rFonts w:ascii="Palatino Linotype" w:hAnsi="Palatino Linotype"/>
          <w:bCs/>
        </w:rPr>
      </w:pPr>
    </w:p>
    <w:p w14:paraId="0E02BBAB" w14:textId="77777777" w:rsidR="00E445FD" w:rsidRDefault="00E445FD" w:rsidP="00F45BD9">
      <w:pPr>
        <w:pStyle w:val="Prrafodelista"/>
        <w:tabs>
          <w:tab w:val="left" w:pos="2460"/>
        </w:tabs>
        <w:autoSpaceDE w:val="0"/>
        <w:autoSpaceDN w:val="0"/>
        <w:adjustRightInd w:val="0"/>
        <w:spacing w:before="240" w:after="160" w:line="360" w:lineRule="auto"/>
        <w:ind w:left="0"/>
        <w:jc w:val="both"/>
        <w:rPr>
          <w:rFonts w:ascii="Palatino Linotype" w:hAnsi="Palatino Linotype"/>
          <w:bCs/>
        </w:rPr>
      </w:pPr>
    </w:p>
    <w:p w14:paraId="7C9A1240" w14:textId="260B16D3" w:rsidR="00E445FD" w:rsidRDefault="00342753" w:rsidP="00F45BD9">
      <w:pPr>
        <w:pStyle w:val="Prrafodelista"/>
        <w:tabs>
          <w:tab w:val="left" w:pos="2460"/>
        </w:tabs>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noProof/>
          <w:lang w:val="es-MX" w:eastAsia="es-MX"/>
        </w:rPr>
        <w:lastRenderedPageBreak/>
        <w:drawing>
          <wp:anchor distT="0" distB="0" distL="114300" distR="114300" simplePos="0" relativeHeight="251723776" behindDoc="0" locked="0" layoutInCell="1" allowOverlap="1" wp14:anchorId="7F85B9A3" wp14:editId="22ABB963">
            <wp:simplePos x="0" y="0"/>
            <wp:positionH relativeFrom="column">
              <wp:posOffset>19397</wp:posOffset>
            </wp:positionH>
            <wp:positionV relativeFrom="paragraph">
              <wp:posOffset>3841692</wp:posOffset>
            </wp:positionV>
            <wp:extent cx="5749925" cy="3335655"/>
            <wp:effectExtent l="19050" t="19050" r="22225" b="17145"/>
            <wp:wrapThrough wrapText="bothSides">
              <wp:wrapPolygon edited="0">
                <wp:start x="-72" y="-123"/>
                <wp:lineTo x="-72" y="21588"/>
                <wp:lineTo x="21612" y="21588"/>
                <wp:lineTo x="21612" y="-123"/>
                <wp:lineTo x="-72" y="-123"/>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9925" cy="33356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445FD">
        <w:rPr>
          <w:rFonts w:ascii="Palatino Linotype" w:hAnsi="Palatino Linotype"/>
          <w:bCs/>
          <w:noProof/>
          <w:lang w:val="es-MX" w:eastAsia="es-MX"/>
        </w:rPr>
        <w:drawing>
          <wp:inline distT="0" distB="0" distL="0" distR="0" wp14:anchorId="78BF2645" wp14:editId="477C8EF6">
            <wp:extent cx="5760720" cy="3334847"/>
            <wp:effectExtent l="19050" t="19050" r="11430"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1518" cy="3335309"/>
                    </a:xfrm>
                    <a:prstGeom prst="rect">
                      <a:avLst/>
                    </a:prstGeom>
                    <a:noFill/>
                    <a:ln>
                      <a:solidFill>
                        <a:schemeClr val="tx1"/>
                      </a:solidFill>
                    </a:ln>
                  </pic:spPr>
                </pic:pic>
              </a:graphicData>
            </a:graphic>
          </wp:inline>
        </w:drawing>
      </w:r>
    </w:p>
    <w:p w14:paraId="4787A659" w14:textId="0E657C1A" w:rsidR="00342753" w:rsidRDefault="00342753" w:rsidP="00F45BD9">
      <w:pPr>
        <w:pStyle w:val="Prrafodelista"/>
        <w:tabs>
          <w:tab w:val="left" w:pos="2460"/>
        </w:tabs>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rPr>
        <w:lastRenderedPageBreak/>
        <w:t>Luego entonces, hasta aquí lo expuesto se desprenden las siguientes consideraciones:</w:t>
      </w:r>
    </w:p>
    <w:p w14:paraId="66569ABB" w14:textId="381B959B" w:rsidR="00342753" w:rsidRDefault="00342753" w:rsidP="00342753">
      <w:pPr>
        <w:pStyle w:val="Prrafodelista"/>
        <w:numPr>
          <w:ilvl w:val="0"/>
          <w:numId w:val="34"/>
        </w:numPr>
        <w:tabs>
          <w:tab w:val="left" w:pos="2460"/>
        </w:tabs>
        <w:autoSpaceDE w:val="0"/>
        <w:autoSpaceDN w:val="0"/>
        <w:adjustRightInd w:val="0"/>
        <w:spacing w:before="240" w:after="160" w:line="360" w:lineRule="auto"/>
        <w:jc w:val="both"/>
        <w:rPr>
          <w:rFonts w:ascii="Palatino Linotype" w:hAnsi="Palatino Linotype"/>
          <w:bCs/>
        </w:rPr>
      </w:pPr>
      <w:r>
        <w:rPr>
          <w:rFonts w:ascii="Palatino Linotype" w:hAnsi="Palatino Linotype"/>
          <w:bCs/>
        </w:rPr>
        <w:t xml:space="preserve">Cuando la información requerida por particulares ya se encuentre disponible en medios impresos o electrónicos, bastará con que los </w:t>
      </w:r>
      <w:r>
        <w:rPr>
          <w:rFonts w:ascii="Palatino Linotype" w:hAnsi="Palatino Linotype"/>
          <w:b/>
        </w:rPr>
        <w:t xml:space="preserve">Sujetos Obligados </w:t>
      </w:r>
      <w:r>
        <w:rPr>
          <w:rFonts w:ascii="Palatino Linotype" w:hAnsi="Palatino Linotype"/>
          <w:bCs/>
        </w:rPr>
        <w:t xml:space="preserve">hagan del conocimiento las fuentes precisas para consultar, reproducir o adquirir la información. </w:t>
      </w:r>
    </w:p>
    <w:p w14:paraId="154721F8" w14:textId="7D73A4E9" w:rsidR="00342753" w:rsidRPr="00342753" w:rsidRDefault="00342753" w:rsidP="00342753">
      <w:pPr>
        <w:pStyle w:val="Prrafodelista"/>
        <w:numPr>
          <w:ilvl w:val="0"/>
          <w:numId w:val="34"/>
        </w:numPr>
        <w:tabs>
          <w:tab w:val="left" w:pos="2460"/>
        </w:tabs>
        <w:autoSpaceDE w:val="0"/>
        <w:autoSpaceDN w:val="0"/>
        <w:adjustRightInd w:val="0"/>
        <w:spacing w:before="240" w:after="160" w:line="360" w:lineRule="auto"/>
        <w:jc w:val="both"/>
        <w:rPr>
          <w:rFonts w:ascii="Palatino Linotype" w:hAnsi="Palatino Linotype"/>
          <w:bCs/>
        </w:rPr>
      </w:pPr>
      <w:r>
        <w:rPr>
          <w:rFonts w:ascii="Palatino Linotype" w:hAnsi="Palatino Linotype"/>
          <w:bCs/>
        </w:rPr>
        <w:t xml:space="preserve">Que el padrón de proveedores y contratistas encuadra como una obligación de transparencia común, la cual deberá de ser actualizada trimestralmente, conforme a los </w:t>
      </w:r>
      <w:r>
        <w:rPr>
          <w:rFonts w:ascii="Palatino Linotype" w:hAnsi="Palatino Linotype"/>
        </w:rPr>
        <w:t>“</w:t>
      </w:r>
      <w:r w:rsidRPr="004177C7">
        <w:rPr>
          <w:rFonts w:ascii="Palatino Linotype" w:hAnsi="Palatino Linotype"/>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Pr>
          <w:rFonts w:ascii="Palatino Linotype" w:hAnsi="Palatino Linotype"/>
        </w:rPr>
        <w:t>”.</w:t>
      </w:r>
    </w:p>
    <w:p w14:paraId="0EBD38E1" w14:textId="52C4A0EF" w:rsidR="00B852D7" w:rsidRPr="00A97E5F" w:rsidRDefault="00342753" w:rsidP="00442288">
      <w:pPr>
        <w:pStyle w:val="Prrafodelista"/>
        <w:numPr>
          <w:ilvl w:val="0"/>
          <w:numId w:val="34"/>
        </w:numPr>
        <w:tabs>
          <w:tab w:val="left" w:pos="2460"/>
        </w:tabs>
        <w:autoSpaceDE w:val="0"/>
        <w:autoSpaceDN w:val="0"/>
        <w:adjustRightInd w:val="0"/>
        <w:spacing w:before="240" w:after="160" w:line="360" w:lineRule="auto"/>
        <w:contextualSpacing/>
        <w:jc w:val="both"/>
        <w:rPr>
          <w:rFonts w:ascii="Palatino Linotype" w:eastAsia="MS Mincho" w:hAnsi="Palatino Linotype"/>
        </w:rPr>
      </w:pPr>
      <w:r w:rsidRPr="00B852D7">
        <w:rPr>
          <w:rFonts w:ascii="Palatino Linotype" w:hAnsi="Palatino Linotype"/>
        </w:rPr>
        <w:t xml:space="preserve">Que en el portal </w:t>
      </w:r>
      <w:r w:rsidRPr="00B852D7">
        <w:rPr>
          <w:rFonts w:ascii="Palatino Linotype" w:hAnsi="Palatino Linotype"/>
          <w:b/>
          <w:bCs/>
        </w:rPr>
        <w:t>IPOMEX</w:t>
      </w:r>
      <w:r w:rsidRPr="00B852D7">
        <w:rPr>
          <w:rFonts w:ascii="Palatino Linotype" w:hAnsi="Palatino Linotype"/>
        </w:rPr>
        <w:t xml:space="preserve"> del </w:t>
      </w:r>
      <w:r w:rsidRPr="0094541A">
        <w:rPr>
          <w:rFonts w:ascii="Palatino Linotype" w:hAnsi="Palatino Linotype"/>
          <w:b/>
          <w:bCs/>
        </w:rPr>
        <w:t>Sujeto Obligado</w:t>
      </w:r>
      <w:r w:rsidRPr="00B852D7">
        <w:rPr>
          <w:rFonts w:ascii="Palatino Linotype" w:hAnsi="Palatino Linotype"/>
        </w:rPr>
        <w:t xml:space="preserve"> únicamente obra la información del primer y segundo trimestres del ejercicio dos mil veintidós. Es decir, </w:t>
      </w:r>
      <w:r w:rsidR="00B852D7" w:rsidRPr="00B852D7">
        <w:rPr>
          <w:rFonts w:ascii="Palatino Linotype" w:hAnsi="Palatino Linotype"/>
        </w:rPr>
        <w:t xml:space="preserve">dicho portal se encuentra desactualizado resultando faltante la información relativa al tercer trimestre, la cual debería de encontrarse disponible a la fecha en que se ejerció el derecho de acceso a la información </w:t>
      </w:r>
      <w:r w:rsidR="00B852D7" w:rsidRPr="00B852D7">
        <w:rPr>
          <w:rFonts w:ascii="Palatino Linotype" w:hAnsi="Palatino Linotype"/>
          <w:b/>
          <w:bCs/>
        </w:rPr>
        <w:t xml:space="preserve">-siete de noviembre de dos mil veintidós-. </w:t>
      </w:r>
      <w:r w:rsidR="00B852D7" w:rsidRPr="00B852D7">
        <w:rPr>
          <w:rFonts w:ascii="Palatino Linotype" w:hAnsi="Palatino Linotype"/>
        </w:rPr>
        <w:t xml:space="preserve">En este sentido, </w:t>
      </w:r>
      <w:r w:rsidR="00B852D7" w:rsidRPr="00B852D7">
        <w:rPr>
          <w:rFonts w:ascii="Palatino Linotype" w:eastAsia="Calibri" w:hAnsi="Palatino Linotype"/>
          <w:bCs/>
          <w:lang w:eastAsia="es-ES_tradnl"/>
        </w:rPr>
        <w:t>gírese</w:t>
      </w:r>
      <w:r w:rsidR="00B852D7" w:rsidRPr="00B852D7">
        <w:rPr>
          <w:rFonts w:ascii="Palatino Linotype" w:eastAsia="Calibri" w:hAnsi="Palatino Linotype"/>
          <w:lang w:eastAsia="es-ES_tradnl"/>
        </w:rPr>
        <w:t xml:space="preserve"> oficio al Titular de la </w:t>
      </w:r>
      <w:r w:rsidR="00B852D7" w:rsidRPr="00B852D7">
        <w:rPr>
          <w:rFonts w:ascii="Palatino Linotype" w:hAnsi="Palatino Linotype" w:cs="Arial"/>
        </w:rPr>
        <w:t>Dirección General Jurídica y de Verificación</w:t>
      </w:r>
      <w:r w:rsidR="00B852D7" w:rsidRPr="00B852D7">
        <w:rPr>
          <w:rFonts w:ascii="Palatino Linotype" w:eastAsia="Calibri" w:hAnsi="Palatino Linotype"/>
          <w:lang w:eastAsia="es-ES_tradnl"/>
        </w:rPr>
        <w:t xml:space="preserve">, </w:t>
      </w:r>
      <w:r w:rsidR="00B852D7" w:rsidRPr="00B852D7">
        <w:rPr>
          <w:rFonts w:ascii="Palatino Linotype" w:hAnsi="Palatino Linotype" w:cs="Arial"/>
        </w:rPr>
        <w:t xml:space="preserve">de conformidad con el artículo 23, fracción XIV del Reglamento Interior del Instituto de Transparencia y Acceso a la Información Pública del Estado de México y Municipios a fin de que determine lo conducente. </w:t>
      </w:r>
    </w:p>
    <w:p w14:paraId="5C5EE38A" w14:textId="374EAB7C" w:rsidR="00A97E5F" w:rsidRPr="00A97E5F" w:rsidRDefault="00A97E5F" w:rsidP="00442288">
      <w:pPr>
        <w:pStyle w:val="Prrafodelista"/>
        <w:numPr>
          <w:ilvl w:val="0"/>
          <w:numId w:val="34"/>
        </w:numPr>
        <w:tabs>
          <w:tab w:val="left" w:pos="2460"/>
        </w:tabs>
        <w:autoSpaceDE w:val="0"/>
        <w:autoSpaceDN w:val="0"/>
        <w:adjustRightInd w:val="0"/>
        <w:spacing w:before="240" w:after="160" w:line="360" w:lineRule="auto"/>
        <w:contextualSpacing/>
        <w:jc w:val="both"/>
        <w:rPr>
          <w:rFonts w:ascii="Palatino Linotype" w:eastAsia="MS Mincho" w:hAnsi="Palatino Linotype"/>
        </w:rPr>
      </w:pPr>
      <w:r>
        <w:rPr>
          <w:rFonts w:ascii="Palatino Linotype" w:hAnsi="Palatino Linotype" w:cs="Arial"/>
        </w:rPr>
        <w:lastRenderedPageBreak/>
        <w:t xml:space="preserve">Finalmente, con relación al formato de la información, se destaca que deberá de remitirse en el formato requerido o aquel en el que haya sido generado el soporte documental. </w:t>
      </w:r>
    </w:p>
    <w:p w14:paraId="33D5E40C" w14:textId="0F605394" w:rsidR="00B852D7" w:rsidRPr="00B852D7" w:rsidRDefault="00B852D7" w:rsidP="00B852D7">
      <w:pPr>
        <w:tabs>
          <w:tab w:val="left" w:pos="2460"/>
        </w:tabs>
        <w:autoSpaceDE w:val="0"/>
        <w:autoSpaceDN w:val="0"/>
        <w:adjustRightInd w:val="0"/>
        <w:spacing w:before="240" w:line="360" w:lineRule="auto"/>
        <w:contextualSpacing/>
        <w:jc w:val="both"/>
        <w:rPr>
          <w:rFonts w:ascii="Palatino Linotype" w:eastAsia="MS Mincho" w:hAnsi="Palatino Linotype"/>
          <w:sz w:val="24"/>
          <w:szCs w:val="24"/>
        </w:rPr>
      </w:pPr>
      <w:r w:rsidRPr="00B852D7">
        <w:rPr>
          <w:rFonts w:ascii="Palatino Linotype" w:eastAsia="MS Mincho" w:hAnsi="Palatino Linotype"/>
          <w:sz w:val="24"/>
          <w:szCs w:val="24"/>
        </w:rPr>
        <w:t xml:space="preserve">Bajo este contexto, </w:t>
      </w:r>
      <w:r>
        <w:rPr>
          <w:rFonts w:ascii="Palatino Linotype" w:eastAsia="MS Mincho" w:hAnsi="Palatino Linotype"/>
          <w:sz w:val="24"/>
          <w:szCs w:val="24"/>
        </w:rPr>
        <w:t xml:space="preserve">se tiene por colmado parcialmente el requerimiento </w:t>
      </w:r>
      <w:r>
        <w:rPr>
          <w:rFonts w:ascii="Palatino Linotype" w:eastAsia="MS Mincho" w:hAnsi="Palatino Linotype"/>
          <w:b/>
          <w:bCs/>
          <w:sz w:val="24"/>
          <w:szCs w:val="24"/>
        </w:rPr>
        <w:t xml:space="preserve">1 -uno-, </w:t>
      </w:r>
      <w:r>
        <w:rPr>
          <w:rFonts w:ascii="Palatino Linotype" w:eastAsia="MS Mincho" w:hAnsi="Palatino Linotype"/>
          <w:sz w:val="24"/>
          <w:szCs w:val="24"/>
        </w:rPr>
        <w:t xml:space="preserve">al tenerse por colmado el padrón de proveedores del periodo comprendido del uno de enero al treinta de junio del presente. </w:t>
      </w:r>
    </w:p>
    <w:p w14:paraId="15C29B6F" w14:textId="6F719A45" w:rsidR="00B852D7" w:rsidRPr="00B852D7" w:rsidRDefault="00B852D7" w:rsidP="00B852D7">
      <w:pPr>
        <w:tabs>
          <w:tab w:val="left" w:pos="2460"/>
        </w:tabs>
        <w:autoSpaceDE w:val="0"/>
        <w:autoSpaceDN w:val="0"/>
        <w:adjustRightInd w:val="0"/>
        <w:spacing w:before="240" w:line="360" w:lineRule="auto"/>
        <w:jc w:val="both"/>
        <w:rPr>
          <w:rFonts w:ascii="Palatino Linotype" w:hAnsi="Palatino Linotype"/>
          <w:bCs/>
          <w:sz w:val="24"/>
          <w:szCs w:val="24"/>
        </w:rPr>
      </w:pPr>
      <w:r w:rsidRPr="00B852D7">
        <w:rPr>
          <w:rFonts w:ascii="Palatino Linotype" w:hAnsi="Palatino Linotype"/>
          <w:bCs/>
          <w:sz w:val="24"/>
          <w:szCs w:val="24"/>
        </w:rPr>
        <w:t xml:space="preserve">Inconforme con la </w:t>
      </w:r>
      <w:r>
        <w:rPr>
          <w:rFonts w:ascii="Palatino Linotype" w:hAnsi="Palatino Linotype"/>
          <w:bCs/>
          <w:sz w:val="24"/>
          <w:szCs w:val="24"/>
        </w:rPr>
        <w:t xml:space="preserve">respuesta rendida por </w:t>
      </w:r>
      <w:r>
        <w:rPr>
          <w:rFonts w:ascii="Palatino Linotype" w:hAnsi="Palatino Linotype"/>
          <w:b/>
          <w:sz w:val="24"/>
          <w:szCs w:val="24"/>
        </w:rPr>
        <w:t xml:space="preserve">El Sujeto Obligado, La Recurrente </w:t>
      </w:r>
      <w:r>
        <w:rPr>
          <w:rFonts w:ascii="Palatino Linotype" w:hAnsi="Palatino Linotype"/>
          <w:bCs/>
          <w:sz w:val="24"/>
          <w:szCs w:val="24"/>
        </w:rPr>
        <w:t xml:space="preserve">interpuso recurso de revisión en fecha treinta de noviembre, admitiéndose el uno de diciembre, ambos de dos mil veintidós. Señalando como razones o motivos de inconformidad lo siguiente: </w:t>
      </w:r>
    </w:p>
    <w:p w14:paraId="4E369CED" w14:textId="0C2563CF" w:rsidR="00B852D7" w:rsidRPr="00B852D7" w:rsidRDefault="00B852D7" w:rsidP="00B852D7">
      <w:pPr>
        <w:pStyle w:val="Citas"/>
        <w:rPr>
          <w:b/>
          <w:bCs/>
        </w:rPr>
      </w:pPr>
      <w:r>
        <w:t xml:space="preserve">“Con fundamento en el artículos 176, 178 y 179 Fracciones I, II, III, IV y V de la Ley de Transparencia y Acceso a la Información Pública del Estado de México y Municipios, hago referencia a los siguientes puntos de mi solicitud que no cumplen con lo solicitado. La información que solicite es formato PDF El links que mencionas en su respuesta no se tiene acceso a lo que yo solicito” </w:t>
      </w:r>
      <w:r>
        <w:rPr>
          <w:b/>
          <w:bCs/>
        </w:rPr>
        <w:t>(Sic)</w:t>
      </w:r>
    </w:p>
    <w:p w14:paraId="650E5FD5" w14:textId="6908E523" w:rsidR="00D922EB" w:rsidRPr="00D045E4" w:rsidRDefault="00342753" w:rsidP="00B852D7">
      <w:pPr>
        <w:pStyle w:val="Prrafodelista"/>
        <w:tabs>
          <w:tab w:val="left" w:pos="2460"/>
        </w:tabs>
        <w:autoSpaceDE w:val="0"/>
        <w:autoSpaceDN w:val="0"/>
        <w:adjustRightInd w:val="0"/>
        <w:spacing w:before="240" w:after="160" w:line="360" w:lineRule="auto"/>
        <w:ind w:left="0"/>
        <w:jc w:val="both"/>
        <w:rPr>
          <w:rFonts w:ascii="Palatino Linotype" w:eastAsia="MS Mincho" w:hAnsi="Palatino Linotype"/>
        </w:rPr>
      </w:pPr>
      <w:r>
        <w:rPr>
          <w:rFonts w:ascii="Palatino Linotype" w:hAnsi="Palatino Linotype"/>
          <w:bCs/>
        </w:rPr>
        <w:t xml:space="preserve"> </w:t>
      </w:r>
    </w:p>
    <w:p w14:paraId="280A6FA3" w14:textId="5F283DA1" w:rsidR="003B05E3" w:rsidRDefault="00C47180" w:rsidP="00C47180">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sidR="003B05E3">
        <w:rPr>
          <w:rFonts w:cs="Arial"/>
          <w:b/>
          <w:i w:val="0"/>
          <w:noProof/>
          <w:color w:val="000000"/>
          <w:sz w:val="24"/>
          <w:lang w:eastAsia="es-MX"/>
        </w:rPr>
        <w:t>La</w:t>
      </w:r>
      <w:r w:rsidRPr="00535EDD">
        <w:rPr>
          <w:rFonts w:cs="Arial"/>
          <w:b/>
          <w:i w:val="0"/>
          <w:noProof/>
          <w:color w:val="000000"/>
          <w:sz w:val="24"/>
          <w:lang w:eastAsia="es-MX"/>
        </w:rPr>
        <w:t xml:space="preserve"> Recurrente, </w:t>
      </w:r>
      <w:r w:rsidRPr="00535EDD">
        <w:rPr>
          <w:rFonts w:cs="Arial"/>
          <w:i w:val="0"/>
          <w:noProof/>
          <w:color w:val="000000"/>
          <w:sz w:val="24"/>
          <w:lang w:eastAsia="es-MX"/>
        </w:rPr>
        <w:t>al tenerse por actualizada</w:t>
      </w:r>
      <w:r w:rsidR="003B05E3">
        <w:rPr>
          <w:rFonts w:cs="Arial"/>
          <w:i w:val="0"/>
          <w:noProof/>
          <w:color w:val="000000"/>
          <w:sz w:val="24"/>
          <w:lang w:eastAsia="es-MX"/>
        </w:rPr>
        <w:t xml:space="preserve"> la hipotesis prevista en el artículo 179, fracción I de la Ley de Transparencia y Acceso a la Información Pública del Estado de México y Municipios, cuyo contenido literal es el siguiente:</w:t>
      </w:r>
    </w:p>
    <w:p w14:paraId="7ECD0168" w14:textId="25D12E32" w:rsidR="00C47180" w:rsidRDefault="00C47180" w:rsidP="00C47180">
      <w:pPr>
        <w:pStyle w:val="Citas"/>
      </w:pPr>
      <w:r>
        <w:lastRenderedPageBreak/>
        <w:t>“Artículo 179. El recurso de revisión es un medio de protección que la Ley otorga a los particulares, para hacer valer su derecho de acceso a la información pública, y procederá en contra de las siguientes causas:</w:t>
      </w:r>
    </w:p>
    <w:p w14:paraId="19BBE905" w14:textId="77777777" w:rsidR="00C47180" w:rsidRDefault="00C47180" w:rsidP="00C47180">
      <w:pPr>
        <w:pStyle w:val="Citas"/>
      </w:pPr>
      <w:r>
        <w:t>I. La negativa a la información solicitada;</w:t>
      </w:r>
    </w:p>
    <w:p w14:paraId="68490355" w14:textId="77777777" w:rsidR="00C47180" w:rsidRPr="005A12AE" w:rsidRDefault="00C47180" w:rsidP="00C47180">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63AC47F9" w14:textId="77777777" w:rsidR="003B05E3" w:rsidRDefault="003B05E3" w:rsidP="00B44ADE">
      <w:pPr>
        <w:pStyle w:val="Citas"/>
        <w:tabs>
          <w:tab w:val="left" w:pos="7470"/>
        </w:tabs>
        <w:ind w:left="0" w:right="72"/>
        <w:rPr>
          <w:i w:val="0"/>
          <w:sz w:val="24"/>
          <w:szCs w:val="24"/>
        </w:rPr>
      </w:pPr>
    </w:p>
    <w:p w14:paraId="2FFC19A3" w14:textId="0DEA53C3" w:rsidR="002F2160" w:rsidRPr="003B05E3" w:rsidRDefault="00B44ADE" w:rsidP="003B05E3">
      <w:pPr>
        <w:pStyle w:val="Citas"/>
        <w:tabs>
          <w:tab w:val="left" w:pos="7470"/>
        </w:tabs>
        <w:ind w:left="0" w:right="72"/>
        <w:rPr>
          <w:i w:val="0"/>
          <w:sz w:val="24"/>
          <w:szCs w:val="24"/>
        </w:rPr>
      </w:pPr>
      <w:r w:rsidRPr="002F2160">
        <w:rPr>
          <w:i w:val="0"/>
          <w:sz w:val="24"/>
          <w:szCs w:val="24"/>
        </w:rPr>
        <w:t xml:space="preserve">Por otra parte, como fue referido en el antecedente quinto, </w:t>
      </w:r>
      <w:r w:rsidR="003B05E3">
        <w:rPr>
          <w:b/>
          <w:bCs/>
          <w:i w:val="0"/>
          <w:sz w:val="24"/>
          <w:szCs w:val="24"/>
        </w:rPr>
        <w:t xml:space="preserve">El Sujeto Obligado </w:t>
      </w:r>
      <w:r w:rsidR="003B05E3">
        <w:rPr>
          <w:i w:val="0"/>
          <w:sz w:val="24"/>
          <w:szCs w:val="24"/>
        </w:rPr>
        <w:t xml:space="preserve">fue omiso en rendir su informe justificado, luego entonces, no se subsanó la violación al derecho de acceso a la información pública. </w:t>
      </w:r>
    </w:p>
    <w:p w14:paraId="0913CC1B" w14:textId="3D2C38FB" w:rsidR="00AA1A98" w:rsidRDefault="003B05E3" w:rsidP="003B05E3">
      <w:pPr>
        <w:pStyle w:val="Citas"/>
        <w:tabs>
          <w:tab w:val="left" w:pos="7470"/>
        </w:tabs>
        <w:ind w:left="0" w:right="72"/>
        <w:rPr>
          <w:i w:val="0"/>
          <w:sz w:val="24"/>
          <w:szCs w:val="24"/>
        </w:rPr>
      </w:pPr>
      <w:r w:rsidRPr="003B05E3">
        <w:rPr>
          <w:i w:val="0"/>
          <w:sz w:val="24"/>
          <w:szCs w:val="24"/>
        </w:rPr>
        <w:t xml:space="preserve">Con base en lo anteriormente expuesto, </w:t>
      </w:r>
      <w:r>
        <w:rPr>
          <w:i w:val="0"/>
          <w:sz w:val="24"/>
          <w:szCs w:val="24"/>
        </w:rPr>
        <w:t xml:space="preserve">resulta procedente hacer entrega de la siguiente información, </w:t>
      </w:r>
      <w:r w:rsidR="0094541A">
        <w:rPr>
          <w:i w:val="0"/>
          <w:sz w:val="24"/>
          <w:szCs w:val="24"/>
        </w:rPr>
        <w:t xml:space="preserve">en formato pdf o en aquel en el que haya sido generada, </w:t>
      </w:r>
      <w:r>
        <w:rPr>
          <w:i w:val="0"/>
          <w:sz w:val="24"/>
          <w:szCs w:val="24"/>
        </w:rPr>
        <w:t>en versión pública de ser procedente:</w:t>
      </w:r>
    </w:p>
    <w:p w14:paraId="7A673AAC" w14:textId="3D1A941F" w:rsidR="003B05E3" w:rsidRPr="003B05E3" w:rsidRDefault="003B05E3" w:rsidP="003B05E3">
      <w:pPr>
        <w:pStyle w:val="Citas"/>
        <w:numPr>
          <w:ilvl w:val="0"/>
          <w:numId w:val="35"/>
        </w:numPr>
        <w:tabs>
          <w:tab w:val="left" w:pos="7470"/>
        </w:tabs>
        <w:ind w:right="72"/>
        <w:rPr>
          <w:i w:val="0"/>
          <w:sz w:val="24"/>
          <w:szCs w:val="24"/>
        </w:rPr>
      </w:pPr>
      <w:r>
        <w:rPr>
          <w:i w:val="0"/>
          <w:sz w:val="24"/>
          <w:szCs w:val="24"/>
        </w:rPr>
        <w:t xml:space="preserve">Padrón de proveedores del periodo comprendido del uno de julio al siete de noviembre de dos mil veintidós. </w:t>
      </w:r>
    </w:p>
    <w:p w14:paraId="2AFD72BD" w14:textId="3DDC5B14" w:rsidR="00D045E4" w:rsidRDefault="00D045E4" w:rsidP="00297EDE">
      <w:pPr>
        <w:pStyle w:val="Citas"/>
        <w:tabs>
          <w:tab w:val="left" w:pos="7470"/>
        </w:tabs>
        <w:ind w:left="0" w:right="72"/>
        <w:rPr>
          <w:i w:val="0"/>
          <w:sz w:val="24"/>
          <w:szCs w:val="24"/>
        </w:rPr>
      </w:pPr>
    </w:p>
    <w:p w14:paraId="3D84E35A" w14:textId="77777777" w:rsidR="00C312CA" w:rsidRPr="00C22506" w:rsidRDefault="00C312CA" w:rsidP="00C312CA">
      <w:pPr>
        <w:spacing w:before="240" w:after="240" w:line="360" w:lineRule="auto"/>
        <w:jc w:val="both"/>
        <w:rPr>
          <w:rFonts w:ascii="Palatino Linotype" w:hAnsi="Palatino Linotype"/>
          <w:b/>
          <w:sz w:val="28"/>
          <w:szCs w:val="28"/>
        </w:rPr>
      </w:pPr>
      <w:r w:rsidRPr="00BA2D85">
        <w:rPr>
          <w:rFonts w:ascii="Palatino Linotype" w:hAnsi="Palatino Linotype"/>
          <w:b/>
          <w:bCs/>
          <w:sz w:val="28"/>
          <w:szCs w:val="28"/>
        </w:rPr>
        <w:t>De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2E12D58E" w14:textId="77777777" w:rsidR="00C312CA" w:rsidRDefault="00C312CA" w:rsidP="00C312CA">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w:t>
      </w:r>
      <w:r w:rsidRPr="001571EB">
        <w:rPr>
          <w:rFonts w:ascii="Palatino Linotype" w:eastAsia="Arial Unicode MS" w:hAnsi="Palatino Linotype" w:cs="Arial"/>
          <w:sz w:val="24"/>
          <w:szCs w:val="24"/>
        </w:rPr>
        <w:lastRenderedPageBreak/>
        <w:t>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397649B" w14:textId="77777777" w:rsidR="00C312CA" w:rsidRPr="00E60DEF" w:rsidRDefault="00C312CA" w:rsidP="00C312CA">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01FB54BF" w14:textId="77777777" w:rsidR="00C312CA" w:rsidRPr="00E60DEF" w:rsidRDefault="00C312CA" w:rsidP="00C312CA">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21EECCF9" w14:textId="77777777" w:rsidR="00C312CA" w:rsidRPr="001571EB" w:rsidRDefault="00C312CA" w:rsidP="00C312CA">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613A3F07" w14:textId="77777777" w:rsidR="00C312CA" w:rsidRPr="001571EB" w:rsidRDefault="00C312CA" w:rsidP="00C312CA">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1290E6D5" w14:textId="77777777" w:rsidR="00C312CA" w:rsidRPr="001571EB" w:rsidRDefault="00C312CA" w:rsidP="00C312CA">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5BF43372" w14:textId="77777777" w:rsidR="00C312CA" w:rsidRPr="001571EB" w:rsidRDefault="00C312CA" w:rsidP="00C312CA">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426693DA" w14:textId="77777777" w:rsidR="00C312CA" w:rsidRPr="001571EB" w:rsidRDefault="00C312CA" w:rsidP="00C312CA">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7442DA33" w14:textId="77777777" w:rsidR="00C312CA" w:rsidRPr="001571EB" w:rsidRDefault="00C312CA" w:rsidP="00C312CA">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43B9C5B9" w14:textId="77777777" w:rsidR="00C312CA" w:rsidRPr="001571EB" w:rsidRDefault="00C312CA" w:rsidP="00C312CA">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48E312F6" w14:textId="77777777" w:rsidR="00C312CA" w:rsidRPr="00E60DEF" w:rsidRDefault="00C312CA" w:rsidP="00C312CA">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lastRenderedPageBreak/>
        <w:t>II. Se determine mediante resolución de autoridad competente; o</w:t>
      </w:r>
    </w:p>
    <w:p w14:paraId="4A5B4F84" w14:textId="77777777" w:rsidR="00C312CA" w:rsidRPr="001571EB" w:rsidRDefault="00C312CA" w:rsidP="00C312CA">
      <w:pPr>
        <w:spacing w:before="240" w:line="360" w:lineRule="auto"/>
        <w:ind w:left="851" w:right="851"/>
        <w:jc w:val="both"/>
        <w:rPr>
          <w:rFonts w:ascii="Palatino Linotype" w:hAnsi="Palatino Linotype" w:cs="Arial"/>
          <w:b/>
          <w:i/>
        </w:rPr>
      </w:pPr>
      <w:r>
        <w:rPr>
          <w:rFonts w:ascii="Palatino Linotype" w:hAnsi="Palatino Linotype" w:cs="Arial"/>
          <w:b/>
          <w:i/>
        </w:rPr>
        <w:t>(…)</w:t>
      </w:r>
    </w:p>
    <w:p w14:paraId="2C06673A" w14:textId="77777777" w:rsidR="00C312CA" w:rsidRDefault="00C312CA" w:rsidP="00C312CA">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0CB2E19B" w14:textId="77777777" w:rsidR="00C312CA" w:rsidRDefault="00C312CA" w:rsidP="00C312CA">
      <w:pPr>
        <w:spacing w:after="0" w:line="360" w:lineRule="auto"/>
        <w:ind w:right="51"/>
        <w:jc w:val="both"/>
        <w:rPr>
          <w:rFonts w:ascii="Palatino Linotype" w:eastAsia="Arial Unicode MS" w:hAnsi="Palatino Linotype" w:cs="Arial"/>
          <w:sz w:val="24"/>
          <w:szCs w:val="24"/>
        </w:rPr>
      </w:pPr>
    </w:p>
    <w:p w14:paraId="4585C05D" w14:textId="77777777" w:rsidR="00C312CA" w:rsidRPr="001571EB" w:rsidRDefault="00C312CA" w:rsidP="00C312CA">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w:t>
      </w:r>
      <w:r w:rsidRPr="009738E1">
        <w:rPr>
          <w:rFonts w:ascii="Palatino Linotype" w:eastAsia="Arial Unicode MS" w:hAnsi="Palatino Linotype" w:cs="Arial"/>
          <w:sz w:val="24"/>
          <w:szCs w:val="24"/>
        </w:rPr>
        <w:t xml:space="preserve">poner a disposición la información correspondiente debe considerarse que tiene carácter de confidencial </w:t>
      </w:r>
      <w:r w:rsidRPr="009738E1">
        <w:rPr>
          <w:rFonts w:ascii="Palatino Linotype" w:hAnsi="Palatino Linotype" w:cs="Arial"/>
          <w:sz w:val="24"/>
          <w:szCs w:val="24"/>
        </w:rPr>
        <w:t xml:space="preserve">el Registro Federal de Contribuyentes </w:t>
      </w:r>
      <w:r w:rsidRPr="009738E1">
        <w:rPr>
          <w:rFonts w:ascii="Palatino Linotype" w:hAnsi="Palatino Linotype" w:cs="Arial"/>
          <w:b/>
          <w:bCs/>
          <w:sz w:val="24"/>
          <w:szCs w:val="24"/>
          <w:u w:val="single"/>
        </w:rPr>
        <w:t>(RFC) que no sean de proveedores,</w:t>
      </w:r>
      <w:r w:rsidRPr="009738E1">
        <w:rPr>
          <w:rFonts w:ascii="Palatino Linotype" w:hAnsi="Palatino Linotype" w:cs="Arial"/>
          <w:sz w:val="24"/>
          <w:szCs w:val="24"/>
        </w:rPr>
        <w:t xml:space="preserve"> cuenta bancaria, la Clave Única de Registro de Población (CURP), domicilio particular, teléfono particular, el nombre de las personas físicas que no tengan la calidad de servidor público</w:t>
      </w:r>
      <w:r w:rsidRPr="001571EB">
        <w:rPr>
          <w:rFonts w:ascii="Palatino Linotype" w:hAnsi="Palatino Linotype" w:cs="Arial"/>
          <w:sz w:val="24"/>
          <w:szCs w:val="24"/>
        </w:rPr>
        <w:t xml:space="preserve">  o aquellos que no reciban recursos públicos, entre otros considerados como datos personales en términos de la normatividad aplicable.</w:t>
      </w:r>
    </w:p>
    <w:p w14:paraId="37318D72" w14:textId="77777777" w:rsidR="00C312CA" w:rsidRPr="001571EB" w:rsidRDefault="00C312CA" w:rsidP="00C312CA">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030C2A35" w14:textId="77777777" w:rsidR="00C312CA" w:rsidRPr="001571EB" w:rsidRDefault="00C312CA" w:rsidP="00C312CA">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04BBD3ED" w14:textId="77777777" w:rsidR="00C312CA" w:rsidRDefault="00C312CA" w:rsidP="00C312CA">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34BDE612" w14:textId="77777777" w:rsidR="00C312CA" w:rsidRDefault="00C312CA" w:rsidP="00C312CA">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74300922" w14:textId="77777777" w:rsidR="00C312CA" w:rsidRPr="001571EB" w:rsidRDefault="00C312CA" w:rsidP="00C312CA">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71DB4EAE" w14:textId="77777777" w:rsidR="00C312CA" w:rsidRPr="001571EB" w:rsidRDefault="00C312CA" w:rsidP="00C312CA">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05664C0C" w14:textId="77777777" w:rsidR="00C312CA" w:rsidRPr="001571EB" w:rsidRDefault="00C312CA" w:rsidP="00C312C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40800BF3" w14:textId="77777777" w:rsidR="00C312CA" w:rsidRPr="001571EB" w:rsidRDefault="00C312CA" w:rsidP="00C312C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0B574DD6" w14:textId="77777777" w:rsidR="00C312CA" w:rsidRPr="00EE0180" w:rsidRDefault="00C312CA" w:rsidP="00C312CA">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2F51B514" w14:textId="77777777" w:rsidR="00C312CA" w:rsidRPr="001571EB" w:rsidRDefault="00C312CA" w:rsidP="00C312CA">
      <w:pPr>
        <w:autoSpaceDE w:val="0"/>
        <w:autoSpaceDN w:val="0"/>
        <w:adjustRightInd w:val="0"/>
        <w:spacing w:before="120" w:after="120"/>
        <w:ind w:left="567" w:right="850"/>
        <w:jc w:val="both"/>
        <w:rPr>
          <w:rFonts w:ascii="Palatino Linotype" w:eastAsia="Times New Roman" w:hAnsi="Palatino Linotype" w:cs="Arial"/>
          <w:i/>
        </w:rPr>
      </w:pPr>
    </w:p>
    <w:p w14:paraId="6C9C8BCA" w14:textId="77777777" w:rsidR="00C312CA" w:rsidRPr="009738E1" w:rsidRDefault="00C312CA" w:rsidP="00C312CA">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homoclave, la cual es única e irrepetible y determina </w:t>
      </w:r>
      <w:r w:rsidRPr="009738E1">
        <w:rPr>
          <w:rFonts w:ascii="Palatino Linotype" w:hAnsi="Palatino Linotype" w:cs="Arial"/>
          <w:sz w:val="24"/>
          <w:szCs w:val="24"/>
          <w:lang w:eastAsia="es-MX"/>
        </w:rPr>
        <w:t>justamente la identificación de dicha persona para efectos fiscales, por lo éste constituye un dato personal que concierne a una persona física identificada e identificable.</w:t>
      </w:r>
    </w:p>
    <w:p w14:paraId="4CABC82E" w14:textId="78BB06F1" w:rsidR="00C312CA" w:rsidRPr="009738E1" w:rsidRDefault="00C312CA" w:rsidP="00C312CA">
      <w:pPr>
        <w:spacing w:before="240" w:after="240" w:line="360" w:lineRule="auto"/>
        <w:jc w:val="both"/>
        <w:rPr>
          <w:rFonts w:ascii="Palatino Linotype" w:hAnsi="Palatino Linotype" w:cs="Arial"/>
          <w:sz w:val="24"/>
          <w:szCs w:val="24"/>
          <w:lang w:eastAsia="es-MX"/>
        </w:rPr>
      </w:pPr>
      <w:r w:rsidRPr="009738E1">
        <w:rPr>
          <w:rFonts w:ascii="Palatino Linotype" w:hAnsi="Palatino Linotype" w:cs="Arial"/>
          <w:sz w:val="24"/>
          <w:szCs w:val="24"/>
          <w:lang w:eastAsia="es-MX"/>
        </w:rPr>
        <w:lastRenderedPageBreak/>
        <w:t xml:space="preserve">No obstante lo anterior, el Registro Federal de Contribuyentes tratándose de proveedores o contratistas encuadra dentro de las fronteras conceptuales del interés general y el alcance público, al tratarse de un elemento que, en el caso en particular abona a la transparencia y rendición de cuentas. </w:t>
      </w:r>
    </w:p>
    <w:p w14:paraId="752B7A07" w14:textId="77777777" w:rsidR="00C312CA" w:rsidRPr="009738E1" w:rsidRDefault="00C312CA" w:rsidP="00C312CA">
      <w:pPr>
        <w:spacing w:before="240" w:after="240" w:line="360" w:lineRule="auto"/>
        <w:jc w:val="both"/>
        <w:rPr>
          <w:rFonts w:ascii="Palatino Linotype" w:hAnsi="Palatino Linotype" w:cs="Arial"/>
          <w:sz w:val="24"/>
          <w:szCs w:val="24"/>
          <w:lang w:eastAsia="es-MX"/>
        </w:rPr>
      </w:pPr>
      <w:r w:rsidRPr="009738E1">
        <w:rPr>
          <w:rFonts w:ascii="Palatino Linotype" w:hAnsi="Palatino Linotype" w:cs="Arial"/>
          <w:sz w:val="24"/>
          <w:szCs w:val="24"/>
          <w:lang w:eastAsia="es-MX"/>
        </w:rPr>
        <w:t xml:space="preserve">Robustece lo anterior, el criterio </w:t>
      </w:r>
      <w:r w:rsidRPr="009738E1">
        <w:rPr>
          <w:rFonts w:ascii="Palatino Linotype" w:hAnsi="Palatino Linotype" w:cs="Arial"/>
          <w:b/>
          <w:bCs/>
          <w:sz w:val="24"/>
          <w:szCs w:val="24"/>
          <w:lang w:eastAsia="es-MX"/>
        </w:rPr>
        <w:t xml:space="preserve">04/21 </w:t>
      </w:r>
      <w:r w:rsidRPr="009738E1">
        <w:rPr>
          <w:rFonts w:ascii="Palatino Linotype" w:hAnsi="Palatino Linotype" w:cs="Arial"/>
          <w:sz w:val="24"/>
          <w:szCs w:val="24"/>
          <w:lang w:eastAsia="es-MX"/>
        </w:rPr>
        <w:t xml:space="preserve">emitido por el Órgano Garante Nacional, cuyo rubro y texto disponen a la literalidad lo siguiente: </w:t>
      </w:r>
    </w:p>
    <w:p w14:paraId="1FF55F46" w14:textId="77777777" w:rsidR="00C312CA" w:rsidRPr="009738E1" w:rsidRDefault="00C312CA" w:rsidP="00C312CA">
      <w:pPr>
        <w:pStyle w:val="Citas"/>
        <w:rPr>
          <w:b/>
          <w:sz w:val="24"/>
          <w:szCs w:val="24"/>
        </w:rPr>
      </w:pPr>
      <w:r w:rsidRPr="009738E1">
        <w:rPr>
          <w:b/>
          <w:sz w:val="24"/>
          <w:szCs w:val="24"/>
        </w:rPr>
        <w:t xml:space="preserve">“REGISTRO FEDERAL DE CONTRIBUYENTES (RFC) DE PERSONAS FÍSICAS PROVEEDORES O CONTRATISTAS. </w:t>
      </w:r>
    </w:p>
    <w:p w14:paraId="2354B64E" w14:textId="77777777" w:rsidR="00C312CA" w:rsidRPr="009738E1" w:rsidRDefault="00C312CA" w:rsidP="00C312CA">
      <w:pPr>
        <w:pStyle w:val="Citas"/>
        <w:rPr>
          <w:color w:val="000000"/>
        </w:rPr>
      </w:pPr>
      <w:r w:rsidRPr="009738E1">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03E298D2" w14:textId="77777777" w:rsidR="00C312CA" w:rsidRPr="009738E1" w:rsidRDefault="00C312CA" w:rsidP="00C312CA">
      <w:pPr>
        <w:pStyle w:val="Citas"/>
        <w:rPr>
          <w:b/>
        </w:rPr>
      </w:pPr>
      <w:r w:rsidRPr="009738E1">
        <w:rPr>
          <w:b/>
        </w:rPr>
        <w:t>Precedentes:</w:t>
      </w:r>
    </w:p>
    <w:p w14:paraId="270D5288" w14:textId="77777777" w:rsidR="00C312CA" w:rsidRPr="009738E1" w:rsidRDefault="00C312CA" w:rsidP="00C312CA">
      <w:pPr>
        <w:pStyle w:val="Citas"/>
        <w:numPr>
          <w:ilvl w:val="0"/>
          <w:numId w:val="29"/>
        </w:numPr>
      </w:pPr>
      <w:r w:rsidRPr="009738E1">
        <w:t>Acceso a la información Pública. RRA 3639/19.</w:t>
      </w:r>
      <w:r w:rsidRPr="009738E1">
        <w:rPr>
          <w:b/>
        </w:rPr>
        <w:t xml:space="preserve"> </w:t>
      </w:r>
      <w:r w:rsidRPr="009738E1">
        <w:t>Sesión del 10 de julio de 2019. Votación por mayoría. Con voto disidente del Comisionado Joel Salas Suárez. Instituto para la Protección del Ahorro Bancario. Comisionada Ponente María Patricia Kurczyn Villalobos.</w:t>
      </w:r>
    </w:p>
    <w:p w14:paraId="4524059F" w14:textId="77777777" w:rsidR="00C312CA" w:rsidRPr="009738E1" w:rsidRDefault="00C312CA" w:rsidP="00C312CA">
      <w:pPr>
        <w:pStyle w:val="Citas"/>
        <w:numPr>
          <w:ilvl w:val="0"/>
          <w:numId w:val="29"/>
        </w:numPr>
        <w:rPr>
          <w:b/>
        </w:rPr>
      </w:pPr>
      <w:r w:rsidRPr="009738E1">
        <w:t>Acceso a la información Pública. RRA 7709/19.</w:t>
      </w:r>
      <w:r w:rsidRPr="009738E1">
        <w:rPr>
          <w:b/>
        </w:rPr>
        <w:t xml:space="preserve"> </w:t>
      </w:r>
      <w:r w:rsidRPr="009738E1">
        <w:t>Sesión del 13 de agosto de 2019. Votación por unanimidad. Con voto particular de la Comisionada Josefina Román Vergara. Suprema Corte de Justicia de la Nación. Comisionada Ponente Josefina Román Vergara.</w:t>
      </w:r>
    </w:p>
    <w:p w14:paraId="11F872EA" w14:textId="77777777" w:rsidR="00C312CA" w:rsidRPr="009738E1" w:rsidRDefault="00C312CA" w:rsidP="00C312CA">
      <w:pPr>
        <w:pStyle w:val="Citas"/>
        <w:numPr>
          <w:ilvl w:val="0"/>
          <w:numId w:val="29"/>
        </w:numPr>
        <w:rPr>
          <w:color w:val="000000"/>
        </w:rPr>
      </w:pPr>
      <w:r w:rsidRPr="009738E1">
        <w:lastRenderedPageBreak/>
        <w:t>Acceso a la información Pública. RRA 5774/19.</w:t>
      </w:r>
      <w:r w:rsidRPr="009738E1">
        <w:rPr>
          <w:b/>
        </w:rPr>
        <w:t xml:space="preserve"> </w:t>
      </w:r>
      <w:r w:rsidRPr="009738E1">
        <w:t xml:space="preserve">Sesión del 21 de agosto de 2019. Votación por mayoría. Con voto disidente del Comisionado Joel Salas Suárez. Secretaría de Marina. Comisionada Ponente Blanca Lilia Ibarra Cadena.” </w:t>
      </w:r>
      <w:r w:rsidRPr="009738E1">
        <w:rPr>
          <w:b/>
          <w:bCs/>
        </w:rPr>
        <w:t>(Sic)</w:t>
      </w:r>
    </w:p>
    <w:p w14:paraId="035D3FCC" w14:textId="77777777" w:rsidR="00C312CA" w:rsidRPr="009738E1" w:rsidRDefault="00C312CA" w:rsidP="00C312CA">
      <w:pPr>
        <w:spacing w:before="240" w:after="240" w:line="360" w:lineRule="auto"/>
        <w:jc w:val="both"/>
        <w:rPr>
          <w:rFonts w:ascii="Palatino Linotype" w:hAnsi="Palatino Linotype" w:cs="Arial"/>
          <w:sz w:val="24"/>
          <w:szCs w:val="24"/>
          <w:lang w:eastAsia="es-MX"/>
        </w:rPr>
      </w:pPr>
    </w:p>
    <w:p w14:paraId="2B651ED9" w14:textId="77777777" w:rsidR="00C312CA" w:rsidRPr="001571EB" w:rsidRDefault="00C312CA" w:rsidP="00C312CA">
      <w:pPr>
        <w:spacing w:before="240" w:after="240" w:line="360" w:lineRule="auto"/>
        <w:jc w:val="both"/>
        <w:rPr>
          <w:rFonts w:ascii="Palatino Linotype" w:eastAsia="Calibri" w:hAnsi="Palatino Linotype" w:cs="Arial"/>
          <w:sz w:val="24"/>
          <w:szCs w:val="24"/>
          <w:lang w:eastAsia="es-MX"/>
        </w:rPr>
      </w:pPr>
      <w:r w:rsidRPr="009738E1">
        <w:rPr>
          <w:rFonts w:ascii="Palatino Linotype" w:hAnsi="Palatino Linotype" w:cs="Arial"/>
          <w:sz w:val="24"/>
          <w:szCs w:val="24"/>
          <w:lang w:eastAsia="es-MX"/>
        </w:rPr>
        <w:t xml:space="preserve">En cuanto a la </w:t>
      </w:r>
      <w:r w:rsidRPr="009738E1">
        <w:rPr>
          <w:rFonts w:ascii="Palatino Linotype" w:hAnsi="Palatino Linotype" w:cs="Arial"/>
          <w:sz w:val="24"/>
          <w:szCs w:val="24"/>
        </w:rPr>
        <w:t xml:space="preserve">Clave Única de Registro de Población (CURP) en virtud de que éste se </w:t>
      </w:r>
      <w:r w:rsidRPr="009738E1">
        <w:rPr>
          <w:rFonts w:ascii="Palatino Linotype" w:eastAsia="Calibri" w:hAnsi="Palatino Linotype" w:cs="Arial"/>
          <w:sz w:val="24"/>
          <w:szCs w:val="24"/>
          <w:lang w:eastAsia="es-MX"/>
        </w:rPr>
        <w:t>integra por datos personales que únicamente</w:t>
      </w:r>
      <w:r w:rsidRPr="001571EB">
        <w:rPr>
          <w:rFonts w:ascii="Palatino Linotype" w:eastAsia="Calibri" w:hAnsi="Palatino Linotype" w:cs="Arial"/>
          <w:sz w:val="24"/>
          <w:szCs w:val="24"/>
          <w:lang w:eastAsia="es-MX"/>
        </w:rPr>
        <w:t xml:space="preserve"> le conciernen a un particular como son su fecha de nacimiento, su nombre, sus apellidos y su lugar de nacimiento; información que permite distinguirlo del resto de los habitantes, se considera que es de carácter confidencial.</w:t>
      </w:r>
    </w:p>
    <w:p w14:paraId="615D24FA" w14:textId="77777777" w:rsidR="00C312CA" w:rsidRDefault="00C312CA" w:rsidP="00C312CA">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4D6062DC" w14:textId="77777777" w:rsidR="00C312CA" w:rsidRDefault="00C312CA" w:rsidP="00C312CA">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05BD7C2D" w14:textId="77777777" w:rsidR="00C312CA" w:rsidRPr="001571EB" w:rsidRDefault="00C312CA" w:rsidP="00C312CA">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1516D30" w14:textId="77777777" w:rsidR="00C312CA" w:rsidRPr="001571EB" w:rsidRDefault="00C312CA" w:rsidP="00C312C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3BD6B609" w14:textId="77777777" w:rsidR="00C312CA" w:rsidRPr="001571EB" w:rsidRDefault="00C312CA" w:rsidP="00C312C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37124AD1" w14:textId="77777777" w:rsidR="00C312CA" w:rsidRPr="001571EB" w:rsidRDefault="00C312CA" w:rsidP="00C312C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lastRenderedPageBreak/>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53CCFBB5" w14:textId="77777777" w:rsidR="00C312CA" w:rsidRDefault="00C312CA" w:rsidP="00C312C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4DF0601D" w14:textId="77777777" w:rsidR="00C312CA" w:rsidRDefault="00C312CA" w:rsidP="00C312CA">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4AB94B32" w14:textId="64CB423F" w:rsidR="00282369" w:rsidRPr="00D5257A" w:rsidRDefault="00282369" w:rsidP="00282369">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sidR="00D32E3B">
        <w:rPr>
          <w:rFonts w:ascii="Palatino Linotype" w:hAnsi="Palatino Linotype"/>
          <w:b/>
          <w:sz w:val="24"/>
          <w:szCs w:val="24"/>
        </w:rPr>
        <w:t>La</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sidR="003B05E3">
        <w:rPr>
          <w:rFonts w:ascii="Palatino Linotype" w:hAnsi="Palatino Linotype" w:cs="Arial"/>
          <w:b/>
          <w:bCs/>
          <w:sz w:val="24"/>
        </w:rPr>
        <w:t>00579/CHALCO/IP/2022</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41869F2C" w14:textId="77777777" w:rsidR="00282369" w:rsidRDefault="00282369" w:rsidP="00282369">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649524F0" w14:textId="77777777" w:rsidR="00282369" w:rsidRDefault="00282369" w:rsidP="00282369">
      <w:pPr>
        <w:spacing w:before="240" w:line="360" w:lineRule="auto"/>
        <w:jc w:val="center"/>
        <w:rPr>
          <w:rFonts w:ascii="Palatino Linotype" w:eastAsia="Times New Roman" w:hAnsi="Palatino Linotype"/>
          <w:b/>
          <w:bCs/>
          <w:spacing w:val="60"/>
          <w:sz w:val="24"/>
          <w:szCs w:val="24"/>
          <w:lang w:val="es-ES_tradnl"/>
        </w:rPr>
      </w:pPr>
    </w:p>
    <w:p w14:paraId="48B6EFBE" w14:textId="77777777" w:rsidR="00282369" w:rsidRPr="00D05C83" w:rsidRDefault="00282369" w:rsidP="00282369">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lastRenderedPageBreak/>
        <w:t>SE    RESUELVE</w:t>
      </w:r>
    </w:p>
    <w:p w14:paraId="2D181CB9" w14:textId="3F64A22D" w:rsidR="00282369" w:rsidRDefault="00282369" w:rsidP="00282369">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3B05E3">
        <w:rPr>
          <w:rFonts w:ascii="Palatino Linotype" w:hAnsi="Palatino Linotype" w:cs="Arial"/>
          <w:b/>
          <w:bCs/>
          <w:sz w:val="24"/>
        </w:rPr>
        <w:t>00579/CHALCO/IP/2022</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sidR="003B05E3">
        <w:rPr>
          <w:rFonts w:ascii="Palatino Linotype" w:hAnsi="Palatino Linotype" w:cs="Arial"/>
          <w:b/>
          <w:sz w:val="24"/>
        </w:rPr>
        <w:t>LA</w:t>
      </w:r>
      <w:r>
        <w:rPr>
          <w:rFonts w:ascii="Palatino Linotype" w:hAnsi="Palatino Linotype" w:cs="Arial"/>
          <w:b/>
          <w:sz w:val="24"/>
        </w:rPr>
        <w:t xml:space="preserve">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1112B0BD" w14:textId="77777777" w:rsidR="00282369" w:rsidRDefault="00282369" w:rsidP="00282369">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7441C30A" w14:textId="252C0E33" w:rsidR="00F07469" w:rsidRPr="006633BF" w:rsidRDefault="00282369" w:rsidP="00F07469">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w:t>
      </w:r>
      <w:r w:rsidR="003E7D06">
        <w:rPr>
          <w:rFonts w:ascii="Palatino Linotype" w:hAnsi="Palatino Linotype" w:cs="Arial"/>
          <w:sz w:val="24"/>
          <w:szCs w:val="24"/>
        </w:rPr>
        <w:t>haga entrega a</w:t>
      </w:r>
      <w:r w:rsidR="003B05E3">
        <w:rPr>
          <w:rFonts w:ascii="Palatino Linotype" w:hAnsi="Palatino Linotype" w:cs="Arial"/>
          <w:sz w:val="24"/>
          <w:szCs w:val="24"/>
        </w:rPr>
        <w:t xml:space="preserve"> </w:t>
      </w:r>
      <w:r w:rsidR="003B05E3">
        <w:rPr>
          <w:rFonts w:ascii="Palatino Linotype" w:hAnsi="Palatino Linotype" w:cs="Arial"/>
          <w:b/>
          <w:bCs/>
          <w:sz w:val="24"/>
          <w:szCs w:val="24"/>
        </w:rPr>
        <w:t>LA</w:t>
      </w:r>
      <w:r w:rsidR="00F07469" w:rsidRPr="006633BF">
        <w:rPr>
          <w:rFonts w:ascii="Palatino Linotype" w:hAnsi="Palatino Linotype" w:cs="Arial"/>
          <w:b/>
          <w:sz w:val="24"/>
          <w:szCs w:val="24"/>
        </w:rPr>
        <w:t xml:space="preserve"> RECURRENTE </w:t>
      </w:r>
      <w:r w:rsidR="00F07469" w:rsidRPr="006633BF">
        <w:rPr>
          <w:rFonts w:ascii="Palatino Linotype" w:hAnsi="Palatino Linotype" w:cs="Arial"/>
          <w:sz w:val="24"/>
          <w:szCs w:val="24"/>
        </w:rPr>
        <w:t xml:space="preserve">en términos del Considerando </w:t>
      </w:r>
      <w:r w:rsidR="00F07469" w:rsidRPr="006633BF">
        <w:rPr>
          <w:rFonts w:ascii="Palatino Linotype" w:hAnsi="Palatino Linotype" w:cs="Arial"/>
          <w:b/>
          <w:sz w:val="24"/>
          <w:szCs w:val="24"/>
        </w:rPr>
        <w:t xml:space="preserve">CUARTO </w:t>
      </w:r>
      <w:r w:rsidR="00F07469" w:rsidRPr="006633BF">
        <w:rPr>
          <w:rFonts w:ascii="Palatino Linotype" w:hAnsi="Palatino Linotype" w:cs="Arial"/>
          <w:sz w:val="24"/>
          <w:szCs w:val="24"/>
        </w:rPr>
        <w:t>de esta resolución</w:t>
      </w:r>
      <w:r w:rsidR="00F07469" w:rsidRPr="006633BF">
        <w:rPr>
          <w:rFonts w:ascii="Palatino Linotype" w:hAnsi="Palatino Linotype" w:cs="Arial"/>
          <w:b/>
          <w:sz w:val="24"/>
          <w:szCs w:val="24"/>
        </w:rPr>
        <w:t xml:space="preserve">, </w:t>
      </w:r>
      <w:r w:rsidR="00F07469" w:rsidRPr="006633BF">
        <w:rPr>
          <w:rFonts w:ascii="Palatino Linotype" w:hAnsi="Palatino Linotype" w:cs="Arial"/>
          <w:sz w:val="24"/>
          <w:szCs w:val="24"/>
        </w:rPr>
        <w:t xml:space="preserve">en versión pública de ser procedente, </w:t>
      </w:r>
      <w:r w:rsidR="0094541A">
        <w:rPr>
          <w:rFonts w:ascii="Palatino Linotype" w:hAnsi="Palatino Linotype" w:cs="Arial"/>
          <w:sz w:val="24"/>
          <w:szCs w:val="24"/>
        </w:rPr>
        <w:t xml:space="preserve">en formato pdf o aquel en el que haya sido generada, </w:t>
      </w:r>
      <w:r w:rsidR="00F07469" w:rsidRPr="006633BF">
        <w:rPr>
          <w:rFonts w:ascii="Palatino Linotype" w:hAnsi="Palatino Linotype" w:cs="Arial"/>
          <w:sz w:val="24"/>
          <w:szCs w:val="24"/>
        </w:rPr>
        <w:t xml:space="preserve">a través del Sistema de Acceso a la Información Mexiquense </w:t>
      </w:r>
      <w:r w:rsidR="00F07469" w:rsidRPr="006633BF">
        <w:rPr>
          <w:rFonts w:ascii="Palatino Linotype" w:hAnsi="Palatino Linotype" w:cs="Arial"/>
          <w:b/>
          <w:sz w:val="24"/>
          <w:szCs w:val="24"/>
        </w:rPr>
        <w:t xml:space="preserve">(SAIMEX), </w:t>
      </w:r>
      <w:r w:rsidR="00F07469" w:rsidRPr="006633BF">
        <w:rPr>
          <w:rFonts w:ascii="Palatino Linotype" w:hAnsi="Palatino Linotype" w:cs="Arial"/>
          <w:sz w:val="24"/>
          <w:szCs w:val="24"/>
        </w:rPr>
        <w:t xml:space="preserve">de lo siguiente: </w:t>
      </w:r>
    </w:p>
    <w:p w14:paraId="00F27A7F" w14:textId="6E1C8366" w:rsidR="003B05E3" w:rsidRPr="003B05E3" w:rsidRDefault="003B05E3" w:rsidP="002851EB">
      <w:pPr>
        <w:pStyle w:val="Prrafodelista"/>
        <w:numPr>
          <w:ilvl w:val="0"/>
          <w:numId w:val="1"/>
        </w:numPr>
        <w:spacing w:before="240" w:line="360" w:lineRule="auto"/>
        <w:jc w:val="both"/>
        <w:rPr>
          <w:rFonts w:ascii="Palatino Linotype" w:hAnsi="Palatino Linotype"/>
          <w:i/>
          <w:iCs/>
        </w:rPr>
      </w:pPr>
      <w:r w:rsidRPr="003B05E3">
        <w:rPr>
          <w:rFonts w:ascii="Palatino Linotype" w:hAnsi="Palatino Linotype"/>
          <w:i/>
          <w:iCs/>
          <w:lang w:val="es-MX"/>
        </w:rPr>
        <w:t xml:space="preserve">Padrón de proveedores </w:t>
      </w:r>
      <w:r w:rsidRPr="003B05E3">
        <w:rPr>
          <w:i/>
        </w:rPr>
        <w:t>del periodo comprendido del uno de julio al siete de noviembre de dos mil veintidós</w:t>
      </w:r>
    </w:p>
    <w:p w14:paraId="61C0801B" w14:textId="1DB5385A" w:rsidR="00282369" w:rsidRDefault="000053A9" w:rsidP="00282369">
      <w:pPr>
        <w:pStyle w:val="Sinespaciado"/>
        <w:spacing w:line="360" w:lineRule="auto"/>
        <w:ind w:left="782"/>
        <w:jc w:val="both"/>
        <w:rPr>
          <w:rFonts w:ascii="Palatino Linotype" w:hAnsi="Palatino Linotype" w:cs="Arial"/>
          <w:i/>
        </w:rPr>
      </w:pPr>
      <w:r>
        <w:rPr>
          <w:rFonts w:ascii="Palatino Linotype" w:hAnsi="Palatino Linotype" w:cs="Arial"/>
          <w:i/>
        </w:rPr>
        <w:t>Para</w:t>
      </w:r>
      <w:r w:rsidR="00282369">
        <w:rPr>
          <w:rFonts w:ascii="Palatino Linotype" w:hAnsi="Palatino Linotype" w:cs="Arial"/>
          <w:i/>
        </w:rPr>
        <w:t xml:space="preserve">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w:t>
      </w:r>
      <w:r w:rsidR="003B05E3">
        <w:rPr>
          <w:rFonts w:ascii="Palatino Linotype" w:hAnsi="Palatino Linotype" w:cs="Arial"/>
          <w:i/>
        </w:rPr>
        <w:t xml:space="preserve"> la</w:t>
      </w:r>
      <w:r w:rsidR="00282369">
        <w:rPr>
          <w:rFonts w:ascii="Palatino Linotype" w:hAnsi="Palatino Linotype" w:cs="Arial"/>
          <w:i/>
        </w:rPr>
        <w:t xml:space="preserve"> Recurrente.</w:t>
      </w:r>
    </w:p>
    <w:p w14:paraId="425F3D98" w14:textId="77777777" w:rsidR="00CB0CDA" w:rsidRPr="00CB0CDA" w:rsidRDefault="00CB0CDA" w:rsidP="00282369">
      <w:pPr>
        <w:pStyle w:val="Sinespaciado"/>
        <w:spacing w:line="360" w:lineRule="auto"/>
        <w:ind w:left="782"/>
        <w:jc w:val="both"/>
        <w:rPr>
          <w:rFonts w:ascii="Palatino Linotype" w:hAnsi="Palatino Linotype" w:cs="Arial"/>
          <w:i/>
          <w:lang w:val="es-ES_tradnl"/>
        </w:rPr>
      </w:pPr>
    </w:p>
    <w:p w14:paraId="51DFB7FC" w14:textId="77777777" w:rsidR="00282369" w:rsidRDefault="00282369" w:rsidP="00282369">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xml:space="preserve">, para que conforme al artículo 186 último párrafo, 189 segundo párrafo y 194 de la Ley de Transparencia y Acceso a la Información Pública del Estado de </w:t>
      </w:r>
      <w:r w:rsidRPr="002A12F5">
        <w:rPr>
          <w:rFonts w:ascii="Palatino Linotype" w:hAnsi="Palatino Linotype" w:cs="Arial"/>
          <w:sz w:val="24"/>
          <w:szCs w:val="24"/>
        </w:rPr>
        <w:lastRenderedPageBreak/>
        <w:t>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7ABC8913" w14:textId="77777777" w:rsidR="00282369" w:rsidRDefault="00282369" w:rsidP="00282369">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DE39796" w14:textId="77777777" w:rsidR="00282369" w:rsidRPr="005751B7" w:rsidRDefault="00282369" w:rsidP="00282369">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0F3B2EBC" w14:textId="699AC81C" w:rsidR="00282369" w:rsidRDefault="00282369" w:rsidP="00282369">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71FBBA61" w14:textId="6129FDC4" w:rsidR="00B923F3" w:rsidRDefault="00B923F3" w:rsidP="00282369">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4086EEA4" w14:textId="4ABA234C" w:rsidR="00B923F3" w:rsidRDefault="00B923F3" w:rsidP="00B923F3">
      <w:pPr>
        <w:spacing w:after="0" w:line="360" w:lineRule="auto"/>
        <w:jc w:val="both"/>
        <w:rPr>
          <w:rFonts w:ascii="Palatino Linotype" w:eastAsia="Calibri" w:hAnsi="Palatino Linotype" w:cs="Times New Roman"/>
          <w:sz w:val="24"/>
          <w:szCs w:val="24"/>
          <w:lang w:eastAsia="es-ES_tradnl"/>
        </w:rPr>
      </w:pPr>
      <w:r>
        <w:rPr>
          <w:rFonts w:ascii="Palatino Linotype" w:eastAsia="Calibri" w:hAnsi="Palatino Linotype" w:cs="Times New Roman"/>
          <w:b/>
          <w:bCs/>
          <w:sz w:val="28"/>
          <w:szCs w:val="28"/>
          <w:lang w:eastAsia="es-ES_tradnl"/>
        </w:rPr>
        <w:t>SEXTO</w:t>
      </w:r>
      <w:r w:rsidRPr="001B5CC9">
        <w:rPr>
          <w:rFonts w:ascii="Palatino Linotype" w:eastAsia="Calibri" w:hAnsi="Palatino Linotype" w:cs="Times New Roman"/>
          <w:b/>
          <w:bCs/>
          <w:sz w:val="28"/>
          <w:szCs w:val="28"/>
          <w:lang w:eastAsia="es-ES_tradnl"/>
        </w:rPr>
        <w:t>. -</w:t>
      </w:r>
      <w:r w:rsidRPr="001B5CC9">
        <w:rPr>
          <w:rFonts w:ascii="Palatino Linotype" w:eastAsia="Calibri" w:hAnsi="Palatino Linotype" w:cs="Times New Roman"/>
          <w:sz w:val="24"/>
          <w:szCs w:val="24"/>
          <w:lang w:eastAsia="es-ES_tradnl"/>
        </w:rPr>
        <w:t xml:space="preserve"> </w:t>
      </w:r>
      <w:r w:rsidRPr="001B5CC9">
        <w:rPr>
          <w:rFonts w:ascii="Palatino Linotype" w:eastAsia="Calibri" w:hAnsi="Palatino Linotype"/>
          <w:b/>
          <w:sz w:val="24"/>
          <w:lang w:eastAsia="es-ES_tradnl"/>
        </w:rPr>
        <w:t>GÍRESE</w:t>
      </w:r>
      <w:r w:rsidRPr="001B5CC9">
        <w:rPr>
          <w:rFonts w:ascii="Palatino Linotype" w:eastAsia="Calibri" w:hAnsi="Palatino Linotype"/>
          <w:sz w:val="24"/>
          <w:lang w:eastAsia="es-ES_tradnl"/>
        </w:rPr>
        <w:t xml:space="preserve"> oficio al Titular de la </w:t>
      </w:r>
      <w:r w:rsidRPr="001B5CC9">
        <w:rPr>
          <w:rFonts w:ascii="Palatino Linotype" w:eastAsia="Times New Roman" w:hAnsi="Palatino Linotype" w:cs="Arial"/>
          <w:sz w:val="24"/>
          <w:szCs w:val="24"/>
          <w:lang w:val="es-ES" w:eastAsia="es-ES"/>
        </w:rPr>
        <w:t>Dirección General Jurídica y de Verificación</w:t>
      </w:r>
      <w:r w:rsidRPr="001B5CC9">
        <w:rPr>
          <w:rFonts w:ascii="Palatino Linotype" w:eastAsia="Calibri" w:hAnsi="Palatino Linotype"/>
          <w:sz w:val="24"/>
          <w:lang w:eastAsia="es-ES_tradnl"/>
        </w:rPr>
        <w:t xml:space="preserve">, </w:t>
      </w:r>
      <w:r w:rsidRPr="001B5CC9">
        <w:rPr>
          <w:rFonts w:ascii="Palatino Linotype" w:hAnsi="Palatino Linotype" w:cs="Arial"/>
          <w:sz w:val="24"/>
          <w:szCs w:val="24"/>
        </w:rPr>
        <w:t xml:space="preserve">de conformidad con el artículo 23, fracción XIV del Reglamento Interior del Instituto de Transparencia y Acceso a la Información Pública del Estado de México y Municipios a fin de que determine lo conducente, en términos del Considerando </w:t>
      </w:r>
      <w:r w:rsidRPr="001B5CC9">
        <w:rPr>
          <w:rFonts w:ascii="Palatino Linotype" w:hAnsi="Palatino Linotype" w:cs="Arial"/>
          <w:b/>
          <w:bCs/>
          <w:sz w:val="24"/>
          <w:szCs w:val="24"/>
        </w:rPr>
        <w:t>CUARTO</w:t>
      </w:r>
      <w:r w:rsidRPr="001B5CC9">
        <w:rPr>
          <w:rFonts w:ascii="Palatino Linotype" w:hAnsi="Palatino Linotype" w:cs="Arial"/>
          <w:sz w:val="24"/>
          <w:szCs w:val="24"/>
        </w:rPr>
        <w:t xml:space="preserve"> de la presente resolución.</w:t>
      </w:r>
    </w:p>
    <w:p w14:paraId="22F94303" w14:textId="77777777" w:rsidR="00B923F3" w:rsidRDefault="00B923F3" w:rsidP="00282369">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37CD4B03" w14:textId="20A007EB" w:rsidR="00282369" w:rsidRPr="00627D99" w:rsidRDefault="00282369" w:rsidP="00282369">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xml:space="preserve">, CONFORMADO </w:t>
      </w:r>
      <w:r w:rsidRPr="00272CE0">
        <w:rPr>
          <w:rFonts w:ascii="Palatino Linotype" w:hAnsi="Palatino Linotype" w:cs="Arial"/>
        </w:rPr>
        <w:lastRenderedPageBreak/>
        <w:t>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 S</w:t>
      </w:r>
      <w:r>
        <w:rPr>
          <w:rFonts w:ascii="Palatino Linotype" w:hAnsi="Palatino Linotype" w:cs="Arial"/>
        </w:rPr>
        <w:t xml:space="preserve">HARON CRISTINA MORALES MARTÍNEZ, </w:t>
      </w:r>
      <w:r w:rsidRPr="00266B85">
        <w:rPr>
          <w:rFonts w:ascii="Palatino Linotype" w:hAnsi="Palatino Linotype" w:cs="Arial"/>
        </w:rPr>
        <w:t>LUIS GUSTAVO PARRA NORIEGA</w:t>
      </w:r>
      <w:r>
        <w:rPr>
          <w:rFonts w:ascii="Palatino Linotype" w:hAnsi="Palatino Linotype" w:cs="Arial"/>
        </w:rPr>
        <w:t xml:space="preserve"> </w:t>
      </w:r>
      <w:r w:rsidR="00930114">
        <w:rPr>
          <w:rFonts w:ascii="Palatino Linotype" w:hAnsi="Palatino Linotype" w:cs="Arial"/>
        </w:rPr>
        <w:t>(</w:t>
      </w:r>
      <w:r w:rsidR="0065619D">
        <w:rPr>
          <w:rFonts w:ascii="Palatino Linotype" w:hAnsi="Palatino Linotype" w:cs="Arial"/>
        </w:rPr>
        <w:t xml:space="preserve">EMITIENDO </w:t>
      </w:r>
      <w:r w:rsidR="00930114">
        <w:rPr>
          <w:rFonts w:ascii="Palatino Linotype" w:hAnsi="Palatino Linotype" w:cs="Arial"/>
        </w:rPr>
        <w:t xml:space="preserve">VOTO PARTICULAR) </w:t>
      </w:r>
      <w:r w:rsidRPr="00266B85">
        <w:rPr>
          <w:rFonts w:ascii="Palatino Linotype" w:hAnsi="Palatino Linotype" w:cs="Arial"/>
        </w:rPr>
        <w:t xml:space="preserve">Y GUADALUPE RAMÍREZ PEÑA; </w:t>
      </w:r>
      <w:r w:rsidR="009175C6" w:rsidRPr="00266B85">
        <w:rPr>
          <w:rFonts w:ascii="Palatino Linotype" w:hAnsi="Palatino Linotype" w:cs="Arial"/>
        </w:rPr>
        <w:t xml:space="preserve">EN LA </w:t>
      </w:r>
      <w:r w:rsidR="00D5426A">
        <w:rPr>
          <w:rFonts w:ascii="Palatino Linotype" w:hAnsi="Palatino Linotype" w:cs="Arial"/>
        </w:rPr>
        <w:t>PRIMERA</w:t>
      </w:r>
      <w:r w:rsidR="009175C6">
        <w:rPr>
          <w:rFonts w:ascii="Palatino Linotype" w:hAnsi="Palatino Linotype" w:cs="Arial"/>
        </w:rPr>
        <w:t xml:space="preserve"> SESIÓN ORDINARIA CELEBRADA EL </w:t>
      </w:r>
      <w:r w:rsidR="00D5426A">
        <w:rPr>
          <w:rFonts w:ascii="Palatino Linotype" w:hAnsi="Palatino Linotype" w:cs="Arial"/>
        </w:rPr>
        <w:t>ONCE DE ENERO</w:t>
      </w:r>
      <w:r w:rsidR="009175C6">
        <w:rPr>
          <w:rFonts w:ascii="Palatino Linotype" w:hAnsi="Palatino Linotype" w:cs="Arial"/>
        </w:rPr>
        <w:t xml:space="preserve"> DE </w:t>
      </w:r>
      <w:r>
        <w:rPr>
          <w:rFonts w:ascii="Palatino Linotype" w:hAnsi="Palatino Linotype" w:cs="Arial"/>
        </w:rPr>
        <w:t xml:space="preserve">DOS MIL </w:t>
      </w:r>
      <w:r w:rsidR="00D5426A">
        <w:rPr>
          <w:rFonts w:ascii="Palatino Linotype" w:hAnsi="Palatino Linotype" w:cs="Arial"/>
        </w:rPr>
        <w:t>VEINTITRÉS</w:t>
      </w:r>
      <w:r>
        <w:rPr>
          <w:rFonts w:ascii="Palatino Linotype" w:hAnsi="Palatino Linotype" w:cs="Arial"/>
        </w:rPr>
        <w:t xml:space="preserve">, ANTE EL </w:t>
      </w:r>
      <w:r w:rsidRPr="00627D99">
        <w:rPr>
          <w:rFonts w:ascii="Palatino Linotype" w:hAnsi="Palatino Linotype" w:cs="Arial"/>
          <w:sz w:val="23"/>
          <w:szCs w:val="23"/>
        </w:rPr>
        <w:t xml:space="preserve">  SECRETARIO TÉCNICO DEL PLENO, ALEXIS TAPIA RAMÍREZ. </w:t>
      </w:r>
    </w:p>
    <w:p w14:paraId="59C38555" w14:textId="61E8E42F" w:rsidR="00282369" w:rsidRDefault="00282369" w:rsidP="00282369">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3CDF0684" w14:textId="6EC2F090" w:rsidR="00282369" w:rsidRDefault="00612A95" w:rsidP="00282369">
      <w:pPr>
        <w:pStyle w:val="Citas"/>
        <w:ind w:left="0" w:right="0"/>
        <w:rPr>
          <w:i w:val="0"/>
          <w:sz w:val="24"/>
          <w:szCs w:val="24"/>
        </w:rPr>
      </w:pPr>
      <w:r>
        <w:rPr>
          <w:bCs/>
          <w:noProof/>
          <w:sz w:val="18"/>
          <w:szCs w:val="18"/>
          <w:lang w:eastAsia="es-MX"/>
        </w:rPr>
        <mc:AlternateContent>
          <mc:Choice Requires="wps">
            <w:drawing>
              <wp:anchor distT="0" distB="0" distL="114300" distR="114300" simplePos="0" relativeHeight="251718656" behindDoc="0" locked="0" layoutInCell="1" allowOverlap="1" wp14:anchorId="12F656A9" wp14:editId="7DC806C6">
                <wp:simplePos x="0" y="0"/>
                <wp:positionH relativeFrom="column">
                  <wp:posOffset>13879</wp:posOffset>
                </wp:positionH>
                <wp:positionV relativeFrom="paragraph">
                  <wp:posOffset>52705</wp:posOffset>
                </wp:positionV>
                <wp:extent cx="6113780" cy="5351054"/>
                <wp:effectExtent l="0" t="0" r="20320" b="21590"/>
                <wp:wrapNone/>
                <wp:docPr id="4" name="Straight Connector 4"/>
                <wp:cNvGraphicFramePr/>
                <a:graphic xmlns:a="http://schemas.openxmlformats.org/drawingml/2006/main">
                  <a:graphicData uri="http://schemas.microsoft.com/office/word/2010/wordprocessingShape">
                    <wps:wsp>
                      <wps:cNvCnPr/>
                      <wps:spPr>
                        <a:xfrm>
                          <a:off x="0" y="0"/>
                          <a:ext cx="6113780" cy="53510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C71A9A9" id="Straight Connector 4"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4.15pt" to="482.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" strokecolor="#5b9bd5 [3204]" strokeweight=".5pt">
                <v:stroke joinstyle="miter"/>
              </v:line>
            </w:pict>
          </mc:Fallback>
        </mc:AlternateContent>
      </w:r>
    </w:p>
    <w:p w14:paraId="5309BA5D" w14:textId="77777777" w:rsidR="00282369" w:rsidRDefault="00282369" w:rsidP="00282369">
      <w:pPr>
        <w:pStyle w:val="Citas"/>
        <w:ind w:left="0" w:right="0"/>
        <w:rPr>
          <w:i w:val="0"/>
          <w:sz w:val="24"/>
          <w:szCs w:val="24"/>
        </w:rPr>
      </w:pPr>
    </w:p>
    <w:p w14:paraId="373F5568" w14:textId="77777777" w:rsidR="00282369" w:rsidRPr="008758F8" w:rsidRDefault="00282369" w:rsidP="00282369">
      <w:pPr>
        <w:pStyle w:val="Citas"/>
        <w:ind w:left="0" w:right="0"/>
        <w:rPr>
          <w:i w:val="0"/>
          <w:sz w:val="24"/>
          <w:szCs w:val="24"/>
        </w:rPr>
      </w:pPr>
    </w:p>
    <w:p w14:paraId="13BC4589" w14:textId="77777777" w:rsidR="00282369" w:rsidRDefault="00282369" w:rsidP="00282369">
      <w:pPr>
        <w:pStyle w:val="Citas"/>
        <w:ind w:left="0" w:right="0"/>
        <w:rPr>
          <w:i w:val="0"/>
          <w:sz w:val="24"/>
          <w:szCs w:val="24"/>
        </w:rPr>
      </w:pPr>
    </w:p>
    <w:p w14:paraId="38C44893" w14:textId="77777777" w:rsidR="00282369" w:rsidRDefault="00282369" w:rsidP="00282369">
      <w:pPr>
        <w:pStyle w:val="Citas"/>
        <w:ind w:left="0" w:right="0"/>
        <w:rPr>
          <w:i w:val="0"/>
          <w:sz w:val="24"/>
          <w:szCs w:val="24"/>
        </w:rPr>
      </w:pPr>
    </w:p>
    <w:p w14:paraId="5D2104E5" w14:textId="77777777" w:rsidR="00282369" w:rsidRDefault="00282369" w:rsidP="00282369">
      <w:pPr>
        <w:pStyle w:val="Citas"/>
        <w:ind w:left="0" w:right="0"/>
        <w:rPr>
          <w:i w:val="0"/>
          <w:sz w:val="24"/>
          <w:szCs w:val="24"/>
        </w:rPr>
      </w:pPr>
      <w:bookmarkStart w:id="0" w:name="_GoBack"/>
      <w:bookmarkEnd w:id="0"/>
    </w:p>
    <w:p w14:paraId="56C5A8B2" w14:textId="77777777" w:rsidR="00282369" w:rsidRDefault="00282369" w:rsidP="00282369">
      <w:pPr>
        <w:pStyle w:val="Citas"/>
        <w:ind w:left="0" w:right="0"/>
        <w:rPr>
          <w:i w:val="0"/>
          <w:sz w:val="24"/>
          <w:szCs w:val="24"/>
        </w:rPr>
      </w:pPr>
    </w:p>
    <w:p w14:paraId="7CFE4C46" w14:textId="42C11AD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52F2B88" w14:textId="7DA5C530"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B8AB8E6" w14:textId="73E43022"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4178DBA" w14:textId="66A4D85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D0C24D2" w14:textId="35ED745E"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195F916" w14:textId="77777777"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2F739E6" w14:textId="117513BC" w:rsidR="002764D6" w:rsidRDefault="002764D6" w:rsidP="004D6459">
      <w:pPr>
        <w:pStyle w:val="Citas"/>
        <w:tabs>
          <w:tab w:val="left" w:pos="7470"/>
        </w:tabs>
        <w:ind w:left="0" w:right="72"/>
        <w:rPr>
          <w:bCs/>
          <w:i w:val="0"/>
          <w:iCs/>
          <w:sz w:val="24"/>
          <w:szCs w:val="24"/>
        </w:rPr>
      </w:pPr>
    </w:p>
    <w:p w14:paraId="5382CB6B" w14:textId="5BC2A395" w:rsidR="002764D6" w:rsidRPr="007A4FBC" w:rsidRDefault="002764D6" w:rsidP="004D6459">
      <w:pPr>
        <w:pStyle w:val="Citas"/>
        <w:tabs>
          <w:tab w:val="left" w:pos="7470"/>
        </w:tabs>
        <w:ind w:left="0" w:right="72"/>
        <w:rPr>
          <w:bCs/>
          <w:i w:val="0"/>
          <w:iCs/>
          <w:sz w:val="24"/>
          <w:szCs w:val="24"/>
          <w:lang w:val="en-US"/>
        </w:rPr>
      </w:pPr>
    </w:p>
    <w:sectPr w:rsidR="002764D6" w:rsidRPr="007A4FBC" w:rsidSect="00FB4AAD">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0CA6ED" w14:textId="77777777" w:rsidR="00B0572C" w:rsidRDefault="00B0572C" w:rsidP="006168E4">
      <w:pPr>
        <w:spacing w:after="0" w:line="240" w:lineRule="auto"/>
      </w:pPr>
      <w:r>
        <w:separator/>
      </w:r>
    </w:p>
  </w:endnote>
  <w:endnote w:type="continuationSeparator" w:id="0">
    <w:p w14:paraId="20BBE8F4" w14:textId="77777777" w:rsidR="00B0572C" w:rsidRDefault="00B0572C"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D047D">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D047D">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D047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D047D">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C9DB73" w14:textId="77777777" w:rsidR="00B0572C" w:rsidRDefault="00B0572C" w:rsidP="006168E4">
      <w:pPr>
        <w:spacing w:after="0" w:line="240" w:lineRule="auto"/>
      </w:pPr>
      <w:r>
        <w:separator/>
      </w:r>
    </w:p>
  </w:footnote>
  <w:footnote w:type="continuationSeparator" w:id="0">
    <w:p w14:paraId="6CE8132E" w14:textId="77777777" w:rsidR="00B0572C" w:rsidRDefault="00B0572C" w:rsidP="006168E4">
      <w:pPr>
        <w:spacing w:after="0" w:line="240" w:lineRule="auto"/>
      </w:pPr>
      <w:r>
        <w:continuationSeparator/>
      </w:r>
    </w:p>
  </w:footnote>
  <w:footnote w:id="1">
    <w:p w14:paraId="3E4DA53B" w14:textId="77777777" w:rsidR="00E91084" w:rsidRPr="005552A8" w:rsidRDefault="00E91084" w:rsidP="00E91084">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3C89563" w14:textId="77777777" w:rsidR="00E91084" w:rsidRPr="005552A8" w:rsidRDefault="00E91084" w:rsidP="00E91084">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37157428" w:rsidR="00C70B4A" w:rsidRPr="00B4142F" w:rsidRDefault="0045647E"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17025</w:t>
          </w:r>
          <w:r w:rsidR="00C70B4A">
            <w:rPr>
              <w:rFonts w:ascii="Palatino Linotype" w:hAnsi="Palatino Linotype" w:cs="Arial"/>
              <w:bCs/>
              <w:sz w:val="24"/>
              <w:lang w:eastAsia="es-MX"/>
            </w:rPr>
            <w:t xml:space="preserve">/INFOEM/IP/RR/2022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787C9236" w:rsidR="00C70B4A" w:rsidRPr="00F06FED" w:rsidRDefault="00F51514" w:rsidP="00C01E1C">
          <w:pPr>
            <w:spacing w:after="120" w:line="256" w:lineRule="auto"/>
            <w:ind w:left="639" w:right="214"/>
            <w:jc w:val="both"/>
            <w:rPr>
              <w:rFonts w:ascii="Palatino Linotype" w:hAnsi="Palatino Linotype" w:cs="Arial"/>
            </w:rPr>
          </w:pPr>
          <w:r>
            <w:rPr>
              <w:rFonts w:ascii="Palatino Linotype" w:hAnsi="Palatino Linotype" w:cs="Arial"/>
            </w:rPr>
            <w:t xml:space="preserve">Ayuntamiento de </w:t>
          </w:r>
          <w:r w:rsidR="0045647E">
            <w:rPr>
              <w:rFonts w:ascii="Palatino Linotype" w:hAnsi="Palatino Linotype" w:cs="Arial"/>
            </w:rPr>
            <w:t>Chalco</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4424C580" w:rsidR="00C70B4A" w:rsidRPr="00B4142F" w:rsidRDefault="0045647E"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17025</w:t>
          </w:r>
          <w:r w:rsidR="00C70B4A">
            <w:rPr>
              <w:rFonts w:ascii="Palatino Linotype" w:hAnsi="Palatino Linotype" w:cs="Arial"/>
              <w:bCs/>
              <w:sz w:val="24"/>
              <w:lang w:eastAsia="es-MX"/>
            </w:rPr>
            <w:t xml:space="preserve">/INFOEM/IP/RR/2022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4B3DE00D" w:rsidR="00C70B4A" w:rsidRPr="00F06FED" w:rsidRDefault="00FD047D" w:rsidP="00CC0C5F">
          <w:pPr>
            <w:spacing w:after="120" w:line="256" w:lineRule="auto"/>
            <w:ind w:left="639" w:right="214"/>
            <w:jc w:val="both"/>
            <w:rPr>
              <w:rFonts w:ascii="Palatino Linotype" w:hAnsi="Palatino Linotype" w:cs="Arial"/>
            </w:rPr>
          </w:pPr>
          <w:r>
            <w:rPr>
              <w:rFonts w:ascii="Palatino Linotype" w:hAnsi="Palatino Linotype" w:cs="Arial"/>
            </w:rPr>
            <w:t>XXXXXXXXXXX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7D85292C" w:rsidR="00C70B4A" w:rsidRDefault="00F51514"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45647E">
            <w:rPr>
              <w:rFonts w:ascii="Palatino Linotype" w:hAnsi="Palatino Linotype" w:cs="Arial"/>
              <w:szCs w:val="20"/>
            </w:rPr>
            <w:t>Chalco</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86B36"/>
    <w:multiLevelType w:val="hybridMultilevel"/>
    <w:tmpl w:val="7B1A0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26202"/>
    <w:multiLevelType w:val="hybridMultilevel"/>
    <w:tmpl w:val="53D0B776"/>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 w15:restartNumberingAfterBreak="0">
    <w:nsid w:val="04097B22"/>
    <w:multiLevelType w:val="hybridMultilevel"/>
    <w:tmpl w:val="5978E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A85788"/>
    <w:multiLevelType w:val="hybridMultilevel"/>
    <w:tmpl w:val="9C9C8B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6993E9B"/>
    <w:multiLevelType w:val="hybridMultilevel"/>
    <w:tmpl w:val="E11C7864"/>
    <w:lvl w:ilvl="0" w:tplc="0409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6D0B72"/>
    <w:multiLevelType w:val="hybridMultilevel"/>
    <w:tmpl w:val="9C284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6F2DD2"/>
    <w:multiLevelType w:val="hybridMultilevel"/>
    <w:tmpl w:val="97E83692"/>
    <w:lvl w:ilvl="0" w:tplc="490CC02A">
      <w:start w:val="36"/>
      <w:numFmt w:val="bullet"/>
      <w:lvlText w:val="-"/>
      <w:lvlJc w:val="left"/>
      <w:pPr>
        <w:ind w:left="1080" w:hanging="360"/>
      </w:pPr>
      <w:rPr>
        <w:rFonts w:ascii="Palatino Linotype" w:eastAsia="Times New Roman" w:hAnsi="Palatino Linotype"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9EC45B6"/>
    <w:multiLevelType w:val="hybridMultilevel"/>
    <w:tmpl w:val="2D5469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B520D26"/>
    <w:multiLevelType w:val="hybridMultilevel"/>
    <w:tmpl w:val="5D4A62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0F60133E"/>
    <w:multiLevelType w:val="hybridMultilevel"/>
    <w:tmpl w:val="C05C3EA0"/>
    <w:lvl w:ilvl="0" w:tplc="3C5C232E">
      <w:start w:val="2"/>
      <w:numFmt w:val="bullet"/>
      <w:lvlText w:val="-"/>
      <w:lvlJc w:val="left"/>
      <w:pPr>
        <w:ind w:left="720" w:hanging="360"/>
      </w:pPr>
      <w:rPr>
        <w:rFonts w:ascii="Palatino Linotype" w:eastAsia="Times New Roman" w:hAnsi="Palatino Linotype"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1AD3A67"/>
    <w:multiLevelType w:val="hybridMultilevel"/>
    <w:tmpl w:val="E67E314C"/>
    <w:lvl w:ilvl="0" w:tplc="2D22C2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AB3EA5"/>
    <w:multiLevelType w:val="hybridMultilevel"/>
    <w:tmpl w:val="142AE816"/>
    <w:lvl w:ilvl="0" w:tplc="3C5C232E">
      <w:start w:val="2"/>
      <w:numFmt w:val="bullet"/>
      <w:lvlText w:val="-"/>
      <w:lvlJc w:val="left"/>
      <w:pPr>
        <w:ind w:left="1080" w:hanging="360"/>
      </w:pPr>
      <w:rPr>
        <w:rFonts w:ascii="Palatino Linotype" w:eastAsia="Times New Roman" w:hAnsi="Palatino Linotype"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5520FD6"/>
    <w:multiLevelType w:val="hybridMultilevel"/>
    <w:tmpl w:val="53206A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 w15:restartNumberingAfterBreak="0">
    <w:nsid w:val="159C26A8"/>
    <w:multiLevelType w:val="hybridMultilevel"/>
    <w:tmpl w:val="A55EBA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5B5CAA"/>
    <w:multiLevelType w:val="hybridMultilevel"/>
    <w:tmpl w:val="55C4B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52917"/>
    <w:multiLevelType w:val="hybridMultilevel"/>
    <w:tmpl w:val="302A46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D0D4FF0"/>
    <w:multiLevelType w:val="hybridMultilevel"/>
    <w:tmpl w:val="04FA6D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4F477CD"/>
    <w:multiLevelType w:val="hybridMultilevel"/>
    <w:tmpl w:val="7952D0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4B51F7"/>
    <w:multiLevelType w:val="hybridMultilevel"/>
    <w:tmpl w:val="40904CA6"/>
    <w:lvl w:ilvl="0" w:tplc="23B43D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7A36CD"/>
    <w:multiLevelType w:val="hybridMultilevel"/>
    <w:tmpl w:val="6988F474"/>
    <w:lvl w:ilvl="0" w:tplc="B2087B6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563519"/>
    <w:multiLevelType w:val="hybridMultilevel"/>
    <w:tmpl w:val="F0F2344E"/>
    <w:lvl w:ilvl="0" w:tplc="C3CC1F08">
      <w:start w:val="1"/>
      <w:numFmt w:val="bullet"/>
      <w:lvlText w:val="-"/>
      <w:lvlJc w:val="left"/>
      <w:pPr>
        <w:ind w:left="1080" w:hanging="360"/>
      </w:pPr>
      <w:rPr>
        <w:rFonts w:ascii="Palatino Linotype" w:eastAsia="MS Mincho"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019735C"/>
    <w:multiLevelType w:val="hybridMultilevel"/>
    <w:tmpl w:val="A7529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E95FCE"/>
    <w:multiLevelType w:val="hybridMultilevel"/>
    <w:tmpl w:val="4B821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25" w15:restartNumberingAfterBreak="0">
    <w:nsid w:val="657F0F7B"/>
    <w:multiLevelType w:val="hybridMultilevel"/>
    <w:tmpl w:val="0F06B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DB3DE9"/>
    <w:multiLevelType w:val="hybridMultilevel"/>
    <w:tmpl w:val="866674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E30F4F"/>
    <w:multiLevelType w:val="hybridMultilevel"/>
    <w:tmpl w:val="B91E37E4"/>
    <w:lvl w:ilvl="0" w:tplc="3F26E9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27266A"/>
    <w:multiLevelType w:val="hybridMultilevel"/>
    <w:tmpl w:val="D53AAA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3C2427"/>
    <w:multiLevelType w:val="hybridMultilevel"/>
    <w:tmpl w:val="6C1273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3A4F9E"/>
    <w:multiLevelType w:val="hybridMultilevel"/>
    <w:tmpl w:val="4FD2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17551C"/>
    <w:multiLevelType w:val="hybridMultilevel"/>
    <w:tmpl w:val="AC523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DF41CB"/>
    <w:multiLevelType w:val="hybridMultilevel"/>
    <w:tmpl w:val="A2565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651C53"/>
    <w:multiLevelType w:val="hybridMultilevel"/>
    <w:tmpl w:val="6924185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4"/>
  </w:num>
  <w:num w:numId="2">
    <w:abstractNumId w:val="30"/>
  </w:num>
  <w:num w:numId="3">
    <w:abstractNumId w:val="5"/>
  </w:num>
  <w:num w:numId="4">
    <w:abstractNumId w:val="26"/>
  </w:num>
  <w:num w:numId="5">
    <w:abstractNumId w:val="12"/>
  </w:num>
  <w:num w:numId="6">
    <w:abstractNumId w:val="29"/>
  </w:num>
  <w:num w:numId="7">
    <w:abstractNumId w:val="18"/>
  </w:num>
  <w:num w:numId="8">
    <w:abstractNumId w:val="20"/>
  </w:num>
  <w:num w:numId="9">
    <w:abstractNumId w:val="33"/>
  </w:num>
  <w:num w:numId="10">
    <w:abstractNumId w:val="25"/>
  </w:num>
  <w:num w:numId="11">
    <w:abstractNumId w:val="15"/>
  </w:num>
  <w:num w:numId="12">
    <w:abstractNumId w:val="2"/>
  </w:num>
  <w:num w:numId="13">
    <w:abstractNumId w:val="11"/>
  </w:num>
  <w:num w:numId="14">
    <w:abstractNumId w:val="21"/>
  </w:num>
  <w:num w:numId="15">
    <w:abstractNumId w:val="27"/>
  </w:num>
  <w:num w:numId="16">
    <w:abstractNumId w:val="16"/>
  </w:num>
  <w:num w:numId="17">
    <w:abstractNumId w:val="3"/>
  </w:num>
  <w:num w:numId="18">
    <w:abstractNumId w:val="7"/>
  </w:num>
  <w:num w:numId="19">
    <w:abstractNumId w:val="9"/>
  </w:num>
  <w:num w:numId="20">
    <w:abstractNumId w:val="10"/>
  </w:num>
  <w:num w:numId="21">
    <w:abstractNumId w:val="34"/>
  </w:num>
  <w:num w:numId="22">
    <w:abstractNumId w:val="8"/>
  </w:num>
  <w:num w:numId="23">
    <w:abstractNumId w:val="28"/>
  </w:num>
  <w:num w:numId="24">
    <w:abstractNumId w:val="6"/>
  </w:num>
  <w:num w:numId="25">
    <w:abstractNumId w:val="17"/>
  </w:num>
  <w:num w:numId="26">
    <w:abstractNumId w:val="19"/>
  </w:num>
  <w:num w:numId="27">
    <w:abstractNumId w:val="1"/>
  </w:num>
  <w:num w:numId="28">
    <w:abstractNumId w:val="0"/>
  </w:num>
  <w:num w:numId="29">
    <w:abstractNumId w:val="13"/>
  </w:num>
  <w:num w:numId="30">
    <w:abstractNumId w:val="4"/>
  </w:num>
  <w:num w:numId="31">
    <w:abstractNumId w:val="22"/>
  </w:num>
  <w:num w:numId="32">
    <w:abstractNumId w:val="23"/>
  </w:num>
  <w:num w:numId="33">
    <w:abstractNumId w:val="14"/>
  </w:num>
  <w:num w:numId="34">
    <w:abstractNumId w:val="31"/>
  </w:num>
  <w:num w:numId="35">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232"/>
    <w:rsid w:val="00001EBA"/>
    <w:rsid w:val="000026CF"/>
    <w:rsid w:val="00002B41"/>
    <w:rsid w:val="00002DDF"/>
    <w:rsid w:val="000037E2"/>
    <w:rsid w:val="000053A9"/>
    <w:rsid w:val="000061F8"/>
    <w:rsid w:val="00006E49"/>
    <w:rsid w:val="00007BD9"/>
    <w:rsid w:val="00010F2B"/>
    <w:rsid w:val="0001225E"/>
    <w:rsid w:val="00013205"/>
    <w:rsid w:val="00013559"/>
    <w:rsid w:val="0001487B"/>
    <w:rsid w:val="000170DF"/>
    <w:rsid w:val="00020A70"/>
    <w:rsid w:val="0002155C"/>
    <w:rsid w:val="00021CBD"/>
    <w:rsid w:val="00022604"/>
    <w:rsid w:val="000236FA"/>
    <w:rsid w:val="0002450B"/>
    <w:rsid w:val="0002766F"/>
    <w:rsid w:val="000306A7"/>
    <w:rsid w:val="00031C92"/>
    <w:rsid w:val="00032355"/>
    <w:rsid w:val="000363A2"/>
    <w:rsid w:val="00040F18"/>
    <w:rsid w:val="000413D2"/>
    <w:rsid w:val="000416BC"/>
    <w:rsid w:val="0004199A"/>
    <w:rsid w:val="000427E8"/>
    <w:rsid w:val="000435C7"/>
    <w:rsid w:val="00045379"/>
    <w:rsid w:val="000461DF"/>
    <w:rsid w:val="000463E0"/>
    <w:rsid w:val="00046AD8"/>
    <w:rsid w:val="0005376E"/>
    <w:rsid w:val="00054704"/>
    <w:rsid w:val="00054BC2"/>
    <w:rsid w:val="00054DD0"/>
    <w:rsid w:val="00055224"/>
    <w:rsid w:val="0005543E"/>
    <w:rsid w:val="0005622A"/>
    <w:rsid w:val="0006076C"/>
    <w:rsid w:val="00060FB3"/>
    <w:rsid w:val="00061821"/>
    <w:rsid w:val="000623F9"/>
    <w:rsid w:val="00062482"/>
    <w:rsid w:val="00062D5C"/>
    <w:rsid w:val="00063A10"/>
    <w:rsid w:val="00063EFB"/>
    <w:rsid w:val="00064BC5"/>
    <w:rsid w:val="000662F8"/>
    <w:rsid w:val="00073E78"/>
    <w:rsid w:val="000758EF"/>
    <w:rsid w:val="00076184"/>
    <w:rsid w:val="00081988"/>
    <w:rsid w:val="00083D2D"/>
    <w:rsid w:val="00084F82"/>
    <w:rsid w:val="00086CBC"/>
    <w:rsid w:val="000877C0"/>
    <w:rsid w:val="00090AFC"/>
    <w:rsid w:val="00091552"/>
    <w:rsid w:val="00091C3A"/>
    <w:rsid w:val="00093146"/>
    <w:rsid w:val="0009423F"/>
    <w:rsid w:val="000A2D37"/>
    <w:rsid w:val="000A3486"/>
    <w:rsid w:val="000A4B90"/>
    <w:rsid w:val="000A4DD1"/>
    <w:rsid w:val="000A70F8"/>
    <w:rsid w:val="000A71F4"/>
    <w:rsid w:val="000A733E"/>
    <w:rsid w:val="000A79DA"/>
    <w:rsid w:val="000B0B8F"/>
    <w:rsid w:val="000B1702"/>
    <w:rsid w:val="000B4B51"/>
    <w:rsid w:val="000B7158"/>
    <w:rsid w:val="000C2FCA"/>
    <w:rsid w:val="000C5B8B"/>
    <w:rsid w:val="000D0BC5"/>
    <w:rsid w:val="000D1B55"/>
    <w:rsid w:val="000D3C75"/>
    <w:rsid w:val="000D6116"/>
    <w:rsid w:val="000D7A3D"/>
    <w:rsid w:val="000D7B04"/>
    <w:rsid w:val="000E0557"/>
    <w:rsid w:val="000E0655"/>
    <w:rsid w:val="000E2257"/>
    <w:rsid w:val="000E42AF"/>
    <w:rsid w:val="000E5C9F"/>
    <w:rsid w:val="000E686B"/>
    <w:rsid w:val="000F0324"/>
    <w:rsid w:val="000F1636"/>
    <w:rsid w:val="000F3EE7"/>
    <w:rsid w:val="000F68B1"/>
    <w:rsid w:val="000F6F19"/>
    <w:rsid w:val="000F7AC2"/>
    <w:rsid w:val="00100E19"/>
    <w:rsid w:val="00102283"/>
    <w:rsid w:val="00102D69"/>
    <w:rsid w:val="00110EDB"/>
    <w:rsid w:val="00111DCD"/>
    <w:rsid w:val="00114CF9"/>
    <w:rsid w:val="0011564C"/>
    <w:rsid w:val="00115BC2"/>
    <w:rsid w:val="001167AA"/>
    <w:rsid w:val="00117157"/>
    <w:rsid w:val="00124855"/>
    <w:rsid w:val="00124EC6"/>
    <w:rsid w:val="001254F5"/>
    <w:rsid w:val="00125828"/>
    <w:rsid w:val="001323E7"/>
    <w:rsid w:val="001336D3"/>
    <w:rsid w:val="001364AA"/>
    <w:rsid w:val="00136FAD"/>
    <w:rsid w:val="001401CC"/>
    <w:rsid w:val="001402F9"/>
    <w:rsid w:val="00140C32"/>
    <w:rsid w:val="00143D5F"/>
    <w:rsid w:val="00144B4A"/>
    <w:rsid w:val="00146F0A"/>
    <w:rsid w:val="00147B36"/>
    <w:rsid w:val="00152124"/>
    <w:rsid w:val="00152975"/>
    <w:rsid w:val="00152C2B"/>
    <w:rsid w:val="001542FC"/>
    <w:rsid w:val="0015539F"/>
    <w:rsid w:val="00155678"/>
    <w:rsid w:val="00156295"/>
    <w:rsid w:val="001575BC"/>
    <w:rsid w:val="001646D0"/>
    <w:rsid w:val="001657E6"/>
    <w:rsid w:val="00170066"/>
    <w:rsid w:val="00172661"/>
    <w:rsid w:val="001742A5"/>
    <w:rsid w:val="00174495"/>
    <w:rsid w:val="00174EE4"/>
    <w:rsid w:val="00175279"/>
    <w:rsid w:val="00175320"/>
    <w:rsid w:val="00175897"/>
    <w:rsid w:val="00175C56"/>
    <w:rsid w:val="00177D2C"/>
    <w:rsid w:val="001804C3"/>
    <w:rsid w:val="00180B9F"/>
    <w:rsid w:val="00181CC5"/>
    <w:rsid w:val="001824C4"/>
    <w:rsid w:val="0018347D"/>
    <w:rsid w:val="00183EFF"/>
    <w:rsid w:val="00191926"/>
    <w:rsid w:val="00193784"/>
    <w:rsid w:val="00193FB6"/>
    <w:rsid w:val="001942EE"/>
    <w:rsid w:val="001A02EC"/>
    <w:rsid w:val="001A0906"/>
    <w:rsid w:val="001A22D7"/>
    <w:rsid w:val="001A32F0"/>
    <w:rsid w:val="001A577E"/>
    <w:rsid w:val="001A58DE"/>
    <w:rsid w:val="001A7C9B"/>
    <w:rsid w:val="001B05B9"/>
    <w:rsid w:val="001B0C56"/>
    <w:rsid w:val="001B1519"/>
    <w:rsid w:val="001B4E58"/>
    <w:rsid w:val="001B7B88"/>
    <w:rsid w:val="001C0BAD"/>
    <w:rsid w:val="001C122D"/>
    <w:rsid w:val="001C34CE"/>
    <w:rsid w:val="001C7319"/>
    <w:rsid w:val="001C775A"/>
    <w:rsid w:val="001C7D87"/>
    <w:rsid w:val="001D25D2"/>
    <w:rsid w:val="001D3E87"/>
    <w:rsid w:val="001D5F16"/>
    <w:rsid w:val="001D6FAB"/>
    <w:rsid w:val="001E1D18"/>
    <w:rsid w:val="001E2C0F"/>
    <w:rsid w:val="001E6464"/>
    <w:rsid w:val="001E668A"/>
    <w:rsid w:val="001F0A4F"/>
    <w:rsid w:val="001F2A14"/>
    <w:rsid w:val="001F2F83"/>
    <w:rsid w:val="001F4AB8"/>
    <w:rsid w:val="001F4ADC"/>
    <w:rsid w:val="001F71ED"/>
    <w:rsid w:val="001F79FC"/>
    <w:rsid w:val="00203D3A"/>
    <w:rsid w:val="00203FF3"/>
    <w:rsid w:val="002044B4"/>
    <w:rsid w:val="00207086"/>
    <w:rsid w:val="00207669"/>
    <w:rsid w:val="00211D60"/>
    <w:rsid w:val="00213FE0"/>
    <w:rsid w:val="0021501E"/>
    <w:rsid w:val="0021572A"/>
    <w:rsid w:val="002205C0"/>
    <w:rsid w:val="00220742"/>
    <w:rsid w:val="00221B03"/>
    <w:rsid w:val="0022494A"/>
    <w:rsid w:val="00225507"/>
    <w:rsid w:val="0023311C"/>
    <w:rsid w:val="0023373D"/>
    <w:rsid w:val="0023416E"/>
    <w:rsid w:val="0023423C"/>
    <w:rsid w:val="0023707E"/>
    <w:rsid w:val="00237950"/>
    <w:rsid w:val="00237F4F"/>
    <w:rsid w:val="0024112D"/>
    <w:rsid w:val="002428BA"/>
    <w:rsid w:val="00244177"/>
    <w:rsid w:val="002527F7"/>
    <w:rsid w:val="00253F70"/>
    <w:rsid w:val="00254477"/>
    <w:rsid w:val="002556AC"/>
    <w:rsid w:val="00257337"/>
    <w:rsid w:val="002577FE"/>
    <w:rsid w:val="0025780C"/>
    <w:rsid w:val="002609D8"/>
    <w:rsid w:val="00262CBE"/>
    <w:rsid w:val="002642D3"/>
    <w:rsid w:val="002646EF"/>
    <w:rsid w:val="00265549"/>
    <w:rsid w:val="00266AE6"/>
    <w:rsid w:val="00267C18"/>
    <w:rsid w:val="00270C15"/>
    <w:rsid w:val="00272A66"/>
    <w:rsid w:val="00273D0E"/>
    <w:rsid w:val="002754BB"/>
    <w:rsid w:val="002764D6"/>
    <w:rsid w:val="00280B8B"/>
    <w:rsid w:val="00282235"/>
    <w:rsid w:val="00282369"/>
    <w:rsid w:val="00284AA2"/>
    <w:rsid w:val="00285B00"/>
    <w:rsid w:val="00287F7C"/>
    <w:rsid w:val="00292350"/>
    <w:rsid w:val="00292DC0"/>
    <w:rsid w:val="00293C29"/>
    <w:rsid w:val="0029413B"/>
    <w:rsid w:val="00297DB7"/>
    <w:rsid w:val="00297EDE"/>
    <w:rsid w:val="00297EF9"/>
    <w:rsid w:val="002A014A"/>
    <w:rsid w:val="002A2034"/>
    <w:rsid w:val="002A24F4"/>
    <w:rsid w:val="002A38BF"/>
    <w:rsid w:val="002A429A"/>
    <w:rsid w:val="002A597E"/>
    <w:rsid w:val="002A6AEF"/>
    <w:rsid w:val="002B0FB9"/>
    <w:rsid w:val="002B4382"/>
    <w:rsid w:val="002B52A3"/>
    <w:rsid w:val="002B5DBD"/>
    <w:rsid w:val="002B72F9"/>
    <w:rsid w:val="002B7D92"/>
    <w:rsid w:val="002B7E83"/>
    <w:rsid w:val="002C0C1C"/>
    <w:rsid w:val="002C11A1"/>
    <w:rsid w:val="002C498D"/>
    <w:rsid w:val="002C4FE1"/>
    <w:rsid w:val="002C72D2"/>
    <w:rsid w:val="002D1082"/>
    <w:rsid w:val="002D1B28"/>
    <w:rsid w:val="002D2F00"/>
    <w:rsid w:val="002D56D5"/>
    <w:rsid w:val="002D79E2"/>
    <w:rsid w:val="002D7A5D"/>
    <w:rsid w:val="002E0A4A"/>
    <w:rsid w:val="002E0BC4"/>
    <w:rsid w:val="002E21B4"/>
    <w:rsid w:val="002E2D7B"/>
    <w:rsid w:val="002E5E6A"/>
    <w:rsid w:val="002F2160"/>
    <w:rsid w:val="002F22FA"/>
    <w:rsid w:val="002F37BE"/>
    <w:rsid w:val="002F41CA"/>
    <w:rsid w:val="002F4C6A"/>
    <w:rsid w:val="002F527C"/>
    <w:rsid w:val="002F65AA"/>
    <w:rsid w:val="002F70F6"/>
    <w:rsid w:val="002F7FDC"/>
    <w:rsid w:val="00300D0B"/>
    <w:rsid w:val="003043BE"/>
    <w:rsid w:val="003049DD"/>
    <w:rsid w:val="00305181"/>
    <w:rsid w:val="00305F1B"/>
    <w:rsid w:val="00306096"/>
    <w:rsid w:val="003065EE"/>
    <w:rsid w:val="00306974"/>
    <w:rsid w:val="00307014"/>
    <w:rsid w:val="00307615"/>
    <w:rsid w:val="00307F97"/>
    <w:rsid w:val="00310CFE"/>
    <w:rsid w:val="0031645D"/>
    <w:rsid w:val="00320A67"/>
    <w:rsid w:val="00321027"/>
    <w:rsid w:val="00324AC9"/>
    <w:rsid w:val="003272FB"/>
    <w:rsid w:val="003273F1"/>
    <w:rsid w:val="00330857"/>
    <w:rsid w:val="00331499"/>
    <w:rsid w:val="003315EC"/>
    <w:rsid w:val="0033580E"/>
    <w:rsid w:val="00342753"/>
    <w:rsid w:val="00343D1E"/>
    <w:rsid w:val="00345458"/>
    <w:rsid w:val="00345F2E"/>
    <w:rsid w:val="00350122"/>
    <w:rsid w:val="0035054D"/>
    <w:rsid w:val="00354258"/>
    <w:rsid w:val="00355593"/>
    <w:rsid w:val="00357E0E"/>
    <w:rsid w:val="0036114B"/>
    <w:rsid w:val="00361B9C"/>
    <w:rsid w:val="00361D89"/>
    <w:rsid w:val="00363E02"/>
    <w:rsid w:val="003670B0"/>
    <w:rsid w:val="003672FB"/>
    <w:rsid w:val="00370588"/>
    <w:rsid w:val="00370797"/>
    <w:rsid w:val="00370C79"/>
    <w:rsid w:val="003746C6"/>
    <w:rsid w:val="00375763"/>
    <w:rsid w:val="00375BEA"/>
    <w:rsid w:val="0037673B"/>
    <w:rsid w:val="00376CEC"/>
    <w:rsid w:val="003773E8"/>
    <w:rsid w:val="00380758"/>
    <w:rsid w:val="003810B1"/>
    <w:rsid w:val="003815E5"/>
    <w:rsid w:val="00381E2B"/>
    <w:rsid w:val="00382E9D"/>
    <w:rsid w:val="003838B4"/>
    <w:rsid w:val="00384029"/>
    <w:rsid w:val="00385A45"/>
    <w:rsid w:val="00385BBD"/>
    <w:rsid w:val="00387929"/>
    <w:rsid w:val="00390988"/>
    <w:rsid w:val="00392DC5"/>
    <w:rsid w:val="0039347E"/>
    <w:rsid w:val="00393D5B"/>
    <w:rsid w:val="0039460D"/>
    <w:rsid w:val="00394873"/>
    <w:rsid w:val="00394A1E"/>
    <w:rsid w:val="003968C7"/>
    <w:rsid w:val="0039799D"/>
    <w:rsid w:val="003A0420"/>
    <w:rsid w:val="003A2246"/>
    <w:rsid w:val="003A2658"/>
    <w:rsid w:val="003A61F9"/>
    <w:rsid w:val="003A6975"/>
    <w:rsid w:val="003B05E3"/>
    <w:rsid w:val="003B0D66"/>
    <w:rsid w:val="003B1E88"/>
    <w:rsid w:val="003B3909"/>
    <w:rsid w:val="003B5E96"/>
    <w:rsid w:val="003C17E5"/>
    <w:rsid w:val="003C2761"/>
    <w:rsid w:val="003C5243"/>
    <w:rsid w:val="003C53ED"/>
    <w:rsid w:val="003C73CE"/>
    <w:rsid w:val="003C79F9"/>
    <w:rsid w:val="003D05FB"/>
    <w:rsid w:val="003D0B7E"/>
    <w:rsid w:val="003D1FA2"/>
    <w:rsid w:val="003D3260"/>
    <w:rsid w:val="003D4E0F"/>
    <w:rsid w:val="003D5C0A"/>
    <w:rsid w:val="003E16E1"/>
    <w:rsid w:val="003E1871"/>
    <w:rsid w:val="003E504D"/>
    <w:rsid w:val="003E656A"/>
    <w:rsid w:val="003E78B7"/>
    <w:rsid w:val="003E7D06"/>
    <w:rsid w:val="003F3016"/>
    <w:rsid w:val="003F3325"/>
    <w:rsid w:val="003F38EB"/>
    <w:rsid w:val="003F76E5"/>
    <w:rsid w:val="004012CF"/>
    <w:rsid w:val="004015EE"/>
    <w:rsid w:val="00402399"/>
    <w:rsid w:val="00402FF3"/>
    <w:rsid w:val="0040673A"/>
    <w:rsid w:val="004069EB"/>
    <w:rsid w:val="00410ACB"/>
    <w:rsid w:val="00411E6F"/>
    <w:rsid w:val="004124C4"/>
    <w:rsid w:val="004125DE"/>
    <w:rsid w:val="00412600"/>
    <w:rsid w:val="004150FE"/>
    <w:rsid w:val="00422B20"/>
    <w:rsid w:val="00422ED2"/>
    <w:rsid w:val="00423213"/>
    <w:rsid w:val="0042416D"/>
    <w:rsid w:val="00424487"/>
    <w:rsid w:val="00424EA1"/>
    <w:rsid w:val="00425A9B"/>
    <w:rsid w:val="00426804"/>
    <w:rsid w:val="00435290"/>
    <w:rsid w:val="00436802"/>
    <w:rsid w:val="00437E68"/>
    <w:rsid w:val="004411CF"/>
    <w:rsid w:val="00442E45"/>
    <w:rsid w:val="00443AD4"/>
    <w:rsid w:val="0044438E"/>
    <w:rsid w:val="0044504D"/>
    <w:rsid w:val="00445C0F"/>
    <w:rsid w:val="00446B7C"/>
    <w:rsid w:val="0044771D"/>
    <w:rsid w:val="00451448"/>
    <w:rsid w:val="004516EB"/>
    <w:rsid w:val="004529B6"/>
    <w:rsid w:val="00453DBD"/>
    <w:rsid w:val="00454CE6"/>
    <w:rsid w:val="004553DD"/>
    <w:rsid w:val="00455463"/>
    <w:rsid w:val="004560F9"/>
    <w:rsid w:val="0045647E"/>
    <w:rsid w:val="00457305"/>
    <w:rsid w:val="00457955"/>
    <w:rsid w:val="004613F5"/>
    <w:rsid w:val="00462881"/>
    <w:rsid w:val="004640F2"/>
    <w:rsid w:val="00467337"/>
    <w:rsid w:val="00467C17"/>
    <w:rsid w:val="00471D57"/>
    <w:rsid w:val="00475345"/>
    <w:rsid w:val="00475F48"/>
    <w:rsid w:val="00476790"/>
    <w:rsid w:val="00477CC2"/>
    <w:rsid w:val="00477D47"/>
    <w:rsid w:val="00480C32"/>
    <w:rsid w:val="004814EA"/>
    <w:rsid w:val="0048180A"/>
    <w:rsid w:val="00481C7A"/>
    <w:rsid w:val="00487DB5"/>
    <w:rsid w:val="004906C8"/>
    <w:rsid w:val="00490846"/>
    <w:rsid w:val="0049161F"/>
    <w:rsid w:val="00491C1C"/>
    <w:rsid w:val="00492B6B"/>
    <w:rsid w:val="00492BC7"/>
    <w:rsid w:val="004938E6"/>
    <w:rsid w:val="004967E2"/>
    <w:rsid w:val="004975A8"/>
    <w:rsid w:val="004A114B"/>
    <w:rsid w:val="004A2363"/>
    <w:rsid w:val="004A2761"/>
    <w:rsid w:val="004A290F"/>
    <w:rsid w:val="004A55D8"/>
    <w:rsid w:val="004A5FFD"/>
    <w:rsid w:val="004A6C03"/>
    <w:rsid w:val="004A7118"/>
    <w:rsid w:val="004A7CE2"/>
    <w:rsid w:val="004B031A"/>
    <w:rsid w:val="004B234F"/>
    <w:rsid w:val="004B353F"/>
    <w:rsid w:val="004B59BB"/>
    <w:rsid w:val="004B5CCC"/>
    <w:rsid w:val="004B60C5"/>
    <w:rsid w:val="004C2845"/>
    <w:rsid w:val="004C3081"/>
    <w:rsid w:val="004C74FC"/>
    <w:rsid w:val="004C7961"/>
    <w:rsid w:val="004D0658"/>
    <w:rsid w:val="004D08EB"/>
    <w:rsid w:val="004D3B15"/>
    <w:rsid w:val="004D54E3"/>
    <w:rsid w:val="004D56B3"/>
    <w:rsid w:val="004D6459"/>
    <w:rsid w:val="004D761E"/>
    <w:rsid w:val="004E1A3D"/>
    <w:rsid w:val="004E2371"/>
    <w:rsid w:val="004E6BE9"/>
    <w:rsid w:val="004E754F"/>
    <w:rsid w:val="004E7A84"/>
    <w:rsid w:val="004F0538"/>
    <w:rsid w:val="004F17D6"/>
    <w:rsid w:val="004F3024"/>
    <w:rsid w:val="004F33EA"/>
    <w:rsid w:val="004F4F45"/>
    <w:rsid w:val="004F79DD"/>
    <w:rsid w:val="005001FE"/>
    <w:rsid w:val="005020E9"/>
    <w:rsid w:val="005029A2"/>
    <w:rsid w:val="00503655"/>
    <w:rsid w:val="00504BE3"/>
    <w:rsid w:val="00506F7D"/>
    <w:rsid w:val="00507065"/>
    <w:rsid w:val="00507965"/>
    <w:rsid w:val="00510D77"/>
    <w:rsid w:val="005122BA"/>
    <w:rsid w:val="005128DD"/>
    <w:rsid w:val="00514207"/>
    <w:rsid w:val="005149BE"/>
    <w:rsid w:val="00515090"/>
    <w:rsid w:val="00515BE3"/>
    <w:rsid w:val="005179E4"/>
    <w:rsid w:val="00521E57"/>
    <w:rsid w:val="00524A39"/>
    <w:rsid w:val="00525093"/>
    <w:rsid w:val="005305EA"/>
    <w:rsid w:val="00535567"/>
    <w:rsid w:val="0053652A"/>
    <w:rsid w:val="005371E7"/>
    <w:rsid w:val="00537E4B"/>
    <w:rsid w:val="00540538"/>
    <w:rsid w:val="00542664"/>
    <w:rsid w:val="00544CF2"/>
    <w:rsid w:val="00546C48"/>
    <w:rsid w:val="00547001"/>
    <w:rsid w:val="0054731A"/>
    <w:rsid w:val="00547B78"/>
    <w:rsid w:val="00551E8B"/>
    <w:rsid w:val="005520FE"/>
    <w:rsid w:val="0055263C"/>
    <w:rsid w:val="00553226"/>
    <w:rsid w:val="0055472B"/>
    <w:rsid w:val="00555D9A"/>
    <w:rsid w:val="00556513"/>
    <w:rsid w:val="00557F13"/>
    <w:rsid w:val="00560DDB"/>
    <w:rsid w:val="00561ABC"/>
    <w:rsid w:val="00562653"/>
    <w:rsid w:val="005630B0"/>
    <w:rsid w:val="00563CE8"/>
    <w:rsid w:val="005653DD"/>
    <w:rsid w:val="005662E2"/>
    <w:rsid w:val="00570944"/>
    <w:rsid w:val="00571389"/>
    <w:rsid w:val="0057215C"/>
    <w:rsid w:val="005733EB"/>
    <w:rsid w:val="005734C5"/>
    <w:rsid w:val="0057453A"/>
    <w:rsid w:val="00575268"/>
    <w:rsid w:val="00576D51"/>
    <w:rsid w:val="0057792B"/>
    <w:rsid w:val="0058025B"/>
    <w:rsid w:val="00580802"/>
    <w:rsid w:val="00581A22"/>
    <w:rsid w:val="00585EC8"/>
    <w:rsid w:val="005860CB"/>
    <w:rsid w:val="00587E32"/>
    <w:rsid w:val="005918F3"/>
    <w:rsid w:val="0059250B"/>
    <w:rsid w:val="005938E2"/>
    <w:rsid w:val="00593E91"/>
    <w:rsid w:val="0059442D"/>
    <w:rsid w:val="00594D38"/>
    <w:rsid w:val="0059714F"/>
    <w:rsid w:val="0059724F"/>
    <w:rsid w:val="0059753D"/>
    <w:rsid w:val="005A0B49"/>
    <w:rsid w:val="005A1108"/>
    <w:rsid w:val="005A1286"/>
    <w:rsid w:val="005A27AD"/>
    <w:rsid w:val="005A353A"/>
    <w:rsid w:val="005A4EBE"/>
    <w:rsid w:val="005A5C79"/>
    <w:rsid w:val="005A6D57"/>
    <w:rsid w:val="005A71FD"/>
    <w:rsid w:val="005B0B52"/>
    <w:rsid w:val="005B1F52"/>
    <w:rsid w:val="005B2E65"/>
    <w:rsid w:val="005B32BB"/>
    <w:rsid w:val="005B47B1"/>
    <w:rsid w:val="005B5840"/>
    <w:rsid w:val="005B5B70"/>
    <w:rsid w:val="005B5F05"/>
    <w:rsid w:val="005C049E"/>
    <w:rsid w:val="005C17BF"/>
    <w:rsid w:val="005C57BA"/>
    <w:rsid w:val="005C6982"/>
    <w:rsid w:val="005C6B74"/>
    <w:rsid w:val="005C7AEA"/>
    <w:rsid w:val="005D125D"/>
    <w:rsid w:val="005D19F0"/>
    <w:rsid w:val="005D2B59"/>
    <w:rsid w:val="005D362F"/>
    <w:rsid w:val="005D370F"/>
    <w:rsid w:val="005D3E85"/>
    <w:rsid w:val="005D44D1"/>
    <w:rsid w:val="005D53D6"/>
    <w:rsid w:val="005E1B06"/>
    <w:rsid w:val="005E265D"/>
    <w:rsid w:val="005E3D7D"/>
    <w:rsid w:val="005E4D7C"/>
    <w:rsid w:val="005E5F6A"/>
    <w:rsid w:val="005E6FDF"/>
    <w:rsid w:val="005E7AE4"/>
    <w:rsid w:val="005E7FBF"/>
    <w:rsid w:val="005F048E"/>
    <w:rsid w:val="005F2047"/>
    <w:rsid w:val="005F2C76"/>
    <w:rsid w:val="005F3D88"/>
    <w:rsid w:val="005F57F0"/>
    <w:rsid w:val="005F6CB5"/>
    <w:rsid w:val="00600726"/>
    <w:rsid w:val="00601010"/>
    <w:rsid w:val="0060283B"/>
    <w:rsid w:val="006028C9"/>
    <w:rsid w:val="006046E6"/>
    <w:rsid w:val="0060676C"/>
    <w:rsid w:val="0060721D"/>
    <w:rsid w:val="0061042F"/>
    <w:rsid w:val="00612A95"/>
    <w:rsid w:val="00613A59"/>
    <w:rsid w:val="006168E4"/>
    <w:rsid w:val="00621F47"/>
    <w:rsid w:val="00622359"/>
    <w:rsid w:val="0062497C"/>
    <w:rsid w:val="00625200"/>
    <w:rsid w:val="006255AA"/>
    <w:rsid w:val="00630846"/>
    <w:rsid w:val="0063110C"/>
    <w:rsid w:val="00631806"/>
    <w:rsid w:val="00636B66"/>
    <w:rsid w:val="00637512"/>
    <w:rsid w:val="0063776D"/>
    <w:rsid w:val="00640EE4"/>
    <w:rsid w:val="006456FA"/>
    <w:rsid w:val="006466F5"/>
    <w:rsid w:val="00646C24"/>
    <w:rsid w:val="00650CAF"/>
    <w:rsid w:val="00652415"/>
    <w:rsid w:val="00652BC5"/>
    <w:rsid w:val="0065619D"/>
    <w:rsid w:val="00657BD1"/>
    <w:rsid w:val="00661753"/>
    <w:rsid w:val="0066216F"/>
    <w:rsid w:val="006651A6"/>
    <w:rsid w:val="006654F6"/>
    <w:rsid w:val="0067218C"/>
    <w:rsid w:val="00675390"/>
    <w:rsid w:val="00676123"/>
    <w:rsid w:val="00676CAA"/>
    <w:rsid w:val="006802CF"/>
    <w:rsid w:val="0068048C"/>
    <w:rsid w:val="006827AB"/>
    <w:rsid w:val="00682BBF"/>
    <w:rsid w:val="006831E4"/>
    <w:rsid w:val="00683B62"/>
    <w:rsid w:val="006848B7"/>
    <w:rsid w:val="006868A7"/>
    <w:rsid w:val="00690791"/>
    <w:rsid w:val="006915EA"/>
    <w:rsid w:val="00694828"/>
    <w:rsid w:val="006A0B5A"/>
    <w:rsid w:val="006A3810"/>
    <w:rsid w:val="006A65EE"/>
    <w:rsid w:val="006A68B8"/>
    <w:rsid w:val="006A6CE8"/>
    <w:rsid w:val="006A7CEB"/>
    <w:rsid w:val="006B061F"/>
    <w:rsid w:val="006B1953"/>
    <w:rsid w:val="006B1BF1"/>
    <w:rsid w:val="006B20F0"/>
    <w:rsid w:val="006B26E3"/>
    <w:rsid w:val="006B3085"/>
    <w:rsid w:val="006B4562"/>
    <w:rsid w:val="006B69CF"/>
    <w:rsid w:val="006B7444"/>
    <w:rsid w:val="006C00E1"/>
    <w:rsid w:val="006C0AAF"/>
    <w:rsid w:val="006C17FD"/>
    <w:rsid w:val="006C28B4"/>
    <w:rsid w:val="006C28CA"/>
    <w:rsid w:val="006C350D"/>
    <w:rsid w:val="006C5E56"/>
    <w:rsid w:val="006C647E"/>
    <w:rsid w:val="006C66E4"/>
    <w:rsid w:val="006C7C01"/>
    <w:rsid w:val="006D23FC"/>
    <w:rsid w:val="006D643D"/>
    <w:rsid w:val="006D7FBF"/>
    <w:rsid w:val="006E063C"/>
    <w:rsid w:val="006E245B"/>
    <w:rsid w:val="006E3851"/>
    <w:rsid w:val="006E7EF3"/>
    <w:rsid w:val="006F1167"/>
    <w:rsid w:val="006F3B9F"/>
    <w:rsid w:val="006F4044"/>
    <w:rsid w:val="006F46DC"/>
    <w:rsid w:val="006F4765"/>
    <w:rsid w:val="006F4CC6"/>
    <w:rsid w:val="00701033"/>
    <w:rsid w:val="00701A3F"/>
    <w:rsid w:val="00702A03"/>
    <w:rsid w:val="00704BD8"/>
    <w:rsid w:val="00704EFD"/>
    <w:rsid w:val="007051A0"/>
    <w:rsid w:val="007069E3"/>
    <w:rsid w:val="007078C8"/>
    <w:rsid w:val="00712E3A"/>
    <w:rsid w:val="00713CE6"/>
    <w:rsid w:val="0071424E"/>
    <w:rsid w:val="00714DAA"/>
    <w:rsid w:val="007169EF"/>
    <w:rsid w:val="00721506"/>
    <w:rsid w:val="007216DB"/>
    <w:rsid w:val="00721F01"/>
    <w:rsid w:val="007246D3"/>
    <w:rsid w:val="00725F5A"/>
    <w:rsid w:val="007274EC"/>
    <w:rsid w:val="00737605"/>
    <w:rsid w:val="007404D5"/>
    <w:rsid w:val="00740BDD"/>
    <w:rsid w:val="007417C8"/>
    <w:rsid w:val="00744287"/>
    <w:rsid w:val="00744EEF"/>
    <w:rsid w:val="00745D76"/>
    <w:rsid w:val="00747109"/>
    <w:rsid w:val="00747487"/>
    <w:rsid w:val="007505EB"/>
    <w:rsid w:val="007516CE"/>
    <w:rsid w:val="00751B4B"/>
    <w:rsid w:val="00752A9A"/>
    <w:rsid w:val="00754CAE"/>
    <w:rsid w:val="00760D70"/>
    <w:rsid w:val="00762D74"/>
    <w:rsid w:val="00763EE7"/>
    <w:rsid w:val="00764DB2"/>
    <w:rsid w:val="0076623B"/>
    <w:rsid w:val="00767E4B"/>
    <w:rsid w:val="007718AD"/>
    <w:rsid w:val="00772134"/>
    <w:rsid w:val="00772659"/>
    <w:rsid w:val="007730E1"/>
    <w:rsid w:val="007742A7"/>
    <w:rsid w:val="00776444"/>
    <w:rsid w:val="00777034"/>
    <w:rsid w:val="00780780"/>
    <w:rsid w:val="00780817"/>
    <w:rsid w:val="00781CA6"/>
    <w:rsid w:val="007851D5"/>
    <w:rsid w:val="0078766F"/>
    <w:rsid w:val="00791BAA"/>
    <w:rsid w:val="00793CFD"/>
    <w:rsid w:val="0079486A"/>
    <w:rsid w:val="00794F80"/>
    <w:rsid w:val="007A00E9"/>
    <w:rsid w:val="007A0454"/>
    <w:rsid w:val="007A0E44"/>
    <w:rsid w:val="007A1534"/>
    <w:rsid w:val="007A181E"/>
    <w:rsid w:val="007A1C9E"/>
    <w:rsid w:val="007A4CA1"/>
    <w:rsid w:val="007A4FBC"/>
    <w:rsid w:val="007A5DFD"/>
    <w:rsid w:val="007B0398"/>
    <w:rsid w:val="007B108E"/>
    <w:rsid w:val="007B2C77"/>
    <w:rsid w:val="007B2E78"/>
    <w:rsid w:val="007B3206"/>
    <w:rsid w:val="007B5E84"/>
    <w:rsid w:val="007B6549"/>
    <w:rsid w:val="007C1A9C"/>
    <w:rsid w:val="007C3F2F"/>
    <w:rsid w:val="007C4E68"/>
    <w:rsid w:val="007C7CE4"/>
    <w:rsid w:val="007D10BD"/>
    <w:rsid w:val="007D1A27"/>
    <w:rsid w:val="007D1B24"/>
    <w:rsid w:val="007D1CE9"/>
    <w:rsid w:val="007D1F15"/>
    <w:rsid w:val="007D25B1"/>
    <w:rsid w:val="007D2878"/>
    <w:rsid w:val="007D6FC3"/>
    <w:rsid w:val="007E1017"/>
    <w:rsid w:val="007E319E"/>
    <w:rsid w:val="007E4FA1"/>
    <w:rsid w:val="007E7B07"/>
    <w:rsid w:val="007E7BAB"/>
    <w:rsid w:val="007E7DCE"/>
    <w:rsid w:val="007E7FA9"/>
    <w:rsid w:val="007F20AC"/>
    <w:rsid w:val="007F6623"/>
    <w:rsid w:val="008016E6"/>
    <w:rsid w:val="00802338"/>
    <w:rsid w:val="00802C56"/>
    <w:rsid w:val="008053CE"/>
    <w:rsid w:val="008056BC"/>
    <w:rsid w:val="00806EE9"/>
    <w:rsid w:val="00807750"/>
    <w:rsid w:val="00807E35"/>
    <w:rsid w:val="00811205"/>
    <w:rsid w:val="008119AB"/>
    <w:rsid w:val="00812C48"/>
    <w:rsid w:val="00812F5E"/>
    <w:rsid w:val="008146F9"/>
    <w:rsid w:val="008218CD"/>
    <w:rsid w:val="00821AEB"/>
    <w:rsid w:val="0082456B"/>
    <w:rsid w:val="00824DCD"/>
    <w:rsid w:val="00827964"/>
    <w:rsid w:val="008311A6"/>
    <w:rsid w:val="008327EA"/>
    <w:rsid w:val="00833E8A"/>
    <w:rsid w:val="008357C0"/>
    <w:rsid w:val="00836987"/>
    <w:rsid w:val="0083744B"/>
    <w:rsid w:val="00843026"/>
    <w:rsid w:val="00844009"/>
    <w:rsid w:val="0084448D"/>
    <w:rsid w:val="00844569"/>
    <w:rsid w:val="00844CD2"/>
    <w:rsid w:val="00844CDE"/>
    <w:rsid w:val="00845083"/>
    <w:rsid w:val="00847CAF"/>
    <w:rsid w:val="00847D23"/>
    <w:rsid w:val="00854523"/>
    <w:rsid w:val="00854E7E"/>
    <w:rsid w:val="00855078"/>
    <w:rsid w:val="008556FF"/>
    <w:rsid w:val="00857106"/>
    <w:rsid w:val="00857765"/>
    <w:rsid w:val="00861770"/>
    <w:rsid w:val="00863327"/>
    <w:rsid w:val="00863A40"/>
    <w:rsid w:val="0086704E"/>
    <w:rsid w:val="00867B0E"/>
    <w:rsid w:val="00867F7E"/>
    <w:rsid w:val="008704CD"/>
    <w:rsid w:val="00870F44"/>
    <w:rsid w:val="00871D9F"/>
    <w:rsid w:val="00872ECB"/>
    <w:rsid w:val="0087456A"/>
    <w:rsid w:val="00877C8E"/>
    <w:rsid w:val="00884054"/>
    <w:rsid w:val="0088457B"/>
    <w:rsid w:val="00890342"/>
    <w:rsid w:val="00890B7A"/>
    <w:rsid w:val="00890C62"/>
    <w:rsid w:val="0089173B"/>
    <w:rsid w:val="00892435"/>
    <w:rsid w:val="0089437B"/>
    <w:rsid w:val="00895089"/>
    <w:rsid w:val="008951ED"/>
    <w:rsid w:val="00896151"/>
    <w:rsid w:val="0089761E"/>
    <w:rsid w:val="008977EE"/>
    <w:rsid w:val="008A0693"/>
    <w:rsid w:val="008A5928"/>
    <w:rsid w:val="008A75BE"/>
    <w:rsid w:val="008B00D0"/>
    <w:rsid w:val="008B0D6E"/>
    <w:rsid w:val="008B1AD9"/>
    <w:rsid w:val="008B1C1B"/>
    <w:rsid w:val="008B1D2E"/>
    <w:rsid w:val="008B4DF4"/>
    <w:rsid w:val="008B69CF"/>
    <w:rsid w:val="008B6C58"/>
    <w:rsid w:val="008C08BE"/>
    <w:rsid w:val="008C229F"/>
    <w:rsid w:val="008C32A8"/>
    <w:rsid w:val="008C3445"/>
    <w:rsid w:val="008C366D"/>
    <w:rsid w:val="008C4E94"/>
    <w:rsid w:val="008C55A3"/>
    <w:rsid w:val="008C7368"/>
    <w:rsid w:val="008D1BF1"/>
    <w:rsid w:val="008D32F0"/>
    <w:rsid w:val="008D7193"/>
    <w:rsid w:val="008E012F"/>
    <w:rsid w:val="008E2226"/>
    <w:rsid w:val="008E6375"/>
    <w:rsid w:val="008F17A1"/>
    <w:rsid w:val="008F2158"/>
    <w:rsid w:val="008F24C9"/>
    <w:rsid w:val="008F4670"/>
    <w:rsid w:val="008F4C65"/>
    <w:rsid w:val="008F5D20"/>
    <w:rsid w:val="008F7579"/>
    <w:rsid w:val="008F7C98"/>
    <w:rsid w:val="0090019F"/>
    <w:rsid w:val="00902944"/>
    <w:rsid w:val="009041AF"/>
    <w:rsid w:val="00905422"/>
    <w:rsid w:val="00906BD5"/>
    <w:rsid w:val="009104D1"/>
    <w:rsid w:val="00913133"/>
    <w:rsid w:val="009131C3"/>
    <w:rsid w:val="00913CF8"/>
    <w:rsid w:val="0091475B"/>
    <w:rsid w:val="009175C6"/>
    <w:rsid w:val="0092120C"/>
    <w:rsid w:val="00921DB9"/>
    <w:rsid w:val="0092403D"/>
    <w:rsid w:val="0092524A"/>
    <w:rsid w:val="00930114"/>
    <w:rsid w:val="00932839"/>
    <w:rsid w:val="00933BEE"/>
    <w:rsid w:val="00934304"/>
    <w:rsid w:val="00934415"/>
    <w:rsid w:val="0093462F"/>
    <w:rsid w:val="009346BF"/>
    <w:rsid w:val="009367EA"/>
    <w:rsid w:val="009402DB"/>
    <w:rsid w:val="00942E41"/>
    <w:rsid w:val="009440D8"/>
    <w:rsid w:val="009449B8"/>
    <w:rsid w:val="00944DC9"/>
    <w:rsid w:val="00945203"/>
    <w:rsid w:val="0094541A"/>
    <w:rsid w:val="009454E7"/>
    <w:rsid w:val="0094603F"/>
    <w:rsid w:val="00951F85"/>
    <w:rsid w:val="0095239E"/>
    <w:rsid w:val="00952850"/>
    <w:rsid w:val="009555DC"/>
    <w:rsid w:val="00956D6B"/>
    <w:rsid w:val="009611E0"/>
    <w:rsid w:val="00962383"/>
    <w:rsid w:val="00963120"/>
    <w:rsid w:val="00965FEE"/>
    <w:rsid w:val="0096643B"/>
    <w:rsid w:val="00966B7A"/>
    <w:rsid w:val="00967852"/>
    <w:rsid w:val="009706B5"/>
    <w:rsid w:val="00972BDF"/>
    <w:rsid w:val="00972CF8"/>
    <w:rsid w:val="009732F5"/>
    <w:rsid w:val="00973AFB"/>
    <w:rsid w:val="00973F49"/>
    <w:rsid w:val="0098182D"/>
    <w:rsid w:val="00982467"/>
    <w:rsid w:val="00982A98"/>
    <w:rsid w:val="009855E2"/>
    <w:rsid w:val="00985612"/>
    <w:rsid w:val="00987C03"/>
    <w:rsid w:val="00990E3D"/>
    <w:rsid w:val="00991F94"/>
    <w:rsid w:val="00992977"/>
    <w:rsid w:val="00992B07"/>
    <w:rsid w:val="0099557F"/>
    <w:rsid w:val="009A3511"/>
    <w:rsid w:val="009A4B44"/>
    <w:rsid w:val="009A6605"/>
    <w:rsid w:val="009A686F"/>
    <w:rsid w:val="009A7912"/>
    <w:rsid w:val="009B0094"/>
    <w:rsid w:val="009B28E9"/>
    <w:rsid w:val="009B2CF5"/>
    <w:rsid w:val="009B33A8"/>
    <w:rsid w:val="009B33EC"/>
    <w:rsid w:val="009B3487"/>
    <w:rsid w:val="009B36EA"/>
    <w:rsid w:val="009B390A"/>
    <w:rsid w:val="009B7C61"/>
    <w:rsid w:val="009C22B1"/>
    <w:rsid w:val="009C3793"/>
    <w:rsid w:val="009C520A"/>
    <w:rsid w:val="009C62BD"/>
    <w:rsid w:val="009D26AD"/>
    <w:rsid w:val="009D341C"/>
    <w:rsid w:val="009D45BD"/>
    <w:rsid w:val="009D4727"/>
    <w:rsid w:val="009D5261"/>
    <w:rsid w:val="009D58E2"/>
    <w:rsid w:val="009E1411"/>
    <w:rsid w:val="009E19FC"/>
    <w:rsid w:val="009E52F2"/>
    <w:rsid w:val="009F1118"/>
    <w:rsid w:val="009F1287"/>
    <w:rsid w:val="009F25EB"/>
    <w:rsid w:val="009F2A10"/>
    <w:rsid w:val="009F3C1F"/>
    <w:rsid w:val="009F5B3F"/>
    <w:rsid w:val="009F614E"/>
    <w:rsid w:val="009F657D"/>
    <w:rsid w:val="009F762B"/>
    <w:rsid w:val="009F76BA"/>
    <w:rsid w:val="009F7C0C"/>
    <w:rsid w:val="009F7E09"/>
    <w:rsid w:val="00A004A7"/>
    <w:rsid w:val="00A02047"/>
    <w:rsid w:val="00A02D87"/>
    <w:rsid w:val="00A035C0"/>
    <w:rsid w:val="00A036BE"/>
    <w:rsid w:val="00A0400D"/>
    <w:rsid w:val="00A045F6"/>
    <w:rsid w:val="00A0575E"/>
    <w:rsid w:val="00A068CE"/>
    <w:rsid w:val="00A07E48"/>
    <w:rsid w:val="00A10F77"/>
    <w:rsid w:val="00A12205"/>
    <w:rsid w:val="00A1334E"/>
    <w:rsid w:val="00A139AF"/>
    <w:rsid w:val="00A1669D"/>
    <w:rsid w:val="00A20113"/>
    <w:rsid w:val="00A24150"/>
    <w:rsid w:val="00A24B74"/>
    <w:rsid w:val="00A272D0"/>
    <w:rsid w:val="00A3248C"/>
    <w:rsid w:val="00A339E6"/>
    <w:rsid w:val="00A33EF8"/>
    <w:rsid w:val="00A34362"/>
    <w:rsid w:val="00A358E6"/>
    <w:rsid w:val="00A37C0F"/>
    <w:rsid w:val="00A409B6"/>
    <w:rsid w:val="00A422B7"/>
    <w:rsid w:val="00A424E5"/>
    <w:rsid w:val="00A4303F"/>
    <w:rsid w:val="00A44291"/>
    <w:rsid w:val="00A453DC"/>
    <w:rsid w:val="00A46457"/>
    <w:rsid w:val="00A47E33"/>
    <w:rsid w:val="00A50182"/>
    <w:rsid w:val="00A50B14"/>
    <w:rsid w:val="00A51024"/>
    <w:rsid w:val="00A51109"/>
    <w:rsid w:val="00A51F37"/>
    <w:rsid w:val="00A544DC"/>
    <w:rsid w:val="00A55818"/>
    <w:rsid w:val="00A55CE0"/>
    <w:rsid w:val="00A56556"/>
    <w:rsid w:val="00A625E2"/>
    <w:rsid w:val="00A63015"/>
    <w:rsid w:val="00A63DC7"/>
    <w:rsid w:val="00A644C4"/>
    <w:rsid w:val="00A70289"/>
    <w:rsid w:val="00A72105"/>
    <w:rsid w:val="00A72465"/>
    <w:rsid w:val="00A7389E"/>
    <w:rsid w:val="00A76B74"/>
    <w:rsid w:val="00A80C92"/>
    <w:rsid w:val="00A82461"/>
    <w:rsid w:val="00A84417"/>
    <w:rsid w:val="00A851D8"/>
    <w:rsid w:val="00A858B3"/>
    <w:rsid w:val="00A870C4"/>
    <w:rsid w:val="00A87326"/>
    <w:rsid w:val="00A91A34"/>
    <w:rsid w:val="00A94345"/>
    <w:rsid w:val="00A94568"/>
    <w:rsid w:val="00A953BA"/>
    <w:rsid w:val="00A96F9F"/>
    <w:rsid w:val="00A977B0"/>
    <w:rsid w:val="00A9792A"/>
    <w:rsid w:val="00A97E5F"/>
    <w:rsid w:val="00AA0848"/>
    <w:rsid w:val="00AA0AAF"/>
    <w:rsid w:val="00AA1643"/>
    <w:rsid w:val="00AA1A98"/>
    <w:rsid w:val="00AA2C55"/>
    <w:rsid w:val="00AA3C06"/>
    <w:rsid w:val="00AA3FFB"/>
    <w:rsid w:val="00AA4288"/>
    <w:rsid w:val="00AA56F6"/>
    <w:rsid w:val="00AA5D62"/>
    <w:rsid w:val="00AB02E0"/>
    <w:rsid w:val="00AB0571"/>
    <w:rsid w:val="00AB1E84"/>
    <w:rsid w:val="00AB2BF2"/>
    <w:rsid w:val="00AB3710"/>
    <w:rsid w:val="00AB4B0F"/>
    <w:rsid w:val="00AB4C9F"/>
    <w:rsid w:val="00AB6C3B"/>
    <w:rsid w:val="00AB7F4A"/>
    <w:rsid w:val="00AC1649"/>
    <w:rsid w:val="00AC226E"/>
    <w:rsid w:val="00AC3FFC"/>
    <w:rsid w:val="00AC722C"/>
    <w:rsid w:val="00AC75C1"/>
    <w:rsid w:val="00AC7906"/>
    <w:rsid w:val="00AD1291"/>
    <w:rsid w:val="00AD134F"/>
    <w:rsid w:val="00AD1D20"/>
    <w:rsid w:val="00AD1F40"/>
    <w:rsid w:val="00AD269D"/>
    <w:rsid w:val="00AD3428"/>
    <w:rsid w:val="00AD3AA2"/>
    <w:rsid w:val="00AD43B8"/>
    <w:rsid w:val="00AD49B1"/>
    <w:rsid w:val="00AD4B1A"/>
    <w:rsid w:val="00AE008F"/>
    <w:rsid w:val="00AE1BE3"/>
    <w:rsid w:val="00AF0161"/>
    <w:rsid w:val="00AF2A1F"/>
    <w:rsid w:val="00AF2D1C"/>
    <w:rsid w:val="00AF2D9B"/>
    <w:rsid w:val="00AF37CE"/>
    <w:rsid w:val="00AF393B"/>
    <w:rsid w:val="00AF47F4"/>
    <w:rsid w:val="00AF67A0"/>
    <w:rsid w:val="00AF7A46"/>
    <w:rsid w:val="00B00628"/>
    <w:rsid w:val="00B0572C"/>
    <w:rsid w:val="00B0749B"/>
    <w:rsid w:val="00B07C60"/>
    <w:rsid w:val="00B10050"/>
    <w:rsid w:val="00B10A1E"/>
    <w:rsid w:val="00B10B36"/>
    <w:rsid w:val="00B11E08"/>
    <w:rsid w:val="00B12FF9"/>
    <w:rsid w:val="00B14039"/>
    <w:rsid w:val="00B149FA"/>
    <w:rsid w:val="00B177F4"/>
    <w:rsid w:val="00B22242"/>
    <w:rsid w:val="00B2232C"/>
    <w:rsid w:val="00B22541"/>
    <w:rsid w:val="00B2330D"/>
    <w:rsid w:val="00B32CD3"/>
    <w:rsid w:val="00B34CED"/>
    <w:rsid w:val="00B35A93"/>
    <w:rsid w:val="00B3672D"/>
    <w:rsid w:val="00B37DCF"/>
    <w:rsid w:val="00B433C9"/>
    <w:rsid w:val="00B437D8"/>
    <w:rsid w:val="00B44ADE"/>
    <w:rsid w:val="00B45FDE"/>
    <w:rsid w:val="00B46B42"/>
    <w:rsid w:val="00B4745C"/>
    <w:rsid w:val="00B50C47"/>
    <w:rsid w:val="00B52D3E"/>
    <w:rsid w:val="00B52E55"/>
    <w:rsid w:val="00B534F0"/>
    <w:rsid w:val="00B54C62"/>
    <w:rsid w:val="00B57980"/>
    <w:rsid w:val="00B601D4"/>
    <w:rsid w:val="00B60DA2"/>
    <w:rsid w:val="00B6166B"/>
    <w:rsid w:val="00B61955"/>
    <w:rsid w:val="00B63BC9"/>
    <w:rsid w:val="00B653BB"/>
    <w:rsid w:val="00B66E86"/>
    <w:rsid w:val="00B6767A"/>
    <w:rsid w:val="00B67A20"/>
    <w:rsid w:val="00B710FE"/>
    <w:rsid w:val="00B724E8"/>
    <w:rsid w:val="00B77AAE"/>
    <w:rsid w:val="00B81308"/>
    <w:rsid w:val="00B8295B"/>
    <w:rsid w:val="00B852D7"/>
    <w:rsid w:val="00B85E83"/>
    <w:rsid w:val="00B87D50"/>
    <w:rsid w:val="00B91B5D"/>
    <w:rsid w:val="00B91BCB"/>
    <w:rsid w:val="00B9223B"/>
    <w:rsid w:val="00B923F3"/>
    <w:rsid w:val="00B953BD"/>
    <w:rsid w:val="00B95905"/>
    <w:rsid w:val="00B97421"/>
    <w:rsid w:val="00B97F22"/>
    <w:rsid w:val="00BA2A94"/>
    <w:rsid w:val="00BA4679"/>
    <w:rsid w:val="00BA4D1F"/>
    <w:rsid w:val="00BA5339"/>
    <w:rsid w:val="00BA6226"/>
    <w:rsid w:val="00BA7AD1"/>
    <w:rsid w:val="00BA7F86"/>
    <w:rsid w:val="00BB2250"/>
    <w:rsid w:val="00BB3132"/>
    <w:rsid w:val="00BB3BC5"/>
    <w:rsid w:val="00BB3FAA"/>
    <w:rsid w:val="00BB5448"/>
    <w:rsid w:val="00BB68CA"/>
    <w:rsid w:val="00BB721B"/>
    <w:rsid w:val="00BB7454"/>
    <w:rsid w:val="00BC0FDD"/>
    <w:rsid w:val="00BC22E0"/>
    <w:rsid w:val="00BC2A46"/>
    <w:rsid w:val="00BC3FA4"/>
    <w:rsid w:val="00BD004A"/>
    <w:rsid w:val="00BD352C"/>
    <w:rsid w:val="00BD5023"/>
    <w:rsid w:val="00BD5108"/>
    <w:rsid w:val="00BD5133"/>
    <w:rsid w:val="00BD58AB"/>
    <w:rsid w:val="00BE15DA"/>
    <w:rsid w:val="00BE28ED"/>
    <w:rsid w:val="00BE4D87"/>
    <w:rsid w:val="00BF24E3"/>
    <w:rsid w:val="00BF7FAB"/>
    <w:rsid w:val="00C008B2"/>
    <w:rsid w:val="00C01ABC"/>
    <w:rsid w:val="00C01E1C"/>
    <w:rsid w:val="00C01F6B"/>
    <w:rsid w:val="00C02672"/>
    <w:rsid w:val="00C02A84"/>
    <w:rsid w:val="00C07B2D"/>
    <w:rsid w:val="00C10621"/>
    <w:rsid w:val="00C12209"/>
    <w:rsid w:val="00C14CD6"/>
    <w:rsid w:val="00C155B6"/>
    <w:rsid w:val="00C16927"/>
    <w:rsid w:val="00C16C54"/>
    <w:rsid w:val="00C2082E"/>
    <w:rsid w:val="00C20835"/>
    <w:rsid w:val="00C24A09"/>
    <w:rsid w:val="00C25084"/>
    <w:rsid w:val="00C25BAC"/>
    <w:rsid w:val="00C274BE"/>
    <w:rsid w:val="00C274C6"/>
    <w:rsid w:val="00C310B6"/>
    <w:rsid w:val="00C312CA"/>
    <w:rsid w:val="00C3330D"/>
    <w:rsid w:val="00C347FE"/>
    <w:rsid w:val="00C357BE"/>
    <w:rsid w:val="00C4006D"/>
    <w:rsid w:val="00C4530E"/>
    <w:rsid w:val="00C45C21"/>
    <w:rsid w:val="00C45FA3"/>
    <w:rsid w:val="00C46CBA"/>
    <w:rsid w:val="00C47180"/>
    <w:rsid w:val="00C50177"/>
    <w:rsid w:val="00C5130E"/>
    <w:rsid w:val="00C51FF1"/>
    <w:rsid w:val="00C5264B"/>
    <w:rsid w:val="00C54BCB"/>
    <w:rsid w:val="00C56C44"/>
    <w:rsid w:val="00C57028"/>
    <w:rsid w:val="00C572BB"/>
    <w:rsid w:val="00C57BD4"/>
    <w:rsid w:val="00C604B3"/>
    <w:rsid w:val="00C60BD4"/>
    <w:rsid w:val="00C6271F"/>
    <w:rsid w:val="00C62A64"/>
    <w:rsid w:val="00C6332C"/>
    <w:rsid w:val="00C654EC"/>
    <w:rsid w:val="00C66F97"/>
    <w:rsid w:val="00C6721D"/>
    <w:rsid w:val="00C677A9"/>
    <w:rsid w:val="00C678B3"/>
    <w:rsid w:val="00C70B4A"/>
    <w:rsid w:val="00C71CD1"/>
    <w:rsid w:val="00C73143"/>
    <w:rsid w:val="00C766C0"/>
    <w:rsid w:val="00C77685"/>
    <w:rsid w:val="00C77815"/>
    <w:rsid w:val="00C77977"/>
    <w:rsid w:val="00C77ABA"/>
    <w:rsid w:val="00C8085F"/>
    <w:rsid w:val="00C82057"/>
    <w:rsid w:val="00C821B6"/>
    <w:rsid w:val="00C82860"/>
    <w:rsid w:val="00C8471E"/>
    <w:rsid w:val="00C850CE"/>
    <w:rsid w:val="00C85378"/>
    <w:rsid w:val="00C90BE5"/>
    <w:rsid w:val="00C91B10"/>
    <w:rsid w:val="00C925E0"/>
    <w:rsid w:val="00C9271F"/>
    <w:rsid w:val="00C9297C"/>
    <w:rsid w:val="00C939CD"/>
    <w:rsid w:val="00CA4C92"/>
    <w:rsid w:val="00CA5334"/>
    <w:rsid w:val="00CA6FDA"/>
    <w:rsid w:val="00CB0886"/>
    <w:rsid w:val="00CB0CDA"/>
    <w:rsid w:val="00CB2CC0"/>
    <w:rsid w:val="00CB2DA9"/>
    <w:rsid w:val="00CB3B6F"/>
    <w:rsid w:val="00CC0C5F"/>
    <w:rsid w:val="00CC1565"/>
    <w:rsid w:val="00CC2F3D"/>
    <w:rsid w:val="00CC4BF0"/>
    <w:rsid w:val="00CC4CF6"/>
    <w:rsid w:val="00CC51A7"/>
    <w:rsid w:val="00CC5FF3"/>
    <w:rsid w:val="00CC6072"/>
    <w:rsid w:val="00CD1612"/>
    <w:rsid w:val="00CD2541"/>
    <w:rsid w:val="00CD365B"/>
    <w:rsid w:val="00CD38E6"/>
    <w:rsid w:val="00CD4BFA"/>
    <w:rsid w:val="00CD5FF7"/>
    <w:rsid w:val="00CE0E72"/>
    <w:rsid w:val="00CE148C"/>
    <w:rsid w:val="00CE21F8"/>
    <w:rsid w:val="00CE2ADF"/>
    <w:rsid w:val="00CE367D"/>
    <w:rsid w:val="00CE784A"/>
    <w:rsid w:val="00CF0244"/>
    <w:rsid w:val="00CF1C84"/>
    <w:rsid w:val="00CF1D7D"/>
    <w:rsid w:val="00CF45D3"/>
    <w:rsid w:val="00CF51F9"/>
    <w:rsid w:val="00CF630D"/>
    <w:rsid w:val="00CF6B6C"/>
    <w:rsid w:val="00CF6C7D"/>
    <w:rsid w:val="00CF7EA2"/>
    <w:rsid w:val="00D0159B"/>
    <w:rsid w:val="00D04204"/>
    <w:rsid w:val="00D042BB"/>
    <w:rsid w:val="00D045E4"/>
    <w:rsid w:val="00D05FAE"/>
    <w:rsid w:val="00D065FC"/>
    <w:rsid w:val="00D06CA0"/>
    <w:rsid w:val="00D0731B"/>
    <w:rsid w:val="00D115BB"/>
    <w:rsid w:val="00D11797"/>
    <w:rsid w:val="00D12C68"/>
    <w:rsid w:val="00D134FB"/>
    <w:rsid w:val="00D138E7"/>
    <w:rsid w:val="00D14FEC"/>
    <w:rsid w:val="00D16C97"/>
    <w:rsid w:val="00D17789"/>
    <w:rsid w:val="00D20D59"/>
    <w:rsid w:val="00D21565"/>
    <w:rsid w:val="00D215A7"/>
    <w:rsid w:val="00D22F7D"/>
    <w:rsid w:val="00D25BEE"/>
    <w:rsid w:val="00D2737E"/>
    <w:rsid w:val="00D274A9"/>
    <w:rsid w:val="00D302CF"/>
    <w:rsid w:val="00D318E3"/>
    <w:rsid w:val="00D32644"/>
    <w:rsid w:val="00D3289F"/>
    <w:rsid w:val="00D32E3B"/>
    <w:rsid w:val="00D33619"/>
    <w:rsid w:val="00D37160"/>
    <w:rsid w:val="00D400F4"/>
    <w:rsid w:val="00D43CF1"/>
    <w:rsid w:val="00D449AE"/>
    <w:rsid w:val="00D477C3"/>
    <w:rsid w:val="00D51B89"/>
    <w:rsid w:val="00D52AC7"/>
    <w:rsid w:val="00D5426A"/>
    <w:rsid w:val="00D54CA9"/>
    <w:rsid w:val="00D54D64"/>
    <w:rsid w:val="00D604FD"/>
    <w:rsid w:val="00D6340F"/>
    <w:rsid w:val="00D63FE0"/>
    <w:rsid w:val="00D6535E"/>
    <w:rsid w:val="00D654EC"/>
    <w:rsid w:val="00D66C0C"/>
    <w:rsid w:val="00D720DC"/>
    <w:rsid w:val="00D72D16"/>
    <w:rsid w:val="00D742B9"/>
    <w:rsid w:val="00D7492C"/>
    <w:rsid w:val="00D766CC"/>
    <w:rsid w:val="00D81029"/>
    <w:rsid w:val="00D8195B"/>
    <w:rsid w:val="00D821F8"/>
    <w:rsid w:val="00D83C0A"/>
    <w:rsid w:val="00D848F9"/>
    <w:rsid w:val="00D84DDC"/>
    <w:rsid w:val="00D85695"/>
    <w:rsid w:val="00D857BA"/>
    <w:rsid w:val="00D8619F"/>
    <w:rsid w:val="00D86764"/>
    <w:rsid w:val="00D870AC"/>
    <w:rsid w:val="00D90B92"/>
    <w:rsid w:val="00D922C3"/>
    <w:rsid w:val="00D922EB"/>
    <w:rsid w:val="00D93FF7"/>
    <w:rsid w:val="00D95611"/>
    <w:rsid w:val="00DA0DF2"/>
    <w:rsid w:val="00DA1152"/>
    <w:rsid w:val="00DA41D7"/>
    <w:rsid w:val="00DA48DF"/>
    <w:rsid w:val="00DA494B"/>
    <w:rsid w:val="00DA5B72"/>
    <w:rsid w:val="00DB5C0A"/>
    <w:rsid w:val="00DC0220"/>
    <w:rsid w:val="00DC6FF8"/>
    <w:rsid w:val="00DD01FC"/>
    <w:rsid w:val="00DD13E2"/>
    <w:rsid w:val="00DD3AC1"/>
    <w:rsid w:val="00DD46D7"/>
    <w:rsid w:val="00DD7608"/>
    <w:rsid w:val="00DE47A1"/>
    <w:rsid w:val="00DE7DCC"/>
    <w:rsid w:val="00DF003C"/>
    <w:rsid w:val="00DF0F8A"/>
    <w:rsid w:val="00DF137F"/>
    <w:rsid w:val="00DF4501"/>
    <w:rsid w:val="00DF5C75"/>
    <w:rsid w:val="00DF6971"/>
    <w:rsid w:val="00DF78AE"/>
    <w:rsid w:val="00E00E78"/>
    <w:rsid w:val="00E04866"/>
    <w:rsid w:val="00E07379"/>
    <w:rsid w:val="00E076C1"/>
    <w:rsid w:val="00E07FCA"/>
    <w:rsid w:val="00E11E2E"/>
    <w:rsid w:val="00E13C83"/>
    <w:rsid w:val="00E15541"/>
    <w:rsid w:val="00E15555"/>
    <w:rsid w:val="00E15B7D"/>
    <w:rsid w:val="00E2408E"/>
    <w:rsid w:val="00E24BB6"/>
    <w:rsid w:val="00E27CDB"/>
    <w:rsid w:val="00E30FB9"/>
    <w:rsid w:val="00E369BA"/>
    <w:rsid w:val="00E371EC"/>
    <w:rsid w:val="00E43116"/>
    <w:rsid w:val="00E444DA"/>
    <w:rsid w:val="00E445FD"/>
    <w:rsid w:val="00E44674"/>
    <w:rsid w:val="00E51A48"/>
    <w:rsid w:val="00E550AA"/>
    <w:rsid w:val="00E56314"/>
    <w:rsid w:val="00E571F8"/>
    <w:rsid w:val="00E57E5A"/>
    <w:rsid w:val="00E64F0A"/>
    <w:rsid w:val="00E65EAD"/>
    <w:rsid w:val="00E67668"/>
    <w:rsid w:val="00E702C1"/>
    <w:rsid w:val="00E70AEE"/>
    <w:rsid w:val="00E7107E"/>
    <w:rsid w:val="00E71C93"/>
    <w:rsid w:val="00E725D5"/>
    <w:rsid w:val="00E72AE3"/>
    <w:rsid w:val="00E73B51"/>
    <w:rsid w:val="00E76B98"/>
    <w:rsid w:val="00E77FC8"/>
    <w:rsid w:val="00E80F54"/>
    <w:rsid w:val="00E8151C"/>
    <w:rsid w:val="00E81A88"/>
    <w:rsid w:val="00E81E9C"/>
    <w:rsid w:val="00E82E15"/>
    <w:rsid w:val="00E83C07"/>
    <w:rsid w:val="00E84151"/>
    <w:rsid w:val="00E86FA6"/>
    <w:rsid w:val="00E91084"/>
    <w:rsid w:val="00E91409"/>
    <w:rsid w:val="00E9225A"/>
    <w:rsid w:val="00E92B61"/>
    <w:rsid w:val="00E936FF"/>
    <w:rsid w:val="00E939C8"/>
    <w:rsid w:val="00E93A33"/>
    <w:rsid w:val="00E93B6B"/>
    <w:rsid w:val="00E95D21"/>
    <w:rsid w:val="00E96C74"/>
    <w:rsid w:val="00E97D69"/>
    <w:rsid w:val="00EA1F89"/>
    <w:rsid w:val="00EA5177"/>
    <w:rsid w:val="00EA7FEF"/>
    <w:rsid w:val="00EB117B"/>
    <w:rsid w:val="00EB15B1"/>
    <w:rsid w:val="00EB166F"/>
    <w:rsid w:val="00EB2BEB"/>
    <w:rsid w:val="00EB40D6"/>
    <w:rsid w:val="00EB4222"/>
    <w:rsid w:val="00EB5F5F"/>
    <w:rsid w:val="00EB5F75"/>
    <w:rsid w:val="00EB609A"/>
    <w:rsid w:val="00EB79CD"/>
    <w:rsid w:val="00EC22C1"/>
    <w:rsid w:val="00EC5A2D"/>
    <w:rsid w:val="00ED05AD"/>
    <w:rsid w:val="00ED1975"/>
    <w:rsid w:val="00ED5985"/>
    <w:rsid w:val="00EE0648"/>
    <w:rsid w:val="00EE0F2E"/>
    <w:rsid w:val="00EE1868"/>
    <w:rsid w:val="00EE2610"/>
    <w:rsid w:val="00EE2A41"/>
    <w:rsid w:val="00EE354B"/>
    <w:rsid w:val="00EE35F0"/>
    <w:rsid w:val="00EE3C1D"/>
    <w:rsid w:val="00EE6945"/>
    <w:rsid w:val="00EE6EC2"/>
    <w:rsid w:val="00EF0144"/>
    <w:rsid w:val="00EF09FB"/>
    <w:rsid w:val="00EF102E"/>
    <w:rsid w:val="00EF1925"/>
    <w:rsid w:val="00EF2489"/>
    <w:rsid w:val="00EF3BAC"/>
    <w:rsid w:val="00EF5EEB"/>
    <w:rsid w:val="00EF697A"/>
    <w:rsid w:val="00EF6CCD"/>
    <w:rsid w:val="00F02923"/>
    <w:rsid w:val="00F0323C"/>
    <w:rsid w:val="00F0351B"/>
    <w:rsid w:val="00F03BB1"/>
    <w:rsid w:val="00F06472"/>
    <w:rsid w:val="00F071EE"/>
    <w:rsid w:val="00F07419"/>
    <w:rsid w:val="00F07469"/>
    <w:rsid w:val="00F10D6B"/>
    <w:rsid w:val="00F123C0"/>
    <w:rsid w:val="00F13254"/>
    <w:rsid w:val="00F1465C"/>
    <w:rsid w:val="00F15083"/>
    <w:rsid w:val="00F177B1"/>
    <w:rsid w:val="00F22566"/>
    <w:rsid w:val="00F226B2"/>
    <w:rsid w:val="00F226DB"/>
    <w:rsid w:val="00F22963"/>
    <w:rsid w:val="00F22BA4"/>
    <w:rsid w:val="00F22CF3"/>
    <w:rsid w:val="00F232C2"/>
    <w:rsid w:val="00F24599"/>
    <w:rsid w:val="00F24976"/>
    <w:rsid w:val="00F278FA"/>
    <w:rsid w:val="00F30F82"/>
    <w:rsid w:val="00F342B2"/>
    <w:rsid w:val="00F35A39"/>
    <w:rsid w:val="00F367F2"/>
    <w:rsid w:val="00F370A2"/>
    <w:rsid w:val="00F403EA"/>
    <w:rsid w:val="00F40660"/>
    <w:rsid w:val="00F42753"/>
    <w:rsid w:val="00F42E10"/>
    <w:rsid w:val="00F43D49"/>
    <w:rsid w:val="00F440D8"/>
    <w:rsid w:val="00F44A7B"/>
    <w:rsid w:val="00F44FFA"/>
    <w:rsid w:val="00F45B6F"/>
    <w:rsid w:val="00F45BD9"/>
    <w:rsid w:val="00F510DB"/>
    <w:rsid w:val="00F51514"/>
    <w:rsid w:val="00F516E3"/>
    <w:rsid w:val="00F519DC"/>
    <w:rsid w:val="00F52468"/>
    <w:rsid w:val="00F55095"/>
    <w:rsid w:val="00F5627B"/>
    <w:rsid w:val="00F5724D"/>
    <w:rsid w:val="00F6021E"/>
    <w:rsid w:val="00F60AB3"/>
    <w:rsid w:val="00F62329"/>
    <w:rsid w:val="00F635AC"/>
    <w:rsid w:val="00F65A74"/>
    <w:rsid w:val="00F727B0"/>
    <w:rsid w:val="00F72A12"/>
    <w:rsid w:val="00F74889"/>
    <w:rsid w:val="00F76A74"/>
    <w:rsid w:val="00F81124"/>
    <w:rsid w:val="00F816C6"/>
    <w:rsid w:val="00F817C5"/>
    <w:rsid w:val="00F837F5"/>
    <w:rsid w:val="00F841CB"/>
    <w:rsid w:val="00F84616"/>
    <w:rsid w:val="00F858D5"/>
    <w:rsid w:val="00F909A9"/>
    <w:rsid w:val="00F91AEE"/>
    <w:rsid w:val="00F97C07"/>
    <w:rsid w:val="00FA047C"/>
    <w:rsid w:val="00FA075A"/>
    <w:rsid w:val="00FA1738"/>
    <w:rsid w:val="00FA19D2"/>
    <w:rsid w:val="00FA2545"/>
    <w:rsid w:val="00FA2625"/>
    <w:rsid w:val="00FA662F"/>
    <w:rsid w:val="00FA75E1"/>
    <w:rsid w:val="00FA7EF6"/>
    <w:rsid w:val="00FB2524"/>
    <w:rsid w:val="00FB4AAD"/>
    <w:rsid w:val="00FB4E3D"/>
    <w:rsid w:val="00FB5E2D"/>
    <w:rsid w:val="00FB5F2A"/>
    <w:rsid w:val="00FB60E3"/>
    <w:rsid w:val="00FB6CF8"/>
    <w:rsid w:val="00FB7494"/>
    <w:rsid w:val="00FC1394"/>
    <w:rsid w:val="00FC16E9"/>
    <w:rsid w:val="00FC279C"/>
    <w:rsid w:val="00FC2A30"/>
    <w:rsid w:val="00FC39F3"/>
    <w:rsid w:val="00FC45DE"/>
    <w:rsid w:val="00FC48CB"/>
    <w:rsid w:val="00FC4F9B"/>
    <w:rsid w:val="00FC59F0"/>
    <w:rsid w:val="00FD0250"/>
    <w:rsid w:val="00FD047D"/>
    <w:rsid w:val="00FD0AF0"/>
    <w:rsid w:val="00FD0B6D"/>
    <w:rsid w:val="00FD2C60"/>
    <w:rsid w:val="00FD4599"/>
    <w:rsid w:val="00FD46D7"/>
    <w:rsid w:val="00FD4784"/>
    <w:rsid w:val="00FD51A0"/>
    <w:rsid w:val="00FD65FE"/>
    <w:rsid w:val="00FD74EB"/>
    <w:rsid w:val="00FE009C"/>
    <w:rsid w:val="00FE01E5"/>
    <w:rsid w:val="00FE1FC6"/>
    <w:rsid w:val="00FE214F"/>
    <w:rsid w:val="00FE3646"/>
    <w:rsid w:val="00FE3DA3"/>
    <w:rsid w:val="00FE6BC1"/>
    <w:rsid w:val="00FF0389"/>
    <w:rsid w:val="00FF08E1"/>
    <w:rsid w:val="00FF1082"/>
    <w:rsid w:val="00FF1749"/>
    <w:rsid w:val="00FF2F89"/>
    <w:rsid w:val="00FF3652"/>
    <w:rsid w:val="00FF404E"/>
    <w:rsid w:val="00FF465F"/>
    <w:rsid w:val="00FF504D"/>
    <w:rsid w:val="00FF77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2">
    <w:name w:val="heading 2"/>
    <w:basedOn w:val="Normal"/>
    <w:next w:val="Normal"/>
    <w:link w:val="Ttulo2Car"/>
    <w:uiPriority w:val="9"/>
    <w:unhideWhenUsed/>
    <w:qFormat/>
    <w:rsid w:val="00AF37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C155B6"/>
    <w:rPr>
      <w:color w:val="605E5C"/>
      <w:shd w:val="clear" w:color="auto" w:fill="E1DFDD"/>
    </w:rPr>
  </w:style>
  <w:style w:type="character" w:customStyle="1" w:styleId="Ttulo2Car">
    <w:name w:val="Título 2 Car"/>
    <w:basedOn w:val="Fuentedeprrafopredeter"/>
    <w:link w:val="Ttulo2"/>
    <w:uiPriority w:val="9"/>
    <w:rsid w:val="00AF37CE"/>
    <w:rPr>
      <w:rFonts w:asciiTheme="majorHAnsi" w:eastAsiaTheme="majorEastAsia" w:hAnsiTheme="majorHAnsi" w:cstheme="majorBidi"/>
      <w:color w:val="2E74B5" w:themeColor="accent1" w:themeShade="BF"/>
      <w:sz w:val="26"/>
      <w:szCs w:val="26"/>
    </w:rPr>
  </w:style>
  <w:style w:type="paragraph" w:customStyle="1" w:styleId="CitasINFOEM">
    <w:name w:val="Citas INFOEM"/>
    <w:basedOn w:val="Normal"/>
    <w:qFormat/>
    <w:rsid w:val="00BF24E3"/>
    <w:pPr>
      <w:spacing w:before="240" w:line="360" w:lineRule="auto"/>
      <w:ind w:left="851" w:right="851"/>
      <w:jc w:val="both"/>
    </w:pPr>
    <w:rPr>
      <w:rFonts w:ascii="Palatino Linotype" w:eastAsia="Times New Roman" w:hAnsi="Palatino Linotype" w:cs="Times New Roman"/>
      <w:i/>
      <w:szCs w:val="24"/>
    </w:rPr>
  </w:style>
  <w:style w:type="character" w:styleId="Refdecomentario">
    <w:name w:val="annotation reference"/>
    <w:basedOn w:val="Fuentedeprrafopredeter"/>
    <w:uiPriority w:val="99"/>
    <w:semiHidden/>
    <w:unhideWhenUsed/>
    <w:rsid w:val="00B6767A"/>
    <w:rPr>
      <w:sz w:val="16"/>
      <w:szCs w:val="16"/>
    </w:rPr>
  </w:style>
  <w:style w:type="paragraph" w:styleId="Textocomentario">
    <w:name w:val="annotation text"/>
    <w:basedOn w:val="Normal"/>
    <w:link w:val="TextocomentarioCar"/>
    <w:uiPriority w:val="99"/>
    <w:unhideWhenUsed/>
    <w:rsid w:val="00B6767A"/>
    <w:pPr>
      <w:spacing w:line="240" w:lineRule="auto"/>
    </w:pPr>
    <w:rPr>
      <w:sz w:val="20"/>
      <w:szCs w:val="20"/>
    </w:rPr>
  </w:style>
  <w:style w:type="character" w:customStyle="1" w:styleId="TextocomentarioCar">
    <w:name w:val="Texto comentario Car"/>
    <w:basedOn w:val="Fuentedeprrafopredeter"/>
    <w:link w:val="Textocomentario"/>
    <w:uiPriority w:val="99"/>
    <w:rsid w:val="00B6767A"/>
    <w:rPr>
      <w:sz w:val="20"/>
      <w:szCs w:val="20"/>
    </w:rPr>
  </w:style>
  <w:style w:type="paragraph" w:styleId="Asuntodelcomentario">
    <w:name w:val="annotation subject"/>
    <w:basedOn w:val="Textocomentario"/>
    <w:next w:val="Textocomentario"/>
    <w:link w:val="AsuntodelcomentarioCar"/>
    <w:uiPriority w:val="99"/>
    <w:semiHidden/>
    <w:unhideWhenUsed/>
    <w:rsid w:val="00B6767A"/>
    <w:rPr>
      <w:b/>
      <w:bCs/>
    </w:rPr>
  </w:style>
  <w:style w:type="character" w:customStyle="1" w:styleId="AsuntodelcomentarioCar">
    <w:name w:val="Asunto del comentario Car"/>
    <w:basedOn w:val="TextocomentarioCar"/>
    <w:link w:val="Asuntodelcomentario"/>
    <w:uiPriority w:val="99"/>
    <w:semiHidden/>
    <w:rsid w:val="00B676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66654">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226771473">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35191737">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655111511">
      <w:bodyDiv w:val="1"/>
      <w:marLeft w:val="0"/>
      <w:marRight w:val="0"/>
      <w:marTop w:val="0"/>
      <w:marBottom w:val="0"/>
      <w:divBdr>
        <w:top w:val="none" w:sz="0" w:space="0" w:color="auto"/>
        <w:left w:val="none" w:sz="0" w:space="0" w:color="auto"/>
        <w:bottom w:val="none" w:sz="0" w:space="0" w:color="auto"/>
        <w:right w:val="none" w:sz="0" w:space="0" w:color="auto"/>
      </w:divBdr>
    </w:div>
    <w:div w:id="71821106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89085650">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09151004">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04849679">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77596044">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1817329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56783964">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195557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omex.org.mx/ipo3/lgt/indice/CHALCO/art_92_xxxvi.web" TargetMode="External"/><Relationship Id="rId13" Type="http://schemas.openxmlformats.org/officeDocument/2006/relationships/hyperlink" Target="https://ipomex.org.mx/ipo3/lgt/indice/CHALCO/art_92_xxxvi.web"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infoem.org.mx/es/contenido/transparencia/directorio-de-sujetos-obligado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D7364-732A-479F-ACF0-E9F89BCE3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2064</TotalTime>
  <Pages>33</Pages>
  <Words>5997</Words>
  <Characters>32985</Characters>
  <Application>Microsoft Office Word</Application>
  <DocSecurity>0</DocSecurity>
  <Lines>274</Lines>
  <Paragraphs>77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38905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62</cp:revision>
  <cp:lastPrinted>2022-09-07T17:43:00Z</cp:lastPrinted>
  <dcterms:created xsi:type="dcterms:W3CDTF">2022-09-05T16:10:00Z</dcterms:created>
  <dcterms:modified xsi:type="dcterms:W3CDTF">2023-01-23T14:13:00Z</dcterms:modified>
</cp:coreProperties>
</file>