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A879" w14:textId="22158AB5" w:rsidR="006168E4" w:rsidRPr="002378B6" w:rsidRDefault="006168E4" w:rsidP="001E7E24">
      <w:pPr>
        <w:spacing w:before="240" w:line="360" w:lineRule="auto"/>
        <w:jc w:val="both"/>
        <w:rPr>
          <w:rFonts w:ascii="Palatino Linotype" w:eastAsia="Times New Roman" w:hAnsi="Palatino Linotype" w:cs="Arial"/>
          <w:color w:val="000000"/>
          <w:sz w:val="24"/>
          <w:szCs w:val="24"/>
          <w:lang w:eastAsia="es-MX"/>
        </w:rPr>
      </w:pPr>
      <w:r w:rsidRPr="002378B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F0C2A" w:rsidRPr="002378B6">
        <w:rPr>
          <w:rFonts w:ascii="Palatino Linotype" w:eastAsia="Times New Roman" w:hAnsi="Palatino Linotype" w:cs="Arial"/>
          <w:color w:val="000000"/>
          <w:sz w:val="24"/>
          <w:szCs w:val="24"/>
          <w:lang w:eastAsia="es-MX"/>
        </w:rPr>
        <w:t xml:space="preserve">seis de diciembre de dos mil veintitrés. </w:t>
      </w:r>
      <w:r w:rsidR="00D447B9" w:rsidRPr="002378B6">
        <w:rPr>
          <w:rFonts w:ascii="Palatino Linotype" w:eastAsia="Times New Roman" w:hAnsi="Palatino Linotype" w:cs="Arial"/>
          <w:color w:val="000000"/>
          <w:sz w:val="24"/>
          <w:szCs w:val="24"/>
          <w:lang w:eastAsia="es-MX"/>
        </w:rPr>
        <w:t xml:space="preserve"> </w:t>
      </w:r>
      <w:r w:rsidR="00BA732E" w:rsidRPr="002378B6">
        <w:rPr>
          <w:rFonts w:ascii="Palatino Linotype" w:eastAsia="Times New Roman" w:hAnsi="Palatino Linotype" w:cs="Arial"/>
          <w:color w:val="000000"/>
          <w:sz w:val="24"/>
          <w:szCs w:val="24"/>
          <w:lang w:eastAsia="es-MX"/>
        </w:rPr>
        <w:t xml:space="preserve"> </w:t>
      </w:r>
      <w:r w:rsidR="00FB6049" w:rsidRPr="002378B6">
        <w:rPr>
          <w:rFonts w:ascii="Palatino Linotype" w:eastAsia="Times New Roman" w:hAnsi="Palatino Linotype" w:cs="Arial"/>
          <w:color w:val="000000"/>
          <w:sz w:val="24"/>
          <w:szCs w:val="24"/>
          <w:lang w:eastAsia="es-MX"/>
        </w:rPr>
        <w:t xml:space="preserve"> </w:t>
      </w:r>
      <w:r w:rsidR="00817A08" w:rsidRPr="002378B6">
        <w:rPr>
          <w:rFonts w:ascii="Palatino Linotype" w:eastAsia="Times New Roman" w:hAnsi="Palatino Linotype" w:cs="Arial"/>
          <w:color w:val="000000"/>
          <w:sz w:val="24"/>
          <w:szCs w:val="24"/>
          <w:lang w:eastAsia="es-MX"/>
        </w:rPr>
        <w:t xml:space="preserve"> </w:t>
      </w:r>
    </w:p>
    <w:p w14:paraId="5FF22D77" w14:textId="7D10F474" w:rsidR="001F0C2A" w:rsidRPr="002378B6" w:rsidRDefault="006168E4" w:rsidP="00844569">
      <w:pPr>
        <w:tabs>
          <w:tab w:val="left" w:pos="1701"/>
        </w:tabs>
        <w:spacing w:before="240" w:line="360" w:lineRule="auto"/>
        <w:jc w:val="both"/>
        <w:rPr>
          <w:rFonts w:ascii="Palatino Linotype" w:hAnsi="Palatino Linotype" w:cs="Arial"/>
          <w:sz w:val="24"/>
          <w:szCs w:val="24"/>
        </w:rPr>
      </w:pPr>
      <w:r w:rsidRPr="002378B6">
        <w:rPr>
          <w:rFonts w:ascii="Palatino Linotype" w:hAnsi="Palatino Linotype" w:cs="Arial"/>
          <w:b/>
          <w:sz w:val="24"/>
        </w:rPr>
        <w:t>VISTO</w:t>
      </w:r>
      <w:r w:rsidRPr="002378B6">
        <w:rPr>
          <w:rFonts w:ascii="Palatino Linotype" w:hAnsi="Palatino Linotype" w:cs="Arial"/>
          <w:sz w:val="24"/>
        </w:rPr>
        <w:t xml:space="preserve"> el expediente electrónico formado con motivo del recurso de revisión número </w:t>
      </w:r>
      <w:r w:rsidR="00BA732E" w:rsidRPr="002378B6">
        <w:rPr>
          <w:rFonts w:ascii="Palatino Linotype" w:hAnsi="Palatino Linotype" w:cs="Arial"/>
          <w:b/>
          <w:bCs/>
          <w:sz w:val="24"/>
          <w:lang w:eastAsia="es-MX"/>
        </w:rPr>
        <w:t>0</w:t>
      </w:r>
      <w:r w:rsidR="001F0C2A" w:rsidRPr="002378B6">
        <w:rPr>
          <w:rFonts w:ascii="Palatino Linotype" w:hAnsi="Palatino Linotype" w:cs="Arial"/>
          <w:b/>
          <w:bCs/>
          <w:sz w:val="24"/>
          <w:lang w:eastAsia="es-MX"/>
        </w:rPr>
        <w:t>7855</w:t>
      </w:r>
      <w:r w:rsidR="00F403EA" w:rsidRPr="002378B6">
        <w:rPr>
          <w:rFonts w:ascii="Palatino Linotype" w:hAnsi="Palatino Linotype" w:cs="Arial"/>
          <w:b/>
          <w:bCs/>
          <w:sz w:val="24"/>
          <w:lang w:eastAsia="es-MX"/>
        </w:rPr>
        <w:t>/</w:t>
      </w:r>
      <w:r w:rsidR="00D06CA0" w:rsidRPr="002378B6">
        <w:rPr>
          <w:rFonts w:ascii="Palatino Linotype" w:hAnsi="Palatino Linotype" w:cs="Arial"/>
          <w:b/>
          <w:bCs/>
          <w:sz w:val="24"/>
          <w:lang w:eastAsia="es-MX"/>
        </w:rPr>
        <w:t>INFOEM/IP/RR/20</w:t>
      </w:r>
      <w:r w:rsidR="00EC3C36" w:rsidRPr="002378B6">
        <w:rPr>
          <w:rFonts w:ascii="Palatino Linotype" w:hAnsi="Palatino Linotype" w:cs="Arial"/>
          <w:b/>
          <w:bCs/>
          <w:sz w:val="24"/>
          <w:lang w:eastAsia="es-MX"/>
        </w:rPr>
        <w:t>2</w:t>
      </w:r>
      <w:r w:rsidR="00BA732E" w:rsidRPr="002378B6">
        <w:rPr>
          <w:rFonts w:ascii="Palatino Linotype" w:hAnsi="Palatino Linotype" w:cs="Arial"/>
          <w:b/>
          <w:bCs/>
          <w:sz w:val="24"/>
          <w:lang w:eastAsia="es-MX"/>
        </w:rPr>
        <w:t>3</w:t>
      </w:r>
      <w:r w:rsidRPr="002378B6">
        <w:rPr>
          <w:rFonts w:ascii="Palatino Linotype" w:hAnsi="Palatino Linotype" w:cs="Arial"/>
          <w:sz w:val="24"/>
        </w:rPr>
        <w:t xml:space="preserve">, </w:t>
      </w:r>
      <w:r w:rsidRPr="002378B6">
        <w:rPr>
          <w:rFonts w:ascii="Palatino Linotype" w:hAnsi="Palatino Linotype" w:cs="Arial"/>
          <w:sz w:val="24"/>
          <w:szCs w:val="24"/>
        </w:rPr>
        <w:t>interpuesto por</w:t>
      </w:r>
      <w:r w:rsidR="00FB6049" w:rsidRPr="002378B6">
        <w:rPr>
          <w:rFonts w:ascii="Palatino Linotype" w:hAnsi="Palatino Linotype" w:cs="Arial"/>
          <w:sz w:val="24"/>
          <w:szCs w:val="24"/>
        </w:rPr>
        <w:t xml:space="preserve"> </w:t>
      </w:r>
      <w:r w:rsidR="001F0C2A" w:rsidRPr="002378B6">
        <w:rPr>
          <w:rFonts w:ascii="Palatino Linotype" w:hAnsi="Palatino Linotype" w:cs="Arial"/>
          <w:sz w:val="24"/>
          <w:szCs w:val="24"/>
        </w:rPr>
        <w:t xml:space="preserve">un particular, en lo sucesivo </w:t>
      </w:r>
      <w:r w:rsidR="001F0C2A" w:rsidRPr="002378B6">
        <w:rPr>
          <w:rFonts w:ascii="Palatino Linotype" w:hAnsi="Palatino Linotype" w:cs="Arial"/>
          <w:b/>
          <w:bCs/>
          <w:sz w:val="24"/>
          <w:szCs w:val="24"/>
        </w:rPr>
        <w:t xml:space="preserve">El Recurrente, </w:t>
      </w:r>
      <w:r w:rsidR="001F0C2A" w:rsidRPr="002378B6">
        <w:rPr>
          <w:rFonts w:ascii="Palatino Linotype" w:hAnsi="Palatino Linotype" w:cs="Arial"/>
          <w:sz w:val="24"/>
          <w:szCs w:val="24"/>
        </w:rPr>
        <w:t xml:space="preserve">en contra de la respuesta del </w:t>
      </w:r>
      <w:r w:rsidR="001F0C2A" w:rsidRPr="002378B6">
        <w:rPr>
          <w:rFonts w:ascii="Palatino Linotype" w:hAnsi="Palatino Linotype" w:cs="Arial"/>
          <w:b/>
          <w:bCs/>
          <w:sz w:val="24"/>
          <w:szCs w:val="24"/>
        </w:rPr>
        <w:t xml:space="preserve">Tecnológico de Estudios Superiores de Coacalco, </w:t>
      </w:r>
      <w:r w:rsidR="001F0C2A" w:rsidRPr="002378B6">
        <w:rPr>
          <w:rFonts w:ascii="Palatino Linotype" w:hAnsi="Palatino Linotype" w:cs="Arial"/>
          <w:sz w:val="24"/>
          <w:szCs w:val="24"/>
        </w:rPr>
        <w:t xml:space="preserve">en lo subsecuente </w:t>
      </w:r>
      <w:r w:rsidR="001F0C2A" w:rsidRPr="002378B6">
        <w:rPr>
          <w:rFonts w:ascii="Palatino Linotype" w:hAnsi="Palatino Linotype" w:cs="Arial"/>
          <w:b/>
          <w:bCs/>
          <w:sz w:val="24"/>
          <w:szCs w:val="24"/>
        </w:rPr>
        <w:t xml:space="preserve">El Sujeto Obligado, </w:t>
      </w:r>
      <w:r w:rsidR="001F0C2A" w:rsidRPr="002378B6">
        <w:rPr>
          <w:rFonts w:ascii="Palatino Linotype" w:hAnsi="Palatino Linotype" w:cs="Arial"/>
          <w:sz w:val="24"/>
          <w:szCs w:val="24"/>
        </w:rPr>
        <w:t xml:space="preserve">se procede a dictar la presente resolución. </w:t>
      </w:r>
    </w:p>
    <w:p w14:paraId="36510EED" w14:textId="77777777" w:rsidR="001F0C2A" w:rsidRPr="002378B6" w:rsidRDefault="001F0C2A" w:rsidP="00844569">
      <w:pPr>
        <w:tabs>
          <w:tab w:val="left" w:pos="1701"/>
        </w:tabs>
        <w:spacing w:before="240" w:line="360" w:lineRule="auto"/>
        <w:jc w:val="both"/>
        <w:rPr>
          <w:rFonts w:ascii="Palatino Linotype" w:hAnsi="Palatino Linotype" w:cs="Arial"/>
          <w:sz w:val="24"/>
          <w:szCs w:val="24"/>
        </w:rPr>
      </w:pPr>
    </w:p>
    <w:p w14:paraId="39A8E1A3" w14:textId="49DD5EEB" w:rsidR="006168E4" w:rsidRPr="002378B6" w:rsidRDefault="006168E4" w:rsidP="00844569">
      <w:pPr>
        <w:spacing w:before="240" w:after="240" w:line="360" w:lineRule="auto"/>
        <w:jc w:val="center"/>
        <w:rPr>
          <w:rFonts w:ascii="Palatino Linotype" w:hAnsi="Palatino Linotype"/>
          <w:b/>
          <w:sz w:val="28"/>
        </w:rPr>
      </w:pPr>
      <w:r w:rsidRPr="002378B6">
        <w:rPr>
          <w:rFonts w:ascii="Palatino Linotype" w:hAnsi="Palatino Linotype"/>
          <w:b/>
          <w:sz w:val="28"/>
        </w:rPr>
        <w:t>A N T E C E D E N T E S   D E L   A S U N T O</w:t>
      </w:r>
    </w:p>
    <w:p w14:paraId="1EE5021C" w14:textId="77777777" w:rsidR="006168E4" w:rsidRPr="002378B6" w:rsidRDefault="006168E4" w:rsidP="00844569">
      <w:pPr>
        <w:spacing w:before="240" w:after="240" w:line="360" w:lineRule="auto"/>
        <w:jc w:val="both"/>
        <w:rPr>
          <w:rFonts w:ascii="Palatino Linotype" w:hAnsi="Palatino Linotype"/>
        </w:rPr>
      </w:pPr>
      <w:r w:rsidRPr="002378B6">
        <w:rPr>
          <w:rFonts w:ascii="Palatino Linotype" w:hAnsi="Palatino Linotype" w:cs="Arial"/>
          <w:b/>
          <w:sz w:val="28"/>
        </w:rPr>
        <w:t>PRIMERO.</w:t>
      </w:r>
      <w:r w:rsidRPr="002378B6">
        <w:rPr>
          <w:rFonts w:ascii="Palatino Linotype" w:hAnsi="Palatino Linotype" w:cs="Arial"/>
        </w:rPr>
        <w:t xml:space="preserve"> </w:t>
      </w:r>
      <w:r w:rsidRPr="002378B6">
        <w:rPr>
          <w:rFonts w:ascii="Palatino Linotype" w:hAnsi="Palatino Linotype"/>
          <w:b/>
          <w:sz w:val="28"/>
          <w:szCs w:val="28"/>
        </w:rPr>
        <w:t>De la Solicitud de Información.</w:t>
      </w:r>
    </w:p>
    <w:p w14:paraId="5A6989C9" w14:textId="775D3BF3" w:rsidR="00D447B9" w:rsidRPr="002378B6" w:rsidRDefault="006168E4" w:rsidP="00844569">
      <w:pPr>
        <w:spacing w:before="240" w:line="360" w:lineRule="auto"/>
        <w:jc w:val="both"/>
        <w:rPr>
          <w:rFonts w:ascii="Palatino Linotype" w:hAnsi="Palatino Linotype" w:cs="Arial"/>
          <w:sz w:val="24"/>
        </w:rPr>
      </w:pPr>
      <w:r w:rsidRPr="002378B6">
        <w:rPr>
          <w:rFonts w:ascii="Palatino Linotype" w:hAnsi="Palatino Linotype" w:cs="Arial"/>
          <w:sz w:val="24"/>
        </w:rPr>
        <w:t xml:space="preserve">Con </w:t>
      </w:r>
      <w:r w:rsidR="00C03F20" w:rsidRPr="002378B6">
        <w:rPr>
          <w:rFonts w:ascii="Palatino Linotype" w:hAnsi="Palatino Linotype" w:cs="Arial"/>
          <w:sz w:val="24"/>
        </w:rPr>
        <w:t>fecha</w:t>
      </w:r>
      <w:r w:rsidR="00F4623D" w:rsidRPr="002378B6">
        <w:rPr>
          <w:rFonts w:ascii="Palatino Linotype" w:hAnsi="Palatino Linotype" w:cs="Arial"/>
          <w:sz w:val="24"/>
        </w:rPr>
        <w:t xml:space="preserve"> </w:t>
      </w:r>
      <w:r w:rsidR="001F0C2A" w:rsidRPr="002378B6">
        <w:rPr>
          <w:rFonts w:ascii="Palatino Linotype" w:hAnsi="Palatino Linotype" w:cs="Arial"/>
          <w:sz w:val="24"/>
        </w:rPr>
        <w:t xml:space="preserve">diecisiete de octubre de dos mil veintitrés, </w:t>
      </w:r>
      <w:r w:rsidR="001F0C2A" w:rsidRPr="002378B6">
        <w:rPr>
          <w:rFonts w:ascii="Palatino Linotype" w:hAnsi="Palatino Linotype" w:cs="Arial"/>
          <w:b/>
          <w:bCs/>
          <w:sz w:val="24"/>
        </w:rPr>
        <w:t xml:space="preserve">El Recurrente, </w:t>
      </w:r>
      <w:r w:rsidR="001F0C2A" w:rsidRPr="002378B6">
        <w:rPr>
          <w:rFonts w:ascii="Palatino Linotype" w:hAnsi="Palatino Linotype" w:cs="Arial"/>
          <w:sz w:val="24"/>
        </w:rPr>
        <w:t>presentó a través del Sistema de Acceso a la Información Mexiquense (</w:t>
      </w:r>
      <w:r w:rsidR="001F0C2A" w:rsidRPr="002378B6">
        <w:rPr>
          <w:rFonts w:ascii="Palatino Linotype" w:hAnsi="Palatino Linotype" w:cs="Arial"/>
          <w:b/>
          <w:sz w:val="24"/>
        </w:rPr>
        <w:t>SAIMEX)</w:t>
      </w:r>
      <w:r w:rsidR="001F0C2A" w:rsidRPr="002378B6">
        <w:rPr>
          <w:rFonts w:ascii="Palatino Linotype" w:hAnsi="Palatino Linotype" w:cs="Arial"/>
          <w:sz w:val="24"/>
        </w:rPr>
        <w:t xml:space="preserve"> ante </w:t>
      </w:r>
      <w:r w:rsidR="001F0C2A" w:rsidRPr="002378B6">
        <w:rPr>
          <w:rFonts w:ascii="Palatino Linotype" w:hAnsi="Palatino Linotype" w:cs="Arial"/>
          <w:b/>
          <w:sz w:val="24"/>
        </w:rPr>
        <w:t>El Sujeto Obligado</w:t>
      </w:r>
      <w:r w:rsidR="001F0C2A" w:rsidRPr="002378B6">
        <w:rPr>
          <w:rFonts w:ascii="Palatino Linotype" w:hAnsi="Palatino Linotype" w:cs="Arial"/>
          <w:sz w:val="24"/>
        </w:rPr>
        <w:t xml:space="preserve">, solicitud de acceso a la información pública, registrada bajo el número de expediente </w:t>
      </w:r>
      <w:r w:rsidR="001F0C2A" w:rsidRPr="002378B6">
        <w:rPr>
          <w:rFonts w:ascii="Palatino Linotype" w:hAnsi="Palatino Linotype" w:cs="Arial"/>
          <w:b/>
          <w:bCs/>
          <w:sz w:val="24"/>
        </w:rPr>
        <w:t xml:space="preserve">00021/TESCO/IP/2023, </w:t>
      </w:r>
      <w:r w:rsidR="00B319FD" w:rsidRPr="002378B6">
        <w:rPr>
          <w:rFonts w:ascii="Palatino Linotype" w:hAnsi="Palatino Linotype" w:cs="Arial"/>
          <w:sz w:val="24"/>
        </w:rPr>
        <w:t>mediante la cual solicitó información en el tenor siguiente:</w:t>
      </w:r>
    </w:p>
    <w:p w14:paraId="36027E01" w14:textId="4531C578" w:rsidR="00B319FD" w:rsidRPr="002378B6" w:rsidRDefault="00B319FD" w:rsidP="00B319FD">
      <w:pPr>
        <w:pStyle w:val="Citas"/>
        <w:rPr>
          <w:b/>
          <w:bCs/>
          <w:sz w:val="24"/>
        </w:rPr>
      </w:pPr>
      <w:r w:rsidRPr="002378B6">
        <w:t>“</w:t>
      </w:r>
      <w:proofErr w:type="spellStart"/>
      <w:r w:rsidR="001F0C2A" w:rsidRPr="002378B6">
        <w:t>Pefil</w:t>
      </w:r>
      <w:proofErr w:type="spellEnd"/>
      <w:r w:rsidR="001F0C2A" w:rsidRPr="002378B6">
        <w:t xml:space="preserve"> </w:t>
      </w:r>
      <w:proofErr w:type="spellStart"/>
      <w:r w:rsidR="001F0C2A" w:rsidRPr="002378B6">
        <w:t>academmico</w:t>
      </w:r>
      <w:proofErr w:type="spellEnd"/>
      <w:r w:rsidR="001F0C2A" w:rsidRPr="002378B6">
        <w:t xml:space="preserve">, CV en </w:t>
      </w:r>
      <w:proofErr w:type="spellStart"/>
      <w:r w:rsidR="001F0C2A" w:rsidRPr="002378B6">
        <w:t>Version</w:t>
      </w:r>
      <w:proofErr w:type="spellEnd"/>
      <w:r w:rsidR="001F0C2A" w:rsidRPr="002378B6">
        <w:t xml:space="preserve"> Publica y recibos de </w:t>
      </w:r>
      <w:proofErr w:type="spellStart"/>
      <w:r w:rsidR="001F0C2A" w:rsidRPr="002378B6">
        <w:t>nomina</w:t>
      </w:r>
      <w:proofErr w:type="spellEnd"/>
      <w:r w:rsidR="001F0C2A" w:rsidRPr="002378B6">
        <w:t xml:space="preserve"> del Titular de Transparencia del </w:t>
      </w:r>
      <w:proofErr w:type="spellStart"/>
      <w:r w:rsidR="001F0C2A" w:rsidRPr="002378B6">
        <w:t>TESco</w:t>
      </w:r>
      <w:proofErr w:type="spellEnd"/>
      <w:r w:rsidRPr="002378B6">
        <w:t xml:space="preserve">” </w:t>
      </w:r>
      <w:r w:rsidRPr="002378B6">
        <w:rPr>
          <w:b/>
          <w:bCs/>
        </w:rPr>
        <w:t>(Sic)</w:t>
      </w:r>
    </w:p>
    <w:p w14:paraId="73DDF68A" w14:textId="5E7DB1EA" w:rsidR="00F4623D" w:rsidRPr="002378B6"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2378B6">
        <w:rPr>
          <w:rFonts w:ascii="Palatino Linotype" w:eastAsia="Times New Roman" w:hAnsi="Palatino Linotype" w:cs="Times New Roman"/>
          <w:b/>
          <w:sz w:val="24"/>
          <w:szCs w:val="24"/>
          <w:lang w:val="es-ES_tradnl" w:eastAsia="es-ES"/>
        </w:rPr>
        <w:t>Modalidad de entrega:</w:t>
      </w:r>
      <w:r w:rsidRPr="002378B6">
        <w:rPr>
          <w:rFonts w:ascii="Palatino Linotype" w:eastAsia="Times New Roman" w:hAnsi="Palatino Linotype" w:cs="Times New Roman"/>
          <w:sz w:val="24"/>
          <w:szCs w:val="24"/>
          <w:lang w:val="es-ES_tradnl" w:eastAsia="es-ES"/>
        </w:rPr>
        <w:t xml:space="preserve"> </w:t>
      </w:r>
      <w:r w:rsidR="0018726A" w:rsidRPr="002378B6">
        <w:rPr>
          <w:rFonts w:ascii="Palatino Linotype" w:eastAsia="Times New Roman" w:hAnsi="Palatino Linotype" w:cs="Times New Roman"/>
          <w:sz w:val="24"/>
          <w:szCs w:val="24"/>
          <w:lang w:val="es-ES_tradnl" w:eastAsia="es-ES"/>
        </w:rPr>
        <w:t xml:space="preserve">A </w:t>
      </w:r>
      <w:r w:rsidR="00F4623D" w:rsidRPr="002378B6">
        <w:rPr>
          <w:rFonts w:ascii="Palatino Linotype" w:eastAsia="Times New Roman" w:hAnsi="Palatino Linotype" w:cs="Times New Roman"/>
          <w:sz w:val="24"/>
          <w:szCs w:val="24"/>
          <w:lang w:val="es-ES_tradnl" w:eastAsia="es-ES"/>
        </w:rPr>
        <w:t xml:space="preserve">través del SAIMEX. </w:t>
      </w:r>
    </w:p>
    <w:p w14:paraId="1B7C3267" w14:textId="327B8B6B" w:rsidR="006168E4" w:rsidRPr="002378B6" w:rsidRDefault="006323CA" w:rsidP="00844569">
      <w:pPr>
        <w:spacing w:before="240" w:line="360" w:lineRule="auto"/>
        <w:jc w:val="both"/>
        <w:rPr>
          <w:rFonts w:ascii="Palatino Linotype" w:hAnsi="Palatino Linotype" w:cs="Arial"/>
          <w:b/>
          <w:sz w:val="28"/>
        </w:rPr>
      </w:pPr>
      <w:r w:rsidRPr="002378B6">
        <w:rPr>
          <w:rFonts w:ascii="Palatino Linotype" w:hAnsi="Palatino Linotype" w:cs="Arial"/>
          <w:b/>
          <w:sz w:val="28"/>
        </w:rPr>
        <w:lastRenderedPageBreak/>
        <w:t>SEGUNDO</w:t>
      </w:r>
      <w:r w:rsidR="006168E4" w:rsidRPr="002378B6">
        <w:rPr>
          <w:rFonts w:ascii="Palatino Linotype" w:hAnsi="Palatino Linotype" w:cs="Arial"/>
          <w:b/>
          <w:sz w:val="28"/>
        </w:rPr>
        <w:t xml:space="preserve">. </w:t>
      </w:r>
      <w:r w:rsidR="006168E4" w:rsidRPr="002378B6">
        <w:rPr>
          <w:rFonts w:ascii="Palatino Linotype" w:hAnsi="Palatino Linotype" w:cs="Arial"/>
          <w:b/>
          <w:sz w:val="28"/>
          <w:szCs w:val="20"/>
        </w:rPr>
        <w:t>De la respuesta del Sujeto Obligado.</w:t>
      </w:r>
    </w:p>
    <w:p w14:paraId="473133CB" w14:textId="6A4DCE65" w:rsidR="001F0C2A" w:rsidRPr="002378B6" w:rsidRDefault="006168E4" w:rsidP="00045379">
      <w:pPr>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En el expediente electrónico </w:t>
      </w:r>
      <w:r w:rsidRPr="002378B6">
        <w:rPr>
          <w:rFonts w:ascii="Palatino Linotype" w:hAnsi="Palatino Linotype" w:cs="Arial"/>
          <w:b/>
          <w:sz w:val="24"/>
          <w:szCs w:val="24"/>
        </w:rPr>
        <w:t>SAIMEX</w:t>
      </w:r>
      <w:r w:rsidRPr="002378B6">
        <w:rPr>
          <w:rFonts w:ascii="Palatino Linotype" w:hAnsi="Palatino Linotype" w:cs="Arial"/>
          <w:sz w:val="24"/>
          <w:szCs w:val="24"/>
        </w:rPr>
        <w:t xml:space="preserve">, se aprecia que el </w:t>
      </w:r>
      <w:r w:rsidR="001F0C2A" w:rsidRPr="002378B6">
        <w:rPr>
          <w:rFonts w:ascii="Palatino Linotype" w:hAnsi="Palatino Linotype" w:cs="Arial"/>
          <w:sz w:val="24"/>
          <w:szCs w:val="24"/>
        </w:rPr>
        <w:t xml:space="preserve">siete de noviembre de dos mil veintitrés, </w:t>
      </w:r>
      <w:r w:rsidR="001F0C2A" w:rsidRPr="002378B6">
        <w:rPr>
          <w:rFonts w:ascii="Palatino Linotype" w:hAnsi="Palatino Linotype" w:cs="Arial"/>
          <w:b/>
          <w:bCs/>
          <w:sz w:val="24"/>
          <w:szCs w:val="24"/>
        </w:rPr>
        <w:t xml:space="preserve">El Sujeto Obligado </w:t>
      </w:r>
      <w:r w:rsidR="001F0C2A" w:rsidRPr="002378B6">
        <w:rPr>
          <w:rFonts w:ascii="Palatino Linotype" w:hAnsi="Palatino Linotype" w:cs="Arial"/>
          <w:sz w:val="24"/>
          <w:szCs w:val="24"/>
        </w:rPr>
        <w:t xml:space="preserve">dio respuesta a la solicitud de información </w:t>
      </w:r>
      <w:r w:rsidR="001F0C2A" w:rsidRPr="002378B6">
        <w:rPr>
          <w:rFonts w:ascii="Palatino Linotype" w:hAnsi="Palatino Linotype" w:cs="Arial"/>
          <w:b/>
          <w:bCs/>
          <w:sz w:val="24"/>
          <w:szCs w:val="24"/>
        </w:rPr>
        <w:t xml:space="preserve">00021/TESCO/IP/2023, </w:t>
      </w:r>
      <w:r w:rsidR="001F0C2A" w:rsidRPr="002378B6">
        <w:rPr>
          <w:rFonts w:ascii="Palatino Linotype" w:hAnsi="Palatino Linotype" w:cs="Arial"/>
          <w:sz w:val="24"/>
          <w:szCs w:val="24"/>
        </w:rPr>
        <w:t xml:space="preserve">resulta de nuestro interés lo siguiente: </w:t>
      </w:r>
    </w:p>
    <w:p w14:paraId="3BA03ADD" w14:textId="4D2665AE" w:rsidR="001F0C2A" w:rsidRPr="002378B6" w:rsidRDefault="001F0C2A" w:rsidP="001F0C2A">
      <w:pPr>
        <w:pStyle w:val="Citas"/>
        <w:rPr>
          <w:b/>
          <w:bCs/>
          <w:sz w:val="24"/>
          <w:szCs w:val="24"/>
        </w:rPr>
      </w:pPr>
      <w:r w:rsidRPr="002378B6">
        <w:t xml:space="preserve">“Se da respuesta a la solicitud de información” </w:t>
      </w:r>
      <w:r w:rsidRPr="002378B6">
        <w:rPr>
          <w:b/>
          <w:bCs/>
        </w:rPr>
        <w:t>(Sic)</w:t>
      </w:r>
    </w:p>
    <w:p w14:paraId="4992324C" w14:textId="2E304303" w:rsidR="00817A08" w:rsidRPr="002378B6" w:rsidRDefault="00817A08" w:rsidP="00F4623D">
      <w:pPr>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De forma complementaria, </w:t>
      </w:r>
      <w:r w:rsidRPr="002378B6">
        <w:rPr>
          <w:rFonts w:ascii="Palatino Linotype" w:hAnsi="Palatino Linotype" w:cs="Arial"/>
          <w:b/>
          <w:bCs/>
          <w:sz w:val="24"/>
          <w:szCs w:val="24"/>
        </w:rPr>
        <w:t xml:space="preserve">El Sujeto Obligado </w:t>
      </w:r>
      <w:r w:rsidRPr="002378B6">
        <w:rPr>
          <w:rFonts w:ascii="Palatino Linotype" w:hAnsi="Palatino Linotype" w:cs="Arial"/>
          <w:sz w:val="24"/>
          <w:szCs w:val="24"/>
        </w:rPr>
        <w:t>adjunto</w:t>
      </w:r>
      <w:r w:rsidR="001F0C2A" w:rsidRPr="002378B6">
        <w:rPr>
          <w:rFonts w:ascii="Palatino Linotype" w:hAnsi="Palatino Linotype" w:cs="Arial"/>
          <w:sz w:val="24"/>
          <w:szCs w:val="24"/>
        </w:rPr>
        <w:t xml:space="preserve"> los documentos electrónicos </w:t>
      </w:r>
      <w:r w:rsidR="001F0C2A" w:rsidRPr="002378B6">
        <w:rPr>
          <w:rFonts w:ascii="Palatino Linotype" w:hAnsi="Palatino Linotype" w:cs="Arial"/>
          <w:b/>
          <w:bCs/>
          <w:sz w:val="24"/>
          <w:szCs w:val="24"/>
        </w:rPr>
        <w:t xml:space="preserve">“2023. Segunda Sesión Extraordinaria.pdf”, “Resolución RES-01-TESCo-EXT-2a-2023.pdf” </w:t>
      </w:r>
      <w:r w:rsidR="001F0C2A" w:rsidRPr="002378B6">
        <w:rPr>
          <w:rFonts w:ascii="Palatino Linotype" w:hAnsi="Palatino Linotype" w:cs="Arial"/>
          <w:sz w:val="24"/>
          <w:szCs w:val="24"/>
        </w:rPr>
        <w:t xml:space="preserve">y </w:t>
      </w:r>
      <w:r w:rsidR="001F0C2A" w:rsidRPr="002378B6">
        <w:rPr>
          <w:rFonts w:ascii="Palatino Linotype" w:hAnsi="Palatino Linotype" w:cs="Arial"/>
          <w:b/>
          <w:bCs/>
          <w:sz w:val="24"/>
          <w:szCs w:val="24"/>
        </w:rPr>
        <w:t xml:space="preserve">“Respuesta IP-0021-2023.pdf”, </w:t>
      </w:r>
      <w:r w:rsidR="00BA732E" w:rsidRPr="002378B6">
        <w:rPr>
          <w:rFonts w:ascii="Palatino Linotype" w:hAnsi="Palatino Linotype" w:cs="Arial"/>
          <w:sz w:val="24"/>
          <w:szCs w:val="24"/>
        </w:rPr>
        <w:t xml:space="preserve">cuyo contenido se tiene por reproducido como si a la letra se </w:t>
      </w:r>
      <w:r w:rsidR="005202C4" w:rsidRPr="002378B6">
        <w:rPr>
          <w:rFonts w:ascii="Palatino Linotype" w:hAnsi="Palatino Linotype" w:cs="Arial"/>
          <w:sz w:val="24"/>
          <w:szCs w:val="24"/>
        </w:rPr>
        <w:t xml:space="preserve">insertase </w:t>
      </w:r>
      <w:r w:rsidRPr="002378B6">
        <w:rPr>
          <w:rFonts w:ascii="Palatino Linotype" w:hAnsi="Palatino Linotype" w:cs="Arial"/>
          <w:sz w:val="24"/>
          <w:szCs w:val="24"/>
        </w:rPr>
        <w:t>en virtud de que será</w:t>
      </w:r>
      <w:r w:rsidR="001F0C2A" w:rsidRPr="002378B6">
        <w:rPr>
          <w:rFonts w:ascii="Palatino Linotype" w:hAnsi="Palatino Linotype" w:cs="Arial"/>
          <w:sz w:val="24"/>
          <w:szCs w:val="24"/>
        </w:rPr>
        <w:t>n</w:t>
      </w:r>
      <w:r w:rsidRPr="002378B6">
        <w:rPr>
          <w:rFonts w:ascii="Palatino Linotype" w:hAnsi="Palatino Linotype" w:cs="Arial"/>
          <w:sz w:val="24"/>
          <w:szCs w:val="24"/>
        </w:rPr>
        <w:t xml:space="preserve"> materia de análisis en el considerando respectivo. </w:t>
      </w:r>
    </w:p>
    <w:p w14:paraId="4B0A6EBC" w14:textId="77777777" w:rsidR="001F0C2A" w:rsidRPr="002378B6" w:rsidRDefault="001F0C2A" w:rsidP="00844569">
      <w:pPr>
        <w:spacing w:before="240" w:line="360" w:lineRule="auto"/>
        <w:jc w:val="both"/>
        <w:rPr>
          <w:rFonts w:ascii="Palatino Linotype" w:hAnsi="Palatino Linotype" w:cs="Arial"/>
          <w:b/>
          <w:sz w:val="28"/>
        </w:rPr>
      </w:pPr>
    </w:p>
    <w:p w14:paraId="37F573AF" w14:textId="0C87A67B" w:rsidR="006168E4" w:rsidRPr="002378B6" w:rsidRDefault="00774A9C" w:rsidP="00844569">
      <w:pPr>
        <w:spacing w:before="240" w:line="360" w:lineRule="auto"/>
        <w:jc w:val="both"/>
        <w:rPr>
          <w:rFonts w:ascii="Palatino Linotype" w:hAnsi="Palatino Linotype" w:cs="Arial"/>
          <w:b/>
          <w:sz w:val="28"/>
        </w:rPr>
      </w:pPr>
      <w:r w:rsidRPr="002378B6">
        <w:rPr>
          <w:rFonts w:ascii="Palatino Linotype" w:hAnsi="Palatino Linotype" w:cs="Arial"/>
          <w:b/>
          <w:sz w:val="28"/>
        </w:rPr>
        <w:t>TERCERO</w:t>
      </w:r>
      <w:r w:rsidR="006168E4" w:rsidRPr="002378B6">
        <w:rPr>
          <w:rFonts w:ascii="Palatino Linotype" w:hAnsi="Palatino Linotype" w:cs="Arial"/>
          <w:b/>
          <w:sz w:val="28"/>
        </w:rPr>
        <w:t xml:space="preserve">. </w:t>
      </w:r>
      <w:r w:rsidR="006168E4" w:rsidRPr="002378B6">
        <w:rPr>
          <w:rFonts w:ascii="Palatino Linotype" w:hAnsi="Palatino Linotype"/>
          <w:b/>
          <w:sz w:val="28"/>
        </w:rPr>
        <w:t>Del recurso de revisión.</w:t>
      </w:r>
    </w:p>
    <w:p w14:paraId="356C0D08" w14:textId="3542257D" w:rsidR="00B319FD" w:rsidRPr="002378B6" w:rsidRDefault="006168E4" w:rsidP="00844569">
      <w:pPr>
        <w:spacing w:before="240" w:line="360" w:lineRule="auto"/>
        <w:jc w:val="both"/>
        <w:rPr>
          <w:rFonts w:ascii="Palatino Linotype" w:hAnsi="Palatino Linotype" w:cs="Arial"/>
          <w:bCs/>
          <w:sz w:val="24"/>
          <w:szCs w:val="24"/>
        </w:rPr>
      </w:pPr>
      <w:r w:rsidRPr="002378B6">
        <w:rPr>
          <w:rFonts w:ascii="Palatino Linotype" w:hAnsi="Palatino Linotype" w:cs="Arial"/>
          <w:sz w:val="24"/>
          <w:szCs w:val="24"/>
        </w:rPr>
        <w:t xml:space="preserve">Inconforme con la respuesta notificada por </w:t>
      </w:r>
      <w:r w:rsidR="008B42B1" w:rsidRPr="002378B6">
        <w:rPr>
          <w:rFonts w:ascii="Palatino Linotype" w:hAnsi="Palatino Linotype" w:cs="Arial"/>
          <w:b/>
          <w:sz w:val="24"/>
          <w:szCs w:val="24"/>
        </w:rPr>
        <w:t>E</w:t>
      </w:r>
      <w:r w:rsidRPr="002378B6">
        <w:rPr>
          <w:rFonts w:ascii="Palatino Linotype" w:hAnsi="Palatino Linotype" w:cs="Arial"/>
          <w:b/>
          <w:sz w:val="24"/>
          <w:szCs w:val="24"/>
        </w:rPr>
        <w:t xml:space="preserve">l </w:t>
      </w:r>
      <w:r w:rsidR="008B42B1" w:rsidRPr="002378B6">
        <w:rPr>
          <w:rFonts w:ascii="Palatino Linotype" w:hAnsi="Palatino Linotype" w:cs="Arial"/>
          <w:b/>
          <w:sz w:val="24"/>
          <w:szCs w:val="24"/>
        </w:rPr>
        <w:t>S</w:t>
      </w:r>
      <w:r w:rsidRPr="002378B6">
        <w:rPr>
          <w:rFonts w:ascii="Palatino Linotype" w:hAnsi="Palatino Linotype" w:cs="Arial"/>
          <w:b/>
          <w:sz w:val="24"/>
          <w:szCs w:val="24"/>
        </w:rPr>
        <w:t xml:space="preserve">ujeto </w:t>
      </w:r>
      <w:r w:rsidR="008B42B1" w:rsidRPr="002378B6">
        <w:rPr>
          <w:rFonts w:ascii="Palatino Linotype" w:hAnsi="Palatino Linotype" w:cs="Arial"/>
          <w:b/>
          <w:sz w:val="24"/>
          <w:szCs w:val="24"/>
        </w:rPr>
        <w:t>O</w:t>
      </w:r>
      <w:r w:rsidRPr="002378B6">
        <w:rPr>
          <w:rFonts w:ascii="Palatino Linotype" w:hAnsi="Palatino Linotype" w:cs="Arial"/>
          <w:b/>
          <w:sz w:val="24"/>
          <w:szCs w:val="24"/>
        </w:rPr>
        <w:t xml:space="preserve">bligado, </w:t>
      </w:r>
      <w:r w:rsidR="005202C4" w:rsidRPr="002378B6">
        <w:rPr>
          <w:rFonts w:ascii="Palatino Linotype" w:hAnsi="Palatino Linotype" w:cs="Arial"/>
          <w:b/>
          <w:sz w:val="24"/>
          <w:szCs w:val="24"/>
        </w:rPr>
        <w:t>El</w:t>
      </w:r>
      <w:r w:rsidR="00817A08" w:rsidRPr="002378B6">
        <w:rPr>
          <w:rFonts w:ascii="Palatino Linotype" w:hAnsi="Palatino Linotype" w:cs="Arial"/>
          <w:b/>
          <w:sz w:val="24"/>
          <w:szCs w:val="24"/>
        </w:rPr>
        <w:t xml:space="preserve"> Recurrente </w:t>
      </w:r>
      <w:r w:rsidR="00817A08" w:rsidRPr="002378B6">
        <w:rPr>
          <w:rFonts w:ascii="Palatino Linotype" w:hAnsi="Palatino Linotype" w:cs="Arial"/>
          <w:bCs/>
          <w:sz w:val="24"/>
          <w:szCs w:val="24"/>
        </w:rPr>
        <w:t xml:space="preserve">interpuso el recurso de revisión, en fecha </w:t>
      </w:r>
      <w:r w:rsidR="001F0C2A" w:rsidRPr="002378B6">
        <w:rPr>
          <w:rFonts w:ascii="Palatino Linotype" w:hAnsi="Palatino Linotype" w:cs="Arial"/>
          <w:b/>
          <w:sz w:val="24"/>
          <w:szCs w:val="24"/>
        </w:rPr>
        <w:t xml:space="preserve">nueve de noviembre de dos mil veintitrés, </w:t>
      </w:r>
      <w:r w:rsidR="001F0C2A" w:rsidRPr="002378B6">
        <w:rPr>
          <w:rFonts w:ascii="Palatino Linotype" w:hAnsi="Palatino Linotype" w:cs="Arial"/>
          <w:bCs/>
          <w:sz w:val="24"/>
          <w:szCs w:val="24"/>
        </w:rPr>
        <w:t xml:space="preserve">el cual fue registrado en el sistema electrónico con el expediente </w:t>
      </w:r>
      <w:r w:rsidR="001F0C2A" w:rsidRPr="002378B6">
        <w:rPr>
          <w:rFonts w:ascii="Palatino Linotype" w:hAnsi="Palatino Linotype" w:cs="Arial"/>
          <w:b/>
          <w:sz w:val="24"/>
          <w:szCs w:val="24"/>
        </w:rPr>
        <w:t xml:space="preserve">07855/INFOEM/IP/RR/2023, </w:t>
      </w:r>
      <w:r w:rsidR="007F02A8" w:rsidRPr="002378B6">
        <w:rPr>
          <w:rFonts w:ascii="Palatino Linotype" w:hAnsi="Palatino Linotype" w:cs="Arial"/>
          <w:bCs/>
          <w:sz w:val="24"/>
          <w:szCs w:val="24"/>
        </w:rPr>
        <w:t xml:space="preserve">en el cual arguye las siguientes manifestaciones: </w:t>
      </w:r>
    </w:p>
    <w:p w14:paraId="3774298B" w14:textId="77777777" w:rsidR="006168E4" w:rsidRPr="002378B6" w:rsidRDefault="006168E4" w:rsidP="00844569">
      <w:pPr>
        <w:spacing w:before="240" w:line="360" w:lineRule="auto"/>
        <w:jc w:val="both"/>
        <w:rPr>
          <w:rFonts w:ascii="Palatino Linotype" w:hAnsi="Palatino Linotype" w:cs="Arial"/>
          <w:b/>
          <w:sz w:val="24"/>
        </w:rPr>
      </w:pPr>
      <w:r w:rsidRPr="002378B6">
        <w:rPr>
          <w:rFonts w:ascii="Palatino Linotype" w:hAnsi="Palatino Linotype" w:cs="Arial"/>
          <w:b/>
          <w:sz w:val="24"/>
        </w:rPr>
        <w:t>Acto Impugnado:</w:t>
      </w:r>
    </w:p>
    <w:p w14:paraId="7E6A8AF1" w14:textId="52195EC7" w:rsidR="006168E4" w:rsidRPr="002378B6" w:rsidRDefault="006168E4" w:rsidP="00AA207C">
      <w:pPr>
        <w:pStyle w:val="Citas"/>
        <w:rPr>
          <w:b/>
        </w:rPr>
      </w:pPr>
      <w:r w:rsidRPr="002378B6">
        <w:lastRenderedPageBreak/>
        <w:t>“</w:t>
      </w:r>
      <w:r w:rsidR="00B9064C" w:rsidRPr="002378B6">
        <w:t xml:space="preserve">la información </w:t>
      </w:r>
      <w:proofErr w:type="spellStart"/>
      <w:r w:rsidR="00B9064C" w:rsidRPr="002378B6">
        <w:t>esta</w:t>
      </w:r>
      <w:proofErr w:type="spellEnd"/>
      <w:r w:rsidR="00B9064C" w:rsidRPr="002378B6">
        <w:t xml:space="preserve"> incompleta puesto a que no envían los recibos de nómina en versión pública y me mandan a </w:t>
      </w:r>
      <w:proofErr w:type="spellStart"/>
      <w:r w:rsidR="00B9064C" w:rsidRPr="002378B6">
        <w:t>ipomex</w:t>
      </w:r>
      <w:proofErr w:type="spellEnd"/>
      <w:r w:rsidR="00B9064C" w:rsidRPr="002378B6">
        <w:t xml:space="preserve"> </w:t>
      </w:r>
      <w:proofErr w:type="spellStart"/>
      <w:r w:rsidR="00B9064C" w:rsidRPr="002378B6">
        <w:t>aún</w:t>
      </w:r>
      <w:proofErr w:type="spellEnd"/>
      <w:r w:rsidR="00B9064C" w:rsidRPr="002378B6">
        <w:t xml:space="preserve"> cuando excedieron el plazo que vienen en la ley</w:t>
      </w:r>
      <w:r w:rsidRPr="002378B6">
        <w:t>”</w:t>
      </w:r>
      <w:r w:rsidR="00454CE6" w:rsidRPr="002378B6">
        <w:t xml:space="preserve"> </w:t>
      </w:r>
      <w:r w:rsidR="00AA207C" w:rsidRPr="002378B6">
        <w:rPr>
          <w:b/>
        </w:rPr>
        <w:t>[Sic]</w:t>
      </w:r>
    </w:p>
    <w:p w14:paraId="22A465CC" w14:textId="77777777" w:rsidR="006168E4" w:rsidRPr="002378B6" w:rsidRDefault="006168E4" w:rsidP="00844569">
      <w:pPr>
        <w:spacing w:before="240" w:line="360" w:lineRule="auto"/>
        <w:jc w:val="both"/>
        <w:rPr>
          <w:rFonts w:ascii="Palatino Linotype" w:hAnsi="Palatino Linotype" w:cs="Arial"/>
          <w:sz w:val="24"/>
        </w:rPr>
      </w:pPr>
      <w:r w:rsidRPr="002378B6">
        <w:rPr>
          <w:rFonts w:ascii="Palatino Linotype" w:hAnsi="Palatino Linotype" w:cs="Arial"/>
          <w:b/>
          <w:sz w:val="24"/>
        </w:rPr>
        <w:t>Razones o Motivos de Inconformidad</w:t>
      </w:r>
      <w:r w:rsidRPr="002378B6">
        <w:rPr>
          <w:rFonts w:ascii="Palatino Linotype" w:hAnsi="Palatino Linotype" w:cs="Arial"/>
          <w:sz w:val="24"/>
        </w:rPr>
        <w:t xml:space="preserve">: </w:t>
      </w:r>
    </w:p>
    <w:p w14:paraId="17E1F550" w14:textId="047C01C6" w:rsidR="00DB5E40" w:rsidRPr="002378B6" w:rsidRDefault="00EE2C8C" w:rsidP="007F02A8">
      <w:pPr>
        <w:pStyle w:val="Citas"/>
        <w:rPr>
          <w:b/>
        </w:rPr>
      </w:pPr>
      <w:r w:rsidRPr="002378B6">
        <w:t>“</w:t>
      </w:r>
      <w:r w:rsidR="00B9064C" w:rsidRPr="002378B6">
        <w:t xml:space="preserve">la información </w:t>
      </w:r>
      <w:proofErr w:type="spellStart"/>
      <w:r w:rsidR="00B9064C" w:rsidRPr="002378B6">
        <w:t>esta</w:t>
      </w:r>
      <w:proofErr w:type="spellEnd"/>
      <w:r w:rsidR="00B9064C" w:rsidRPr="002378B6">
        <w:t xml:space="preserve"> incompleta puesto a que no envían los recibos de nómina en versión pública y me mandan a </w:t>
      </w:r>
      <w:proofErr w:type="spellStart"/>
      <w:r w:rsidR="00B9064C" w:rsidRPr="002378B6">
        <w:t>ipomex</w:t>
      </w:r>
      <w:proofErr w:type="spellEnd"/>
      <w:r w:rsidR="00B9064C" w:rsidRPr="002378B6">
        <w:t xml:space="preserve"> </w:t>
      </w:r>
      <w:proofErr w:type="spellStart"/>
      <w:r w:rsidR="00B9064C" w:rsidRPr="002378B6">
        <w:t>aún</w:t>
      </w:r>
      <w:proofErr w:type="spellEnd"/>
      <w:r w:rsidR="00B9064C" w:rsidRPr="002378B6">
        <w:t xml:space="preserve"> cuando excedieron el plazo que vienen en la ley</w:t>
      </w:r>
      <w:r w:rsidR="00AA207C" w:rsidRPr="002378B6">
        <w:t xml:space="preserve">” </w:t>
      </w:r>
      <w:r w:rsidR="00AA207C" w:rsidRPr="002378B6">
        <w:rPr>
          <w:b/>
        </w:rPr>
        <w:t>[Sic]</w:t>
      </w:r>
    </w:p>
    <w:p w14:paraId="33575546" w14:textId="77777777" w:rsidR="007F02A8" w:rsidRPr="002378B6" w:rsidRDefault="007F02A8" w:rsidP="00844569">
      <w:pPr>
        <w:spacing w:before="240" w:line="360" w:lineRule="auto"/>
        <w:jc w:val="both"/>
        <w:rPr>
          <w:rFonts w:ascii="Palatino Linotype" w:hAnsi="Palatino Linotype" w:cs="Arial"/>
          <w:b/>
          <w:sz w:val="28"/>
        </w:rPr>
      </w:pPr>
    </w:p>
    <w:p w14:paraId="7E88DE81" w14:textId="2B8BF589" w:rsidR="006168E4" w:rsidRPr="002378B6" w:rsidRDefault="00774A9C" w:rsidP="00844569">
      <w:pPr>
        <w:spacing w:before="240" w:line="360" w:lineRule="auto"/>
        <w:jc w:val="both"/>
        <w:rPr>
          <w:rFonts w:ascii="Palatino Linotype" w:hAnsi="Palatino Linotype" w:cs="Arial"/>
          <w:b/>
          <w:sz w:val="24"/>
          <w:szCs w:val="24"/>
        </w:rPr>
      </w:pPr>
      <w:r w:rsidRPr="002378B6">
        <w:rPr>
          <w:rFonts w:ascii="Palatino Linotype" w:hAnsi="Palatino Linotype" w:cs="Arial"/>
          <w:b/>
          <w:sz w:val="28"/>
        </w:rPr>
        <w:t>CUARTO</w:t>
      </w:r>
      <w:r w:rsidR="006168E4" w:rsidRPr="002378B6">
        <w:rPr>
          <w:rFonts w:ascii="Palatino Linotype" w:hAnsi="Palatino Linotype" w:cs="Arial"/>
          <w:b/>
          <w:sz w:val="24"/>
          <w:szCs w:val="24"/>
        </w:rPr>
        <w:t xml:space="preserve">. </w:t>
      </w:r>
      <w:r w:rsidR="006168E4" w:rsidRPr="002378B6">
        <w:rPr>
          <w:rFonts w:ascii="Palatino Linotype" w:hAnsi="Palatino Linotype" w:cs="Arial"/>
          <w:b/>
          <w:sz w:val="28"/>
          <w:szCs w:val="28"/>
        </w:rPr>
        <w:t>Del turno del recurso de revisión.</w:t>
      </w:r>
    </w:p>
    <w:p w14:paraId="63CCE915" w14:textId="65A8AF5A" w:rsidR="006168E4" w:rsidRPr="002378B6" w:rsidRDefault="006168E4" w:rsidP="00844569">
      <w:pPr>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Medio de impugnación que le fue turnado </w:t>
      </w:r>
      <w:r w:rsidR="0018726A" w:rsidRPr="002378B6">
        <w:rPr>
          <w:rFonts w:ascii="Palatino Linotype" w:hAnsi="Palatino Linotype" w:cs="Arial"/>
          <w:sz w:val="24"/>
          <w:szCs w:val="24"/>
        </w:rPr>
        <w:t>al Comisionado</w:t>
      </w:r>
      <w:r w:rsidRPr="002378B6">
        <w:rPr>
          <w:rFonts w:ascii="Palatino Linotype" w:hAnsi="Palatino Linotype" w:cs="Arial"/>
          <w:sz w:val="24"/>
          <w:szCs w:val="24"/>
        </w:rPr>
        <w:t xml:space="preserve"> </w:t>
      </w:r>
      <w:r w:rsidR="000E5F05" w:rsidRPr="002378B6">
        <w:rPr>
          <w:rFonts w:ascii="Palatino Linotype" w:hAnsi="Palatino Linotype" w:cs="Arial"/>
          <w:b/>
          <w:sz w:val="24"/>
          <w:szCs w:val="24"/>
        </w:rPr>
        <w:t>José Martínez Vilchis</w:t>
      </w:r>
      <w:r w:rsidRPr="002378B6">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2378B6">
        <w:rPr>
          <w:rFonts w:ascii="Palatino Linotype" w:hAnsi="Palatino Linotype" w:cs="Arial"/>
          <w:sz w:val="24"/>
          <w:szCs w:val="24"/>
        </w:rPr>
        <w:t xml:space="preserve"> </w:t>
      </w:r>
      <w:r w:rsidR="00B9064C" w:rsidRPr="002378B6">
        <w:rPr>
          <w:rFonts w:ascii="Palatino Linotype" w:hAnsi="Palatino Linotype" w:cs="Arial"/>
          <w:b/>
          <w:bCs/>
          <w:sz w:val="24"/>
          <w:szCs w:val="24"/>
        </w:rPr>
        <w:t>catorce de noviembre</w:t>
      </w:r>
      <w:r w:rsidR="007F02A8" w:rsidRPr="002378B6">
        <w:rPr>
          <w:rFonts w:ascii="Palatino Linotype" w:hAnsi="Palatino Linotype" w:cs="Arial"/>
          <w:b/>
          <w:bCs/>
          <w:sz w:val="24"/>
          <w:szCs w:val="24"/>
        </w:rPr>
        <w:t xml:space="preserve"> de dos mil veintitrés, </w:t>
      </w:r>
      <w:r w:rsidRPr="002378B6">
        <w:rPr>
          <w:rFonts w:ascii="Palatino Linotype" w:hAnsi="Palatino Linotype" w:cs="Arial"/>
          <w:sz w:val="24"/>
          <w:szCs w:val="24"/>
        </w:rPr>
        <w:t>determinándose en él, un plazo de siete días para que las partes manifestaran lo que a su derecho corresponda en términos del numeral ya citado.</w:t>
      </w:r>
    </w:p>
    <w:p w14:paraId="0253ABFB" w14:textId="77777777" w:rsidR="00B9064C" w:rsidRPr="002378B6" w:rsidRDefault="00B9064C" w:rsidP="00844569">
      <w:pPr>
        <w:spacing w:before="240" w:line="360" w:lineRule="auto"/>
        <w:jc w:val="both"/>
        <w:rPr>
          <w:rFonts w:ascii="Palatino Linotype" w:hAnsi="Palatino Linotype" w:cs="Arial"/>
          <w:b/>
          <w:sz w:val="28"/>
        </w:rPr>
      </w:pPr>
    </w:p>
    <w:p w14:paraId="4BCFD455" w14:textId="58319CA8" w:rsidR="006168E4" w:rsidRPr="002378B6" w:rsidRDefault="00774A9C" w:rsidP="00844569">
      <w:pPr>
        <w:spacing w:before="240" w:line="360" w:lineRule="auto"/>
        <w:jc w:val="both"/>
        <w:rPr>
          <w:rFonts w:ascii="Palatino Linotype" w:hAnsi="Palatino Linotype" w:cs="Arial"/>
          <w:b/>
          <w:sz w:val="24"/>
          <w:szCs w:val="24"/>
        </w:rPr>
      </w:pPr>
      <w:r w:rsidRPr="002378B6">
        <w:rPr>
          <w:rFonts w:ascii="Palatino Linotype" w:hAnsi="Palatino Linotype" w:cs="Arial"/>
          <w:b/>
          <w:sz w:val="28"/>
        </w:rPr>
        <w:t>QUINTO</w:t>
      </w:r>
      <w:r w:rsidR="006168E4" w:rsidRPr="002378B6">
        <w:rPr>
          <w:rFonts w:ascii="Palatino Linotype" w:hAnsi="Palatino Linotype" w:cs="Arial"/>
          <w:b/>
          <w:sz w:val="24"/>
          <w:szCs w:val="24"/>
        </w:rPr>
        <w:t xml:space="preserve">. </w:t>
      </w:r>
      <w:r w:rsidR="006168E4" w:rsidRPr="002378B6">
        <w:rPr>
          <w:rFonts w:ascii="Palatino Linotype" w:hAnsi="Palatino Linotype" w:cs="Arial"/>
          <w:b/>
          <w:sz w:val="28"/>
          <w:szCs w:val="28"/>
        </w:rPr>
        <w:t>De la etapa de instrucción.</w:t>
      </w:r>
    </w:p>
    <w:p w14:paraId="639499EE" w14:textId="3AF50990" w:rsidR="00B9064C" w:rsidRPr="002378B6" w:rsidRDefault="00B9064C" w:rsidP="00B9064C">
      <w:pPr>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Así, una vez transcurrido el término legal referido, se advierte que </w:t>
      </w:r>
      <w:r w:rsidRPr="002378B6">
        <w:rPr>
          <w:rFonts w:ascii="Palatino Linotype" w:hAnsi="Palatino Linotype" w:cs="Arial"/>
          <w:b/>
          <w:sz w:val="24"/>
          <w:szCs w:val="24"/>
        </w:rPr>
        <w:t xml:space="preserve">El Sujeto Obligado </w:t>
      </w:r>
      <w:r w:rsidRPr="002378B6">
        <w:rPr>
          <w:rFonts w:ascii="Palatino Linotype" w:hAnsi="Palatino Linotype" w:cs="Arial"/>
          <w:bCs/>
          <w:sz w:val="24"/>
          <w:szCs w:val="24"/>
        </w:rPr>
        <w:t xml:space="preserve">rindió sus informes justificados en fecha </w:t>
      </w:r>
      <w:r w:rsidRPr="002378B6">
        <w:rPr>
          <w:rFonts w:ascii="Palatino Linotype" w:hAnsi="Palatino Linotype" w:cs="Arial"/>
          <w:b/>
          <w:sz w:val="24"/>
          <w:szCs w:val="24"/>
        </w:rPr>
        <w:t xml:space="preserve">veinticuatro de noviembre de dos mil </w:t>
      </w:r>
      <w:r w:rsidRPr="002378B6">
        <w:rPr>
          <w:rFonts w:ascii="Palatino Linotype" w:hAnsi="Palatino Linotype" w:cs="Arial"/>
          <w:b/>
          <w:sz w:val="24"/>
          <w:szCs w:val="24"/>
        </w:rPr>
        <w:lastRenderedPageBreak/>
        <w:t xml:space="preserve">veintitrés, </w:t>
      </w:r>
      <w:r w:rsidRPr="002378B6">
        <w:rPr>
          <w:rFonts w:ascii="Palatino Linotype" w:hAnsi="Palatino Linotype" w:cs="Arial"/>
          <w:bCs/>
          <w:sz w:val="24"/>
          <w:szCs w:val="24"/>
        </w:rPr>
        <w:t xml:space="preserve">mismo que no fue puesto a la vista del particular por contener datos personales, lo que </w:t>
      </w:r>
      <w:r w:rsidRPr="002378B6">
        <w:rPr>
          <w:rFonts w:ascii="Palatino Linotype" w:hAnsi="Palatino Linotype" w:cs="Arial"/>
          <w:sz w:val="24"/>
          <w:szCs w:val="24"/>
        </w:rPr>
        <w:t>imposibilitó su difusión, en términos de lo dispuesto por el párrafo segundo del numeral 16 de la Constitución general.</w:t>
      </w:r>
    </w:p>
    <w:p w14:paraId="4A6A53E1" w14:textId="660973C0" w:rsidR="00B9064C" w:rsidRPr="002378B6" w:rsidRDefault="00B9064C" w:rsidP="00B9064C">
      <w:pPr>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Por lo cual se decretó el cierre de instrucción con fecha </w:t>
      </w:r>
      <w:r w:rsidR="004F50A6" w:rsidRPr="002378B6">
        <w:rPr>
          <w:rFonts w:ascii="Palatino Linotype" w:hAnsi="Palatino Linotype" w:cs="Arial"/>
          <w:b/>
          <w:bCs/>
          <w:sz w:val="24"/>
          <w:szCs w:val="24"/>
        </w:rPr>
        <w:t>cinco de diciembre</w:t>
      </w:r>
      <w:r w:rsidRPr="002378B6">
        <w:rPr>
          <w:rFonts w:ascii="Palatino Linotype" w:hAnsi="Palatino Linotype" w:cs="Arial"/>
          <w:b/>
          <w:bCs/>
          <w:sz w:val="24"/>
          <w:szCs w:val="24"/>
        </w:rPr>
        <w:t xml:space="preserve"> del presente, </w:t>
      </w:r>
      <w:r w:rsidRPr="002378B6">
        <w:rPr>
          <w:rFonts w:ascii="Palatino Linotype" w:hAnsi="Palatino Linotype" w:cs="Arial"/>
          <w:b/>
          <w:sz w:val="24"/>
          <w:szCs w:val="24"/>
        </w:rPr>
        <w:t>e</w:t>
      </w:r>
      <w:r w:rsidRPr="002378B6">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3EF73AE" w14:textId="77777777" w:rsidR="00B9064C" w:rsidRPr="002378B6" w:rsidRDefault="00B9064C" w:rsidP="005E46D0">
      <w:pPr>
        <w:spacing w:before="240" w:line="360" w:lineRule="auto"/>
        <w:jc w:val="both"/>
        <w:rPr>
          <w:rFonts w:ascii="Palatino Linotype" w:hAnsi="Palatino Linotype" w:cs="Arial"/>
          <w:bCs/>
          <w:sz w:val="24"/>
          <w:szCs w:val="24"/>
        </w:rPr>
      </w:pPr>
    </w:p>
    <w:p w14:paraId="67D0FD90" w14:textId="77777777" w:rsidR="006168E4" w:rsidRPr="002378B6" w:rsidRDefault="006168E4" w:rsidP="00844569">
      <w:pPr>
        <w:spacing w:before="240" w:line="360" w:lineRule="auto"/>
        <w:jc w:val="center"/>
        <w:rPr>
          <w:rFonts w:ascii="Palatino Linotype" w:hAnsi="Palatino Linotype" w:cs="Arial"/>
          <w:b/>
          <w:sz w:val="24"/>
        </w:rPr>
      </w:pPr>
      <w:r w:rsidRPr="002378B6">
        <w:rPr>
          <w:rFonts w:ascii="Palatino Linotype" w:hAnsi="Palatino Linotype" w:cs="Arial"/>
          <w:b/>
          <w:sz w:val="24"/>
        </w:rPr>
        <w:t xml:space="preserve">C O N S I D E R A N D O </w:t>
      </w:r>
    </w:p>
    <w:p w14:paraId="6CE3CE58" w14:textId="77777777" w:rsidR="00DD19AD" w:rsidRPr="002378B6" w:rsidRDefault="00DD19AD" w:rsidP="00DD19AD">
      <w:pPr>
        <w:spacing w:before="240" w:line="360" w:lineRule="auto"/>
        <w:jc w:val="both"/>
        <w:rPr>
          <w:rFonts w:ascii="Palatino Linotype" w:hAnsi="Palatino Linotype" w:cs="Arial"/>
          <w:sz w:val="24"/>
        </w:rPr>
      </w:pPr>
      <w:r w:rsidRPr="002378B6">
        <w:rPr>
          <w:rFonts w:ascii="Palatino Linotype" w:hAnsi="Palatino Linotype" w:cs="Arial"/>
          <w:b/>
          <w:sz w:val="28"/>
        </w:rPr>
        <w:t>PRIMERO.</w:t>
      </w:r>
      <w:r w:rsidRPr="002378B6">
        <w:rPr>
          <w:rFonts w:ascii="Palatino Linotype" w:hAnsi="Palatino Linotype" w:cs="Arial"/>
          <w:b/>
        </w:rPr>
        <w:t xml:space="preserve"> </w:t>
      </w:r>
      <w:r w:rsidRPr="002378B6">
        <w:rPr>
          <w:rFonts w:ascii="Palatino Linotype" w:hAnsi="Palatino Linotype" w:cs="Arial"/>
          <w:b/>
          <w:sz w:val="28"/>
          <w:szCs w:val="28"/>
        </w:rPr>
        <w:t>De la competencia</w:t>
      </w:r>
      <w:r w:rsidRPr="002378B6">
        <w:rPr>
          <w:rFonts w:ascii="Palatino Linotype" w:hAnsi="Palatino Linotype" w:cs="Arial"/>
          <w:sz w:val="28"/>
          <w:szCs w:val="28"/>
        </w:rPr>
        <w:t>.</w:t>
      </w:r>
    </w:p>
    <w:p w14:paraId="2E4215B1" w14:textId="77777777" w:rsidR="000F3BFA" w:rsidRPr="002378B6" w:rsidRDefault="000F3BFA" w:rsidP="000F3BFA">
      <w:pPr>
        <w:spacing w:before="240" w:line="360" w:lineRule="auto"/>
        <w:jc w:val="both"/>
        <w:rPr>
          <w:rFonts w:ascii="Palatino Linotype" w:eastAsia="Calibri" w:hAnsi="Palatino Linotype" w:cs="Arial"/>
          <w:bCs/>
          <w:color w:val="000000" w:themeColor="text1"/>
          <w:sz w:val="24"/>
          <w:szCs w:val="24"/>
        </w:rPr>
      </w:pPr>
      <w:r w:rsidRPr="002378B6">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6EE58A6" w14:textId="77777777" w:rsidR="00DD19AD" w:rsidRPr="002378B6" w:rsidRDefault="00DD19AD" w:rsidP="00DD19AD">
      <w:pPr>
        <w:pStyle w:val="Prrafodelista"/>
        <w:autoSpaceDE w:val="0"/>
        <w:autoSpaceDN w:val="0"/>
        <w:adjustRightInd w:val="0"/>
        <w:spacing w:before="240" w:after="160" w:line="360" w:lineRule="auto"/>
        <w:ind w:left="0"/>
        <w:jc w:val="both"/>
        <w:rPr>
          <w:rFonts w:ascii="Palatino Linotype" w:hAnsi="Palatino Linotype" w:cs="Arial"/>
          <w:b/>
        </w:rPr>
      </w:pPr>
      <w:r w:rsidRPr="002378B6">
        <w:rPr>
          <w:rFonts w:ascii="Palatino Linotype" w:hAnsi="Palatino Linotype" w:cs="Arial"/>
          <w:b/>
          <w:sz w:val="28"/>
        </w:rPr>
        <w:lastRenderedPageBreak/>
        <w:t>SEGUNDO</w:t>
      </w:r>
      <w:r w:rsidRPr="002378B6">
        <w:rPr>
          <w:rFonts w:ascii="Palatino Linotype" w:hAnsi="Palatino Linotype" w:cs="Arial"/>
          <w:b/>
        </w:rPr>
        <w:t xml:space="preserve">. </w:t>
      </w:r>
      <w:r w:rsidRPr="002378B6">
        <w:rPr>
          <w:rFonts w:ascii="Palatino Linotype" w:hAnsi="Palatino Linotype" w:cs="Arial"/>
          <w:b/>
          <w:sz w:val="28"/>
          <w:szCs w:val="28"/>
        </w:rPr>
        <w:t>Sobre los alcances del recurso de revisión.</w:t>
      </w:r>
      <w:r w:rsidRPr="002378B6">
        <w:rPr>
          <w:rFonts w:ascii="Palatino Linotype" w:hAnsi="Palatino Linotype" w:cs="Arial"/>
          <w:b/>
        </w:rPr>
        <w:t xml:space="preserve"> </w:t>
      </w:r>
    </w:p>
    <w:p w14:paraId="70CB9E23" w14:textId="77777777" w:rsidR="00DD19AD" w:rsidRPr="002378B6"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sidRPr="002378B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E7E89A5" w14:textId="77777777" w:rsidR="00DD19AD" w:rsidRPr="002378B6"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p>
    <w:p w14:paraId="7729332D" w14:textId="77777777" w:rsidR="00B9064C" w:rsidRPr="002378B6" w:rsidRDefault="00B9064C" w:rsidP="00B9064C">
      <w:pPr>
        <w:autoSpaceDE w:val="0"/>
        <w:autoSpaceDN w:val="0"/>
        <w:adjustRightInd w:val="0"/>
        <w:spacing w:after="0" w:line="360" w:lineRule="auto"/>
        <w:jc w:val="both"/>
        <w:rPr>
          <w:rFonts w:ascii="Palatino Linotype" w:hAnsi="Palatino Linotype" w:cs="Arial"/>
          <w:b/>
        </w:rPr>
      </w:pPr>
      <w:r w:rsidRPr="002378B6">
        <w:rPr>
          <w:rFonts w:ascii="Palatino Linotype" w:hAnsi="Palatino Linotype" w:cs="Arial"/>
          <w:b/>
          <w:sz w:val="28"/>
        </w:rPr>
        <w:t>TERCERO. Cuestiones de previo y especial pronunciamiento</w:t>
      </w:r>
      <w:r w:rsidRPr="002378B6">
        <w:rPr>
          <w:rFonts w:ascii="Palatino Linotype" w:hAnsi="Palatino Linotype" w:cs="Arial"/>
          <w:b/>
        </w:rPr>
        <w:t>.</w:t>
      </w:r>
    </w:p>
    <w:p w14:paraId="029D35AB" w14:textId="77777777" w:rsidR="00B9064C" w:rsidRPr="002378B6" w:rsidRDefault="00B9064C" w:rsidP="00B9064C">
      <w:pPr>
        <w:spacing w:after="0" w:line="360" w:lineRule="auto"/>
        <w:jc w:val="both"/>
        <w:rPr>
          <w:rFonts w:ascii="Palatino Linotype" w:eastAsia="Times New Roman" w:hAnsi="Palatino Linotype" w:cs="Times New Roman"/>
          <w:sz w:val="24"/>
          <w:szCs w:val="24"/>
          <w:lang w:eastAsia="es-ES"/>
        </w:rPr>
      </w:pPr>
      <w:r w:rsidRPr="002378B6">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4209F62"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b/>
          <w:i/>
          <w:lang w:eastAsia="es-ES"/>
        </w:rPr>
        <w:t xml:space="preserve">“Artículo 180. </w:t>
      </w:r>
      <w:r w:rsidRPr="002378B6">
        <w:rPr>
          <w:rFonts w:ascii="Palatino Linotype" w:eastAsia="Times New Roman" w:hAnsi="Palatino Linotype" w:cs="Arial"/>
          <w:i/>
          <w:lang w:eastAsia="es-ES"/>
        </w:rPr>
        <w:t>El recurso de revisión contendrá:</w:t>
      </w:r>
    </w:p>
    <w:p w14:paraId="528F70A2"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I. El sujeto obligado ante la cual se presentó la solicitud;</w:t>
      </w:r>
    </w:p>
    <w:p w14:paraId="63E0D542"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b/>
          <w:i/>
          <w:u w:val="single"/>
          <w:lang w:eastAsia="es-ES"/>
        </w:rPr>
        <w:t>II. El nombre del solicitante que recurre</w:t>
      </w:r>
      <w:r w:rsidRPr="002378B6">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3624015"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III. El número de folio de respuesta de la solicitud de acceso;</w:t>
      </w:r>
    </w:p>
    <w:p w14:paraId="2B41502E"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03ADB36E"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V. El acto que se recurre;</w:t>
      </w:r>
    </w:p>
    <w:p w14:paraId="39C937B6"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VI. Las razones o motivos de inconformidad;</w:t>
      </w:r>
    </w:p>
    <w:p w14:paraId="776B1628"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23E02F3"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VIII. Firma del recurrente, en su caso, cuando se presente por escrito, requisito sin el cual se dará trámite al recurso.</w:t>
      </w:r>
    </w:p>
    <w:p w14:paraId="00041F64"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Adicionalmente, se podrán anexar las pruebas y demás elementos que considere procedentes someter a juicio del Instituto.</w:t>
      </w:r>
    </w:p>
    <w:p w14:paraId="3934DD26" w14:textId="77777777" w:rsidR="00B9064C" w:rsidRPr="002378B6" w:rsidRDefault="00B9064C" w:rsidP="00B9064C">
      <w:pPr>
        <w:spacing w:before="240" w:line="360" w:lineRule="auto"/>
        <w:ind w:left="851" w:right="851"/>
        <w:jc w:val="both"/>
        <w:rPr>
          <w:rFonts w:ascii="Palatino Linotype" w:eastAsia="Times New Roman" w:hAnsi="Palatino Linotype" w:cs="Arial"/>
          <w:i/>
          <w:lang w:eastAsia="es-ES"/>
        </w:rPr>
      </w:pPr>
      <w:r w:rsidRPr="002378B6">
        <w:rPr>
          <w:rFonts w:ascii="Palatino Linotype" w:eastAsia="Times New Roman" w:hAnsi="Palatino Linotype" w:cs="Arial"/>
          <w:i/>
          <w:lang w:eastAsia="es-ES"/>
        </w:rPr>
        <w:t>En ningún caso será necesario que el particular ratifique el recurso de revisión interpuesto.</w:t>
      </w:r>
    </w:p>
    <w:p w14:paraId="3C14DFE3" w14:textId="77777777" w:rsidR="00B9064C" w:rsidRPr="002378B6" w:rsidRDefault="00B9064C" w:rsidP="00B9064C">
      <w:pPr>
        <w:spacing w:before="240" w:line="360" w:lineRule="auto"/>
        <w:ind w:left="851" w:right="851"/>
        <w:jc w:val="both"/>
        <w:rPr>
          <w:rFonts w:ascii="Palatino Linotype" w:eastAsia="Times New Roman" w:hAnsi="Palatino Linotype" w:cs="Arial"/>
          <w:i/>
          <w:sz w:val="24"/>
          <w:szCs w:val="24"/>
          <w:lang w:eastAsia="es-ES"/>
        </w:rPr>
      </w:pPr>
      <w:r w:rsidRPr="002378B6">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2378B6">
        <w:rPr>
          <w:rFonts w:ascii="Palatino Linotype" w:eastAsia="Times New Roman" w:hAnsi="Palatino Linotype" w:cs="Arial"/>
          <w:b/>
          <w:i/>
          <w:lang w:eastAsia="es-ES"/>
        </w:rPr>
        <w:t xml:space="preserve"> [Sic] </w:t>
      </w:r>
    </w:p>
    <w:p w14:paraId="07DDCA14" w14:textId="77777777" w:rsidR="00B9064C" w:rsidRPr="002378B6" w:rsidRDefault="00B9064C" w:rsidP="00B9064C">
      <w:pPr>
        <w:spacing w:after="0" w:line="360" w:lineRule="auto"/>
        <w:jc w:val="both"/>
        <w:rPr>
          <w:rFonts w:ascii="Palatino Linotype" w:eastAsia="Times New Roman" w:hAnsi="Palatino Linotype" w:cs="Arial"/>
          <w:b/>
          <w:i/>
          <w:sz w:val="24"/>
          <w:szCs w:val="24"/>
          <w:lang w:eastAsia="es-ES"/>
        </w:rPr>
      </w:pPr>
    </w:p>
    <w:p w14:paraId="629E2719" w14:textId="77777777" w:rsidR="00B9064C" w:rsidRPr="002378B6" w:rsidRDefault="00B9064C" w:rsidP="00B9064C">
      <w:pPr>
        <w:spacing w:after="0" w:line="360" w:lineRule="auto"/>
        <w:jc w:val="both"/>
        <w:rPr>
          <w:rFonts w:ascii="Palatino Linotype" w:hAnsi="Palatino Linotype" w:cs="Arial"/>
          <w:sz w:val="24"/>
          <w:szCs w:val="24"/>
          <w:lang w:eastAsia="es-ES"/>
        </w:rPr>
      </w:pPr>
      <w:r w:rsidRPr="002378B6">
        <w:rPr>
          <w:rFonts w:ascii="Palatino Linotype" w:hAnsi="Palatino Linotype" w:cs="Segoe UI"/>
          <w:sz w:val="24"/>
          <w:szCs w:val="24"/>
          <w:lang w:eastAsia="es-ES"/>
        </w:rPr>
        <w:t xml:space="preserve">Cabe señalar que </w:t>
      </w:r>
      <w:r w:rsidRPr="002378B6">
        <w:rPr>
          <w:rFonts w:ascii="Palatino Linotype" w:hAnsi="Palatino Linotype" w:cs="Segoe UI"/>
          <w:b/>
          <w:sz w:val="24"/>
          <w:szCs w:val="24"/>
          <w:lang w:eastAsia="es-ES"/>
        </w:rPr>
        <w:t>El Recurrente</w:t>
      </w:r>
      <w:r w:rsidRPr="002378B6">
        <w:rPr>
          <w:rFonts w:ascii="Palatino Linotype" w:hAnsi="Palatino Linotype" w:cs="Segoe UI"/>
          <w:sz w:val="24"/>
          <w:szCs w:val="24"/>
          <w:lang w:eastAsia="es-ES"/>
        </w:rPr>
        <w:t xml:space="preserve"> ejerció de manera anónima su derecho de acceso a la información pública</w:t>
      </w:r>
      <w:r w:rsidRPr="002378B6">
        <w:rPr>
          <w:rFonts w:ascii="Palatino Linotype" w:hAnsi="Palatino Linotype" w:cs="Times New Roman"/>
          <w:sz w:val="24"/>
          <w:szCs w:val="24"/>
          <w:lang w:eastAsia="es-ES"/>
        </w:rPr>
        <w:t xml:space="preserve">, sin embargo, no es motivo para desechar las </w:t>
      </w:r>
      <w:r w:rsidRPr="002378B6">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684ECF02" w14:textId="77777777" w:rsidR="00B9064C" w:rsidRPr="002378B6" w:rsidRDefault="00B9064C" w:rsidP="00B9064C">
      <w:pPr>
        <w:spacing w:before="240" w:line="360" w:lineRule="auto"/>
        <w:ind w:left="851" w:right="851"/>
        <w:jc w:val="both"/>
        <w:rPr>
          <w:rFonts w:ascii="Palatino Linotype" w:hAnsi="Palatino Linotype" w:cs="Arial"/>
          <w:b/>
          <w:i/>
          <w:lang w:eastAsia="es-ES"/>
        </w:rPr>
      </w:pPr>
      <w:r w:rsidRPr="002378B6">
        <w:rPr>
          <w:rFonts w:ascii="Palatino Linotype" w:hAnsi="Palatino Linotype" w:cs="Arial"/>
          <w:i/>
          <w:lang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378B6">
        <w:rPr>
          <w:rFonts w:ascii="Palatino Linotype" w:hAnsi="Palatino Linotype" w:cs="Arial"/>
          <w:b/>
          <w:i/>
          <w:lang w:eastAsia="es-ES"/>
        </w:rPr>
        <w:t>[Sic]</w:t>
      </w:r>
    </w:p>
    <w:p w14:paraId="7097B28F" w14:textId="77777777" w:rsidR="004575A0" w:rsidRPr="002378B6" w:rsidRDefault="004575A0" w:rsidP="00B9064C">
      <w:pPr>
        <w:spacing w:after="0" w:line="360" w:lineRule="auto"/>
        <w:jc w:val="both"/>
        <w:rPr>
          <w:rFonts w:ascii="Palatino Linotype" w:hAnsi="Palatino Linotype" w:cs="Times New Roman"/>
          <w:sz w:val="24"/>
          <w:szCs w:val="24"/>
          <w:lang w:eastAsia="es-ES"/>
        </w:rPr>
      </w:pPr>
    </w:p>
    <w:p w14:paraId="32687344" w14:textId="50BFFE9D" w:rsidR="00B9064C" w:rsidRPr="002378B6" w:rsidRDefault="00B9064C" w:rsidP="00B9064C">
      <w:pPr>
        <w:spacing w:after="0" w:line="360" w:lineRule="auto"/>
        <w:jc w:val="both"/>
        <w:rPr>
          <w:rFonts w:ascii="Palatino Linotype" w:hAnsi="Palatino Linotype" w:cs="Times New Roman"/>
          <w:sz w:val="24"/>
          <w:szCs w:val="24"/>
          <w:lang w:eastAsia="es-ES"/>
        </w:rPr>
      </w:pPr>
      <w:r w:rsidRPr="002378B6">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2378B6">
        <w:rPr>
          <w:rFonts w:ascii="Palatino Linotype" w:hAnsi="Palatino Linotype" w:cs="Arial"/>
          <w:sz w:val="24"/>
          <w:szCs w:val="24"/>
          <w:lang w:eastAsia="es-ES"/>
        </w:rPr>
        <w:t>vigésimo, vigésimo primero</w:t>
      </w:r>
      <w:r w:rsidRPr="002378B6">
        <w:rPr>
          <w:rFonts w:ascii="Palatino Linotype" w:eastAsia="Times New Roman" w:hAnsi="Palatino Linotype" w:cs="Arial"/>
          <w:sz w:val="24"/>
          <w:szCs w:val="24"/>
          <w:lang w:eastAsia="es-ES"/>
        </w:rPr>
        <w:t xml:space="preserve"> y vigésimo segundo</w:t>
      </w:r>
      <w:r w:rsidRPr="002378B6">
        <w:rPr>
          <w:rFonts w:ascii="Palatino Linotype" w:hAnsi="Palatino Linotype" w:cs="Times New Roman"/>
          <w:sz w:val="24"/>
          <w:szCs w:val="24"/>
          <w:lang w:eastAsia="es-ES"/>
        </w:rPr>
        <w:t>, de la Constitución Política del Estado Libre y Soberano de México, se establece lo siguiente:</w:t>
      </w:r>
    </w:p>
    <w:p w14:paraId="6C1AD4FD" w14:textId="77777777" w:rsidR="00B9064C" w:rsidRPr="002378B6" w:rsidRDefault="00B9064C" w:rsidP="00B9064C">
      <w:pPr>
        <w:spacing w:before="240" w:line="360" w:lineRule="auto"/>
        <w:ind w:left="851" w:right="851"/>
        <w:jc w:val="center"/>
        <w:rPr>
          <w:rFonts w:ascii="Palatino Linotype" w:eastAsia="Times New Roman" w:hAnsi="Palatino Linotype" w:cs="Times New Roman"/>
          <w:b/>
          <w:i/>
          <w:u w:val="single"/>
          <w:lang w:eastAsia="es-ES"/>
        </w:rPr>
      </w:pPr>
      <w:r w:rsidRPr="002378B6">
        <w:rPr>
          <w:rFonts w:ascii="Palatino Linotype" w:eastAsia="Times New Roman" w:hAnsi="Palatino Linotype" w:cs="Times New Roman"/>
          <w:b/>
          <w:i/>
          <w:u w:val="single"/>
          <w:lang w:eastAsia="es-ES"/>
        </w:rPr>
        <w:t>Constitución Política de los Estados Unidos Mexicanos</w:t>
      </w:r>
    </w:p>
    <w:p w14:paraId="5C69CD38"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b/>
          <w:i/>
          <w:lang w:eastAsia="es-ES"/>
        </w:rPr>
        <w:t>“Artículo 6</w:t>
      </w:r>
      <w:proofErr w:type="gramStart"/>
      <w:r w:rsidRPr="002378B6">
        <w:rPr>
          <w:rFonts w:ascii="Palatino Linotype" w:eastAsia="Times New Roman" w:hAnsi="Palatino Linotype" w:cs="Times New Roman"/>
          <w:i/>
          <w:lang w:eastAsia="es-ES"/>
        </w:rPr>
        <w:t>°.-</w:t>
      </w:r>
      <w:proofErr w:type="gramEnd"/>
      <w:r w:rsidRPr="002378B6">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1F2B8FB"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37AF54A5"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 xml:space="preserve">Para efectos de lo dispuesto en el presente artículo se observará lo siguiente: </w:t>
      </w:r>
    </w:p>
    <w:p w14:paraId="5C4F0127"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5DEC0C62"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43A3F5ED"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041E5546" w14:textId="77777777" w:rsidR="00B9064C" w:rsidRPr="002378B6" w:rsidRDefault="00B9064C" w:rsidP="00B9064C">
      <w:pPr>
        <w:spacing w:before="240" w:line="360" w:lineRule="auto"/>
        <w:ind w:left="851" w:right="851"/>
        <w:jc w:val="both"/>
        <w:rPr>
          <w:rFonts w:ascii="Palatino Linotype" w:eastAsia="Times New Roman" w:hAnsi="Palatino Linotype" w:cs="Times New Roman"/>
          <w:b/>
          <w:i/>
          <w:lang w:eastAsia="es-ES"/>
        </w:rPr>
      </w:pPr>
      <w:r w:rsidRPr="002378B6">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2378B6">
        <w:rPr>
          <w:rFonts w:ascii="Palatino Linotype" w:eastAsia="Times New Roman" w:hAnsi="Palatino Linotype" w:cs="Times New Roman"/>
          <w:b/>
          <w:i/>
          <w:lang w:eastAsia="es-ES"/>
        </w:rPr>
        <w:t>[Sic]</w:t>
      </w:r>
    </w:p>
    <w:p w14:paraId="1ABA1F8C" w14:textId="77777777" w:rsidR="00B9064C" w:rsidRPr="002378B6" w:rsidRDefault="00B9064C" w:rsidP="00B9064C">
      <w:pPr>
        <w:spacing w:before="240" w:line="360" w:lineRule="auto"/>
        <w:ind w:left="851" w:right="851"/>
        <w:jc w:val="both"/>
        <w:rPr>
          <w:rFonts w:ascii="Palatino Linotype" w:eastAsia="Times New Roman" w:hAnsi="Palatino Linotype" w:cs="Times New Roman"/>
          <w:b/>
          <w:i/>
          <w:lang w:eastAsia="es-ES"/>
        </w:rPr>
      </w:pPr>
    </w:p>
    <w:p w14:paraId="7158EB6A" w14:textId="77777777" w:rsidR="00B9064C" w:rsidRPr="002378B6" w:rsidRDefault="00B9064C" w:rsidP="00B9064C">
      <w:pPr>
        <w:spacing w:before="240" w:line="360" w:lineRule="auto"/>
        <w:ind w:left="851" w:right="851"/>
        <w:jc w:val="center"/>
        <w:rPr>
          <w:rFonts w:ascii="Palatino Linotype" w:eastAsia="Times New Roman" w:hAnsi="Palatino Linotype" w:cs="Times New Roman"/>
          <w:b/>
          <w:i/>
          <w:u w:val="single"/>
          <w:lang w:eastAsia="es-ES"/>
        </w:rPr>
      </w:pPr>
      <w:r w:rsidRPr="002378B6">
        <w:rPr>
          <w:rFonts w:ascii="Palatino Linotype" w:eastAsia="Times New Roman" w:hAnsi="Palatino Linotype" w:cs="Times New Roman"/>
          <w:b/>
          <w:i/>
          <w:u w:val="single"/>
          <w:lang w:eastAsia="es-ES"/>
        </w:rPr>
        <w:t>Constitución Política del Estado Libre y Soberano de México</w:t>
      </w:r>
    </w:p>
    <w:p w14:paraId="7B4C2C21"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r w:rsidRPr="002378B6">
        <w:rPr>
          <w:rFonts w:ascii="Palatino Linotype" w:eastAsia="Times New Roman" w:hAnsi="Palatino Linotype" w:cs="Times New Roman"/>
          <w:b/>
          <w:i/>
          <w:lang w:eastAsia="es-ES"/>
        </w:rPr>
        <w:t>Artículo 5</w:t>
      </w:r>
      <w:r w:rsidRPr="002378B6">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445DA1C"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76CD4234"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3B71C385"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 xml:space="preserve"> (…)</w:t>
      </w:r>
    </w:p>
    <w:p w14:paraId="16669E42"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79D214C0"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B731498"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58E9D506"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D9E1DCD"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55E9F40C" w14:textId="77777777" w:rsidR="00B9064C" w:rsidRPr="002378B6" w:rsidRDefault="00B9064C" w:rsidP="00B9064C">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0B446181" w14:textId="77777777" w:rsidR="00B9064C" w:rsidRPr="002378B6" w:rsidRDefault="00B9064C" w:rsidP="00B9064C">
      <w:pPr>
        <w:spacing w:before="240" w:line="360" w:lineRule="auto"/>
        <w:ind w:left="851" w:right="851"/>
        <w:jc w:val="both"/>
        <w:rPr>
          <w:rFonts w:ascii="Palatino Linotype" w:eastAsia="Times New Roman" w:hAnsi="Palatino Linotype" w:cs="Times New Roman"/>
          <w:b/>
          <w:i/>
          <w:lang w:eastAsia="es-ES"/>
        </w:rPr>
      </w:pPr>
      <w:r w:rsidRPr="002378B6">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2378B6">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2378B6">
        <w:rPr>
          <w:rFonts w:ascii="Palatino Linotype" w:eastAsia="Times New Roman" w:hAnsi="Palatino Linotype" w:cs="Times New Roman"/>
          <w:b/>
          <w:i/>
          <w:lang w:eastAsia="es-ES"/>
        </w:rPr>
        <w:t>[Sic]</w:t>
      </w:r>
    </w:p>
    <w:p w14:paraId="595D4FFA" w14:textId="77777777" w:rsidR="00B9064C" w:rsidRPr="002378B6" w:rsidRDefault="00B9064C" w:rsidP="00B9064C">
      <w:pPr>
        <w:spacing w:after="0" w:line="360" w:lineRule="auto"/>
        <w:jc w:val="both"/>
        <w:rPr>
          <w:rFonts w:ascii="Palatino Linotype" w:eastAsia="Times New Roman" w:hAnsi="Palatino Linotype" w:cs="Times New Roman"/>
          <w:sz w:val="24"/>
          <w:szCs w:val="24"/>
          <w:lang w:eastAsia="es-ES"/>
        </w:rPr>
      </w:pPr>
    </w:p>
    <w:p w14:paraId="6BD219E9" w14:textId="77777777" w:rsidR="00B9064C" w:rsidRPr="002378B6" w:rsidRDefault="00B9064C" w:rsidP="00B9064C">
      <w:pPr>
        <w:spacing w:after="0" w:line="360" w:lineRule="auto"/>
        <w:jc w:val="both"/>
        <w:rPr>
          <w:rFonts w:ascii="Palatino Linotype" w:eastAsia="Times New Roman" w:hAnsi="Palatino Linotype" w:cs="Times New Roman"/>
          <w:sz w:val="24"/>
          <w:szCs w:val="24"/>
          <w:lang w:eastAsia="es-ES"/>
        </w:rPr>
      </w:pPr>
      <w:r w:rsidRPr="002378B6">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7638F5A7" w14:textId="77777777" w:rsidR="00B9064C" w:rsidRPr="002378B6" w:rsidRDefault="00B9064C" w:rsidP="00B9064C">
      <w:pPr>
        <w:spacing w:before="240" w:line="360" w:lineRule="auto"/>
        <w:ind w:left="851" w:right="851"/>
        <w:jc w:val="both"/>
        <w:rPr>
          <w:rFonts w:ascii="Palatino Linotype" w:hAnsi="Palatino Linotype" w:cs="Times New Roman"/>
          <w:i/>
          <w:lang w:eastAsia="es-ES"/>
        </w:rPr>
      </w:pPr>
      <w:r w:rsidRPr="002378B6">
        <w:rPr>
          <w:rFonts w:ascii="Palatino Linotype" w:hAnsi="Palatino Linotype" w:cs="Times New Roman"/>
          <w:i/>
          <w:lang w:eastAsia="es-ES"/>
        </w:rPr>
        <w:t>“</w:t>
      </w:r>
      <w:r w:rsidRPr="002378B6">
        <w:rPr>
          <w:rFonts w:ascii="Palatino Linotype" w:hAnsi="Palatino Linotype" w:cs="Times New Roman"/>
          <w:b/>
          <w:i/>
          <w:lang w:eastAsia="es-ES"/>
        </w:rPr>
        <w:t>Artículo 1o</w:t>
      </w:r>
      <w:r w:rsidRPr="002378B6">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2350B2C" w14:textId="77777777" w:rsidR="00B9064C" w:rsidRPr="002378B6" w:rsidRDefault="00B9064C" w:rsidP="00B9064C">
      <w:pPr>
        <w:spacing w:before="240" w:line="360" w:lineRule="auto"/>
        <w:ind w:left="851" w:right="851"/>
        <w:jc w:val="both"/>
        <w:rPr>
          <w:rFonts w:ascii="Palatino Linotype" w:hAnsi="Palatino Linotype" w:cs="Times New Roman"/>
          <w:i/>
          <w:lang w:eastAsia="es-ES"/>
        </w:rPr>
      </w:pPr>
      <w:r w:rsidRPr="002378B6">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47FA4211" w14:textId="77777777" w:rsidR="00B9064C" w:rsidRPr="002378B6" w:rsidRDefault="00B9064C" w:rsidP="00B9064C">
      <w:pPr>
        <w:spacing w:before="240" w:line="360" w:lineRule="auto"/>
        <w:ind w:left="851" w:right="851"/>
        <w:jc w:val="both"/>
        <w:rPr>
          <w:rFonts w:ascii="Palatino Linotype" w:hAnsi="Palatino Linotype" w:cs="Times New Roman"/>
          <w:b/>
          <w:i/>
          <w:lang w:eastAsia="es-ES"/>
        </w:rPr>
      </w:pPr>
      <w:r w:rsidRPr="002378B6">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378B6">
        <w:rPr>
          <w:rFonts w:ascii="Palatino Linotype" w:hAnsi="Palatino Linotype" w:cs="Times New Roman"/>
          <w:b/>
          <w:i/>
          <w:lang w:eastAsia="es-ES"/>
        </w:rPr>
        <w:t>[Sic]</w:t>
      </w:r>
    </w:p>
    <w:p w14:paraId="66C57106" w14:textId="77777777" w:rsidR="00B9064C" w:rsidRPr="002378B6" w:rsidRDefault="00B9064C" w:rsidP="00B9064C">
      <w:pPr>
        <w:pStyle w:val="Prrafodelista"/>
        <w:autoSpaceDE w:val="0"/>
        <w:autoSpaceDN w:val="0"/>
        <w:adjustRightInd w:val="0"/>
        <w:spacing w:before="240" w:after="160" w:line="360" w:lineRule="auto"/>
        <w:ind w:left="0"/>
        <w:jc w:val="both"/>
        <w:rPr>
          <w:rFonts w:ascii="Palatino Linotype" w:hAnsi="Palatino Linotype"/>
          <w:lang w:val="es-MX"/>
        </w:rPr>
      </w:pPr>
    </w:p>
    <w:p w14:paraId="3F8DE4C5" w14:textId="77777777" w:rsidR="00B9064C" w:rsidRPr="002378B6" w:rsidRDefault="00B9064C" w:rsidP="00B9064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2378B6">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2378B6">
        <w:rPr>
          <w:rFonts w:ascii="Palatino Linotype" w:hAnsi="Palatino Linotype"/>
          <w:lang w:val="es-MX"/>
        </w:rPr>
        <w:lastRenderedPageBreak/>
        <w:t xml:space="preserve">información pública, es decir, dicho derecho fundamental exime a quien lo ejerce, de acreditar su legitimación en la causa o su interés en el asunto, lo que permite la posibilidad de que, </w:t>
      </w:r>
      <w:r w:rsidRPr="002378B6">
        <w:rPr>
          <w:rFonts w:ascii="Palatino Linotype" w:hAnsi="Palatino Linotype"/>
          <w:b/>
          <w:u w:val="single"/>
          <w:lang w:val="es-MX"/>
        </w:rPr>
        <w:t>incluso, la solicitud de acceso a la información pueda ser anónima</w:t>
      </w:r>
      <w:r w:rsidRPr="002378B6">
        <w:rPr>
          <w:rFonts w:ascii="Palatino Linotype" w:hAnsi="Palatino Linotype"/>
          <w:lang w:val="es-MX"/>
        </w:rPr>
        <w:t xml:space="preserve"> o no contener un nombre que identifique al solicitante o que permita tener certeza sobre su identidad. </w:t>
      </w:r>
      <w:r w:rsidRPr="002378B6">
        <w:rPr>
          <w:rFonts w:ascii="Palatino Linotype" w:hAnsi="Palatino Linotype" w:cs="Arial"/>
          <w:lang w:val="es-MX"/>
        </w:rPr>
        <w:t>En conclusión, se cubrieron los requisitos de procedencia y procedibilidad y conforme a las constancias que obran en el expediente.</w:t>
      </w:r>
    </w:p>
    <w:p w14:paraId="418E417E" w14:textId="77777777" w:rsidR="00B9064C" w:rsidRPr="002378B6" w:rsidRDefault="00B9064C" w:rsidP="00B9064C">
      <w:pPr>
        <w:pStyle w:val="Prrafodelista"/>
        <w:autoSpaceDE w:val="0"/>
        <w:autoSpaceDN w:val="0"/>
        <w:adjustRightInd w:val="0"/>
        <w:spacing w:before="240" w:after="160" w:line="360" w:lineRule="auto"/>
        <w:ind w:left="0"/>
        <w:jc w:val="both"/>
        <w:rPr>
          <w:rFonts w:ascii="Palatino Linotype" w:hAnsi="Palatino Linotype" w:cs="Arial"/>
          <w:sz w:val="18"/>
          <w:lang w:val="es-MX"/>
        </w:rPr>
      </w:pPr>
      <w:r w:rsidRPr="002378B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735625" w14:textId="77777777" w:rsidR="00B9064C" w:rsidRPr="002378B6" w:rsidRDefault="00B9064C" w:rsidP="00B9064C">
      <w:pPr>
        <w:pStyle w:val="Prrafodelista"/>
        <w:autoSpaceDE w:val="0"/>
        <w:autoSpaceDN w:val="0"/>
        <w:adjustRightInd w:val="0"/>
        <w:spacing w:line="360" w:lineRule="auto"/>
        <w:ind w:left="0"/>
        <w:jc w:val="both"/>
        <w:rPr>
          <w:rFonts w:ascii="Palatino Linotype" w:hAnsi="Palatino Linotype" w:cs="Arial"/>
          <w:lang w:val="es-MX"/>
        </w:rPr>
      </w:pPr>
      <w:r w:rsidRPr="002378B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2378B6">
        <w:rPr>
          <w:rFonts w:ascii="Palatino Linotype" w:hAnsi="Palatino Linotype" w:cs="Arial"/>
          <w:lang w:val="es-MX"/>
        </w:rPr>
        <w:lastRenderedPageBreak/>
        <w:t>el derecho de acceso a la justicia, ya que éste no se coarta por regular causas de improcedencia y sobreseimiento con tales fines</w:t>
      </w:r>
      <w:r w:rsidRPr="002378B6">
        <w:rPr>
          <w:rStyle w:val="Refdenotaalpie"/>
          <w:rFonts w:ascii="Palatino Linotype" w:hAnsi="Palatino Linotype" w:cs="Arial"/>
          <w:lang w:val="es-MX"/>
        </w:rPr>
        <w:footnoteReference w:id="1"/>
      </w:r>
      <w:r w:rsidRPr="002378B6">
        <w:rPr>
          <w:rFonts w:ascii="Palatino Linotype" w:hAnsi="Palatino Linotype" w:cs="Arial"/>
          <w:lang w:val="es-MX"/>
        </w:rPr>
        <w:t>.</w:t>
      </w:r>
    </w:p>
    <w:p w14:paraId="28BC74FA" w14:textId="77777777" w:rsidR="00B9064C" w:rsidRPr="002378B6" w:rsidRDefault="00B9064C" w:rsidP="00B9064C">
      <w:pPr>
        <w:pStyle w:val="Prrafodelista"/>
        <w:autoSpaceDE w:val="0"/>
        <w:autoSpaceDN w:val="0"/>
        <w:adjustRightInd w:val="0"/>
        <w:spacing w:before="240" w:after="160" w:line="360" w:lineRule="auto"/>
        <w:ind w:left="0"/>
        <w:jc w:val="both"/>
        <w:rPr>
          <w:rFonts w:ascii="Palatino Linotype" w:hAnsi="Palatino Linotype" w:cs="Arial"/>
          <w:lang w:val="es-MX"/>
        </w:rPr>
      </w:pPr>
      <w:r w:rsidRPr="002378B6">
        <w:rPr>
          <w:rFonts w:ascii="Palatino Linotype" w:hAnsi="Palatino Linotype" w:cs="Arial"/>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14:paraId="1B9B2413" w14:textId="77777777" w:rsidR="00B9064C" w:rsidRPr="002378B6" w:rsidRDefault="00B9064C" w:rsidP="00DD19AD">
      <w:pPr>
        <w:pStyle w:val="Prrafodelista"/>
        <w:autoSpaceDE w:val="0"/>
        <w:autoSpaceDN w:val="0"/>
        <w:adjustRightInd w:val="0"/>
        <w:spacing w:line="360" w:lineRule="auto"/>
        <w:ind w:left="0"/>
        <w:jc w:val="both"/>
        <w:rPr>
          <w:rFonts w:ascii="Palatino Linotype" w:hAnsi="Palatino Linotype" w:cs="Arial"/>
        </w:rPr>
      </w:pPr>
    </w:p>
    <w:p w14:paraId="61AAEBFC" w14:textId="77777777" w:rsidR="00DD19AD" w:rsidRPr="002378B6" w:rsidRDefault="00DD19AD" w:rsidP="00DD19AD">
      <w:pPr>
        <w:tabs>
          <w:tab w:val="left" w:pos="709"/>
        </w:tabs>
        <w:spacing w:before="240" w:line="360" w:lineRule="auto"/>
        <w:ind w:right="51"/>
        <w:jc w:val="both"/>
        <w:rPr>
          <w:rFonts w:ascii="Palatino Linotype" w:hAnsi="Palatino Linotype"/>
          <w:b/>
          <w:sz w:val="28"/>
          <w:szCs w:val="28"/>
        </w:rPr>
      </w:pPr>
      <w:r w:rsidRPr="002378B6">
        <w:rPr>
          <w:rFonts w:ascii="Palatino Linotype" w:hAnsi="Palatino Linotype"/>
          <w:b/>
          <w:sz w:val="28"/>
          <w:szCs w:val="28"/>
        </w:rPr>
        <w:t xml:space="preserve">CUARTO. Estudio y resolución del asunto </w:t>
      </w:r>
    </w:p>
    <w:p w14:paraId="752C1DE0" w14:textId="77777777" w:rsidR="00DD19AD" w:rsidRPr="002378B6"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sidRPr="002378B6">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2378B6">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88319D4" w14:textId="77777777" w:rsidR="00DD19AD" w:rsidRPr="002378B6" w:rsidRDefault="00DD19AD" w:rsidP="00DD19AD">
      <w:pPr>
        <w:spacing w:after="0" w:line="360" w:lineRule="auto"/>
        <w:jc w:val="both"/>
        <w:rPr>
          <w:rFonts w:ascii="Palatino Linotype" w:eastAsia="Times New Roman" w:hAnsi="Palatino Linotype" w:cs="Times New Roman"/>
          <w:sz w:val="24"/>
          <w:szCs w:val="24"/>
          <w:lang w:eastAsia="es-ES"/>
        </w:rPr>
      </w:pPr>
      <w:r w:rsidRPr="002378B6">
        <w:rPr>
          <w:rFonts w:ascii="Palatino Linotype" w:hAnsi="Palatino Linotype" w:cs="Arial"/>
          <w:sz w:val="24"/>
          <w:szCs w:val="24"/>
        </w:rPr>
        <w:t xml:space="preserve">En este tenor, es necesario subrayar que </w:t>
      </w:r>
      <w:r w:rsidRPr="002378B6">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82B2CF"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b/>
          <w:i/>
          <w:lang w:eastAsia="es-ES"/>
        </w:rPr>
        <w:t>“Artículo 4.</w:t>
      </w:r>
      <w:r w:rsidRPr="002378B6">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9126C0A"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C7A85C"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092740A"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b/>
          <w:i/>
          <w:lang w:eastAsia="es-ES"/>
        </w:rPr>
        <w:t>Artículo 12.</w:t>
      </w:r>
      <w:r w:rsidRPr="002378B6">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D7A7A54"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EB3B910"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7FCF7EC3" w14:textId="77777777" w:rsidR="00DD19AD" w:rsidRPr="002378B6" w:rsidRDefault="00DD19AD" w:rsidP="00DD19AD">
      <w:pPr>
        <w:spacing w:before="240" w:line="360" w:lineRule="auto"/>
        <w:ind w:left="851" w:right="851"/>
        <w:jc w:val="both"/>
        <w:rPr>
          <w:rFonts w:ascii="Palatino Linotype" w:eastAsia="Times New Roman" w:hAnsi="Palatino Linotype" w:cs="Times New Roman"/>
          <w:b/>
          <w:i/>
          <w:lang w:eastAsia="es-ES"/>
        </w:rPr>
      </w:pPr>
      <w:r w:rsidRPr="002378B6">
        <w:rPr>
          <w:rFonts w:ascii="Palatino Linotype" w:eastAsia="Times New Roman" w:hAnsi="Palatino Linotype" w:cs="Times New Roman"/>
          <w:b/>
          <w:i/>
          <w:lang w:eastAsia="es-ES"/>
        </w:rPr>
        <w:t xml:space="preserve">Artículo 24. </w:t>
      </w:r>
    </w:p>
    <w:p w14:paraId="563F0B08"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4B97060D"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CFF9E2"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i/>
          <w:lang w:eastAsia="es-ES"/>
        </w:rPr>
        <w:t>(…)</w:t>
      </w:r>
    </w:p>
    <w:p w14:paraId="74B25925" w14:textId="77777777" w:rsidR="00DD19AD" w:rsidRPr="002378B6" w:rsidRDefault="00DD19AD" w:rsidP="00DD19AD">
      <w:pPr>
        <w:spacing w:before="240" w:line="360" w:lineRule="auto"/>
        <w:ind w:left="851" w:right="851"/>
        <w:jc w:val="both"/>
        <w:rPr>
          <w:rFonts w:ascii="Palatino Linotype" w:eastAsia="Times New Roman" w:hAnsi="Palatino Linotype" w:cs="Times New Roman"/>
          <w:i/>
          <w:lang w:eastAsia="es-ES"/>
        </w:rPr>
      </w:pPr>
      <w:r w:rsidRPr="002378B6">
        <w:rPr>
          <w:rFonts w:ascii="Palatino Linotype" w:eastAsia="Times New Roman" w:hAnsi="Palatino Linotype" w:cs="Times New Roman"/>
          <w:b/>
          <w:i/>
          <w:lang w:eastAsia="es-ES"/>
        </w:rPr>
        <w:t>Artículo 160.</w:t>
      </w:r>
      <w:r w:rsidRPr="002378B6">
        <w:rPr>
          <w:rFonts w:ascii="Palatino Linotype" w:eastAsia="Times New Roman" w:hAnsi="Palatino Linotype" w:cs="Times New Roman"/>
          <w:i/>
          <w:lang w:eastAsia="es-ES"/>
        </w:rPr>
        <w:t xml:space="preserve"> Los sujetos obligados deberán otorgar acceso a los documentos que </w:t>
      </w:r>
      <w:proofErr w:type="gramStart"/>
      <w:r w:rsidRPr="002378B6">
        <w:rPr>
          <w:rFonts w:ascii="Palatino Linotype" w:eastAsia="Times New Roman" w:hAnsi="Palatino Linotype" w:cs="Times New Roman"/>
          <w:i/>
          <w:lang w:eastAsia="es-ES"/>
        </w:rPr>
        <w:t xml:space="preserve">se </w:t>
      </w:r>
      <w:r w:rsidRPr="002378B6">
        <w:rPr>
          <w:rFonts w:ascii="Palatino Linotype" w:eastAsia="Times New Roman" w:hAnsi="Palatino Linotype" w:cs="Times New Roman"/>
          <w:b/>
          <w:i/>
          <w:lang w:eastAsia="es-ES"/>
        </w:rPr>
        <w:t xml:space="preserve"> </w:t>
      </w:r>
      <w:r w:rsidRPr="002378B6">
        <w:rPr>
          <w:rFonts w:ascii="Palatino Linotype" w:eastAsia="Times New Roman" w:hAnsi="Palatino Linotype" w:cs="Times New Roman"/>
          <w:i/>
          <w:lang w:eastAsia="es-ES"/>
        </w:rPr>
        <w:t>encuentren</w:t>
      </w:r>
      <w:proofErr w:type="gramEnd"/>
      <w:r w:rsidRPr="002378B6">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912DEFE" w14:textId="77777777" w:rsidR="00DD19AD" w:rsidRPr="002378B6" w:rsidRDefault="00DD19AD" w:rsidP="00DD19AD">
      <w:pPr>
        <w:spacing w:before="240" w:line="360" w:lineRule="auto"/>
        <w:ind w:left="851" w:right="851"/>
        <w:jc w:val="both"/>
        <w:rPr>
          <w:rFonts w:ascii="Palatino Linotype" w:eastAsia="Times New Roman" w:hAnsi="Palatino Linotype" w:cs="Times New Roman"/>
          <w:b/>
          <w:i/>
          <w:lang w:eastAsia="es-ES"/>
        </w:rPr>
      </w:pPr>
      <w:r w:rsidRPr="002378B6">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2378B6">
        <w:rPr>
          <w:rFonts w:ascii="Palatino Linotype" w:eastAsia="Times New Roman" w:hAnsi="Palatino Linotype" w:cs="Times New Roman"/>
          <w:i/>
          <w:lang w:eastAsia="es-ES"/>
        </w:rPr>
        <w:t>.”</w:t>
      </w:r>
      <w:r w:rsidRPr="002378B6">
        <w:rPr>
          <w:rFonts w:ascii="Palatino Linotype" w:eastAsia="Times New Roman" w:hAnsi="Palatino Linotype" w:cs="Times New Roman"/>
          <w:b/>
          <w:i/>
          <w:lang w:eastAsia="es-ES"/>
        </w:rPr>
        <w:t>[</w:t>
      </w:r>
      <w:proofErr w:type="gramEnd"/>
      <w:r w:rsidRPr="002378B6">
        <w:rPr>
          <w:rFonts w:ascii="Palatino Linotype" w:eastAsia="Times New Roman" w:hAnsi="Palatino Linotype" w:cs="Times New Roman"/>
          <w:b/>
          <w:i/>
          <w:lang w:eastAsia="es-ES"/>
        </w:rPr>
        <w:t>Sic]</w:t>
      </w:r>
    </w:p>
    <w:p w14:paraId="6401AE88" w14:textId="77777777" w:rsidR="00DD19AD" w:rsidRPr="002378B6" w:rsidRDefault="00DD19AD" w:rsidP="00DD19AD">
      <w:pPr>
        <w:spacing w:after="0" w:line="360" w:lineRule="auto"/>
        <w:jc w:val="both"/>
        <w:rPr>
          <w:rFonts w:ascii="Palatino Linotype" w:eastAsia="Times New Roman" w:hAnsi="Palatino Linotype" w:cs="Times New Roman"/>
          <w:sz w:val="24"/>
          <w:szCs w:val="24"/>
          <w:lang w:eastAsia="es-ES"/>
        </w:rPr>
      </w:pPr>
    </w:p>
    <w:p w14:paraId="2F9185C7" w14:textId="77777777" w:rsidR="00DD19AD" w:rsidRPr="002378B6" w:rsidRDefault="00DD19AD" w:rsidP="00DD19AD">
      <w:pPr>
        <w:spacing w:after="0" w:line="360" w:lineRule="auto"/>
        <w:jc w:val="both"/>
        <w:rPr>
          <w:rFonts w:ascii="Palatino Linotype" w:eastAsia="Times New Roman" w:hAnsi="Palatino Linotype" w:cs="Times New Roman"/>
          <w:sz w:val="24"/>
          <w:szCs w:val="24"/>
          <w:lang w:eastAsia="es-ES"/>
        </w:rPr>
      </w:pPr>
      <w:r w:rsidRPr="002378B6">
        <w:rPr>
          <w:rFonts w:ascii="Palatino Linotype" w:eastAsia="Times New Roman" w:hAnsi="Palatino Linotype" w:cs="Times New Roman"/>
          <w:sz w:val="24"/>
          <w:szCs w:val="24"/>
          <w:lang w:eastAsia="es-ES"/>
        </w:rPr>
        <w:t xml:space="preserve">Así que la obligación de los </w:t>
      </w:r>
      <w:r w:rsidRPr="002378B6">
        <w:rPr>
          <w:rFonts w:ascii="Palatino Linotype" w:eastAsia="Times New Roman" w:hAnsi="Palatino Linotype" w:cs="Times New Roman"/>
          <w:b/>
          <w:sz w:val="24"/>
          <w:szCs w:val="24"/>
          <w:lang w:eastAsia="es-ES"/>
        </w:rPr>
        <w:t>Sujetos Obligados</w:t>
      </w:r>
      <w:r w:rsidRPr="002378B6">
        <w:rPr>
          <w:rFonts w:ascii="Palatino Linotype" w:eastAsia="Times New Roman" w:hAnsi="Palatino Linotype" w:cs="Times New Roman"/>
          <w:sz w:val="24"/>
          <w:szCs w:val="24"/>
          <w:lang w:eastAsia="es-ES"/>
        </w:rPr>
        <w:t xml:space="preserve"> de dar acceso a la información pública que generen, </w:t>
      </w:r>
      <w:proofErr w:type="gramStart"/>
      <w:r w:rsidRPr="002378B6">
        <w:rPr>
          <w:rFonts w:ascii="Palatino Linotype" w:eastAsia="Times New Roman" w:hAnsi="Palatino Linotype" w:cs="Times New Roman"/>
          <w:sz w:val="24"/>
          <w:szCs w:val="24"/>
          <w:lang w:eastAsia="es-ES"/>
        </w:rPr>
        <w:t>administren</w:t>
      </w:r>
      <w:proofErr w:type="gramEnd"/>
      <w:r w:rsidRPr="002378B6">
        <w:rPr>
          <w:rFonts w:ascii="Palatino Linotype" w:eastAsia="Times New Roman" w:hAnsi="Palatino Linotype" w:cs="Times New Roman"/>
          <w:sz w:val="24"/>
          <w:szCs w:val="24"/>
          <w:lang w:eastAsia="es-ES"/>
        </w:rPr>
        <w:t xml:space="preserve"> o posean, se tendrá por cumplida cuando el solicitante tenga </w:t>
      </w:r>
      <w:r w:rsidRPr="002378B6">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2378B6">
        <w:rPr>
          <w:rFonts w:ascii="Palatino Linotype" w:eastAsia="Times New Roman" w:hAnsi="Palatino Linotype" w:cs="Times New Roman"/>
          <w:bCs/>
          <w:sz w:val="24"/>
          <w:szCs w:val="24"/>
          <w:lang w:eastAsia="es-ES"/>
        </w:rPr>
        <w:t>de la Ley local en la materia, que se reproduce de la siguiente forma</w:t>
      </w:r>
      <w:r w:rsidRPr="002378B6">
        <w:rPr>
          <w:rFonts w:ascii="Palatino Linotype" w:eastAsia="Times New Roman" w:hAnsi="Palatino Linotype" w:cs="Times New Roman"/>
          <w:sz w:val="24"/>
          <w:szCs w:val="24"/>
          <w:lang w:eastAsia="es-ES"/>
        </w:rPr>
        <w:t>:</w:t>
      </w:r>
    </w:p>
    <w:p w14:paraId="7CC5EC1F" w14:textId="77777777" w:rsidR="00DD19AD" w:rsidRPr="002378B6" w:rsidRDefault="00DD19AD" w:rsidP="00DD19AD">
      <w:pPr>
        <w:spacing w:before="240" w:line="360" w:lineRule="auto"/>
        <w:ind w:left="851" w:right="851"/>
        <w:jc w:val="both"/>
        <w:rPr>
          <w:rFonts w:ascii="Palatino Linotype" w:eastAsia="Times New Roman" w:hAnsi="Palatino Linotype" w:cs="Arial"/>
          <w:b/>
          <w:i/>
          <w:lang w:eastAsia="es-ES"/>
        </w:rPr>
      </w:pPr>
      <w:r w:rsidRPr="002378B6">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378B6">
        <w:rPr>
          <w:rFonts w:ascii="Palatino Linotype" w:eastAsia="Times New Roman" w:hAnsi="Palatino Linotype" w:cs="Arial"/>
          <w:b/>
          <w:i/>
          <w:lang w:eastAsia="es-ES"/>
        </w:rPr>
        <w:t>[Sic]</w:t>
      </w:r>
    </w:p>
    <w:p w14:paraId="4A0E9978" w14:textId="77777777" w:rsidR="000E5F05" w:rsidRPr="002378B6" w:rsidRDefault="000E5F05" w:rsidP="00BF01A7">
      <w:pPr>
        <w:spacing w:after="0" w:line="360" w:lineRule="auto"/>
        <w:jc w:val="both"/>
        <w:rPr>
          <w:rFonts w:ascii="Palatino Linotype" w:hAnsi="Palatino Linotype" w:cs="Arial"/>
          <w:sz w:val="24"/>
          <w:szCs w:val="24"/>
        </w:rPr>
      </w:pPr>
    </w:p>
    <w:p w14:paraId="6079003D" w14:textId="77777777" w:rsidR="00DD19AD" w:rsidRPr="002378B6" w:rsidRDefault="00DD19AD" w:rsidP="00BF01A7">
      <w:pPr>
        <w:spacing w:after="0" w:line="360" w:lineRule="auto"/>
        <w:jc w:val="both"/>
        <w:rPr>
          <w:rFonts w:ascii="Palatino Linotype" w:hAnsi="Palatino Linotype" w:cs="Arial"/>
          <w:sz w:val="24"/>
          <w:szCs w:val="24"/>
        </w:rPr>
      </w:pPr>
    </w:p>
    <w:p w14:paraId="7D5CFCD5" w14:textId="13EF431C" w:rsidR="007F02A8" w:rsidRPr="002378B6" w:rsidRDefault="000E5F05" w:rsidP="000E5F05">
      <w:pPr>
        <w:autoSpaceDE w:val="0"/>
        <w:autoSpaceDN w:val="0"/>
        <w:adjustRightInd w:val="0"/>
        <w:spacing w:line="360" w:lineRule="auto"/>
        <w:jc w:val="both"/>
        <w:rPr>
          <w:rFonts w:ascii="Palatino Linotype" w:hAnsi="Palatino Linotype" w:cs="Arial"/>
          <w:sz w:val="24"/>
          <w:szCs w:val="24"/>
        </w:rPr>
      </w:pPr>
      <w:r w:rsidRPr="002378B6">
        <w:rPr>
          <w:rFonts w:ascii="Palatino Linotype" w:hAnsi="Palatino Linotype" w:cs="Arial"/>
          <w:sz w:val="24"/>
          <w:szCs w:val="24"/>
        </w:rPr>
        <w:t xml:space="preserve">Una vez sentado lo anterior, de una interpretación armónica a la solicitud de información </w:t>
      </w:r>
      <w:r w:rsidR="00B9064C" w:rsidRPr="002378B6">
        <w:rPr>
          <w:rFonts w:ascii="Palatino Linotype" w:hAnsi="Palatino Linotype" w:cs="Arial"/>
          <w:b/>
          <w:bCs/>
          <w:sz w:val="24"/>
          <w:szCs w:val="24"/>
        </w:rPr>
        <w:t>00021/TESCO/IP/2023</w:t>
      </w:r>
      <w:r w:rsidR="007F02A8" w:rsidRPr="002378B6">
        <w:rPr>
          <w:rFonts w:ascii="Palatino Linotype" w:hAnsi="Palatino Linotype" w:cs="Arial"/>
          <w:b/>
          <w:bCs/>
          <w:sz w:val="24"/>
          <w:szCs w:val="24"/>
        </w:rPr>
        <w:t xml:space="preserve"> </w:t>
      </w:r>
      <w:r w:rsidR="007F02A8" w:rsidRPr="002378B6">
        <w:rPr>
          <w:rFonts w:ascii="Palatino Linotype" w:hAnsi="Palatino Linotype" w:cs="Arial"/>
          <w:sz w:val="24"/>
          <w:szCs w:val="24"/>
        </w:rPr>
        <w:t>se desprenden las siguientes consideraciones:</w:t>
      </w:r>
    </w:p>
    <w:p w14:paraId="0D6FA1F2" w14:textId="77777777" w:rsidR="007F02A8" w:rsidRPr="002378B6" w:rsidRDefault="007F02A8" w:rsidP="002378B6">
      <w:pPr>
        <w:pStyle w:val="Prrafodelista"/>
        <w:numPr>
          <w:ilvl w:val="0"/>
          <w:numId w:val="2"/>
        </w:numPr>
        <w:autoSpaceDE w:val="0"/>
        <w:autoSpaceDN w:val="0"/>
        <w:adjustRightInd w:val="0"/>
        <w:spacing w:line="360" w:lineRule="auto"/>
        <w:jc w:val="both"/>
        <w:rPr>
          <w:rFonts w:ascii="Palatino Linotype" w:hAnsi="Palatino Linotype" w:cs="Arial"/>
        </w:rPr>
      </w:pPr>
      <w:r w:rsidRPr="002378B6">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2378B6">
        <w:rPr>
          <w:rFonts w:ascii="Palatino Linotype" w:hAnsi="Palatino Linotype" w:cs="Arial"/>
          <w:b/>
          <w:bCs/>
        </w:rPr>
        <w:t>Sujetos Obligados.</w:t>
      </w:r>
    </w:p>
    <w:p w14:paraId="766C44D9" w14:textId="74789D86" w:rsidR="00B9064C" w:rsidRPr="002378B6" w:rsidRDefault="00B9064C" w:rsidP="002378B6">
      <w:pPr>
        <w:pStyle w:val="Prrafodelista"/>
        <w:numPr>
          <w:ilvl w:val="0"/>
          <w:numId w:val="2"/>
        </w:numPr>
        <w:spacing w:before="240" w:line="360" w:lineRule="auto"/>
        <w:jc w:val="both"/>
        <w:rPr>
          <w:rFonts w:ascii="Palatino Linotype" w:hAnsi="Palatino Linotype" w:cs="Arial"/>
        </w:rPr>
      </w:pPr>
      <w:r w:rsidRPr="002378B6">
        <w:rPr>
          <w:rFonts w:ascii="Palatino Linotype" w:hAnsi="Palatino Linotype" w:cs="Arial"/>
        </w:rPr>
        <w:t xml:space="preserve">Que fueron formulados </w:t>
      </w:r>
      <w:r w:rsidRPr="002378B6">
        <w:rPr>
          <w:rFonts w:ascii="Palatino Linotype" w:hAnsi="Palatino Linotype" w:cs="Arial"/>
          <w:b/>
          <w:bCs/>
        </w:rPr>
        <w:t xml:space="preserve">3 -tres- </w:t>
      </w:r>
      <w:r w:rsidRPr="002378B6">
        <w:rPr>
          <w:rFonts w:ascii="Palatino Linotype" w:hAnsi="Palatino Linotype" w:cs="Arial"/>
        </w:rPr>
        <w:t xml:space="preserve">requerimientos respecto del cual no fue señalado elemento temporal. Dentro de este marco, los requerimientos </w:t>
      </w:r>
      <w:r w:rsidRPr="002378B6">
        <w:rPr>
          <w:rFonts w:ascii="Palatino Linotype" w:hAnsi="Palatino Linotype" w:cs="Arial"/>
          <w:b/>
          <w:bCs/>
        </w:rPr>
        <w:t xml:space="preserve">1 -uno- </w:t>
      </w:r>
      <w:r w:rsidRPr="002378B6">
        <w:rPr>
          <w:rFonts w:ascii="Palatino Linotype" w:hAnsi="Palatino Linotype" w:cs="Arial"/>
        </w:rPr>
        <w:t xml:space="preserve">y </w:t>
      </w:r>
      <w:r w:rsidRPr="002378B6">
        <w:rPr>
          <w:rFonts w:ascii="Palatino Linotype" w:hAnsi="Palatino Linotype" w:cs="Arial"/>
          <w:b/>
          <w:bCs/>
        </w:rPr>
        <w:t xml:space="preserve">2 -dos- </w:t>
      </w:r>
      <w:r w:rsidRPr="002378B6">
        <w:rPr>
          <w:rFonts w:ascii="Palatino Linotype" w:hAnsi="Palatino Linotype" w:cs="Arial"/>
        </w:rPr>
        <w:t xml:space="preserve">deben de ser fijados a la fecha en que se ejerció el derecho de acceso a la información pública, es decir, al diecisiete de octubre de dos mil veintitrés. En contraste, el tercer requerimiento, debe de ser fijado, del periodo comprendido del dieciséis de septiembre al quince de octubre de dos mil veintitrés, al fungir como los dos últimos recibos de nómina disponibles a la fecha de la solicitud de información. </w:t>
      </w:r>
    </w:p>
    <w:p w14:paraId="0427050B" w14:textId="548A1657" w:rsidR="00305129" w:rsidRPr="002378B6" w:rsidRDefault="00305129" w:rsidP="002378B6">
      <w:pPr>
        <w:pStyle w:val="Prrafodelista"/>
        <w:numPr>
          <w:ilvl w:val="0"/>
          <w:numId w:val="6"/>
        </w:numPr>
        <w:spacing w:before="240" w:line="360" w:lineRule="auto"/>
        <w:jc w:val="both"/>
        <w:rPr>
          <w:rFonts w:ascii="Palatino Linotype" w:hAnsi="Palatino Linotype"/>
        </w:rPr>
      </w:pPr>
      <w:r w:rsidRPr="002378B6">
        <w:rPr>
          <w:rFonts w:ascii="Palatino Linotype" w:hAnsi="Palatino Linotype" w:cs="Arial"/>
        </w:rPr>
        <w:lastRenderedPageBreak/>
        <w:t xml:space="preserve">Que en referencia al requerimiento </w:t>
      </w:r>
      <w:r w:rsidRPr="002378B6">
        <w:rPr>
          <w:rFonts w:ascii="Palatino Linotype" w:hAnsi="Palatino Linotype" w:cs="Arial"/>
          <w:b/>
          <w:bCs/>
        </w:rPr>
        <w:t xml:space="preserve">1 -uno-, </w:t>
      </w:r>
      <w:r w:rsidRPr="002378B6">
        <w:rPr>
          <w:rFonts w:ascii="Palatino Linotype" w:hAnsi="Palatino Linotype" w:cs="Arial"/>
        </w:rPr>
        <w:t xml:space="preserve">cuando los particulares </w:t>
      </w:r>
      <w:r w:rsidRPr="002378B6">
        <w:rPr>
          <w:rFonts w:ascii="Palatino Linotype" w:hAnsi="Palatino Linotype"/>
        </w:rPr>
        <w:t xml:space="preserve">no identifican de forma precisa el documento requerido bastará con que se remita cualquiera que refleje la información requerida. Al respecto cobra relevancia el criterio emitido por el Órgano Garante Nacional con número </w:t>
      </w:r>
      <w:r w:rsidRPr="002378B6">
        <w:rPr>
          <w:rFonts w:ascii="Palatino Linotype" w:hAnsi="Palatino Linotype"/>
          <w:b/>
          <w:bCs/>
        </w:rPr>
        <w:t xml:space="preserve">16/17 </w:t>
      </w:r>
      <w:r w:rsidRPr="002378B6">
        <w:rPr>
          <w:rFonts w:ascii="Palatino Linotype" w:hAnsi="Palatino Linotype"/>
        </w:rPr>
        <w:t>cuyo rubro y texto disponen a la literalidad lo siguiente:</w:t>
      </w:r>
    </w:p>
    <w:p w14:paraId="67F93496" w14:textId="77777777" w:rsidR="00305129" w:rsidRPr="002378B6" w:rsidRDefault="00305129" w:rsidP="00305129">
      <w:pPr>
        <w:pStyle w:val="Citas"/>
        <w:jc w:val="center"/>
        <w:rPr>
          <w:b/>
          <w:bCs/>
          <w:sz w:val="24"/>
          <w:szCs w:val="24"/>
        </w:rPr>
      </w:pPr>
      <w:r w:rsidRPr="002378B6">
        <w:rPr>
          <w:b/>
          <w:bCs/>
          <w:sz w:val="24"/>
          <w:szCs w:val="24"/>
        </w:rPr>
        <w:t>“EXPRESIÓN DOCUMENTAL.</w:t>
      </w:r>
    </w:p>
    <w:p w14:paraId="5E63442B" w14:textId="77777777" w:rsidR="00305129" w:rsidRPr="002378B6" w:rsidRDefault="00305129" w:rsidP="00305129">
      <w:pPr>
        <w:pStyle w:val="Citas"/>
        <w:rPr>
          <w:szCs w:val="24"/>
        </w:rPr>
      </w:pPr>
      <w:r w:rsidRPr="002378B6">
        <w:rPr>
          <w:bCs/>
          <w:szCs w:val="24"/>
        </w:rPr>
        <w:t>Cuando</w:t>
      </w:r>
      <w:r w:rsidRPr="002378B6">
        <w:rPr>
          <w:lang w:val="es-ES"/>
        </w:rPr>
        <w:t xml:space="preserve"> los particulares presenten solicitudes de acceso a la información sin identificar de forma precisa la documentación que pudiera contener la información de su interés, </w:t>
      </w:r>
      <w:r w:rsidRPr="002378B6">
        <w:rPr>
          <w:szCs w:val="24"/>
        </w:rPr>
        <w:t>o bien, la solicitud constituya una consulta,</w:t>
      </w:r>
      <w:r w:rsidRPr="002378B6">
        <w:rPr>
          <w:lang w:val="es-ES"/>
        </w:rPr>
        <w:t xml:space="preserve"> pero la respuesta pudiera obrar en algún documento en poder de los sujetos obligados, éstos deben dar a dichas solicitudes una interpretación que les otorgue una expresión documental. </w:t>
      </w:r>
    </w:p>
    <w:p w14:paraId="213B121F" w14:textId="77777777" w:rsidR="00305129" w:rsidRPr="002378B6" w:rsidRDefault="00305129" w:rsidP="00305129">
      <w:pPr>
        <w:pStyle w:val="Citas"/>
        <w:rPr>
          <w:b/>
        </w:rPr>
      </w:pPr>
      <w:r w:rsidRPr="002378B6">
        <w:rPr>
          <w:b/>
        </w:rPr>
        <w:t>Precedentes:</w:t>
      </w:r>
    </w:p>
    <w:p w14:paraId="7232E356" w14:textId="77777777" w:rsidR="00305129" w:rsidRPr="002378B6" w:rsidRDefault="00305129" w:rsidP="002378B6">
      <w:pPr>
        <w:pStyle w:val="Citas"/>
        <w:numPr>
          <w:ilvl w:val="0"/>
          <w:numId w:val="5"/>
        </w:numPr>
        <w:rPr>
          <w:color w:val="000000"/>
        </w:rPr>
      </w:pPr>
      <w:r w:rsidRPr="002378B6">
        <w:t xml:space="preserve">Acceso a la información pública. RRA 0774/16. Sesión del 31 de agosto de 2016. Votación por unanimidad. </w:t>
      </w:r>
      <w:r w:rsidRPr="002378B6">
        <w:rPr>
          <w:rFonts w:eastAsia="Arial"/>
        </w:rPr>
        <w:t>Sin votos disidentes o particulares.</w:t>
      </w:r>
      <w:r w:rsidRPr="002378B6">
        <w:t xml:space="preserve"> Secretaría de Salud. Comisionada Ponente María Patricia </w:t>
      </w:r>
      <w:proofErr w:type="spellStart"/>
      <w:r w:rsidRPr="002378B6">
        <w:t>Kurczyn</w:t>
      </w:r>
      <w:proofErr w:type="spellEnd"/>
      <w:r w:rsidRPr="002378B6">
        <w:t xml:space="preserve"> Villalobos.</w:t>
      </w:r>
    </w:p>
    <w:p w14:paraId="25483D4D" w14:textId="77777777" w:rsidR="00305129" w:rsidRPr="002378B6" w:rsidRDefault="00305129" w:rsidP="002378B6">
      <w:pPr>
        <w:pStyle w:val="Citas"/>
        <w:numPr>
          <w:ilvl w:val="0"/>
          <w:numId w:val="5"/>
        </w:numPr>
        <w:rPr>
          <w:color w:val="000000"/>
        </w:rPr>
      </w:pPr>
      <w:r w:rsidRPr="002378B6">
        <w:t xml:space="preserve">Acceso a la información pública. RRA 0143/17. Sesión del 22 de febrero de 2017. Votación por unanimidad. </w:t>
      </w:r>
      <w:r w:rsidRPr="002378B6">
        <w:rPr>
          <w:rFonts w:eastAsia="Arial"/>
        </w:rPr>
        <w:t>Sin votos disidentes o particulares.</w:t>
      </w:r>
      <w:r w:rsidRPr="002378B6">
        <w:t xml:space="preserve"> Universidad Autónoma Agraria Antonio Narro. Comisionado Ponente Oscar Mauricio Guerra Ford. </w:t>
      </w:r>
    </w:p>
    <w:p w14:paraId="5F646B8B" w14:textId="77777777" w:rsidR="00305129" w:rsidRPr="002378B6" w:rsidRDefault="00305129" w:rsidP="002378B6">
      <w:pPr>
        <w:pStyle w:val="Citas"/>
        <w:numPr>
          <w:ilvl w:val="0"/>
          <w:numId w:val="5"/>
        </w:numPr>
        <w:rPr>
          <w:color w:val="000000"/>
        </w:rPr>
      </w:pPr>
      <w:r w:rsidRPr="002378B6">
        <w:t xml:space="preserve">Acceso a la información pública. RRA 0540/17. Sesión del 08 de marzo del 2017. Votación por unanimidad. </w:t>
      </w:r>
      <w:r w:rsidRPr="002378B6">
        <w:rPr>
          <w:rFonts w:eastAsia="Arial"/>
        </w:rPr>
        <w:t>Sin votos disidentes o particulares.</w:t>
      </w:r>
      <w:r w:rsidRPr="002378B6">
        <w:t xml:space="preserve"> </w:t>
      </w:r>
      <w:r w:rsidRPr="002378B6">
        <w:lastRenderedPageBreak/>
        <w:t xml:space="preserve">Secretaría de Economía. Comisionado Ponente Francisco Javier Acuña Llamas. </w:t>
      </w:r>
      <w:proofErr w:type="gramStart"/>
      <w:r w:rsidRPr="002378B6">
        <w:t xml:space="preserve">“ </w:t>
      </w:r>
      <w:r w:rsidRPr="002378B6">
        <w:rPr>
          <w:b/>
          <w:bCs/>
        </w:rPr>
        <w:t>(</w:t>
      </w:r>
      <w:proofErr w:type="gramEnd"/>
      <w:r w:rsidRPr="002378B6">
        <w:rPr>
          <w:b/>
          <w:bCs/>
        </w:rPr>
        <w:t>Sic)</w:t>
      </w:r>
    </w:p>
    <w:p w14:paraId="5ABC44FB" w14:textId="77777777" w:rsidR="00305129" w:rsidRPr="002378B6" w:rsidRDefault="00305129" w:rsidP="00305129">
      <w:pPr>
        <w:pStyle w:val="Prrafodelista"/>
        <w:autoSpaceDE w:val="0"/>
        <w:autoSpaceDN w:val="0"/>
        <w:adjustRightInd w:val="0"/>
        <w:spacing w:line="360" w:lineRule="auto"/>
        <w:ind w:left="780"/>
        <w:jc w:val="both"/>
        <w:rPr>
          <w:rFonts w:ascii="Palatino Linotype" w:hAnsi="Palatino Linotype" w:cs="Arial"/>
        </w:rPr>
      </w:pPr>
    </w:p>
    <w:p w14:paraId="0D763B62" w14:textId="77777777" w:rsidR="00C80CED" w:rsidRPr="002378B6" w:rsidRDefault="00C80CED" w:rsidP="00C80CED">
      <w:pPr>
        <w:spacing w:before="240" w:line="360" w:lineRule="auto"/>
        <w:jc w:val="both"/>
        <w:rPr>
          <w:rFonts w:ascii="Palatino Linotype" w:hAnsi="Palatino Linotype"/>
          <w:sz w:val="24"/>
          <w:szCs w:val="24"/>
        </w:rPr>
      </w:pPr>
      <w:r w:rsidRPr="002378B6">
        <w:rPr>
          <w:rFonts w:ascii="Palatino Linotype" w:hAnsi="Palatino Linotype"/>
          <w:sz w:val="24"/>
          <w:szCs w:val="24"/>
        </w:rPr>
        <w:t xml:space="preserve">Dichas precisiones, con fundamento en los artículos 13 y 181 cuarto párrafo de la Ley en materia, los cuales a la letra rezan: </w:t>
      </w:r>
    </w:p>
    <w:p w14:paraId="0BD0E078" w14:textId="77777777" w:rsidR="00C80CED" w:rsidRPr="002378B6" w:rsidRDefault="00C80CED" w:rsidP="00C80CED">
      <w:pPr>
        <w:pStyle w:val="Citas"/>
      </w:pPr>
      <w:r w:rsidRPr="002378B6">
        <w:rPr>
          <w:b/>
          <w:bCs/>
        </w:rPr>
        <w:t xml:space="preserve">“Artículo 13. </w:t>
      </w:r>
      <w:r w:rsidRPr="002378B6">
        <w:t>El Instituto, en el ámbito de sus atribuciones, deberá suplir cualquier deficiencia para garantizar el ejercicio del derecho de acceso a la información.</w:t>
      </w:r>
    </w:p>
    <w:p w14:paraId="6740021B" w14:textId="77777777" w:rsidR="00C80CED" w:rsidRPr="002378B6" w:rsidRDefault="00C80CED" w:rsidP="00C80CED">
      <w:pPr>
        <w:pStyle w:val="Citas"/>
        <w:rPr>
          <w:b/>
        </w:rPr>
      </w:pPr>
      <w:r w:rsidRPr="002378B6">
        <w:rPr>
          <w:b/>
        </w:rPr>
        <w:t xml:space="preserve">Artículo 181. … </w:t>
      </w:r>
    </w:p>
    <w:p w14:paraId="1D9DAD96" w14:textId="77777777" w:rsidR="00C80CED" w:rsidRPr="002378B6" w:rsidRDefault="00C80CED" w:rsidP="00C80CED">
      <w:pPr>
        <w:pStyle w:val="Citas"/>
        <w:rPr>
          <w:b/>
        </w:rPr>
      </w:pPr>
      <w:r w:rsidRPr="002378B6">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378B6">
        <w:rPr>
          <w:b/>
        </w:rPr>
        <w:t>[Sic]</w:t>
      </w:r>
    </w:p>
    <w:p w14:paraId="48057200" w14:textId="77777777" w:rsidR="00C80CED" w:rsidRPr="002378B6" w:rsidRDefault="00C80CED" w:rsidP="000E5F05">
      <w:pPr>
        <w:autoSpaceDE w:val="0"/>
        <w:autoSpaceDN w:val="0"/>
        <w:adjustRightInd w:val="0"/>
        <w:spacing w:line="360" w:lineRule="auto"/>
        <w:jc w:val="both"/>
        <w:rPr>
          <w:rFonts w:ascii="Palatino Linotype" w:hAnsi="Palatino Linotype" w:cs="Arial"/>
          <w:sz w:val="24"/>
          <w:szCs w:val="24"/>
          <w:lang w:val="es-ES"/>
        </w:rPr>
      </w:pPr>
    </w:p>
    <w:p w14:paraId="4CC70FAC" w14:textId="77777777" w:rsidR="007F02A8" w:rsidRPr="002378B6" w:rsidRDefault="007F02A8" w:rsidP="007F02A8">
      <w:pPr>
        <w:spacing w:before="240" w:line="360" w:lineRule="auto"/>
        <w:jc w:val="both"/>
        <w:rPr>
          <w:rFonts w:ascii="Palatino Linotype" w:hAnsi="Palatino Linotype"/>
          <w:sz w:val="24"/>
          <w:szCs w:val="24"/>
        </w:rPr>
      </w:pPr>
      <w:r w:rsidRPr="002378B6">
        <w:rPr>
          <w:rFonts w:ascii="Palatino Linotype" w:hAnsi="Palatino Linotype"/>
          <w:sz w:val="24"/>
          <w:szCs w:val="24"/>
        </w:rPr>
        <w:t xml:space="preserve">Bajo estas líneas argumentativas, al retomar y delimitar los requerimientos formulados por el ahora </w:t>
      </w:r>
      <w:r w:rsidRPr="002378B6">
        <w:rPr>
          <w:rFonts w:ascii="Palatino Linotype" w:hAnsi="Palatino Linotype"/>
          <w:b/>
          <w:bCs/>
          <w:sz w:val="24"/>
          <w:szCs w:val="24"/>
        </w:rPr>
        <w:t xml:space="preserve">Recurrente, </w:t>
      </w:r>
      <w:r w:rsidRPr="002378B6">
        <w:rPr>
          <w:rFonts w:ascii="Palatino Linotype" w:hAnsi="Palatino Linotype"/>
          <w:sz w:val="24"/>
          <w:szCs w:val="24"/>
        </w:rPr>
        <w:t xml:space="preserve">de manera objetiva se precisa que versa en conocer la siguiente información: </w:t>
      </w:r>
    </w:p>
    <w:p w14:paraId="3238BD92" w14:textId="41A347B2" w:rsidR="00305129" w:rsidRPr="002378B6" w:rsidRDefault="00305129" w:rsidP="007F02A8">
      <w:pPr>
        <w:spacing w:before="240" w:line="360" w:lineRule="auto"/>
        <w:jc w:val="both"/>
        <w:rPr>
          <w:rFonts w:ascii="Palatino Linotype" w:hAnsi="Palatino Linotype"/>
          <w:b/>
          <w:bCs/>
          <w:sz w:val="24"/>
          <w:szCs w:val="24"/>
        </w:rPr>
      </w:pPr>
      <w:r w:rsidRPr="002378B6">
        <w:rPr>
          <w:rFonts w:ascii="Palatino Linotype" w:hAnsi="Palatino Linotype"/>
          <w:b/>
          <w:bCs/>
          <w:sz w:val="24"/>
          <w:szCs w:val="24"/>
        </w:rPr>
        <w:t xml:space="preserve">Del titular de la Unidad de Transparencia </w:t>
      </w:r>
    </w:p>
    <w:p w14:paraId="2C724990" w14:textId="26B3876B" w:rsidR="00305129" w:rsidRPr="002378B6" w:rsidRDefault="00305129" w:rsidP="002378B6">
      <w:pPr>
        <w:pStyle w:val="Prrafodelista"/>
        <w:numPr>
          <w:ilvl w:val="0"/>
          <w:numId w:val="3"/>
        </w:numPr>
        <w:autoSpaceDE w:val="0"/>
        <w:autoSpaceDN w:val="0"/>
        <w:adjustRightInd w:val="0"/>
        <w:spacing w:line="360" w:lineRule="auto"/>
        <w:jc w:val="both"/>
        <w:rPr>
          <w:rFonts w:ascii="Palatino Linotype" w:hAnsi="Palatino Linotype" w:cs="Arial"/>
        </w:rPr>
      </w:pPr>
      <w:r w:rsidRPr="002378B6">
        <w:rPr>
          <w:rFonts w:ascii="Palatino Linotype" w:hAnsi="Palatino Linotype" w:cs="Arial"/>
        </w:rPr>
        <w:t>El o los documentos donde conste su perfil académico, al diecisiete de octubre de dos mil veintitrés.</w:t>
      </w:r>
    </w:p>
    <w:p w14:paraId="638D5F67" w14:textId="3C36FF6D" w:rsidR="00305129" w:rsidRPr="002378B6" w:rsidRDefault="00305129" w:rsidP="002378B6">
      <w:pPr>
        <w:pStyle w:val="Prrafodelista"/>
        <w:numPr>
          <w:ilvl w:val="0"/>
          <w:numId w:val="3"/>
        </w:numPr>
        <w:autoSpaceDE w:val="0"/>
        <w:autoSpaceDN w:val="0"/>
        <w:adjustRightInd w:val="0"/>
        <w:spacing w:line="360" w:lineRule="auto"/>
        <w:jc w:val="both"/>
        <w:rPr>
          <w:rFonts w:ascii="Palatino Linotype" w:hAnsi="Palatino Linotype" w:cs="Arial"/>
        </w:rPr>
      </w:pPr>
      <w:proofErr w:type="spellStart"/>
      <w:r w:rsidRPr="002378B6">
        <w:rPr>
          <w:rFonts w:ascii="Palatino Linotype" w:hAnsi="Palatino Linotype" w:cs="Arial"/>
        </w:rPr>
        <w:t>Curriculum</w:t>
      </w:r>
      <w:proofErr w:type="spellEnd"/>
      <w:r w:rsidRPr="002378B6">
        <w:rPr>
          <w:rFonts w:ascii="Palatino Linotype" w:hAnsi="Palatino Linotype" w:cs="Arial"/>
        </w:rPr>
        <w:t xml:space="preserve"> vitae, al diecisiete de octubre de dos mil veintitrés.</w:t>
      </w:r>
    </w:p>
    <w:p w14:paraId="5F38C3A4" w14:textId="66D4D87F" w:rsidR="007F02A8" w:rsidRPr="002378B6" w:rsidRDefault="00846137" w:rsidP="002378B6">
      <w:pPr>
        <w:pStyle w:val="Prrafodelista"/>
        <w:numPr>
          <w:ilvl w:val="0"/>
          <w:numId w:val="3"/>
        </w:numPr>
        <w:autoSpaceDE w:val="0"/>
        <w:autoSpaceDN w:val="0"/>
        <w:adjustRightInd w:val="0"/>
        <w:spacing w:line="360" w:lineRule="auto"/>
        <w:jc w:val="both"/>
        <w:rPr>
          <w:rFonts w:ascii="Palatino Linotype" w:hAnsi="Palatino Linotype" w:cs="Arial"/>
        </w:rPr>
      </w:pPr>
      <w:r w:rsidRPr="002378B6">
        <w:rPr>
          <w:rFonts w:ascii="Palatino Linotype" w:hAnsi="Palatino Linotype" w:cs="Arial"/>
        </w:rPr>
        <w:lastRenderedPageBreak/>
        <w:t xml:space="preserve">Recibos, comprobantes de pago o CFDI por concepto de pago de </w:t>
      </w:r>
      <w:r w:rsidR="00305129" w:rsidRPr="002378B6">
        <w:rPr>
          <w:rFonts w:ascii="Palatino Linotype" w:hAnsi="Palatino Linotype" w:cs="Arial"/>
        </w:rPr>
        <w:t>nómina</w:t>
      </w:r>
      <w:r w:rsidRPr="002378B6">
        <w:rPr>
          <w:rFonts w:ascii="Palatino Linotype" w:hAnsi="Palatino Linotype" w:cs="Arial"/>
        </w:rPr>
        <w:t xml:space="preserve">, </w:t>
      </w:r>
      <w:r w:rsidR="00305129" w:rsidRPr="002378B6">
        <w:rPr>
          <w:rFonts w:ascii="Palatino Linotype" w:hAnsi="Palatino Linotype" w:cs="Arial"/>
        </w:rPr>
        <w:t xml:space="preserve">del periodo comprendido del dieciséis de septiembre al quince de octubre de dos mil veintitrés. </w:t>
      </w:r>
      <w:r w:rsidRPr="002378B6">
        <w:rPr>
          <w:rFonts w:ascii="Palatino Linotype" w:hAnsi="Palatino Linotype" w:cs="Arial"/>
        </w:rPr>
        <w:t xml:space="preserve"> </w:t>
      </w:r>
    </w:p>
    <w:p w14:paraId="32F9F8C1" w14:textId="77777777" w:rsidR="007F02A8" w:rsidRPr="002378B6" w:rsidRDefault="007F02A8" w:rsidP="000E5F05">
      <w:pPr>
        <w:autoSpaceDE w:val="0"/>
        <w:autoSpaceDN w:val="0"/>
        <w:adjustRightInd w:val="0"/>
        <w:spacing w:line="360" w:lineRule="auto"/>
        <w:jc w:val="both"/>
        <w:rPr>
          <w:rFonts w:ascii="Palatino Linotype" w:hAnsi="Palatino Linotype" w:cs="Arial"/>
          <w:sz w:val="24"/>
          <w:szCs w:val="24"/>
        </w:rPr>
      </w:pPr>
    </w:p>
    <w:p w14:paraId="551EF82D" w14:textId="180FC207" w:rsidR="00846137" w:rsidRPr="002378B6" w:rsidRDefault="00122EC2" w:rsidP="00122EC2">
      <w:pPr>
        <w:spacing w:after="0" w:line="360" w:lineRule="auto"/>
        <w:jc w:val="both"/>
        <w:rPr>
          <w:rFonts w:ascii="Palatino Linotype" w:hAnsi="Palatino Linotype" w:cs="Arial"/>
          <w:b/>
          <w:bCs/>
          <w:sz w:val="24"/>
          <w:szCs w:val="24"/>
        </w:rPr>
      </w:pPr>
      <w:r w:rsidRPr="002378B6">
        <w:rPr>
          <w:rFonts w:ascii="Palatino Linotype" w:hAnsi="Palatino Linotype" w:cs="Arial"/>
          <w:sz w:val="24"/>
          <w:szCs w:val="24"/>
        </w:rPr>
        <w:t xml:space="preserve">Bajo este contexto, a efecto de identificar las unidades administrativas competentes se traen a colación </w:t>
      </w:r>
      <w:r w:rsidR="00846137" w:rsidRPr="002378B6">
        <w:rPr>
          <w:rFonts w:ascii="Palatino Linotype" w:hAnsi="Palatino Linotype" w:cs="Arial"/>
          <w:sz w:val="24"/>
          <w:szCs w:val="24"/>
        </w:rPr>
        <w:t xml:space="preserve">las siguientes imágenes ilustrativas correspondientes al organigrama del </w:t>
      </w:r>
      <w:r w:rsidR="00846137" w:rsidRPr="002378B6">
        <w:rPr>
          <w:rFonts w:ascii="Palatino Linotype" w:hAnsi="Palatino Linotype" w:cs="Arial"/>
          <w:b/>
          <w:bCs/>
          <w:sz w:val="24"/>
          <w:szCs w:val="24"/>
        </w:rPr>
        <w:t xml:space="preserve">Sujeto Obligado: </w:t>
      </w:r>
    </w:p>
    <w:p w14:paraId="532CE7EE" w14:textId="7299F5F0" w:rsidR="00846137" w:rsidRPr="002378B6" w:rsidRDefault="00846137" w:rsidP="00122EC2">
      <w:pPr>
        <w:spacing w:after="0" w:line="360" w:lineRule="auto"/>
        <w:jc w:val="both"/>
        <w:rPr>
          <w:rFonts w:ascii="Palatino Linotype" w:hAnsi="Palatino Linotype" w:cs="Arial"/>
          <w:b/>
          <w:bCs/>
          <w:sz w:val="24"/>
          <w:szCs w:val="24"/>
        </w:rPr>
      </w:pPr>
    </w:p>
    <w:p w14:paraId="7C5377B2" w14:textId="05B28FB7" w:rsidR="00846137" w:rsidRPr="002378B6" w:rsidRDefault="00305129" w:rsidP="00122EC2">
      <w:pPr>
        <w:spacing w:after="0" w:line="360" w:lineRule="auto"/>
        <w:jc w:val="both"/>
        <w:rPr>
          <w:rFonts w:ascii="Palatino Linotype" w:hAnsi="Palatino Linotype" w:cs="Arial"/>
          <w:b/>
          <w:bCs/>
          <w:sz w:val="24"/>
          <w:szCs w:val="24"/>
        </w:rPr>
      </w:pPr>
      <w:r w:rsidRPr="002378B6">
        <w:rPr>
          <w:rFonts w:ascii="Palatino Linotype" w:hAnsi="Palatino Linotype" w:cs="Arial"/>
          <w:noProof/>
          <w:sz w:val="24"/>
          <w:szCs w:val="24"/>
          <w:lang w:eastAsia="es-MX"/>
        </w:rPr>
        <w:drawing>
          <wp:anchor distT="0" distB="0" distL="114300" distR="114300" simplePos="0" relativeHeight="251774965" behindDoc="0" locked="0" layoutInCell="1" allowOverlap="1" wp14:anchorId="23D9A089" wp14:editId="2E401DE6">
            <wp:simplePos x="0" y="0"/>
            <wp:positionH relativeFrom="page">
              <wp:align>center</wp:align>
            </wp:positionH>
            <wp:positionV relativeFrom="paragraph">
              <wp:posOffset>335915</wp:posOffset>
            </wp:positionV>
            <wp:extent cx="5756275" cy="3382645"/>
            <wp:effectExtent l="19050" t="19050" r="15875" b="27305"/>
            <wp:wrapThrough wrapText="bothSides">
              <wp:wrapPolygon edited="0">
                <wp:start x="-71" y="-122"/>
                <wp:lineTo x="-71" y="21653"/>
                <wp:lineTo x="21588" y="21653"/>
                <wp:lineTo x="21588" y="-122"/>
                <wp:lineTo x="-71" y="-122"/>
              </wp:wrapPolygon>
            </wp:wrapThrough>
            <wp:docPr id="65576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382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AEA1FC" w14:textId="4717DDD8" w:rsidR="00846137" w:rsidRPr="002378B6" w:rsidRDefault="00846137" w:rsidP="00122EC2">
      <w:pPr>
        <w:spacing w:after="0" w:line="360" w:lineRule="auto"/>
        <w:jc w:val="both"/>
        <w:rPr>
          <w:rFonts w:ascii="Palatino Linotype" w:hAnsi="Palatino Linotype" w:cs="Arial"/>
          <w:b/>
          <w:bCs/>
          <w:sz w:val="24"/>
          <w:szCs w:val="24"/>
        </w:rPr>
      </w:pPr>
    </w:p>
    <w:p w14:paraId="18556322" w14:textId="7430A7D7" w:rsidR="00846137" w:rsidRPr="002378B6" w:rsidRDefault="00846137" w:rsidP="00122EC2">
      <w:pPr>
        <w:spacing w:after="0" w:line="360" w:lineRule="auto"/>
        <w:jc w:val="both"/>
        <w:rPr>
          <w:rFonts w:ascii="Palatino Linotype" w:hAnsi="Palatino Linotype" w:cs="Arial"/>
          <w:sz w:val="24"/>
          <w:szCs w:val="24"/>
        </w:rPr>
      </w:pPr>
    </w:p>
    <w:p w14:paraId="5F8A5D29" w14:textId="66205314" w:rsidR="008474E1" w:rsidRPr="002378B6" w:rsidRDefault="008474E1" w:rsidP="000E5F05">
      <w:pPr>
        <w:autoSpaceDE w:val="0"/>
        <w:autoSpaceDN w:val="0"/>
        <w:adjustRightInd w:val="0"/>
        <w:spacing w:line="360" w:lineRule="auto"/>
        <w:jc w:val="both"/>
        <w:rPr>
          <w:rFonts w:ascii="Palatino Linotype" w:hAnsi="Palatino Linotype" w:cs="Arial"/>
          <w:noProof/>
          <w:sz w:val="24"/>
          <w:szCs w:val="24"/>
        </w:rPr>
      </w:pPr>
    </w:p>
    <w:p w14:paraId="7BE60920" w14:textId="2EB3FFB5" w:rsidR="00846137" w:rsidRPr="002378B6" w:rsidRDefault="00305129" w:rsidP="000E5F05">
      <w:pPr>
        <w:autoSpaceDE w:val="0"/>
        <w:autoSpaceDN w:val="0"/>
        <w:adjustRightInd w:val="0"/>
        <w:spacing w:line="360" w:lineRule="auto"/>
        <w:jc w:val="both"/>
        <w:rPr>
          <w:rFonts w:ascii="Palatino Linotype" w:hAnsi="Palatino Linotype" w:cs="Arial"/>
          <w:noProof/>
          <w:sz w:val="24"/>
          <w:szCs w:val="24"/>
        </w:rPr>
      </w:pPr>
      <w:r w:rsidRPr="002378B6">
        <w:rPr>
          <w:rFonts w:ascii="Palatino Linotype" w:hAnsi="Palatino Linotype" w:cs="Arial"/>
          <w:noProof/>
          <w:sz w:val="24"/>
          <w:szCs w:val="24"/>
          <w:lang w:eastAsia="es-MX"/>
        </w:rPr>
        <w:lastRenderedPageBreak/>
        <w:drawing>
          <wp:anchor distT="0" distB="0" distL="114300" distR="114300" simplePos="0" relativeHeight="251781110" behindDoc="0" locked="0" layoutInCell="1" allowOverlap="1" wp14:anchorId="24F27824" wp14:editId="4A65977F">
            <wp:simplePos x="0" y="0"/>
            <wp:positionH relativeFrom="margin">
              <wp:align>left</wp:align>
            </wp:positionH>
            <wp:positionV relativeFrom="paragraph">
              <wp:posOffset>19050</wp:posOffset>
            </wp:positionV>
            <wp:extent cx="1847850" cy="1150620"/>
            <wp:effectExtent l="19050" t="19050" r="19050" b="11430"/>
            <wp:wrapThrough wrapText="bothSides">
              <wp:wrapPolygon edited="0">
                <wp:start x="-223" y="-358"/>
                <wp:lineTo x="-223" y="21457"/>
                <wp:lineTo x="21600" y="21457"/>
                <wp:lineTo x="21600" y="-358"/>
                <wp:lineTo x="-223" y="-358"/>
              </wp:wrapPolygon>
            </wp:wrapThrough>
            <wp:docPr id="1427140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150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378B6">
        <w:rPr>
          <w:rFonts w:ascii="Palatino Linotype" w:hAnsi="Palatino Linotype" w:cs="Arial"/>
          <w:noProof/>
          <w:sz w:val="24"/>
          <w:szCs w:val="24"/>
          <w:lang w:eastAsia="es-MX"/>
        </w:rPr>
        <w:drawing>
          <wp:anchor distT="0" distB="0" distL="114300" distR="114300" simplePos="0" relativeHeight="251782134" behindDoc="0" locked="0" layoutInCell="1" allowOverlap="1" wp14:anchorId="48067A88" wp14:editId="57AC8DF5">
            <wp:simplePos x="0" y="0"/>
            <wp:positionH relativeFrom="column">
              <wp:posOffset>4333875</wp:posOffset>
            </wp:positionH>
            <wp:positionV relativeFrom="paragraph">
              <wp:posOffset>19050</wp:posOffset>
            </wp:positionV>
            <wp:extent cx="1840230" cy="1112520"/>
            <wp:effectExtent l="19050" t="19050" r="26670" b="11430"/>
            <wp:wrapThrough wrapText="bothSides">
              <wp:wrapPolygon edited="0">
                <wp:start x="-224" y="-370"/>
                <wp:lineTo x="-224" y="21452"/>
                <wp:lineTo x="21689" y="21452"/>
                <wp:lineTo x="21689" y="-370"/>
                <wp:lineTo x="-224" y="-370"/>
              </wp:wrapPolygon>
            </wp:wrapThrough>
            <wp:docPr id="698476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0230" cy="1112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378B6">
        <w:rPr>
          <w:rFonts w:ascii="Palatino Linotype" w:hAnsi="Palatino Linotype" w:cs="Arial"/>
          <w:noProof/>
          <w:sz w:val="24"/>
          <w:szCs w:val="24"/>
          <w:lang w:eastAsia="es-MX"/>
        </w:rPr>
        <w:drawing>
          <wp:anchor distT="0" distB="0" distL="114300" distR="114300" simplePos="0" relativeHeight="251780086" behindDoc="0" locked="0" layoutInCell="1" allowOverlap="1" wp14:anchorId="2D55009D" wp14:editId="22F39853">
            <wp:simplePos x="0" y="0"/>
            <wp:positionH relativeFrom="margin">
              <wp:posOffset>2167890</wp:posOffset>
            </wp:positionH>
            <wp:positionV relativeFrom="paragraph">
              <wp:posOffset>19050</wp:posOffset>
            </wp:positionV>
            <wp:extent cx="1855470" cy="1165860"/>
            <wp:effectExtent l="19050" t="19050" r="11430" b="15240"/>
            <wp:wrapThrough wrapText="bothSides">
              <wp:wrapPolygon edited="0">
                <wp:start x="-222" y="-353"/>
                <wp:lineTo x="-222" y="21529"/>
                <wp:lineTo x="21511" y="21529"/>
                <wp:lineTo x="21511" y="-353"/>
                <wp:lineTo x="-222" y="-353"/>
              </wp:wrapPolygon>
            </wp:wrapThrough>
            <wp:docPr id="1902092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5470" cy="1165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A5B454" w14:textId="010064B4" w:rsidR="00D24514" w:rsidRPr="002378B6" w:rsidRDefault="00D24514" w:rsidP="00D24514">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De lo expuesto con anterioridad, se desprende que </w:t>
      </w:r>
      <w:r w:rsidRPr="002378B6">
        <w:rPr>
          <w:rFonts w:ascii="Palatino Linotype" w:hAnsi="Palatino Linotype" w:cs="Arial"/>
          <w:b/>
          <w:bCs/>
          <w:sz w:val="24"/>
          <w:szCs w:val="24"/>
        </w:rPr>
        <w:t xml:space="preserve">El Sujeto Obligado </w:t>
      </w:r>
      <w:r w:rsidRPr="002378B6">
        <w:rPr>
          <w:rFonts w:ascii="Palatino Linotype" w:hAnsi="Palatino Linotype" w:cs="Arial"/>
          <w:sz w:val="24"/>
          <w:szCs w:val="24"/>
        </w:rPr>
        <w:t xml:space="preserve">se auxilia de diversas Coordinaciones, Direcciones y Departamentos para cumplir con sus fines y objetivos, resultando de nuestro interés </w:t>
      </w:r>
      <w:r w:rsidR="00305129" w:rsidRPr="002378B6">
        <w:rPr>
          <w:rFonts w:ascii="Palatino Linotype" w:hAnsi="Palatino Linotype" w:cs="Arial"/>
          <w:sz w:val="24"/>
          <w:szCs w:val="24"/>
        </w:rPr>
        <w:t xml:space="preserve">la Dirección de Administración y Finanzas; el Departamento de administración de personal; así como el departamento de tesorería. </w:t>
      </w:r>
    </w:p>
    <w:p w14:paraId="5F1F244C" w14:textId="62C3BA2E" w:rsidR="00C90E9B" w:rsidRPr="002378B6" w:rsidRDefault="00D24514" w:rsidP="00C90E9B">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En virtud de lo anterior, para delimitar las fronteras conceptuales de las unidades administrativas en cita, resulta oportuno traer a colación </w:t>
      </w:r>
      <w:r w:rsidR="00C90E9B" w:rsidRPr="002378B6">
        <w:rPr>
          <w:rFonts w:ascii="Palatino Linotype" w:hAnsi="Palatino Linotype" w:cs="Arial"/>
          <w:sz w:val="24"/>
          <w:szCs w:val="24"/>
        </w:rPr>
        <w:t xml:space="preserve">los artículos 1 y 7 de la Ley que crea el organismo público descentralizado de carácter estatal denominado Tecnológico de Estudios Superiores de Coacalco; así como los apartados 205Ñ12000 “Dirección de Administración y Finanzas”, 205Ñ12001 “Departamento de administración de personal” y 205Ñ12004 “Departamento de Tesorería” del Manual general de organización del tecnológico de estudios superiores de Coacalco, porciones normativas que disponen a la literalidad lo siguiente: </w:t>
      </w:r>
    </w:p>
    <w:p w14:paraId="012B9D30" w14:textId="2E4E2F62" w:rsidR="00C90E9B" w:rsidRPr="002378B6" w:rsidRDefault="00C90E9B" w:rsidP="00C90E9B">
      <w:pPr>
        <w:pStyle w:val="Citas"/>
        <w:spacing w:line="240" w:lineRule="auto"/>
        <w:jc w:val="center"/>
        <w:rPr>
          <w:b/>
          <w:bCs/>
        </w:rPr>
      </w:pPr>
      <w:r w:rsidRPr="002378B6">
        <w:rPr>
          <w:b/>
          <w:bCs/>
        </w:rPr>
        <w:t>LEY QUE CREA EL ORGANISMO PÚBLICO DESCENTRALIZADO DE</w:t>
      </w:r>
    </w:p>
    <w:p w14:paraId="0139D843" w14:textId="50F8C7BF" w:rsidR="00C90E9B" w:rsidRPr="002378B6" w:rsidRDefault="00C90E9B" w:rsidP="00C90E9B">
      <w:pPr>
        <w:pStyle w:val="Citas"/>
        <w:spacing w:line="240" w:lineRule="auto"/>
        <w:jc w:val="center"/>
        <w:rPr>
          <w:b/>
          <w:bCs/>
        </w:rPr>
      </w:pPr>
      <w:r w:rsidRPr="002378B6">
        <w:rPr>
          <w:b/>
          <w:bCs/>
        </w:rPr>
        <w:t>CARÁCTER ESTATAL DENOMINADO TECNOLÓGICO</w:t>
      </w:r>
    </w:p>
    <w:p w14:paraId="232A410F" w14:textId="77777777" w:rsidR="00C90E9B" w:rsidRPr="002378B6" w:rsidRDefault="00C90E9B" w:rsidP="00C90E9B">
      <w:pPr>
        <w:pStyle w:val="Citas"/>
        <w:spacing w:line="240" w:lineRule="auto"/>
        <w:jc w:val="center"/>
        <w:rPr>
          <w:b/>
          <w:bCs/>
        </w:rPr>
      </w:pPr>
      <w:r w:rsidRPr="002378B6">
        <w:rPr>
          <w:b/>
          <w:bCs/>
        </w:rPr>
        <w:t>DE ESTUDIOS SUPERIORES DE COACALCO</w:t>
      </w:r>
    </w:p>
    <w:p w14:paraId="3FA91C2F" w14:textId="7C54A05E" w:rsidR="00C90E9B" w:rsidRPr="002378B6" w:rsidRDefault="00C90E9B" w:rsidP="00C90E9B">
      <w:pPr>
        <w:pStyle w:val="Citas"/>
      </w:pPr>
      <w:r w:rsidRPr="002378B6">
        <w:lastRenderedPageBreak/>
        <w:t>“Artículo 1.- Se crea el Tecnológico de Estudios Superiores de Coacalco, como organismo público descentralizado de carácter estatal, con personalidad jurídica y patrimonio propios.</w:t>
      </w:r>
    </w:p>
    <w:p w14:paraId="106A8746" w14:textId="77777777" w:rsidR="00C90E9B" w:rsidRPr="002378B6" w:rsidRDefault="00C90E9B" w:rsidP="00C90E9B">
      <w:pPr>
        <w:pStyle w:val="Citas"/>
      </w:pPr>
      <w:r w:rsidRPr="002378B6">
        <w:t>Artículo 7.- Los subdirectores, jefes de división y de departamento integrarán la organización del Tecnológico.</w:t>
      </w:r>
    </w:p>
    <w:p w14:paraId="29B41ACB" w14:textId="17CA6057" w:rsidR="00C90E9B" w:rsidRPr="002378B6" w:rsidRDefault="00C90E9B" w:rsidP="00C90E9B">
      <w:pPr>
        <w:pStyle w:val="Citas"/>
        <w:rPr>
          <w:b/>
          <w:bCs/>
        </w:rPr>
      </w:pPr>
      <w:r w:rsidRPr="002378B6">
        <w:t xml:space="preserve">El Tecnológico podrá contar con órganos auxiliares.” </w:t>
      </w:r>
      <w:r w:rsidRPr="002378B6">
        <w:rPr>
          <w:b/>
          <w:bCs/>
        </w:rPr>
        <w:t>(Sic)</w:t>
      </w:r>
    </w:p>
    <w:p w14:paraId="7FE8F602" w14:textId="77777777" w:rsidR="00C90E9B" w:rsidRPr="002378B6" w:rsidRDefault="00C90E9B" w:rsidP="00C90E9B">
      <w:pPr>
        <w:pStyle w:val="Citas"/>
        <w:rPr>
          <w:b/>
          <w:bCs/>
        </w:rPr>
      </w:pPr>
    </w:p>
    <w:p w14:paraId="6D1E8A7C" w14:textId="623EA09B" w:rsidR="00C90E9B" w:rsidRPr="002378B6" w:rsidRDefault="00C90E9B" w:rsidP="00C90E9B">
      <w:pPr>
        <w:pStyle w:val="Citas"/>
        <w:jc w:val="center"/>
        <w:rPr>
          <w:b/>
          <w:bCs/>
        </w:rPr>
      </w:pPr>
      <w:r w:rsidRPr="002378B6">
        <w:rPr>
          <w:b/>
          <w:bCs/>
        </w:rPr>
        <w:t>MANUAL GENERAL DE ORGANIZACIÓN DEL TECNOLÓGICO DE ESTUDIOS SUPERIORES DE COACALCO</w:t>
      </w:r>
    </w:p>
    <w:p w14:paraId="5BC1194B" w14:textId="5A5E3F97" w:rsidR="00C90E9B" w:rsidRPr="002378B6" w:rsidRDefault="00C90E9B" w:rsidP="00C90E9B">
      <w:pPr>
        <w:pStyle w:val="Citas"/>
      </w:pPr>
      <w:r w:rsidRPr="002378B6">
        <w:t xml:space="preserve">“205Ñ12000 DIRECCIÓN DE ADMINISTRACIÓN Y FINANZAS </w:t>
      </w:r>
    </w:p>
    <w:p w14:paraId="5D082750" w14:textId="3AC2BC5D" w:rsidR="00C90E9B" w:rsidRPr="002378B6" w:rsidRDefault="00C90E9B" w:rsidP="00C90E9B">
      <w:pPr>
        <w:pStyle w:val="Citas"/>
      </w:pPr>
      <w:r w:rsidRPr="002378B6">
        <w:t>OBJETIVO: Planear, organizar, dirigir, controlar, administrar y evaluar el desempeño de las actividades relacionadas con el manejo de los recursos humanos, materiales, financieros y técnicos, así como en la prestación de los servicios generales necesarios, para lograr el óptimo aprovechamiento de los recursos asignados a la Institución, conforme a las normas y disposiciones legales vigentes.</w:t>
      </w:r>
    </w:p>
    <w:p w14:paraId="4B3FEC24" w14:textId="7D5B410A" w:rsidR="00C90E9B" w:rsidRPr="002378B6" w:rsidRDefault="00C90E9B" w:rsidP="00C90E9B">
      <w:pPr>
        <w:pStyle w:val="Citas"/>
      </w:pPr>
      <w:r w:rsidRPr="002378B6">
        <w:t>FUNCIONES:</w:t>
      </w:r>
    </w:p>
    <w:p w14:paraId="4558603D" w14:textId="16166E5F" w:rsidR="00C90E9B" w:rsidRPr="002378B6" w:rsidRDefault="00C90E9B" w:rsidP="00C90E9B">
      <w:pPr>
        <w:pStyle w:val="Citas"/>
      </w:pPr>
      <w:r w:rsidRPr="002378B6">
        <w:t>(…)</w:t>
      </w:r>
    </w:p>
    <w:p w14:paraId="6935E3A9" w14:textId="567443C2" w:rsidR="00C90E9B" w:rsidRPr="002378B6" w:rsidRDefault="00C90E9B" w:rsidP="00C90E9B">
      <w:pPr>
        <w:pStyle w:val="Citas"/>
      </w:pPr>
      <w:r w:rsidRPr="002378B6">
        <w:t xml:space="preserve">Controlar y mantener actualizada la plantilla de personal, así como verificar la aplicación del ejercicio presupuestal del gasto por concepto de servicios personales. </w:t>
      </w:r>
    </w:p>
    <w:p w14:paraId="670C1AFD" w14:textId="77777777" w:rsidR="00C90E9B" w:rsidRPr="002378B6" w:rsidRDefault="00C90E9B" w:rsidP="00C90E9B">
      <w:pPr>
        <w:pStyle w:val="Citas"/>
      </w:pPr>
      <w:r w:rsidRPr="002378B6">
        <w:lastRenderedPageBreak/>
        <w:t>Conducir, coordinar y difundir las relaciones laborales entre el personal y las autoridades del organismo, conforme a los ordenamientos legales aplicables en materia de trabajo.</w:t>
      </w:r>
    </w:p>
    <w:p w14:paraId="62A01C09" w14:textId="536BBBAF" w:rsidR="00C90E9B" w:rsidRPr="002378B6" w:rsidRDefault="00C90E9B" w:rsidP="00C90E9B">
      <w:pPr>
        <w:pStyle w:val="Citas"/>
      </w:pPr>
      <w:r w:rsidRPr="002378B6">
        <w:t xml:space="preserve"> Administrar las actividades relacionadas con la selección, ingreso, contratación, inducción, incidencias, desarrollo, capacitación, remuneraciones y demás prestaciones a que tiene derecho el personal</w:t>
      </w:r>
    </w:p>
    <w:p w14:paraId="7D74B662" w14:textId="1727F379" w:rsidR="00C90E9B" w:rsidRPr="002378B6" w:rsidRDefault="00C90E9B" w:rsidP="00C90E9B">
      <w:pPr>
        <w:pStyle w:val="Citas"/>
      </w:pPr>
      <w:r w:rsidRPr="002378B6">
        <w:t>(…)</w:t>
      </w:r>
    </w:p>
    <w:p w14:paraId="40BDA8BF" w14:textId="5E77E490" w:rsidR="00C90E9B" w:rsidRPr="002378B6" w:rsidRDefault="00C90E9B" w:rsidP="00C90E9B">
      <w:pPr>
        <w:pStyle w:val="Citas"/>
      </w:pPr>
      <w:r w:rsidRPr="002378B6">
        <w:t>205Ñ12001 DEPARTAMENTO DE ADMINISTRACIÓN DE PERSONAL OBJETIVO: Ejecutar las acciones de selección, ingreso, contratación, inducción, registro y control, capacitación y desarrollo del personal, difundir sus obligaciones y derechos, así como establecer los mecanismos necesarios para el pago oportuno de sus remuneraciones, con base en los lineamientos y políticas establecidos en la materia. FUNCIONES:</w:t>
      </w:r>
    </w:p>
    <w:p w14:paraId="53E5C685" w14:textId="77777777" w:rsidR="00C90E9B" w:rsidRPr="002378B6" w:rsidRDefault="00C90E9B" w:rsidP="00C90E9B">
      <w:pPr>
        <w:pStyle w:val="Citas"/>
      </w:pPr>
      <w:r w:rsidRPr="002378B6">
        <w:t>Contratar o designar al personal seleccionado, elaborar los contratos o nombramientos y verificar que éstos y la asignación de sueldos y honorarios, se ajusten a los tabuladores autorizados y a los lineamientos legales y administrativos establecidos.</w:t>
      </w:r>
    </w:p>
    <w:p w14:paraId="13EB040C" w14:textId="77777777" w:rsidR="00C90E9B" w:rsidRPr="002378B6" w:rsidRDefault="00C90E9B" w:rsidP="00C90E9B">
      <w:pPr>
        <w:pStyle w:val="Citas"/>
      </w:pPr>
      <w:r w:rsidRPr="002378B6">
        <w:t xml:space="preserve"> Registrar y tramitar los nombramientos, altas, bajas, avisos de cambios de adscripción, actualización de registros y de expedientes, control de asistencia, días económicos, licencias, vacaciones, movimientos, promoción y demás incidencias del personal. </w:t>
      </w:r>
    </w:p>
    <w:p w14:paraId="4BBCD20E" w14:textId="30FDCE95" w:rsidR="00C90E9B" w:rsidRPr="002378B6" w:rsidRDefault="00C90E9B" w:rsidP="00C90E9B">
      <w:pPr>
        <w:pStyle w:val="Citas"/>
        <w:rPr>
          <w:b/>
          <w:bCs/>
          <w:u w:val="single"/>
        </w:rPr>
      </w:pPr>
      <w:r w:rsidRPr="002378B6">
        <w:rPr>
          <w:b/>
          <w:bCs/>
          <w:u w:val="single"/>
        </w:rPr>
        <w:lastRenderedPageBreak/>
        <w:t>Elaborar la nómina y pagar oportunamente las remuneraciones al personal; aplicar los descuentos por concepto de retardos y faltas; Impuesto Sobre el Producto del Trabajo; cuotas al ISSEMyM, y demás prestaciones a las que tenga derecho el personal, además de las que desee adquirir fuera del Tecnológico y que puedan ser descontadas vía nómina, así como calcular los finiquitos correspondientes.</w:t>
      </w:r>
    </w:p>
    <w:p w14:paraId="37972C7C" w14:textId="73BE513E" w:rsidR="00C90E9B" w:rsidRPr="002378B6" w:rsidRDefault="00C90E9B" w:rsidP="00C90E9B">
      <w:pPr>
        <w:pStyle w:val="Citas"/>
      </w:pPr>
      <w:r w:rsidRPr="002378B6">
        <w:t>(…)</w:t>
      </w:r>
    </w:p>
    <w:p w14:paraId="1283ABCE" w14:textId="2095F9DF" w:rsidR="00C90E9B" w:rsidRPr="002378B6" w:rsidRDefault="00C90E9B" w:rsidP="00C90E9B">
      <w:pPr>
        <w:pStyle w:val="Citas"/>
        <w:rPr>
          <w:b/>
          <w:bCs/>
          <w:u w:val="single"/>
        </w:rPr>
      </w:pPr>
      <w:r w:rsidRPr="002378B6">
        <w:rPr>
          <w:b/>
          <w:bCs/>
          <w:u w:val="single"/>
        </w:rPr>
        <w:t>Efectuar las acciones de inducción para el personal de nuevo ingreso, así como registrar, controlar y mantener actualizada la documentación relativa al expediente de cada trabajadora y trabajador.</w:t>
      </w:r>
    </w:p>
    <w:p w14:paraId="011D7164" w14:textId="0BA61F8C" w:rsidR="00C90E9B" w:rsidRPr="002378B6" w:rsidRDefault="00C90E9B" w:rsidP="00C90E9B">
      <w:pPr>
        <w:pStyle w:val="Citas"/>
      </w:pPr>
      <w:r w:rsidRPr="002378B6">
        <w:t>(…)</w:t>
      </w:r>
    </w:p>
    <w:p w14:paraId="6072A14D" w14:textId="77777777" w:rsidR="00C90E9B" w:rsidRPr="002378B6" w:rsidRDefault="00C90E9B" w:rsidP="00C90E9B">
      <w:pPr>
        <w:pStyle w:val="Citas"/>
      </w:pPr>
      <w:r w:rsidRPr="002378B6">
        <w:t xml:space="preserve">205Ñ12004 DEPARTAMENTO DE TESORERÍA </w:t>
      </w:r>
    </w:p>
    <w:p w14:paraId="1079C4FB" w14:textId="77777777" w:rsidR="00C90E9B" w:rsidRPr="002378B6" w:rsidRDefault="00C90E9B" w:rsidP="00C90E9B">
      <w:pPr>
        <w:pStyle w:val="Citas"/>
      </w:pPr>
      <w:r w:rsidRPr="002378B6">
        <w:t xml:space="preserve">OBJETIVO: Captar, manejar, registrar y vigilar la operación, depósito y custodia de los ingresos generados por el Tecnológico en el desarrollo de sus funciones, con base en los lineamientos que para tal efecto establece la Dirección de Administración y Finanzas y la normatividad vigente en la materia. </w:t>
      </w:r>
    </w:p>
    <w:p w14:paraId="61E2BD42" w14:textId="28A30168" w:rsidR="00C90E9B" w:rsidRPr="002378B6" w:rsidRDefault="00C90E9B" w:rsidP="00C90E9B">
      <w:pPr>
        <w:pStyle w:val="Citas"/>
      </w:pPr>
      <w:r w:rsidRPr="002378B6">
        <w:t>FUNCIONES:</w:t>
      </w:r>
    </w:p>
    <w:p w14:paraId="071A67DF" w14:textId="6A972DD2" w:rsidR="00C90E9B" w:rsidRPr="002378B6" w:rsidRDefault="00C90E9B" w:rsidP="00C90E9B">
      <w:pPr>
        <w:pStyle w:val="Citas"/>
      </w:pPr>
      <w:r w:rsidRPr="002378B6">
        <w:t>(…)</w:t>
      </w:r>
    </w:p>
    <w:p w14:paraId="6EC15CF8" w14:textId="66ADB0D5" w:rsidR="00C90E9B" w:rsidRPr="002378B6" w:rsidRDefault="00C90E9B" w:rsidP="00C90E9B">
      <w:pPr>
        <w:pStyle w:val="Citas"/>
        <w:rPr>
          <w:b/>
          <w:bCs/>
        </w:rPr>
      </w:pPr>
      <w:r w:rsidRPr="002378B6">
        <w:t xml:space="preserve">Integrar, analizar, clasificar y llevar un registro de los ingresos y egresos del Tecnológico, a fin de contar con la información fehaciente y actualizada y, en su caso, turnarla a las unidades administrativas que la soliciten” </w:t>
      </w:r>
      <w:r w:rsidRPr="002378B6">
        <w:rPr>
          <w:b/>
          <w:bCs/>
        </w:rPr>
        <w:t>(Sic)</w:t>
      </w:r>
    </w:p>
    <w:p w14:paraId="4CF96812" w14:textId="72CFEDB6" w:rsidR="00C90E9B" w:rsidRPr="002378B6" w:rsidRDefault="00DB2772" w:rsidP="009C5799">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lastRenderedPageBreak/>
        <w:t xml:space="preserve">Bajo este contexto, a toda luz se desprende que la </w:t>
      </w:r>
      <w:r w:rsidR="00C90E9B" w:rsidRPr="002378B6">
        <w:rPr>
          <w:rFonts w:ascii="Palatino Linotype" w:hAnsi="Palatino Linotype" w:cs="Arial"/>
          <w:sz w:val="24"/>
          <w:szCs w:val="24"/>
        </w:rPr>
        <w:t xml:space="preserve">Dirección de Administración y Finanzas y sus </w:t>
      </w:r>
      <w:proofErr w:type="gramStart"/>
      <w:r w:rsidR="00C90E9B" w:rsidRPr="002378B6">
        <w:rPr>
          <w:rFonts w:ascii="Palatino Linotype" w:hAnsi="Palatino Linotype" w:cs="Arial"/>
          <w:sz w:val="24"/>
          <w:szCs w:val="24"/>
        </w:rPr>
        <w:t>unidades administrativa</w:t>
      </w:r>
      <w:proofErr w:type="gramEnd"/>
      <w:r w:rsidR="00C90E9B" w:rsidRPr="002378B6">
        <w:rPr>
          <w:rFonts w:ascii="Palatino Linotype" w:hAnsi="Palatino Linotype" w:cs="Arial"/>
          <w:sz w:val="24"/>
          <w:szCs w:val="24"/>
        </w:rPr>
        <w:t xml:space="preserve"> regulan diversas aristas vinculadas con ingresos, egresos, altas, bajas, registros contables, </w:t>
      </w:r>
      <w:r w:rsidR="00C90E9B" w:rsidRPr="002378B6">
        <w:rPr>
          <w:rFonts w:ascii="Palatino Linotype" w:hAnsi="Palatino Linotype" w:cs="Arial"/>
          <w:b/>
          <w:bCs/>
          <w:sz w:val="24"/>
          <w:szCs w:val="24"/>
          <w:u w:val="single"/>
        </w:rPr>
        <w:t>pago de nómina, actualización y resguardo de expedientes de personal,</w:t>
      </w:r>
      <w:r w:rsidR="00C90E9B" w:rsidRPr="002378B6">
        <w:rPr>
          <w:rFonts w:ascii="Palatino Linotype" w:hAnsi="Palatino Linotype" w:cs="Arial"/>
          <w:sz w:val="24"/>
          <w:szCs w:val="24"/>
        </w:rPr>
        <w:t xml:space="preserve"> entre otros. </w:t>
      </w:r>
    </w:p>
    <w:p w14:paraId="7DD8923A" w14:textId="77777777" w:rsidR="00665B68" w:rsidRPr="002378B6" w:rsidRDefault="00665B68" w:rsidP="00665B68">
      <w:pPr>
        <w:spacing w:line="360" w:lineRule="auto"/>
        <w:jc w:val="both"/>
        <w:rPr>
          <w:rFonts w:ascii="Palatino Linotype" w:hAnsi="Palatino Linotype" w:cs="Arial"/>
          <w:sz w:val="24"/>
          <w:szCs w:val="24"/>
          <w:lang w:val="es-ES"/>
        </w:rPr>
      </w:pPr>
      <w:r w:rsidRPr="002378B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2378B6">
        <w:rPr>
          <w:rFonts w:ascii="Palatino Linotype" w:hAnsi="Palatino Linotype" w:cs="Arial"/>
          <w:b/>
          <w:sz w:val="24"/>
          <w:szCs w:val="24"/>
          <w:lang w:val="es-ES"/>
        </w:rPr>
        <w:t>01/2003</w:t>
      </w:r>
      <w:r w:rsidRPr="002378B6">
        <w:rPr>
          <w:rFonts w:ascii="Palatino Linotype" w:hAnsi="Palatino Linotype" w:cs="Arial"/>
          <w:sz w:val="24"/>
          <w:szCs w:val="24"/>
          <w:lang w:val="es-ES"/>
        </w:rPr>
        <w:t xml:space="preserve"> y </w:t>
      </w:r>
      <w:r w:rsidRPr="002378B6">
        <w:rPr>
          <w:rFonts w:ascii="Palatino Linotype" w:hAnsi="Palatino Linotype" w:cs="Arial"/>
          <w:b/>
          <w:sz w:val="24"/>
          <w:szCs w:val="24"/>
          <w:lang w:val="es-ES"/>
        </w:rPr>
        <w:t>02/2003</w:t>
      </w:r>
      <w:r w:rsidRPr="002378B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86EC276" w14:textId="77777777" w:rsidR="00665B68" w:rsidRPr="002378B6" w:rsidRDefault="00665B68" w:rsidP="00665B68">
      <w:pPr>
        <w:spacing w:before="240" w:line="360" w:lineRule="auto"/>
        <w:ind w:left="851" w:right="851"/>
        <w:jc w:val="center"/>
        <w:rPr>
          <w:rFonts w:ascii="Palatino Linotype" w:hAnsi="Palatino Linotype" w:cs="Arial"/>
          <w:b/>
          <w:i/>
          <w:lang w:val="es-ES"/>
        </w:rPr>
      </w:pPr>
      <w:r w:rsidRPr="002378B6">
        <w:rPr>
          <w:rFonts w:ascii="Palatino Linotype" w:hAnsi="Palatino Linotype" w:cs="Arial"/>
          <w:b/>
          <w:i/>
          <w:lang w:val="es-ES"/>
        </w:rPr>
        <w:t>Criterio 01/2003.</w:t>
      </w:r>
    </w:p>
    <w:p w14:paraId="4C2731C3" w14:textId="77777777" w:rsidR="00665B68" w:rsidRPr="002378B6" w:rsidRDefault="00665B68" w:rsidP="00665B68">
      <w:pPr>
        <w:spacing w:before="240" w:line="360" w:lineRule="auto"/>
        <w:ind w:left="851" w:right="851"/>
        <w:jc w:val="both"/>
        <w:rPr>
          <w:rFonts w:ascii="Palatino Linotype" w:hAnsi="Palatino Linotype" w:cs="Arial"/>
          <w:b/>
          <w:bCs/>
          <w:i/>
          <w:lang w:val="es-ES"/>
        </w:rPr>
      </w:pPr>
      <w:r w:rsidRPr="002378B6">
        <w:rPr>
          <w:rFonts w:ascii="Palatino Linotype" w:hAnsi="Palatino Linotype" w:cs="Arial"/>
          <w:b/>
          <w:i/>
          <w:lang w:val="es-ES"/>
        </w:rPr>
        <w:t>“INGRESOS DE LOS SERVIDORES PÚBLICOS. CONSTITUYEN INFORMACIÓN PÚBLICA AÚN Y CUANDO SU DIFUSIÓN PUEDE AFECTAR LA VIDA O LA SEGURIDAD DE AQUELLOS.</w:t>
      </w:r>
      <w:r w:rsidRPr="002378B6">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378B6">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2378B6">
        <w:rPr>
          <w:rFonts w:ascii="Palatino Linotype" w:hAnsi="Palatino Linotype" w:cs="Arial"/>
          <w:b/>
          <w:i/>
          <w:u w:val="single"/>
          <w:lang w:val="es-ES"/>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2378B6">
        <w:rPr>
          <w:rFonts w:ascii="Palatino Linotype" w:hAnsi="Palatino Linotype" w:cs="Arial"/>
          <w:i/>
          <w:u w:val="single"/>
          <w:lang w:val="es-ES"/>
        </w:rPr>
        <w:t>…”</w:t>
      </w:r>
      <w:r w:rsidRPr="002378B6">
        <w:rPr>
          <w:rFonts w:ascii="Palatino Linotype" w:hAnsi="Palatino Linotype" w:cs="Arial"/>
          <w:i/>
          <w:lang w:val="es-ES"/>
        </w:rPr>
        <w:t xml:space="preserve"> </w:t>
      </w:r>
      <w:r w:rsidRPr="002378B6">
        <w:rPr>
          <w:rFonts w:ascii="Palatino Linotype" w:hAnsi="Palatino Linotype" w:cs="Arial"/>
          <w:b/>
          <w:bCs/>
          <w:i/>
          <w:lang w:val="es-ES"/>
        </w:rPr>
        <w:t>[Sic]</w:t>
      </w:r>
    </w:p>
    <w:p w14:paraId="16ACDA49" w14:textId="77777777" w:rsidR="00665B68" w:rsidRPr="002378B6" w:rsidRDefault="00665B68" w:rsidP="00665B68">
      <w:pPr>
        <w:spacing w:before="240" w:line="360" w:lineRule="auto"/>
        <w:ind w:left="851" w:right="851"/>
        <w:jc w:val="both"/>
        <w:rPr>
          <w:rFonts w:ascii="Palatino Linotype" w:hAnsi="Palatino Linotype" w:cs="Arial"/>
          <w:i/>
          <w:lang w:val="es-ES"/>
        </w:rPr>
      </w:pPr>
    </w:p>
    <w:p w14:paraId="003EF133" w14:textId="77777777" w:rsidR="00665B68" w:rsidRPr="002378B6" w:rsidRDefault="00665B68" w:rsidP="00665B68">
      <w:pPr>
        <w:spacing w:before="240" w:line="360" w:lineRule="auto"/>
        <w:ind w:left="851" w:right="851"/>
        <w:jc w:val="center"/>
        <w:rPr>
          <w:rFonts w:ascii="Palatino Linotype" w:hAnsi="Palatino Linotype" w:cs="Arial"/>
          <w:b/>
          <w:i/>
          <w:lang w:val="es-ES"/>
        </w:rPr>
      </w:pPr>
      <w:r w:rsidRPr="002378B6">
        <w:rPr>
          <w:rFonts w:ascii="Palatino Linotype" w:hAnsi="Palatino Linotype" w:cs="Arial"/>
          <w:b/>
          <w:i/>
          <w:lang w:val="es-ES"/>
        </w:rPr>
        <w:t>Criterio 02/2003.</w:t>
      </w:r>
    </w:p>
    <w:p w14:paraId="09B7DA5E" w14:textId="77777777" w:rsidR="00665B68" w:rsidRPr="002378B6" w:rsidRDefault="00665B68" w:rsidP="00665B68">
      <w:pPr>
        <w:spacing w:before="240" w:line="360" w:lineRule="auto"/>
        <w:ind w:left="851" w:right="851"/>
        <w:jc w:val="both"/>
        <w:rPr>
          <w:rFonts w:ascii="Palatino Linotype" w:hAnsi="Palatino Linotype" w:cs="Arial"/>
          <w:b/>
          <w:i/>
          <w:lang w:val="es-ES"/>
        </w:rPr>
      </w:pPr>
      <w:r w:rsidRPr="002378B6">
        <w:rPr>
          <w:rFonts w:ascii="Palatino Linotype" w:hAnsi="Palatino Linotype" w:cs="Arial"/>
          <w:b/>
          <w:i/>
          <w:lang w:val="es-ES"/>
        </w:rPr>
        <w:t>“INGRESOS DE LOS SERVIDORES PÚBLICOS, SON INFORMACIÓN PÚBLICA AÚN Y CUANDO CONSTITUYEN DATOS PERSONALES QUE SE REFIEREN AL PATRIMONIO DE AQUÉLLOS.</w:t>
      </w:r>
      <w:r w:rsidRPr="002378B6">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378B6">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378B6">
        <w:rPr>
          <w:rFonts w:ascii="Palatino Linotype" w:hAnsi="Palatino Linotype" w:cs="Arial"/>
          <w:i/>
          <w:lang w:val="es-ES"/>
        </w:rPr>
        <w:t xml:space="preserve"> el sistema de compensación…” </w:t>
      </w:r>
      <w:r w:rsidRPr="002378B6">
        <w:rPr>
          <w:rFonts w:ascii="Palatino Linotype" w:hAnsi="Palatino Linotype" w:cs="Arial"/>
          <w:b/>
          <w:i/>
          <w:lang w:val="es-ES"/>
        </w:rPr>
        <w:t>[Sic]</w:t>
      </w:r>
    </w:p>
    <w:p w14:paraId="6D40FB66" w14:textId="77777777" w:rsidR="00665B68" w:rsidRPr="002378B6" w:rsidRDefault="00665B68" w:rsidP="00665B68">
      <w:pPr>
        <w:spacing w:before="240" w:after="240" w:line="360" w:lineRule="auto"/>
        <w:jc w:val="both"/>
        <w:rPr>
          <w:rFonts w:ascii="Palatino Linotype" w:hAnsi="Palatino Linotype" w:cs="Arial"/>
          <w:sz w:val="24"/>
          <w:szCs w:val="24"/>
          <w:lang w:val="es-ES"/>
        </w:rPr>
      </w:pPr>
    </w:p>
    <w:p w14:paraId="70F9698F" w14:textId="77777777" w:rsidR="00665B68" w:rsidRPr="002378B6" w:rsidRDefault="00665B68" w:rsidP="00665B68">
      <w:pPr>
        <w:spacing w:before="240" w:after="240" w:line="360" w:lineRule="auto"/>
        <w:jc w:val="both"/>
        <w:rPr>
          <w:rFonts w:ascii="Palatino Linotype" w:hAnsi="Palatino Linotype" w:cs="Arial"/>
          <w:sz w:val="24"/>
          <w:szCs w:val="24"/>
          <w:lang w:val="es-ES"/>
        </w:rPr>
      </w:pPr>
      <w:r w:rsidRPr="002378B6">
        <w:rPr>
          <w:rFonts w:ascii="Palatino Linotype" w:hAnsi="Palatino Linotype" w:cs="Arial"/>
          <w:sz w:val="24"/>
          <w:szCs w:val="24"/>
          <w:lang w:val="es-ES"/>
        </w:rPr>
        <w:t xml:space="preserve">En este sentido, </w:t>
      </w:r>
      <w:r w:rsidRPr="002378B6">
        <w:rPr>
          <w:rFonts w:ascii="Palatino Linotype" w:hAnsi="Palatino Linotype" w:cs="Arial"/>
          <w:b/>
          <w:sz w:val="24"/>
          <w:szCs w:val="24"/>
          <w:lang w:val="es-ES"/>
        </w:rPr>
        <w:t>El Sujeto Obligado</w:t>
      </w:r>
      <w:r w:rsidRPr="002378B6">
        <w:rPr>
          <w:rFonts w:ascii="Palatino Linotype" w:hAnsi="Palatino Linotype" w:cs="Arial"/>
          <w:sz w:val="24"/>
          <w:szCs w:val="24"/>
          <w:lang w:val="es-ES"/>
        </w:rPr>
        <w:t xml:space="preserve"> se encuentra constreñido a entregar la información solicitada por </w:t>
      </w:r>
      <w:r w:rsidRPr="002378B6">
        <w:rPr>
          <w:rFonts w:ascii="Palatino Linotype" w:hAnsi="Palatino Linotype" w:cs="Arial"/>
          <w:b/>
          <w:color w:val="000000"/>
          <w:sz w:val="24"/>
          <w:szCs w:val="24"/>
          <w:lang w:val="es-ES" w:eastAsia="es-MX"/>
        </w:rPr>
        <w:t>El</w:t>
      </w:r>
      <w:r w:rsidRPr="002378B6">
        <w:rPr>
          <w:rFonts w:ascii="Palatino Linotype" w:hAnsi="Palatino Linotype" w:cs="Arial"/>
          <w:b/>
          <w:color w:val="000000"/>
          <w:sz w:val="24"/>
          <w:szCs w:val="24"/>
          <w:lang w:eastAsia="es-MX"/>
        </w:rPr>
        <w:t xml:space="preserve"> Recurrente</w:t>
      </w:r>
      <w:r w:rsidRPr="002378B6">
        <w:rPr>
          <w:rFonts w:ascii="Palatino Linotype" w:hAnsi="Palatino Linotype" w:cs="Arial"/>
          <w:sz w:val="24"/>
          <w:szCs w:val="24"/>
          <w:lang w:val="es-ES"/>
        </w:rPr>
        <w:t xml:space="preserve">, de acuerdo a lo dispuesto por los artículos 3, fracción XI y 12 </w:t>
      </w:r>
      <w:r w:rsidRPr="002378B6">
        <w:rPr>
          <w:rFonts w:ascii="Palatino Linotype" w:hAnsi="Palatino Linotype" w:cs="Arial"/>
          <w:bCs/>
          <w:sz w:val="24"/>
          <w:szCs w:val="24"/>
          <w:lang w:val="es-ES"/>
        </w:rPr>
        <w:t xml:space="preserve">de la Ley de Transparencia y Acceso a la Información Pública del Estado de </w:t>
      </w:r>
      <w:r w:rsidRPr="002378B6">
        <w:rPr>
          <w:rFonts w:ascii="Palatino Linotype" w:hAnsi="Palatino Linotype" w:cs="Arial"/>
          <w:bCs/>
          <w:sz w:val="24"/>
          <w:szCs w:val="24"/>
          <w:lang w:val="es-ES"/>
        </w:rPr>
        <w:lastRenderedPageBreak/>
        <w:t>México y Municipios</w:t>
      </w:r>
      <w:r w:rsidRPr="002378B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2B538B10" w14:textId="77777777" w:rsidR="00665B68" w:rsidRPr="002378B6" w:rsidRDefault="00665B68" w:rsidP="00665B68">
      <w:pPr>
        <w:autoSpaceDE w:val="0"/>
        <w:autoSpaceDN w:val="0"/>
        <w:adjustRightInd w:val="0"/>
        <w:spacing w:before="240" w:after="240" w:line="360" w:lineRule="auto"/>
        <w:jc w:val="both"/>
        <w:rPr>
          <w:rFonts w:ascii="Palatino Linotype" w:hAnsi="Palatino Linotype" w:cs="Arial"/>
          <w:sz w:val="24"/>
          <w:szCs w:val="24"/>
          <w:lang w:val="es-ES"/>
        </w:rPr>
      </w:pPr>
      <w:r w:rsidRPr="002378B6">
        <w:rPr>
          <w:rFonts w:ascii="Palatino Linotype" w:hAnsi="Palatino Linotype" w:cs="Arial"/>
          <w:sz w:val="24"/>
          <w:szCs w:val="24"/>
          <w:lang w:val="es-ES"/>
        </w:rPr>
        <w:t xml:space="preserve">En virtud lo anterior, para justificar la publicidad tratándose de remuneraciones, sirve de sustento el criterio </w:t>
      </w:r>
      <w:r w:rsidRPr="002378B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378B6">
        <w:rPr>
          <w:rFonts w:ascii="Palatino Linotype" w:hAnsi="Palatino Linotype" w:cs="Arial"/>
          <w:sz w:val="24"/>
          <w:szCs w:val="24"/>
          <w:lang w:val="es-ES"/>
        </w:rPr>
        <w:t>cuyo rubro y texto dispone:</w:t>
      </w:r>
    </w:p>
    <w:p w14:paraId="3F0A9EE2" w14:textId="77777777" w:rsidR="00665B68" w:rsidRPr="002378B6" w:rsidRDefault="00665B68" w:rsidP="00665B68">
      <w:pPr>
        <w:spacing w:before="240" w:line="360" w:lineRule="auto"/>
        <w:ind w:left="851" w:right="851"/>
        <w:jc w:val="center"/>
        <w:rPr>
          <w:rFonts w:ascii="Palatino Linotype" w:hAnsi="Palatino Linotype" w:cs="Arial"/>
          <w:b/>
          <w:i/>
          <w:lang w:val="es-ES"/>
        </w:rPr>
      </w:pPr>
      <w:r w:rsidRPr="002378B6">
        <w:rPr>
          <w:rFonts w:ascii="Palatino Linotype" w:hAnsi="Palatino Linotype" w:cs="Arial"/>
          <w:b/>
          <w:i/>
          <w:lang w:val="es-ES"/>
        </w:rPr>
        <w:t>CRITERIO 0002-11</w:t>
      </w:r>
    </w:p>
    <w:p w14:paraId="157E152D" w14:textId="77777777" w:rsidR="00665B68" w:rsidRPr="002378B6" w:rsidRDefault="00665B68" w:rsidP="00665B68">
      <w:pPr>
        <w:spacing w:before="240" w:line="360" w:lineRule="auto"/>
        <w:ind w:left="851" w:right="851"/>
        <w:jc w:val="both"/>
        <w:rPr>
          <w:rFonts w:ascii="Palatino Linotype" w:hAnsi="Palatino Linotype" w:cs="Arial"/>
          <w:i/>
          <w:lang w:val="es-ES"/>
        </w:rPr>
      </w:pPr>
      <w:r w:rsidRPr="002378B6">
        <w:rPr>
          <w:rFonts w:ascii="Palatino Linotype" w:hAnsi="Palatino Linotype" w:cs="Arial"/>
          <w:b/>
          <w:i/>
          <w:lang w:val="es-ES"/>
        </w:rPr>
        <w:t xml:space="preserve">“INFORMACIÓN PÚBLICA, CONCEPTO DE, EN MATERIA DE TRANSPARENCIA. INTERPRETACIÓN TEMÁTICA DE LOS ARTÍCULOS 2 2, FRACCIÓN </w:t>
      </w:r>
      <w:r w:rsidRPr="002378B6">
        <w:rPr>
          <w:rFonts w:ascii="Palatino Linotype" w:hAnsi="Palatino Linotype" w:cs="Arial"/>
          <w:b/>
          <w:bCs/>
          <w:i/>
          <w:lang w:val="es-ES"/>
        </w:rPr>
        <w:t xml:space="preserve">V, XV, Y XVI, </w:t>
      </w:r>
      <w:r w:rsidRPr="002378B6">
        <w:rPr>
          <w:rFonts w:ascii="Palatino Linotype" w:hAnsi="Palatino Linotype" w:cs="Arial"/>
          <w:b/>
          <w:i/>
          <w:lang w:val="es-ES"/>
        </w:rPr>
        <w:t>32, 4,11 Y 41.</w:t>
      </w:r>
      <w:r w:rsidRPr="002378B6">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FF275B" w14:textId="77777777" w:rsidR="00665B68" w:rsidRPr="002378B6" w:rsidRDefault="00665B68" w:rsidP="00665B68">
      <w:pPr>
        <w:spacing w:before="240" w:line="360" w:lineRule="auto"/>
        <w:ind w:left="851" w:right="851"/>
        <w:jc w:val="both"/>
        <w:rPr>
          <w:rFonts w:ascii="Palatino Linotype" w:hAnsi="Palatino Linotype" w:cs="Arial"/>
          <w:i/>
          <w:lang w:val="es-ES"/>
        </w:rPr>
      </w:pPr>
      <w:r w:rsidRPr="002378B6">
        <w:rPr>
          <w:rFonts w:ascii="Palatino Linotype" w:hAnsi="Palatino Linotype" w:cs="Arial"/>
          <w:i/>
          <w:lang w:val="es-ES"/>
        </w:rPr>
        <w:t xml:space="preserve">En </w:t>
      </w:r>
      <w:proofErr w:type="gramStart"/>
      <w:r w:rsidRPr="002378B6">
        <w:rPr>
          <w:rFonts w:ascii="Palatino Linotype" w:hAnsi="Palatino Linotype" w:cs="Arial"/>
          <w:i/>
          <w:lang w:val="es-ES"/>
        </w:rPr>
        <w:t>consecuencia</w:t>
      </w:r>
      <w:proofErr w:type="gramEnd"/>
      <w:r w:rsidRPr="002378B6">
        <w:rPr>
          <w:rFonts w:ascii="Palatino Linotype" w:hAnsi="Palatino Linotype" w:cs="Arial"/>
          <w:i/>
          <w:lang w:val="es-ES"/>
        </w:rPr>
        <w:t xml:space="preserve"> el acceso a la información se refiere a que se cumplan cualquiera de los siguientes tres supuestos:</w:t>
      </w:r>
    </w:p>
    <w:p w14:paraId="779596E3" w14:textId="77777777" w:rsidR="00665B68" w:rsidRPr="002378B6" w:rsidRDefault="00665B68" w:rsidP="00665B68">
      <w:pPr>
        <w:spacing w:before="240" w:line="360" w:lineRule="auto"/>
        <w:ind w:left="851" w:right="851"/>
        <w:jc w:val="both"/>
        <w:rPr>
          <w:rFonts w:ascii="Palatino Linotype" w:hAnsi="Palatino Linotype" w:cs="Arial"/>
          <w:b/>
          <w:i/>
          <w:u w:val="single"/>
          <w:lang w:val="es-ES"/>
        </w:rPr>
      </w:pPr>
      <w:r w:rsidRPr="002378B6">
        <w:rPr>
          <w:rFonts w:ascii="Palatino Linotype" w:hAnsi="Palatino Linotype" w:cs="Arial"/>
          <w:b/>
          <w:i/>
          <w:u w:val="single"/>
          <w:lang w:val="es-ES"/>
        </w:rPr>
        <w:lastRenderedPageBreak/>
        <w:t xml:space="preserve">1) Que se trate de información registrada en cualquier soporte documental, </w:t>
      </w:r>
      <w:proofErr w:type="gramStart"/>
      <w:r w:rsidRPr="002378B6">
        <w:rPr>
          <w:rFonts w:ascii="Palatino Linotype" w:hAnsi="Palatino Linotype" w:cs="Arial"/>
          <w:b/>
          <w:i/>
          <w:u w:val="single"/>
          <w:lang w:val="es-ES"/>
        </w:rPr>
        <w:t>que</w:t>
      </w:r>
      <w:proofErr w:type="gramEnd"/>
      <w:r w:rsidRPr="002378B6">
        <w:rPr>
          <w:rFonts w:ascii="Palatino Linotype" w:hAnsi="Palatino Linotype" w:cs="Arial"/>
          <w:b/>
          <w:i/>
          <w:u w:val="single"/>
          <w:lang w:val="es-ES"/>
        </w:rPr>
        <w:t xml:space="preserve"> en ejercicio de las atribuciones conferidas, sea generada por los Sujetos Obligados;</w:t>
      </w:r>
    </w:p>
    <w:p w14:paraId="40CA7195" w14:textId="77777777" w:rsidR="00665B68" w:rsidRPr="002378B6" w:rsidRDefault="00665B68" w:rsidP="00665B68">
      <w:pPr>
        <w:spacing w:before="240" w:line="360" w:lineRule="auto"/>
        <w:ind w:left="851" w:right="851"/>
        <w:jc w:val="both"/>
        <w:rPr>
          <w:rFonts w:ascii="Palatino Linotype" w:hAnsi="Palatino Linotype" w:cs="Arial"/>
          <w:i/>
          <w:lang w:val="es-ES"/>
        </w:rPr>
      </w:pPr>
      <w:r w:rsidRPr="002378B6">
        <w:rPr>
          <w:rFonts w:ascii="Palatino Linotype" w:hAnsi="Palatino Linotype" w:cs="Arial"/>
          <w:i/>
          <w:lang w:val="es-ES"/>
        </w:rPr>
        <w:t xml:space="preserve">2) Que se trate de información registrada en cualquier soporte documental, </w:t>
      </w:r>
      <w:proofErr w:type="gramStart"/>
      <w:r w:rsidRPr="002378B6">
        <w:rPr>
          <w:rFonts w:ascii="Palatino Linotype" w:hAnsi="Palatino Linotype" w:cs="Arial"/>
          <w:i/>
          <w:lang w:val="es-ES"/>
        </w:rPr>
        <w:t>que</w:t>
      </w:r>
      <w:proofErr w:type="gramEnd"/>
      <w:r w:rsidRPr="002378B6">
        <w:rPr>
          <w:rFonts w:ascii="Palatino Linotype" w:hAnsi="Palatino Linotype" w:cs="Arial"/>
          <w:i/>
          <w:lang w:val="es-ES"/>
        </w:rPr>
        <w:t xml:space="preserve"> en ejercicio de las atribuciones conferidas, sea administrada por los Sujetos Obligados, y</w:t>
      </w:r>
    </w:p>
    <w:p w14:paraId="3174495B" w14:textId="77777777" w:rsidR="00665B68" w:rsidRPr="002378B6" w:rsidRDefault="00665B68" w:rsidP="00665B68">
      <w:pPr>
        <w:spacing w:before="240" w:line="360" w:lineRule="auto"/>
        <w:ind w:left="851" w:right="851"/>
        <w:jc w:val="both"/>
        <w:rPr>
          <w:rFonts w:ascii="Palatino Linotype" w:hAnsi="Palatino Linotype" w:cs="Arial"/>
          <w:b/>
          <w:i/>
          <w:lang w:val="es-ES"/>
        </w:rPr>
      </w:pPr>
      <w:r w:rsidRPr="002378B6">
        <w:rPr>
          <w:rFonts w:ascii="Palatino Linotype" w:hAnsi="Palatino Linotype" w:cs="Arial"/>
          <w:i/>
          <w:lang w:val="es-ES"/>
        </w:rPr>
        <w:t xml:space="preserve">3) Que se trate de información registrada en cualquier soporte documental, </w:t>
      </w:r>
      <w:proofErr w:type="gramStart"/>
      <w:r w:rsidRPr="002378B6">
        <w:rPr>
          <w:rFonts w:ascii="Palatino Linotype" w:hAnsi="Palatino Linotype" w:cs="Arial"/>
          <w:i/>
          <w:lang w:val="es-ES"/>
        </w:rPr>
        <w:t>que</w:t>
      </w:r>
      <w:proofErr w:type="gramEnd"/>
      <w:r w:rsidRPr="002378B6">
        <w:rPr>
          <w:rFonts w:ascii="Palatino Linotype" w:hAnsi="Palatino Linotype" w:cs="Arial"/>
          <w:i/>
          <w:lang w:val="es-ES"/>
        </w:rPr>
        <w:t xml:space="preserve"> en ejercicio de las atribuciones conferidas, se encuentre en posesión de los Sujetos Obligados.” </w:t>
      </w:r>
      <w:r w:rsidRPr="002378B6">
        <w:rPr>
          <w:rFonts w:ascii="Palatino Linotype" w:hAnsi="Palatino Linotype" w:cs="Arial"/>
          <w:b/>
          <w:i/>
          <w:lang w:val="es-ES"/>
        </w:rPr>
        <w:t>[Sic]</w:t>
      </w:r>
    </w:p>
    <w:p w14:paraId="472279D8" w14:textId="77777777" w:rsidR="004575A0" w:rsidRPr="002378B6" w:rsidRDefault="004575A0" w:rsidP="00665B68">
      <w:pPr>
        <w:autoSpaceDE w:val="0"/>
        <w:autoSpaceDN w:val="0"/>
        <w:adjustRightInd w:val="0"/>
        <w:spacing w:before="240" w:line="360" w:lineRule="auto"/>
        <w:jc w:val="both"/>
        <w:rPr>
          <w:rFonts w:ascii="Palatino Linotype" w:hAnsi="Palatino Linotype" w:cs="Arial"/>
          <w:sz w:val="24"/>
          <w:szCs w:val="24"/>
        </w:rPr>
      </w:pPr>
    </w:p>
    <w:p w14:paraId="552EF4EF" w14:textId="06AA1CE0" w:rsidR="00665B68" w:rsidRPr="002378B6" w:rsidRDefault="00665B68" w:rsidP="00665B68">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05775C9B" w14:textId="77777777" w:rsidR="00665B68" w:rsidRPr="002378B6" w:rsidRDefault="00665B68" w:rsidP="00665B68">
      <w:pPr>
        <w:pStyle w:val="Default"/>
        <w:spacing w:before="240" w:after="160" w:line="360" w:lineRule="auto"/>
        <w:ind w:left="851" w:right="851"/>
        <w:jc w:val="both"/>
        <w:rPr>
          <w:rFonts w:ascii="Palatino Linotype" w:hAnsi="Palatino Linotype"/>
          <w:b/>
          <w:bCs/>
          <w:i/>
          <w:sz w:val="22"/>
          <w:szCs w:val="22"/>
        </w:rPr>
      </w:pPr>
      <w:r w:rsidRPr="002378B6">
        <w:rPr>
          <w:rFonts w:ascii="Palatino Linotype" w:hAnsi="Palatino Linotype"/>
          <w:b/>
          <w:bCs/>
          <w:i/>
          <w:sz w:val="22"/>
          <w:szCs w:val="22"/>
        </w:rPr>
        <w:t xml:space="preserve">“Artículo 24. </w:t>
      </w:r>
      <w:r w:rsidRPr="002378B6">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4F284960" w14:textId="77777777" w:rsidR="00665B68" w:rsidRPr="002378B6" w:rsidRDefault="00665B68" w:rsidP="00665B68">
      <w:pPr>
        <w:pStyle w:val="Default"/>
        <w:spacing w:before="240" w:after="160" w:line="360" w:lineRule="auto"/>
        <w:ind w:left="851" w:right="851"/>
        <w:jc w:val="both"/>
        <w:rPr>
          <w:rFonts w:ascii="Palatino Linotype" w:hAnsi="Palatino Linotype"/>
          <w:b/>
          <w:bCs/>
          <w:i/>
          <w:sz w:val="22"/>
          <w:szCs w:val="22"/>
        </w:rPr>
      </w:pPr>
      <w:r w:rsidRPr="002378B6">
        <w:rPr>
          <w:rFonts w:ascii="Palatino Linotype" w:hAnsi="Palatino Linotype"/>
          <w:b/>
          <w:bCs/>
          <w:i/>
          <w:sz w:val="22"/>
          <w:szCs w:val="22"/>
        </w:rPr>
        <w:t xml:space="preserve">XII. </w:t>
      </w:r>
      <w:r w:rsidRPr="002378B6">
        <w:rPr>
          <w:rFonts w:ascii="Palatino Linotype" w:hAnsi="Palatino Linotype"/>
          <w:b/>
          <w:i/>
          <w:sz w:val="22"/>
          <w:szCs w:val="22"/>
          <w:u w:val="single"/>
        </w:rPr>
        <w:t>Publicar y mantener actualizada la información relativa a las obligaciones generales de transparencia</w:t>
      </w:r>
      <w:r w:rsidRPr="002378B6">
        <w:rPr>
          <w:rFonts w:ascii="Palatino Linotype" w:hAnsi="Palatino Linotype"/>
          <w:i/>
          <w:sz w:val="22"/>
          <w:szCs w:val="22"/>
        </w:rPr>
        <w:t xml:space="preserve"> previstas en la presente Ley o determinadas así por el Instituto, y en general aquella que sea de interés público;</w:t>
      </w:r>
    </w:p>
    <w:p w14:paraId="5793C203" w14:textId="77777777" w:rsidR="00665B68" w:rsidRPr="002378B6" w:rsidRDefault="00665B68" w:rsidP="00665B68">
      <w:pPr>
        <w:pStyle w:val="Default"/>
        <w:spacing w:before="240" w:after="160" w:line="360" w:lineRule="auto"/>
        <w:ind w:left="851" w:right="851"/>
        <w:jc w:val="both"/>
        <w:rPr>
          <w:rFonts w:ascii="Palatino Linotype" w:hAnsi="Palatino Linotype"/>
          <w:i/>
          <w:sz w:val="22"/>
          <w:szCs w:val="22"/>
        </w:rPr>
      </w:pPr>
      <w:r w:rsidRPr="002378B6">
        <w:rPr>
          <w:rFonts w:ascii="Palatino Linotype" w:hAnsi="Palatino Linotype"/>
          <w:b/>
          <w:bCs/>
          <w:i/>
          <w:sz w:val="22"/>
          <w:szCs w:val="22"/>
        </w:rPr>
        <w:t xml:space="preserve">Artículo 92. </w:t>
      </w:r>
      <w:r w:rsidRPr="002378B6">
        <w:rPr>
          <w:rFonts w:ascii="Palatino Linotype" w:hAnsi="Palatino Linotype"/>
          <w:i/>
          <w:sz w:val="22"/>
          <w:szCs w:val="22"/>
        </w:rPr>
        <w:t xml:space="preserve">Los sujetos obligados deberán poner a disposición del público de manera permanente y actualizada de forma sencilla, precisa y entendible, en los respectivos </w:t>
      </w:r>
      <w:r w:rsidRPr="002378B6">
        <w:rPr>
          <w:rFonts w:ascii="Palatino Linotype" w:hAnsi="Palatino Linotype"/>
          <w:i/>
          <w:sz w:val="22"/>
          <w:szCs w:val="22"/>
        </w:rPr>
        <w:lastRenderedPageBreak/>
        <w:t xml:space="preserve">medios electrónicos, de acuerdo con sus facultades, atribuciones, funciones u objeto social, según corresponda, la información, por lo menos, de los temas, documentos y políticas que a continuación se señalan: </w:t>
      </w:r>
    </w:p>
    <w:p w14:paraId="5A86DAA2" w14:textId="77777777" w:rsidR="00665B68" w:rsidRPr="002378B6" w:rsidRDefault="00665B68" w:rsidP="00665B68">
      <w:pPr>
        <w:pStyle w:val="Default"/>
        <w:spacing w:before="240" w:after="160" w:line="360" w:lineRule="auto"/>
        <w:ind w:left="851" w:right="851"/>
        <w:jc w:val="both"/>
        <w:rPr>
          <w:rFonts w:ascii="Palatino Linotype" w:hAnsi="Palatino Linotype"/>
          <w:i/>
          <w:sz w:val="22"/>
          <w:szCs w:val="22"/>
        </w:rPr>
      </w:pPr>
      <w:r w:rsidRPr="002378B6">
        <w:rPr>
          <w:rFonts w:ascii="Palatino Linotype" w:hAnsi="Palatino Linotype"/>
          <w:b/>
          <w:bCs/>
          <w:i/>
          <w:sz w:val="22"/>
          <w:szCs w:val="22"/>
        </w:rPr>
        <w:t>(…</w:t>
      </w:r>
      <w:r w:rsidRPr="002378B6">
        <w:rPr>
          <w:rFonts w:ascii="Palatino Linotype" w:hAnsi="Palatino Linotype"/>
          <w:i/>
          <w:sz w:val="22"/>
          <w:szCs w:val="22"/>
        </w:rPr>
        <w:t>)</w:t>
      </w:r>
    </w:p>
    <w:p w14:paraId="027E6820" w14:textId="77777777" w:rsidR="00665B68" w:rsidRPr="002378B6" w:rsidRDefault="00665B68" w:rsidP="00665B68">
      <w:pPr>
        <w:autoSpaceDE w:val="0"/>
        <w:autoSpaceDN w:val="0"/>
        <w:adjustRightInd w:val="0"/>
        <w:spacing w:before="240" w:line="360" w:lineRule="auto"/>
        <w:ind w:left="851" w:right="851"/>
        <w:jc w:val="both"/>
        <w:rPr>
          <w:rFonts w:ascii="Palatino Linotype" w:hAnsi="Palatino Linotype"/>
          <w:b/>
          <w:i/>
          <w:u w:val="single"/>
        </w:rPr>
      </w:pPr>
      <w:r w:rsidRPr="002378B6">
        <w:rPr>
          <w:rFonts w:ascii="Palatino Linotype" w:hAnsi="Palatino Linotype"/>
          <w:b/>
          <w:bCs/>
          <w:i/>
          <w:u w:val="single"/>
        </w:rPr>
        <w:t xml:space="preserve">VIII. </w:t>
      </w:r>
      <w:r w:rsidRPr="002378B6">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66D3CFC" w14:textId="77777777" w:rsidR="00665B68" w:rsidRPr="002378B6" w:rsidRDefault="00665B68" w:rsidP="00665B68">
      <w:pPr>
        <w:autoSpaceDE w:val="0"/>
        <w:autoSpaceDN w:val="0"/>
        <w:adjustRightInd w:val="0"/>
        <w:spacing w:before="240" w:line="360" w:lineRule="auto"/>
        <w:ind w:left="851" w:right="851"/>
        <w:jc w:val="both"/>
        <w:rPr>
          <w:rFonts w:ascii="Palatino Linotype" w:hAnsi="Palatino Linotype"/>
          <w:b/>
          <w:i/>
          <w:u w:val="single"/>
        </w:rPr>
      </w:pPr>
      <w:r w:rsidRPr="002378B6">
        <w:rPr>
          <w:rFonts w:ascii="Palatino Linotype" w:hAnsi="Palatino Linotype"/>
          <w:b/>
          <w:i/>
          <w:u w:val="single"/>
        </w:rPr>
        <w:t>(…)”</w:t>
      </w:r>
      <w:r w:rsidRPr="002378B6">
        <w:rPr>
          <w:rFonts w:ascii="Palatino Linotype" w:hAnsi="Palatino Linotype"/>
          <w:i/>
          <w:u w:val="single"/>
        </w:rPr>
        <w:t xml:space="preserve"> </w:t>
      </w:r>
      <w:r w:rsidRPr="002378B6">
        <w:rPr>
          <w:rFonts w:ascii="Palatino Linotype" w:hAnsi="Palatino Linotype"/>
          <w:b/>
          <w:i/>
          <w:u w:val="single"/>
        </w:rPr>
        <w:t>[Sic]</w:t>
      </w:r>
    </w:p>
    <w:p w14:paraId="67C97394" w14:textId="77777777" w:rsidR="00665B68" w:rsidRPr="002378B6" w:rsidRDefault="00665B68" w:rsidP="00665B68">
      <w:pPr>
        <w:autoSpaceDE w:val="0"/>
        <w:autoSpaceDN w:val="0"/>
        <w:adjustRightInd w:val="0"/>
        <w:spacing w:before="240" w:line="360" w:lineRule="auto"/>
        <w:ind w:right="851"/>
        <w:jc w:val="both"/>
        <w:rPr>
          <w:rFonts w:ascii="Palatino Linotype" w:hAnsi="Palatino Linotype"/>
          <w:b/>
          <w:i/>
        </w:rPr>
      </w:pPr>
    </w:p>
    <w:p w14:paraId="3663D20D" w14:textId="77777777" w:rsidR="00665B68" w:rsidRPr="002378B6" w:rsidRDefault="00665B68" w:rsidP="00665B68">
      <w:pPr>
        <w:spacing w:line="360" w:lineRule="auto"/>
        <w:contextualSpacing/>
        <w:jc w:val="both"/>
        <w:rPr>
          <w:rFonts w:ascii="Palatino Linotype" w:eastAsia="MS Mincho" w:hAnsi="Palatino Linotype" w:cs="Times New Roman"/>
          <w:sz w:val="24"/>
          <w:szCs w:val="24"/>
        </w:rPr>
      </w:pPr>
      <w:r w:rsidRPr="002378B6">
        <w:rPr>
          <w:rFonts w:ascii="Palatino Linotype" w:eastAsia="MS Mincho" w:hAnsi="Palatino Linotype" w:cs="Tahoma"/>
          <w:sz w:val="24"/>
          <w:szCs w:val="24"/>
        </w:rPr>
        <w:t xml:space="preserve">Así la Ley de Transparencia y Acceso a la Información Pública del Estado de México y Municipios </w:t>
      </w:r>
      <w:r w:rsidRPr="002378B6">
        <w:rPr>
          <w:rFonts w:ascii="Palatino Linotype" w:eastAsia="Arial Unicode MS" w:hAnsi="Palatino Linotype" w:cs="Arial"/>
          <w:sz w:val="24"/>
          <w:szCs w:val="24"/>
        </w:rPr>
        <w:t xml:space="preserve">en el artículo 92 </w:t>
      </w:r>
      <w:r w:rsidRPr="002378B6">
        <w:rPr>
          <w:rFonts w:ascii="Palatino Linotype" w:eastAsia="Arial Unicode MS" w:hAnsi="Palatino Linotype" w:cs="Times New Roman"/>
          <w:sz w:val="24"/>
          <w:szCs w:val="24"/>
        </w:rPr>
        <w:t>fracción VIII, señala que</w:t>
      </w:r>
      <w:r w:rsidRPr="002378B6">
        <w:rPr>
          <w:rFonts w:ascii="Palatino Linotype" w:eastAsia="MS Mincho" w:hAnsi="Palatino Linotype" w:cs="Tahoma"/>
          <w:sz w:val="24"/>
          <w:szCs w:val="24"/>
        </w:rPr>
        <w:t xml:space="preserve"> la </w:t>
      </w:r>
      <w:r w:rsidRPr="002378B6">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2378B6">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2378B6">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2E7E1C08" w14:textId="77777777" w:rsidR="00665B68" w:rsidRPr="002378B6" w:rsidRDefault="00665B68" w:rsidP="00665B68">
      <w:pPr>
        <w:spacing w:line="360" w:lineRule="auto"/>
        <w:contextualSpacing/>
        <w:jc w:val="both"/>
        <w:rPr>
          <w:rFonts w:ascii="Palatino Linotype" w:eastAsia="MS Mincho" w:hAnsi="Palatino Linotype" w:cs="Times New Roman"/>
          <w:sz w:val="24"/>
          <w:szCs w:val="24"/>
        </w:rPr>
      </w:pPr>
    </w:p>
    <w:p w14:paraId="5D8ECB52" w14:textId="1B090423" w:rsidR="00665B68" w:rsidRPr="002378B6" w:rsidRDefault="00665B68" w:rsidP="00665B68">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sz w:val="24"/>
          <w:szCs w:val="24"/>
        </w:rPr>
        <w:lastRenderedPageBreak/>
        <w:t xml:space="preserve">Atento a lo anterior, resulta claro que existe la obligación del </w:t>
      </w:r>
      <w:r w:rsidRPr="002378B6">
        <w:rPr>
          <w:rFonts w:ascii="Palatino Linotype" w:hAnsi="Palatino Linotype" w:cs="Arial"/>
          <w:b/>
          <w:sz w:val="24"/>
          <w:szCs w:val="24"/>
        </w:rPr>
        <w:t>Sujeto Obligado</w:t>
      </w:r>
      <w:r w:rsidRPr="002378B6">
        <w:rPr>
          <w:rFonts w:ascii="Palatino Linotype" w:hAnsi="Palatino Linotype" w:cs="Arial"/>
          <w:sz w:val="24"/>
          <w:szCs w:val="24"/>
        </w:rPr>
        <w:t>, de publicar oficiosamente la información relativa a remuneraciones, robustece lo anterior las siguientes imágenes ilustrativas:</w:t>
      </w:r>
    </w:p>
    <w:p w14:paraId="7A61C264" w14:textId="1BDEA41E" w:rsidR="00665B68" w:rsidRPr="002378B6" w:rsidRDefault="00610699" w:rsidP="00665B68">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noProof/>
          <w:sz w:val="24"/>
          <w:szCs w:val="24"/>
          <w:lang w:eastAsia="es-MX"/>
        </w:rPr>
        <w:drawing>
          <wp:anchor distT="0" distB="0" distL="114300" distR="114300" simplePos="0" relativeHeight="251785206" behindDoc="0" locked="0" layoutInCell="1" allowOverlap="1" wp14:anchorId="79E95165" wp14:editId="752376AE">
            <wp:simplePos x="0" y="0"/>
            <wp:positionH relativeFrom="page">
              <wp:align>center</wp:align>
            </wp:positionH>
            <wp:positionV relativeFrom="paragraph">
              <wp:posOffset>537210</wp:posOffset>
            </wp:positionV>
            <wp:extent cx="5753100" cy="3387090"/>
            <wp:effectExtent l="19050" t="19050" r="19050" b="22860"/>
            <wp:wrapThrough wrapText="bothSides">
              <wp:wrapPolygon edited="0">
                <wp:start x="-72" y="-121"/>
                <wp:lineTo x="-72" y="21624"/>
                <wp:lineTo x="21600" y="21624"/>
                <wp:lineTo x="21600" y="-121"/>
                <wp:lineTo x="-72" y="-121"/>
              </wp:wrapPolygon>
            </wp:wrapThrough>
            <wp:docPr id="1908532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38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AF939C" w14:textId="2E78ADE2" w:rsidR="00665B68" w:rsidRPr="002378B6" w:rsidRDefault="00610699" w:rsidP="00665B68">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noProof/>
          <w:sz w:val="24"/>
          <w:szCs w:val="24"/>
          <w:lang w:eastAsia="es-MX"/>
        </w:rPr>
        <mc:AlternateContent>
          <mc:Choice Requires="wps">
            <w:drawing>
              <wp:anchor distT="0" distB="0" distL="114300" distR="114300" simplePos="0" relativeHeight="251786230" behindDoc="0" locked="0" layoutInCell="1" allowOverlap="1" wp14:anchorId="66B37ECE" wp14:editId="22D30328">
                <wp:simplePos x="0" y="0"/>
                <wp:positionH relativeFrom="column">
                  <wp:posOffset>-188595</wp:posOffset>
                </wp:positionH>
                <wp:positionV relativeFrom="paragraph">
                  <wp:posOffset>3821430</wp:posOffset>
                </wp:positionV>
                <wp:extent cx="6294120" cy="2080260"/>
                <wp:effectExtent l="0" t="0" r="30480" b="34290"/>
                <wp:wrapNone/>
                <wp:docPr id="869361077" name="Straight Connector 8"/>
                <wp:cNvGraphicFramePr/>
                <a:graphic xmlns:a="http://schemas.openxmlformats.org/drawingml/2006/main">
                  <a:graphicData uri="http://schemas.microsoft.com/office/word/2010/wordprocessingShape">
                    <wps:wsp>
                      <wps:cNvCnPr/>
                      <wps:spPr>
                        <a:xfrm>
                          <a:off x="0" y="0"/>
                          <a:ext cx="6294120" cy="2080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DE152" id="Straight Connector 8" o:spid="_x0000_s1026" style="position:absolute;z-index:251786230;visibility:visible;mso-wrap-style:square;mso-wrap-distance-left:9pt;mso-wrap-distance-top:0;mso-wrap-distance-right:9pt;mso-wrap-distance-bottom:0;mso-position-horizontal:absolute;mso-position-horizontal-relative:text;mso-position-vertical:absolute;mso-position-vertical-relative:text" from="-14.85pt,300.9pt" to="480.75pt,4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" strokecolor="#5b9bd5 [3204]" strokeweight=".5pt">
                <v:stroke joinstyle="miter"/>
              </v:line>
            </w:pict>
          </mc:Fallback>
        </mc:AlternateContent>
      </w:r>
    </w:p>
    <w:p w14:paraId="4D61261E" w14:textId="6EDD729A" w:rsidR="00665B68" w:rsidRPr="002378B6" w:rsidRDefault="00665B68" w:rsidP="00665B68">
      <w:pPr>
        <w:autoSpaceDE w:val="0"/>
        <w:autoSpaceDN w:val="0"/>
        <w:adjustRightInd w:val="0"/>
        <w:spacing w:before="240" w:line="360" w:lineRule="auto"/>
        <w:jc w:val="both"/>
        <w:rPr>
          <w:rFonts w:ascii="Palatino Linotype" w:hAnsi="Palatino Linotype" w:cs="Arial"/>
          <w:sz w:val="24"/>
          <w:szCs w:val="24"/>
        </w:rPr>
      </w:pPr>
    </w:p>
    <w:p w14:paraId="58AFA8C3" w14:textId="3A772435" w:rsidR="00665B68" w:rsidRPr="002378B6" w:rsidRDefault="00665B68" w:rsidP="00665B68">
      <w:pPr>
        <w:autoSpaceDE w:val="0"/>
        <w:autoSpaceDN w:val="0"/>
        <w:adjustRightInd w:val="0"/>
        <w:spacing w:before="240" w:line="360" w:lineRule="auto"/>
        <w:jc w:val="both"/>
        <w:rPr>
          <w:rFonts w:ascii="Palatino Linotype" w:hAnsi="Palatino Linotype" w:cs="Arial"/>
          <w:sz w:val="24"/>
          <w:szCs w:val="24"/>
        </w:rPr>
      </w:pPr>
    </w:p>
    <w:p w14:paraId="6F95EABD" w14:textId="77777777" w:rsidR="00665B68" w:rsidRPr="002378B6" w:rsidRDefault="00665B68" w:rsidP="009C5799">
      <w:pPr>
        <w:autoSpaceDE w:val="0"/>
        <w:autoSpaceDN w:val="0"/>
        <w:adjustRightInd w:val="0"/>
        <w:spacing w:before="240" w:line="360" w:lineRule="auto"/>
        <w:jc w:val="both"/>
        <w:rPr>
          <w:rFonts w:ascii="Palatino Linotype" w:hAnsi="Palatino Linotype" w:cs="Arial"/>
          <w:sz w:val="24"/>
          <w:szCs w:val="24"/>
        </w:rPr>
      </w:pPr>
    </w:p>
    <w:p w14:paraId="7C494EA7" w14:textId="77777777" w:rsidR="00665B68" w:rsidRPr="002378B6" w:rsidRDefault="00665B68" w:rsidP="009C5799">
      <w:pPr>
        <w:autoSpaceDE w:val="0"/>
        <w:autoSpaceDN w:val="0"/>
        <w:adjustRightInd w:val="0"/>
        <w:spacing w:before="240" w:line="360" w:lineRule="auto"/>
        <w:jc w:val="both"/>
        <w:rPr>
          <w:rFonts w:ascii="Palatino Linotype" w:hAnsi="Palatino Linotype" w:cs="Arial"/>
          <w:sz w:val="24"/>
          <w:szCs w:val="24"/>
        </w:rPr>
      </w:pPr>
    </w:p>
    <w:p w14:paraId="00A26462" w14:textId="7221FDF1" w:rsidR="00665B68" w:rsidRPr="002378B6" w:rsidRDefault="00610699" w:rsidP="009C5799">
      <w:pPr>
        <w:autoSpaceDE w:val="0"/>
        <w:autoSpaceDN w:val="0"/>
        <w:adjustRightInd w:val="0"/>
        <w:spacing w:before="240" w:line="360" w:lineRule="auto"/>
        <w:jc w:val="both"/>
        <w:rPr>
          <w:rFonts w:ascii="Palatino Linotype" w:hAnsi="Palatino Linotype" w:cs="Arial"/>
          <w:sz w:val="24"/>
          <w:szCs w:val="24"/>
        </w:rPr>
      </w:pPr>
      <w:r w:rsidRPr="002378B6">
        <w:rPr>
          <w:rFonts w:ascii="Palatino Linotype" w:hAnsi="Palatino Linotype" w:cs="Arial"/>
          <w:noProof/>
          <w:color w:val="000000"/>
          <w:sz w:val="24"/>
          <w:szCs w:val="24"/>
          <w:lang w:eastAsia="es-MX"/>
        </w:rPr>
        <w:lastRenderedPageBreak/>
        <w:drawing>
          <wp:anchor distT="0" distB="0" distL="114300" distR="114300" simplePos="0" relativeHeight="251787254" behindDoc="0" locked="0" layoutInCell="1" allowOverlap="1" wp14:anchorId="5D671DAC" wp14:editId="1D1805B5">
            <wp:simplePos x="0" y="0"/>
            <wp:positionH relativeFrom="page">
              <wp:align>center</wp:align>
            </wp:positionH>
            <wp:positionV relativeFrom="paragraph">
              <wp:posOffset>19050</wp:posOffset>
            </wp:positionV>
            <wp:extent cx="5753100" cy="3417570"/>
            <wp:effectExtent l="19050" t="19050" r="19050" b="11430"/>
            <wp:wrapThrough wrapText="bothSides">
              <wp:wrapPolygon edited="0">
                <wp:start x="-72" y="-120"/>
                <wp:lineTo x="-72" y="21552"/>
                <wp:lineTo x="21600" y="21552"/>
                <wp:lineTo x="21600" y="-120"/>
                <wp:lineTo x="-72" y="-120"/>
              </wp:wrapPolygon>
            </wp:wrapThrough>
            <wp:docPr id="1378058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17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07B9EA" w14:textId="2244F740" w:rsidR="00610699" w:rsidRPr="002378B6" w:rsidRDefault="00610699" w:rsidP="00665B68">
      <w:pPr>
        <w:spacing w:before="240" w:line="360" w:lineRule="auto"/>
        <w:jc w:val="both"/>
        <w:rPr>
          <w:rFonts w:ascii="Palatino Linotype" w:hAnsi="Palatino Linotype" w:cs="Arial"/>
          <w:color w:val="000000"/>
          <w:sz w:val="24"/>
          <w:szCs w:val="24"/>
        </w:rPr>
      </w:pPr>
    </w:p>
    <w:p w14:paraId="7F8736D3" w14:textId="3C78EDFD" w:rsidR="00610699" w:rsidRPr="002378B6" w:rsidRDefault="00610699" w:rsidP="00610699">
      <w:pPr>
        <w:spacing w:after="0" w:line="360" w:lineRule="auto"/>
        <w:jc w:val="both"/>
        <w:rPr>
          <w:rFonts w:ascii="Palatino Linotype" w:hAnsi="Palatino Linotype" w:cs="Arial"/>
          <w:noProof/>
          <w:color w:val="000000"/>
          <w:sz w:val="24"/>
          <w:lang w:eastAsia="es-MX"/>
        </w:rPr>
      </w:pPr>
      <w:r w:rsidRPr="002378B6">
        <w:rPr>
          <w:rFonts w:ascii="Palatino Linotype" w:hAnsi="Palatino Linotype" w:cs="Arial"/>
          <w:noProof/>
          <w:color w:val="000000"/>
          <w:sz w:val="24"/>
          <w:lang w:eastAsia="es-MX"/>
        </w:rPr>
        <w:t xml:space="preserve">Una vez sentado lo anterior, como se mencionó en el antecedente segundo, </w:t>
      </w:r>
      <w:r w:rsidRPr="002378B6">
        <w:rPr>
          <w:rFonts w:ascii="Palatino Linotype" w:hAnsi="Palatino Linotype" w:cs="Arial"/>
          <w:b/>
          <w:bCs/>
          <w:noProof/>
          <w:color w:val="000000"/>
          <w:sz w:val="24"/>
          <w:lang w:eastAsia="es-MX"/>
        </w:rPr>
        <w:t xml:space="preserve">El Sujeto Obligado </w:t>
      </w:r>
      <w:r w:rsidRPr="002378B6">
        <w:rPr>
          <w:rFonts w:ascii="Palatino Linotype" w:hAnsi="Palatino Linotype" w:cs="Arial"/>
          <w:noProof/>
          <w:color w:val="000000"/>
          <w:sz w:val="24"/>
          <w:lang w:eastAsia="es-MX"/>
        </w:rPr>
        <w:t xml:space="preserve">en fecha </w:t>
      </w:r>
      <w:r w:rsidRPr="002378B6">
        <w:rPr>
          <w:rFonts w:ascii="Palatino Linotype" w:hAnsi="Palatino Linotype" w:cs="Arial"/>
          <w:b/>
          <w:bCs/>
          <w:noProof/>
          <w:color w:val="000000"/>
          <w:sz w:val="24"/>
          <w:lang w:eastAsia="es-MX"/>
        </w:rPr>
        <w:t xml:space="preserve">siete de noviembre de dos mil veintitrés, </w:t>
      </w:r>
      <w:r w:rsidRPr="002378B6">
        <w:rPr>
          <w:rFonts w:ascii="Palatino Linotype" w:hAnsi="Palatino Linotype" w:cs="Arial"/>
          <w:noProof/>
          <w:color w:val="000000"/>
          <w:sz w:val="24"/>
          <w:lang w:eastAsia="es-MX"/>
        </w:rPr>
        <w:t xml:space="preserve">dio respuesta a la solicitud de información, adjuntando para tal efecto lo siguiente: </w:t>
      </w:r>
    </w:p>
    <w:p w14:paraId="19B40C38" w14:textId="7D2E95EA" w:rsidR="00610699" w:rsidRPr="002378B6" w:rsidRDefault="00610699" w:rsidP="002378B6">
      <w:pPr>
        <w:pStyle w:val="Prrafodelista"/>
        <w:numPr>
          <w:ilvl w:val="0"/>
          <w:numId w:val="7"/>
        </w:numPr>
        <w:spacing w:line="360" w:lineRule="auto"/>
        <w:jc w:val="both"/>
        <w:rPr>
          <w:rFonts w:ascii="Palatino Linotype" w:hAnsi="Palatino Linotype" w:cs="Arial"/>
          <w:b/>
          <w:bCs/>
          <w:noProof/>
          <w:color w:val="000000"/>
          <w:lang w:eastAsia="es-MX"/>
        </w:rPr>
      </w:pPr>
      <w:r w:rsidRPr="002378B6">
        <w:rPr>
          <w:rFonts w:ascii="Palatino Linotype" w:hAnsi="Palatino Linotype" w:cs="Arial"/>
          <w:b/>
          <w:bCs/>
          <w:noProof/>
          <w:color w:val="000000"/>
          <w:lang w:eastAsia="es-MX"/>
        </w:rPr>
        <w:t xml:space="preserve">“2023. Segunda Sesión Extraordinaria.pdf”: </w:t>
      </w:r>
      <w:r w:rsidRPr="002378B6">
        <w:rPr>
          <w:rFonts w:ascii="Palatino Linotype" w:hAnsi="Palatino Linotype" w:cs="Arial"/>
          <w:noProof/>
          <w:color w:val="000000"/>
          <w:lang w:eastAsia="es-MX"/>
        </w:rPr>
        <w:t>Acta de la segunda sesión extraordinaria del Comité de Transparencia del Tecnológico de Estudios Superiores de Coacalco, de fecha cinco de octubre de dos mil veintitrés, resulta de nuestro interés el siguiente extracto:</w:t>
      </w:r>
    </w:p>
    <w:p w14:paraId="76D0317F" w14:textId="6E2E3020" w:rsidR="00610699" w:rsidRPr="002378B6" w:rsidRDefault="00610699" w:rsidP="00610699">
      <w:pPr>
        <w:pStyle w:val="Prrafodelista"/>
        <w:spacing w:line="360" w:lineRule="auto"/>
        <w:ind w:left="720"/>
        <w:jc w:val="both"/>
        <w:rPr>
          <w:rFonts w:ascii="Palatino Linotype" w:hAnsi="Palatino Linotype" w:cs="Arial"/>
          <w:i/>
          <w:iCs/>
          <w:noProof/>
          <w:color w:val="000000"/>
          <w:lang w:eastAsia="es-MX"/>
        </w:rPr>
      </w:pPr>
      <w:r w:rsidRPr="002378B6">
        <w:rPr>
          <w:rFonts w:ascii="Palatino Linotype" w:hAnsi="Palatino Linotype" w:cs="Arial"/>
          <w:i/>
          <w:iCs/>
          <w:noProof/>
          <w:color w:val="000000"/>
          <w:lang w:eastAsia="es-MX"/>
        </w:rPr>
        <w:t>“4. Síntesis de las propuestas de acuerdos de la presente sesión</w:t>
      </w:r>
    </w:p>
    <w:p w14:paraId="006D8649" w14:textId="3F11EFA1" w:rsidR="00610699" w:rsidRPr="002378B6" w:rsidRDefault="00610699" w:rsidP="00610699">
      <w:pPr>
        <w:pStyle w:val="Prrafodelista"/>
        <w:spacing w:line="360" w:lineRule="auto"/>
        <w:ind w:left="720"/>
        <w:jc w:val="both"/>
        <w:rPr>
          <w:rFonts w:ascii="Palatino Linotype" w:hAnsi="Palatino Linotype" w:cs="Arial"/>
          <w:i/>
          <w:iCs/>
          <w:noProof/>
          <w:color w:val="000000"/>
          <w:lang w:eastAsia="es-MX"/>
        </w:rPr>
      </w:pPr>
      <w:r w:rsidRPr="002378B6">
        <w:rPr>
          <w:rFonts w:ascii="Palatino Linotype" w:hAnsi="Palatino Linotype" w:cs="Arial"/>
          <w:i/>
          <w:iCs/>
          <w:noProof/>
          <w:color w:val="000000"/>
          <w:lang w:eastAsia="es-MX"/>
        </w:rPr>
        <w:t>(…)</w:t>
      </w:r>
    </w:p>
    <w:p w14:paraId="094B5442" w14:textId="3AB9BA68" w:rsidR="00610699" w:rsidRPr="002378B6" w:rsidRDefault="00610699" w:rsidP="00610699">
      <w:pPr>
        <w:pStyle w:val="Prrafodelista"/>
        <w:spacing w:line="360" w:lineRule="auto"/>
        <w:ind w:left="720"/>
        <w:jc w:val="both"/>
        <w:rPr>
          <w:rFonts w:ascii="Palatino Linotype" w:hAnsi="Palatino Linotype" w:cs="Arial"/>
          <w:b/>
          <w:bCs/>
          <w:i/>
          <w:iCs/>
          <w:noProof/>
          <w:color w:val="000000"/>
          <w:lang w:eastAsia="es-MX"/>
        </w:rPr>
      </w:pPr>
      <w:r w:rsidRPr="002378B6">
        <w:rPr>
          <w:rFonts w:ascii="Palatino Linotype" w:hAnsi="Palatino Linotype" w:cs="Arial"/>
          <w:b/>
          <w:bCs/>
          <w:i/>
          <w:iCs/>
          <w:noProof/>
          <w:color w:val="000000"/>
          <w:lang w:eastAsia="es-MX"/>
        </w:rPr>
        <w:lastRenderedPageBreak/>
        <w:t xml:space="preserve">CT/EXT/02/003/23: </w:t>
      </w:r>
      <w:r w:rsidR="00FA32ED" w:rsidRPr="002378B6">
        <w:rPr>
          <w:rFonts w:ascii="Palatino Linotype" w:hAnsi="Palatino Linotype" w:cs="Arial"/>
          <w:i/>
          <w:iCs/>
          <w:noProof/>
          <w:color w:val="000000"/>
          <w:lang w:eastAsia="es-MX"/>
        </w:rPr>
        <w:t xml:space="preserve">Los integrantes del Comité aprueban por unanimidad de votos la resolución de clasificación de la información como confidencial contenida en los recibos de nómina y curriculum vitae (CV) de los servidores públicos del Tecnológico de Estudios Superiores de Coacalco, en términos de lo establecido en los artículos 3, fracción IX y 143 fracción I de la Ley de Transparencia y Acceso a la Información Pública del Estado de México y Municipios; 4, fracción XI de la Ley de Protección de Datos Personales en Posesión de Sujetos Obligados del Estado de México y Municipios en relación con el numeral Trigésimo Octavo, fracción I de los Lineamientos Generales </w:t>
      </w:r>
      <w:r w:rsidR="00A808E2" w:rsidRPr="002378B6">
        <w:rPr>
          <w:rFonts w:ascii="Palatino Linotype" w:hAnsi="Palatino Linotype" w:cs="Arial"/>
          <w:i/>
          <w:iCs/>
          <w:noProof/>
          <w:color w:val="000000"/>
          <w:lang w:eastAsia="es-MX"/>
        </w:rPr>
        <w:t xml:space="preserve">en Materia de Clasificación y Desclasificación de la Información” </w:t>
      </w:r>
      <w:r w:rsidR="00A808E2" w:rsidRPr="002378B6">
        <w:rPr>
          <w:rFonts w:ascii="Palatino Linotype" w:hAnsi="Palatino Linotype" w:cs="Arial"/>
          <w:b/>
          <w:bCs/>
          <w:i/>
          <w:iCs/>
          <w:noProof/>
          <w:color w:val="000000"/>
          <w:lang w:eastAsia="es-MX"/>
        </w:rPr>
        <w:t>(Sic)</w:t>
      </w:r>
    </w:p>
    <w:p w14:paraId="2C09DCFA" w14:textId="77777777" w:rsidR="00A808E2" w:rsidRPr="002378B6" w:rsidRDefault="00A808E2" w:rsidP="00610699">
      <w:pPr>
        <w:pStyle w:val="Prrafodelista"/>
        <w:spacing w:line="360" w:lineRule="auto"/>
        <w:ind w:left="720"/>
        <w:jc w:val="both"/>
        <w:rPr>
          <w:rFonts w:ascii="Palatino Linotype" w:hAnsi="Palatino Linotype" w:cs="Arial"/>
          <w:b/>
          <w:bCs/>
          <w:i/>
          <w:iCs/>
          <w:noProof/>
          <w:color w:val="000000"/>
          <w:lang w:eastAsia="es-MX"/>
        </w:rPr>
      </w:pPr>
    </w:p>
    <w:p w14:paraId="68FC91E6" w14:textId="3015AD9A" w:rsidR="00610699" w:rsidRPr="002378B6" w:rsidRDefault="00610699" w:rsidP="002378B6">
      <w:pPr>
        <w:pStyle w:val="Prrafodelista"/>
        <w:numPr>
          <w:ilvl w:val="0"/>
          <w:numId w:val="7"/>
        </w:numPr>
        <w:spacing w:line="360" w:lineRule="auto"/>
        <w:jc w:val="both"/>
        <w:rPr>
          <w:rFonts w:ascii="Palatino Linotype" w:hAnsi="Palatino Linotype" w:cs="Arial"/>
          <w:b/>
          <w:bCs/>
          <w:noProof/>
          <w:color w:val="000000"/>
          <w:lang w:eastAsia="es-MX"/>
        </w:rPr>
      </w:pPr>
      <w:r w:rsidRPr="002378B6">
        <w:rPr>
          <w:rFonts w:ascii="Palatino Linotype" w:hAnsi="Palatino Linotype" w:cs="Arial"/>
          <w:b/>
          <w:bCs/>
          <w:noProof/>
          <w:color w:val="000000"/>
          <w:lang w:eastAsia="es-MX"/>
        </w:rPr>
        <w:t>“Resolución RES-01-TESCo-EXT-2a-1012.pdf”:</w:t>
      </w:r>
      <w:r w:rsidR="00A808E2" w:rsidRPr="002378B6">
        <w:rPr>
          <w:rFonts w:ascii="Palatino Linotype" w:hAnsi="Palatino Linotype" w:cs="Arial"/>
          <w:b/>
          <w:bCs/>
          <w:noProof/>
          <w:color w:val="000000"/>
          <w:lang w:eastAsia="es-MX"/>
        </w:rPr>
        <w:t xml:space="preserve"> </w:t>
      </w:r>
      <w:r w:rsidR="00A808E2" w:rsidRPr="002378B6">
        <w:rPr>
          <w:rFonts w:ascii="Palatino Linotype" w:hAnsi="Palatino Linotype" w:cs="Arial"/>
          <w:noProof/>
          <w:color w:val="000000"/>
          <w:lang w:eastAsia="es-MX"/>
        </w:rPr>
        <w:t xml:space="preserve">Resolución </w:t>
      </w:r>
      <w:r w:rsidR="00A808E2" w:rsidRPr="002378B6">
        <w:rPr>
          <w:rFonts w:ascii="Palatino Linotype" w:hAnsi="Palatino Linotype" w:cs="Arial"/>
          <w:b/>
          <w:bCs/>
          <w:noProof/>
          <w:color w:val="000000"/>
          <w:lang w:eastAsia="es-MX"/>
        </w:rPr>
        <w:t xml:space="preserve">RES/01/TESCo/EXT/2ª/2023 </w:t>
      </w:r>
      <w:r w:rsidR="00A808E2" w:rsidRPr="002378B6">
        <w:rPr>
          <w:rFonts w:ascii="Palatino Linotype" w:hAnsi="Palatino Linotype" w:cs="Arial"/>
          <w:noProof/>
          <w:color w:val="000000"/>
          <w:lang w:eastAsia="es-MX"/>
        </w:rPr>
        <w:t xml:space="preserve">del Comité de Transparencia del Tecnológico de Estudios Superiores de Coacalco, en síntesis sustenta las respuestas a las solicitudes de acceso a la información pública números </w:t>
      </w:r>
      <w:r w:rsidR="00A808E2" w:rsidRPr="002378B6">
        <w:rPr>
          <w:rFonts w:ascii="Palatino Linotype" w:hAnsi="Palatino Linotype" w:cs="Arial"/>
          <w:b/>
          <w:bCs/>
          <w:noProof/>
          <w:color w:val="000000"/>
          <w:lang w:eastAsia="es-MX"/>
        </w:rPr>
        <w:t xml:space="preserve">00010/TESCO/IP/2023, 00014/TESCO/IP/2023, 00016/TESCO/IP/2023 y 00017/TESCO/IP/2023 </w:t>
      </w:r>
      <w:r w:rsidR="00A808E2" w:rsidRPr="002378B6">
        <w:rPr>
          <w:rFonts w:ascii="Palatino Linotype" w:hAnsi="Palatino Linotype" w:cs="Arial"/>
          <w:noProof/>
          <w:color w:val="000000"/>
          <w:lang w:eastAsia="es-MX"/>
        </w:rPr>
        <w:t xml:space="preserve">(solicitudes diversas a la materia del presente recurso de revisión) </w:t>
      </w:r>
    </w:p>
    <w:p w14:paraId="733D8AA7" w14:textId="77777777" w:rsidR="00A808E2" w:rsidRPr="002378B6" w:rsidRDefault="00A808E2" w:rsidP="00A808E2">
      <w:pPr>
        <w:pStyle w:val="Prrafodelista"/>
        <w:spacing w:line="360" w:lineRule="auto"/>
        <w:ind w:left="720"/>
        <w:jc w:val="both"/>
        <w:rPr>
          <w:rFonts w:ascii="Palatino Linotype" w:hAnsi="Palatino Linotype" w:cs="Arial"/>
          <w:b/>
          <w:bCs/>
          <w:noProof/>
          <w:color w:val="000000"/>
          <w:lang w:eastAsia="es-MX"/>
        </w:rPr>
      </w:pPr>
    </w:p>
    <w:p w14:paraId="1AAFDC51" w14:textId="4CAE70BF" w:rsidR="00610699" w:rsidRPr="002378B6" w:rsidRDefault="00610699" w:rsidP="002378B6">
      <w:pPr>
        <w:pStyle w:val="Prrafodelista"/>
        <w:numPr>
          <w:ilvl w:val="0"/>
          <w:numId w:val="7"/>
        </w:numPr>
        <w:spacing w:line="360" w:lineRule="auto"/>
        <w:jc w:val="both"/>
        <w:rPr>
          <w:rFonts w:ascii="Palatino Linotype" w:hAnsi="Palatino Linotype" w:cs="Arial"/>
          <w:b/>
          <w:bCs/>
          <w:noProof/>
          <w:color w:val="000000"/>
          <w:lang w:eastAsia="es-MX"/>
        </w:rPr>
      </w:pPr>
      <w:r w:rsidRPr="002378B6">
        <w:rPr>
          <w:rFonts w:ascii="Palatino Linotype" w:hAnsi="Palatino Linotype" w:cs="Arial"/>
          <w:b/>
          <w:bCs/>
          <w:noProof/>
          <w:color w:val="000000"/>
          <w:lang w:eastAsia="es-MX"/>
        </w:rPr>
        <w:t xml:space="preserve">“Respuesta IP-0021-2023.pdf”: </w:t>
      </w:r>
      <w:r w:rsidR="00A808E2" w:rsidRPr="002378B6">
        <w:rPr>
          <w:rFonts w:ascii="Palatino Linotype" w:hAnsi="Palatino Linotype" w:cs="Arial"/>
          <w:noProof/>
          <w:color w:val="000000"/>
          <w:lang w:eastAsia="es-MX"/>
        </w:rPr>
        <w:t>Oficio sin número signado por el titular de la unidad de transparencia y dirigido al solicitante, de fecha siete de noviembre de dos mil veintitrés, expone las siguientes premisas argumentativas:</w:t>
      </w:r>
    </w:p>
    <w:p w14:paraId="4D1D1B98" w14:textId="77777777" w:rsidR="00A808E2" w:rsidRPr="002378B6" w:rsidRDefault="00A808E2" w:rsidP="00A808E2">
      <w:pPr>
        <w:pStyle w:val="Prrafodelista"/>
        <w:rPr>
          <w:rFonts w:ascii="Palatino Linotype" w:hAnsi="Palatino Linotype" w:cs="Arial"/>
          <w:b/>
          <w:bCs/>
          <w:noProof/>
          <w:color w:val="000000"/>
          <w:lang w:eastAsia="es-MX"/>
        </w:rPr>
      </w:pPr>
    </w:p>
    <w:p w14:paraId="3206E21C" w14:textId="7066BA57" w:rsidR="00A808E2" w:rsidRPr="002378B6" w:rsidRDefault="00A808E2" w:rsidP="002378B6">
      <w:pPr>
        <w:pStyle w:val="Prrafodelista"/>
        <w:numPr>
          <w:ilvl w:val="0"/>
          <w:numId w:val="6"/>
        </w:numPr>
        <w:spacing w:line="360" w:lineRule="auto"/>
        <w:jc w:val="both"/>
        <w:rPr>
          <w:rFonts w:ascii="Palatino Linotype" w:hAnsi="Palatino Linotype" w:cs="Arial"/>
          <w:b/>
          <w:bCs/>
          <w:noProof/>
          <w:color w:val="000000"/>
          <w:lang w:eastAsia="es-MX"/>
        </w:rPr>
      </w:pPr>
      <w:r w:rsidRPr="002378B6">
        <w:rPr>
          <w:rFonts w:ascii="Palatino Linotype" w:hAnsi="Palatino Linotype" w:cs="Arial"/>
          <w:noProof/>
          <w:color w:val="000000"/>
          <w:lang w:eastAsia="es-MX"/>
        </w:rPr>
        <w:t xml:space="preserve">El perfil academico del servidor público referido en la solicitud de información </w:t>
      </w:r>
      <w:r w:rsidRPr="002378B6">
        <w:rPr>
          <w:rFonts w:ascii="Palatino Linotype" w:hAnsi="Palatino Linotype" w:cs="Arial"/>
          <w:b/>
          <w:bCs/>
          <w:noProof/>
          <w:color w:val="000000"/>
          <w:lang w:eastAsia="es-MX"/>
        </w:rPr>
        <w:t xml:space="preserve">00021/TESCO/IP/2023 </w:t>
      </w:r>
      <w:r w:rsidRPr="002378B6">
        <w:rPr>
          <w:rFonts w:ascii="Palatino Linotype" w:hAnsi="Palatino Linotype" w:cs="Arial"/>
          <w:noProof/>
          <w:color w:val="000000"/>
          <w:lang w:eastAsia="es-MX"/>
        </w:rPr>
        <w:t xml:space="preserve">se traduce en Maestro en Administración Pública. </w:t>
      </w:r>
    </w:p>
    <w:p w14:paraId="3CC91829" w14:textId="77777777" w:rsidR="001B754E" w:rsidRPr="002378B6" w:rsidRDefault="00A808E2" w:rsidP="002378B6">
      <w:pPr>
        <w:pStyle w:val="Prrafodelista"/>
        <w:numPr>
          <w:ilvl w:val="0"/>
          <w:numId w:val="6"/>
        </w:numPr>
        <w:spacing w:line="360" w:lineRule="auto"/>
        <w:jc w:val="both"/>
        <w:rPr>
          <w:rFonts w:ascii="Palatino Linotype" w:hAnsi="Palatino Linotype" w:cs="Arial"/>
          <w:b/>
          <w:bCs/>
          <w:noProof/>
          <w:color w:val="000000"/>
          <w:lang w:eastAsia="es-MX"/>
        </w:rPr>
      </w:pPr>
      <w:r w:rsidRPr="002378B6">
        <w:rPr>
          <w:rFonts w:ascii="Palatino Linotype" w:hAnsi="Palatino Linotype" w:cs="Arial"/>
          <w:noProof/>
          <w:color w:val="000000"/>
          <w:lang w:eastAsia="es-MX"/>
        </w:rPr>
        <w:lastRenderedPageBreak/>
        <w:t xml:space="preserve">En términos del numeral 161 de la Ley de Transparencia local, cuando la información requerida ya se encuentre disponible en medios impresos o electrónicos, bastará con señalar la fuente precisa y concreta. Por consiguiente, </w:t>
      </w:r>
      <w:r w:rsidR="001B754E" w:rsidRPr="002378B6">
        <w:rPr>
          <w:rFonts w:ascii="Palatino Linotype" w:hAnsi="Palatino Linotype" w:cs="Arial"/>
          <w:noProof/>
          <w:color w:val="000000"/>
          <w:lang w:eastAsia="es-MX"/>
        </w:rPr>
        <w:t>enlista</w:t>
      </w:r>
      <w:r w:rsidRPr="002378B6">
        <w:rPr>
          <w:rFonts w:ascii="Palatino Linotype" w:hAnsi="Palatino Linotype" w:cs="Arial"/>
          <w:noProof/>
          <w:color w:val="000000"/>
          <w:lang w:eastAsia="es-MX"/>
        </w:rPr>
        <w:t xml:space="preserve"> </w:t>
      </w:r>
      <w:r w:rsidRPr="002378B6">
        <w:rPr>
          <w:rFonts w:ascii="Palatino Linotype" w:hAnsi="Palatino Linotype" w:cs="Arial"/>
          <w:b/>
          <w:bCs/>
          <w:noProof/>
          <w:color w:val="000000"/>
          <w:lang w:eastAsia="es-MX"/>
        </w:rPr>
        <w:t xml:space="preserve">5 -cinco- </w:t>
      </w:r>
      <w:r w:rsidRPr="002378B6">
        <w:rPr>
          <w:rFonts w:ascii="Palatino Linotype" w:hAnsi="Palatino Linotype" w:cs="Arial"/>
          <w:noProof/>
          <w:color w:val="000000"/>
          <w:lang w:eastAsia="es-MX"/>
        </w:rPr>
        <w:t xml:space="preserve">instrucciones para consulta del curriculum vitae del C. </w:t>
      </w:r>
      <w:r w:rsidR="001B754E" w:rsidRPr="002378B6">
        <w:rPr>
          <w:rFonts w:ascii="Palatino Linotype" w:hAnsi="Palatino Linotype" w:cs="Arial"/>
          <w:noProof/>
          <w:color w:val="000000"/>
          <w:lang w:eastAsia="es-MX"/>
        </w:rPr>
        <w:t>Carlos Trejo Hernández, soporte documental que refleja diversos datos personales tales como:</w:t>
      </w:r>
    </w:p>
    <w:p w14:paraId="038F70EC" w14:textId="77777777" w:rsidR="007A415C" w:rsidRPr="002378B6" w:rsidRDefault="007A415C" w:rsidP="001B754E">
      <w:pPr>
        <w:pStyle w:val="Prrafodelista"/>
        <w:spacing w:line="360" w:lineRule="auto"/>
        <w:ind w:left="720"/>
        <w:jc w:val="both"/>
        <w:rPr>
          <w:rFonts w:ascii="Palatino Linotype" w:hAnsi="Palatino Linotype" w:cs="Arial"/>
          <w:noProof/>
          <w:color w:val="000000"/>
          <w:lang w:eastAsia="es-MX"/>
        </w:rPr>
      </w:pPr>
    </w:p>
    <w:p w14:paraId="6DBC70D2" w14:textId="1DD806F4" w:rsidR="001B754E" w:rsidRPr="002378B6" w:rsidRDefault="001B754E" w:rsidP="001B754E">
      <w:pPr>
        <w:pStyle w:val="Prrafodelista"/>
        <w:spacing w:line="360" w:lineRule="auto"/>
        <w:ind w:left="720"/>
        <w:jc w:val="both"/>
        <w:rPr>
          <w:rFonts w:ascii="Palatino Linotype" w:hAnsi="Palatino Linotype" w:cs="Arial"/>
        </w:rPr>
      </w:pPr>
      <w:r w:rsidRPr="002378B6">
        <w:rPr>
          <w:rFonts w:ascii="Palatino Linotype" w:hAnsi="Palatino Linotype" w:cs="Arial"/>
          <w:b/>
          <w:bCs/>
          <w:noProof/>
          <w:color w:val="000000"/>
          <w:lang w:eastAsia="es-MX"/>
        </w:rPr>
        <w:t>Edad:</w:t>
      </w:r>
      <w:r w:rsidR="007A415C" w:rsidRPr="002378B6">
        <w:rPr>
          <w:rFonts w:ascii="Palatino Linotype" w:hAnsi="Palatino Linotype" w:cs="Arial"/>
          <w:noProof/>
          <w:color w:val="000000"/>
          <w:lang w:eastAsia="es-MX"/>
        </w:rPr>
        <w:t xml:space="preserve"> </w:t>
      </w:r>
      <w:r w:rsidR="007A415C" w:rsidRPr="002378B6">
        <w:rPr>
          <w:rFonts w:ascii="Palatino Linotype" w:hAnsi="Palatino Linotype"/>
        </w:rPr>
        <w:t xml:space="preserve">Se define como el </w:t>
      </w:r>
      <w:proofErr w:type="gramStart"/>
      <w:r w:rsidR="007A415C" w:rsidRPr="002378B6">
        <w:rPr>
          <w:rFonts w:ascii="Palatino Linotype" w:hAnsi="Palatino Linotype"/>
        </w:rPr>
        <w:t>tiempo  que</w:t>
      </w:r>
      <w:proofErr w:type="gramEnd"/>
      <w:r w:rsidR="007A415C" w:rsidRPr="002378B6">
        <w:rPr>
          <w:rFonts w:ascii="Palatino Linotype" w:hAnsi="Palatino Linotype"/>
        </w:rPr>
        <w:t xml:space="preserv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 Cabe mencionar que existen supuestos en los cuales como requisito para ocupar un cargo público es necesario acreditar la edad, por lo </w:t>
      </w:r>
      <w:proofErr w:type="gramStart"/>
      <w:r w:rsidR="007A415C" w:rsidRPr="002378B6">
        <w:rPr>
          <w:rFonts w:ascii="Palatino Linotype" w:hAnsi="Palatino Linotype"/>
        </w:rPr>
        <w:t>cual</w:t>
      </w:r>
      <w:proofErr w:type="gramEnd"/>
      <w:r w:rsidR="007A415C" w:rsidRPr="002378B6">
        <w:rPr>
          <w:rFonts w:ascii="Palatino Linotype" w:hAnsi="Palatino Linotype"/>
        </w:rPr>
        <w:t xml:space="preserve"> de encontrarse en dicho supuesto, el concepto de la edad quedará visible en cualquier documento de referencia, de acuerdo a lo establecido en el criterio 09/19 segunda época </w:t>
      </w:r>
      <w:r w:rsidR="007A415C" w:rsidRPr="002378B6">
        <w:rPr>
          <w:rFonts w:ascii="Palatino Linotype" w:hAnsi="Palatino Linotype" w:cs="Arial"/>
        </w:rPr>
        <w:t>del Instituto Nacional de Transparencia, Acceso a la Información y Protección de Datos Personales</w:t>
      </w:r>
    </w:p>
    <w:p w14:paraId="3541D625" w14:textId="77777777" w:rsidR="007A415C" w:rsidRPr="002378B6" w:rsidRDefault="007A415C" w:rsidP="001B754E">
      <w:pPr>
        <w:pStyle w:val="Prrafodelista"/>
        <w:spacing w:line="360" w:lineRule="auto"/>
        <w:ind w:left="720"/>
        <w:jc w:val="both"/>
        <w:rPr>
          <w:rFonts w:ascii="Palatino Linotype" w:hAnsi="Palatino Linotype" w:cs="Arial"/>
          <w:noProof/>
          <w:color w:val="000000"/>
          <w:lang w:eastAsia="es-MX"/>
        </w:rPr>
      </w:pPr>
    </w:p>
    <w:p w14:paraId="2B92CCBF" w14:textId="0A558DBD" w:rsidR="00A808E2" w:rsidRPr="002378B6" w:rsidRDefault="001B754E" w:rsidP="001B754E">
      <w:pPr>
        <w:pStyle w:val="Prrafodelista"/>
        <w:spacing w:line="360" w:lineRule="auto"/>
        <w:ind w:left="720"/>
        <w:jc w:val="both"/>
        <w:rPr>
          <w:rFonts w:ascii="Palatino Linotype" w:hAnsi="Palatino Linotype"/>
        </w:rPr>
      </w:pPr>
      <w:r w:rsidRPr="002378B6">
        <w:rPr>
          <w:rFonts w:ascii="Palatino Linotype" w:hAnsi="Palatino Linotype" w:cs="Arial"/>
          <w:b/>
          <w:bCs/>
          <w:noProof/>
          <w:color w:val="000000"/>
          <w:lang w:eastAsia="es-MX"/>
        </w:rPr>
        <w:t>Estado civil:</w:t>
      </w:r>
      <w:r w:rsidRPr="002378B6">
        <w:rPr>
          <w:rFonts w:ascii="Palatino Linotype" w:hAnsi="Palatino Linotype" w:cs="Arial"/>
          <w:noProof/>
          <w:color w:val="000000"/>
          <w:lang w:eastAsia="es-MX"/>
        </w:rPr>
        <w:t xml:space="preserve"> </w:t>
      </w:r>
      <w:r w:rsidR="00A808E2" w:rsidRPr="002378B6">
        <w:rPr>
          <w:rFonts w:ascii="Palatino Linotype" w:hAnsi="Palatino Linotype" w:cs="Arial"/>
          <w:noProof/>
          <w:color w:val="000000"/>
          <w:lang w:eastAsia="es-MX"/>
        </w:rPr>
        <w:t xml:space="preserve">  </w:t>
      </w:r>
      <w:r w:rsidR="007A415C" w:rsidRPr="002378B6">
        <w:rPr>
          <w:rFonts w:ascii="Palatino Linotype" w:hAnsi="Palatino Linotype"/>
        </w:rPr>
        <w:t>Constituye un atributo de la personalidad que se refiere a la posición que ocupa una persona en relación con la familia; en razón de lo anterior, por su propia naturaleza es considerado un dato personal</w:t>
      </w:r>
    </w:p>
    <w:p w14:paraId="5273CC0A" w14:textId="77777777" w:rsidR="007A415C" w:rsidRPr="002378B6" w:rsidRDefault="007A415C" w:rsidP="001B754E">
      <w:pPr>
        <w:pStyle w:val="Prrafodelista"/>
        <w:spacing w:line="360" w:lineRule="auto"/>
        <w:ind w:left="720"/>
        <w:jc w:val="both"/>
        <w:rPr>
          <w:rFonts w:ascii="Palatino Linotype" w:hAnsi="Palatino Linotype" w:cs="Arial"/>
          <w:b/>
          <w:bCs/>
          <w:noProof/>
          <w:color w:val="000000"/>
          <w:lang w:eastAsia="es-MX"/>
        </w:rPr>
      </w:pPr>
    </w:p>
    <w:p w14:paraId="02540F21" w14:textId="66C06892" w:rsidR="007A415C" w:rsidRPr="002378B6" w:rsidRDefault="007A415C" w:rsidP="001B754E">
      <w:pPr>
        <w:pStyle w:val="Prrafodelista"/>
        <w:spacing w:line="360" w:lineRule="auto"/>
        <w:ind w:left="720"/>
        <w:jc w:val="both"/>
        <w:rPr>
          <w:rFonts w:ascii="Palatino Linotype" w:hAnsi="Palatino Linotype" w:cs="Arial"/>
          <w:noProof/>
          <w:color w:val="000000"/>
          <w:lang w:eastAsia="es-MX"/>
        </w:rPr>
      </w:pPr>
      <w:r w:rsidRPr="002378B6">
        <w:rPr>
          <w:rFonts w:ascii="Palatino Linotype" w:hAnsi="Palatino Linotype" w:cs="Arial"/>
          <w:noProof/>
          <w:color w:val="000000"/>
          <w:lang w:eastAsia="es-MX"/>
        </w:rPr>
        <w:lastRenderedPageBreak/>
        <w:t xml:space="preserve">En función de lo planteado, gírese oficio al titular de la dirección general de protección de datos personales, en atención </w:t>
      </w:r>
      <w:r w:rsidRPr="002378B6">
        <w:rPr>
          <w:rFonts w:ascii="Palatino Linotype" w:hAnsi="Palatino Linotype" w:cs="Arial"/>
          <w:color w:val="000000" w:themeColor="text1"/>
        </w:rPr>
        <w:t xml:space="preserve">al artículo 82, fracción XXVII de la Ley de Protección de Datos Personales del Estado de México y Municipios. </w:t>
      </w:r>
    </w:p>
    <w:p w14:paraId="25939063" w14:textId="77777777" w:rsidR="00A808E2" w:rsidRPr="002378B6" w:rsidRDefault="00A808E2" w:rsidP="00A808E2">
      <w:pPr>
        <w:pStyle w:val="Prrafodelista"/>
        <w:rPr>
          <w:rFonts w:ascii="Palatino Linotype" w:hAnsi="Palatino Linotype" w:cs="Arial"/>
          <w:b/>
          <w:bCs/>
          <w:noProof/>
          <w:color w:val="000000"/>
          <w:lang w:eastAsia="es-MX"/>
        </w:rPr>
      </w:pPr>
    </w:p>
    <w:p w14:paraId="337834EF" w14:textId="269FF2CB" w:rsidR="00A808E2" w:rsidRPr="002378B6" w:rsidRDefault="00A808E2" w:rsidP="00A808E2">
      <w:pPr>
        <w:pStyle w:val="Prrafodelista"/>
        <w:spacing w:line="360" w:lineRule="auto"/>
        <w:ind w:left="720"/>
        <w:jc w:val="both"/>
        <w:rPr>
          <w:rFonts w:ascii="Palatino Linotype" w:hAnsi="Palatino Linotype" w:cs="Arial"/>
          <w:i/>
          <w:iCs/>
          <w:noProof/>
          <w:color w:val="000000"/>
          <w:lang w:eastAsia="es-MX"/>
        </w:rPr>
      </w:pPr>
    </w:p>
    <w:p w14:paraId="559EF602" w14:textId="69775830" w:rsidR="004D0B0F" w:rsidRPr="002378B6" w:rsidRDefault="004D0B0F" w:rsidP="000314F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2378B6">
        <w:rPr>
          <w:rFonts w:ascii="Palatino Linotype" w:eastAsia="Palatino Linotype" w:hAnsi="Palatino Linotype" w:cs="Palatino Linotype"/>
          <w:color w:val="000000"/>
          <w:sz w:val="24"/>
          <w:szCs w:val="24"/>
        </w:rPr>
        <w:t xml:space="preserve">Hasta aquí lo expuesto, podemos arribar a las siguientes consideraciones que giran </w:t>
      </w:r>
      <w:r w:rsidR="004575A0" w:rsidRPr="002378B6">
        <w:rPr>
          <w:rFonts w:ascii="Palatino Linotype" w:eastAsia="Palatino Linotype" w:hAnsi="Palatino Linotype" w:cs="Palatino Linotype"/>
          <w:color w:val="000000"/>
          <w:sz w:val="24"/>
          <w:szCs w:val="24"/>
        </w:rPr>
        <w:t>en torno</w:t>
      </w:r>
      <w:r w:rsidRPr="002378B6">
        <w:rPr>
          <w:rFonts w:ascii="Palatino Linotype" w:eastAsia="Palatino Linotype" w:hAnsi="Palatino Linotype" w:cs="Palatino Linotype"/>
          <w:color w:val="000000"/>
          <w:sz w:val="24"/>
          <w:szCs w:val="24"/>
        </w:rPr>
        <w:t xml:space="preserve"> a la respuesta primigenia:</w:t>
      </w:r>
    </w:p>
    <w:p w14:paraId="64D42C70" w14:textId="6930E4A1" w:rsidR="004D0B0F" w:rsidRPr="002378B6" w:rsidRDefault="004D0B0F" w:rsidP="002378B6">
      <w:pPr>
        <w:pStyle w:val="Prrafodelista"/>
        <w:numPr>
          <w:ilvl w:val="0"/>
          <w:numId w:val="4"/>
        </w:numPr>
        <w:pBdr>
          <w:top w:val="nil"/>
          <w:left w:val="nil"/>
          <w:bottom w:val="nil"/>
          <w:right w:val="nil"/>
          <w:between w:val="nil"/>
        </w:pBdr>
        <w:spacing w:line="360" w:lineRule="auto"/>
        <w:contextualSpacing/>
        <w:jc w:val="both"/>
        <w:rPr>
          <w:rFonts w:ascii="Palatino Linotype" w:hAnsi="Palatino Linotype"/>
          <w:lang w:eastAsia="es-MX"/>
        </w:rPr>
      </w:pPr>
      <w:r w:rsidRPr="002378B6">
        <w:rPr>
          <w:rFonts w:ascii="Palatino Linotype" w:hAnsi="Palatino Linotype"/>
          <w:b/>
          <w:bCs/>
          <w:lang w:eastAsia="es-MX"/>
        </w:rPr>
        <w:t xml:space="preserve">El Sujeto Obligado </w:t>
      </w:r>
      <w:r w:rsidRPr="002378B6">
        <w:rPr>
          <w:rFonts w:ascii="Palatino Linotype" w:hAnsi="Palatino Linotype"/>
          <w:lang w:eastAsia="es-MX"/>
        </w:rPr>
        <w:t>acepta tácitamente que posee y administra la información requerida del requerimiento solicitado.</w:t>
      </w:r>
    </w:p>
    <w:p w14:paraId="6323A2FE" w14:textId="3E2F1A17" w:rsidR="004D0B0F" w:rsidRPr="002378B6" w:rsidRDefault="004D0B0F" w:rsidP="002378B6">
      <w:pPr>
        <w:pStyle w:val="Prrafodelista"/>
        <w:numPr>
          <w:ilvl w:val="0"/>
          <w:numId w:val="4"/>
        </w:numPr>
        <w:pBdr>
          <w:top w:val="nil"/>
          <w:left w:val="nil"/>
          <w:bottom w:val="nil"/>
          <w:right w:val="nil"/>
          <w:between w:val="nil"/>
        </w:pBdr>
        <w:spacing w:line="360" w:lineRule="auto"/>
        <w:contextualSpacing/>
        <w:jc w:val="both"/>
        <w:rPr>
          <w:rFonts w:ascii="Palatino Linotype" w:hAnsi="Palatino Linotype"/>
          <w:lang w:eastAsia="es-MX"/>
        </w:rPr>
      </w:pPr>
      <w:r w:rsidRPr="002378B6">
        <w:rPr>
          <w:rFonts w:ascii="Palatino Linotype" w:hAnsi="Palatino Linotype"/>
          <w:lang w:eastAsia="es-MX"/>
        </w:rPr>
        <w:t xml:space="preserve">Mediante respuesta primigenia </w:t>
      </w:r>
      <w:r w:rsidR="007A415C" w:rsidRPr="002378B6">
        <w:rPr>
          <w:rFonts w:ascii="Palatino Linotype" w:hAnsi="Palatino Linotype"/>
          <w:b/>
          <w:bCs/>
          <w:lang w:eastAsia="es-MX"/>
        </w:rPr>
        <w:t xml:space="preserve">El Sujeto Obligado </w:t>
      </w:r>
      <w:r w:rsidR="007A415C" w:rsidRPr="002378B6">
        <w:rPr>
          <w:rFonts w:ascii="Palatino Linotype" w:hAnsi="Palatino Linotype"/>
          <w:lang w:eastAsia="es-MX"/>
        </w:rPr>
        <w:t xml:space="preserve">colmó los requerimientos identificados con los numerales </w:t>
      </w:r>
      <w:r w:rsidR="007A415C" w:rsidRPr="002378B6">
        <w:rPr>
          <w:rFonts w:ascii="Palatino Linotype" w:hAnsi="Palatino Linotype"/>
          <w:b/>
          <w:bCs/>
          <w:lang w:eastAsia="es-MX"/>
        </w:rPr>
        <w:t xml:space="preserve">1 -uno- </w:t>
      </w:r>
      <w:r w:rsidR="007A415C" w:rsidRPr="002378B6">
        <w:rPr>
          <w:rFonts w:ascii="Palatino Linotype" w:hAnsi="Palatino Linotype"/>
          <w:lang w:eastAsia="es-MX"/>
        </w:rPr>
        <w:t xml:space="preserve">y </w:t>
      </w:r>
      <w:r w:rsidR="007A415C" w:rsidRPr="002378B6">
        <w:rPr>
          <w:rFonts w:ascii="Palatino Linotype" w:hAnsi="Palatino Linotype"/>
          <w:b/>
          <w:bCs/>
          <w:lang w:eastAsia="es-MX"/>
        </w:rPr>
        <w:t xml:space="preserve">2 -dos-. </w:t>
      </w:r>
      <w:r w:rsidR="007A415C" w:rsidRPr="002378B6">
        <w:rPr>
          <w:rFonts w:ascii="Palatino Linotype" w:hAnsi="Palatino Linotype"/>
          <w:lang w:eastAsia="es-MX"/>
        </w:rPr>
        <w:t xml:space="preserve">Omitiendo proporcionar los recibos de nómina requeridos, los cuales son susceptibles de ser entregados en versión pública. </w:t>
      </w:r>
      <w:r w:rsidRPr="002378B6">
        <w:rPr>
          <w:rFonts w:ascii="Palatino Linotype" w:hAnsi="Palatino Linotype"/>
          <w:lang w:eastAsia="es-MX"/>
        </w:rPr>
        <w:t xml:space="preserve"> </w:t>
      </w:r>
    </w:p>
    <w:p w14:paraId="227F057C" w14:textId="77777777" w:rsidR="003C0C39" w:rsidRPr="002378B6" w:rsidRDefault="004D0B0F" w:rsidP="002378B6">
      <w:pPr>
        <w:pStyle w:val="Prrafodelista"/>
        <w:numPr>
          <w:ilvl w:val="0"/>
          <w:numId w:val="4"/>
        </w:numPr>
        <w:pBdr>
          <w:top w:val="nil"/>
          <w:left w:val="nil"/>
          <w:bottom w:val="nil"/>
          <w:right w:val="nil"/>
          <w:between w:val="nil"/>
        </w:pBdr>
        <w:spacing w:line="360" w:lineRule="auto"/>
        <w:contextualSpacing/>
        <w:jc w:val="both"/>
        <w:rPr>
          <w:rFonts w:ascii="Palatino Linotype" w:hAnsi="Palatino Linotype"/>
          <w:lang w:eastAsia="es-MX"/>
        </w:rPr>
      </w:pPr>
      <w:r w:rsidRPr="002378B6">
        <w:rPr>
          <w:rFonts w:ascii="Palatino Linotype" w:hAnsi="Palatino Linotype"/>
          <w:lang w:eastAsia="es-MX"/>
        </w:rPr>
        <w:t xml:space="preserve">En términos </w:t>
      </w:r>
      <w:r w:rsidR="003C0C39" w:rsidRPr="002378B6">
        <w:rPr>
          <w:rFonts w:ascii="Palatino Linotype" w:hAnsi="Palatino Linotype"/>
          <w:lang w:eastAsia="es-MX"/>
        </w:rPr>
        <w:t>del artículo 86 de la Ley de Transparencia y Acceso a la Información Pública del Estado de México y Municipios</w:t>
      </w:r>
      <w:r w:rsidRPr="002378B6">
        <w:rPr>
          <w:rFonts w:ascii="Palatino Linotype" w:hAnsi="Palatino Linotype"/>
          <w:lang w:eastAsia="es-MX"/>
        </w:rPr>
        <w:t xml:space="preserve">, </w:t>
      </w:r>
      <w:r w:rsidR="007A415C" w:rsidRPr="002378B6">
        <w:rPr>
          <w:rFonts w:ascii="Palatino Linotype" w:hAnsi="Palatino Linotype"/>
          <w:lang w:eastAsia="es-MX"/>
        </w:rPr>
        <w:t xml:space="preserve">los </w:t>
      </w:r>
      <w:r w:rsidR="007A415C" w:rsidRPr="002378B6">
        <w:rPr>
          <w:rFonts w:ascii="Palatino Linotype" w:hAnsi="Palatino Linotype"/>
          <w:b/>
          <w:bCs/>
          <w:lang w:eastAsia="es-MX"/>
        </w:rPr>
        <w:t xml:space="preserve">Sujetos Obligados </w:t>
      </w:r>
      <w:r w:rsidR="00A5278D" w:rsidRPr="002378B6">
        <w:rPr>
          <w:rFonts w:ascii="Palatino Linotype" w:hAnsi="Palatino Linotype"/>
          <w:lang w:eastAsia="es-MX"/>
        </w:rPr>
        <w:t xml:space="preserve">no podrán difundir, distribuir o comercializar los datos personales contenidos en los sistemas de información, salvo que haya mediado consentimiento </w:t>
      </w:r>
      <w:r w:rsidR="00A5278D" w:rsidRPr="002378B6">
        <w:rPr>
          <w:rFonts w:ascii="Palatino Linotype" w:hAnsi="Palatino Linotype"/>
          <w:b/>
          <w:bCs/>
          <w:u w:val="single"/>
          <w:lang w:eastAsia="es-MX"/>
        </w:rPr>
        <w:t>expreso, por escrito o por un medio de autenticación similar de los individuos a que haga referencia la información.</w:t>
      </w:r>
      <w:r w:rsidR="00A5278D" w:rsidRPr="002378B6">
        <w:rPr>
          <w:rFonts w:ascii="Palatino Linotype" w:hAnsi="Palatino Linotype"/>
          <w:lang w:eastAsia="es-MX"/>
        </w:rPr>
        <w:t xml:space="preserve"> Luego entonces, se insiste en la necesidad de girar vista a la dirección general de protección de datos personales</w:t>
      </w:r>
      <w:r w:rsidR="003C0C39" w:rsidRPr="002378B6">
        <w:rPr>
          <w:rFonts w:ascii="Palatino Linotype" w:hAnsi="Palatino Linotype"/>
          <w:lang w:eastAsia="es-MX"/>
        </w:rPr>
        <w:t xml:space="preserve">, al tomar en consideración que datos personales propios se traduce en un consentimiento tácito. </w:t>
      </w:r>
    </w:p>
    <w:p w14:paraId="0593B94E" w14:textId="4BC6D269" w:rsidR="004D0B0F" w:rsidRPr="002378B6" w:rsidRDefault="003C0C39" w:rsidP="002378B6">
      <w:pPr>
        <w:pStyle w:val="Prrafodelista"/>
        <w:numPr>
          <w:ilvl w:val="0"/>
          <w:numId w:val="4"/>
        </w:numPr>
        <w:pBdr>
          <w:top w:val="nil"/>
          <w:left w:val="nil"/>
          <w:bottom w:val="nil"/>
          <w:right w:val="nil"/>
          <w:between w:val="nil"/>
        </w:pBdr>
        <w:spacing w:line="360" w:lineRule="auto"/>
        <w:contextualSpacing/>
        <w:jc w:val="both"/>
        <w:rPr>
          <w:rFonts w:ascii="Palatino Linotype" w:hAnsi="Palatino Linotype"/>
          <w:lang w:eastAsia="es-MX"/>
        </w:rPr>
      </w:pPr>
      <w:r w:rsidRPr="002378B6">
        <w:rPr>
          <w:rFonts w:ascii="Palatino Linotype" w:hAnsi="Palatino Linotype"/>
          <w:lang w:eastAsia="es-MX"/>
        </w:rPr>
        <w:t xml:space="preserve">Que desde una óptica doctrinal el consentimiento expreso puede manifestarse de forma verbal, escrita, por medios electrónicos, tecnológicos o mediante </w:t>
      </w:r>
      <w:r w:rsidRPr="002378B6">
        <w:rPr>
          <w:rFonts w:ascii="Palatino Linotype" w:hAnsi="Palatino Linotype"/>
          <w:lang w:eastAsia="es-MX"/>
        </w:rPr>
        <w:lastRenderedPageBreak/>
        <w:t xml:space="preserve">signos inequívocos. En contraste, el consentimiento tácito parte de actos o hechos que presuponen o autoricen a presumirlos. </w:t>
      </w:r>
    </w:p>
    <w:p w14:paraId="4421FD46" w14:textId="39C95C5E" w:rsidR="008F7692" w:rsidRPr="002378B6" w:rsidRDefault="008F7692" w:rsidP="002378B6">
      <w:pPr>
        <w:pStyle w:val="Prrafodelista"/>
        <w:numPr>
          <w:ilvl w:val="0"/>
          <w:numId w:val="4"/>
        </w:numPr>
        <w:pBdr>
          <w:top w:val="nil"/>
          <w:left w:val="nil"/>
          <w:bottom w:val="nil"/>
          <w:right w:val="nil"/>
          <w:between w:val="nil"/>
        </w:pBdr>
        <w:spacing w:before="100" w:beforeAutospacing="1" w:after="100" w:afterAutospacing="1" w:line="360" w:lineRule="auto"/>
        <w:contextualSpacing/>
        <w:jc w:val="both"/>
        <w:rPr>
          <w:rFonts w:ascii="Palatino Linotype" w:hAnsi="Palatino Linotype"/>
          <w:iCs/>
        </w:rPr>
      </w:pPr>
      <w:r w:rsidRPr="002378B6">
        <w:rPr>
          <w:rFonts w:ascii="Palatino Linotype" w:hAnsi="Palatino Linotype"/>
          <w:lang w:eastAsia="es-MX"/>
        </w:rPr>
        <w:t xml:space="preserve">Que este </w:t>
      </w:r>
      <w:r w:rsidRPr="002378B6">
        <w:rPr>
          <w:rFonts w:ascii="Palatino Linotype" w:hAnsi="Palatino Linotype"/>
          <w:iCs/>
        </w:rPr>
        <w:t xml:space="preserve">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66FE3939" w14:textId="77777777" w:rsidR="008F7692" w:rsidRPr="002378B6" w:rsidRDefault="008F7692" w:rsidP="008F7692">
      <w:pPr>
        <w:spacing w:before="100" w:beforeAutospacing="1" w:after="100" w:afterAutospacing="1" w:line="360" w:lineRule="auto"/>
        <w:ind w:left="708"/>
        <w:jc w:val="both"/>
        <w:rPr>
          <w:rFonts w:ascii="Palatino Linotype" w:hAnsi="Palatino Linotype" w:cs="Arial"/>
          <w:iCs/>
          <w:sz w:val="24"/>
          <w:szCs w:val="24"/>
        </w:rPr>
      </w:pPr>
      <w:r w:rsidRPr="002378B6">
        <w:rPr>
          <w:rFonts w:ascii="Palatino Linotype" w:hAnsi="Palatino Linotype" w:cs="Arial"/>
          <w:iCs/>
          <w:sz w:val="24"/>
          <w:szCs w:val="24"/>
        </w:rPr>
        <w:t xml:space="preserve">Sirve de sustento a lo anterior, el criterio </w:t>
      </w:r>
      <w:r w:rsidRPr="002378B6">
        <w:rPr>
          <w:rFonts w:ascii="Palatino Linotype" w:hAnsi="Palatino Linotype" w:cs="Arial"/>
          <w:b/>
          <w:bCs/>
          <w:iCs/>
          <w:sz w:val="24"/>
          <w:szCs w:val="24"/>
        </w:rPr>
        <w:t>31/10</w:t>
      </w:r>
      <w:r w:rsidRPr="002378B6">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1E634E5" w14:textId="77777777" w:rsidR="008F7692" w:rsidRPr="002378B6" w:rsidRDefault="008F7692" w:rsidP="008F7692">
      <w:pPr>
        <w:pStyle w:val="Citas"/>
        <w:rPr>
          <w:b/>
        </w:rPr>
      </w:pPr>
      <w:r w:rsidRPr="002378B6">
        <w:rPr>
          <w:b/>
        </w:rPr>
        <w:t xml:space="preserve">“EL INSTITUTO FEDERAL DE ACCESO A LA INFORMACIÓN Y PROTECCIÓN DE DATOS NO CUENTA CON FACULTADES PARA PRONUNCIARSE RESPECTO DE LA VERACIDAD DE LOS DOCUMENTOS PROPORCIONADOS POR LOS SUJETOS OBLIGADOS. </w:t>
      </w:r>
    </w:p>
    <w:p w14:paraId="37881254" w14:textId="77777777" w:rsidR="008F7692" w:rsidRPr="002378B6" w:rsidRDefault="008F7692" w:rsidP="008F7692">
      <w:pPr>
        <w:pStyle w:val="Citas"/>
      </w:pPr>
      <w:r w:rsidRPr="002378B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2378B6">
        <w:lastRenderedPageBreak/>
        <w:t xml:space="preserve">prevé una causal que permita al Instituto Federal de Acceso a la Información y Protección de Datos conocer, vía recurso revisión, al respecto. </w:t>
      </w:r>
    </w:p>
    <w:p w14:paraId="7A33F1E2" w14:textId="77777777" w:rsidR="008F7692" w:rsidRPr="002378B6" w:rsidRDefault="008F7692" w:rsidP="008F7692">
      <w:pPr>
        <w:pStyle w:val="Citas"/>
      </w:pPr>
      <w:r w:rsidRPr="002378B6">
        <w:t xml:space="preserve">Expedientes: </w:t>
      </w:r>
    </w:p>
    <w:p w14:paraId="35D37558" w14:textId="77777777" w:rsidR="008F7692" w:rsidRPr="002378B6" w:rsidRDefault="008F7692" w:rsidP="002378B6">
      <w:pPr>
        <w:pStyle w:val="Citas"/>
        <w:numPr>
          <w:ilvl w:val="0"/>
          <w:numId w:val="4"/>
        </w:numPr>
      </w:pPr>
      <w:r w:rsidRPr="002378B6">
        <w:t xml:space="preserve">2440/07 Comisión Federal de Electricidad - Alonso Lujambio Irazábal </w:t>
      </w:r>
    </w:p>
    <w:p w14:paraId="0C498FC2" w14:textId="77777777" w:rsidR="008F7692" w:rsidRPr="002378B6" w:rsidRDefault="008F7692" w:rsidP="002378B6">
      <w:pPr>
        <w:pStyle w:val="Citas"/>
        <w:numPr>
          <w:ilvl w:val="0"/>
          <w:numId w:val="4"/>
        </w:numPr>
      </w:pPr>
      <w:r w:rsidRPr="002378B6">
        <w:t xml:space="preserve">0113/09 Instituto de Seguridad y Servicios Sociales de los Trabajadores del Estado – Alonso Lujambio Irazábal </w:t>
      </w:r>
    </w:p>
    <w:p w14:paraId="7D1CB055" w14:textId="77777777" w:rsidR="008F7692" w:rsidRPr="002378B6" w:rsidRDefault="008F7692" w:rsidP="002378B6">
      <w:pPr>
        <w:pStyle w:val="Citas"/>
        <w:numPr>
          <w:ilvl w:val="0"/>
          <w:numId w:val="4"/>
        </w:numPr>
      </w:pPr>
      <w:r w:rsidRPr="002378B6">
        <w:t xml:space="preserve">1624/09 Instituto Nacional para la Educación de los Adultos - María </w:t>
      </w:r>
      <w:proofErr w:type="spellStart"/>
      <w:r w:rsidRPr="002378B6">
        <w:t>Marván</w:t>
      </w:r>
      <w:proofErr w:type="spellEnd"/>
      <w:r w:rsidRPr="002378B6">
        <w:t xml:space="preserve"> Laborde </w:t>
      </w:r>
    </w:p>
    <w:p w14:paraId="50A5A92F" w14:textId="77777777" w:rsidR="008F7692" w:rsidRPr="002378B6" w:rsidRDefault="008F7692" w:rsidP="002378B6">
      <w:pPr>
        <w:pStyle w:val="Citas"/>
        <w:numPr>
          <w:ilvl w:val="0"/>
          <w:numId w:val="4"/>
        </w:numPr>
      </w:pPr>
      <w:r w:rsidRPr="002378B6">
        <w:t xml:space="preserve">2395/09 Secretaría de Economía - María </w:t>
      </w:r>
      <w:proofErr w:type="spellStart"/>
      <w:r w:rsidRPr="002378B6">
        <w:t>Marván</w:t>
      </w:r>
      <w:proofErr w:type="spellEnd"/>
      <w:r w:rsidRPr="002378B6">
        <w:t xml:space="preserve"> Laborde </w:t>
      </w:r>
    </w:p>
    <w:p w14:paraId="7E585719" w14:textId="77777777" w:rsidR="008F7692" w:rsidRPr="002378B6" w:rsidRDefault="008F7692" w:rsidP="002378B6">
      <w:pPr>
        <w:pStyle w:val="Citas"/>
        <w:numPr>
          <w:ilvl w:val="0"/>
          <w:numId w:val="4"/>
        </w:numPr>
      </w:pPr>
      <w:r w:rsidRPr="002378B6">
        <w:t xml:space="preserve">0837/10 Administración Portuaria Integral de Veracruz, S.A. de C.V. – María </w:t>
      </w:r>
      <w:proofErr w:type="spellStart"/>
      <w:r w:rsidRPr="002378B6">
        <w:t>Marván</w:t>
      </w:r>
      <w:proofErr w:type="spellEnd"/>
      <w:r w:rsidRPr="002378B6">
        <w:t xml:space="preserve"> Laborde” </w:t>
      </w:r>
      <w:r w:rsidRPr="002378B6">
        <w:rPr>
          <w:b/>
        </w:rPr>
        <w:t>[Sic]</w:t>
      </w:r>
    </w:p>
    <w:p w14:paraId="41D5DA3C" w14:textId="77777777" w:rsidR="008F7692" w:rsidRPr="002378B6" w:rsidRDefault="008F7692" w:rsidP="008F7692">
      <w:pPr>
        <w:pStyle w:val="Prrafodelista"/>
        <w:pBdr>
          <w:top w:val="nil"/>
          <w:left w:val="nil"/>
          <w:bottom w:val="nil"/>
          <w:right w:val="nil"/>
          <w:between w:val="nil"/>
        </w:pBdr>
        <w:spacing w:line="360" w:lineRule="auto"/>
        <w:ind w:left="720"/>
        <w:contextualSpacing/>
        <w:jc w:val="both"/>
        <w:rPr>
          <w:rFonts w:ascii="Palatino Linotype" w:hAnsi="Palatino Linotype"/>
          <w:lang w:eastAsia="es-MX"/>
        </w:rPr>
      </w:pPr>
    </w:p>
    <w:p w14:paraId="63728632" w14:textId="33A36B52" w:rsidR="004D0B0F" w:rsidRPr="002378B6" w:rsidRDefault="00CF5787" w:rsidP="00A6185A">
      <w:pPr>
        <w:spacing w:after="240" w:line="360" w:lineRule="auto"/>
        <w:jc w:val="both"/>
        <w:rPr>
          <w:rFonts w:ascii="Palatino Linotype" w:hAnsi="Palatino Linotype" w:cs="Arial"/>
          <w:color w:val="000000"/>
          <w:sz w:val="24"/>
          <w:lang w:val="es-ES_tradnl"/>
        </w:rPr>
      </w:pPr>
      <w:r w:rsidRPr="002378B6">
        <w:rPr>
          <w:rFonts w:ascii="Palatino Linotype" w:hAnsi="Palatino Linotype" w:cs="Arial"/>
          <w:color w:val="000000"/>
          <w:sz w:val="24"/>
          <w:lang w:val="es-ES_tradnl"/>
        </w:rPr>
        <w:t xml:space="preserve">Inconforme con la respuesta rendida por </w:t>
      </w:r>
      <w:r w:rsidRPr="002378B6">
        <w:rPr>
          <w:rFonts w:ascii="Palatino Linotype" w:hAnsi="Palatino Linotype" w:cs="Arial"/>
          <w:b/>
          <w:bCs/>
          <w:color w:val="000000"/>
          <w:sz w:val="24"/>
          <w:lang w:val="es-ES_tradnl"/>
        </w:rPr>
        <w:t xml:space="preserve">El Sujeto Obligado, </w:t>
      </w:r>
      <w:r w:rsidR="00E71E1C" w:rsidRPr="002378B6">
        <w:rPr>
          <w:rFonts w:ascii="Palatino Linotype" w:hAnsi="Palatino Linotype" w:cs="Arial"/>
          <w:b/>
          <w:bCs/>
          <w:color w:val="000000"/>
          <w:sz w:val="24"/>
          <w:lang w:val="es-ES_tradnl"/>
        </w:rPr>
        <w:t xml:space="preserve">El Recurrente </w:t>
      </w:r>
      <w:r w:rsidR="00E71E1C" w:rsidRPr="002378B6">
        <w:rPr>
          <w:rFonts w:ascii="Palatino Linotype" w:hAnsi="Palatino Linotype" w:cs="Arial"/>
          <w:color w:val="000000"/>
          <w:sz w:val="24"/>
          <w:lang w:val="es-ES_tradnl"/>
        </w:rPr>
        <w:t>interpuso recurso de revisión en fecha</w:t>
      </w:r>
      <w:r w:rsidR="004D0B0F" w:rsidRPr="002378B6">
        <w:rPr>
          <w:rFonts w:ascii="Palatino Linotype" w:hAnsi="Palatino Linotype" w:cs="Arial"/>
          <w:color w:val="000000"/>
          <w:sz w:val="24"/>
          <w:lang w:val="es-ES_tradnl"/>
        </w:rPr>
        <w:t xml:space="preserve"> </w:t>
      </w:r>
      <w:r w:rsidR="00A5278D" w:rsidRPr="002378B6">
        <w:rPr>
          <w:rFonts w:ascii="Palatino Linotype" w:hAnsi="Palatino Linotype" w:cs="Arial"/>
          <w:b/>
          <w:bCs/>
          <w:color w:val="000000"/>
          <w:sz w:val="24"/>
          <w:lang w:val="es-ES_tradnl"/>
        </w:rPr>
        <w:t xml:space="preserve">nueve de noviembre, </w:t>
      </w:r>
      <w:r w:rsidR="00A5278D" w:rsidRPr="002378B6">
        <w:rPr>
          <w:rFonts w:ascii="Palatino Linotype" w:hAnsi="Palatino Linotype" w:cs="Arial"/>
          <w:color w:val="000000"/>
          <w:sz w:val="24"/>
          <w:lang w:val="es-ES_tradnl"/>
        </w:rPr>
        <w:t xml:space="preserve">admitiéndose el </w:t>
      </w:r>
      <w:r w:rsidR="00A5278D" w:rsidRPr="002378B6">
        <w:rPr>
          <w:rFonts w:ascii="Palatino Linotype" w:hAnsi="Palatino Linotype" w:cs="Arial"/>
          <w:b/>
          <w:bCs/>
          <w:color w:val="000000"/>
          <w:sz w:val="24"/>
          <w:lang w:val="es-ES_tradnl"/>
        </w:rPr>
        <w:t xml:space="preserve">catorce de noviembre, </w:t>
      </w:r>
      <w:r w:rsidR="00A5278D" w:rsidRPr="002378B6">
        <w:rPr>
          <w:rFonts w:ascii="Palatino Linotype" w:hAnsi="Palatino Linotype" w:cs="Arial"/>
          <w:color w:val="000000"/>
          <w:sz w:val="24"/>
          <w:lang w:val="es-ES_tradnl"/>
        </w:rPr>
        <w:t xml:space="preserve">ambos de dos mil veintitrés. </w:t>
      </w:r>
      <w:r w:rsidR="004D0B0F" w:rsidRPr="002378B6">
        <w:rPr>
          <w:rFonts w:ascii="Palatino Linotype" w:hAnsi="Palatino Linotype" w:cs="Arial"/>
          <w:color w:val="000000"/>
          <w:sz w:val="24"/>
          <w:lang w:val="es-ES_tradnl"/>
        </w:rPr>
        <w:t xml:space="preserve">Señalando como acto impugnado y como razones o motivos de inconformidad: </w:t>
      </w:r>
    </w:p>
    <w:p w14:paraId="75091658" w14:textId="77777777" w:rsidR="001205DF" w:rsidRPr="002378B6" w:rsidRDefault="001205DF" w:rsidP="001205DF">
      <w:pPr>
        <w:spacing w:before="240" w:line="360" w:lineRule="auto"/>
        <w:jc w:val="both"/>
        <w:rPr>
          <w:rFonts w:ascii="Palatino Linotype" w:hAnsi="Palatino Linotype" w:cs="Arial"/>
          <w:b/>
          <w:sz w:val="24"/>
        </w:rPr>
      </w:pPr>
      <w:r w:rsidRPr="002378B6">
        <w:rPr>
          <w:rFonts w:ascii="Palatino Linotype" w:hAnsi="Palatino Linotype" w:cs="Arial"/>
          <w:b/>
          <w:sz w:val="24"/>
        </w:rPr>
        <w:t>Acto Impugnado:</w:t>
      </w:r>
    </w:p>
    <w:p w14:paraId="78AB2673" w14:textId="77777777" w:rsidR="001205DF" w:rsidRPr="002378B6" w:rsidRDefault="001205DF" w:rsidP="001205DF">
      <w:pPr>
        <w:pStyle w:val="Citas"/>
        <w:rPr>
          <w:b/>
        </w:rPr>
      </w:pPr>
      <w:r w:rsidRPr="002378B6">
        <w:t xml:space="preserve">“la información </w:t>
      </w:r>
      <w:proofErr w:type="spellStart"/>
      <w:r w:rsidRPr="002378B6">
        <w:t>esta</w:t>
      </w:r>
      <w:proofErr w:type="spellEnd"/>
      <w:r w:rsidRPr="002378B6">
        <w:t xml:space="preserve"> incompleta puesto a que no envían los recibos de nómina en versión pública y me mandan a </w:t>
      </w:r>
      <w:proofErr w:type="spellStart"/>
      <w:r w:rsidRPr="002378B6">
        <w:t>ipomex</w:t>
      </w:r>
      <w:proofErr w:type="spellEnd"/>
      <w:r w:rsidRPr="002378B6">
        <w:t xml:space="preserve"> </w:t>
      </w:r>
      <w:proofErr w:type="spellStart"/>
      <w:r w:rsidRPr="002378B6">
        <w:t>aún</w:t>
      </w:r>
      <w:proofErr w:type="spellEnd"/>
      <w:r w:rsidRPr="002378B6">
        <w:t xml:space="preserve"> cuando excedieron el plazo que vienen en la ley” </w:t>
      </w:r>
      <w:r w:rsidRPr="002378B6">
        <w:rPr>
          <w:b/>
        </w:rPr>
        <w:t>[Sic]</w:t>
      </w:r>
    </w:p>
    <w:p w14:paraId="58EF0CFA" w14:textId="77777777" w:rsidR="001205DF" w:rsidRPr="002378B6" w:rsidRDefault="001205DF" w:rsidP="001205DF">
      <w:pPr>
        <w:spacing w:before="240" w:line="360" w:lineRule="auto"/>
        <w:jc w:val="both"/>
        <w:rPr>
          <w:rFonts w:ascii="Palatino Linotype" w:hAnsi="Palatino Linotype" w:cs="Arial"/>
          <w:sz w:val="24"/>
        </w:rPr>
      </w:pPr>
      <w:r w:rsidRPr="002378B6">
        <w:rPr>
          <w:rFonts w:ascii="Palatino Linotype" w:hAnsi="Palatino Linotype" w:cs="Arial"/>
          <w:b/>
          <w:sz w:val="24"/>
        </w:rPr>
        <w:t>Razones o Motivos de Inconformidad</w:t>
      </w:r>
      <w:r w:rsidRPr="002378B6">
        <w:rPr>
          <w:rFonts w:ascii="Palatino Linotype" w:hAnsi="Palatino Linotype" w:cs="Arial"/>
          <w:sz w:val="24"/>
        </w:rPr>
        <w:t xml:space="preserve">: </w:t>
      </w:r>
    </w:p>
    <w:p w14:paraId="65D1AEC1" w14:textId="77777777" w:rsidR="001205DF" w:rsidRPr="002378B6" w:rsidRDefault="001205DF" w:rsidP="001205DF">
      <w:pPr>
        <w:pStyle w:val="Citas"/>
        <w:rPr>
          <w:b/>
        </w:rPr>
      </w:pPr>
      <w:r w:rsidRPr="002378B6">
        <w:lastRenderedPageBreak/>
        <w:t xml:space="preserve">“la información </w:t>
      </w:r>
      <w:proofErr w:type="spellStart"/>
      <w:r w:rsidRPr="002378B6">
        <w:t>esta</w:t>
      </w:r>
      <w:proofErr w:type="spellEnd"/>
      <w:r w:rsidRPr="002378B6">
        <w:t xml:space="preserve"> incompleta puesto a que no envían los recibos de nómina en versión pública y me mandan a </w:t>
      </w:r>
      <w:proofErr w:type="spellStart"/>
      <w:r w:rsidRPr="002378B6">
        <w:t>ipomex</w:t>
      </w:r>
      <w:proofErr w:type="spellEnd"/>
      <w:r w:rsidRPr="002378B6">
        <w:t xml:space="preserve"> </w:t>
      </w:r>
      <w:proofErr w:type="spellStart"/>
      <w:r w:rsidRPr="002378B6">
        <w:t>aún</w:t>
      </w:r>
      <w:proofErr w:type="spellEnd"/>
      <w:r w:rsidRPr="002378B6">
        <w:t xml:space="preserve"> cuando excedieron el plazo que vienen en la ley” </w:t>
      </w:r>
      <w:r w:rsidRPr="002378B6">
        <w:rPr>
          <w:b/>
        </w:rPr>
        <w:t>[Sic]</w:t>
      </w:r>
    </w:p>
    <w:p w14:paraId="33912384" w14:textId="77777777" w:rsidR="004D0B0F" w:rsidRPr="002378B6" w:rsidRDefault="004D0B0F" w:rsidP="00A6185A">
      <w:pPr>
        <w:spacing w:after="240" w:line="360" w:lineRule="auto"/>
        <w:jc w:val="both"/>
        <w:rPr>
          <w:rFonts w:ascii="Palatino Linotype" w:hAnsi="Palatino Linotype" w:cs="Arial"/>
          <w:color w:val="000000"/>
          <w:sz w:val="24"/>
        </w:rPr>
      </w:pPr>
    </w:p>
    <w:p w14:paraId="0BC39533" w14:textId="0533105F" w:rsidR="001205DF" w:rsidRPr="002378B6" w:rsidRDefault="001205DF" w:rsidP="001205DF">
      <w:pPr>
        <w:autoSpaceDE w:val="0"/>
        <w:autoSpaceDN w:val="0"/>
        <w:adjustRightInd w:val="0"/>
        <w:spacing w:before="240" w:line="360" w:lineRule="auto"/>
        <w:jc w:val="both"/>
        <w:rPr>
          <w:rFonts w:ascii="Palatino Linotype" w:hAnsi="Palatino Linotype" w:cs="Arial"/>
          <w:b/>
          <w:bCs/>
          <w:color w:val="000000"/>
          <w:sz w:val="24"/>
          <w:szCs w:val="24"/>
        </w:rPr>
      </w:pPr>
      <w:r w:rsidRPr="002378B6">
        <w:rPr>
          <w:rFonts w:ascii="Palatino Linotype" w:hAnsi="Palatino Linotype" w:cs="Arial"/>
          <w:color w:val="000000"/>
          <w:sz w:val="24"/>
          <w:szCs w:val="24"/>
        </w:rPr>
        <w:t xml:space="preserve">En este sentido, de una interpretación literal y gramatical a los motivos de inconformidad aducidos por el particular se advierte que consiente el requerimiento identificado con el numeral </w:t>
      </w:r>
      <w:r w:rsidRPr="002378B6">
        <w:rPr>
          <w:rFonts w:ascii="Palatino Linotype" w:hAnsi="Palatino Linotype" w:cs="Arial"/>
          <w:b/>
          <w:bCs/>
          <w:color w:val="000000"/>
          <w:sz w:val="24"/>
          <w:szCs w:val="24"/>
        </w:rPr>
        <w:t xml:space="preserve">1 -uno-. </w:t>
      </w:r>
    </w:p>
    <w:p w14:paraId="693F7AE0" w14:textId="77777777" w:rsidR="001205DF" w:rsidRPr="002378B6" w:rsidRDefault="001205DF" w:rsidP="001205DF">
      <w:pPr>
        <w:tabs>
          <w:tab w:val="left" w:pos="709"/>
        </w:tabs>
        <w:spacing w:before="240" w:line="360" w:lineRule="auto"/>
        <w:ind w:right="51"/>
        <w:jc w:val="both"/>
        <w:rPr>
          <w:rFonts w:ascii="Palatino Linotype" w:hAnsi="Palatino Linotype" w:cs="Arial"/>
          <w:sz w:val="24"/>
          <w:szCs w:val="24"/>
        </w:rPr>
      </w:pPr>
      <w:r w:rsidRPr="002378B6">
        <w:rPr>
          <w:rFonts w:ascii="Palatino Linotype" w:hAnsi="Palatino Linotype"/>
          <w:sz w:val="24"/>
          <w:szCs w:val="24"/>
        </w:rPr>
        <w:t xml:space="preserve">Luego entonces, la parte de la solicitud sobre la que no se expresó inconformidad </w:t>
      </w:r>
      <w:r w:rsidRPr="002378B6">
        <w:rPr>
          <w:rFonts w:ascii="Palatino Linotype" w:hAnsi="Palatino Linotype"/>
          <w:sz w:val="24"/>
          <w:szCs w:val="24"/>
          <w:lang w:eastAsia="es-MX"/>
        </w:rPr>
        <w:t xml:space="preserve">debe declararse consentida por el hoy </w:t>
      </w:r>
      <w:r w:rsidRPr="002378B6">
        <w:rPr>
          <w:rFonts w:ascii="Palatino Linotype" w:hAnsi="Palatino Linotype"/>
          <w:b/>
          <w:sz w:val="24"/>
          <w:szCs w:val="24"/>
          <w:lang w:eastAsia="es-MX"/>
        </w:rPr>
        <w:t xml:space="preserve">Recurrente, </w:t>
      </w:r>
      <w:r w:rsidRPr="002378B6">
        <w:rPr>
          <w:rFonts w:ascii="Palatino Linotype" w:hAnsi="Palatino Linotype"/>
          <w:sz w:val="24"/>
          <w:szCs w:val="24"/>
          <w:lang w:eastAsia="es-MX"/>
        </w:rPr>
        <w:t xml:space="preserve">ya que </w:t>
      </w:r>
      <w:r w:rsidRPr="002378B6">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2378B6">
        <w:rPr>
          <w:rFonts w:ascii="Palatino Linotype" w:hAnsi="Palatino Linotype" w:cs="Arial"/>
          <w:b/>
          <w:sz w:val="24"/>
          <w:szCs w:val="24"/>
          <w:lang w:eastAsia="es-MX"/>
        </w:rPr>
        <w:t>Recurrente</w:t>
      </w:r>
      <w:r w:rsidRPr="002378B6">
        <w:rPr>
          <w:rFonts w:ascii="Palatino Linotype" w:hAnsi="Palatino Linotype" w:cs="Arial"/>
          <w:sz w:val="24"/>
          <w:szCs w:val="24"/>
          <w:lang w:eastAsia="es-MX"/>
        </w:rPr>
        <w:t xml:space="preserve"> ante la falta de impugnación eficaz. </w:t>
      </w:r>
      <w:r w:rsidRPr="002378B6">
        <w:rPr>
          <w:rFonts w:ascii="Palatino Linotype" w:hAnsi="Palatino Linotype" w:cs="Arial"/>
          <w:sz w:val="24"/>
          <w:szCs w:val="24"/>
        </w:rPr>
        <w:t xml:space="preserve">Sirve de sustento a lo anterior, por analogía, la tesis jurisprudencial, que a la letra dice: </w:t>
      </w:r>
    </w:p>
    <w:p w14:paraId="4359C9CD"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“Época: Novena</w:t>
      </w:r>
    </w:p>
    <w:p w14:paraId="669FA2EC"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Registro: 176608</w:t>
      </w:r>
    </w:p>
    <w:p w14:paraId="153A35B1"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Tipo de tesis: Jurisprudencia</w:t>
      </w:r>
    </w:p>
    <w:p w14:paraId="752A87BC"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Fuente: Semanario Judicial de la Federación y su Gaceta</w:t>
      </w:r>
    </w:p>
    <w:p w14:paraId="7BA63F97"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Diciembre de 2005, Tomo XXII</w:t>
      </w:r>
    </w:p>
    <w:p w14:paraId="33E26D48"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Materia (s): Común</w:t>
      </w:r>
    </w:p>
    <w:p w14:paraId="10872C84"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lastRenderedPageBreak/>
        <w:t>Tesis: VI. 3o.C. J/60</w:t>
      </w:r>
    </w:p>
    <w:p w14:paraId="2CC370C3" w14:textId="77777777" w:rsidR="001205DF" w:rsidRPr="002378B6" w:rsidRDefault="001205DF" w:rsidP="001205DF">
      <w:pPr>
        <w:pStyle w:val="Prrafodelista"/>
        <w:spacing w:before="240" w:after="160" w:line="360" w:lineRule="auto"/>
        <w:ind w:left="851" w:right="851"/>
        <w:jc w:val="both"/>
        <w:rPr>
          <w:rFonts w:ascii="Palatino Linotype" w:hAnsi="Palatino Linotype"/>
          <w:i/>
          <w:sz w:val="22"/>
          <w:szCs w:val="22"/>
        </w:rPr>
      </w:pPr>
      <w:r w:rsidRPr="002378B6">
        <w:rPr>
          <w:rFonts w:ascii="Palatino Linotype" w:hAnsi="Palatino Linotype"/>
          <w:i/>
          <w:sz w:val="22"/>
          <w:szCs w:val="22"/>
        </w:rPr>
        <w:t>Página: 2365</w:t>
      </w:r>
    </w:p>
    <w:p w14:paraId="60C9B424" w14:textId="77777777" w:rsidR="001205DF" w:rsidRPr="002378B6" w:rsidRDefault="001205DF" w:rsidP="001205DF">
      <w:pPr>
        <w:spacing w:before="240" w:line="360" w:lineRule="auto"/>
        <w:ind w:left="851" w:right="851"/>
        <w:jc w:val="both"/>
        <w:rPr>
          <w:rFonts w:ascii="Palatino Linotype" w:hAnsi="Palatino Linotype" w:cs="Arial"/>
          <w:i/>
          <w:lang w:eastAsia="es-MX"/>
        </w:rPr>
      </w:pPr>
      <w:r w:rsidRPr="002378B6">
        <w:rPr>
          <w:rFonts w:ascii="Palatino Linotype" w:hAnsi="Palatino Linotype" w:cs="Arial"/>
          <w:i/>
          <w:lang w:eastAsia="es-MX"/>
        </w:rPr>
        <w:t xml:space="preserve"> </w:t>
      </w:r>
      <w:r w:rsidRPr="002378B6">
        <w:rPr>
          <w:rFonts w:ascii="Palatino Linotype" w:hAnsi="Palatino Linotype" w:cs="Arial"/>
          <w:b/>
          <w:i/>
          <w:lang w:eastAsia="es-MX"/>
        </w:rPr>
        <w:t>ACTOS CONSENTIDOS. SON LOS QUE NO SE IMPUGNAN MEDIANTE EL RECURSO IDÓNEO</w:t>
      </w:r>
      <w:r w:rsidRPr="002378B6">
        <w:rPr>
          <w:rFonts w:ascii="Palatino Linotype" w:hAnsi="Palatino Linotype" w:cs="Arial"/>
          <w:i/>
          <w:lang w:eastAsia="es-MX"/>
        </w:rPr>
        <w:t xml:space="preserve">. </w:t>
      </w:r>
    </w:p>
    <w:p w14:paraId="3510B7F9" w14:textId="77777777" w:rsidR="001205DF" w:rsidRPr="002378B6" w:rsidRDefault="001205DF" w:rsidP="001205DF">
      <w:pPr>
        <w:spacing w:before="240" w:line="360" w:lineRule="auto"/>
        <w:ind w:left="851" w:right="851"/>
        <w:jc w:val="both"/>
        <w:rPr>
          <w:rFonts w:ascii="Palatino Linotype" w:hAnsi="Palatino Linotype" w:cs="Arial"/>
          <w:i/>
          <w:lang w:eastAsia="es-MX"/>
        </w:rPr>
      </w:pPr>
      <w:r w:rsidRPr="002378B6">
        <w:rPr>
          <w:rFonts w:ascii="Palatino Linotype" w:hAnsi="Palatino Linotype" w:cs="Arial"/>
          <w:i/>
          <w:lang w:eastAsia="es-MX"/>
        </w:rPr>
        <w:t xml:space="preserve">Debe reputarse como consentido el acto que no se impugnó por el medio establecido por la ley, </w:t>
      </w:r>
      <w:proofErr w:type="gramStart"/>
      <w:r w:rsidRPr="002378B6">
        <w:rPr>
          <w:rFonts w:ascii="Palatino Linotype" w:hAnsi="Palatino Linotype" w:cs="Arial"/>
          <w:i/>
          <w:lang w:eastAsia="es-MX"/>
        </w:rPr>
        <w:t>ya que</w:t>
      </w:r>
      <w:proofErr w:type="gramEnd"/>
      <w:r w:rsidRPr="002378B6">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D6E9EB3" w14:textId="77777777" w:rsidR="001205DF" w:rsidRPr="002378B6" w:rsidRDefault="001205DF" w:rsidP="001205DF">
      <w:pPr>
        <w:spacing w:before="240" w:line="360" w:lineRule="auto"/>
        <w:ind w:left="851" w:right="851"/>
        <w:jc w:val="both"/>
        <w:rPr>
          <w:rFonts w:ascii="Palatino Linotype" w:eastAsia="Times New Roman" w:hAnsi="Palatino Linotype" w:cs="Calibri"/>
          <w:i/>
          <w:color w:val="000000"/>
          <w:lang w:eastAsia="es-MX"/>
        </w:rPr>
      </w:pPr>
      <w:r w:rsidRPr="002378B6">
        <w:rPr>
          <w:rFonts w:ascii="Palatino Linotype" w:eastAsia="Times New Roman" w:hAnsi="Palatino Linotype" w:cs="Calibri"/>
          <w:i/>
          <w:color w:val="000000"/>
          <w:lang w:eastAsia="es-MX"/>
        </w:rPr>
        <w:t>TERCER TRIBUNAL COLEGIADO EN MATERIA CIVIL DEL SEXTO CIRCUITO.</w:t>
      </w:r>
    </w:p>
    <w:p w14:paraId="77CB31A9" w14:textId="77777777" w:rsidR="001205DF" w:rsidRPr="002378B6" w:rsidRDefault="001205DF" w:rsidP="001205DF">
      <w:pPr>
        <w:spacing w:before="240" w:line="360" w:lineRule="auto"/>
        <w:ind w:left="851" w:right="851"/>
        <w:jc w:val="both"/>
        <w:rPr>
          <w:rFonts w:ascii="Palatino Linotype" w:eastAsia="Times New Roman" w:hAnsi="Palatino Linotype" w:cs="Calibri"/>
          <w:i/>
          <w:color w:val="444444"/>
          <w:lang w:eastAsia="es-MX"/>
        </w:rPr>
      </w:pPr>
      <w:r w:rsidRPr="002378B6">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493D0B2B" w14:textId="77777777" w:rsidR="001205DF" w:rsidRPr="002378B6" w:rsidRDefault="001205DF" w:rsidP="001205DF">
      <w:pPr>
        <w:spacing w:before="240" w:line="360" w:lineRule="auto"/>
        <w:ind w:left="851" w:right="851"/>
        <w:jc w:val="both"/>
        <w:rPr>
          <w:rFonts w:ascii="Palatino Linotype" w:eastAsia="Times New Roman" w:hAnsi="Palatino Linotype" w:cs="Calibri"/>
          <w:i/>
          <w:color w:val="444444"/>
          <w:lang w:eastAsia="es-MX"/>
        </w:rPr>
      </w:pPr>
      <w:r w:rsidRPr="002378B6">
        <w:rPr>
          <w:rFonts w:ascii="Palatino Linotype" w:eastAsia="Times New Roman" w:hAnsi="Palatino Linotype" w:cs="Calibri"/>
          <w:i/>
          <w:color w:val="444444"/>
          <w:lang w:eastAsia="es-MX"/>
        </w:rPr>
        <w:t xml:space="preserve">Amparo en revisión 393/90. Amparo </w:t>
      </w:r>
      <w:proofErr w:type="spellStart"/>
      <w:r w:rsidRPr="002378B6">
        <w:rPr>
          <w:rFonts w:ascii="Palatino Linotype" w:eastAsia="Times New Roman" w:hAnsi="Palatino Linotype" w:cs="Calibri"/>
          <w:i/>
          <w:color w:val="444444"/>
          <w:lang w:eastAsia="es-MX"/>
        </w:rPr>
        <w:t>Naylor</w:t>
      </w:r>
      <w:proofErr w:type="spellEnd"/>
      <w:r w:rsidRPr="002378B6">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5E24451" w14:textId="77777777" w:rsidR="001205DF" w:rsidRPr="002378B6" w:rsidRDefault="001205DF" w:rsidP="001205DF">
      <w:pPr>
        <w:spacing w:before="240" w:line="360" w:lineRule="auto"/>
        <w:ind w:left="851" w:right="851"/>
        <w:jc w:val="both"/>
        <w:rPr>
          <w:rFonts w:ascii="Palatino Linotype" w:eastAsia="Times New Roman" w:hAnsi="Palatino Linotype" w:cs="Calibri"/>
          <w:i/>
          <w:color w:val="444444"/>
          <w:lang w:eastAsia="es-MX"/>
        </w:rPr>
      </w:pPr>
      <w:r w:rsidRPr="002378B6">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463AD26" w14:textId="77777777" w:rsidR="001205DF" w:rsidRPr="002378B6" w:rsidRDefault="001205DF" w:rsidP="001205DF">
      <w:pPr>
        <w:spacing w:before="240" w:line="360" w:lineRule="auto"/>
        <w:ind w:left="851" w:right="851"/>
        <w:jc w:val="both"/>
        <w:rPr>
          <w:rFonts w:ascii="Palatino Linotype" w:eastAsia="Times New Roman" w:hAnsi="Palatino Linotype" w:cs="Calibri"/>
          <w:i/>
          <w:color w:val="444444"/>
          <w:lang w:eastAsia="es-MX"/>
        </w:rPr>
      </w:pPr>
      <w:r w:rsidRPr="002378B6">
        <w:rPr>
          <w:rFonts w:ascii="Palatino Linotype" w:eastAsia="Times New Roman" w:hAnsi="Palatino Linotype" w:cs="Calibri"/>
          <w:i/>
          <w:color w:val="444444"/>
          <w:lang w:eastAsia="es-MX"/>
        </w:rPr>
        <w:lastRenderedPageBreak/>
        <w:t xml:space="preserve">Amparo directo 366/2005. Virginia </w:t>
      </w:r>
      <w:proofErr w:type="spellStart"/>
      <w:r w:rsidRPr="002378B6">
        <w:rPr>
          <w:rFonts w:ascii="Palatino Linotype" w:eastAsia="Times New Roman" w:hAnsi="Palatino Linotype" w:cs="Calibri"/>
          <w:i/>
          <w:color w:val="444444"/>
          <w:lang w:eastAsia="es-MX"/>
        </w:rPr>
        <w:t>Quixihuitl</w:t>
      </w:r>
      <w:proofErr w:type="spellEnd"/>
      <w:r w:rsidRPr="002378B6">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378B6">
        <w:rPr>
          <w:rFonts w:ascii="Palatino Linotype" w:eastAsia="Times New Roman" w:hAnsi="Palatino Linotype" w:cs="Calibri"/>
          <w:i/>
          <w:color w:val="444444"/>
          <w:lang w:eastAsia="es-MX"/>
        </w:rPr>
        <w:t>Fiallega</w:t>
      </w:r>
      <w:proofErr w:type="spellEnd"/>
      <w:r w:rsidRPr="002378B6">
        <w:rPr>
          <w:rFonts w:ascii="Palatino Linotype" w:eastAsia="Times New Roman" w:hAnsi="Palatino Linotype" w:cs="Calibri"/>
          <w:i/>
          <w:color w:val="444444"/>
          <w:lang w:eastAsia="es-MX"/>
        </w:rPr>
        <w:t xml:space="preserve"> Sánchez. Secretario: Horacio Óscar Rosete Mentado.</w:t>
      </w:r>
    </w:p>
    <w:p w14:paraId="4EF6367D" w14:textId="77777777" w:rsidR="001205DF" w:rsidRPr="002378B6" w:rsidRDefault="001205DF" w:rsidP="001205DF">
      <w:pPr>
        <w:spacing w:before="240" w:line="360" w:lineRule="auto"/>
        <w:ind w:left="851" w:right="851"/>
        <w:jc w:val="both"/>
        <w:rPr>
          <w:rFonts w:ascii="Palatino Linotype" w:eastAsia="Times New Roman" w:hAnsi="Palatino Linotype" w:cs="Calibri"/>
          <w:b/>
          <w:i/>
          <w:color w:val="444444"/>
          <w:lang w:eastAsia="es-MX"/>
        </w:rPr>
      </w:pPr>
      <w:r w:rsidRPr="002378B6">
        <w:rPr>
          <w:rFonts w:ascii="Palatino Linotype" w:eastAsia="Times New Roman" w:hAnsi="Palatino Linotype" w:cs="Calibri"/>
          <w:i/>
          <w:color w:val="444444"/>
          <w:lang w:eastAsia="es-MX"/>
        </w:rPr>
        <w:t xml:space="preserve">Amparo en revisión 353/2005. Francisco Torres </w:t>
      </w:r>
      <w:proofErr w:type="gramStart"/>
      <w:r w:rsidRPr="002378B6">
        <w:rPr>
          <w:rFonts w:ascii="Palatino Linotype" w:eastAsia="Times New Roman" w:hAnsi="Palatino Linotype" w:cs="Calibri"/>
          <w:i/>
          <w:color w:val="444444"/>
          <w:lang w:eastAsia="es-MX"/>
        </w:rPr>
        <w:t>Coronel</w:t>
      </w:r>
      <w:proofErr w:type="gramEnd"/>
      <w:r w:rsidRPr="002378B6">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2378B6">
        <w:rPr>
          <w:rFonts w:ascii="Palatino Linotype" w:eastAsia="Times New Roman" w:hAnsi="Palatino Linotype" w:cs="Calibri"/>
          <w:i/>
          <w:color w:val="444444"/>
          <w:lang w:eastAsia="es-MX"/>
        </w:rPr>
        <w:t>Isselín</w:t>
      </w:r>
      <w:proofErr w:type="spellEnd"/>
      <w:r w:rsidRPr="002378B6">
        <w:rPr>
          <w:rFonts w:ascii="Palatino Linotype" w:eastAsia="Times New Roman" w:hAnsi="Palatino Linotype" w:cs="Calibri"/>
          <w:i/>
          <w:color w:val="444444"/>
          <w:lang w:eastAsia="es-MX"/>
        </w:rPr>
        <w:t xml:space="preserve"> Talavera.” </w:t>
      </w:r>
      <w:r w:rsidRPr="002378B6">
        <w:rPr>
          <w:rFonts w:ascii="Palatino Linotype" w:eastAsia="Times New Roman" w:hAnsi="Palatino Linotype" w:cs="Calibri"/>
          <w:b/>
          <w:i/>
          <w:color w:val="444444"/>
          <w:lang w:eastAsia="es-MX"/>
        </w:rPr>
        <w:t>[Sic]</w:t>
      </w:r>
    </w:p>
    <w:p w14:paraId="56952F47" w14:textId="77777777" w:rsidR="001205DF" w:rsidRPr="002378B6" w:rsidRDefault="001205DF" w:rsidP="001205DF">
      <w:pPr>
        <w:spacing w:after="0" w:line="360" w:lineRule="auto"/>
        <w:jc w:val="both"/>
        <w:rPr>
          <w:rFonts w:ascii="Palatino Linotype" w:hAnsi="Palatino Linotype" w:cs="Arial"/>
          <w:noProof/>
          <w:color w:val="000000"/>
          <w:sz w:val="24"/>
          <w:lang w:eastAsia="es-MX"/>
        </w:rPr>
      </w:pPr>
    </w:p>
    <w:p w14:paraId="344396C7" w14:textId="77777777" w:rsidR="001205DF" w:rsidRPr="002378B6" w:rsidRDefault="001205DF" w:rsidP="001205DF">
      <w:pPr>
        <w:spacing w:after="0" w:line="360" w:lineRule="auto"/>
        <w:jc w:val="both"/>
        <w:rPr>
          <w:rFonts w:ascii="Palatino Linotype" w:hAnsi="Palatino Linotype" w:cs="Arial"/>
          <w:noProof/>
          <w:color w:val="000000"/>
          <w:sz w:val="24"/>
          <w:lang w:eastAsia="es-MX"/>
        </w:rPr>
      </w:pPr>
      <w:r w:rsidRPr="002378B6">
        <w:rPr>
          <w:rFonts w:ascii="Palatino Linotype" w:hAnsi="Palatino Linotype" w:cs="Arial"/>
          <w:noProof/>
          <w:color w:val="000000"/>
          <w:sz w:val="24"/>
          <w:lang w:eastAsia="es-MX"/>
        </w:rPr>
        <w:t xml:space="preserve">De forma complementaria, robustece lo anterior el criterio </w:t>
      </w:r>
      <w:r w:rsidRPr="002378B6">
        <w:rPr>
          <w:rFonts w:ascii="Palatino Linotype" w:hAnsi="Palatino Linotype" w:cs="Arial"/>
          <w:b/>
          <w:bCs/>
          <w:noProof/>
          <w:color w:val="000000"/>
          <w:sz w:val="24"/>
          <w:lang w:eastAsia="es-MX"/>
        </w:rPr>
        <w:t xml:space="preserve">01/20 </w:t>
      </w:r>
      <w:r w:rsidRPr="002378B6">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FFC1DEC" w14:textId="77777777" w:rsidR="001205DF" w:rsidRPr="002378B6" w:rsidRDefault="001205DF" w:rsidP="001205DF">
      <w:pPr>
        <w:pStyle w:val="Citas"/>
        <w:rPr>
          <w:b/>
        </w:rPr>
      </w:pPr>
      <w:r w:rsidRPr="002378B6">
        <w:rPr>
          <w:b/>
        </w:rPr>
        <w:t xml:space="preserve">“ACTOS CONSENTIDOS TÁCITAMENTE. IMPROCEDENCIA DE SU ANÁLISIS. </w:t>
      </w:r>
    </w:p>
    <w:p w14:paraId="2614A11B" w14:textId="77777777" w:rsidR="001205DF" w:rsidRPr="002378B6" w:rsidRDefault="001205DF" w:rsidP="001205DF">
      <w:pPr>
        <w:pStyle w:val="Citas"/>
        <w:rPr>
          <w:strike/>
        </w:rPr>
      </w:pPr>
      <w:r w:rsidRPr="002378B6">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00754F65" w14:textId="77777777" w:rsidR="001205DF" w:rsidRPr="002378B6" w:rsidRDefault="001205DF" w:rsidP="001205DF">
      <w:pPr>
        <w:pStyle w:val="Citas"/>
        <w:rPr>
          <w:b/>
          <w:bCs/>
        </w:rPr>
      </w:pPr>
      <w:r w:rsidRPr="002378B6">
        <w:rPr>
          <w:b/>
          <w:bCs/>
        </w:rPr>
        <w:t>Resoluciones:</w:t>
      </w:r>
    </w:p>
    <w:p w14:paraId="2F738D37" w14:textId="77777777" w:rsidR="001205DF" w:rsidRPr="002378B6" w:rsidRDefault="001205DF" w:rsidP="001205DF">
      <w:pPr>
        <w:pStyle w:val="Citas"/>
      </w:pPr>
      <w:r w:rsidRPr="002378B6">
        <w:rPr>
          <w:b/>
        </w:rPr>
        <w:t xml:space="preserve">RRA 4548/18. </w:t>
      </w:r>
      <w:r w:rsidRPr="002378B6">
        <w:t>Instituto de Seguridad y Servicios Sociales de los Trabajadores del Estado. 12 de septiembre de 2018. Por unanimidad. Comisionado Ponente Oscar Mauricio Guerra Ford.</w:t>
      </w:r>
    </w:p>
    <w:p w14:paraId="7EFD414F" w14:textId="77777777" w:rsidR="001205DF" w:rsidRPr="002378B6" w:rsidRDefault="00E4331E" w:rsidP="001205DF">
      <w:pPr>
        <w:pStyle w:val="Citas"/>
        <w:rPr>
          <w:sz w:val="20"/>
        </w:rPr>
      </w:pPr>
      <w:hyperlink r:id="rId14" w:history="1">
        <w:r w:rsidR="001205DF" w:rsidRPr="002378B6">
          <w:rPr>
            <w:rStyle w:val="Hipervnculo"/>
          </w:rPr>
          <w:t>http://consultas.ifai.org.mx/descargar.php?r=./pdf/resoluciones/2018/&amp;a=RRA%204548.pdf</w:t>
        </w:r>
      </w:hyperlink>
    </w:p>
    <w:p w14:paraId="54BF603B" w14:textId="77777777" w:rsidR="001205DF" w:rsidRPr="002378B6" w:rsidRDefault="001205DF" w:rsidP="001205DF">
      <w:pPr>
        <w:pStyle w:val="Citas"/>
        <w:rPr>
          <w:b/>
        </w:rPr>
      </w:pPr>
      <w:r w:rsidRPr="002378B6">
        <w:rPr>
          <w:b/>
        </w:rPr>
        <w:lastRenderedPageBreak/>
        <w:t xml:space="preserve">RRA 5097/18. </w:t>
      </w:r>
      <w:r w:rsidRPr="002378B6">
        <w:t>Secretaría de Hacienda y Crédito Público. 05 de septiembre de 2018. Por unanimidad. Comisionado Ponente Joel Salas Suárez.</w:t>
      </w:r>
    </w:p>
    <w:p w14:paraId="4CDBA8A6" w14:textId="77777777" w:rsidR="001205DF" w:rsidRPr="002378B6" w:rsidRDefault="00E4331E" w:rsidP="001205DF">
      <w:pPr>
        <w:pStyle w:val="Citas"/>
        <w:rPr>
          <w:sz w:val="20"/>
        </w:rPr>
      </w:pPr>
      <w:hyperlink r:id="rId15" w:history="1">
        <w:r w:rsidR="001205DF" w:rsidRPr="002378B6">
          <w:rPr>
            <w:rStyle w:val="Hipervnculo"/>
          </w:rPr>
          <w:t>http://consultas.ifai.org.mx/descargar.php?r=./pdf/resoluciones/2018/&amp;a=RRA%205097.pdf</w:t>
        </w:r>
      </w:hyperlink>
    </w:p>
    <w:p w14:paraId="21E1D3C1" w14:textId="77777777" w:rsidR="001205DF" w:rsidRPr="002378B6" w:rsidRDefault="001205DF" w:rsidP="001205DF">
      <w:pPr>
        <w:pStyle w:val="Citas"/>
        <w:rPr>
          <w:b/>
        </w:rPr>
      </w:pPr>
      <w:r w:rsidRPr="002378B6">
        <w:rPr>
          <w:b/>
        </w:rPr>
        <w:t xml:space="preserve">RRA 14270/19. </w:t>
      </w:r>
      <w:r w:rsidRPr="002378B6">
        <w:t>Registro Agrario Nacional. 22 de enero de 2020. Por unanimidad. Comisionado Ponente Francisco Javier Acuña Llamas.</w:t>
      </w:r>
    </w:p>
    <w:p w14:paraId="6F8558B8" w14:textId="77777777" w:rsidR="001205DF" w:rsidRPr="002378B6" w:rsidRDefault="00E4331E" w:rsidP="001205DF">
      <w:pPr>
        <w:pStyle w:val="Citas"/>
        <w:rPr>
          <w:rStyle w:val="Hipervnculo"/>
          <w:b/>
          <w:bCs/>
          <w:color w:val="auto"/>
          <w:sz w:val="24"/>
          <w:szCs w:val="24"/>
          <w:u w:val="none"/>
          <w:lang w:val="en-US"/>
        </w:rPr>
      </w:pPr>
      <w:hyperlink r:id="rId16" w:history="1">
        <w:r w:rsidR="001205DF" w:rsidRPr="002378B6">
          <w:rPr>
            <w:rStyle w:val="Hipervnculo"/>
            <w:lang w:val="en-US"/>
          </w:rPr>
          <w:t>http://consultas.ifai.org.mx/descargar.php?r=./pdf/resoluciones/2019/&amp;a=RRA%2014270.pdf</w:t>
        </w:r>
      </w:hyperlink>
      <w:r w:rsidR="001205DF" w:rsidRPr="002378B6">
        <w:rPr>
          <w:rStyle w:val="Hipervnculo"/>
          <w:sz w:val="20"/>
          <w:lang w:val="en-US"/>
        </w:rPr>
        <w:t xml:space="preserve">” </w:t>
      </w:r>
      <w:r w:rsidR="001205DF" w:rsidRPr="002378B6">
        <w:rPr>
          <w:rStyle w:val="Hipervnculo"/>
          <w:i w:val="0"/>
          <w:iCs/>
          <w:sz w:val="24"/>
          <w:szCs w:val="24"/>
          <w:u w:val="none"/>
          <w:lang w:val="en-US"/>
        </w:rPr>
        <w:t xml:space="preserve"> </w:t>
      </w:r>
      <w:r w:rsidR="001205DF" w:rsidRPr="002378B6">
        <w:rPr>
          <w:rStyle w:val="Hipervnculo"/>
          <w:b/>
          <w:bCs/>
          <w:color w:val="auto"/>
          <w:sz w:val="24"/>
          <w:szCs w:val="24"/>
          <w:u w:val="none"/>
          <w:lang w:val="en-US"/>
        </w:rPr>
        <w:t xml:space="preserve">[Sic] </w:t>
      </w:r>
    </w:p>
    <w:p w14:paraId="69A9813A" w14:textId="77777777" w:rsidR="001205DF" w:rsidRPr="002378B6" w:rsidRDefault="001205DF" w:rsidP="001205DF">
      <w:pPr>
        <w:spacing w:before="240" w:line="360" w:lineRule="auto"/>
        <w:jc w:val="both"/>
        <w:rPr>
          <w:rFonts w:ascii="Palatino Linotype" w:hAnsi="Palatino Linotype"/>
          <w:b/>
          <w:bCs/>
          <w:lang w:val="en-US"/>
        </w:rPr>
      </w:pPr>
    </w:p>
    <w:p w14:paraId="26CF8DFA" w14:textId="77777777" w:rsidR="001205DF" w:rsidRPr="002378B6" w:rsidRDefault="001205DF" w:rsidP="001205DF">
      <w:pPr>
        <w:pStyle w:val="infoemcitas"/>
        <w:tabs>
          <w:tab w:val="left" w:pos="7655"/>
        </w:tabs>
        <w:ind w:left="0" w:right="0"/>
        <w:rPr>
          <w:rFonts w:cs="Arial"/>
          <w:i w:val="0"/>
          <w:noProof/>
          <w:color w:val="000000"/>
          <w:sz w:val="24"/>
          <w:lang w:eastAsia="es-MX"/>
        </w:rPr>
      </w:pPr>
      <w:r w:rsidRPr="002378B6">
        <w:rPr>
          <w:i w:val="0"/>
          <w:sz w:val="24"/>
          <w:szCs w:val="24"/>
        </w:rPr>
        <w:t xml:space="preserve">Así las cosas, hasta aquí lo expuesto, resulta inconcuso que </w:t>
      </w:r>
      <w:r w:rsidRPr="002378B6">
        <w:rPr>
          <w:b/>
          <w:i w:val="0"/>
          <w:sz w:val="24"/>
          <w:szCs w:val="24"/>
        </w:rPr>
        <w:t xml:space="preserve">El Sujeto Obligado </w:t>
      </w:r>
      <w:r w:rsidRPr="002378B6">
        <w:rPr>
          <w:rFonts w:cs="Arial"/>
          <w:i w:val="0"/>
          <w:noProof/>
          <w:color w:val="000000"/>
          <w:sz w:val="24"/>
          <w:lang w:eastAsia="es-MX"/>
        </w:rPr>
        <w:t xml:space="preserve">no satisfizo el derecho de acceso a la información pública ejercido por </w:t>
      </w:r>
      <w:r w:rsidRPr="002378B6">
        <w:rPr>
          <w:rFonts w:cs="Arial"/>
          <w:b/>
          <w:i w:val="0"/>
          <w:noProof/>
          <w:color w:val="000000"/>
          <w:sz w:val="24"/>
          <w:lang w:eastAsia="es-MX"/>
        </w:rPr>
        <w:t xml:space="preserve">El Recurrente, </w:t>
      </w:r>
      <w:r w:rsidRPr="002378B6">
        <w:rPr>
          <w:rFonts w:cs="Arial"/>
          <w:i w:val="0"/>
          <w:noProof/>
          <w:color w:val="000000"/>
          <w:sz w:val="24"/>
          <w:lang w:eastAsia="es-MX"/>
        </w:rPr>
        <w:t>al tenerse por actualizada la hipotesis prevista en el artículo 179, fracciones I y V de la Ley de Transparencia y Acceso a la Información Pública del Estado de México y Municipios, cuyo contenido literal es el siguiente:</w:t>
      </w:r>
    </w:p>
    <w:p w14:paraId="0386659F" w14:textId="77777777" w:rsidR="001205DF" w:rsidRPr="002378B6" w:rsidRDefault="001205DF" w:rsidP="001205DF">
      <w:pPr>
        <w:pStyle w:val="Citas"/>
      </w:pPr>
      <w:r w:rsidRPr="002378B6">
        <w:t>“Artículo 179. El recurso de revisión es un medio de protección que la Ley otorga a los particulares, para hacer valer su derecho de acceso a la información pública, y procederá en contra de las siguientes causas:</w:t>
      </w:r>
    </w:p>
    <w:p w14:paraId="55F54845" w14:textId="77777777" w:rsidR="001205DF" w:rsidRPr="002378B6" w:rsidRDefault="001205DF" w:rsidP="001205DF">
      <w:pPr>
        <w:pStyle w:val="Citas"/>
      </w:pPr>
      <w:r w:rsidRPr="002378B6">
        <w:t>I. La negativa a la información solicitada;</w:t>
      </w:r>
    </w:p>
    <w:p w14:paraId="3DE27228" w14:textId="77777777" w:rsidR="001205DF" w:rsidRPr="002378B6" w:rsidRDefault="001205DF" w:rsidP="001205DF">
      <w:pPr>
        <w:pStyle w:val="Citas"/>
        <w:rPr>
          <w:noProof/>
          <w:color w:val="000000"/>
          <w:sz w:val="24"/>
          <w:lang w:eastAsia="es-MX"/>
        </w:rPr>
      </w:pPr>
      <w:r w:rsidRPr="002378B6">
        <w:t>V. La entrega de información incompleta;</w:t>
      </w:r>
    </w:p>
    <w:p w14:paraId="3342425F" w14:textId="77777777" w:rsidR="001205DF" w:rsidRPr="002378B6" w:rsidRDefault="001205DF" w:rsidP="001205DF">
      <w:pPr>
        <w:pStyle w:val="Citas"/>
        <w:rPr>
          <w:b/>
          <w:bCs/>
          <w:noProof/>
          <w:color w:val="000000"/>
          <w:sz w:val="24"/>
          <w:lang w:eastAsia="es-MX"/>
        </w:rPr>
      </w:pPr>
      <w:r w:rsidRPr="002378B6">
        <w:rPr>
          <w:noProof/>
          <w:color w:val="000000"/>
          <w:sz w:val="24"/>
          <w:lang w:eastAsia="es-MX"/>
        </w:rPr>
        <w:t xml:space="preserve">” </w:t>
      </w:r>
      <w:r w:rsidRPr="002378B6">
        <w:rPr>
          <w:b/>
          <w:bCs/>
          <w:noProof/>
          <w:color w:val="000000"/>
          <w:sz w:val="24"/>
          <w:lang w:eastAsia="es-MX"/>
        </w:rPr>
        <w:t>[Sic]</w:t>
      </w:r>
    </w:p>
    <w:p w14:paraId="4FA83913" w14:textId="77777777" w:rsidR="001205DF" w:rsidRPr="002378B6" w:rsidRDefault="001205DF" w:rsidP="00A6185A">
      <w:pPr>
        <w:spacing w:after="240" w:line="360" w:lineRule="auto"/>
        <w:jc w:val="both"/>
        <w:rPr>
          <w:rFonts w:ascii="Palatino Linotype" w:hAnsi="Palatino Linotype" w:cs="Arial"/>
          <w:color w:val="000000"/>
          <w:sz w:val="24"/>
        </w:rPr>
      </w:pPr>
    </w:p>
    <w:p w14:paraId="11752B37" w14:textId="5CF83735" w:rsidR="00E75CF5" w:rsidRPr="002378B6" w:rsidRDefault="007835B9" w:rsidP="00271EED">
      <w:pPr>
        <w:pStyle w:val="Default"/>
        <w:spacing w:before="240" w:after="160" w:line="360" w:lineRule="auto"/>
        <w:jc w:val="both"/>
        <w:rPr>
          <w:rFonts w:ascii="Palatino Linotype" w:hAnsi="Palatino Linotype"/>
          <w:iCs/>
        </w:rPr>
      </w:pPr>
      <w:r w:rsidRPr="002378B6">
        <w:rPr>
          <w:rFonts w:ascii="Palatino Linotype" w:hAnsi="Palatino Linotype"/>
          <w:iCs/>
        </w:rPr>
        <w:t xml:space="preserve">Por otra parte, como fue mencionado en el antecedente quinto, </w:t>
      </w:r>
      <w:r w:rsidRPr="002378B6">
        <w:rPr>
          <w:rFonts w:ascii="Palatino Linotype" w:hAnsi="Palatino Linotype"/>
          <w:b/>
          <w:bCs/>
          <w:iCs/>
        </w:rPr>
        <w:t>El Sujeto Obligado</w:t>
      </w:r>
      <w:r w:rsidR="00E75CF5" w:rsidRPr="002378B6">
        <w:rPr>
          <w:rFonts w:ascii="Palatino Linotype" w:hAnsi="Palatino Linotype"/>
          <w:b/>
          <w:bCs/>
          <w:iCs/>
        </w:rPr>
        <w:t xml:space="preserve"> </w:t>
      </w:r>
      <w:r w:rsidR="00E75CF5" w:rsidRPr="002378B6">
        <w:rPr>
          <w:rFonts w:ascii="Palatino Linotype" w:hAnsi="Palatino Linotype"/>
          <w:iCs/>
        </w:rPr>
        <w:t>rindió su informe justificado</w:t>
      </w:r>
      <w:r w:rsidR="001205DF" w:rsidRPr="002378B6">
        <w:rPr>
          <w:rFonts w:ascii="Palatino Linotype" w:hAnsi="Palatino Linotype"/>
          <w:iCs/>
        </w:rPr>
        <w:t xml:space="preserve">, mismo que no fue puesto a la vista al contener </w:t>
      </w:r>
      <w:r w:rsidR="004575A0" w:rsidRPr="002378B6">
        <w:rPr>
          <w:rFonts w:ascii="Palatino Linotype" w:hAnsi="Palatino Linotype"/>
          <w:iCs/>
        </w:rPr>
        <w:t xml:space="preserve">los </w:t>
      </w:r>
      <w:r w:rsidR="001205DF" w:rsidRPr="002378B6">
        <w:rPr>
          <w:rFonts w:ascii="Palatino Linotype" w:hAnsi="Palatino Linotype"/>
          <w:iCs/>
        </w:rPr>
        <w:t>datos personales</w:t>
      </w:r>
      <w:r w:rsidR="004575A0" w:rsidRPr="002378B6">
        <w:rPr>
          <w:rFonts w:ascii="Palatino Linotype" w:hAnsi="Palatino Linotype"/>
          <w:iCs/>
        </w:rPr>
        <w:t xml:space="preserve"> inmersos en la respuesta primigenia y descritos con antelación.</w:t>
      </w:r>
      <w:r w:rsidR="001205DF" w:rsidRPr="002378B6">
        <w:rPr>
          <w:rFonts w:ascii="Palatino Linotype" w:hAnsi="Palatino Linotype"/>
          <w:iCs/>
        </w:rPr>
        <w:t xml:space="preserve"> </w:t>
      </w:r>
      <w:r w:rsidR="004575A0" w:rsidRPr="002378B6">
        <w:rPr>
          <w:rFonts w:ascii="Palatino Linotype" w:hAnsi="Palatino Linotype"/>
          <w:iCs/>
        </w:rPr>
        <w:t>S</w:t>
      </w:r>
      <w:r w:rsidR="001205DF" w:rsidRPr="002378B6">
        <w:rPr>
          <w:rFonts w:ascii="Palatino Linotype" w:hAnsi="Palatino Linotype"/>
          <w:iCs/>
        </w:rPr>
        <w:t xml:space="preserve">in embargo, en atención al principio de máxima publicidad se describe su contenido a continuación: </w:t>
      </w:r>
    </w:p>
    <w:p w14:paraId="60AFC055" w14:textId="7EABC87F" w:rsidR="001205DF" w:rsidRPr="002378B6" w:rsidRDefault="001205DF" w:rsidP="002378B6">
      <w:pPr>
        <w:pStyle w:val="Default"/>
        <w:numPr>
          <w:ilvl w:val="0"/>
          <w:numId w:val="8"/>
        </w:numPr>
        <w:spacing w:before="240" w:after="160" w:line="360" w:lineRule="auto"/>
        <w:jc w:val="both"/>
        <w:rPr>
          <w:rFonts w:ascii="Palatino Linotype" w:hAnsi="Palatino Linotype"/>
          <w:b/>
          <w:bCs/>
          <w:iCs/>
        </w:rPr>
      </w:pPr>
      <w:r w:rsidRPr="002378B6">
        <w:rPr>
          <w:rFonts w:ascii="Palatino Linotype" w:hAnsi="Palatino Linotype"/>
          <w:b/>
          <w:bCs/>
          <w:iCs/>
        </w:rPr>
        <w:t xml:space="preserve">“Respuesta RR-07855-2023.pdf”: </w:t>
      </w:r>
      <w:r w:rsidRPr="002378B6">
        <w:rPr>
          <w:rFonts w:ascii="Palatino Linotype" w:hAnsi="Palatino Linotype"/>
          <w:iCs/>
        </w:rPr>
        <w:t xml:space="preserve">Oficio sin número signado por el </w:t>
      </w:r>
      <w:r w:rsidR="006251D1" w:rsidRPr="002378B6">
        <w:rPr>
          <w:rFonts w:ascii="Palatino Linotype" w:hAnsi="Palatino Linotype"/>
          <w:iCs/>
        </w:rPr>
        <w:t xml:space="preserve">subdirector de planeación y apoyos tecnológicos y presidente del comité de transparencia, dirigido al comisionado presidente, de fecha veinticuatro de noviembre de dos mil veintitrés, en síntesis, confirma su respuesta respecto de los requerimientos </w:t>
      </w:r>
      <w:r w:rsidR="006251D1" w:rsidRPr="002378B6">
        <w:rPr>
          <w:rFonts w:ascii="Palatino Linotype" w:hAnsi="Palatino Linotype"/>
          <w:b/>
          <w:bCs/>
          <w:iCs/>
        </w:rPr>
        <w:t xml:space="preserve">1 -uno- </w:t>
      </w:r>
      <w:r w:rsidR="006251D1" w:rsidRPr="002378B6">
        <w:rPr>
          <w:rFonts w:ascii="Palatino Linotype" w:hAnsi="Palatino Linotype"/>
          <w:iCs/>
        </w:rPr>
        <w:t xml:space="preserve">y </w:t>
      </w:r>
      <w:r w:rsidR="006251D1" w:rsidRPr="002378B6">
        <w:rPr>
          <w:rFonts w:ascii="Palatino Linotype" w:hAnsi="Palatino Linotype"/>
          <w:b/>
          <w:bCs/>
          <w:iCs/>
        </w:rPr>
        <w:t xml:space="preserve">2 -dos-. </w:t>
      </w:r>
      <w:r w:rsidR="006251D1" w:rsidRPr="002378B6">
        <w:rPr>
          <w:rFonts w:ascii="Palatino Linotype" w:hAnsi="Palatino Linotype"/>
          <w:iCs/>
        </w:rPr>
        <w:t xml:space="preserve">Respecto del tercer requerimiento ratifica que los recibos de nómina reflejan datos confidenciales, lo cual desde su óptica imposibilita su difusión, sin embargo, dispone instrucciones para consulta de percepciones a través de la plataforma IPOMEX, específicamente a través de la fracción </w:t>
      </w:r>
      <w:r w:rsidR="006251D1" w:rsidRPr="002378B6">
        <w:rPr>
          <w:rFonts w:ascii="Palatino Linotype" w:hAnsi="Palatino Linotype"/>
          <w:b/>
          <w:bCs/>
          <w:iCs/>
        </w:rPr>
        <w:t>VIII A “Remuneraciones”</w:t>
      </w:r>
    </w:p>
    <w:p w14:paraId="047A4BF7" w14:textId="77777777" w:rsidR="006251D1" w:rsidRPr="002378B6" w:rsidRDefault="006251D1" w:rsidP="006251D1">
      <w:pPr>
        <w:pStyle w:val="Default"/>
        <w:spacing w:before="240" w:after="160" w:line="360" w:lineRule="auto"/>
        <w:ind w:left="720"/>
        <w:jc w:val="both"/>
        <w:rPr>
          <w:rFonts w:ascii="Palatino Linotype" w:hAnsi="Palatino Linotype"/>
          <w:b/>
          <w:bCs/>
          <w:iCs/>
        </w:rPr>
      </w:pPr>
    </w:p>
    <w:p w14:paraId="7BC1EC39" w14:textId="2D33911E" w:rsidR="0009298F" w:rsidRPr="002378B6" w:rsidRDefault="0034349E" w:rsidP="006251D1">
      <w:pPr>
        <w:spacing w:after="0" w:line="360" w:lineRule="auto"/>
        <w:contextualSpacing/>
        <w:jc w:val="both"/>
        <w:rPr>
          <w:rFonts w:ascii="Palatino Linotype" w:hAnsi="Palatino Linotype"/>
          <w:sz w:val="24"/>
          <w:szCs w:val="24"/>
        </w:rPr>
      </w:pPr>
      <w:r w:rsidRPr="002378B6">
        <w:rPr>
          <w:rFonts w:ascii="Palatino Linotype" w:hAnsi="Palatino Linotype"/>
          <w:sz w:val="24"/>
          <w:szCs w:val="24"/>
        </w:rPr>
        <w:t xml:space="preserve">En este sentido, se arriba a la premisa de que </w:t>
      </w:r>
      <w:r w:rsidR="001C059C" w:rsidRPr="002378B6">
        <w:rPr>
          <w:rFonts w:ascii="Palatino Linotype" w:hAnsi="Palatino Linotype"/>
          <w:b/>
          <w:bCs/>
          <w:sz w:val="24"/>
          <w:szCs w:val="24"/>
        </w:rPr>
        <w:t xml:space="preserve">El Sujeto Obligado </w:t>
      </w:r>
      <w:r w:rsidR="006251D1" w:rsidRPr="002378B6">
        <w:rPr>
          <w:rFonts w:ascii="Palatino Linotype" w:hAnsi="Palatino Linotype"/>
          <w:sz w:val="24"/>
          <w:szCs w:val="24"/>
        </w:rPr>
        <w:t xml:space="preserve">atendió los requerimientos </w:t>
      </w:r>
      <w:r w:rsidR="006251D1" w:rsidRPr="002378B6">
        <w:rPr>
          <w:rFonts w:ascii="Palatino Linotype" w:hAnsi="Palatino Linotype"/>
          <w:b/>
          <w:bCs/>
          <w:sz w:val="24"/>
          <w:szCs w:val="24"/>
        </w:rPr>
        <w:t xml:space="preserve">1 -uno- </w:t>
      </w:r>
      <w:r w:rsidR="006251D1" w:rsidRPr="002378B6">
        <w:rPr>
          <w:rFonts w:ascii="Palatino Linotype" w:hAnsi="Palatino Linotype"/>
          <w:sz w:val="24"/>
          <w:szCs w:val="24"/>
        </w:rPr>
        <w:t xml:space="preserve">y </w:t>
      </w:r>
      <w:r w:rsidR="006251D1" w:rsidRPr="002378B6">
        <w:rPr>
          <w:rFonts w:ascii="Palatino Linotype" w:hAnsi="Palatino Linotype"/>
          <w:b/>
          <w:bCs/>
          <w:sz w:val="24"/>
          <w:szCs w:val="24"/>
        </w:rPr>
        <w:t xml:space="preserve">2 -dos- </w:t>
      </w:r>
      <w:r w:rsidR="006251D1" w:rsidRPr="002378B6">
        <w:rPr>
          <w:rFonts w:ascii="Palatino Linotype" w:hAnsi="Palatino Linotype"/>
          <w:sz w:val="24"/>
          <w:szCs w:val="24"/>
        </w:rPr>
        <w:t xml:space="preserve">mediante respuesta primigenia. En contraste, no subsanó la violación al derecho de acceso a la información, al tomar en consideración que la ciudadanía tiene derecho a conocer el destino de los recursos públicos, inobservando el numeral 137 de la Ley de Transparencia local, que dispone a la literalidad lo siguiente: </w:t>
      </w:r>
    </w:p>
    <w:p w14:paraId="40BCC498" w14:textId="59A84105" w:rsidR="006251D1" w:rsidRPr="002378B6" w:rsidRDefault="006251D1" w:rsidP="006251D1">
      <w:pPr>
        <w:pStyle w:val="Citas"/>
        <w:rPr>
          <w:b/>
          <w:bCs/>
          <w:sz w:val="24"/>
          <w:szCs w:val="24"/>
        </w:rPr>
      </w:pPr>
      <w:r w:rsidRPr="002378B6">
        <w:lastRenderedPageBreak/>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2378B6">
        <w:rPr>
          <w:b/>
          <w:bCs/>
        </w:rPr>
        <w:t>(Sic)</w:t>
      </w:r>
    </w:p>
    <w:p w14:paraId="2B870D67" w14:textId="77777777" w:rsidR="006251D1" w:rsidRPr="002378B6" w:rsidRDefault="006251D1" w:rsidP="006251D1">
      <w:pPr>
        <w:spacing w:after="0" w:line="360" w:lineRule="auto"/>
        <w:contextualSpacing/>
        <w:jc w:val="both"/>
        <w:rPr>
          <w:rFonts w:ascii="Palatino Linotype" w:hAnsi="Palatino Linotype"/>
          <w:sz w:val="24"/>
          <w:szCs w:val="24"/>
        </w:rPr>
      </w:pPr>
    </w:p>
    <w:p w14:paraId="38269A11" w14:textId="3DF8EF50" w:rsidR="006251D1" w:rsidRPr="002378B6" w:rsidRDefault="006251D1" w:rsidP="006251D1">
      <w:pPr>
        <w:spacing w:after="0" w:line="360" w:lineRule="auto"/>
        <w:contextualSpacing/>
        <w:jc w:val="both"/>
        <w:rPr>
          <w:rFonts w:ascii="Palatino Linotype" w:hAnsi="Palatino Linotype"/>
          <w:sz w:val="24"/>
          <w:szCs w:val="24"/>
        </w:rPr>
      </w:pPr>
      <w:r w:rsidRPr="002378B6">
        <w:rPr>
          <w:rFonts w:ascii="Palatino Linotype" w:hAnsi="Palatino Linotype"/>
          <w:sz w:val="24"/>
          <w:szCs w:val="24"/>
        </w:rPr>
        <w:t xml:space="preserve">En función de lo planteado, resulta procedente ordenar una búsqueda exhaustiva y razonable, a efecto de hacer entrega en versión pública de la siguiente información: </w:t>
      </w:r>
    </w:p>
    <w:p w14:paraId="493E4FCA" w14:textId="77777777" w:rsidR="004575A0" w:rsidRPr="002378B6" w:rsidRDefault="004575A0" w:rsidP="004575A0">
      <w:pPr>
        <w:spacing w:before="240" w:line="360" w:lineRule="auto"/>
        <w:jc w:val="both"/>
        <w:rPr>
          <w:rFonts w:ascii="Palatino Linotype" w:hAnsi="Palatino Linotype"/>
          <w:b/>
          <w:bCs/>
          <w:sz w:val="24"/>
          <w:szCs w:val="24"/>
        </w:rPr>
      </w:pPr>
      <w:r w:rsidRPr="002378B6">
        <w:rPr>
          <w:rFonts w:ascii="Palatino Linotype" w:hAnsi="Palatino Linotype"/>
          <w:b/>
          <w:bCs/>
          <w:sz w:val="24"/>
          <w:szCs w:val="24"/>
        </w:rPr>
        <w:t xml:space="preserve">Del titular de la Unidad de Transparencia </w:t>
      </w:r>
    </w:p>
    <w:p w14:paraId="06E59242" w14:textId="77777777" w:rsidR="006251D1" w:rsidRPr="002378B6" w:rsidRDefault="006251D1" w:rsidP="002378B6">
      <w:pPr>
        <w:pStyle w:val="Prrafodelista"/>
        <w:numPr>
          <w:ilvl w:val="0"/>
          <w:numId w:val="9"/>
        </w:numPr>
        <w:autoSpaceDE w:val="0"/>
        <w:autoSpaceDN w:val="0"/>
        <w:adjustRightInd w:val="0"/>
        <w:spacing w:line="360" w:lineRule="auto"/>
        <w:jc w:val="both"/>
        <w:rPr>
          <w:rFonts w:ascii="Palatino Linotype" w:hAnsi="Palatino Linotype" w:cs="Arial"/>
        </w:rPr>
      </w:pPr>
      <w:r w:rsidRPr="002378B6">
        <w:rPr>
          <w:rFonts w:ascii="Palatino Linotype" w:hAnsi="Palatino Linotype" w:cs="Arial"/>
        </w:rPr>
        <w:t xml:space="preserve">Recibos, comprobantes de pago o CFDI por concepto de pago de nómina, del periodo comprendido del dieciséis de septiembre al quince de octubre de dos mil veintitrés.  </w:t>
      </w:r>
    </w:p>
    <w:p w14:paraId="3617D420" w14:textId="77777777" w:rsidR="006251D1" w:rsidRPr="002378B6" w:rsidRDefault="006251D1" w:rsidP="006251D1">
      <w:pPr>
        <w:spacing w:after="0" w:line="360" w:lineRule="auto"/>
        <w:contextualSpacing/>
        <w:jc w:val="both"/>
        <w:rPr>
          <w:rFonts w:ascii="Palatino Linotype" w:hAnsi="Palatino Linotype" w:cs="Arial"/>
          <w:sz w:val="24"/>
          <w:szCs w:val="24"/>
          <w:lang w:val="es-ES"/>
        </w:rPr>
      </w:pPr>
    </w:p>
    <w:p w14:paraId="536CD6B1" w14:textId="77777777" w:rsidR="009C6EBC" w:rsidRPr="002378B6" w:rsidRDefault="009C6EBC" w:rsidP="009C6EBC">
      <w:pPr>
        <w:spacing w:before="240" w:after="240" w:line="360" w:lineRule="auto"/>
        <w:jc w:val="both"/>
        <w:rPr>
          <w:rFonts w:ascii="Palatino Linotype" w:hAnsi="Palatino Linotype"/>
          <w:b/>
          <w:sz w:val="28"/>
          <w:szCs w:val="28"/>
        </w:rPr>
      </w:pPr>
      <w:r w:rsidRPr="002378B6">
        <w:rPr>
          <w:rFonts w:ascii="Palatino Linotype" w:hAnsi="Palatino Linotype"/>
          <w:b/>
          <w:bCs/>
          <w:sz w:val="28"/>
          <w:szCs w:val="28"/>
        </w:rPr>
        <w:t>De la</w:t>
      </w:r>
      <w:r w:rsidRPr="002378B6">
        <w:rPr>
          <w:rFonts w:ascii="Palatino Linotype" w:hAnsi="Palatino Linotype"/>
          <w:bCs/>
          <w:sz w:val="24"/>
          <w:szCs w:val="24"/>
        </w:rPr>
        <w:t xml:space="preserve"> </w:t>
      </w:r>
      <w:r w:rsidRPr="002378B6">
        <w:rPr>
          <w:rFonts w:ascii="Palatino Linotype" w:hAnsi="Palatino Linotype"/>
          <w:b/>
          <w:sz w:val="28"/>
          <w:szCs w:val="28"/>
        </w:rPr>
        <w:t xml:space="preserve">Versión Pública </w:t>
      </w:r>
    </w:p>
    <w:p w14:paraId="117527BC" w14:textId="77777777" w:rsidR="009C6EBC" w:rsidRPr="002378B6" w:rsidRDefault="009C6EBC" w:rsidP="009C6EBC">
      <w:pPr>
        <w:tabs>
          <w:tab w:val="left" w:pos="7938"/>
        </w:tabs>
        <w:spacing w:before="240" w:after="240" w:line="360" w:lineRule="auto"/>
        <w:jc w:val="both"/>
        <w:rPr>
          <w:rFonts w:ascii="Palatino Linotype" w:eastAsia="Arial Unicode MS" w:hAnsi="Palatino Linotype" w:cs="Arial"/>
          <w:sz w:val="24"/>
          <w:szCs w:val="24"/>
        </w:rPr>
      </w:pPr>
      <w:r w:rsidRPr="002378B6">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2378B6">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56820C32" w14:textId="77777777" w:rsidR="009C6EBC" w:rsidRPr="002378B6" w:rsidRDefault="009C6EBC" w:rsidP="009C6EBC">
      <w:pPr>
        <w:spacing w:before="240" w:line="360" w:lineRule="auto"/>
        <w:ind w:left="851" w:right="851"/>
        <w:jc w:val="both"/>
        <w:rPr>
          <w:rFonts w:ascii="Palatino Linotype" w:hAnsi="Palatino Linotype" w:cs="Arial"/>
          <w:i/>
        </w:rPr>
      </w:pPr>
      <w:r w:rsidRPr="002378B6">
        <w:rPr>
          <w:rFonts w:ascii="Palatino Linotype" w:hAnsi="Palatino Linotype" w:cs="Arial"/>
          <w:i/>
        </w:rPr>
        <w:t>“Artículo 3. Para los efectos de la presente Ley se entenderá por:</w:t>
      </w:r>
    </w:p>
    <w:p w14:paraId="561ABD25" w14:textId="77777777" w:rsidR="009C6EBC" w:rsidRPr="002378B6" w:rsidRDefault="009C6EBC" w:rsidP="009C6EBC">
      <w:pPr>
        <w:spacing w:before="240" w:line="360" w:lineRule="auto"/>
        <w:ind w:left="851" w:right="851"/>
        <w:jc w:val="both"/>
        <w:rPr>
          <w:rFonts w:ascii="Palatino Linotype" w:hAnsi="Palatino Linotype" w:cs="Arial"/>
          <w:i/>
        </w:rPr>
      </w:pPr>
      <w:r w:rsidRPr="002378B6">
        <w:rPr>
          <w:rFonts w:ascii="Palatino Linotype" w:hAnsi="Palatino Linotype" w:cs="Arial"/>
          <w:i/>
        </w:rPr>
        <w:t>(…)</w:t>
      </w:r>
    </w:p>
    <w:p w14:paraId="5AD70C42"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b/>
          <w:i/>
          <w:u w:val="single"/>
        </w:rPr>
        <w:t>IX. Datos personales:</w:t>
      </w:r>
      <w:r w:rsidRPr="002378B6">
        <w:rPr>
          <w:rFonts w:ascii="Palatino Linotype" w:hAnsi="Palatino Linotype" w:cs="Arial"/>
          <w:b/>
          <w:i/>
        </w:rPr>
        <w:t xml:space="preserve"> </w:t>
      </w:r>
      <w:r w:rsidRPr="002378B6">
        <w:rPr>
          <w:rFonts w:ascii="Palatino Linotype" w:hAnsi="Palatino Linotype" w:cs="Arial"/>
          <w:i/>
        </w:rPr>
        <w:t>La información concerniente a una persona, identificada o identificable según lo dispuesto por la Ley de Protección de Datos Personales del Estado de México;</w:t>
      </w:r>
    </w:p>
    <w:p w14:paraId="06FE1553"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b/>
          <w:i/>
        </w:rPr>
        <w:t>(…)</w:t>
      </w:r>
    </w:p>
    <w:p w14:paraId="5C84C05B"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b/>
          <w:i/>
          <w:u w:val="single"/>
        </w:rPr>
        <w:t>XLV. Versión pública:</w:t>
      </w:r>
      <w:r w:rsidRPr="002378B6">
        <w:rPr>
          <w:rFonts w:ascii="Palatino Linotype" w:hAnsi="Palatino Linotype" w:cs="Arial"/>
          <w:b/>
          <w:i/>
        </w:rPr>
        <w:t xml:space="preserve"> </w:t>
      </w:r>
      <w:r w:rsidRPr="002378B6">
        <w:rPr>
          <w:rFonts w:ascii="Palatino Linotype" w:hAnsi="Palatino Linotype" w:cs="Arial"/>
          <w:i/>
        </w:rPr>
        <w:t>Documento en el que se elimine, suprime o borra la información clasificada como reservada o confidencial para permitir su acceso.</w:t>
      </w:r>
    </w:p>
    <w:p w14:paraId="6BD44D88"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i/>
        </w:rPr>
        <w:t xml:space="preserve">Artículo 122. </w:t>
      </w:r>
      <w:r w:rsidRPr="002378B6">
        <w:rPr>
          <w:rFonts w:ascii="Palatino Linotype" w:hAnsi="Palatino Linotype" w:cs="Arial"/>
          <w:b/>
          <w:i/>
          <w:u w:val="single"/>
        </w:rPr>
        <w:t xml:space="preserve">La clasificación es el proceso mediante el cual el sujeto obligado determina que la información en su poder </w:t>
      </w:r>
      <w:proofErr w:type="spellStart"/>
      <w:r w:rsidRPr="002378B6">
        <w:rPr>
          <w:rFonts w:ascii="Palatino Linotype" w:hAnsi="Palatino Linotype" w:cs="Arial"/>
          <w:b/>
          <w:i/>
          <w:u w:val="single"/>
        </w:rPr>
        <w:t>actualiza</w:t>
      </w:r>
      <w:proofErr w:type="spellEnd"/>
      <w:r w:rsidRPr="002378B6">
        <w:rPr>
          <w:rFonts w:ascii="Palatino Linotype" w:hAnsi="Palatino Linotype" w:cs="Arial"/>
          <w:b/>
          <w:i/>
          <w:u w:val="single"/>
        </w:rPr>
        <w:t xml:space="preserve"> alguno de los supuestos de reserva o confidencialidad, de conformidad con lo dispuesto en el presente título.</w:t>
      </w:r>
    </w:p>
    <w:p w14:paraId="4AAF3884" w14:textId="77777777" w:rsidR="009C6EBC" w:rsidRPr="002378B6" w:rsidRDefault="009C6EBC" w:rsidP="009C6EBC">
      <w:pPr>
        <w:spacing w:before="240" w:line="360" w:lineRule="auto"/>
        <w:ind w:left="851" w:right="851"/>
        <w:jc w:val="both"/>
        <w:rPr>
          <w:rFonts w:ascii="Palatino Linotype" w:hAnsi="Palatino Linotype" w:cs="Arial"/>
          <w:i/>
        </w:rPr>
      </w:pPr>
      <w:r w:rsidRPr="002378B6">
        <w:rPr>
          <w:rFonts w:ascii="Palatino Linotype" w:hAnsi="Palatino Linotype" w:cs="Arial"/>
          <w:i/>
        </w:rPr>
        <w:t>[…]</w:t>
      </w:r>
    </w:p>
    <w:p w14:paraId="3F17FF30" w14:textId="77777777" w:rsidR="009C6EBC" w:rsidRPr="002378B6" w:rsidRDefault="009C6EBC" w:rsidP="009C6EBC">
      <w:pPr>
        <w:spacing w:before="240" w:line="360" w:lineRule="auto"/>
        <w:ind w:left="851" w:right="851"/>
        <w:jc w:val="both"/>
        <w:rPr>
          <w:rFonts w:ascii="Palatino Linotype" w:hAnsi="Palatino Linotype" w:cs="Arial"/>
          <w:i/>
        </w:rPr>
      </w:pPr>
      <w:r w:rsidRPr="002378B6">
        <w:rPr>
          <w:rFonts w:ascii="Palatino Linotype" w:hAnsi="Palatino Linotype" w:cs="Arial"/>
          <w:i/>
        </w:rPr>
        <w:t>Artículo 132. La clasificación de la información se llevará a cabo en el momento en que:</w:t>
      </w:r>
    </w:p>
    <w:p w14:paraId="16A5A91C" w14:textId="77777777" w:rsidR="009C6EBC" w:rsidRPr="002378B6" w:rsidRDefault="009C6EBC" w:rsidP="009C6EBC">
      <w:pPr>
        <w:spacing w:before="240" w:line="360" w:lineRule="auto"/>
        <w:ind w:left="851" w:right="851"/>
        <w:jc w:val="both"/>
        <w:rPr>
          <w:rFonts w:ascii="Palatino Linotype" w:hAnsi="Palatino Linotype" w:cs="Arial"/>
          <w:i/>
        </w:rPr>
      </w:pPr>
      <w:r w:rsidRPr="002378B6">
        <w:rPr>
          <w:rFonts w:ascii="Palatino Linotype" w:hAnsi="Palatino Linotype" w:cs="Arial"/>
          <w:i/>
        </w:rPr>
        <w:t>[…]</w:t>
      </w:r>
    </w:p>
    <w:p w14:paraId="6C555463" w14:textId="77777777" w:rsidR="009C6EBC" w:rsidRPr="002378B6" w:rsidRDefault="009C6EBC" w:rsidP="009C6EBC">
      <w:pPr>
        <w:spacing w:before="240" w:line="360" w:lineRule="auto"/>
        <w:ind w:left="851" w:right="851"/>
        <w:jc w:val="both"/>
        <w:rPr>
          <w:rFonts w:ascii="Palatino Linotype" w:hAnsi="Palatino Linotype" w:cs="Arial"/>
          <w:b/>
          <w:i/>
          <w:u w:val="single"/>
        </w:rPr>
      </w:pPr>
      <w:r w:rsidRPr="002378B6">
        <w:rPr>
          <w:rFonts w:ascii="Palatino Linotype" w:hAnsi="Palatino Linotype" w:cs="Arial"/>
          <w:b/>
          <w:i/>
          <w:u w:val="single"/>
        </w:rPr>
        <w:t>II. Se determine mediante resolución de autoridad competente; o</w:t>
      </w:r>
    </w:p>
    <w:p w14:paraId="2093432B"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b/>
          <w:i/>
        </w:rPr>
        <w:lastRenderedPageBreak/>
        <w:t>(…)</w:t>
      </w:r>
    </w:p>
    <w:p w14:paraId="4C847CFF" w14:textId="77777777" w:rsidR="009C6EBC" w:rsidRPr="002378B6" w:rsidRDefault="009C6EBC" w:rsidP="009C6EBC">
      <w:pPr>
        <w:spacing w:before="240" w:line="360" w:lineRule="auto"/>
        <w:ind w:left="851" w:right="851"/>
        <w:jc w:val="both"/>
        <w:rPr>
          <w:rFonts w:ascii="Palatino Linotype" w:hAnsi="Palatino Linotype" w:cs="Arial"/>
          <w:b/>
          <w:i/>
        </w:rPr>
      </w:pPr>
      <w:r w:rsidRPr="002378B6">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378B6">
        <w:rPr>
          <w:rFonts w:ascii="Palatino Linotype" w:hAnsi="Palatino Linotype" w:cs="Arial"/>
          <w:b/>
          <w:i/>
        </w:rPr>
        <w:t xml:space="preserve"> </w:t>
      </w:r>
      <w:r w:rsidRPr="002378B6">
        <w:rPr>
          <w:rFonts w:ascii="Palatino Linotype" w:hAnsi="Palatino Linotype" w:cs="Arial"/>
          <w:b/>
          <w:i/>
          <w:u w:val="single"/>
        </w:rPr>
        <w:t xml:space="preserve">de manera genérica y fundando y motivando su clasificación.” </w:t>
      </w:r>
      <w:r w:rsidRPr="002378B6">
        <w:rPr>
          <w:rFonts w:ascii="Palatino Linotype" w:hAnsi="Palatino Linotype" w:cs="Arial"/>
          <w:b/>
          <w:i/>
        </w:rPr>
        <w:t>[Sic]</w:t>
      </w:r>
    </w:p>
    <w:p w14:paraId="11BC1B35" w14:textId="77777777" w:rsidR="009C6EBC" w:rsidRPr="002378B6" w:rsidRDefault="009C6EBC" w:rsidP="009C6EBC">
      <w:pPr>
        <w:spacing w:after="0" w:line="360" w:lineRule="auto"/>
        <w:ind w:right="51"/>
        <w:jc w:val="both"/>
        <w:rPr>
          <w:rFonts w:ascii="Palatino Linotype" w:eastAsia="Arial Unicode MS" w:hAnsi="Palatino Linotype" w:cs="Arial"/>
          <w:sz w:val="24"/>
          <w:szCs w:val="24"/>
        </w:rPr>
      </w:pPr>
    </w:p>
    <w:p w14:paraId="786C6830" w14:textId="77777777" w:rsidR="009C6EBC" w:rsidRPr="002378B6" w:rsidRDefault="009C6EBC" w:rsidP="009C6EBC">
      <w:pPr>
        <w:spacing w:after="0" w:line="360" w:lineRule="auto"/>
        <w:ind w:right="51"/>
        <w:jc w:val="both"/>
        <w:rPr>
          <w:rFonts w:ascii="Palatino Linotype" w:hAnsi="Palatino Linotype" w:cs="Arial"/>
          <w:sz w:val="24"/>
          <w:szCs w:val="24"/>
        </w:rPr>
      </w:pPr>
      <w:r w:rsidRPr="002378B6">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2378B6">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1E5F285" w14:textId="77777777" w:rsidR="009C6EBC" w:rsidRPr="002378B6" w:rsidRDefault="009C6EBC" w:rsidP="009C6EB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2378B6">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D95C68A" w14:textId="77777777" w:rsidR="009C6EBC" w:rsidRPr="002378B6" w:rsidRDefault="009C6EBC" w:rsidP="009C6EBC">
      <w:pPr>
        <w:spacing w:before="240" w:after="240" w:line="360" w:lineRule="auto"/>
        <w:ind w:right="-91"/>
        <w:jc w:val="both"/>
        <w:rPr>
          <w:rFonts w:ascii="Palatino Linotype" w:eastAsia="Times New Roman" w:hAnsi="Palatino Linotype" w:cs="Arial"/>
          <w:sz w:val="24"/>
          <w:szCs w:val="24"/>
          <w:lang w:eastAsia="es-MX"/>
        </w:rPr>
      </w:pPr>
      <w:r w:rsidRPr="002378B6">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5EE571B" w14:textId="77777777" w:rsidR="009C6EBC" w:rsidRPr="002378B6" w:rsidRDefault="009C6EBC" w:rsidP="009C6EBC">
      <w:pPr>
        <w:spacing w:before="240" w:after="240" w:line="360" w:lineRule="auto"/>
        <w:ind w:right="-91"/>
        <w:jc w:val="both"/>
        <w:rPr>
          <w:rFonts w:ascii="Palatino Linotype" w:eastAsia="Times New Roman" w:hAnsi="Palatino Linotype" w:cs="Arial"/>
          <w:sz w:val="24"/>
          <w:szCs w:val="24"/>
          <w:lang w:eastAsia="es-MX"/>
        </w:rPr>
      </w:pPr>
      <w:r w:rsidRPr="002378B6">
        <w:rPr>
          <w:rFonts w:ascii="Palatino Linotype" w:eastAsia="Times New Roman" w:hAnsi="Palatino Linotype" w:cs="Arial"/>
          <w:sz w:val="24"/>
          <w:szCs w:val="24"/>
          <w:lang w:eastAsia="es-MX"/>
        </w:rPr>
        <w:lastRenderedPageBreak/>
        <w:t xml:space="preserve">Lo anterior es compartido por el ahora </w:t>
      </w:r>
      <w:r w:rsidRPr="002378B6">
        <w:rPr>
          <w:rFonts w:ascii="Palatino Linotype" w:eastAsia="Times New Roman" w:hAnsi="Palatino Linotype" w:cs="Arial"/>
          <w:b/>
          <w:bCs/>
          <w:sz w:val="24"/>
          <w:szCs w:val="24"/>
          <w:lang w:eastAsia="es-MX"/>
        </w:rPr>
        <w:t>Instituto Nacional de Transparencia, Acceso a la Información y Protección de Datos Personales</w:t>
      </w:r>
      <w:r w:rsidRPr="002378B6">
        <w:rPr>
          <w:rFonts w:ascii="Palatino Linotype" w:eastAsia="Times New Roman" w:hAnsi="Palatino Linotype" w:cs="Arial"/>
          <w:sz w:val="24"/>
          <w:szCs w:val="24"/>
          <w:lang w:eastAsia="es-MX"/>
        </w:rPr>
        <w:t xml:space="preserve"> (INAI), conforme al criterio </w:t>
      </w:r>
      <w:r w:rsidRPr="002378B6">
        <w:rPr>
          <w:rFonts w:ascii="Palatino Linotype" w:eastAsia="Times New Roman" w:hAnsi="Palatino Linotype" w:cs="Arial"/>
          <w:b/>
          <w:sz w:val="24"/>
          <w:szCs w:val="24"/>
          <w:lang w:eastAsia="es-MX"/>
        </w:rPr>
        <w:t>19/17,</w:t>
      </w:r>
      <w:r w:rsidRPr="002378B6">
        <w:rPr>
          <w:rFonts w:ascii="Palatino Linotype" w:eastAsia="Times New Roman" w:hAnsi="Palatino Linotype" w:cs="Arial"/>
          <w:sz w:val="24"/>
          <w:szCs w:val="24"/>
          <w:lang w:eastAsia="es-MX"/>
        </w:rPr>
        <w:t xml:space="preserve"> el cual es del tenor literal siguiente:</w:t>
      </w:r>
    </w:p>
    <w:p w14:paraId="73905869" w14:textId="77777777" w:rsidR="009C6EBC" w:rsidRPr="002378B6" w:rsidRDefault="009C6EBC" w:rsidP="009C6EBC">
      <w:pPr>
        <w:autoSpaceDE w:val="0"/>
        <w:autoSpaceDN w:val="0"/>
        <w:adjustRightInd w:val="0"/>
        <w:spacing w:before="240" w:line="360" w:lineRule="auto"/>
        <w:ind w:left="851" w:right="851"/>
        <w:jc w:val="center"/>
        <w:rPr>
          <w:rFonts w:ascii="Palatino Linotype" w:eastAsia="Times New Roman" w:hAnsi="Palatino Linotype" w:cs="Arial"/>
          <w:b/>
          <w:bCs/>
          <w:i/>
        </w:rPr>
      </w:pPr>
      <w:r w:rsidRPr="002378B6">
        <w:rPr>
          <w:rFonts w:ascii="Palatino Linotype" w:eastAsia="Times New Roman" w:hAnsi="Palatino Linotype" w:cs="Arial"/>
          <w:bCs/>
          <w:i/>
        </w:rPr>
        <w:t>“</w:t>
      </w:r>
      <w:r w:rsidRPr="002378B6">
        <w:rPr>
          <w:rFonts w:ascii="Palatino Linotype" w:eastAsia="Times New Roman" w:hAnsi="Palatino Linotype" w:cs="Arial"/>
          <w:b/>
          <w:bCs/>
          <w:i/>
        </w:rPr>
        <w:t>REGISTRO FEDERAL DE CONTRIBUYENTES (RFC) DE PERSONAS FÍSICAS.</w:t>
      </w:r>
    </w:p>
    <w:p w14:paraId="039C976E"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Cs/>
          <w:i/>
        </w:rPr>
      </w:pPr>
      <w:r w:rsidRPr="002378B6">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969FE00"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rPr>
      </w:pPr>
      <w:r w:rsidRPr="002378B6">
        <w:rPr>
          <w:rFonts w:ascii="Palatino Linotype" w:eastAsia="Times New Roman" w:hAnsi="Palatino Linotype" w:cs="Arial"/>
          <w:b/>
          <w:i/>
        </w:rPr>
        <w:t>Resoluciones:</w:t>
      </w:r>
    </w:p>
    <w:p w14:paraId="624211D3"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378B6">
        <w:rPr>
          <w:rFonts w:ascii="Palatino Linotype" w:eastAsia="Times New Roman" w:hAnsi="Palatino Linotype" w:cs="Arial"/>
          <w:b/>
          <w:i/>
        </w:rPr>
        <w:t xml:space="preserve">RRA </w:t>
      </w:r>
      <w:r w:rsidRPr="002378B6">
        <w:rPr>
          <w:rFonts w:ascii="Palatino Linotype" w:eastAsia="Times New Roman" w:hAnsi="Palatino Linotype" w:cs="Arial"/>
          <w:b/>
          <w:i/>
          <w:lang w:val="es-ES"/>
        </w:rPr>
        <w:t xml:space="preserve">0189/17. </w:t>
      </w:r>
      <w:r w:rsidRPr="002378B6">
        <w:rPr>
          <w:rFonts w:ascii="Palatino Linotype" w:eastAsia="Times New Roman" w:hAnsi="Palatino Linotype" w:cs="Arial"/>
          <w:i/>
          <w:lang w:val="es-ES"/>
        </w:rPr>
        <w:t xml:space="preserve">Morena. 08 de febrero de 2017. Por unanimidad. Comisionado Ponente </w:t>
      </w:r>
      <w:r w:rsidRPr="002378B6">
        <w:rPr>
          <w:rFonts w:ascii="Palatino Linotype" w:eastAsia="Times New Roman" w:hAnsi="Palatino Linotype" w:cs="Arial"/>
          <w:i/>
        </w:rPr>
        <w:t>Joel Salas Suárez.</w:t>
      </w:r>
    </w:p>
    <w:p w14:paraId="1BB2C4F7"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378B6">
        <w:rPr>
          <w:rFonts w:ascii="Palatino Linotype" w:eastAsia="Times New Roman" w:hAnsi="Palatino Linotype" w:cs="Arial"/>
          <w:b/>
          <w:i/>
        </w:rPr>
        <w:t xml:space="preserve">RRA </w:t>
      </w:r>
      <w:r w:rsidRPr="002378B6">
        <w:rPr>
          <w:rFonts w:ascii="Palatino Linotype" w:eastAsia="Times New Roman" w:hAnsi="Palatino Linotype" w:cs="Arial"/>
          <w:b/>
          <w:bCs/>
          <w:i/>
        </w:rPr>
        <w:t>0677</w:t>
      </w:r>
      <w:r w:rsidRPr="002378B6">
        <w:rPr>
          <w:rFonts w:ascii="Palatino Linotype" w:eastAsia="Times New Roman" w:hAnsi="Palatino Linotype" w:cs="Arial"/>
          <w:b/>
          <w:i/>
        </w:rPr>
        <w:t xml:space="preserve">/17. </w:t>
      </w:r>
      <w:r w:rsidRPr="002378B6">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2378B6">
        <w:rPr>
          <w:rFonts w:ascii="Palatino Linotype" w:eastAsia="Times New Roman" w:hAnsi="Palatino Linotype" w:cs="Arial"/>
          <w:i/>
          <w:lang w:val="es-ES"/>
        </w:rPr>
        <w:t>Rosendoevgueni</w:t>
      </w:r>
      <w:proofErr w:type="spellEnd"/>
      <w:r w:rsidRPr="002378B6">
        <w:rPr>
          <w:rFonts w:ascii="Palatino Linotype" w:eastAsia="Times New Roman" w:hAnsi="Palatino Linotype" w:cs="Arial"/>
          <w:i/>
          <w:lang w:val="es-ES"/>
        </w:rPr>
        <w:t xml:space="preserve"> Monterrey </w:t>
      </w:r>
      <w:proofErr w:type="spellStart"/>
      <w:r w:rsidRPr="002378B6">
        <w:rPr>
          <w:rFonts w:ascii="Palatino Linotype" w:eastAsia="Times New Roman" w:hAnsi="Palatino Linotype" w:cs="Arial"/>
          <w:i/>
          <w:lang w:val="es-ES"/>
        </w:rPr>
        <w:t>Chepov</w:t>
      </w:r>
      <w:proofErr w:type="spellEnd"/>
      <w:r w:rsidRPr="002378B6">
        <w:rPr>
          <w:rFonts w:ascii="Palatino Linotype" w:eastAsia="Times New Roman" w:hAnsi="Palatino Linotype" w:cs="Arial"/>
          <w:i/>
        </w:rPr>
        <w:t>.</w:t>
      </w:r>
      <w:r w:rsidRPr="002378B6">
        <w:rPr>
          <w:rFonts w:ascii="Palatino Linotype" w:eastAsia="Times New Roman" w:hAnsi="Palatino Linotype" w:cs="Arial"/>
          <w:b/>
          <w:i/>
        </w:rPr>
        <w:t xml:space="preserve"> </w:t>
      </w:r>
    </w:p>
    <w:p w14:paraId="343AEE21"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2378B6">
        <w:rPr>
          <w:rFonts w:ascii="Palatino Linotype" w:eastAsia="Times New Roman" w:hAnsi="Palatino Linotype" w:cs="Arial"/>
          <w:b/>
          <w:i/>
        </w:rPr>
        <w:t>RRA</w:t>
      </w:r>
      <w:r w:rsidRPr="002378B6">
        <w:rPr>
          <w:rFonts w:ascii="Palatino Linotype" w:eastAsia="Times New Roman" w:hAnsi="Palatino Linotype" w:cs="Arial"/>
          <w:i/>
          <w:lang w:val="es-ES"/>
        </w:rPr>
        <w:t xml:space="preserve"> </w:t>
      </w:r>
      <w:r w:rsidRPr="002378B6">
        <w:rPr>
          <w:rFonts w:ascii="Palatino Linotype" w:eastAsia="Times New Roman" w:hAnsi="Palatino Linotype" w:cs="Arial"/>
          <w:b/>
          <w:i/>
        </w:rPr>
        <w:t xml:space="preserve">1564/17. </w:t>
      </w:r>
      <w:r w:rsidRPr="002378B6">
        <w:rPr>
          <w:rFonts w:ascii="Palatino Linotype" w:eastAsia="Times New Roman" w:hAnsi="Palatino Linotype" w:cs="Arial"/>
          <w:i/>
          <w:lang w:val="es-ES"/>
        </w:rPr>
        <w:t>Tribunal Electoral del Poder Judicial de la Federación</w:t>
      </w:r>
      <w:r w:rsidRPr="002378B6">
        <w:rPr>
          <w:rFonts w:ascii="Palatino Linotype" w:eastAsia="Times New Roman" w:hAnsi="Palatino Linotype" w:cs="Arial"/>
          <w:i/>
        </w:rPr>
        <w:t xml:space="preserve">. 26 de abril de 2017. Por unanimidad. Comisionado Ponente Oscar Mauricio Guerra Ford.” </w:t>
      </w:r>
      <w:r w:rsidRPr="002378B6">
        <w:rPr>
          <w:rFonts w:ascii="Palatino Linotype" w:eastAsia="Times New Roman" w:hAnsi="Palatino Linotype" w:cs="Arial"/>
          <w:b/>
          <w:i/>
        </w:rPr>
        <w:t>[Sic]</w:t>
      </w:r>
    </w:p>
    <w:p w14:paraId="53CE3CE2" w14:textId="77777777" w:rsidR="009C6EBC" w:rsidRPr="002378B6" w:rsidRDefault="009C6EBC" w:rsidP="009C6EBC">
      <w:pPr>
        <w:autoSpaceDE w:val="0"/>
        <w:autoSpaceDN w:val="0"/>
        <w:adjustRightInd w:val="0"/>
        <w:spacing w:before="120" w:after="120"/>
        <w:ind w:left="567" w:right="850"/>
        <w:jc w:val="both"/>
        <w:rPr>
          <w:rFonts w:ascii="Palatino Linotype" w:eastAsia="Times New Roman" w:hAnsi="Palatino Linotype" w:cs="Arial"/>
          <w:i/>
        </w:rPr>
      </w:pPr>
    </w:p>
    <w:p w14:paraId="2A027C3A" w14:textId="77777777" w:rsidR="009C6EBC" w:rsidRPr="002378B6" w:rsidRDefault="009C6EBC" w:rsidP="009C6EBC">
      <w:pPr>
        <w:spacing w:before="240" w:after="240" w:line="360" w:lineRule="auto"/>
        <w:jc w:val="both"/>
        <w:rPr>
          <w:rFonts w:ascii="Palatino Linotype" w:hAnsi="Palatino Linotype" w:cs="Arial"/>
          <w:sz w:val="24"/>
          <w:szCs w:val="24"/>
          <w:lang w:eastAsia="es-MX"/>
        </w:rPr>
      </w:pPr>
      <w:r w:rsidRPr="002378B6">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2378B6">
        <w:rPr>
          <w:rFonts w:ascii="Palatino Linotype" w:hAnsi="Palatino Linotype" w:cs="Arial"/>
          <w:sz w:val="24"/>
          <w:szCs w:val="24"/>
          <w:lang w:eastAsia="es-MX"/>
        </w:rPr>
        <w:t>homoclave</w:t>
      </w:r>
      <w:proofErr w:type="spellEnd"/>
      <w:r w:rsidRPr="002378B6">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C64738B" w14:textId="77777777" w:rsidR="009C6EBC" w:rsidRPr="002378B6" w:rsidRDefault="009C6EBC" w:rsidP="009C6EBC">
      <w:pPr>
        <w:spacing w:before="240" w:after="240" w:line="360" w:lineRule="auto"/>
        <w:jc w:val="both"/>
        <w:rPr>
          <w:rFonts w:ascii="Palatino Linotype" w:eastAsia="Calibri" w:hAnsi="Palatino Linotype" w:cs="Arial"/>
          <w:sz w:val="24"/>
          <w:szCs w:val="24"/>
          <w:lang w:eastAsia="es-MX"/>
        </w:rPr>
      </w:pPr>
      <w:r w:rsidRPr="002378B6">
        <w:rPr>
          <w:rFonts w:ascii="Palatino Linotype" w:hAnsi="Palatino Linotype" w:cs="Arial"/>
          <w:sz w:val="24"/>
          <w:szCs w:val="24"/>
          <w:lang w:eastAsia="es-MX"/>
        </w:rPr>
        <w:lastRenderedPageBreak/>
        <w:t xml:space="preserve">En cuanto a la </w:t>
      </w:r>
      <w:r w:rsidRPr="002378B6">
        <w:rPr>
          <w:rFonts w:ascii="Palatino Linotype" w:hAnsi="Palatino Linotype" w:cs="Arial"/>
          <w:sz w:val="24"/>
          <w:szCs w:val="24"/>
        </w:rPr>
        <w:t xml:space="preserve">Clave Única de Registro de Población (CURP) en virtud de que éste se </w:t>
      </w:r>
      <w:r w:rsidRPr="002378B6">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B1775B" w14:textId="77777777" w:rsidR="009C6EBC" w:rsidRPr="002378B6" w:rsidRDefault="009C6EBC" w:rsidP="009C6EBC">
      <w:pPr>
        <w:spacing w:before="240" w:after="240" w:line="360" w:lineRule="auto"/>
        <w:ind w:right="-91"/>
        <w:jc w:val="both"/>
        <w:rPr>
          <w:rFonts w:ascii="Palatino Linotype" w:eastAsia="Times New Roman" w:hAnsi="Palatino Linotype" w:cs="Arial"/>
          <w:sz w:val="24"/>
          <w:szCs w:val="24"/>
        </w:rPr>
      </w:pPr>
      <w:r w:rsidRPr="002378B6">
        <w:rPr>
          <w:rFonts w:ascii="Palatino Linotype" w:hAnsi="Palatino Linotype" w:cs="Arial"/>
          <w:sz w:val="24"/>
          <w:szCs w:val="24"/>
        </w:rPr>
        <w:t xml:space="preserve">Argumento que es compartido por el </w:t>
      </w:r>
      <w:r w:rsidRPr="002378B6">
        <w:rPr>
          <w:rStyle w:val="Textoennegrita"/>
          <w:rFonts w:ascii="Palatino Linotype" w:hAnsi="Palatino Linotype" w:cs="Arial"/>
          <w:sz w:val="24"/>
          <w:szCs w:val="24"/>
        </w:rPr>
        <w:t xml:space="preserve">Instituto Nacional de Transparencia, Acceso a la Información y Protección de Datos Personales, conforme al </w:t>
      </w:r>
      <w:r w:rsidRPr="002378B6">
        <w:rPr>
          <w:rFonts w:ascii="Palatino Linotype" w:eastAsia="Times New Roman" w:hAnsi="Palatino Linotype" w:cs="Arial"/>
          <w:sz w:val="24"/>
          <w:szCs w:val="24"/>
        </w:rPr>
        <w:t xml:space="preserve">criterio número 18/17 el cual refiere: </w:t>
      </w:r>
    </w:p>
    <w:p w14:paraId="573CD26C" w14:textId="77777777" w:rsidR="009C6EBC" w:rsidRPr="002378B6" w:rsidRDefault="009C6EBC" w:rsidP="009C6EBC">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2378B6">
        <w:rPr>
          <w:rFonts w:ascii="Palatino Linotype" w:eastAsia="Times New Roman" w:hAnsi="Palatino Linotype" w:cs="Arial"/>
          <w:bCs/>
          <w:i/>
          <w:lang w:eastAsia="es-MX"/>
        </w:rPr>
        <w:t>“</w:t>
      </w:r>
      <w:r w:rsidRPr="002378B6">
        <w:rPr>
          <w:rFonts w:ascii="Palatino Linotype" w:eastAsia="Times New Roman" w:hAnsi="Palatino Linotype" w:cs="Arial"/>
          <w:b/>
          <w:bCs/>
          <w:i/>
          <w:lang w:eastAsia="es-MX"/>
        </w:rPr>
        <w:t>CLAVE ÚNICA DE REGISTRO DE POBLACIÓN (CURP).</w:t>
      </w:r>
    </w:p>
    <w:p w14:paraId="53615685"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2378B6">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8410BA0"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378B6">
        <w:rPr>
          <w:rFonts w:ascii="Palatino Linotype" w:eastAsia="Times New Roman" w:hAnsi="Palatino Linotype" w:cs="Arial"/>
          <w:i/>
          <w:lang w:eastAsia="es-MX"/>
        </w:rPr>
        <w:t xml:space="preserve"> </w:t>
      </w:r>
      <w:r w:rsidRPr="002378B6">
        <w:rPr>
          <w:rFonts w:ascii="Palatino Linotype" w:eastAsia="Times New Roman" w:hAnsi="Palatino Linotype" w:cs="Arial"/>
          <w:b/>
          <w:i/>
          <w:lang w:eastAsia="es-MX"/>
        </w:rPr>
        <w:t>Resoluciones:</w:t>
      </w:r>
    </w:p>
    <w:p w14:paraId="5267D4C3"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378B6">
        <w:rPr>
          <w:rFonts w:ascii="Palatino Linotype" w:eastAsia="Times New Roman" w:hAnsi="Palatino Linotype" w:cs="Arial"/>
          <w:b/>
          <w:i/>
          <w:lang w:eastAsia="es-MX"/>
        </w:rPr>
        <w:t xml:space="preserve">RRA 3995/16. </w:t>
      </w:r>
      <w:r w:rsidRPr="002378B6">
        <w:rPr>
          <w:rFonts w:ascii="Palatino Linotype" w:eastAsia="Times New Roman" w:hAnsi="Palatino Linotype" w:cs="Arial"/>
          <w:i/>
          <w:lang w:eastAsia="es-MX"/>
        </w:rPr>
        <w:t xml:space="preserve">Secretaría de la Defensa Nacional. 1 de febrero de 2017. Por unanimidad. Comisionado Ponente </w:t>
      </w:r>
      <w:proofErr w:type="spellStart"/>
      <w:r w:rsidRPr="002378B6">
        <w:rPr>
          <w:rFonts w:ascii="Palatino Linotype" w:eastAsia="Times New Roman" w:hAnsi="Palatino Linotype" w:cs="Arial"/>
          <w:i/>
          <w:lang w:eastAsia="es-MX"/>
        </w:rPr>
        <w:t>Rosendoevgueni</w:t>
      </w:r>
      <w:proofErr w:type="spellEnd"/>
      <w:r w:rsidRPr="002378B6">
        <w:rPr>
          <w:rFonts w:ascii="Palatino Linotype" w:eastAsia="Times New Roman" w:hAnsi="Palatino Linotype" w:cs="Arial"/>
          <w:i/>
          <w:lang w:eastAsia="es-MX"/>
        </w:rPr>
        <w:t xml:space="preserve"> Monterrey </w:t>
      </w:r>
      <w:proofErr w:type="spellStart"/>
      <w:r w:rsidRPr="002378B6">
        <w:rPr>
          <w:rFonts w:ascii="Palatino Linotype" w:eastAsia="Times New Roman" w:hAnsi="Palatino Linotype" w:cs="Arial"/>
          <w:i/>
          <w:lang w:eastAsia="es-MX"/>
        </w:rPr>
        <w:t>Chepov</w:t>
      </w:r>
      <w:proofErr w:type="spellEnd"/>
      <w:r w:rsidRPr="002378B6">
        <w:rPr>
          <w:rFonts w:ascii="Palatino Linotype" w:eastAsia="Times New Roman" w:hAnsi="Palatino Linotype" w:cs="Arial"/>
          <w:i/>
          <w:lang w:eastAsia="es-MX"/>
        </w:rPr>
        <w:t>.</w:t>
      </w:r>
    </w:p>
    <w:p w14:paraId="745A1C4C"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378B6">
        <w:rPr>
          <w:rFonts w:ascii="Palatino Linotype" w:eastAsia="Times New Roman" w:hAnsi="Palatino Linotype" w:cs="Arial"/>
          <w:b/>
          <w:i/>
          <w:lang w:eastAsia="es-MX"/>
        </w:rPr>
        <w:t xml:space="preserve">RRA </w:t>
      </w:r>
      <w:r w:rsidRPr="002378B6">
        <w:rPr>
          <w:rFonts w:ascii="Palatino Linotype" w:eastAsia="Times New Roman" w:hAnsi="Palatino Linotype" w:cs="Arial"/>
          <w:b/>
          <w:bCs/>
          <w:i/>
          <w:lang w:eastAsia="es-MX"/>
        </w:rPr>
        <w:t xml:space="preserve">0937/17. </w:t>
      </w:r>
      <w:r w:rsidRPr="002378B6">
        <w:rPr>
          <w:rFonts w:ascii="Palatino Linotype" w:eastAsia="Times New Roman" w:hAnsi="Palatino Linotype" w:cs="Arial"/>
          <w:bCs/>
          <w:i/>
          <w:lang w:eastAsia="es-MX"/>
        </w:rPr>
        <w:t xml:space="preserve">Senado de la República. </w:t>
      </w:r>
      <w:r w:rsidRPr="002378B6">
        <w:rPr>
          <w:rFonts w:ascii="Palatino Linotype" w:eastAsia="Times New Roman" w:hAnsi="Palatino Linotype" w:cs="Arial"/>
          <w:bCs/>
          <w:i/>
          <w:lang w:val="es-ES_tradnl" w:eastAsia="es-MX"/>
        </w:rPr>
        <w:t xml:space="preserve">15 de marzo de 2017. Por unanimidad. Comisionada Ponente Ximena Puente de la Mora. </w:t>
      </w:r>
    </w:p>
    <w:p w14:paraId="3FFC792F" w14:textId="77777777" w:rsidR="009C6EBC" w:rsidRPr="002378B6"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378B6">
        <w:rPr>
          <w:rFonts w:ascii="Palatino Linotype" w:eastAsia="Times New Roman" w:hAnsi="Palatino Linotype" w:cs="Arial"/>
          <w:b/>
          <w:i/>
          <w:lang w:eastAsia="es-MX"/>
        </w:rPr>
        <w:t xml:space="preserve">RRA 0478/17. </w:t>
      </w:r>
      <w:r w:rsidRPr="002378B6">
        <w:rPr>
          <w:rFonts w:ascii="Palatino Linotype" w:eastAsia="Times New Roman" w:hAnsi="Palatino Linotype" w:cs="Arial"/>
          <w:i/>
          <w:lang w:eastAsia="es-MX"/>
        </w:rPr>
        <w:t xml:space="preserve">Secretaría de Relaciones Exteriores. 26 de abril de 2017. Por unanimidad. Comisionada Ponente Areli Cano Guadiana.” </w:t>
      </w:r>
      <w:r w:rsidRPr="002378B6">
        <w:rPr>
          <w:rFonts w:ascii="Palatino Linotype" w:eastAsia="Times New Roman" w:hAnsi="Palatino Linotype" w:cs="Arial"/>
          <w:b/>
          <w:i/>
          <w:lang w:eastAsia="es-MX"/>
        </w:rPr>
        <w:t>[Sic]</w:t>
      </w:r>
    </w:p>
    <w:p w14:paraId="53C1D75D" w14:textId="77777777" w:rsidR="009C6EBC" w:rsidRPr="002378B6" w:rsidRDefault="009C6EBC" w:rsidP="009C6EBC">
      <w:pPr>
        <w:autoSpaceDE w:val="0"/>
        <w:autoSpaceDN w:val="0"/>
        <w:adjustRightInd w:val="0"/>
        <w:spacing w:after="0" w:line="360" w:lineRule="auto"/>
        <w:ind w:right="51"/>
        <w:jc w:val="both"/>
        <w:rPr>
          <w:rFonts w:ascii="Palatino Linotype" w:hAnsi="Palatino Linotype"/>
          <w:sz w:val="24"/>
          <w:szCs w:val="24"/>
        </w:rPr>
      </w:pPr>
    </w:p>
    <w:p w14:paraId="2CA17BA8"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Por cuanto hace a la </w:t>
      </w:r>
      <w:r w:rsidRPr="002378B6">
        <w:rPr>
          <w:rFonts w:ascii="Palatino Linotype" w:hAnsi="Palatino Linotype"/>
          <w:b/>
          <w:sz w:val="24"/>
          <w:szCs w:val="24"/>
        </w:rPr>
        <w:t>Clave de cualquier tipo de seguridad social</w:t>
      </w:r>
      <w:r w:rsidRPr="002378B6">
        <w:rPr>
          <w:rFonts w:ascii="Palatino Linotype" w:hAnsi="Palatino Linotype"/>
          <w:sz w:val="24"/>
          <w:szCs w:val="24"/>
        </w:rPr>
        <w:t xml:space="preserve"> (ISSEMYM u otros), está integrado por una </w:t>
      </w:r>
      <w:r w:rsidRPr="002378B6">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378B6">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378B6">
        <w:rPr>
          <w:rFonts w:ascii="Palatino Linotype" w:eastAsia="Arial Unicode MS" w:hAnsi="Palatino Linotype"/>
          <w:sz w:val="24"/>
          <w:szCs w:val="24"/>
        </w:rPr>
        <w:t>4 fracción XI de la Ley de Protección de Datos Personales en Posesión de Sujetos Obligados del Estado de México y Municipios</w:t>
      </w:r>
      <w:r w:rsidRPr="002378B6">
        <w:rPr>
          <w:rFonts w:ascii="Palatino Linotype" w:hAnsi="Palatino Linotype"/>
          <w:sz w:val="24"/>
          <w:szCs w:val="24"/>
        </w:rPr>
        <w:t>.</w:t>
      </w:r>
    </w:p>
    <w:p w14:paraId="4A11B7F8"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Respecto de los </w:t>
      </w:r>
      <w:r w:rsidRPr="002378B6">
        <w:rPr>
          <w:rFonts w:ascii="Palatino Linotype" w:hAnsi="Palatino Linotype"/>
          <w:b/>
          <w:sz w:val="24"/>
          <w:szCs w:val="24"/>
        </w:rPr>
        <w:t>préstamos o descuentos</w:t>
      </w:r>
      <w:r w:rsidRPr="002378B6">
        <w:rPr>
          <w:rFonts w:ascii="Palatino Linotype" w:hAnsi="Palatino Linotype"/>
          <w:sz w:val="24"/>
          <w:szCs w:val="24"/>
        </w:rPr>
        <w:t xml:space="preserve"> </w:t>
      </w:r>
      <w:r w:rsidRPr="002378B6">
        <w:rPr>
          <w:rFonts w:ascii="Palatino Linotype" w:hAnsi="Palatino Linotype"/>
          <w:b/>
          <w:sz w:val="24"/>
          <w:szCs w:val="24"/>
        </w:rPr>
        <w:t>de carácter personal</w:t>
      </w:r>
      <w:r w:rsidRPr="002378B6">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w:t>
      </w:r>
      <w:proofErr w:type="gramStart"/>
      <w:r w:rsidRPr="002378B6">
        <w:rPr>
          <w:rFonts w:ascii="Palatino Linotype" w:hAnsi="Palatino Linotype"/>
          <w:sz w:val="24"/>
          <w:szCs w:val="24"/>
        </w:rPr>
        <w:t>contrario</w:t>
      </w:r>
      <w:proofErr w:type="gramEnd"/>
      <w:r w:rsidRPr="002378B6">
        <w:rPr>
          <w:rFonts w:ascii="Palatino Linotype" w:hAnsi="Palatino Linotype"/>
          <w:sz w:val="24"/>
          <w:szCs w:val="24"/>
        </w:rPr>
        <w:t xml:space="preserve"> con ello se violentaría la protección de información confidencial, porque incide en la intimidad de un individuo identificado.</w:t>
      </w:r>
    </w:p>
    <w:p w14:paraId="24CB7A10"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Por su parte, el artículo 84 de la Ley del Trabajo de los Servidores Públicos del Estado y Municipios, señala:</w:t>
      </w:r>
    </w:p>
    <w:p w14:paraId="2D1690E7" w14:textId="77777777" w:rsidR="00720AB0" w:rsidRPr="002378B6" w:rsidRDefault="00720AB0" w:rsidP="00720AB0">
      <w:pPr>
        <w:pStyle w:val="Citas"/>
        <w:rPr>
          <w:noProof/>
        </w:rPr>
      </w:pPr>
      <w:r w:rsidRPr="002378B6">
        <w:rPr>
          <w:b/>
          <w:noProof/>
        </w:rPr>
        <w:t>“ARTÍCULO 84.</w:t>
      </w:r>
      <w:r w:rsidRPr="002378B6">
        <w:rPr>
          <w:noProof/>
        </w:rPr>
        <w:t xml:space="preserve"> Sólo podrán hacerse retenciones, descuentos o deducciones al sueldo de los servidores públicos por concepto de:</w:t>
      </w:r>
    </w:p>
    <w:p w14:paraId="55C1C6A2" w14:textId="77777777" w:rsidR="00720AB0" w:rsidRPr="002378B6" w:rsidRDefault="00720AB0" w:rsidP="00720AB0">
      <w:pPr>
        <w:pStyle w:val="Citas"/>
        <w:rPr>
          <w:noProof/>
        </w:rPr>
      </w:pPr>
      <w:r w:rsidRPr="002378B6">
        <w:rPr>
          <w:noProof/>
        </w:rPr>
        <w:t>I. Gravámenes fiscales relacionados con el sueldo;</w:t>
      </w:r>
    </w:p>
    <w:p w14:paraId="05EE1118" w14:textId="77777777" w:rsidR="00720AB0" w:rsidRPr="002378B6" w:rsidRDefault="00720AB0" w:rsidP="00720AB0">
      <w:pPr>
        <w:pStyle w:val="Citas"/>
        <w:rPr>
          <w:noProof/>
        </w:rPr>
      </w:pPr>
      <w:r w:rsidRPr="002378B6">
        <w:rPr>
          <w:noProof/>
        </w:rPr>
        <w:lastRenderedPageBreak/>
        <w:t>II. Deudas contraídas con las instituciones públicas o dependencias por concepto de anticipos de sueldo, pagos hechos con exceso, errores o pérdidas debidamente comprobados;</w:t>
      </w:r>
    </w:p>
    <w:p w14:paraId="191269D6" w14:textId="77777777" w:rsidR="00720AB0" w:rsidRPr="002378B6" w:rsidRDefault="00720AB0" w:rsidP="00720AB0">
      <w:pPr>
        <w:pStyle w:val="Citas"/>
        <w:rPr>
          <w:noProof/>
        </w:rPr>
      </w:pPr>
      <w:r w:rsidRPr="002378B6">
        <w:rPr>
          <w:noProof/>
        </w:rPr>
        <w:t>III. Cuotas sindicales;</w:t>
      </w:r>
    </w:p>
    <w:p w14:paraId="7272FF58" w14:textId="77777777" w:rsidR="00720AB0" w:rsidRPr="002378B6" w:rsidRDefault="00720AB0" w:rsidP="00720AB0">
      <w:pPr>
        <w:pStyle w:val="Citas"/>
        <w:rPr>
          <w:noProof/>
        </w:rPr>
      </w:pPr>
      <w:r w:rsidRPr="002378B6">
        <w:rPr>
          <w:noProof/>
        </w:rPr>
        <w:t>IV. Cuotas de aportación a fondos para la constitución de cooperativas y de cajas de ahorro, siempre que el servidor público hubiese manifestado previamente, de manera expresa, su conformidad;</w:t>
      </w:r>
    </w:p>
    <w:p w14:paraId="40BAD38C" w14:textId="77777777" w:rsidR="00720AB0" w:rsidRPr="002378B6" w:rsidRDefault="00720AB0" w:rsidP="00720AB0">
      <w:pPr>
        <w:pStyle w:val="Citas"/>
        <w:rPr>
          <w:noProof/>
        </w:rPr>
      </w:pPr>
      <w:r w:rsidRPr="002378B6">
        <w:rPr>
          <w:noProof/>
        </w:rPr>
        <w:t>V. Descuentos ordenados por el Instituto de Seguridad Social del Estado de México y Municipios, con motivo de cuotas y obligaciones contraídas con éste por los servidores públicos;</w:t>
      </w:r>
    </w:p>
    <w:p w14:paraId="5A527002" w14:textId="77777777" w:rsidR="00720AB0" w:rsidRPr="002378B6" w:rsidRDefault="00720AB0" w:rsidP="00720AB0">
      <w:pPr>
        <w:pStyle w:val="Citas"/>
        <w:rPr>
          <w:noProof/>
        </w:rPr>
      </w:pPr>
      <w:r w:rsidRPr="002378B6">
        <w:rPr>
          <w:noProof/>
        </w:rPr>
        <w:t>VI. Obligaciones a cargo del servidor público con las que haya consentido, derivadas de la adquisición o del uso de habitaciones consideradas como de interés social;</w:t>
      </w:r>
    </w:p>
    <w:p w14:paraId="279FE7E0" w14:textId="77777777" w:rsidR="00720AB0" w:rsidRPr="002378B6" w:rsidRDefault="00720AB0" w:rsidP="00720AB0">
      <w:pPr>
        <w:pStyle w:val="Citas"/>
        <w:rPr>
          <w:noProof/>
        </w:rPr>
      </w:pPr>
      <w:r w:rsidRPr="002378B6">
        <w:rPr>
          <w:noProof/>
        </w:rPr>
        <w:t>VII. Faltas de puntualidad o de asistencia injustificadas;</w:t>
      </w:r>
    </w:p>
    <w:p w14:paraId="3C8F4C79" w14:textId="77777777" w:rsidR="00720AB0" w:rsidRPr="002378B6" w:rsidRDefault="00720AB0" w:rsidP="00720AB0">
      <w:pPr>
        <w:pStyle w:val="Citas"/>
        <w:rPr>
          <w:noProof/>
        </w:rPr>
      </w:pPr>
      <w:r w:rsidRPr="002378B6">
        <w:rPr>
          <w:noProof/>
        </w:rPr>
        <w:t>VIII. Pensiones alimenticias ordenadas por la autoridad judicial; o</w:t>
      </w:r>
    </w:p>
    <w:p w14:paraId="60759E77" w14:textId="77777777" w:rsidR="00720AB0" w:rsidRPr="002378B6" w:rsidRDefault="00720AB0" w:rsidP="00720AB0">
      <w:pPr>
        <w:pStyle w:val="Citas"/>
        <w:rPr>
          <w:noProof/>
        </w:rPr>
      </w:pPr>
      <w:r w:rsidRPr="002378B6">
        <w:rPr>
          <w:noProof/>
        </w:rPr>
        <w:t>IX. Cualquier otro convenido con instituciones de servicios y aceptado por el servidor público.</w:t>
      </w:r>
    </w:p>
    <w:p w14:paraId="1B4D1346" w14:textId="77777777" w:rsidR="00720AB0" w:rsidRPr="002378B6" w:rsidRDefault="00720AB0" w:rsidP="00720AB0">
      <w:pPr>
        <w:pStyle w:val="Citas"/>
        <w:rPr>
          <w:b/>
          <w:bCs/>
        </w:rPr>
      </w:pPr>
      <w:r w:rsidRPr="002378B6">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2378B6">
        <w:rPr>
          <w:noProof/>
        </w:rPr>
        <w:lastRenderedPageBreak/>
        <w:t xml:space="preserve">en la fracción VIII de este artículo, en que se ajustará a lo determinado por la autoridad judicial.” </w:t>
      </w:r>
      <w:r w:rsidRPr="002378B6">
        <w:rPr>
          <w:b/>
          <w:bCs/>
          <w:noProof/>
        </w:rPr>
        <w:t>(Sic)</w:t>
      </w:r>
    </w:p>
    <w:p w14:paraId="76E92850" w14:textId="77777777" w:rsidR="00720AB0" w:rsidRPr="002378B6" w:rsidRDefault="00720AB0" w:rsidP="00720AB0">
      <w:pPr>
        <w:pStyle w:val="Citas"/>
        <w:rPr>
          <w:szCs w:val="24"/>
        </w:rPr>
      </w:pPr>
    </w:p>
    <w:p w14:paraId="69BC74A1"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DD33028"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No obstante, el denominado </w:t>
      </w:r>
      <w:r w:rsidRPr="002378B6">
        <w:rPr>
          <w:rFonts w:ascii="Palatino Linotype" w:hAnsi="Palatino Linotype"/>
          <w:b/>
          <w:sz w:val="24"/>
          <w:szCs w:val="24"/>
        </w:rPr>
        <w:t>Sistema de Capitalización Individual</w:t>
      </w:r>
      <w:r w:rsidRPr="002378B6">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3A71469D" w14:textId="77777777" w:rsidR="00AA2A3D" w:rsidRPr="002378B6" w:rsidRDefault="00AA2A3D" w:rsidP="00AA2A3D">
      <w:pPr>
        <w:spacing w:line="360" w:lineRule="auto"/>
        <w:jc w:val="both"/>
        <w:rPr>
          <w:rFonts w:ascii="Palatino Linotype" w:hAnsi="Palatino Linotype"/>
          <w:sz w:val="24"/>
          <w:szCs w:val="24"/>
        </w:rPr>
      </w:pPr>
      <w:r w:rsidRPr="002378B6">
        <w:rPr>
          <w:rFonts w:ascii="Palatino Linotype" w:eastAsia="Arial Unicode MS" w:hAnsi="Palatino Linotype"/>
          <w:sz w:val="24"/>
          <w:szCs w:val="24"/>
        </w:rPr>
        <w:t xml:space="preserve">Por otra parte, </w:t>
      </w:r>
      <w:r w:rsidRPr="002378B6">
        <w:rPr>
          <w:rFonts w:ascii="Palatino Linotype" w:hAnsi="Palatino Linotype"/>
          <w:sz w:val="24"/>
          <w:szCs w:val="24"/>
        </w:rPr>
        <w:t xml:space="preserve">las </w:t>
      </w:r>
      <w:r w:rsidRPr="002378B6">
        <w:rPr>
          <w:rFonts w:ascii="Palatino Linotype" w:hAnsi="Palatino Linotype"/>
          <w:b/>
          <w:sz w:val="24"/>
          <w:szCs w:val="24"/>
        </w:rPr>
        <w:t xml:space="preserve">Cadenas Originales </w:t>
      </w:r>
      <w:r w:rsidRPr="002378B6">
        <w:rPr>
          <w:rFonts w:ascii="Palatino Linotype" w:hAnsi="Palatino Linotype"/>
          <w:sz w:val="24"/>
          <w:szCs w:val="24"/>
        </w:rPr>
        <w:t xml:space="preserve">y </w:t>
      </w:r>
      <w:r w:rsidRPr="002378B6">
        <w:rPr>
          <w:rFonts w:ascii="Palatino Linotype" w:hAnsi="Palatino Linotype"/>
          <w:b/>
          <w:sz w:val="24"/>
          <w:szCs w:val="24"/>
        </w:rPr>
        <w:t>Sellos</w:t>
      </w:r>
      <w:r w:rsidRPr="002378B6">
        <w:rPr>
          <w:rFonts w:ascii="Palatino Linotype" w:hAnsi="Palatino Linotype"/>
          <w:sz w:val="24"/>
          <w:szCs w:val="24"/>
        </w:rPr>
        <w:t xml:space="preserve"> </w:t>
      </w:r>
      <w:r w:rsidRPr="002378B6">
        <w:rPr>
          <w:rFonts w:ascii="Palatino Linotype" w:hAnsi="Palatino Linotype"/>
          <w:b/>
          <w:sz w:val="24"/>
          <w:szCs w:val="24"/>
        </w:rPr>
        <w:t>Digitales</w:t>
      </w:r>
      <w:r w:rsidRPr="002378B6">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2378B6">
        <w:rPr>
          <w:rFonts w:ascii="Palatino Linotype" w:hAnsi="Palatino Linotype"/>
          <w:b/>
          <w:sz w:val="24"/>
          <w:szCs w:val="24"/>
        </w:rPr>
        <w:t xml:space="preserve">vinculación </w:t>
      </w:r>
      <w:r w:rsidRPr="002378B6">
        <w:rPr>
          <w:rFonts w:ascii="Palatino Linotype" w:hAnsi="Palatino Linotype"/>
          <w:sz w:val="24"/>
          <w:szCs w:val="24"/>
        </w:rPr>
        <w:t xml:space="preserve">entre la </w:t>
      </w:r>
      <w:r w:rsidRPr="002378B6">
        <w:rPr>
          <w:rFonts w:ascii="Palatino Linotype" w:hAnsi="Palatino Linotype"/>
          <w:b/>
          <w:sz w:val="24"/>
          <w:szCs w:val="24"/>
        </w:rPr>
        <w:t>identidad de un sujeto o entidad</w:t>
      </w:r>
      <w:r w:rsidRPr="002378B6">
        <w:rPr>
          <w:rFonts w:ascii="Palatino Linotype" w:hAnsi="Palatino Linotype"/>
          <w:sz w:val="24"/>
          <w:szCs w:val="24"/>
        </w:rPr>
        <w:t xml:space="preserve"> con su clave pública, lo que hace identificable a una persona o entidad, además de que dichos certificados tienen como finalidad o propósito específico firmar </w:t>
      </w:r>
      <w:r w:rsidRPr="002378B6">
        <w:rPr>
          <w:rFonts w:ascii="Palatino Linotype" w:hAnsi="Palatino Linotype"/>
          <w:sz w:val="24"/>
          <w:szCs w:val="24"/>
        </w:rPr>
        <w:lastRenderedPageBreak/>
        <w:t xml:space="preserve">digitalmente las facturas electrónicas </w:t>
      </w:r>
      <w:r w:rsidRPr="002378B6">
        <w:rPr>
          <w:rFonts w:ascii="Palatino Linotype" w:hAnsi="Palatino Linotype"/>
          <w:b/>
          <w:sz w:val="24"/>
          <w:szCs w:val="24"/>
        </w:rPr>
        <w:t>para acreditar la autoría de los comprobantes fiscales digitales</w:t>
      </w:r>
      <w:r w:rsidRPr="002378B6">
        <w:rPr>
          <w:rFonts w:ascii="Palatino Linotype" w:hAnsi="Palatino Linotype"/>
          <w:sz w:val="24"/>
          <w:szCs w:val="24"/>
        </w:rPr>
        <w:t>. En ese tenor se transcriben los artículos señalados con antelación para mejor ilustración:</w:t>
      </w:r>
    </w:p>
    <w:p w14:paraId="26AEBCBE" w14:textId="77777777" w:rsidR="00AA2A3D" w:rsidRPr="002378B6" w:rsidRDefault="00AA2A3D" w:rsidP="00AA2A3D">
      <w:pPr>
        <w:pStyle w:val="Citas"/>
        <w:rPr>
          <w:noProof/>
        </w:rPr>
      </w:pPr>
      <w:r w:rsidRPr="002378B6">
        <w:rPr>
          <w:b/>
          <w:noProof/>
        </w:rPr>
        <w:t xml:space="preserve">“Artículo 17-G.- </w:t>
      </w:r>
      <w:r w:rsidRPr="002378B6">
        <w:rPr>
          <w:noProof/>
        </w:rPr>
        <w:t xml:space="preserve">Los certificados que emita el Servicio de Administración Tributaria para ser considerados válidos deberán contener los datos siguientes: </w:t>
      </w:r>
    </w:p>
    <w:p w14:paraId="188B9859" w14:textId="77777777" w:rsidR="00AA2A3D" w:rsidRPr="002378B6" w:rsidRDefault="00AA2A3D" w:rsidP="00AA2A3D">
      <w:pPr>
        <w:pStyle w:val="Citas"/>
        <w:rPr>
          <w:noProof/>
        </w:rPr>
      </w:pPr>
      <w:r w:rsidRPr="002378B6">
        <w:rPr>
          <w:noProof/>
        </w:rPr>
        <w:t>I. La mención de que se expiden como tales. Tratándose de certificados de sellos digitales, se deberán especificar las limitantes que tengan para su uso.</w:t>
      </w:r>
    </w:p>
    <w:p w14:paraId="3E604135" w14:textId="77777777" w:rsidR="00AA2A3D" w:rsidRPr="002378B6" w:rsidRDefault="00AA2A3D" w:rsidP="00AA2A3D">
      <w:pPr>
        <w:pStyle w:val="Citas"/>
        <w:rPr>
          <w:noProof/>
        </w:rPr>
      </w:pPr>
      <w:r w:rsidRPr="002378B6">
        <w:rPr>
          <w:b/>
          <w:noProof/>
        </w:rPr>
        <w:t>Artículo 29.</w:t>
      </w:r>
      <w:r w:rsidRPr="002378B6">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DB274E9" w14:textId="77777777" w:rsidR="00AA2A3D" w:rsidRPr="002378B6" w:rsidRDefault="00AA2A3D" w:rsidP="00AA2A3D">
      <w:pPr>
        <w:pStyle w:val="Citas"/>
        <w:rPr>
          <w:noProof/>
        </w:rPr>
      </w:pPr>
      <w:r w:rsidRPr="002378B6">
        <w:rPr>
          <w:noProof/>
        </w:rPr>
        <w:t>Los contribuyentes a que se refiere el párrafo anterior deberán cumplir con las obligaciones siguientes:</w:t>
      </w:r>
    </w:p>
    <w:p w14:paraId="123BBC47" w14:textId="77777777" w:rsidR="00AA2A3D" w:rsidRPr="002378B6" w:rsidRDefault="00AA2A3D" w:rsidP="00AA2A3D">
      <w:pPr>
        <w:pStyle w:val="Citas"/>
        <w:rPr>
          <w:noProof/>
        </w:rPr>
      </w:pPr>
      <w:r w:rsidRPr="002378B6">
        <w:rPr>
          <w:noProof/>
        </w:rPr>
        <w:t>(…)</w:t>
      </w:r>
    </w:p>
    <w:p w14:paraId="18B2BB06" w14:textId="77777777" w:rsidR="00AA2A3D" w:rsidRPr="002378B6" w:rsidRDefault="00AA2A3D" w:rsidP="00AA2A3D">
      <w:pPr>
        <w:pStyle w:val="Citas"/>
        <w:rPr>
          <w:noProof/>
        </w:rPr>
      </w:pPr>
      <w:r w:rsidRPr="002378B6">
        <w:rPr>
          <w:noProof/>
        </w:rPr>
        <w:t>II. Tramitar ante el Servicio de Administración Tributaria el certificado para el uso de los sellos digitales.</w:t>
      </w:r>
    </w:p>
    <w:p w14:paraId="1BBD96BF" w14:textId="77777777" w:rsidR="00AA2A3D" w:rsidRPr="002378B6" w:rsidRDefault="00AA2A3D" w:rsidP="00AA2A3D">
      <w:pPr>
        <w:pStyle w:val="Citas"/>
        <w:rPr>
          <w:b/>
          <w:bCs/>
          <w:noProof/>
        </w:rPr>
      </w:pPr>
      <w:r w:rsidRPr="002378B6">
        <w:rPr>
          <w:noProof/>
        </w:rPr>
        <w:t xml:space="preserve">Los contribuyentes podrán optar por el uso de uno o más certificados de sellos digitales que se utilizarán exclusivamente para la expedición de los comprobantes </w:t>
      </w:r>
      <w:r w:rsidRPr="002378B6">
        <w:rPr>
          <w:noProof/>
        </w:rPr>
        <w:lastRenderedPageBreak/>
        <w:t xml:space="preserve">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2378B6">
        <w:rPr>
          <w:b/>
          <w:bCs/>
          <w:noProof/>
        </w:rPr>
        <w:t>(Sic)</w:t>
      </w:r>
    </w:p>
    <w:p w14:paraId="534CCE64" w14:textId="77777777" w:rsidR="00AA2A3D" w:rsidRPr="002378B6" w:rsidRDefault="00AA2A3D" w:rsidP="00AA2A3D">
      <w:pPr>
        <w:rPr>
          <w:szCs w:val="24"/>
        </w:rPr>
      </w:pPr>
    </w:p>
    <w:p w14:paraId="4496A43A" w14:textId="77777777" w:rsidR="00AA2A3D" w:rsidRPr="002378B6" w:rsidRDefault="00AA2A3D" w:rsidP="00AA2A3D">
      <w:pPr>
        <w:spacing w:line="360" w:lineRule="auto"/>
        <w:jc w:val="both"/>
        <w:rPr>
          <w:rFonts w:ascii="Palatino Linotype" w:hAnsi="Palatino Linotype"/>
          <w:sz w:val="24"/>
          <w:szCs w:val="24"/>
        </w:rPr>
      </w:pPr>
      <w:r w:rsidRPr="002378B6">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79E350AD"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Por lo que hace a los </w:t>
      </w:r>
      <w:r w:rsidRPr="002378B6">
        <w:rPr>
          <w:rFonts w:ascii="Palatino Linotype" w:hAnsi="Palatino Linotype"/>
          <w:b/>
          <w:sz w:val="24"/>
          <w:szCs w:val="24"/>
        </w:rPr>
        <w:t>Códigos Bidimensionales</w:t>
      </w:r>
      <w:r w:rsidRPr="002378B6">
        <w:rPr>
          <w:rFonts w:ascii="Palatino Linotype" w:hAnsi="Palatino Linotype"/>
          <w:sz w:val="24"/>
          <w:szCs w:val="24"/>
        </w:rPr>
        <w:t xml:space="preserve"> y los denominados </w:t>
      </w:r>
      <w:r w:rsidRPr="002378B6">
        <w:rPr>
          <w:rFonts w:ascii="Palatino Linotype" w:hAnsi="Palatino Linotype"/>
          <w:b/>
          <w:sz w:val="24"/>
          <w:szCs w:val="24"/>
        </w:rPr>
        <w:t>Códigos QR</w:t>
      </w:r>
      <w:r w:rsidRPr="002378B6">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2378B6">
        <w:rPr>
          <w:rFonts w:ascii="Palatino Linotype" w:hAnsi="Palatino Linotype"/>
          <w:b/>
          <w:sz w:val="24"/>
          <w:szCs w:val="24"/>
        </w:rPr>
        <w:t>Registro Federal de Contribuyentes</w:t>
      </w:r>
      <w:r w:rsidRPr="002378B6">
        <w:rPr>
          <w:rFonts w:ascii="Palatino Linotype" w:hAnsi="Palatino Linotype"/>
          <w:sz w:val="24"/>
          <w:szCs w:val="24"/>
        </w:rPr>
        <w:t xml:space="preserve"> (RFC) y la </w:t>
      </w:r>
      <w:r w:rsidRPr="002378B6">
        <w:rPr>
          <w:rFonts w:ascii="Palatino Linotype" w:hAnsi="Palatino Linotype"/>
          <w:b/>
          <w:sz w:val="24"/>
          <w:szCs w:val="24"/>
        </w:rPr>
        <w:t>Clave Única de Registro de Población</w:t>
      </w:r>
      <w:r w:rsidRPr="002378B6">
        <w:rPr>
          <w:rFonts w:ascii="Palatino Linotype" w:hAnsi="Palatino Linotype"/>
          <w:sz w:val="24"/>
          <w:szCs w:val="24"/>
        </w:rPr>
        <w:t xml:space="preserve"> (CURP), por lo cual, deberán ser protegidos.</w:t>
      </w:r>
    </w:p>
    <w:p w14:paraId="209AFEC7"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b/>
          <w:sz w:val="24"/>
          <w:szCs w:val="24"/>
        </w:rPr>
        <w:lastRenderedPageBreak/>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2378B6">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752CCA91"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264184F"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En ese contexto, de la misma manera que en los casos previamente analizados, el folio fiscal, no contiene datos personales del emisor y tampoco se puede obtener información confidencial con el mismo, pues solamente es un identificador del emisor, </w:t>
      </w:r>
      <w:r w:rsidRPr="002378B6">
        <w:rPr>
          <w:rFonts w:ascii="Palatino Linotype" w:hAnsi="Palatino Linotype"/>
          <w:sz w:val="24"/>
          <w:szCs w:val="24"/>
        </w:rPr>
        <w:lastRenderedPageBreak/>
        <w:t>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5055D72"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19DEDAF3"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2378B6">
        <w:rPr>
          <w:rFonts w:ascii="Palatino Linotype" w:hAnsi="Palatino Linotype"/>
          <w:sz w:val="24"/>
          <w:szCs w:val="24"/>
        </w:rPr>
        <w:t>AAAA-MM-DDThh:</w:t>
      </w:r>
      <w:proofErr w:type="gramStart"/>
      <w:r w:rsidRPr="002378B6">
        <w:rPr>
          <w:rFonts w:ascii="Palatino Linotype" w:hAnsi="Palatino Linotype"/>
          <w:sz w:val="24"/>
          <w:szCs w:val="24"/>
        </w:rPr>
        <w:t>mm:ss</w:t>
      </w:r>
      <w:proofErr w:type="spellEnd"/>
      <w:r w:rsidRPr="002378B6">
        <w:rPr>
          <w:rFonts w:ascii="Palatino Linotype" w:hAnsi="Palatino Linotype"/>
          <w:sz w:val="24"/>
          <w:szCs w:val="24"/>
        </w:rPr>
        <w:t>.</w:t>
      </w:r>
      <w:proofErr w:type="gramEnd"/>
    </w:p>
    <w:p w14:paraId="15824B69"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4293B849"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lastRenderedPageBreak/>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811AAC0"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8D0669D"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DFD46DE" w14:textId="77777777" w:rsidR="00720AB0" w:rsidRPr="002378B6" w:rsidRDefault="00720AB0" w:rsidP="00720AB0">
      <w:pPr>
        <w:pStyle w:val="Citas"/>
      </w:pPr>
      <w:r w:rsidRPr="002378B6">
        <w:rPr>
          <w:b/>
        </w:rPr>
        <w:t xml:space="preserve">“Artículo 49. </w:t>
      </w:r>
      <w:r w:rsidRPr="002378B6">
        <w:t>Los Comités de Transparencia tendrán las siguientes atribuciones:</w:t>
      </w:r>
    </w:p>
    <w:p w14:paraId="48945E1B" w14:textId="77777777" w:rsidR="00720AB0" w:rsidRPr="002378B6" w:rsidRDefault="00720AB0" w:rsidP="00720AB0">
      <w:pPr>
        <w:pStyle w:val="Citas"/>
        <w:rPr>
          <w:bCs/>
        </w:rPr>
      </w:pPr>
      <w:r w:rsidRPr="002378B6">
        <w:rPr>
          <w:bCs/>
        </w:rPr>
        <w:t>(…)</w:t>
      </w:r>
    </w:p>
    <w:p w14:paraId="7EEB1922" w14:textId="77777777" w:rsidR="00720AB0" w:rsidRPr="002378B6" w:rsidRDefault="00720AB0" w:rsidP="00720AB0">
      <w:pPr>
        <w:pStyle w:val="Citas"/>
      </w:pPr>
      <w:r w:rsidRPr="002378B6">
        <w:rPr>
          <w:b/>
        </w:rPr>
        <w:t>VIII.</w:t>
      </w:r>
      <w:r w:rsidRPr="002378B6">
        <w:t xml:space="preserve"> Aprobar, modificar o revocar la clasificación de la información;</w:t>
      </w:r>
    </w:p>
    <w:p w14:paraId="1C3019B3" w14:textId="77777777" w:rsidR="00720AB0" w:rsidRPr="002378B6" w:rsidRDefault="00720AB0" w:rsidP="00720AB0">
      <w:pPr>
        <w:pStyle w:val="Citas"/>
        <w:rPr>
          <w:bCs/>
        </w:rPr>
      </w:pPr>
      <w:r w:rsidRPr="002378B6">
        <w:rPr>
          <w:bCs/>
        </w:rPr>
        <w:t>(…)</w:t>
      </w:r>
    </w:p>
    <w:p w14:paraId="7C56B4AD" w14:textId="77777777" w:rsidR="00720AB0" w:rsidRPr="002378B6" w:rsidRDefault="00720AB0" w:rsidP="00720AB0">
      <w:pPr>
        <w:pStyle w:val="Citas"/>
      </w:pPr>
      <w:r w:rsidRPr="002378B6">
        <w:rPr>
          <w:b/>
        </w:rPr>
        <w:t>Artículo 132.</w:t>
      </w:r>
      <w:r w:rsidRPr="002378B6">
        <w:t xml:space="preserve"> La clasificación de la información se llevará a cabo en el momento en que:</w:t>
      </w:r>
    </w:p>
    <w:p w14:paraId="255E4A15" w14:textId="77777777" w:rsidR="00720AB0" w:rsidRPr="002378B6" w:rsidRDefault="00720AB0" w:rsidP="00720AB0">
      <w:pPr>
        <w:pStyle w:val="Citas"/>
      </w:pPr>
      <w:r w:rsidRPr="002378B6">
        <w:rPr>
          <w:b/>
        </w:rPr>
        <w:t>I.</w:t>
      </w:r>
      <w:r w:rsidRPr="002378B6">
        <w:t xml:space="preserve"> Se reciba una solicitud de acceso a la información;</w:t>
      </w:r>
    </w:p>
    <w:p w14:paraId="2D4CDD93" w14:textId="77777777" w:rsidR="00720AB0" w:rsidRPr="002378B6" w:rsidRDefault="00720AB0" w:rsidP="00720AB0">
      <w:pPr>
        <w:pStyle w:val="Citas"/>
      </w:pPr>
      <w:r w:rsidRPr="002378B6">
        <w:rPr>
          <w:b/>
        </w:rPr>
        <w:t>II.</w:t>
      </w:r>
      <w:r w:rsidRPr="002378B6">
        <w:t xml:space="preserve"> Se determine mediante resolución de autoridad competente; o</w:t>
      </w:r>
    </w:p>
    <w:p w14:paraId="78DD10FD" w14:textId="77777777" w:rsidR="00720AB0" w:rsidRPr="002378B6" w:rsidRDefault="00720AB0" w:rsidP="00720AB0">
      <w:pPr>
        <w:pStyle w:val="Citas"/>
        <w:rPr>
          <w:b/>
        </w:rPr>
      </w:pPr>
      <w:r w:rsidRPr="002378B6">
        <w:rPr>
          <w:b/>
          <w:bCs/>
        </w:rPr>
        <w:t>III.</w:t>
      </w:r>
      <w:r w:rsidRPr="002378B6">
        <w:t xml:space="preserve"> Se generen versiones públicas para dar cumplimiento a las obligaciones de transparencia previstas en esta Ley.</w:t>
      </w:r>
      <w:r w:rsidRPr="002378B6">
        <w:rPr>
          <w:b/>
        </w:rPr>
        <w:t>”</w:t>
      </w:r>
    </w:p>
    <w:p w14:paraId="53E1A9C7" w14:textId="77777777" w:rsidR="00720AB0" w:rsidRPr="002378B6" w:rsidRDefault="00720AB0" w:rsidP="00720AB0">
      <w:pPr>
        <w:pStyle w:val="Citas"/>
      </w:pPr>
      <w:proofErr w:type="gramStart"/>
      <w:r w:rsidRPr="002378B6">
        <w:rPr>
          <w:b/>
        </w:rPr>
        <w:t>Segundo.-</w:t>
      </w:r>
      <w:proofErr w:type="gramEnd"/>
      <w:r w:rsidRPr="002378B6">
        <w:t xml:space="preserve"> Para efectos de los presentes Lineamientos Generales, se entenderá por:</w:t>
      </w:r>
    </w:p>
    <w:p w14:paraId="133B187A" w14:textId="77777777" w:rsidR="00720AB0" w:rsidRPr="002378B6" w:rsidRDefault="00720AB0" w:rsidP="00720AB0">
      <w:pPr>
        <w:pStyle w:val="Citas"/>
      </w:pPr>
      <w:r w:rsidRPr="002378B6">
        <w:t>(…)</w:t>
      </w:r>
    </w:p>
    <w:p w14:paraId="5D26CA59" w14:textId="77777777" w:rsidR="00720AB0" w:rsidRPr="002378B6" w:rsidRDefault="00720AB0" w:rsidP="00720AB0">
      <w:pPr>
        <w:pStyle w:val="Citas"/>
      </w:pPr>
      <w:r w:rsidRPr="002378B6">
        <w:rPr>
          <w:b/>
        </w:rPr>
        <w:lastRenderedPageBreak/>
        <w:t>XVIII.</w:t>
      </w:r>
      <w:r w:rsidRPr="002378B6">
        <w:t xml:space="preserve"> </w:t>
      </w:r>
      <w:r w:rsidRPr="002378B6">
        <w:rPr>
          <w:b/>
        </w:rPr>
        <w:t>Versión pública:</w:t>
      </w:r>
      <w:r w:rsidRPr="002378B6">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2DA3DB" w14:textId="77777777" w:rsidR="00720AB0" w:rsidRPr="002378B6" w:rsidRDefault="00720AB0" w:rsidP="00720AB0">
      <w:pPr>
        <w:pStyle w:val="Citas"/>
      </w:pPr>
      <w:r w:rsidRPr="002378B6">
        <w:rPr>
          <w:b/>
        </w:rPr>
        <w:t>Cuarto.</w:t>
      </w:r>
      <w:r w:rsidRPr="002378B6">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F3D522" w14:textId="77777777" w:rsidR="00720AB0" w:rsidRPr="002378B6" w:rsidRDefault="00720AB0" w:rsidP="00720AB0">
      <w:pPr>
        <w:pStyle w:val="Citas"/>
      </w:pPr>
      <w:r w:rsidRPr="002378B6">
        <w:t>Los sujetos obligados deberán aplicar, de manera estricta, las excepciones al derecho de acceso a la información y sólo podrán invocarlas cuando acrediten su procedencia.</w:t>
      </w:r>
    </w:p>
    <w:p w14:paraId="06446B9F" w14:textId="77777777" w:rsidR="00720AB0" w:rsidRPr="002378B6" w:rsidRDefault="00720AB0" w:rsidP="00720AB0">
      <w:pPr>
        <w:pStyle w:val="Citas"/>
      </w:pPr>
      <w:r w:rsidRPr="002378B6">
        <w:rPr>
          <w:b/>
        </w:rPr>
        <w:t>Quinto.</w:t>
      </w:r>
      <w:r w:rsidRPr="002378B6">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E16651" w14:textId="77777777" w:rsidR="00720AB0" w:rsidRPr="002378B6" w:rsidRDefault="00720AB0" w:rsidP="00720AB0">
      <w:pPr>
        <w:pStyle w:val="Citas"/>
      </w:pPr>
      <w:r w:rsidRPr="002378B6">
        <w:rPr>
          <w:b/>
        </w:rPr>
        <w:t>Séptimo.</w:t>
      </w:r>
      <w:r w:rsidRPr="002378B6">
        <w:t xml:space="preserve"> La clasificación de la información se llevará a cabo en el momento en que:</w:t>
      </w:r>
    </w:p>
    <w:p w14:paraId="271EE3B4" w14:textId="77777777" w:rsidR="00720AB0" w:rsidRPr="002378B6" w:rsidRDefault="00720AB0" w:rsidP="00720AB0">
      <w:pPr>
        <w:pStyle w:val="Citas"/>
      </w:pPr>
      <w:r w:rsidRPr="002378B6">
        <w:rPr>
          <w:b/>
        </w:rPr>
        <w:t>I.</w:t>
      </w:r>
      <w:r w:rsidRPr="002378B6">
        <w:t xml:space="preserve"> Se reciba una solicitud de acceso a la información;</w:t>
      </w:r>
    </w:p>
    <w:p w14:paraId="671245A8" w14:textId="77777777" w:rsidR="00720AB0" w:rsidRPr="002378B6" w:rsidRDefault="00720AB0" w:rsidP="00720AB0">
      <w:pPr>
        <w:pStyle w:val="Citas"/>
      </w:pPr>
      <w:r w:rsidRPr="002378B6">
        <w:rPr>
          <w:b/>
        </w:rPr>
        <w:lastRenderedPageBreak/>
        <w:t>II.</w:t>
      </w:r>
      <w:r w:rsidRPr="002378B6">
        <w:t xml:space="preserve"> Se determine mediante resolución del Comité de </w:t>
      </w:r>
      <w:proofErr w:type="spellStart"/>
      <w:r w:rsidRPr="002378B6">
        <w:t>Transparnecia</w:t>
      </w:r>
      <w:proofErr w:type="spellEnd"/>
      <w:r w:rsidRPr="002378B6">
        <w:t>, el órgano garante competente, o en cumplimiento a una sentencia del Poder Judicial; o</w:t>
      </w:r>
    </w:p>
    <w:p w14:paraId="430732FF" w14:textId="77777777" w:rsidR="00720AB0" w:rsidRPr="002378B6" w:rsidRDefault="00720AB0" w:rsidP="00720AB0">
      <w:pPr>
        <w:pStyle w:val="Citas"/>
      </w:pPr>
      <w:r w:rsidRPr="002378B6">
        <w:rPr>
          <w:b/>
        </w:rPr>
        <w:t>III.</w:t>
      </w:r>
      <w:r w:rsidRPr="002378B6">
        <w:t xml:space="preserve"> Se generen versiones públicas para dar cumplimiento a las obligaciones de transparencia previstas en la Ley General, la Ley Federal y las correspondientes de las entidades federativas.</w:t>
      </w:r>
    </w:p>
    <w:p w14:paraId="063C28DF" w14:textId="77777777" w:rsidR="00720AB0" w:rsidRPr="002378B6" w:rsidRDefault="00720AB0" w:rsidP="00720AB0">
      <w:pPr>
        <w:pStyle w:val="Citas"/>
      </w:pPr>
      <w:r w:rsidRPr="002378B6">
        <w:t>Los titulares de las áreas deberán revisar la información requerida al momento de la recepción de una solicitud de acceso, para verificar si encuadra en una causal de reserva o de confidencialidad.</w:t>
      </w:r>
    </w:p>
    <w:p w14:paraId="4CF8AA62" w14:textId="77777777" w:rsidR="00720AB0" w:rsidRPr="002378B6" w:rsidRDefault="00720AB0" w:rsidP="00720AB0">
      <w:pPr>
        <w:pStyle w:val="Citas"/>
      </w:pPr>
      <w:r w:rsidRPr="002378B6">
        <w:rPr>
          <w:b/>
        </w:rPr>
        <w:t>Octavo.</w:t>
      </w:r>
      <w:r w:rsidRPr="002378B6">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AD545B" w14:textId="77777777" w:rsidR="00720AB0" w:rsidRPr="002378B6" w:rsidRDefault="00720AB0" w:rsidP="00720AB0">
      <w:pPr>
        <w:pStyle w:val="Citas"/>
      </w:pPr>
      <w:r w:rsidRPr="002378B6">
        <w:t>Para motivar la clasificación se deberán señalar las razones o circunstancias especiales que lo llevaron a concluir que el caso particular se ajusta al supuesto previsto por la norma legal invocada como fundamento.</w:t>
      </w:r>
    </w:p>
    <w:p w14:paraId="668A1055" w14:textId="77777777" w:rsidR="00720AB0" w:rsidRPr="002378B6" w:rsidRDefault="00720AB0" w:rsidP="00720AB0">
      <w:pPr>
        <w:pStyle w:val="Citas"/>
      </w:pPr>
      <w:r w:rsidRPr="002378B6">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9A16EA9" w14:textId="77777777" w:rsidR="00720AB0" w:rsidRPr="002378B6" w:rsidRDefault="00720AB0" w:rsidP="00720AB0">
      <w:pPr>
        <w:pStyle w:val="Citas"/>
      </w:pPr>
      <w:r w:rsidRPr="002378B6">
        <w:rPr>
          <w:b/>
        </w:rPr>
        <w:t>Noveno.</w:t>
      </w:r>
      <w:r w:rsidRPr="002378B6">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378B6">
        <w:lastRenderedPageBreak/>
        <w:t>siguiendo los procedimientos establecidos en el Capítulo IX de los presentes lineamientos.</w:t>
      </w:r>
    </w:p>
    <w:p w14:paraId="211F24CF" w14:textId="77777777" w:rsidR="00720AB0" w:rsidRPr="002378B6" w:rsidRDefault="00720AB0" w:rsidP="00720AB0">
      <w:pPr>
        <w:pStyle w:val="Citas"/>
      </w:pPr>
      <w:r w:rsidRPr="002378B6">
        <w:rPr>
          <w:b/>
        </w:rPr>
        <w:t>Décimo.</w:t>
      </w:r>
      <w:r w:rsidRPr="002378B6">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2D3E3C1" w14:textId="77777777" w:rsidR="00720AB0" w:rsidRPr="002378B6" w:rsidRDefault="00720AB0" w:rsidP="00720AB0">
      <w:pPr>
        <w:pStyle w:val="Citas"/>
      </w:pPr>
      <w:r w:rsidRPr="002378B6">
        <w:t>En ausencia de los titulares de las áreas, la información será clasificada o desclasificada por la persona que lo supla, en términos de la normativa que rija la actuación del sujeto obligado.</w:t>
      </w:r>
    </w:p>
    <w:p w14:paraId="55D532B0" w14:textId="77777777" w:rsidR="00720AB0" w:rsidRPr="002378B6" w:rsidRDefault="00720AB0" w:rsidP="00720AB0">
      <w:pPr>
        <w:pStyle w:val="Citas"/>
        <w:rPr>
          <w:b/>
          <w:bCs/>
        </w:rPr>
      </w:pPr>
      <w:r w:rsidRPr="002378B6">
        <w:rPr>
          <w:b/>
        </w:rPr>
        <w:t>Décimo primero.</w:t>
      </w:r>
      <w:r w:rsidRPr="002378B6">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378B6">
        <w:rPr>
          <w:b/>
          <w:bCs/>
        </w:rPr>
        <w:t>(Sic)</w:t>
      </w:r>
    </w:p>
    <w:p w14:paraId="6F066007" w14:textId="77777777" w:rsidR="00720AB0" w:rsidRPr="002378B6" w:rsidRDefault="00720AB0" w:rsidP="00720AB0">
      <w:pPr>
        <w:rPr>
          <w:rFonts w:cs="Arial"/>
          <w:i/>
          <w:szCs w:val="24"/>
        </w:rPr>
      </w:pPr>
    </w:p>
    <w:p w14:paraId="629EE16E"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w:t>
      </w:r>
      <w:r w:rsidRPr="002378B6">
        <w:rPr>
          <w:rFonts w:ascii="Palatino Linotype" w:hAnsi="Palatino Linotype"/>
          <w:sz w:val="24"/>
          <w:szCs w:val="24"/>
        </w:rPr>
        <w:lastRenderedPageBreak/>
        <w:t>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43B2097"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6B5DFC59"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Al respecto, el máximo tribunal del país ha establecido jurisprudencia respecto a qué debe entenderse por fundamentación y motivación, en los siguientes términos:</w:t>
      </w:r>
    </w:p>
    <w:p w14:paraId="0FA6C4B7" w14:textId="77777777" w:rsidR="00720AB0" w:rsidRPr="002378B6" w:rsidRDefault="00720AB0" w:rsidP="00720AB0">
      <w:pPr>
        <w:pStyle w:val="Citas"/>
        <w:rPr>
          <w:b/>
          <w:bCs/>
        </w:rPr>
      </w:pPr>
      <w:r w:rsidRPr="002378B6">
        <w:rPr>
          <w:b/>
          <w:bCs/>
        </w:rPr>
        <w:t xml:space="preserve">“FUNDAMENTACIÓN Y MOTIVACIÓN. </w:t>
      </w:r>
    </w:p>
    <w:p w14:paraId="0BD566FE" w14:textId="77777777" w:rsidR="00720AB0" w:rsidRPr="002378B6" w:rsidRDefault="00720AB0" w:rsidP="00720AB0">
      <w:pPr>
        <w:pStyle w:val="Citas"/>
        <w:rPr>
          <w:b/>
          <w:bCs/>
        </w:rPr>
      </w:pPr>
      <w:r w:rsidRPr="002378B6">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2378B6">
        <w:rPr>
          <w:b/>
          <w:bCs/>
        </w:rPr>
        <w:t>(Sic)</w:t>
      </w:r>
    </w:p>
    <w:p w14:paraId="14DCCED4" w14:textId="77777777" w:rsidR="00720AB0" w:rsidRPr="002378B6" w:rsidRDefault="00720AB0" w:rsidP="00720AB0">
      <w:pPr>
        <w:rPr>
          <w:szCs w:val="24"/>
        </w:rPr>
      </w:pPr>
    </w:p>
    <w:p w14:paraId="75F76976"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F95DAE4"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2FB1C98" w14:textId="77777777" w:rsidR="00720AB0" w:rsidRPr="002378B6" w:rsidRDefault="00720AB0" w:rsidP="00720AB0">
      <w:pPr>
        <w:pStyle w:val="Citas"/>
        <w:rPr>
          <w:b/>
          <w:bCs/>
        </w:rPr>
      </w:pPr>
      <w:r w:rsidRPr="002378B6">
        <w:rPr>
          <w:b/>
          <w:bCs/>
        </w:rPr>
        <w:t xml:space="preserve">“FUNDAMENTACIÓN Y MOTIVACIÓN. EL ASPECTO FORMAL DE LA GARANTÍA Y SU FINALIDAD SE TRADUCEN EN EXPLICAR, JUSTIFICAR, POSIBILITAR LA DEFENSA Y COMUNICAR LA DECISIÓN. </w:t>
      </w:r>
    </w:p>
    <w:p w14:paraId="1684BCCD" w14:textId="77777777" w:rsidR="00720AB0" w:rsidRPr="002378B6" w:rsidRDefault="00720AB0" w:rsidP="00720AB0">
      <w:pPr>
        <w:pStyle w:val="Citas"/>
      </w:pPr>
      <w:r w:rsidRPr="002378B6">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D4BC62E"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lastRenderedPageBreak/>
        <w:t xml:space="preserve">En consecuencia, la fundamentación y motivación implica </w:t>
      </w:r>
      <w:proofErr w:type="gramStart"/>
      <w:r w:rsidRPr="002378B6">
        <w:rPr>
          <w:rFonts w:ascii="Palatino Linotype" w:hAnsi="Palatino Linotype"/>
          <w:sz w:val="24"/>
          <w:szCs w:val="24"/>
        </w:rPr>
        <w:t>que</w:t>
      </w:r>
      <w:proofErr w:type="gramEnd"/>
      <w:r w:rsidRPr="002378B6">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EFEDE60" w14:textId="77777777" w:rsidR="00720AB0" w:rsidRPr="002378B6" w:rsidRDefault="00720AB0" w:rsidP="00720AB0">
      <w:pPr>
        <w:spacing w:line="360" w:lineRule="auto"/>
        <w:jc w:val="both"/>
        <w:rPr>
          <w:rFonts w:ascii="Palatino Linotype" w:hAnsi="Palatino Linotype"/>
          <w:sz w:val="24"/>
          <w:szCs w:val="24"/>
        </w:rPr>
      </w:pPr>
      <w:r w:rsidRPr="002378B6">
        <w:rPr>
          <w:rFonts w:ascii="Palatino Linotype" w:hAnsi="Palatino Linotype"/>
          <w:sz w:val="24"/>
          <w:szCs w:val="24"/>
        </w:rPr>
        <w:t>Por lo tanto, la entrega de documentos en su versión pública debe acompañarse necesariamente del Acuerdo del Comité de Transparencia del Sujeto Obligado</w:t>
      </w:r>
      <w:r w:rsidRPr="002378B6">
        <w:rPr>
          <w:rFonts w:ascii="Palatino Linotype" w:hAnsi="Palatino Linotype"/>
          <w:b/>
          <w:sz w:val="24"/>
          <w:szCs w:val="24"/>
        </w:rPr>
        <w:t xml:space="preserve"> </w:t>
      </w:r>
      <w:r w:rsidRPr="002378B6">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08ED8EE" w14:textId="77777777" w:rsidR="009C6EBC" w:rsidRPr="002378B6" w:rsidRDefault="009C6EBC" w:rsidP="009C6EBC">
      <w:pPr>
        <w:tabs>
          <w:tab w:val="left" w:pos="709"/>
        </w:tabs>
        <w:spacing w:before="240" w:line="360" w:lineRule="auto"/>
        <w:ind w:right="51"/>
        <w:jc w:val="both"/>
        <w:rPr>
          <w:rFonts w:ascii="Palatino Linotype" w:hAnsi="Palatino Linotype"/>
          <w:iCs/>
          <w:sz w:val="24"/>
          <w:szCs w:val="24"/>
        </w:rPr>
      </w:pPr>
      <w:r w:rsidRPr="002378B6">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2378B6">
        <w:rPr>
          <w:rFonts w:ascii="Palatino Linotype" w:hAnsi="Palatino Linotype" w:cs="Arial"/>
          <w:sz w:val="24"/>
          <w:szCs w:val="24"/>
        </w:rPr>
        <w:lastRenderedPageBreak/>
        <w:t>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0324C036" w14:textId="74765F23" w:rsidR="009C6EBC" w:rsidRPr="002378B6" w:rsidRDefault="009C6EBC" w:rsidP="009C6EBC">
      <w:pPr>
        <w:tabs>
          <w:tab w:val="left" w:pos="709"/>
        </w:tabs>
        <w:spacing w:before="240" w:line="360" w:lineRule="auto"/>
        <w:ind w:right="51"/>
        <w:jc w:val="both"/>
        <w:rPr>
          <w:rFonts w:ascii="Palatino Linotype" w:hAnsi="Palatino Linotype"/>
          <w:sz w:val="24"/>
          <w:szCs w:val="24"/>
        </w:rPr>
      </w:pPr>
      <w:r w:rsidRPr="002378B6">
        <w:rPr>
          <w:rFonts w:ascii="Palatino Linotype" w:hAnsi="Palatino Linotype"/>
          <w:iCs/>
          <w:sz w:val="24"/>
          <w:szCs w:val="24"/>
        </w:rPr>
        <w:t xml:space="preserve">En mérito de lo expuesto </w:t>
      </w:r>
      <w:r w:rsidRPr="002378B6">
        <w:rPr>
          <w:rFonts w:ascii="Palatino Linotype" w:hAnsi="Palatino Linotype"/>
          <w:sz w:val="24"/>
          <w:szCs w:val="24"/>
        </w:rPr>
        <w:t xml:space="preserve">en líneas anteriores, resultan parcialmente fundados los motivos de inconformidad vertidos por </w:t>
      </w:r>
      <w:r w:rsidRPr="002378B6">
        <w:rPr>
          <w:rFonts w:ascii="Palatino Linotype" w:hAnsi="Palatino Linotype"/>
          <w:b/>
          <w:sz w:val="24"/>
          <w:szCs w:val="24"/>
        </w:rPr>
        <w:t xml:space="preserve">El Recurrente, </w:t>
      </w:r>
      <w:r w:rsidRPr="002378B6">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2378B6">
        <w:rPr>
          <w:rFonts w:ascii="Palatino Linotype" w:hAnsi="Palatino Linotype"/>
          <w:b/>
          <w:sz w:val="24"/>
          <w:szCs w:val="24"/>
        </w:rPr>
        <w:t xml:space="preserve">MODIFICA </w:t>
      </w:r>
      <w:r w:rsidRPr="002378B6">
        <w:rPr>
          <w:rFonts w:ascii="Palatino Linotype" w:hAnsi="Palatino Linotype"/>
          <w:sz w:val="24"/>
          <w:szCs w:val="24"/>
        </w:rPr>
        <w:t xml:space="preserve">la respuesta a la solicitud de información </w:t>
      </w:r>
      <w:r w:rsidR="006251D1" w:rsidRPr="002378B6">
        <w:rPr>
          <w:rFonts w:ascii="Palatino Linotype" w:hAnsi="Palatino Linotype" w:cs="Arial"/>
          <w:b/>
          <w:bCs/>
          <w:sz w:val="24"/>
        </w:rPr>
        <w:t>00021/TESCO/IP/2023</w:t>
      </w:r>
      <w:r w:rsidRPr="002378B6">
        <w:rPr>
          <w:rFonts w:ascii="Palatino Linotype" w:hAnsi="Palatino Linotype"/>
          <w:b/>
          <w:sz w:val="24"/>
          <w:szCs w:val="24"/>
        </w:rPr>
        <w:t xml:space="preserve">, </w:t>
      </w:r>
      <w:r w:rsidRPr="002378B6">
        <w:rPr>
          <w:rFonts w:ascii="Palatino Linotype" w:hAnsi="Palatino Linotype"/>
          <w:sz w:val="24"/>
          <w:szCs w:val="24"/>
        </w:rPr>
        <w:t xml:space="preserve">que ha sido materia del presente fallo. </w:t>
      </w:r>
    </w:p>
    <w:p w14:paraId="33EE8F5E" w14:textId="77777777" w:rsidR="009C6EBC" w:rsidRPr="002378B6" w:rsidRDefault="009C6EBC" w:rsidP="009C6EBC">
      <w:pPr>
        <w:pStyle w:val="Prrafodelista"/>
        <w:spacing w:before="240" w:after="240" w:line="360" w:lineRule="auto"/>
        <w:ind w:left="0"/>
        <w:jc w:val="both"/>
        <w:rPr>
          <w:rFonts w:ascii="Palatino Linotype" w:hAnsi="Palatino Linotype"/>
        </w:rPr>
      </w:pPr>
      <w:r w:rsidRPr="002378B6">
        <w:rPr>
          <w:rFonts w:ascii="Palatino Linotype" w:hAnsi="Palatino Linotype"/>
        </w:rPr>
        <w:t xml:space="preserve">Por lo antes expuesto y fundado es de resolverse y, </w:t>
      </w:r>
    </w:p>
    <w:p w14:paraId="63105C72" w14:textId="77777777" w:rsidR="00720AB0" w:rsidRPr="002378B6" w:rsidRDefault="00720AB0" w:rsidP="009C6EBC">
      <w:pPr>
        <w:spacing w:before="240" w:line="360" w:lineRule="auto"/>
        <w:jc w:val="center"/>
        <w:rPr>
          <w:rFonts w:ascii="Palatino Linotype" w:eastAsia="Times New Roman" w:hAnsi="Palatino Linotype"/>
          <w:b/>
          <w:bCs/>
          <w:spacing w:val="60"/>
          <w:sz w:val="24"/>
          <w:szCs w:val="24"/>
          <w:lang w:val="es-ES"/>
        </w:rPr>
      </w:pPr>
    </w:p>
    <w:p w14:paraId="071F33A2" w14:textId="56DE9716" w:rsidR="009C6EBC" w:rsidRPr="002378B6" w:rsidRDefault="009C6EBC" w:rsidP="009C6EBC">
      <w:pPr>
        <w:spacing w:before="240" w:line="360" w:lineRule="auto"/>
        <w:jc w:val="center"/>
        <w:rPr>
          <w:rFonts w:ascii="Palatino Linotype" w:eastAsia="Times New Roman" w:hAnsi="Palatino Linotype"/>
          <w:b/>
          <w:bCs/>
          <w:spacing w:val="60"/>
          <w:sz w:val="24"/>
          <w:szCs w:val="24"/>
          <w:lang w:val="es-ES_tradnl"/>
        </w:rPr>
      </w:pPr>
      <w:r w:rsidRPr="002378B6">
        <w:rPr>
          <w:rFonts w:ascii="Palatino Linotype" w:eastAsia="Times New Roman" w:hAnsi="Palatino Linotype"/>
          <w:b/>
          <w:bCs/>
          <w:spacing w:val="60"/>
          <w:sz w:val="24"/>
          <w:szCs w:val="24"/>
          <w:lang w:val="es-ES_tradnl"/>
        </w:rPr>
        <w:t>SE    RESUELVE</w:t>
      </w:r>
    </w:p>
    <w:p w14:paraId="530C9495" w14:textId="3D99B584" w:rsidR="009C6EBC" w:rsidRPr="002378B6" w:rsidRDefault="009C6EBC" w:rsidP="009C6EBC">
      <w:pPr>
        <w:spacing w:before="240" w:line="360" w:lineRule="auto"/>
        <w:jc w:val="both"/>
        <w:rPr>
          <w:rFonts w:ascii="Palatino Linotype" w:hAnsi="Palatino Linotype" w:cs="Arial"/>
          <w:sz w:val="24"/>
        </w:rPr>
      </w:pPr>
      <w:r w:rsidRPr="002378B6">
        <w:rPr>
          <w:rFonts w:ascii="Palatino Linotype" w:hAnsi="Palatino Linotype" w:cs="Arial"/>
          <w:b/>
          <w:sz w:val="24"/>
          <w:szCs w:val="24"/>
          <w:lang w:val="es-ES_tradnl"/>
        </w:rPr>
        <w:t>PRIMERO.</w:t>
      </w:r>
      <w:r w:rsidRPr="002378B6">
        <w:rPr>
          <w:rFonts w:ascii="Palatino Linotype" w:hAnsi="Palatino Linotype" w:cs="Arial"/>
          <w:sz w:val="24"/>
          <w:szCs w:val="24"/>
          <w:lang w:val="es-ES_tradnl"/>
        </w:rPr>
        <w:t xml:space="preserve"> </w:t>
      </w:r>
      <w:r w:rsidRPr="002378B6">
        <w:rPr>
          <w:rFonts w:ascii="Palatino Linotype" w:hAnsi="Palatino Linotype" w:cs="Arial"/>
          <w:sz w:val="24"/>
          <w:szCs w:val="24"/>
        </w:rPr>
        <w:t xml:space="preserve">Se </w:t>
      </w:r>
      <w:r w:rsidRPr="002378B6">
        <w:rPr>
          <w:rFonts w:ascii="Palatino Linotype" w:hAnsi="Palatino Linotype" w:cs="Arial"/>
          <w:b/>
          <w:sz w:val="24"/>
          <w:szCs w:val="24"/>
        </w:rPr>
        <w:t xml:space="preserve">MODIFICA </w:t>
      </w:r>
      <w:r w:rsidRPr="002378B6">
        <w:rPr>
          <w:rFonts w:ascii="Palatino Linotype" w:hAnsi="Palatino Linotype" w:cs="Arial"/>
          <w:sz w:val="24"/>
          <w:szCs w:val="24"/>
        </w:rPr>
        <w:t xml:space="preserve">la respuesta entregada por </w:t>
      </w:r>
      <w:r w:rsidRPr="002378B6">
        <w:rPr>
          <w:rFonts w:ascii="Palatino Linotype" w:hAnsi="Palatino Linotype" w:cs="Arial"/>
          <w:b/>
          <w:sz w:val="24"/>
          <w:szCs w:val="24"/>
        </w:rPr>
        <w:t xml:space="preserve">EL SUJETO OBLIGADO, </w:t>
      </w:r>
      <w:r w:rsidRPr="002378B6">
        <w:rPr>
          <w:rFonts w:ascii="Palatino Linotype" w:hAnsi="Palatino Linotype" w:cs="Arial"/>
          <w:sz w:val="24"/>
          <w:szCs w:val="24"/>
        </w:rPr>
        <w:t xml:space="preserve">a la solicitud de información número </w:t>
      </w:r>
      <w:r w:rsidR="006251D1" w:rsidRPr="002378B6">
        <w:rPr>
          <w:rFonts w:ascii="Palatino Linotype" w:hAnsi="Palatino Linotype" w:cs="Arial"/>
          <w:b/>
          <w:bCs/>
          <w:sz w:val="24"/>
        </w:rPr>
        <w:t>00021/TESCO/IP/2023</w:t>
      </w:r>
      <w:r w:rsidRPr="002378B6">
        <w:rPr>
          <w:rFonts w:ascii="Palatino Linotype" w:hAnsi="Palatino Linotype" w:cs="Arial"/>
          <w:b/>
          <w:sz w:val="24"/>
        </w:rPr>
        <w:t xml:space="preserve">, </w:t>
      </w:r>
      <w:r w:rsidRPr="002378B6">
        <w:rPr>
          <w:rFonts w:ascii="Palatino Linotype" w:hAnsi="Palatino Linotype" w:cs="Arial"/>
          <w:sz w:val="24"/>
        </w:rPr>
        <w:t xml:space="preserve">por resultar parcialmente fundados los motivos de inconformidad que arguye </w:t>
      </w:r>
      <w:r w:rsidRPr="002378B6">
        <w:rPr>
          <w:rFonts w:ascii="Palatino Linotype" w:hAnsi="Palatino Linotype" w:cs="Arial"/>
          <w:b/>
          <w:sz w:val="24"/>
        </w:rPr>
        <w:t xml:space="preserve">EL RECURRENTE, </w:t>
      </w:r>
      <w:r w:rsidRPr="002378B6">
        <w:rPr>
          <w:rFonts w:ascii="Palatino Linotype" w:hAnsi="Palatino Linotype" w:cs="Arial"/>
          <w:sz w:val="24"/>
        </w:rPr>
        <w:t xml:space="preserve">en términos del </w:t>
      </w:r>
      <w:r w:rsidRPr="002378B6">
        <w:rPr>
          <w:rFonts w:ascii="Palatino Linotype" w:hAnsi="Palatino Linotype" w:cs="Arial"/>
          <w:b/>
          <w:sz w:val="24"/>
        </w:rPr>
        <w:t xml:space="preserve">Considerando CUARTO </w:t>
      </w:r>
      <w:r w:rsidRPr="002378B6">
        <w:rPr>
          <w:rFonts w:ascii="Palatino Linotype" w:hAnsi="Palatino Linotype" w:cs="Arial"/>
          <w:sz w:val="24"/>
        </w:rPr>
        <w:t xml:space="preserve">de la presente resolución. </w:t>
      </w:r>
    </w:p>
    <w:p w14:paraId="24AD03F4" w14:textId="77777777" w:rsidR="009C6EBC" w:rsidRPr="002378B6" w:rsidRDefault="009C6EBC" w:rsidP="009C6EBC">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D5562B0" w14:textId="4CD56843" w:rsidR="009C6EBC" w:rsidRPr="002378B6" w:rsidRDefault="009C6EBC" w:rsidP="009C6EBC">
      <w:pPr>
        <w:autoSpaceDE w:val="0"/>
        <w:autoSpaceDN w:val="0"/>
        <w:adjustRightInd w:val="0"/>
        <w:spacing w:before="240" w:line="360" w:lineRule="auto"/>
        <w:ind w:right="49"/>
        <w:jc w:val="both"/>
        <w:rPr>
          <w:rFonts w:ascii="Palatino Linotype" w:hAnsi="Palatino Linotype" w:cs="Arial"/>
          <w:sz w:val="24"/>
          <w:szCs w:val="24"/>
        </w:rPr>
      </w:pPr>
      <w:r w:rsidRPr="002378B6">
        <w:rPr>
          <w:rFonts w:ascii="Palatino Linotype" w:hAnsi="Palatino Linotype" w:cs="Arial"/>
          <w:b/>
          <w:sz w:val="24"/>
          <w:szCs w:val="24"/>
          <w:lang w:val="es-ES_tradnl"/>
        </w:rPr>
        <w:t>SEGUNDO.</w:t>
      </w:r>
      <w:r w:rsidRPr="002378B6">
        <w:rPr>
          <w:rFonts w:ascii="Palatino Linotype" w:hAnsi="Palatino Linotype" w:cs="Arial"/>
          <w:sz w:val="24"/>
          <w:szCs w:val="24"/>
        </w:rPr>
        <w:t xml:space="preserve"> Se </w:t>
      </w:r>
      <w:r w:rsidRPr="002378B6">
        <w:rPr>
          <w:rFonts w:ascii="Palatino Linotype" w:hAnsi="Palatino Linotype" w:cs="Arial"/>
          <w:b/>
          <w:sz w:val="24"/>
          <w:szCs w:val="24"/>
        </w:rPr>
        <w:t>ORDENA</w:t>
      </w:r>
      <w:r w:rsidRPr="002378B6">
        <w:rPr>
          <w:rFonts w:ascii="Palatino Linotype" w:hAnsi="Palatino Linotype" w:cs="Arial"/>
          <w:sz w:val="24"/>
          <w:szCs w:val="24"/>
        </w:rPr>
        <w:t xml:space="preserve"> al </w:t>
      </w:r>
      <w:r w:rsidRPr="002378B6">
        <w:rPr>
          <w:rFonts w:ascii="Palatino Linotype" w:hAnsi="Palatino Linotype" w:cs="Arial"/>
          <w:b/>
          <w:sz w:val="24"/>
          <w:szCs w:val="24"/>
        </w:rPr>
        <w:t>SUJETO OBLIGADO</w:t>
      </w:r>
      <w:r w:rsidRPr="002378B6">
        <w:rPr>
          <w:rFonts w:ascii="Palatino Linotype" w:hAnsi="Palatino Linotype" w:cs="Arial"/>
          <w:sz w:val="24"/>
          <w:szCs w:val="24"/>
        </w:rPr>
        <w:t xml:space="preserve"> realizar una búsqueda exhaustiva y razonable a fin de entregar al </w:t>
      </w:r>
      <w:r w:rsidRPr="002378B6">
        <w:rPr>
          <w:rFonts w:ascii="Palatino Linotype" w:hAnsi="Palatino Linotype" w:cs="Arial"/>
          <w:b/>
          <w:bCs/>
          <w:sz w:val="24"/>
          <w:szCs w:val="24"/>
        </w:rPr>
        <w:t xml:space="preserve">RECURRENTE, </w:t>
      </w:r>
      <w:r w:rsidRPr="002378B6">
        <w:rPr>
          <w:rFonts w:ascii="Palatino Linotype" w:hAnsi="Palatino Linotype" w:cs="Arial"/>
          <w:sz w:val="24"/>
          <w:szCs w:val="24"/>
        </w:rPr>
        <w:t xml:space="preserve">en términos del Considerando </w:t>
      </w:r>
      <w:r w:rsidRPr="002378B6">
        <w:rPr>
          <w:rFonts w:ascii="Palatino Linotype" w:hAnsi="Palatino Linotype" w:cs="Arial"/>
          <w:b/>
          <w:sz w:val="24"/>
          <w:szCs w:val="24"/>
        </w:rPr>
        <w:lastRenderedPageBreak/>
        <w:t xml:space="preserve">CUARTO </w:t>
      </w:r>
      <w:r w:rsidRPr="002378B6">
        <w:rPr>
          <w:rFonts w:ascii="Palatino Linotype" w:hAnsi="Palatino Linotype" w:cs="Arial"/>
          <w:sz w:val="24"/>
          <w:szCs w:val="24"/>
        </w:rPr>
        <w:t>de esta resolución</w:t>
      </w:r>
      <w:r w:rsidRPr="002378B6">
        <w:rPr>
          <w:rFonts w:ascii="Palatino Linotype" w:hAnsi="Palatino Linotype" w:cs="Arial"/>
          <w:b/>
          <w:sz w:val="24"/>
          <w:szCs w:val="24"/>
        </w:rPr>
        <w:t xml:space="preserve">, </w:t>
      </w:r>
      <w:r w:rsidRPr="002378B6">
        <w:rPr>
          <w:rFonts w:ascii="Palatino Linotype" w:hAnsi="Palatino Linotype" w:cs="Arial"/>
          <w:sz w:val="24"/>
          <w:szCs w:val="24"/>
        </w:rPr>
        <w:t xml:space="preserve">en versión pública, a través del Sistema de Acceso a la Información Mexiquense </w:t>
      </w:r>
      <w:r w:rsidRPr="002378B6">
        <w:rPr>
          <w:rFonts w:ascii="Palatino Linotype" w:hAnsi="Palatino Linotype" w:cs="Arial"/>
          <w:b/>
          <w:sz w:val="24"/>
          <w:szCs w:val="24"/>
        </w:rPr>
        <w:t xml:space="preserve">(SAIMEX), </w:t>
      </w:r>
      <w:r w:rsidRPr="002378B6">
        <w:rPr>
          <w:rFonts w:ascii="Palatino Linotype" w:hAnsi="Palatino Linotype" w:cs="Arial"/>
          <w:sz w:val="24"/>
          <w:szCs w:val="24"/>
        </w:rPr>
        <w:t>de lo siguiente:</w:t>
      </w:r>
    </w:p>
    <w:p w14:paraId="601BE28C" w14:textId="483DB63B" w:rsidR="006251D1" w:rsidRPr="002378B6" w:rsidRDefault="006251D1" w:rsidP="002378B6">
      <w:pPr>
        <w:pStyle w:val="Prrafodelista"/>
        <w:numPr>
          <w:ilvl w:val="0"/>
          <w:numId w:val="1"/>
        </w:numPr>
        <w:autoSpaceDE w:val="0"/>
        <w:autoSpaceDN w:val="0"/>
        <w:adjustRightInd w:val="0"/>
        <w:spacing w:line="360" w:lineRule="auto"/>
        <w:jc w:val="both"/>
        <w:rPr>
          <w:rFonts w:ascii="Palatino Linotype" w:hAnsi="Palatino Linotype" w:cs="Arial"/>
          <w:i/>
          <w:iCs/>
        </w:rPr>
      </w:pPr>
      <w:r w:rsidRPr="002378B6">
        <w:rPr>
          <w:rFonts w:ascii="Palatino Linotype" w:hAnsi="Palatino Linotype" w:cs="Arial"/>
          <w:i/>
          <w:iCs/>
        </w:rPr>
        <w:t>Recibos, comprobantes de pago o CFDI por concepto de pago de nómina</w:t>
      </w:r>
      <w:r w:rsidR="004575A0" w:rsidRPr="002378B6">
        <w:rPr>
          <w:rFonts w:ascii="Palatino Linotype" w:hAnsi="Palatino Linotype" w:cs="Arial"/>
          <w:i/>
          <w:iCs/>
        </w:rPr>
        <w:t xml:space="preserve"> del titular de la unidad de transparencia</w:t>
      </w:r>
      <w:r w:rsidRPr="002378B6">
        <w:rPr>
          <w:rFonts w:ascii="Palatino Linotype" w:hAnsi="Palatino Linotype" w:cs="Arial"/>
          <w:i/>
          <w:iCs/>
        </w:rPr>
        <w:t xml:space="preserve">, del periodo comprendido del dieciséis de septiembre al quince de octubre de dos mil veintitrés.  </w:t>
      </w:r>
    </w:p>
    <w:p w14:paraId="58AA8AB9" w14:textId="77777777" w:rsidR="009C6EBC" w:rsidRPr="002378B6" w:rsidRDefault="009C6EBC" w:rsidP="009C6EBC">
      <w:pPr>
        <w:pStyle w:val="Sinespaciado"/>
        <w:spacing w:line="360" w:lineRule="auto"/>
        <w:ind w:left="782"/>
        <w:jc w:val="both"/>
        <w:rPr>
          <w:rFonts w:ascii="Palatino Linotype" w:hAnsi="Palatino Linotype" w:cs="Arial"/>
          <w:i/>
        </w:rPr>
      </w:pPr>
      <w:r w:rsidRPr="002378B6">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98D125" w14:textId="77777777" w:rsidR="009C6EBC" w:rsidRPr="002378B6" w:rsidRDefault="009C6EBC" w:rsidP="009C6EBC">
      <w:pPr>
        <w:pStyle w:val="Sinespaciado"/>
        <w:spacing w:line="360" w:lineRule="auto"/>
        <w:ind w:left="782"/>
        <w:jc w:val="both"/>
        <w:rPr>
          <w:rFonts w:ascii="Palatino Linotype" w:hAnsi="Palatino Linotype" w:cs="Arial"/>
          <w:i/>
        </w:rPr>
      </w:pPr>
    </w:p>
    <w:p w14:paraId="07049D43" w14:textId="77777777" w:rsidR="00EF262B" w:rsidRPr="002378B6" w:rsidRDefault="00EF262B" w:rsidP="009C6EBC">
      <w:pPr>
        <w:autoSpaceDE w:val="0"/>
        <w:autoSpaceDN w:val="0"/>
        <w:adjustRightInd w:val="0"/>
        <w:spacing w:line="360" w:lineRule="auto"/>
        <w:ind w:right="49"/>
        <w:jc w:val="both"/>
        <w:rPr>
          <w:rFonts w:ascii="Palatino Linotype" w:hAnsi="Palatino Linotype" w:cs="Arial"/>
          <w:b/>
          <w:sz w:val="24"/>
          <w:szCs w:val="24"/>
        </w:rPr>
      </w:pPr>
    </w:p>
    <w:p w14:paraId="045BD1BE" w14:textId="083C292F" w:rsidR="009C6EBC" w:rsidRPr="002378B6" w:rsidRDefault="009C6EBC" w:rsidP="009C6EBC">
      <w:pPr>
        <w:autoSpaceDE w:val="0"/>
        <w:autoSpaceDN w:val="0"/>
        <w:adjustRightInd w:val="0"/>
        <w:spacing w:line="360" w:lineRule="auto"/>
        <w:ind w:right="49"/>
        <w:jc w:val="both"/>
        <w:rPr>
          <w:rFonts w:ascii="Palatino Linotype" w:hAnsi="Palatino Linotype" w:cs="Arial"/>
          <w:sz w:val="24"/>
          <w:szCs w:val="24"/>
        </w:rPr>
      </w:pPr>
      <w:r w:rsidRPr="002378B6">
        <w:rPr>
          <w:rFonts w:ascii="Palatino Linotype" w:hAnsi="Palatino Linotype" w:cs="Arial"/>
          <w:b/>
          <w:sz w:val="24"/>
          <w:szCs w:val="24"/>
        </w:rPr>
        <w:t xml:space="preserve">TERCERO. </w:t>
      </w:r>
      <w:r w:rsidRPr="002378B6">
        <w:rPr>
          <w:rFonts w:ascii="Palatino Linotype" w:hAnsi="Palatino Linotype" w:cstheme="minorHAnsi"/>
          <w:b/>
          <w:sz w:val="24"/>
          <w:szCs w:val="24"/>
        </w:rPr>
        <w:t>NOTIFÍQUESE</w:t>
      </w:r>
      <w:r w:rsidRPr="002378B6">
        <w:rPr>
          <w:rFonts w:ascii="Palatino Linotype" w:hAnsi="Palatino Linotype" w:cstheme="minorHAnsi"/>
          <w:i/>
          <w:sz w:val="24"/>
          <w:szCs w:val="24"/>
        </w:rPr>
        <w:t xml:space="preserve"> </w:t>
      </w:r>
      <w:r w:rsidRPr="002378B6">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75DEF3" w14:textId="77777777" w:rsidR="0037796D" w:rsidRPr="002378B6" w:rsidRDefault="0037796D" w:rsidP="009C6EBC">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30A059D2" w14:textId="0B430079" w:rsidR="009C6EBC" w:rsidRPr="002378B6" w:rsidRDefault="009C6EBC" w:rsidP="009C6EB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78B6">
        <w:rPr>
          <w:rFonts w:ascii="Palatino Linotype" w:eastAsia="Times New Roman" w:hAnsi="Palatino Linotype" w:cs="Arial"/>
          <w:b/>
          <w:sz w:val="28"/>
          <w:szCs w:val="28"/>
          <w:lang w:val="es-ES" w:eastAsia="es-ES"/>
        </w:rPr>
        <w:t>CUARTO.</w:t>
      </w:r>
      <w:r w:rsidRPr="002378B6">
        <w:rPr>
          <w:rFonts w:ascii="Palatino Linotype" w:eastAsia="Times New Roman" w:hAnsi="Palatino Linotype" w:cs="Arial"/>
          <w:b/>
          <w:sz w:val="24"/>
          <w:szCs w:val="24"/>
          <w:lang w:val="es-ES" w:eastAsia="es-ES"/>
        </w:rPr>
        <w:t xml:space="preserve"> </w:t>
      </w:r>
      <w:r w:rsidRPr="002378B6">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2378B6">
        <w:rPr>
          <w:rFonts w:ascii="Palatino Linotype" w:eastAsia="Times New Roman" w:hAnsi="Palatino Linotype" w:cs="Arial"/>
          <w:b/>
          <w:sz w:val="24"/>
          <w:szCs w:val="24"/>
          <w:lang w:val="es-ES" w:eastAsia="es-ES"/>
        </w:rPr>
        <w:t>Sujeto Obligado</w:t>
      </w:r>
      <w:r w:rsidRPr="002378B6">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2A29200" w14:textId="77777777" w:rsidR="009C6EBC" w:rsidRPr="002378B6" w:rsidRDefault="009C6EBC" w:rsidP="009C6EB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1C7D322" w14:textId="77777777" w:rsidR="009C6EBC" w:rsidRPr="002378B6" w:rsidRDefault="009C6EBC" w:rsidP="009C6EBC">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2378B6">
        <w:rPr>
          <w:rFonts w:ascii="Palatino Linotype" w:eastAsia="Times New Roman" w:hAnsi="Palatino Linotype" w:cs="Arial"/>
          <w:b/>
          <w:sz w:val="24"/>
          <w:szCs w:val="24"/>
          <w:lang w:eastAsia="es-ES"/>
        </w:rPr>
        <w:t xml:space="preserve">QUINTO. NOTIFÍQUESE </w:t>
      </w:r>
      <w:r w:rsidRPr="002378B6">
        <w:rPr>
          <w:rFonts w:ascii="Palatino Linotype" w:eastAsia="Times New Roman" w:hAnsi="Palatino Linotype" w:cs="Arial"/>
          <w:sz w:val="24"/>
          <w:szCs w:val="24"/>
          <w:lang w:eastAsia="es-ES"/>
        </w:rPr>
        <w:t xml:space="preserve">la presente resolución al </w:t>
      </w:r>
      <w:r w:rsidRPr="002378B6">
        <w:rPr>
          <w:rFonts w:ascii="Palatino Linotype" w:eastAsia="Times New Roman" w:hAnsi="Palatino Linotype" w:cs="Arial"/>
          <w:b/>
          <w:sz w:val="24"/>
          <w:szCs w:val="24"/>
          <w:lang w:eastAsia="es-ES"/>
        </w:rPr>
        <w:t xml:space="preserve">RECURRENTE vía </w:t>
      </w:r>
      <w:r w:rsidRPr="002378B6">
        <w:rPr>
          <w:rFonts w:ascii="Palatino Linotype" w:hAnsi="Palatino Linotype" w:cs="Arial"/>
          <w:sz w:val="24"/>
          <w:szCs w:val="24"/>
        </w:rPr>
        <w:t xml:space="preserve">Sistema de Acceso a la Información Mexiquense </w:t>
      </w:r>
      <w:r w:rsidRPr="002378B6">
        <w:rPr>
          <w:rFonts w:ascii="Palatino Linotype" w:hAnsi="Palatino Linotype" w:cs="Arial"/>
          <w:b/>
          <w:sz w:val="24"/>
          <w:szCs w:val="24"/>
        </w:rPr>
        <w:t xml:space="preserve">(SAIMEX) </w:t>
      </w:r>
      <w:r w:rsidRPr="002378B6">
        <w:rPr>
          <w:rFonts w:ascii="Palatino Linotype" w:eastAsia="Times New Roman" w:hAnsi="Palatino Linotype" w:cs="Arial"/>
          <w:sz w:val="24"/>
          <w:szCs w:val="24"/>
          <w:lang w:eastAsia="es-ES"/>
        </w:rPr>
        <w:t xml:space="preserve">y hágase de su conocimiento que, </w:t>
      </w:r>
      <w:r w:rsidRPr="002378B6">
        <w:rPr>
          <w:rFonts w:ascii="Palatino Linotype" w:eastAsia="Times New Roman" w:hAnsi="Palatino Linotype" w:cs="Times New Roman"/>
          <w:color w:val="222222"/>
          <w:sz w:val="24"/>
          <w:szCs w:val="24"/>
          <w:shd w:val="clear" w:color="auto" w:fill="FFFFFF"/>
          <w:lang w:eastAsia="es-ES"/>
        </w:rPr>
        <w:t xml:space="preserve">de conformidad con lo </w:t>
      </w:r>
      <w:r w:rsidRPr="002378B6">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2378B6">
        <w:rPr>
          <w:rFonts w:ascii="Palatino Linotype" w:eastAsia="Times New Roman" w:hAnsi="Palatino Linotype" w:cs="Times New Roman"/>
          <w:color w:val="222222"/>
          <w:sz w:val="24"/>
          <w:szCs w:val="24"/>
          <w:shd w:val="clear" w:color="auto" w:fill="FFFFFF"/>
          <w:lang w:eastAsia="es-ES"/>
        </w:rPr>
        <w:t>leyes aplicables.</w:t>
      </w:r>
    </w:p>
    <w:p w14:paraId="444C91E5" w14:textId="77777777" w:rsidR="006251D1" w:rsidRPr="002378B6" w:rsidRDefault="006251D1" w:rsidP="009C6EBC">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5B96AFA" w14:textId="77777777" w:rsidR="006251D1" w:rsidRPr="002378B6" w:rsidRDefault="006251D1" w:rsidP="006251D1">
      <w:pPr>
        <w:pStyle w:val="Sinespaciado"/>
        <w:spacing w:line="360" w:lineRule="auto"/>
        <w:jc w:val="both"/>
        <w:rPr>
          <w:rFonts w:ascii="Palatino Linotype" w:eastAsia="MS Mincho" w:hAnsi="Palatino Linotype" w:cstheme="minorHAnsi"/>
        </w:rPr>
      </w:pPr>
      <w:r w:rsidRPr="002378B6">
        <w:rPr>
          <w:rFonts w:ascii="Palatino Linotype" w:hAnsi="Palatino Linotype" w:cstheme="minorHAnsi"/>
          <w:b/>
          <w:sz w:val="28"/>
          <w:szCs w:val="28"/>
          <w:lang w:val="es-ES"/>
        </w:rPr>
        <w:t>SEXTO.</w:t>
      </w:r>
      <w:r w:rsidRPr="002378B6">
        <w:rPr>
          <w:rFonts w:ascii="Palatino Linotype" w:hAnsi="Palatino Linotype" w:cstheme="minorHAnsi"/>
          <w:b/>
          <w:lang w:val="es-ES"/>
        </w:rPr>
        <w:t xml:space="preserve"> </w:t>
      </w:r>
      <w:r w:rsidRPr="002378B6">
        <w:rPr>
          <w:rFonts w:ascii="Palatino Linotype" w:hAnsi="Palatino Linotype"/>
          <w:b/>
        </w:rPr>
        <w:t>GÍRESE</w:t>
      </w:r>
      <w:r w:rsidRPr="002378B6">
        <w:rPr>
          <w:rFonts w:ascii="Palatino Linotype" w:hAnsi="Palatino Linotype"/>
        </w:rPr>
        <w:t xml:space="preserve"> </w:t>
      </w:r>
      <w:r w:rsidRPr="002378B6">
        <w:rPr>
          <w:rFonts w:ascii="Palatino Linotype" w:hAnsi="Palatino Linotype"/>
          <w:color w:val="000000" w:themeColor="text1"/>
          <w:lang w:eastAsia="es-ES_tradnl"/>
        </w:rPr>
        <w:t xml:space="preserve">oficio al </w:t>
      </w:r>
      <w:r w:rsidRPr="002378B6">
        <w:rPr>
          <w:rFonts w:ascii="Palatino Linotype" w:hAnsi="Palatino Linotype" w:cs="Arial"/>
          <w:color w:val="000000" w:themeColor="text1"/>
          <w:lang w:val="es-ES"/>
        </w:rPr>
        <w:t>Titular de la Dirección General de Protección de Datos Personales, en atención al artículo 82, fracción XXVII de la Ley de Protección de Datos Personales del Estado de México y Municipios</w:t>
      </w:r>
      <w:r w:rsidRPr="002378B6">
        <w:rPr>
          <w:rFonts w:ascii="Palatino Linotype" w:hAnsi="Palatino Linotype"/>
          <w:color w:val="000000" w:themeColor="text1"/>
          <w:lang w:eastAsia="es-ES_tradnl"/>
        </w:rPr>
        <w:t xml:space="preserve">, en términos del </w:t>
      </w:r>
      <w:r w:rsidRPr="002378B6">
        <w:rPr>
          <w:rFonts w:ascii="Palatino Linotype" w:hAnsi="Palatino Linotype"/>
          <w:b/>
          <w:color w:val="000000" w:themeColor="text1"/>
          <w:lang w:eastAsia="es-ES_tradnl"/>
        </w:rPr>
        <w:t>Considerando CUARTO</w:t>
      </w:r>
      <w:r w:rsidRPr="002378B6">
        <w:rPr>
          <w:rFonts w:ascii="Palatino Linotype" w:hAnsi="Palatino Linotype"/>
          <w:color w:val="000000" w:themeColor="text1"/>
          <w:lang w:eastAsia="es-ES_tradnl"/>
        </w:rPr>
        <w:t xml:space="preserve"> de la presente resolución.</w:t>
      </w:r>
    </w:p>
    <w:p w14:paraId="4ED4FE13" w14:textId="77777777" w:rsidR="006251D1" w:rsidRPr="002378B6" w:rsidRDefault="006251D1" w:rsidP="009C6EBC">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82D7168" w14:textId="33456DC4" w:rsidR="00547504" w:rsidRPr="002378B6" w:rsidRDefault="00547504" w:rsidP="0054750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2378B6">
        <w:rPr>
          <w:rFonts w:ascii="Palatino Linotype" w:hAnsi="Palatino Linotype" w:cs="Arial"/>
          <w:lang w:val="es-MX"/>
        </w:rPr>
        <w:t>ASÍ LO ACORDÓ, POR UNANIMIDAD DE VOTOS, EL PLENO DEL</w:t>
      </w:r>
      <w:r w:rsidRPr="002378B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2378B6">
        <w:rPr>
          <w:rFonts w:ascii="Palatino Linotype" w:hAnsi="Palatino Linotype" w:cs="Arial"/>
          <w:lang w:val="es-MX"/>
        </w:rPr>
        <w:t xml:space="preserve">, CONFORMADO POR LOS COMISIONADOS JOSÉ MARTÍNEZ VILCHIS, MARÍA DEL ROSARIO MEJÍA AYALA, SHARON CRISTINA MORALES MARTÍNEZ, LUIS GUSTAVO </w:t>
      </w:r>
      <w:r w:rsidRPr="002378B6">
        <w:rPr>
          <w:rFonts w:ascii="Palatino Linotype" w:hAnsi="Palatino Linotype" w:cs="Arial"/>
          <w:lang w:val="es-MX"/>
        </w:rPr>
        <w:lastRenderedPageBreak/>
        <w:t>PARRA NORIEGA</w:t>
      </w:r>
      <w:r w:rsidR="000138B8" w:rsidRPr="002378B6">
        <w:rPr>
          <w:rFonts w:ascii="Palatino Linotype" w:hAnsi="Palatino Linotype" w:cs="Arial"/>
          <w:lang w:val="es-MX"/>
        </w:rPr>
        <w:t xml:space="preserve"> (EMITIENDO VOTO PARTICULAR CONCURRENTE) </w:t>
      </w:r>
      <w:r w:rsidRPr="002378B6">
        <w:rPr>
          <w:rFonts w:ascii="Palatino Linotype" w:hAnsi="Palatino Linotype" w:cs="Arial"/>
          <w:lang w:val="es-MX"/>
        </w:rPr>
        <w:t>Y GUADALUPE RAMÍREZ PEÑA</w:t>
      </w:r>
      <w:r w:rsidR="000138B8" w:rsidRPr="002378B6">
        <w:rPr>
          <w:rFonts w:ascii="Palatino Linotype" w:hAnsi="Palatino Linotype" w:cs="Arial"/>
          <w:lang w:val="es-MX"/>
        </w:rPr>
        <w:t xml:space="preserve"> (EMITIENDO VOTO PARTICULAR CONCURRENTE)</w:t>
      </w:r>
      <w:r w:rsidRPr="002378B6">
        <w:rPr>
          <w:rFonts w:ascii="Palatino Linotype" w:hAnsi="Palatino Linotype" w:cs="Arial"/>
          <w:lang w:val="es-MX"/>
        </w:rPr>
        <w:t xml:space="preserve">; EN LA CUADRAGÉSIMA </w:t>
      </w:r>
      <w:r w:rsidR="008F7692" w:rsidRPr="002378B6">
        <w:rPr>
          <w:rFonts w:ascii="Palatino Linotype" w:hAnsi="Palatino Linotype" w:cs="Arial"/>
          <w:lang w:val="es-MX"/>
        </w:rPr>
        <w:t>CUARTA</w:t>
      </w:r>
      <w:r w:rsidR="00EF262B" w:rsidRPr="002378B6">
        <w:rPr>
          <w:rFonts w:ascii="Palatino Linotype" w:hAnsi="Palatino Linotype" w:cs="Arial"/>
          <w:lang w:val="es-MX"/>
        </w:rPr>
        <w:t xml:space="preserve"> </w:t>
      </w:r>
      <w:r w:rsidRPr="002378B6">
        <w:rPr>
          <w:rFonts w:ascii="Palatino Linotype" w:hAnsi="Palatino Linotype" w:cs="Arial"/>
          <w:lang w:val="es-MX"/>
        </w:rPr>
        <w:t xml:space="preserve">SESIÓN ORDINARIA CELEBRADA EL </w:t>
      </w:r>
      <w:r w:rsidR="008F7692" w:rsidRPr="002378B6">
        <w:rPr>
          <w:rFonts w:ascii="Palatino Linotype" w:hAnsi="Palatino Linotype" w:cs="Arial"/>
          <w:lang w:val="es-MX"/>
        </w:rPr>
        <w:t>SEIS DE DICIEMBRE</w:t>
      </w:r>
      <w:r w:rsidRPr="002378B6">
        <w:rPr>
          <w:rFonts w:ascii="Palatino Linotype" w:hAnsi="Palatino Linotype" w:cs="Arial"/>
          <w:lang w:val="es-MX"/>
        </w:rPr>
        <w:t xml:space="preserve"> DE DOS MIL VEINTITRÉS, ANTE EL </w:t>
      </w:r>
      <w:r w:rsidRPr="002378B6">
        <w:rPr>
          <w:rFonts w:ascii="Palatino Linotype" w:hAnsi="Palatino Linotype" w:cs="Arial"/>
          <w:sz w:val="23"/>
          <w:szCs w:val="23"/>
          <w:lang w:val="es-MX"/>
        </w:rPr>
        <w:t xml:space="preserve">SECRETARIO TÉCNICO DEL PLENO, ALEXIS TAPIA RAMÍREZ. </w:t>
      </w:r>
    </w:p>
    <w:p w14:paraId="726470EE" w14:textId="7FB48E61" w:rsidR="00547504" w:rsidRPr="002378B6" w:rsidRDefault="00547504"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2378B6">
        <w:rPr>
          <w:rFonts w:ascii="Palatino Linotype" w:hAnsi="Palatino Linotype"/>
          <w:bCs/>
          <w:sz w:val="18"/>
          <w:szCs w:val="18"/>
          <w:lang w:val="es-MX"/>
        </w:rPr>
        <w:t>CCR/JCMA</w:t>
      </w:r>
    </w:p>
    <w:p w14:paraId="12AB9C25" w14:textId="11447F49" w:rsidR="0037796D" w:rsidRDefault="000138B8"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2378B6">
        <w:rPr>
          <w:rFonts w:ascii="Palatino Linotype" w:hAnsi="Palatino Linotype"/>
          <w:bCs/>
          <w:noProof/>
          <w:sz w:val="18"/>
          <w:szCs w:val="18"/>
          <w:lang w:val="es-MX" w:eastAsia="es-MX"/>
        </w:rPr>
        <mc:AlternateContent>
          <mc:Choice Requires="wps">
            <w:drawing>
              <wp:anchor distT="0" distB="0" distL="114300" distR="114300" simplePos="0" relativeHeight="251788278" behindDoc="0" locked="0" layoutInCell="1" allowOverlap="1" wp14:anchorId="0BD3DD8D" wp14:editId="713F565F">
                <wp:simplePos x="0" y="0"/>
                <wp:positionH relativeFrom="column">
                  <wp:posOffset>-22613</wp:posOffset>
                </wp:positionH>
                <wp:positionV relativeFrom="paragraph">
                  <wp:posOffset>76420</wp:posOffset>
                </wp:positionV>
                <wp:extent cx="6194067" cy="5263763"/>
                <wp:effectExtent l="0" t="0" r="35560" b="32385"/>
                <wp:wrapNone/>
                <wp:docPr id="655470623" name="Straight Connector 1"/>
                <wp:cNvGraphicFramePr/>
                <a:graphic xmlns:a="http://schemas.openxmlformats.org/drawingml/2006/main">
                  <a:graphicData uri="http://schemas.microsoft.com/office/word/2010/wordprocessingShape">
                    <wps:wsp>
                      <wps:cNvCnPr/>
                      <wps:spPr>
                        <a:xfrm>
                          <a:off x="0" y="0"/>
                          <a:ext cx="6194067" cy="52637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FC89E" id="Straight Connector 1" o:spid="_x0000_s1026" style="position:absolute;z-index:25178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pt" to="485.9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" strokecolor="#5b9bd5 [3204]" strokeweight=".5pt">
                <v:stroke joinstyle="miter"/>
              </v:line>
            </w:pict>
          </mc:Fallback>
        </mc:AlternateContent>
      </w:r>
    </w:p>
    <w:p w14:paraId="64920F2E"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EB563B3"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2E8A790"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FF719E4"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C41AEA"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9571239"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E00F90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8DD56B"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83819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652C736"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3AF53A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9BE286D"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164C5C"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FF78102"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89C9B21"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8C0047E"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A2E605" w14:textId="77777777" w:rsidR="0037796D" w:rsidRPr="0037314A"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A8A8F1E" w14:textId="15C894C9" w:rsidR="009C6EBC" w:rsidRPr="009C6EBC" w:rsidRDefault="009C6EBC" w:rsidP="009C6EBC">
      <w:pPr>
        <w:spacing w:before="240" w:line="360" w:lineRule="auto"/>
        <w:jc w:val="both"/>
        <w:rPr>
          <w:rFonts w:ascii="Palatino Linotype" w:hAnsi="Palatino Linotype" w:cs="Arial"/>
        </w:rPr>
      </w:pPr>
    </w:p>
    <w:p w14:paraId="1F5D6A13" w14:textId="77777777" w:rsidR="0036292E" w:rsidRDefault="0036292E" w:rsidP="00A63476">
      <w:pPr>
        <w:autoSpaceDE w:val="0"/>
        <w:autoSpaceDN w:val="0"/>
        <w:adjustRightInd w:val="0"/>
        <w:spacing w:before="240" w:line="360" w:lineRule="auto"/>
        <w:jc w:val="both"/>
        <w:rPr>
          <w:rFonts w:ascii="Palatino Linotype" w:hAnsi="Palatino Linotype"/>
          <w:b/>
          <w:sz w:val="28"/>
          <w:szCs w:val="28"/>
        </w:rPr>
      </w:pPr>
    </w:p>
    <w:p w14:paraId="547C6D70"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61604D19"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sectPr w:rsidR="00547504"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9CCC7" w14:textId="77777777" w:rsidR="00E83E13" w:rsidRDefault="00E83E13" w:rsidP="006168E4">
      <w:pPr>
        <w:spacing w:after="0" w:line="240" w:lineRule="auto"/>
      </w:pPr>
      <w:r>
        <w:separator/>
      </w:r>
    </w:p>
  </w:endnote>
  <w:endnote w:type="continuationSeparator" w:id="0">
    <w:p w14:paraId="08CC5903" w14:textId="77777777" w:rsidR="00E83E13" w:rsidRDefault="00E83E1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78B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78B6">
      <w:rPr>
        <w:rFonts w:ascii="Palatino Linotype" w:hAnsi="Palatino Linotype"/>
        <w:bCs/>
        <w:noProof/>
        <w:sz w:val="20"/>
      </w:rPr>
      <w:t>64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78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78B6">
      <w:rPr>
        <w:rFonts w:ascii="Palatino Linotype" w:hAnsi="Palatino Linotype"/>
        <w:bCs/>
        <w:noProof/>
        <w:sz w:val="20"/>
      </w:rPr>
      <w:t>64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CF1B" w14:textId="77777777" w:rsidR="00E83E13" w:rsidRDefault="00E83E13" w:rsidP="006168E4">
      <w:pPr>
        <w:spacing w:after="0" w:line="240" w:lineRule="auto"/>
      </w:pPr>
      <w:r>
        <w:separator/>
      </w:r>
    </w:p>
  </w:footnote>
  <w:footnote w:type="continuationSeparator" w:id="0">
    <w:p w14:paraId="0AD0F7D6" w14:textId="77777777" w:rsidR="00E83E13" w:rsidRDefault="00E83E13" w:rsidP="006168E4">
      <w:pPr>
        <w:spacing w:after="0" w:line="240" w:lineRule="auto"/>
      </w:pPr>
      <w:r>
        <w:continuationSeparator/>
      </w:r>
    </w:p>
  </w:footnote>
  <w:footnote w:id="1">
    <w:p w14:paraId="60E062C0" w14:textId="77777777" w:rsidR="00B9064C" w:rsidRPr="0037314A" w:rsidRDefault="00B9064C" w:rsidP="00B9064C">
      <w:pPr>
        <w:jc w:val="both"/>
        <w:rPr>
          <w:rFonts w:ascii="Palatino Linotype" w:eastAsia="Times New Roman" w:hAnsi="Palatino Linotype"/>
          <w:b/>
          <w:bCs/>
          <w:i/>
          <w:sz w:val="16"/>
          <w:szCs w:val="16"/>
        </w:rPr>
      </w:pPr>
      <w:r w:rsidRPr="0037314A">
        <w:rPr>
          <w:rStyle w:val="Refdenotaalpie"/>
        </w:rPr>
        <w:footnoteRef/>
      </w:r>
      <w:r w:rsidRPr="0037314A">
        <w:t xml:space="preserve"> </w:t>
      </w:r>
      <w:r w:rsidRPr="0037314A">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3947FA" w14:textId="77777777" w:rsidR="00B9064C" w:rsidRPr="005552A8" w:rsidRDefault="00B9064C" w:rsidP="00B9064C">
      <w:pPr>
        <w:jc w:val="both"/>
        <w:rPr>
          <w:rFonts w:ascii="Palatino Linotype" w:hAnsi="Palatino Linotype"/>
          <w:i/>
          <w:sz w:val="16"/>
          <w:szCs w:val="16"/>
        </w:rPr>
      </w:pPr>
      <w:r w:rsidRPr="0037314A">
        <w:rPr>
          <w:rFonts w:ascii="Palatino Linotype" w:hAnsi="Palatino Linotype"/>
          <w:i/>
          <w:sz w:val="16"/>
          <w:szCs w:val="16"/>
        </w:rPr>
        <w:t>Del examen de compatibilidad de los artículos</w:t>
      </w:r>
      <w:r w:rsidRPr="0037314A">
        <w:rPr>
          <w:rStyle w:val="apple-converted-space"/>
          <w:rFonts w:ascii="Palatino Linotype" w:hAnsi="Palatino Linotype"/>
          <w:i/>
          <w:sz w:val="16"/>
          <w:szCs w:val="16"/>
        </w:rPr>
        <w:t> </w:t>
      </w:r>
      <w:hyperlink r:id="rId1" w:history="1">
        <w:r w:rsidRPr="0037314A">
          <w:rPr>
            <w:rStyle w:val="Hipervnculo"/>
            <w:rFonts w:ascii="Palatino Linotype" w:hAnsi="Palatino Linotype"/>
            <w:i/>
            <w:sz w:val="16"/>
            <w:szCs w:val="16"/>
          </w:rPr>
          <w:t>73 y 74 de la Ley de Amparo</w:t>
        </w:r>
      </w:hyperlink>
      <w:r w:rsidRPr="0037314A">
        <w:rPr>
          <w:rStyle w:val="apple-converted-space"/>
          <w:rFonts w:ascii="Palatino Linotype" w:hAnsi="Palatino Linotype"/>
          <w:i/>
          <w:sz w:val="16"/>
          <w:szCs w:val="16"/>
        </w:rPr>
        <w:t> </w:t>
      </w:r>
      <w:r w:rsidRPr="0037314A">
        <w:rPr>
          <w:rFonts w:ascii="Palatino Linotype" w:hAnsi="Palatino Linotype"/>
          <w:i/>
          <w:sz w:val="16"/>
          <w:szCs w:val="16"/>
        </w:rPr>
        <w:t>con el artículo</w:t>
      </w:r>
      <w:r w:rsidRPr="0037314A">
        <w:rPr>
          <w:rStyle w:val="apple-converted-space"/>
          <w:rFonts w:ascii="Palatino Linotype" w:hAnsi="Palatino Linotype"/>
          <w:i/>
          <w:sz w:val="16"/>
          <w:szCs w:val="16"/>
        </w:rPr>
        <w:t> </w:t>
      </w:r>
      <w:hyperlink r:id="rId2" w:history="1">
        <w:r w:rsidRPr="0037314A">
          <w:rPr>
            <w:rStyle w:val="Hipervnculo"/>
            <w:rFonts w:ascii="Palatino Linotype" w:hAnsi="Palatino Linotype"/>
            <w:i/>
            <w:sz w:val="16"/>
            <w:szCs w:val="16"/>
          </w:rPr>
          <w:t>25.1 de la Convención Americana sobre Derechos Humanos</w:t>
        </w:r>
      </w:hyperlink>
      <w:r w:rsidRPr="0037314A">
        <w:rPr>
          <w:rStyle w:val="apple-converted-space"/>
          <w:rFonts w:ascii="Palatino Linotype" w:hAnsi="Palatino Linotype"/>
          <w:i/>
          <w:sz w:val="16"/>
          <w:szCs w:val="16"/>
        </w:rPr>
        <w:t> </w:t>
      </w:r>
      <w:r w:rsidRPr="0037314A">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314A">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C800766" w14:textId="66EFDFFF"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83FEC">
            <w:rPr>
              <w:rFonts w:ascii="Palatino Linotype" w:hAnsi="Palatino Linotype" w:cs="Arial"/>
              <w:bCs/>
              <w:sz w:val="24"/>
              <w:lang w:eastAsia="es-MX"/>
            </w:rPr>
            <w:t>7855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63DF5AE" w:rsidR="00D338F0" w:rsidRPr="00F06FED" w:rsidRDefault="001F0C2A" w:rsidP="00F4623D">
          <w:pPr>
            <w:spacing w:after="120" w:line="256" w:lineRule="auto"/>
            <w:ind w:left="639" w:right="214"/>
            <w:jc w:val="both"/>
            <w:rPr>
              <w:rFonts w:ascii="Palatino Linotype" w:hAnsi="Palatino Linotype" w:cs="Arial"/>
            </w:rPr>
          </w:pPr>
          <w:r>
            <w:rPr>
              <w:rFonts w:ascii="Palatino Linotype" w:hAnsi="Palatino Linotype" w:cs="Arial"/>
              <w:szCs w:val="20"/>
            </w:rPr>
            <w:t>Tecnológico de Estudios Superiores de Coacalco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2571C00" w14:textId="5AB1E9EE"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F0C2A">
            <w:rPr>
              <w:rFonts w:ascii="Palatino Linotype" w:hAnsi="Palatino Linotype" w:cs="Arial"/>
              <w:bCs/>
              <w:sz w:val="24"/>
              <w:lang w:eastAsia="es-MX"/>
            </w:rPr>
            <w:t>7855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33DCF48" w:rsidR="00D338F0" w:rsidRPr="00F06FED" w:rsidRDefault="00E4331E"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A094C6B" w:rsidR="00D338F0" w:rsidRDefault="001F0C2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Tecnológico de Estudios Superiores de Coacalco</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6DDE"/>
    <w:multiLevelType w:val="hybridMultilevel"/>
    <w:tmpl w:val="76C26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834115"/>
    <w:multiLevelType w:val="hybridMultilevel"/>
    <w:tmpl w:val="54F00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046478B"/>
    <w:multiLevelType w:val="hybridMultilevel"/>
    <w:tmpl w:val="FF0273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2F3D2A"/>
    <w:multiLevelType w:val="hybridMultilevel"/>
    <w:tmpl w:val="64A6A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D85BC5"/>
    <w:multiLevelType w:val="hybridMultilevel"/>
    <w:tmpl w:val="956845A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C573BCE"/>
    <w:multiLevelType w:val="hybridMultilevel"/>
    <w:tmpl w:val="BA0E34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27640355">
    <w:abstractNumId w:val="7"/>
  </w:num>
  <w:num w:numId="2" w16cid:durableId="506410922">
    <w:abstractNumId w:val="8"/>
  </w:num>
  <w:num w:numId="3" w16cid:durableId="1568611529">
    <w:abstractNumId w:val="4"/>
  </w:num>
  <w:num w:numId="4" w16cid:durableId="951597309">
    <w:abstractNumId w:val="1"/>
  </w:num>
  <w:num w:numId="5" w16cid:durableId="1745952756">
    <w:abstractNumId w:val="2"/>
  </w:num>
  <w:num w:numId="6" w16cid:durableId="267736232">
    <w:abstractNumId w:val="0"/>
  </w:num>
  <w:num w:numId="7" w16cid:durableId="105929513">
    <w:abstractNumId w:val="3"/>
  </w:num>
  <w:num w:numId="8" w16cid:durableId="1056392352">
    <w:abstractNumId w:val="6"/>
  </w:num>
  <w:num w:numId="9" w16cid:durableId="212823067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6FB9"/>
    <w:rsid w:val="000114DC"/>
    <w:rsid w:val="00012201"/>
    <w:rsid w:val="00012220"/>
    <w:rsid w:val="000138B8"/>
    <w:rsid w:val="00014FD1"/>
    <w:rsid w:val="00015D83"/>
    <w:rsid w:val="000213BA"/>
    <w:rsid w:val="00022EAF"/>
    <w:rsid w:val="00023875"/>
    <w:rsid w:val="000306A7"/>
    <w:rsid w:val="000314F0"/>
    <w:rsid w:val="00031605"/>
    <w:rsid w:val="00032CE7"/>
    <w:rsid w:val="0004190A"/>
    <w:rsid w:val="00041F04"/>
    <w:rsid w:val="000426E3"/>
    <w:rsid w:val="00045379"/>
    <w:rsid w:val="00045B3C"/>
    <w:rsid w:val="0004682D"/>
    <w:rsid w:val="00047EAF"/>
    <w:rsid w:val="00055224"/>
    <w:rsid w:val="0005697D"/>
    <w:rsid w:val="00061821"/>
    <w:rsid w:val="000623F9"/>
    <w:rsid w:val="00063A10"/>
    <w:rsid w:val="00063AE3"/>
    <w:rsid w:val="000662F8"/>
    <w:rsid w:val="00066B01"/>
    <w:rsid w:val="00071571"/>
    <w:rsid w:val="00073CC6"/>
    <w:rsid w:val="00073E78"/>
    <w:rsid w:val="00090745"/>
    <w:rsid w:val="00091552"/>
    <w:rsid w:val="00091C3A"/>
    <w:rsid w:val="00092586"/>
    <w:rsid w:val="0009298F"/>
    <w:rsid w:val="00094155"/>
    <w:rsid w:val="00094C05"/>
    <w:rsid w:val="00096CA4"/>
    <w:rsid w:val="000A03E0"/>
    <w:rsid w:val="000A04D9"/>
    <w:rsid w:val="000A3486"/>
    <w:rsid w:val="000A378C"/>
    <w:rsid w:val="000A79DA"/>
    <w:rsid w:val="000B3E98"/>
    <w:rsid w:val="000B426F"/>
    <w:rsid w:val="000B4B51"/>
    <w:rsid w:val="000B682E"/>
    <w:rsid w:val="000B6D7D"/>
    <w:rsid w:val="000B7158"/>
    <w:rsid w:val="000B7D23"/>
    <w:rsid w:val="000C06C3"/>
    <w:rsid w:val="000C0F57"/>
    <w:rsid w:val="000C10F0"/>
    <w:rsid w:val="000C51A0"/>
    <w:rsid w:val="000C5B8B"/>
    <w:rsid w:val="000D1B34"/>
    <w:rsid w:val="000D1B55"/>
    <w:rsid w:val="000D3C75"/>
    <w:rsid w:val="000D6422"/>
    <w:rsid w:val="000E0C41"/>
    <w:rsid w:val="000E0F23"/>
    <w:rsid w:val="000E2252"/>
    <w:rsid w:val="000E365E"/>
    <w:rsid w:val="000E5F05"/>
    <w:rsid w:val="000E686B"/>
    <w:rsid w:val="000F089D"/>
    <w:rsid w:val="000F1FAB"/>
    <w:rsid w:val="000F2554"/>
    <w:rsid w:val="000F3BFA"/>
    <w:rsid w:val="000F4793"/>
    <w:rsid w:val="0010372C"/>
    <w:rsid w:val="00105C41"/>
    <w:rsid w:val="00111DCD"/>
    <w:rsid w:val="00113D3E"/>
    <w:rsid w:val="00114CF9"/>
    <w:rsid w:val="00115F16"/>
    <w:rsid w:val="001164A1"/>
    <w:rsid w:val="001179DB"/>
    <w:rsid w:val="001205DF"/>
    <w:rsid w:val="00121ED7"/>
    <w:rsid w:val="00122EC2"/>
    <w:rsid w:val="00124855"/>
    <w:rsid w:val="001254F5"/>
    <w:rsid w:val="00136FAD"/>
    <w:rsid w:val="0014029B"/>
    <w:rsid w:val="00146C08"/>
    <w:rsid w:val="00146CBB"/>
    <w:rsid w:val="00146F0A"/>
    <w:rsid w:val="00152C2B"/>
    <w:rsid w:val="0015319B"/>
    <w:rsid w:val="00156EC9"/>
    <w:rsid w:val="001611CC"/>
    <w:rsid w:val="001612E6"/>
    <w:rsid w:val="00161D54"/>
    <w:rsid w:val="00162A4D"/>
    <w:rsid w:val="001649A0"/>
    <w:rsid w:val="001678DF"/>
    <w:rsid w:val="001679D9"/>
    <w:rsid w:val="00172C77"/>
    <w:rsid w:val="00172CEE"/>
    <w:rsid w:val="00173E45"/>
    <w:rsid w:val="00175897"/>
    <w:rsid w:val="00176157"/>
    <w:rsid w:val="00180B9F"/>
    <w:rsid w:val="00181CC5"/>
    <w:rsid w:val="00182911"/>
    <w:rsid w:val="00186D9C"/>
    <w:rsid w:val="0018726A"/>
    <w:rsid w:val="00193784"/>
    <w:rsid w:val="0019396C"/>
    <w:rsid w:val="001957D7"/>
    <w:rsid w:val="001A02EC"/>
    <w:rsid w:val="001A1D9B"/>
    <w:rsid w:val="001A1FF5"/>
    <w:rsid w:val="001A2B46"/>
    <w:rsid w:val="001A318E"/>
    <w:rsid w:val="001A577E"/>
    <w:rsid w:val="001A7C9B"/>
    <w:rsid w:val="001B05B9"/>
    <w:rsid w:val="001B264C"/>
    <w:rsid w:val="001B754E"/>
    <w:rsid w:val="001B7B88"/>
    <w:rsid w:val="001C01B7"/>
    <w:rsid w:val="001C059C"/>
    <w:rsid w:val="001C1363"/>
    <w:rsid w:val="001C231D"/>
    <w:rsid w:val="001C2BE9"/>
    <w:rsid w:val="001C2D1E"/>
    <w:rsid w:val="001C3E7E"/>
    <w:rsid w:val="001C5B3C"/>
    <w:rsid w:val="001C7319"/>
    <w:rsid w:val="001C7D87"/>
    <w:rsid w:val="001D3DE9"/>
    <w:rsid w:val="001D3E87"/>
    <w:rsid w:val="001D4438"/>
    <w:rsid w:val="001D4669"/>
    <w:rsid w:val="001D5DF9"/>
    <w:rsid w:val="001D7575"/>
    <w:rsid w:val="001E391E"/>
    <w:rsid w:val="001E456C"/>
    <w:rsid w:val="001E7E24"/>
    <w:rsid w:val="001F0C2A"/>
    <w:rsid w:val="001F3F3C"/>
    <w:rsid w:val="001F4025"/>
    <w:rsid w:val="00206604"/>
    <w:rsid w:val="00206A0C"/>
    <w:rsid w:val="00211C66"/>
    <w:rsid w:val="0021296D"/>
    <w:rsid w:val="00212CB5"/>
    <w:rsid w:val="0021501E"/>
    <w:rsid w:val="00215A83"/>
    <w:rsid w:val="00216ABF"/>
    <w:rsid w:val="00217852"/>
    <w:rsid w:val="00220339"/>
    <w:rsid w:val="002205C0"/>
    <w:rsid w:val="00226760"/>
    <w:rsid w:val="00231D77"/>
    <w:rsid w:val="002324F1"/>
    <w:rsid w:val="0023373D"/>
    <w:rsid w:val="00233B08"/>
    <w:rsid w:val="0023423C"/>
    <w:rsid w:val="00236C82"/>
    <w:rsid w:val="002378B6"/>
    <w:rsid w:val="00243170"/>
    <w:rsid w:val="00243A0A"/>
    <w:rsid w:val="0024638F"/>
    <w:rsid w:val="00246807"/>
    <w:rsid w:val="00247D10"/>
    <w:rsid w:val="00250470"/>
    <w:rsid w:val="00252985"/>
    <w:rsid w:val="002577FE"/>
    <w:rsid w:val="00261F25"/>
    <w:rsid w:val="00266E00"/>
    <w:rsid w:val="002674C9"/>
    <w:rsid w:val="00267883"/>
    <w:rsid w:val="00271EED"/>
    <w:rsid w:val="002725E3"/>
    <w:rsid w:val="00273D0E"/>
    <w:rsid w:val="002771B4"/>
    <w:rsid w:val="00280DD4"/>
    <w:rsid w:val="00283FEC"/>
    <w:rsid w:val="0028788A"/>
    <w:rsid w:val="002915F2"/>
    <w:rsid w:val="00292885"/>
    <w:rsid w:val="002942AD"/>
    <w:rsid w:val="00297140"/>
    <w:rsid w:val="00297368"/>
    <w:rsid w:val="002A0104"/>
    <w:rsid w:val="002A2034"/>
    <w:rsid w:val="002A24F4"/>
    <w:rsid w:val="002A38BF"/>
    <w:rsid w:val="002A597E"/>
    <w:rsid w:val="002B1C1D"/>
    <w:rsid w:val="002B5069"/>
    <w:rsid w:val="002B5DBD"/>
    <w:rsid w:val="002B70DD"/>
    <w:rsid w:val="002C51F7"/>
    <w:rsid w:val="002C72D2"/>
    <w:rsid w:val="002D29D7"/>
    <w:rsid w:val="002D37C7"/>
    <w:rsid w:val="002D381D"/>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5129"/>
    <w:rsid w:val="00306096"/>
    <w:rsid w:val="00306848"/>
    <w:rsid w:val="00311566"/>
    <w:rsid w:val="0031645D"/>
    <w:rsid w:val="00320A67"/>
    <w:rsid w:val="0032220E"/>
    <w:rsid w:val="003266DA"/>
    <w:rsid w:val="003272FB"/>
    <w:rsid w:val="00330F3C"/>
    <w:rsid w:val="003349F3"/>
    <w:rsid w:val="0034349E"/>
    <w:rsid w:val="003507D3"/>
    <w:rsid w:val="00353C25"/>
    <w:rsid w:val="00356E3E"/>
    <w:rsid w:val="00357457"/>
    <w:rsid w:val="00361B9C"/>
    <w:rsid w:val="0036292E"/>
    <w:rsid w:val="0036339F"/>
    <w:rsid w:val="00364209"/>
    <w:rsid w:val="00365DA0"/>
    <w:rsid w:val="00367CC7"/>
    <w:rsid w:val="00371C9B"/>
    <w:rsid w:val="003733F5"/>
    <w:rsid w:val="003749D9"/>
    <w:rsid w:val="00375BBA"/>
    <w:rsid w:val="00376CEC"/>
    <w:rsid w:val="0037796D"/>
    <w:rsid w:val="00380010"/>
    <w:rsid w:val="0038054C"/>
    <w:rsid w:val="00380758"/>
    <w:rsid w:val="003812E0"/>
    <w:rsid w:val="003869DF"/>
    <w:rsid w:val="003900CF"/>
    <w:rsid w:val="00394A1E"/>
    <w:rsid w:val="00397C0C"/>
    <w:rsid w:val="003A378D"/>
    <w:rsid w:val="003A410B"/>
    <w:rsid w:val="003A61F9"/>
    <w:rsid w:val="003B1E88"/>
    <w:rsid w:val="003B4030"/>
    <w:rsid w:val="003B5FD0"/>
    <w:rsid w:val="003C0C39"/>
    <w:rsid w:val="003C4F65"/>
    <w:rsid w:val="003C5DEB"/>
    <w:rsid w:val="003D08E9"/>
    <w:rsid w:val="003D2D99"/>
    <w:rsid w:val="003D78A3"/>
    <w:rsid w:val="003E05A5"/>
    <w:rsid w:val="003E128A"/>
    <w:rsid w:val="003E16E1"/>
    <w:rsid w:val="003E5144"/>
    <w:rsid w:val="003E6AA0"/>
    <w:rsid w:val="003F3A54"/>
    <w:rsid w:val="003F46A5"/>
    <w:rsid w:val="004012CF"/>
    <w:rsid w:val="00402FF3"/>
    <w:rsid w:val="00403A1E"/>
    <w:rsid w:val="004069EB"/>
    <w:rsid w:val="004071A7"/>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2F55"/>
    <w:rsid w:val="00453AF9"/>
    <w:rsid w:val="00453DBD"/>
    <w:rsid w:val="00454CE6"/>
    <w:rsid w:val="00455C30"/>
    <w:rsid w:val="004575A0"/>
    <w:rsid w:val="00462881"/>
    <w:rsid w:val="004639CF"/>
    <w:rsid w:val="004668C1"/>
    <w:rsid w:val="00472678"/>
    <w:rsid w:val="00473342"/>
    <w:rsid w:val="004746AC"/>
    <w:rsid w:val="00475F48"/>
    <w:rsid w:val="00477CC2"/>
    <w:rsid w:val="0048180A"/>
    <w:rsid w:val="00481C7A"/>
    <w:rsid w:val="00483976"/>
    <w:rsid w:val="004855D1"/>
    <w:rsid w:val="004857CF"/>
    <w:rsid w:val="0049054A"/>
    <w:rsid w:val="004906C8"/>
    <w:rsid w:val="004967E2"/>
    <w:rsid w:val="004A290F"/>
    <w:rsid w:val="004A5FFD"/>
    <w:rsid w:val="004A7CE2"/>
    <w:rsid w:val="004B15D1"/>
    <w:rsid w:val="004B38AC"/>
    <w:rsid w:val="004B7109"/>
    <w:rsid w:val="004D02E0"/>
    <w:rsid w:val="004D08EB"/>
    <w:rsid w:val="004D0B0F"/>
    <w:rsid w:val="004D0C64"/>
    <w:rsid w:val="004D0D74"/>
    <w:rsid w:val="004D2B23"/>
    <w:rsid w:val="004D2C8F"/>
    <w:rsid w:val="004D2D18"/>
    <w:rsid w:val="004E0136"/>
    <w:rsid w:val="004E10FC"/>
    <w:rsid w:val="004E1318"/>
    <w:rsid w:val="004E2371"/>
    <w:rsid w:val="004E6BE9"/>
    <w:rsid w:val="004F17FE"/>
    <w:rsid w:val="004F4C03"/>
    <w:rsid w:val="004F50A6"/>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504"/>
    <w:rsid w:val="0054773D"/>
    <w:rsid w:val="00547D93"/>
    <w:rsid w:val="005520FE"/>
    <w:rsid w:val="005523D5"/>
    <w:rsid w:val="00554B56"/>
    <w:rsid w:val="00556513"/>
    <w:rsid w:val="005575CB"/>
    <w:rsid w:val="0056015B"/>
    <w:rsid w:val="0056134C"/>
    <w:rsid w:val="00561D77"/>
    <w:rsid w:val="00562653"/>
    <w:rsid w:val="00567998"/>
    <w:rsid w:val="00572979"/>
    <w:rsid w:val="005733EB"/>
    <w:rsid w:val="00575651"/>
    <w:rsid w:val="005759BB"/>
    <w:rsid w:val="00576BCC"/>
    <w:rsid w:val="005803A1"/>
    <w:rsid w:val="00580802"/>
    <w:rsid w:val="00581A22"/>
    <w:rsid w:val="00582A33"/>
    <w:rsid w:val="0058552C"/>
    <w:rsid w:val="0058671A"/>
    <w:rsid w:val="00593E91"/>
    <w:rsid w:val="005A0B49"/>
    <w:rsid w:val="005A6D57"/>
    <w:rsid w:val="005B17BE"/>
    <w:rsid w:val="005B36D5"/>
    <w:rsid w:val="005B3702"/>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7AF8"/>
    <w:rsid w:val="005F048E"/>
    <w:rsid w:val="005F4734"/>
    <w:rsid w:val="005F57F0"/>
    <w:rsid w:val="0061042F"/>
    <w:rsid w:val="00610699"/>
    <w:rsid w:val="00610C37"/>
    <w:rsid w:val="006114BA"/>
    <w:rsid w:val="006168E4"/>
    <w:rsid w:val="0062227B"/>
    <w:rsid w:val="00624EB5"/>
    <w:rsid w:val="006251D1"/>
    <w:rsid w:val="00626A70"/>
    <w:rsid w:val="006323CA"/>
    <w:rsid w:val="006329AB"/>
    <w:rsid w:val="00633DE8"/>
    <w:rsid w:val="006360F3"/>
    <w:rsid w:val="00636327"/>
    <w:rsid w:val="006369B4"/>
    <w:rsid w:val="00637512"/>
    <w:rsid w:val="00637DA5"/>
    <w:rsid w:val="00640EE4"/>
    <w:rsid w:val="006466F5"/>
    <w:rsid w:val="0064761A"/>
    <w:rsid w:val="00650C5E"/>
    <w:rsid w:val="0065263E"/>
    <w:rsid w:val="00652A6B"/>
    <w:rsid w:val="00654718"/>
    <w:rsid w:val="00657DAD"/>
    <w:rsid w:val="00660C59"/>
    <w:rsid w:val="00661753"/>
    <w:rsid w:val="00665B68"/>
    <w:rsid w:val="00667DD9"/>
    <w:rsid w:val="00677379"/>
    <w:rsid w:val="006848B7"/>
    <w:rsid w:val="00686FD5"/>
    <w:rsid w:val="00697278"/>
    <w:rsid w:val="006A04CA"/>
    <w:rsid w:val="006A2BEC"/>
    <w:rsid w:val="006B10D7"/>
    <w:rsid w:val="006B1611"/>
    <w:rsid w:val="006B1953"/>
    <w:rsid w:val="006B1BF1"/>
    <w:rsid w:val="006B26E3"/>
    <w:rsid w:val="006B34A6"/>
    <w:rsid w:val="006B4B63"/>
    <w:rsid w:val="006B57DA"/>
    <w:rsid w:val="006B5DDC"/>
    <w:rsid w:val="006B68FC"/>
    <w:rsid w:val="006B7294"/>
    <w:rsid w:val="006B7444"/>
    <w:rsid w:val="006C698B"/>
    <w:rsid w:val="006D23FC"/>
    <w:rsid w:val="006D7FD9"/>
    <w:rsid w:val="006E69BA"/>
    <w:rsid w:val="006E7563"/>
    <w:rsid w:val="006F3C14"/>
    <w:rsid w:val="00701033"/>
    <w:rsid w:val="00701B61"/>
    <w:rsid w:val="00702C82"/>
    <w:rsid w:val="00703614"/>
    <w:rsid w:val="00704F7D"/>
    <w:rsid w:val="007164CD"/>
    <w:rsid w:val="007172F5"/>
    <w:rsid w:val="00717E41"/>
    <w:rsid w:val="00720AB0"/>
    <w:rsid w:val="0072689F"/>
    <w:rsid w:val="007316B6"/>
    <w:rsid w:val="00732104"/>
    <w:rsid w:val="007338F8"/>
    <w:rsid w:val="00736D41"/>
    <w:rsid w:val="00741327"/>
    <w:rsid w:val="00742EAF"/>
    <w:rsid w:val="00744EEF"/>
    <w:rsid w:val="007456B7"/>
    <w:rsid w:val="00754CAE"/>
    <w:rsid w:val="007568AD"/>
    <w:rsid w:val="00761F77"/>
    <w:rsid w:val="00763C1A"/>
    <w:rsid w:val="00770CD1"/>
    <w:rsid w:val="00770FCE"/>
    <w:rsid w:val="00771AC2"/>
    <w:rsid w:val="00772E31"/>
    <w:rsid w:val="007748C4"/>
    <w:rsid w:val="00774A9C"/>
    <w:rsid w:val="00777164"/>
    <w:rsid w:val="00780B57"/>
    <w:rsid w:val="00780F1E"/>
    <w:rsid w:val="00781530"/>
    <w:rsid w:val="007830E9"/>
    <w:rsid w:val="007835B9"/>
    <w:rsid w:val="00783A07"/>
    <w:rsid w:val="007851D5"/>
    <w:rsid w:val="00787D06"/>
    <w:rsid w:val="0079486A"/>
    <w:rsid w:val="00794F80"/>
    <w:rsid w:val="0079735D"/>
    <w:rsid w:val="007A1C9E"/>
    <w:rsid w:val="007A3206"/>
    <w:rsid w:val="007A415C"/>
    <w:rsid w:val="007A4692"/>
    <w:rsid w:val="007B0046"/>
    <w:rsid w:val="007B2303"/>
    <w:rsid w:val="007B2C77"/>
    <w:rsid w:val="007B3414"/>
    <w:rsid w:val="007B403C"/>
    <w:rsid w:val="007B68F7"/>
    <w:rsid w:val="007C4168"/>
    <w:rsid w:val="007C45D8"/>
    <w:rsid w:val="007D0020"/>
    <w:rsid w:val="007D1A27"/>
    <w:rsid w:val="007D1B24"/>
    <w:rsid w:val="007D1F15"/>
    <w:rsid w:val="007D25B1"/>
    <w:rsid w:val="007D2878"/>
    <w:rsid w:val="007D3203"/>
    <w:rsid w:val="007D4303"/>
    <w:rsid w:val="007D6BAC"/>
    <w:rsid w:val="007E273F"/>
    <w:rsid w:val="007E6161"/>
    <w:rsid w:val="007E7BAB"/>
    <w:rsid w:val="007E7DCE"/>
    <w:rsid w:val="007F02A8"/>
    <w:rsid w:val="007F1441"/>
    <w:rsid w:val="007F20AC"/>
    <w:rsid w:val="007F53A0"/>
    <w:rsid w:val="007F7A92"/>
    <w:rsid w:val="00802428"/>
    <w:rsid w:val="008024BA"/>
    <w:rsid w:val="00802C56"/>
    <w:rsid w:val="00807A3D"/>
    <w:rsid w:val="00811205"/>
    <w:rsid w:val="00812C48"/>
    <w:rsid w:val="008146F9"/>
    <w:rsid w:val="00815CC1"/>
    <w:rsid w:val="00817A08"/>
    <w:rsid w:val="00821BB9"/>
    <w:rsid w:val="00822215"/>
    <w:rsid w:val="00824DCD"/>
    <w:rsid w:val="00833011"/>
    <w:rsid w:val="00836B8D"/>
    <w:rsid w:val="008427E4"/>
    <w:rsid w:val="00843314"/>
    <w:rsid w:val="00844569"/>
    <w:rsid w:val="00846137"/>
    <w:rsid w:val="008466EC"/>
    <w:rsid w:val="008474E1"/>
    <w:rsid w:val="00847D23"/>
    <w:rsid w:val="0085196B"/>
    <w:rsid w:val="00853BED"/>
    <w:rsid w:val="00857522"/>
    <w:rsid w:val="00863327"/>
    <w:rsid w:val="00863C03"/>
    <w:rsid w:val="00866F25"/>
    <w:rsid w:val="0087095B"/>
    <w:rsid w:val="00870F44"/>
    <w:rsid w:val="00871DC1"/>
    <w:rsid w:val="008724F6"/>
    <w:rsid w:val="00884054"/>
    <w:rsid w:val="00887CDA"/>
    <w:rsid w:val="00891C7A"/>
    <w:rsid w:val="00892DCF"/>
    <w:rsid w:val="008936E7"/>
    <w:rsid w:val="00895089"/>
    <w:rsid w:val="008951ED"/>
    <w:rsid w:val="008A0A23"/>
    <w:rsid w:val="008A0CEA"/>
    <w:rsid w:val="008A68CA"/>
    <w:rsid w:val="008A6C3A"/>
    <w:rsid w:val="008A75BE"/>
    <w:rsid w:val="008B02FB"/>
    <w:rsid w:val="008B0679"/>
    <w:rsid w:val="008B3A59"/>
    <w:rsid w:val="008B42B1"/>
    <w:rsid w:val="008B5224"/>
    <w:rsid w:val="008B7382"/>
    <w:rsid w:val="008C0375"/>
    <w:rsid w:val="008C32A8"/>
    <w:rsid w:val="008C55A3"/>
    <w:rsid w:val="008C5A03"/>
    <w:rsid w:val="008C5E94"/>
    <w:rsid w:val="008D038F"/>
    <w:rsid w:val="008D4154"/>
    <w:rsid w:val="008D4EB7"/>
    <w:rsid w:val="008D6297"/>
    <w:rsid w:val="008D6D04"/>
    <w:rsid w:val="008E1F05"/>
    <w:rsid w:val="008E3791"/>
    <w:rsid w:val="008E6375"/>
    <w:rsid w:val="008E7DB4"/>
    <w:rsid w:val="008F0117"/>
    <w:rsid w:val="008F4C65"/>
    <w:rsid w:val="008F7692"/>
    <w:rsid w:val="00905422"/>
    <w:rsid w:val="00913133"/>
    <w:rsid w:val="00913221"/>
    <w:rsid w:val="00920128"/>
    <w:rsid w:val="00921DB9"/>
    <w:rsid w:val="0092403D"/>
    <w:rsid w:val="009268BB"/>
    <w:rsid w:val="00926D4D"/>
    <w:rsid w:val="009273DE"/>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67FAC"/>
    <w:rsid w:val="009706B5"/>
    <w:rsid w:val="00970CB5"/>
    <w:rsid w:val="00972BDF"/>
    <w:rsid w:val="00974196"/>
    <w:rsid w:val="0098182D"/>
    <w:rsid w:val="00990C92"/>
    <w:rsid w:val="00991F20"/>
    <w:rsid w:val="009923E0"/>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6EBC"/>
    <w:rsid w:val="009C7074"/>
    <w:rsid w:val="009D25FE"/>
    <w:rsid w:val="009E0867"/>
    <w:rsid w:val="009E1411"/>
    <w:rsid w:val="009E45A0"/>
    <w:rsid w:val="009E52F2"/>
    <w:rsid w:val="009F018D"/>
    <w:rsid w:val="009F0515"/>
    <w:rsid w:val="009F1A4C"/>
    <w:rsid w:val="009F3C1F"/>
    <w:rsid w:val="009F614E"/>
    <w:rsid w:val="009F6571"/>
    <w:rsid w:val="009F6809"/>
    <w:rsid w:val="009F762B"/>
    <w:rsid w:val="00A00E96"/>
    <w:rsid w:val="00A02047"/>
    <w:rsid w:val="00A036BE"/>
    <w:rsid w:val="00A12205"/>
    <w:rsid w:val="00A155B9"/>
    <w:rsid w:val="00A214B4"/>
    <w:rsid w:val="00A2539C"/>
    <w:rsid w:val="00A32D63"/>
    <w:rsid w:val="00A345F6"/>
    <w:rsid w:val="00A3476F"/>
    <w:rsid w:val="00A348B5"/>
    <w:rsid w:val="00A34DDD"/>
    <w:rsid w:val="00A4436A"/>
    <w:rsid w:val="00A453DC"/>
    <w:rsid w:val="00A45721"/>
    <w:rsid w:val="00A457D1"/>
    <w:rsid w:val="00A47E87"/>
    <w:rsid w:val="00A516E8"/>
    <w:rsid w:val="00A520C9"/>
    <w:rsid w:val="00A525D9"/>
    <w:rsid w:val="00A5278D"/>
    <w:rsid w:val="00A565E7"/>
    <w:rsid w:val="00A6185A"/>
    <w:rsid w:val="00A625E2"/>
    <w:rsid w:val="00A63476"/>
    <w:rsid w:val="00A67B13"/>
    <w:rsid w:val="00A71080"/>
    <w:rsid w:val="00A72465"/>
    <w:rsid w:val="00A72DCB"/>
    <w:rsid w:val="00A75001"/>
    <w:rsid w:val="00A808E2"/>
    <w:rsid w:val="00A80C92"/>
    <w:rsid w:val="00A82461"/>
    <w:rsid w:val="00A83323"/>
    <w:rsid w:val="00A85006"/>
    <w:rsid w:val="00A851D8"/>
    <w:rsid w:val="00A86352"/>
    <w:rsid w:val="00A90295"/>
    <w:rsid w:val="00A9227B"/>
    <w:rsid w:val="00A93540"/>
    <w:rsid w:val="00A936CD"/>
    <w:rsid w:val="00A953BA"/>
    <w:rsid w:val="00AA1A2C"/>
    <w:rsid w:val="00AA207C"/>
    <w:rsid w:val="00AA2A3D"/>
    <w:rsid w:val="00AA5D62"/>
    <w:rsid w:val="00AA7F76"/>
    <w:rsid w:val="00AB1FD6"/>
    <w:rsid w:val="00AB3710"/>
    <w:rsid w:val="00AB37EB"/>
    <w:rsid w:val="00AB4B0F"/>
    <w:rsid w:val="00AB6C3B"/>
    <w:rsid w:val="00AC1971"/>
    <w:rsid w:val="00AD0429"/>
    <w:rsid w:val="00AD15A7"/>
    <w:rsid w:val="00AD6BEE"/>
    <w:rsid w:val="00AE008F"/>
    <w:rsid w:val="00AE1EF2"/>
    <w:rsid w:val="00AE33FE"/>
    <w:rsid w:val="00AF1248"/>
    <w:rsid w:val="00AF55AC"/>
    <w:rsid w:val="00B07D6D"/>
    <w:rsid w:val="00B1003A"/>
    <w:rsid w:val="00B11E08"/>
    <w:rsid w:val="00B12E48"/>
    <w:rsid w:val="00B13C33"/>
    <w:rsid w:val="00B13E10"/>
    <w:rsid w:val="00B177C4"/>
    <w:rsid w:val="00B23947"/>
    <w:rsid w:val="00B26C37"/>
    <w:rsid w:val="00B319FD"/>
    <w:rsid w:val="00B32CD3"/>
    <w:rsid w:val="00B35A93"/>
    <w:rsid w:val="00B3635B"/>
    <w:rsid w:val="00B3672D"/>
    <w:rsid w:val="00B36D2B"/>
    <w:rsid w:val="00B47192"/>
    <w:rsid w:val="00B4745C"/>
    <w:rsid w:val="00B477AC"/>
    <w:rsid w:val="00B61D75"/>
    <w:rsid w:val="00B62F0D"/>
    <w:rsid w:val="00B66DB3"/>
    <w:rsid w:val="00B7258D"/>
    <w:rsid w:val="00B72B0F"/>
    <w:rsid w:val="00B72D1B"/>
    <w:rsid w:val="00B741B2"/>
    <w:rsid w:val="00B74929"/>
    <w:rsid w:val="00B75A86"/>
    <w:rsid w:val="00B80028"/>
    <w:rsid w:val="00B833EA"/>
    <w:rsid w:val="00B85271"/>
    <w:rsid w:val="00B85EF3"/>
    <w:rsid w:val="00B9064C"/>
    <w:rsid w:val="00B9223B"/>
    <w:rsid w:val="00B97604"/>
    <w:rsid w:val="00BA11EC"/>
    <w:rsid w:val="00BA2A60"/>
    <w:rsid w:val="00BA4D1F"/>
    <w:rsid w:val="00BA732E"/>
    <w:rsid w:val="00BA7AD1"/>
    <w:rsid w:val="00BB04EC"/>
    <w:rsid w:val="00BB2250"/>
    <w:rsid w:val="00BB4A68"/>
    <w:rsid w:val="00BB739A"/>
    <w:rsid w:val="00BC0FDD"/>
    <w:rsid w:val="00BC14E6"/>
    <w:rsid w:val="00BC22E0"/>
    <w:rsid w:val="00BD30FE"/>
    <w:rsid w:val="00BD65B1"/>
    <w:rsid w:val="00BE0F79"/>
    <w:rsid w:val="00BE21EF"/>
    <w:rsid w:val="00BE28ED"/>
    <w:rsid w:val="00BE3E18"/>
    <w:rsid w:val="00BE5BC4"/>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9E1"/>
    <w:rsid w:val="00C462F8"/>
    <w:rsid w:val="00C70B66"/>
    <w:rsid w:val="00C71CD1"/>
    <w:rsid w:val="00C73143"/>
    <w:rsid w:val="00C77685"/>
    <w:rsid w:val="00C77815"/>
    <w:rsid w:val="00C80100"/>
    <w:rsid w:val="00C80CED"/>
    <w:rsid w:val="00C8239D"/>
    <w:rsid w:val="00C84901"/>
    <w:rsid w:val="00C8491D"/>
    <w:rsid w:val="00C85378"/>
    <w:rsid w:val="00C90E9B"/>
    <w:rsid w:val="00C928F1"/>
    <w:rsid w:val="00C9297C"/>
    <w:rsid w:val="00C92D10"/>
    <w:rsid w:val="00C9700F"/>
    <w:rsid w:val="00CA0BA2"/>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4B2C"/>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4514"/>
    <w:rsid w:val="00D25860"/>
    <w:rsid w:val="00D2737E"/>
    <w:rsid w:val="00D274A9"/>
    <w:rsid w:val="00D32347"/>
    <w:rsid w:val="00D32644"/>
    <w:rsid w:val="00D33229"/>
    <w:rsid w:val="00D33619"/>
    <w:rsid w:val="00D338F0"/>
    <w:rsid w:val="00D40FD4"/>
    <w:rsid w:val="00D447B9"/>
    <w:rsid w:val="00D52AC7"/>
    <w:rsid w:val="00D53772"/>
    <w:rsid w:val="00D54CA9"/>
    <w:rsid w:val="00D556EC"/>
    <w:rsid w:val="00D56D67"/>
    <w:rsid w:val="00D6340F"/>
    <w:rsid w:val="00D72D16"/>
    <w:rsid w:val="00D73EBE"/>
    <w:rsid w:val="00D74213"/>
    <w:rsid w:val="00D7792E"/>
    <w:rsid w:val="00D8049E"/>
    <w:rsid w:val="00D804D4"/>
    <w:rsid w:val="00D81914"/>
    <w:rsid w:val="00D8195B"/>
    <w:rsid w:val="00D8561C"/>
    <w:rsid w:val="00D8619F"/>
    <w:rsid w:val="00D86764"/>
    <w:rsid w:val="00D924C9"/>
    <w:rsid w:val="00D957E3"/>
    <w:rsid w:val="00D970E2"/>
    <w:rsid w:val="00DA1FE7"/>
    <w:rsid w:val="00DA5ABC"/>
    <w:rsid w:val="00DB0852"/>
    <w:rsid w:val="00DB235D"/>
    <w:rsid w:val="00DB2772"/>
    <w:rsid w:val="00DB3CA5"/>
    <w:rsid w:val="00DB5528"/>
    <w:rsid w:val="00DB5C0A"/>
    <w:rsid w:val="00DB5E40"/>
    <w:rsid w:val="00DC0C93"/>
    <w:rsid w:val="00DC0E09"/>
    <w:rsid w:val="00DC168A"/>
    <w:rsid w:val="00DD13E2"/>
    <w:rsid w:val="00DD19AD"/>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71EC"/>
    <w:rsid w:val="00E422D7"/>
    <w:rsid w:val="00E4331E"/>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E13"/>
    <w:rsid w:val="00E83F26"/>
    <w:rsid w:val="00E86A13"/>
    <w:rsid w:val="00E86CA7"/>
    <w:rsid w:val="00E9294B"/>
    <w:rsid w:val="00EA1F89"/>
    <w:rsid w:val="00EA5BCC"/>
    <w:rsid w:val="00EB117B"/>
    <w:rsid w:val="00EB15E0"/>
    <w:rsid w:val="00EB39C0"/>
    <w:rsid w:val="00EB40D6"/>
    <w:rsid w:val="00EB5CB2"/>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E7A19"/>
    <w:rsid w:val="00EF09FB"/>
    <w:rsid w:val="00EF22EE"/>
    <w:rsid w:val="00EF262B"/>
    <w:rsid w:val="00EF429B"/>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727B0"/>
    <w:rsid w:val="00F72B5D"/>
    <w:rsid w:val="00F750BE"/>
    <w:rsid w:val="00F84FFF"/>
    <w:rsid w:val="00F90E93"/>
    <w:rsid w:val="00F91F36"/>
    <w:rsid w:val="00F94BD5"/>
    <w:rsid w:val="00F95A73"/>
    <w:rsid w:val="00F97F52"/>
    <w:rsid w:val="00FA2545"/>
    <w:rsid w:val="00FA32ED"/>
    <w:rsid w:val="00FA5036"/>
    <w:rsid w:val="00FB1524"/>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customStyle="1" w:styleId="CitasINFOEM">
    <w:name w:val="Citas INFOEM"/>
    <w:basedOn w:val="Normal"/>
    <w:qFormat/>
    <w:rsid w:val="000314F0"/>
    <w:pPr>
      <w:spacing w:before="240" w:line="360" w:lineRule="auto"/>
      <w:ind w:left="851" w:right="851"/>
      <w:jc w:val="both"/>
    </w:pPr>
    <w:rPr>
      <w:rFonts w:ascii="Palatino Linotype" w:eastAsia="Times New Roman" w:hAnsi="Palatino Linotype" w:cs="Times New Roman"/>
      <w:i/>
      <w:szCs w:val="24"/>
    </w:rPr>
  </w:style>
  <w:style w:type="character" w:customStyle="1" w:styleId="apple-style-span">
    <w:name w:val="apple-style-span"/>
    <w:rsid w:val="003900CF"/>
  </w:style>
  <w:style w:type="character" w:customStyle="1" w:styleId="Mencinsinresolver4">
    <w:name w:val="Mención sin resolver4"/>
    <w:basedOn w:val="Fuentedeprrafopredeter"/>
    <w:uiPriority w:val="99"/>
    <w:semiHidden/>
    <w:unhideWhenUsed/>
    <w:rsid w:val="00DB0852"/>
    <w:rPr>
      <w:color w:val="605E5C"/>
      <w:shd w:val="clear" w:color="auto" w:fill="E1DFDD"/>
    </w:rPr>
  </w:style>
  <w:style w:type="paragraph" w:styleId="Textosinformato">
    <w:name w:val="Plain Text"/>
    <w:basedOn w:val="Normal"/>
    <w:link w:val="TextosinformatoCar"/>
    <w:semiHidden/>
    <w:rsid w:val="00846137"/>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846137"/>
    <w:rPr>
      <w:rFonts w:ascii="Bookman Old Style" w:eastAsia="Times New Roman" w:hAnsi="Bookman Old Style" w:cs="Times New Roman"/>
      <w:snapToGrid w:val="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36902775">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48E90-14DC-482D-977A-D719DAB5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64</Pages>
  <Words>12756</Words>
  <Characters>70163</Characters>
  <Application>Microsoft Office Word</Application>
  <DocSecurity>0</DocSecurity>
  <Lines>584</Lines>
  <Paragraphs>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54</cp:revision>
  <cp:lastPrinted>2020-01-30T23:10:00Z</cp:lastPrinted>
  <dcterms:created xsi:type="dcterms:W3CDTF">2023-10-10T19:36:00Z</dcterms:created>
  <dcterms:modified xsi:type="dcterms:W3CDTF">2024-01-12T20:41:00Z</dcterms:modified>
</cp:coreProperties>
</file>