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2558E" w14:textId="77777777" w:rsidR="00A72559" w:rsidRDefault="00A72559" w:rsidP="00663A37">
      <w:pPr>
        <w:pBdr>
          <w:top w:val="nil"/>
          <w:left w:val="nil"/>
          <w:bottom w:val="nil"/>
          <w:right w:val="nil"/>
          <w:between w:val="nil"/>
        </w:pBdr>
        <w:contextualSpacing/>
        <w:rPr>
          <w:rFonts w:eastAsia="Palatino Linotype" w:cs="Palatino Linotype"/>
          <w:color w:val="000000"/>
          <w:szCs w:val="24"/>
          <w:lang w:val="es-ES_tradnl"/>
        </w:rPr>
      </w:pPr>
    </w:p>
    <w:p w14:paraId="336074EC" w14:textId="03D2CCC8"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Resolución del Pleno del Instituto de Transparencia, Acceso a la Información Pública y Protección de Datos Personales del Estado de México y Municipios, con domicilio en Metepec, Estado de </w:t>
      </w:r>
      <w:r w:rsidR="00C57E04" w:rsidRPr="00C82353">
        <w:rPr>
          <w:rFonts w:eastAsia="Palatino Linotype" w:cs="Palatino Linotype"/>
          <w:color w:val="000000"/>
          <w:szCs w:val="24"/>
          <w:lang w:val="es-ES_tradnl"/>
        </w:rPr>
        <w:t>México, a</w:t>
      </w:r>
      <w:r w:rsidR="0036722D">
        <w:rPr>
          <w:rFonts w:eastAsia="Palatino Linotype" w:cs="Palatino Linotype"/>
          <w:color w:val="000000"/>
          <w:szCs w:val="24"/>
          <w:lang w:val="es-ES_tradnl"/>
        </w:rPr>
        <w:t xml:space="preserve"> </w:t>
      </w:r>
      <w:r w:rsidR="00604E0B">
        <w:rPr>
          <w:rFonts w:eastAsia="Palatino Linotype" w:cs="Palatino Linotype"/>
          <w:color w:val="000000"/>
          <w:szCs w:val="24"/>
          <w:lang w:val="es-ES_tradnl"/>
        </w:rPr>
        <w:t>nueve</w:t>
      </w:r>
      <w:r w:rsidR="0036722D">
        <w:rPr>
          <w:rFonts w:eastAsia="Palatino Linotype" w:cs="Palatino Linotype"/>
          <w:color w:val="000000"/>
          <w:szCs w:val="24"/>
          <w:lang w:val="es-ES_tradnl"/>
        </w:rPr>
        <w:t xml:space="preserve"> de febrero de dos mil veintitrés</w:t>
      </w:r>
      <w:r w:rsidRPr="00C82353">
        <w:rPr>
          <w:rFonts w:eastAsia="Palatino Linotype" w:cs="Palatino Linotype"/>
          <w:color w:val="000000"/>
          <w:szCs w:val="24"/>
          <w:lang w:val="es-ES_tradnl"/>
        </w:rPr>
        <w:t>.</w:t>
      </w:r>
    </w:p>
    <w:p w14:paraId="16723FE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73B03C96" w14:textId="32F25A3A" w:rsidR="00060BFB" w:rsidRPr="00060BFB" w:rsidRDefault="00060BFB" w:rsidP="00060BFB">
      <w:pPr>
        <w:pBdr>
          <w:top w:val="nil"/>
          <w:left w:val="nil"/>
          <w:bottom w:val="nil"/>
          <w:right w:val="nil"/>
          <w:between w:val="nil"/>
        </w:pBdr>
        <w:contextualSpacing/>
        <w:rPr>
          <w:rFonts w:eastAsia="Palatino Linotype" w:cs="Palatino Linotype"/>
          <w:color w:val="000000"/>
          <w:szCs w:val="24"/>
          <w:lang w:val="es-ES_tradnl"/>
        </w:rPr>
      </w:pPr>
      <w:r w:rsidRPr="00060BFB">
        <w:rPr>
          <w:rFonts w:eastAsia="Palatino Linotype" w:cs="Palatino Linotype"/>
          <w:b/>
          <w:color w:val="000000"/>
          <w:szCs w:val="24"/>
          <w:lang w:val="es-ES_tradnl"/>
        </w:rPr>
        <w:t>VISTO</w:t>
      </w:r>
      <w:r w:rsidRPr="00060BFB">
        <w:rPr>
          <w:rFonts w:eastAsia="Palatino Linotype" w:cs="Palatino Linotype"/>
          <w:color w:val="000000"/>
          <w:szCs w:val="24"/>
          <w:lang w:val="es-ES_tradnl"/>
        </w:rPr>
        <w:t xml:space="preserve"> el expediente electrónico formado con motivo del recurso de revisión número </w:t>
      </w:r>
      <w:r w:rsidR="0036722D">
        <w:rPr>
          <w:rFonts w:eastAsia="Palatino Linotype" w:cs="Palatino Linotype"/>
          <w:b/>
          <w:color w:val="000000"/>
          <w:szCs w:val="24"/>
          <w:lang w:val="es-ES_tradnl"/>
        </w:rPr>
        <w:t>15015</w:t>
      </w:r>
      <w:r w:rsidRPr="00060BFB">
        <w:rPr>
          <w:rFonts w:eastAsia="Palatino Linotype" w:cs="Palatino Linotype"/>
          <w:b/>
          <w:color w:val="000000"/>
          <w:szCs w:val="24"/>
          <w:lang w:val="es-ES_tradnl"/>
        </w:rPr>
        <w:t>/INFOEM/IP/RR/2022</w:t>
      </w:r>
      <w:r w:rsidRPr="00060BFB">
        <w:rPr>
          <w:rFonts w:eastAsia="Palatino Linotype" w:cs="Palatino Linotype"/>
          <w:color w:val="000000"/>
          <w:szCs w:val="24"/>
          <w:lang w:val="es-ES_tradnl"/>
        </w:rPr>
        <w:t xml:space="preserve">, interpuesto por </w:t>
      </w:r>
      <w:r w:rsidR="00F216EE">
        <w:rPr>
          <w:rFonts w:eastAsia="Palatino Linotype" w:cs="Palatino Linotype"/>
          <w:b/>
          <w:bCs/>
          <w:color w:val="000000"/>
          <w:szCs w:val="24"/>
          <w:lang w:val="es-ES_tradnl"/>
        </w:rPr>
        <w:t>XXXXXXXXXXXXXXXX</w:t>
      </w:r>
      <w:r w:rsidRPr="00060BFB">
        <w:rPr>
          <w:rFonts w:eastAsia="Palatino Linotype" w:cs="Palatino Linotype"/>
          <w:color w:val="000000"/>
          <w:szCs w:val="24"/>
          <w:lang w:val="es-ES_tradnl"/>
        </w:rPr>
        <w:t xml:space="preserve">, en lo sucesivo el </w:t>
      </w:r>
      <w:r w:rsidRPr="00060BFB">
        <w:rPr>
          <w:rFonts w:eastAsia="Palatino Linotype" w:cs="Palatino Linotype"/>
          <w:b/>
          <w:color w:val="000000"/>
          <w:szCs w:val="24"/>
          <w:lang w:val="es-ES_tradnl"/>
        </w:rPr>
        <w:t>Recurrente</w:t>
      </w:r>
      <w:r w:rsidR="002C7A18">
        <w:rPr>
          <w:rFonts w:eastAsia="Palatino Linotype" w:cs="Palatino Linotype"/>
          <w:color w:val="000000"/>
          <w:szCs w:val="24"/>
          <w:lang w:val="es-ES_tradnl"/>
        </w:rPr>
        <w:t>,</w:t>
      </w:r>
      <w:r w:rsidR="00EB4E9E">
        <w:rPr>
          <w:rFonts w:eastAsia="Palatino Linotype" w:cs="Palatino Linotype"/>
          <w:color w:val="000000"/>
          <w:szCs w:val="24"/>
          <w:lang w:val="es-ES_tradnl"/>
        </w:rPr>
        <w:t xml:space="preserve"> en contra de la respuesta del</w:t>
      </w:r>
      <w:r w:rsidR="002C7A18">
        <w:rPr>
          <w:rFonts w:eastAsia="Palatino Linotype" w:cs="Palatino Linotype"/>
          <w:color w:val="000000"/>
          <w:szCs w:val="24"/>
          <w:lang w:val="es-ES_tradnl"/>
        </w:rPr>
        <w:t xml:space="preserve"> </w:t>
      </w:r>
      <w:r w:rsidR="0036722D">
        <w:rPr>
          <w:rFonts w:eastAsia="Palatino Linotype" w:cs="Palatino Linotype"/>
          <w:b/>
          <w:color w:val="000000"/>
          <w:szCs w:val="24"/>
          <w:lang w:val="es-ES_tradnl"/>
        </w:rPr>
        <w:t>Ayuntamiento de Huixquilucan</w:t>
      </w:r>
      <w:r w:rsidRPr="00060BFB">
        <w:rPr>
          <w:rFonts w:eastAsia="Palatino Linotype" w:cs="Palatino Linotype"/>
          <w:color w:val="000000"/>
          <w:szCs w:val="24"/>
          <w:lang w:val="es-ES_tradnl"/>
        </w:rPr>
        <w:t>, en lo subsecuente el</w:t>
      </w:r>
      <w:r w:rsidRPr="00060BFB">
        <w:rPr>
          <w:rFonts w:eastAsia="Palatino Linotype" w:cs="Palatino Linotype"/>
          <w:b/>
          <w:color w:val="000000"/>
          <w:szCs w:val="24"/>
          <w:lang w:val="es-ES_tradnl"/>
        </w:rPr>
        <w:t xml:space="preserve"> Sujeto Obligado, </w:t>
      </w:r>
      <w:r w:rsidRPr="00060BFB">
        <w:rPr>
          <w:rFonts w:eastAsia="Palatino Linotype" w:cs="Palatino Linotype"/>
          <w:color w:val="000000"/>
          <w:szCs w:val="24"/>
          <w:lang w:val="es-ES_tradnl"/>
        </w:rPr>
        <w:t>se procede a dictar la presente resolución.</w:t>
      </w:r>
    </w:p>
    <w:p w14:paraId="216858A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B1D42A7" w14:textId="77777777" w:rsidR="00663A37" w:rsidRPr="00C82353" w:rsidRDefault="00663A37" w:rsidP="00663A37">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A N T E C E D E N T E S</w:t>
      </w:r>
    </w:p>
    <w:p w14:paraId="6C92C78C"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Cs w:val="24"/>
          <w:lang w:val="es-ES_tradnl"/>
        </w:rPr>
      </w:pPr>
    </w:p>
    <w:p w14:paraId="55FE3F9E"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6"/>
          <w:szCs w:val="26"/>
          <w:lang w:val="es-ES_tradnl"/>
        </w:rPr>
      </w:pPr>
      <w:r w:rsidRPr="00C82353">
        <w:rPr>
          <w:rFonts w:eastAsia="Palatino Linotype" w:cs="Palatino Linotype"/>
          <w:b/>
          <w:color w:val="000000"/>
          <w:sz w:val="26"/>
          <w:szCs w:val="26"/>
          <w:lang w:val="es-ES_tradnl"/>
        </w:rPr>
        <w:t>PRIMERO.</w:t>
      </w:r>
      <w:r w:rsidRPr="00C82353">
        <w:rPr>
          <w:rFonts w:eastAsia="Palatino Linotype" w:cs="Palatino Linotype"/>
          <w:color w:val="000000"/>
          <w:sz w:val="26"/>
          <w:szCs w:val="26"/>
          <w:lang w:val="es-ES_tradnl"/>
        </w:rPr>
        <w:t xml:space="preserve"> </w:t>
      </w:r>
      <w:r w:rsidRPr="00C82353">
        <w:rPr>
          <w:rFonts w:eastAsia="Palatino Linotype" w:cs="Palatino Linotype"/>
          <w:b/>
          <w:color w:val="000000"/>
          <w:sz w:val="26"/>
          <w:szCs w:val="26"/>
          <w:lang w:val="es-ES_tradnl"/>
        </w:rPr>
        <w:t>De la Solicitud de Información.</w:t>
      </w:r>
    </w:p>
    <w:p w14:paraId="15DB70AF" w14:textId="2CEBD04B" w:rsidR="00663A37" w:rsidRPr="00C82353" w:rsidRDefault="00C57E04"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Con fecha </w:t>
      </w:r>
      <w:r w:rsidR="0036722D">
        <w:rPr>
          <w:rFonts w:eastAsia="Palatino Linotype" w:cs="Palatino Linotype"/>
          <w:color w:val="000000"/>
          <w:szCs w:val="24"/>
          <w:lang w:val="es-ES_tradnl"/>
        </w:rPr>
        <w:t>veintinueve</w:t>
      </w:r>
      <w:r w:rsidR="002F1F0F">
        <w:rPr>
          <w:rFonts w:eastAsia="Palatino Linotype" w:cs="Palatino Linotype"/>
          <w:color w:val="000000"/>
          <w:szCs w:val="24"/>
          <w:lang w:val="es-ES_tradnl"/>
        </w:rPr>
        <w:t xml:space="preserve"> de agosto</w:t>
      </w:r>
      <w:r w:rsidR="008B0517">
        <w:rPr>
          <w:rFonts w:eastAsia="Palatino Linotype" w:cs="Palatino Linotype"/>
          <w:color w:val="000000"/>
          <w:szCs w:val="24"/>
          <w:lang w:val="es-ES_tradnl"/>
        </w:rPr>
        <w:t xml:space="preserve"> </w:t>
      </w:r>
      <w:r w:rsidR="002B785F" w:rsidRPr="00C82353">
        <w:rPr>
          <w:rFonts w:eastAsia="Palatino Linotype" w:cs="Palatino Linotype"/>
          <w:color w:val="000000"/>
          <w:szCs w:val="24"/>
          <w:lang w:val="es-ES_tradnl"/>
        </w:rPr>
        <w:t>de dos mil veintidós</w:t>
      </w:r>
      <w:r w:rsidR="00663A37" w:rsidRPr="00C82353">
        <w:rPr>
          <w:rFonts w:eastAsia="Palatino Linotype" w:cs="Palatino Linotype"/>
          <w:color w:val="000000"/>
          <w:szCs w:val="24"/>
          <w:lang w:val="es-ES_tradnl"/>
        </w:rPr>
        <w:t xml:space="preserve">, </w:t>
      </w:r>
      <w:r w:rsidR="00A04BF9">
        <w:rPr>
          <w:rFonts w:eastAsia="Palatino Linotype" w:cs="Palatino Linotype"/>
          <w:color w:val="000000"/>
          <w:szCs w:val="24"/>
          <w:lang w:val="es-ES_tradnl"/>
        </w:rPr>
        <w:t>el</w:t>
      </w:r>
      <w:r w:rsidR="00663A37" w:rsidRPr="00C82353">
        <w:rPr>
          <w:rFonts w:eastAsia="Palatino Linotype" w:cs="Palatino Linotype"/>
          <w:color w:val="000000"/>
          <w:szCs w:val="24"/>
          <w:lang w:val="es-ES_tradnl"/>
        </w:rPr>
        <w:t xml:space="preserve"> Recurrente presentó solicitud de información pública </w:t>
      </w:r>
      <w:r w:rsidRPr="00C82353">
        <w:rPr>
          <w:rFonts w:eastAsia="Palatino Linotype" w:cs="Palatino Linotype"/>
          <w:color w:val="000000"/>
          <w:szCs w:val="24"/>
          <w:lang w:val="es-ES_tradnl"/>
        </w:rPr>
        <w:t>por medio del</w:t>
      </w:r>
      <w:r w:rsidR="00663A37" w:rsidRPr="00C82353">
        <w:rPr>
          <w:rFonts w:eastAsia="Palatino Linotype" w:cs="Palatino Linotype"/>
          <w:color w:val="000000"/>
          <w:szCs w:val="24"/>
          <w:lang w:val="es-ES_tradnl"/>
        </w:rPr>
        <w:t xml:space="preserve"> Sistema de Acceso a la I</w:t>
      </w:r>
      <w:r w:rsidR="00A04BF9">
        <w:rPr>
          <w:rFonts w:eastAsia="Palatino Linotype" w:cs="Palatino Linotype"/>
          <w:color w:val="000000"/>
          <w:szCs w:val="24"/>
          <w:lang w:val="es-ES_tradnl"/>
        </w:rPr>
        <w:t>nformación Mexiquense (SAIMEX),</w:t>
      </w:r>
      <w:r w:rsidRPr="00C82353">
        <w:rPr>
          <w:rFonts w:eastAsia="Palatino Linotype" w:cs="Palatino Linotype"/>
          <w:color w:val="000000"/>
          <w:szCs w:val="24"/>
          <w:lang w:val="es-ES_tradnl"/>
        </w:rPr>
        <w:t xml:space="preserve"> registrada </w:t>
      </w:r>
      <w:r w:rsidR="00663A37" w:rsidRPr="00C82353">
        <w:rPr>
          <w:rFonts w:eastAsia="Palatino Linotype" w:cs="Palatino Linotype"/>
          <w:color w:val="000000"/>
          <w:szCs w:val="24"/>
          <w:lang w:val="es-ES_tradnl"/>
        </w:rPr>
        <w:t>con el número de expedient</w:t>
      </w:r>
      <w:r w:rsidR="00663A37" w:rsidRPr="0036722D">
        <w:rPr>
          <w:rFonts w:eastAsia="Palatino Linotype" w:cs="Palatino Linotype"/>
          <w:color w:val="000000"/>
          <w:szCs w:val="24"/>
          <w:lang w:val="es-ES_tradnl"/>
        </w:rPr>
        <w:t>e</w:t>
      </w:r>
      <w:r w:rsidR="0036722D" w:rsidRPr="0036722D">
        <w:rPr>
          <w:rFonts w:eastAsia="Palatino Linotype" w:cs="Palatino Linotype"/>
          <w:bCs/>
          <w:color w:val="000000"/>
          <w:szCs w:val="24"/>
        </w:rPr>
        <w:t xml:space="preserve"> </w:t>
      </w:r>
      <w:r w:rsidR="0036722D" w:rsidRPr="0036722D">
        <w:rPr>
          <w:rFonts w:eastAsia="Palatino Linotype" w:cs="Palatino Linotype"/>
          <w:b/>
          <w:bCs/>
          <w:color w:val="000000"/>
          <w:szCs w:val="24"/>
        </w:rPr>
        <w:t>00557/HUIXQUIL/IP/2022</w:t>
      </w:r>
      <w:r w:rsidR="00663A37" w:rsidRPr="00C82353">
        <w:rPr>
          <w:rFonts w:eastAsia="Palatino Linotype" w:cs="Palatino Linotype"/>
          <w:color w:val="000000"/>
          <w:szCs w:val="24"/>
          <w:lang w:val="es-ES_tradnl"/>
        </w:rPr>
        <w:t>,</w:t>
      </w:r>
      <w:r w:rsidR="00663A37" w:rsidRPr="00C82353">
        <w:rPr>
          <w:rFonts w:eastAsia="Palatino Linotype" w:cs="Palatino Linotype"/>
          <w:b/>
          <w:color w:val="000000"/>
          <w:szCs w:val="24"/>
          <w:lang w:val="es-ES_tradnl"/>
        </w:rPr>
        <w:t xml:space="preserve"> </w:t>
      </w:r>
      <w:r w:rsidR="00663A37" w:rsidRPr="00C82353">
        <w:rPr>
          <w:rFonts w:eastAsia="Palatino Linotype" w:cs="Palatino Linotype"/>
          <w:color w:val="000000"/>
          <w:szCs w:val="24"/>
          <w:lang w:val="es-ES_tradnl"/>
        </w:rPr>
        <w:t>mediante la cual solicitó información en el tenor siguiente:</w:t>
      </w:r>
    </w:p>
    <w:p w14:paraId="1E7EACB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2C39D63" w14:textId="27E72391" w:rsidR="008B0517" w:rsidRDefault="00663A37" w:rsidP="00E365C6">
      <w:pPr>
        <w:pStyle w:val="Sinespaciado"/>
        <w:rPr>
          <w:rFonts w:eastAsia="Palatino Linotype"/>
          <w:lang w:val="es-ES_tradnl"/>
        </w:rPr>
      </w:pPr>
      <w:r w:rsidRPr="00C82353">
        <w:rPr>
          <w:rFonts w:eastAsia="Palatino Linotype"/>
          <w:lang w:val="es-ES_tradnl"/>
        </w:rPr>
        <w:t>“</w:t>
      </w:r>
      <w:r w:rsidR="0036722D" w:rsidRPr="0036722D">
        <w:rPr>
          <w:rFonts w:eastAsia="Palatino Linotype"/>
          <w:lang w:val="es-ES_tradnl"/>
        </w:rPr>
        <w:t xml:space="preserve">Requiero saber </w:t>
      </w:r>
      <w:proofErr w:type="spellStart"/>
      <w:r w:rsidR="0036722D" w:rsidRPr="0036722D">
        <w:rPr>
          <w:rFonts w:eastAsia="Palatino Linotype"/>
          <w:lang w:val="es-ES_tradnl"/>
        </w:rPr>
        <w:t>que</w:t>
      </w:r>
      <w:proofErr w:type="spellEnd"/>
      <w:r w:rsidR="0036722D" w:rsidRPr="0036722D">
        <w:rPr>
          <w:rFonts w:eastAsia="Palatino Linotype"/>
          <w:lang w:val="es-ES_tradnl"/>
        </w:rPr>
        <w:t xml:space="preserve"> área solicito la prestación de servicios que se va a llevar en la explanada municipal el día 27 de agosto del 2022, relativo a la función de lucha libre, que proveedor se adjudicó, cuál es el monto, la partida presupuestal, documentos técnicos del proveedor que se adjudicó, sus cotizaciones con otros proveedores.</w:t>
      </w:r>
      <w:r w:rsidR="008B0517">
        <w:rPr>
          <w:rFonts w:eastAsia="Palatino Linotype"/>
          <w:lang w:val="es-ES_tradnl"/>
        </w:rPr>
        <w:t>” (Sic)</w:t>
      </w:r>
    </w:p>
    <w:p w14:paraId="41CBE38E" w14:textId="77777777" w:rsidR="008B0517" w:rsidRDefault="008B0517" w:rsidP="008B0517">
      <w:pPr>
        <w:rPr>
          <w:lang w:val="es-ES_tradnl"/>
        </w:rPr>
      </w:pPr>
    </w:p>
    <w:p w14:paraId="185CEF63" w14:textId="2579840E" w:rsidR="00663A37" w:rsidRPr="00C82353" w:rsidRDefault="00663A37" w:rsidP="008B0517">
      <w:pPr>
        <w:rPr>
          <w:szCs w:val="24"/>
          <w:lang w:val="es-ES_tradnl"/>
        </w:rPr>
      </w:pPr>
      <w:r w:rsidRPr="00C82353">
        <w:rPr>
          <w:szCs w:val="24"/>
          <w:lang w:val="es-ES_tradnl"/>
        </w:rPr>
        <w:t xml:space="preserve">Modalidad de entrega: </w:t>
      </w:r>
      <w:r w:rsidR="00C57E04" w:rsidRPr="00C82353">
        <w:rPr>
          <w:b/>
          <w:szCs w:val="24"/>
          <w:lang w:val="es-ES_tradnl"/>
        </w:rPr>
        <w:t>A través del SAIMEX</w:t>
      </w:r>
    </w:p>
    <w:p w14:paraId="4058552C" w14:textId="7EF56479" w:rsidR="00663A37" w:rsidRDefault="00663A37" w:rsidP="008B0517">
      <w:pPr>
        <w:rPr>
          <w:szCs w:val="24"/>
          <w:lang w:val="es-ES_tradnl"/>
        </w:rPr>
      </w:pPr>
    </w:p>
    <w:p w14:paraId="17C85945" w14:textId="11E88013"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lastRenderedPageBreak/>
        <w:t>SEGUNDO</w:t>
      </w:r>
      <w:r w:rsidR="00663A37" w:rsidRPr="00C82353">
        <w:rPr>
          <w:rFonts w:eastAsia="Palatino Linotype" w:cs="Palatino Linotype"/>
          <w:b/>
          <w:color w:val="000000"/>
          <w:sz w:val="26"/>
          <w:szCs w:val="26"/>
          <w:lang w:val="es-ES_tradnl"/>
        </w:rPr>
        <w:t>. De la respuesta del Sujeto Obligado.</w:t>
      </w:r>
    </w:p>
    <w:p w14:paraId="7C156F33" w14:textId="7713DA32"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 las constancias que obran en el expediente electrónico, se observa que el día </w:t>
      </w:r>
      <w:r w:rsidR="0036722D">
        <w:rPr>
          <w:rFonts w:eastAsia="Palatino Linotype" w:cs="Palatino Linotype"/>
          <w:color w:val="000000"/>
          <w:szCs w:val="24"/>
          <w:lang w:val="es-ES_tradnl"/>
        </w:rPr>
        <w:t>diecinueve</w:t>
      </w:r>
      <w:r w:rsidR="005B6775">
        <w:rPr>
          <w:rFonts w:eastAsia="Palatino Linotype" w:cs="Palatino Linotype"/>
          <w:color w:val="000000"/>
          <w:szCs w:val="24"/>
          <w:lang w:val="es-ES_tradnl"/>
        </w:rPr>
        <w:t xml:space="preserve"> de septiembre </w:t>
      </w:r>
      <w:r w:rsidR="00703191"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el Sujeto Obligado dio respuesta a la solicitud de información, manifestando lo siguiente:</w:t>
      </w:r>
    </w:p>
    <w:p w14:paraId="5D57EE2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068221CA" w14:textId="77777777" w:rsidR="0036722D" w:rsidRDefault="00663A37" w:rsidP="0036722D">
      <w:pPr>
        <w:pStyle w:val="Sinespaciado"/>
        <w:rPr>
          <w:rFonts w:eastAsia="Palatino Linotype"/>
          <w:lang w:val="es-ES_tradnl"/>
        </w:rPr>
      </w:pPr>
      <w:r w:rsidRPr="00C82353">
        <w:rPr>
          <w:rFonts w:eastAsia="Palatino Linotype"/>
          <w:lang w:val="es-ES_tradnl"/>
        </w:rPr>
        <w:t>“</w:t>
      </w:r>
      <w:r w:rsidR="0036722D" w:rsidRPr="0036722D">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39E411" w14:textId="77777777" w:rsidR="0036722D" w:rsidRPr="0036722D" w:rsidRDefault="0036722D" w:rsidP="0036722D">
      <w:pPr>
        <w:pStyle w:val="Sinespaciado"/>
        <w:rPr>
          <w:rFonts w:eastAsia="Palatino Linotype"/>
          <w:lang w:val="es-ES_tradnl"/>
        </w:rPr>
      </w:pPr>
    </w:p>
    <w:p w14:paraId="38DF58A5" w14:textId="44595290" w:rsidR="00663A37" w:rsidRPr="00C82353" w:rsidRDefault="0036722D" w:rsidP="0036722D">
      <w:pPr>
        <w:pStyle w:val="Sinespaciado"/>
        <w:rPr>
          <w:rFonts w:eastAsia="Palatino Linotype"/>
          <w:lang w:val="es-ES_tradnl"/>
        </w:rPr>
      </w:pPr>
      <w:r w:rsidRPr="0036722D">
        <w:rPr>
          <w:rFonts w:eastAsia="Palatino Linotype"/>
          <w:lang w:val="es-ES_tradnl"/>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00557/HUIXQUIL/IP/2022, MISMA QUE A LA LETRA DICE: “Requiero saber </w:t>
      </w:r>
      <w:proofErr w:type="spellStart"/>
      <w:r w:rsidRPr="0036722D">
        <w:rPr>
          <w:rFonts w:eastAsia="Palatino Linotype"/>
          <w:lang w:val="es-ES_tradnl"/>
        </w:rPr>
        <w:t>que</w:t>
      </w:r>
      <w:proofErr w:type="spellEnd"/>
      <w:r w:rsidRPr="0036722D">
        <w:rPr>
          <w:rFonts w:eastAsia="Palatino Linotype"/>
          <w:lang w:val="es-ES_tradnl"/>
        </w:rPr>
        <w:t xml:space="preserve"> área solicito la prestación de servicios que se va a llevar en la explanada municipal el día 27 de agosto del 2022, relativo a la función de lucha libre, que proveedor se adjudicó, cuál es el monto, la partida presupuestal, documentos técnicos del proveedor que se adjudicó, sus cotizaciones con otros proveedores.” (SIC) SOBRE EL PARTICULAR, ESTA UNIDAD DE TRANSPARENCIA EN EJERCICIO DE LAS ATRIBUCIONES QUE LA LEY LE CONFIERE, TURNO SU SOLICITUD DE INFORMACIÓN A LA SIGUIENTE AREA ADMINISTRATIVA: DIRECCIÓN GENERAL DE ADMINISTRACIÓN, QUE DE CONFORMIDAD CON LO ESTABLECIDO EN EL REGRLAMENTO ORGANICO </w:t>
      </w:r>
      <w:r w:rsidRPr="0036722D">
        <w:rPr>
          <w:rFonts w:eastAsia="Palatino Linotype"/>
          <w:lang w:val="es-ES_tradnl"/>
        </w:rPr>
        <w:lastRenderedPageBreak/>
        <w:t xml:space="preserve">MUNICIPAL ES COMPETENTE PARA CONTESTAR SU SOLICITUD DE INFORMACIÓN, MISMA QUE MANIFESTO LO SIGUIENTE: DIRECCIÓN GENERAL DE ADMINISTRACIÓN: “SE ADJUNTA RESPUESTA.” (SIC) SE ADJUNTA FORMATO </w:t>
      </w:r>
      <w:proofErr w:type="gramStart"/>
      <w:r w:rsidRPr="0036722D">
        <w:rPr>
          <w:rFonts w:eastAsia="Palatino Linotype"/>
          <w:lang w:val="es-ES_tradnl"/>
        </w:rPr>
        <w:t>PDF</w:t>
      </w:r>
      <w:proofErr w:type="gramEnd"/>
      <w:r w:rsidRPr="0036722D">
        <w:rPr>
          <w:rFonts w:eastAsia="Palatino Linotype"/>
          <w:lang w:val="es-ES_tradnl"/>
        </w:rPr>
        <w:t xml:space="preserve">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r w:rsidR="00663A37" w:rsidRPr="00C82353">
        <w:rPr>
          <w:rFonts w:eastAsia="Palatino Linotype"/>
          <w:lang w:val="es-ES_tradnl"/>
        </w:rPr>
        <w:t>” (Sic)</w:t>
      </w:r>
    </w:p>
    <w:p w14:paraId="02DC551A" w14:textId="77777777" w:rsidR="007B0472" w:rsidRDefault="007B0472" w:rsidP="00663A37">
      <w:pPr>
        <w:pBdr>
          <w:top w:val="nil"/>
          <w:left w:val="nil"/>
          <w:bottom w:val="nil"/>
          <w:right w:val="nil"/>
          <w:between w:val="nil"/>
        </w:pBdr>
        <w:contextualSpacing/>
        <w:rPr>
          <w:rFonts w:eastAsia="Palatino Linotype" w:cs="Palatino Linotype"/>
          <w:color w:val="000000"/>
          <w:szCs w:val="24"/>
          <w:lang w:val="es-ES_tradnl"/>
        </w:rPr>
      </w:pPr>
    </w:p>
    <w:p w14:paraId="0D0638B3" w14:textId="2825C03A" w:rsidR="005B6775" w:rsidRPr="009F0935" w:rsidRDefault="009F0935"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El Sujeto Obl</w:t>
      </w:r>
      <w:r w:rsidR="00286095">
        <w:rPr>
          <w:rFonts w:eastAsia="Palatino Linotype" w:cs="Palatino Linotype"/>
          <w:color w:val="000000"/>
          <w:szCs w:val="24"/>
          <w:lang w:val="es-ES_tradnl"/>
        </w:rPr>
        <w:t>igado adjuntó a su respuesta el documento denominado</w:t>
      </w:r>
      <w:r>
        <w:rPr>
          <w:rFonts w:eastAsia="Palatino Linotype" w:cs="Palatino Linotype"/>
          <w:color w:val="000000"/>
          <w:szCs w:val="24"/>
          <w:lang w:val="es-ES_tradnl"/>
        </w:rPr>
        <w:t xml:space="preserve"> </w:t>
      </w:r>
      <w:r w:rsidR="0036722D">
        <w:rPr>
          <w:rFonts w:eastAsia="Palatino Linotype" w:cs="Palatino Linotype"/>
          <w:b/>
          <w:color w:val="000000"/>
          <w:szCs w:val="24"/>
          <w:lang w:val="es-ES_tradnl"/>
        </w:rPr>
        <w:t>“RESPUESTA 557</w:t>
      </w:r>
      <w:r>
        <w:rPr>
          <w:rFonts w:eastAsia="Palatino Linotype" w:cs="Palatino Linotype"/>
          <w:b/>
          <w:color w:val="000000"/>
          <w:szCs w:val="24"/>
          <w:lang w:val="es-ES_tradnl"/>
        </w:rPr>
        <w:t>.pdf”</w:t>
      </w:r>
      <w:r>
        <w:rPr>
          <w:rFonts w:eastAsia="Palatino Linotype" w:cs="Palatino Linotype"/>
          <w:color w:val="000000"/>
          <w:szCs w:val="24"/>
          <w:lang w:val="es-ES_tradnl"/>
        </w:rPr>
        <w:t xml:space="preserve"> </w:t>
      </w:r>
      <w:r w:rsidR="00BC1F49">
        <w:rPr>
          <w:rFonts w:eastAsia="Palatino Linotype" w:cs="Palatino Linotype"/>
          <w:color w:val="000000"/>
          <w:szCs w:val="24"/>
          <w:lang w:val="es-ES_tradnl"/>
        </w:rPr>
        <w:t>el cual no se reproduce</w:t>
      </w:r>
      <w:r>
        <w:rPr>
          <w:rFonts w:eastAsia="Palatino Linotype" w:cs="Palatino Linotype"/>
          <w:color w:val="000000"/>
          <w:szCs w:val="24"/>
          <w:lang w:val="es-ES_tradnl"/>
        </w:rPr>
        <w:t xml:space="preserve"> por ser del conocimiento de las partes; no obstante, se hará mérito de su contenido durante el estudio respectivo.</w:t>
      </w:r>
    </w:p>
    <w:p w14:paraId="42B9EA7E" w14:textId="77777777" w:rsidR="005B6775" w:rsidRPr="00C82353" w:rsidRDefault="005B6775" w:rsidP="00663A37">
      <w:pPr>
        <w:pBdr>
          <w:top w:val="nil"/>
          <w:left w:val="nil"/>
          <w:bottom w:val="nil"/>
          <w:right w:val="nil"/>
          <w:between w:val="nil"/>
        </w:pBdr>
        <w:contextualSpacing/>
        <w:rPr>
          <w:rFonts w:eastAsia="Palatino Linotype" w:cs="Palatino Linotype"/>
          <w:color w:val="000000"/>
          <w:szCs w:val="24"/>
          <w:lang w:val="es-ES_tradnl"/>
        </w:rPr>
      </w:pPr>
    </w:p>
    <w:p w14:paraId="7415B339" w14:textId="5ECD283B"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TERCER</w:t>
      </w:r>
      <w:r w:rsidR="00BC1F49">
        <w:rPr>
          <w:rFonts w:eastAsia="Palatino Linotype" w:cs="Palatino Linotype"/>
          <w:b/>
          <w:color w:val="000000"/>
          <w:sz w:val="26"/>
          <w:szCs w:val="26"/>
          <w:lang w:val="es-ES_tradnl"/>
        </w:rPr>
        <w:t>O</w:t>
      </w:r>
      <w:r w:rsidR="00663A37" w:rsidRPr="00C82353">
        <w:rPr>
          <w:rFonts w:eastAsia="Palatino Linotype" w:cs="Palatino Linotype"/>
          <w:b/>
          <w:color w:val="000000"/>
          <w:sz w:val="26"/>
          <w:szCs w:val="26"/>
          <w:lang w:val="es-ES_tradnl"/>
        </w:rPr>
        <w:t>. Del recurso de revisión.</w:t>
      </w:r>
    </w:p>
    <w:p w14:paraId="7F8982C5" w14:textId="3C286B08"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Inconforme con la respuesta </w:t>
      </w:r>
      <w:r w:rsidR="007363B4">
        <w:rPr>
          <w:rFonts w:eastAsia="Palatino Linotype" w:cs="Palatino Linotype"/>
          <w:color w:val="000000"/>
          <w:szCs w:val="24"/>
          <w:lang w:val="es-ES_tradnl"/>
        </w:rPr>
        <w:t>emitida por el Sujeto Obligado, el</w:t>
      </w:r>
      <w:r w:rsidRPr="00C82353">
        <w:rPr>
          <w:rFonts w:eastAsia="Palatino Linotype" w:cs="Palatino Linotype"/>
          <w:color w:val="000000"/>
          <w:szCs w:val="24"/>
          <w:lang w:val="es-ES_tradnl"/>
        </w:rPr>
        <w:t xml:space="preserve"> Recurrente interpuso el presente recurso de re</w:t>
      </w:r>
      <w:r w:rsidR="006377A9" w:rsidRPr="00C82353">
        <w:rPr>
          <w:rFonts w:eastAsia="Palatino Linotype" w:cs="Palatino Linotype"/>
          <w:color w:val="000000"/>
          <w:szCs w:val="24"/>
          <w:lang w:val="es-ES_tradnl"/>
        </w:rPr>
        <w:t xml:space="preserve">visión el día </w:t>
      </w:r>
      <w:r w:rsidR="0036722D">
        <w:rPr>
          <w:rFonts w:eastAsia="Palatino Linotype" w:cs="Palatino Linotype"/>
          <w:color w:val="000000"/>
          <w:szCs w:val="24"/>
          <w:lang w:val="es-ES_tradnl"/>
        </w:rPr>
        <w:t>veintidós</w:t>
      </w:r>
      <w:r w:rsidR="009F0935">
        <w:rPr>
          <w:rFonts w:eastAsia="Palatino Linotype" w:cs="Palatino Linotype"/>
          <w:color w:val="000000"/>
          <w:szCs w:val="24"/>
          <w:lang w:val="es-ES_tradnl"/>
        </w:rPr>
        <w:t xml:space="preserve"> de septiembre</w:t>
      </w:r>
      <w:r w:rsidR="00E96F04" w:rsidRPr="00C82353">
        <w:rPr>
          <w:rFonts w:eastAsia="Palatino Linotype" w:cs="Palatino Linotype"/>
          <w:color w:val="000000"/>
          <w:szCs w:val="24"/>
          <w:lang w:val="es-ES_tradnl"/>
        </w:rPr>
        <w:t xml:space="preserve"> de dos mil veintidós</w:t>
      </w:r>
      <w:r w:rsidRPr="00C82353">
        <w:rPr>
          <w:rFonts w:eastAsia="Palatino Linotype" w:cs="Palatino Linotype"/>
          <w:color w:val="000000"/>
          <w:szCs w:val="24"/>
          <w:lang w:val="es-ES_tradnl"/>
        </w:rPr>
        <w:t xml:space="preserve">, el cual </w:t>
      </w:r>
      <w:r w:rsidRPr="00C82353">
        <w:rPr>
          <w:rFonts w:eastAsia="Palatino Linotype" w:cs="Palatino Linotype"/>
          <w:color w:val="000000"/>
          <w:szCs w:val="24"/>
          <w:lang w:val="es-ES_tradnl"/>
        </w:rPr>
        <w:lastRenderedPageBreak/>
        <w:t xml:space="preserve">se registró con el expediente número </w:t>
      </w:r>
      <w:r w:rsidR="00852791">
        <w:rPr>
          <w:rFonts w:eastAsia="Palatino Linotype" w:cs="Palatino Linotype"/>
          <w:b/>
          <w:color w:val="000000"/>
          <w:szCs w:val="24"/>
          <w:lang w:val="es-ES_tradnl"/>
        </w:rPr>
        <w:t>1</w:t>
      </w:r>
      <w:r w:rsidR="0036722D">
        <w:rPr>
          <w:rFonts w:eastAsia="Palatino Linotype" w:cs="Palatino Linotype"/>
          <w:b/>
          <w:color w:val="000000"/>
          <w:szCs w:val="24"/>
          <w:lang w:val="es-ES_tradnl"/>
        </w:rPr>
        <w:t>5015/</w:t>
      </w:r>
      <w:r w:rsidRPr="00C82353">
        <w:rPr>
          <w:rFonts w:eastAsia="Palatino Linotype" w:cs="Palatino Linotype"/>
          <w:b/>
          <w:color w:val="000000"/>
          <w:szCs w:val="24"/>
          <w:lang w:val="es-ES_tradnl"/>
        </w:rPr>
        <w:t>INFOEM/IP/RR/202</w:t>
      </w:r>
      <w:r w:rsidR="00E96F04" w:rsidRPr="00C82353">
        <w:rPr>
          <w:rFonts w:eastAsia="Palatino Linotype" w:cs="Palatino Linotype"/>
          <w:b/>
          <w:color w:val="000000"/>
          <w:szCs w:val="24"/>
          <w:lang w:val="es-ES_tradnl"/>
        </w:rPr>
        <w:t>2</w:t>
      </w:r>
      <w:r w:rsidRPr="00C82353">
        <w:rPr>
          <w:rFonts w:eastAsia="Palatino Linotype" w:cs="Palatino Linotype"/>
          <w:color w:val="000000"/>
          <w:szCs w:val="24"/>
          <w:lang w:val="es-ES_tradnl"/>
        </w:rPr>
        <w:t xml:space="preserve">, en el cual </w:t>
      </w:r>
      <w:r w:rsidR="007363B4">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particular manifestó lo siguiente:</w:t>
      </w:r>
    </w:p>
    <w:p w14:paraId="596AC384" w14:textId="77777777" w:rsidR="00663A37" w:rsidRPr="00BC1F49" w:rsidRDefault="00663A37" w:rsidP="00663A37">
      <w:pPr>
        <w:pBdr>
          <w:top w:val="nil"/>
          <w:left w:val="nil"/>
          <w:bottom w:val="nil"/>
          <w:right w:val="nil"/>
          <w:between w:val="nil"/>
        </w:pBdr>
        <w:contextualSpacing/>
        <w:rPr>
          <w:rFonts w:eastAsia="Palatino Linotype" w:cs="Palatino Linotype"/>
          <w:color w:val="000000"/>
          <w:sz w:val="22"/>
          <w:szCs w:val="24"/>
          <w:lang w:val="es-ES_tradnl"/>
        </w:rPr>
      </w:pPr>
    </w:p>
    <w:p w14:paraId="12B9F516" w14:textId="77777777" w:rsidR="00BC1F49" w:rsidRDefault="00663A37" w:rsidP="00D71E0E">
      <w:pPr>
        <w:spacing w:before="240"/>
        <w:contextualSpacing/>
        <w:rPr>
          <w:rFonts w:eastAsia="Palatino Linotype" w:cs="Palatino Linotype"/>
          <w:i/>
          <w:szCs w:val="24"/>
          <w:lang w:val="es-ES_tradnl"/>
        </w:rPr>
      </w:pPr>
      <w:r w:rsidRPr="00A214AF">
        <w:rPr>
          <w:rFonts w:eastAsia="Palatino Linotype" w:cs="Palatino Linotype"/>
          <w:b/>
          <w:szCs w:val="24"/>
          <w:lang w:val="es-ES_tradnl"/>
        </w:rPr>
        <w:t>Acto Impugnado:</w:t>
      </w:r>
      <w:r w:rsidR="00247C4A" w:rsidRPr="00A214AF">
        <w:rPr>
          <w:rFonts w:eastAsia="Palatino Linotype" w:cs="Palatino Linotype"/>
          <w:i/>
          <w:szCs w:val="24"/>
          <w:lang w:val="es-ES_tradnl"/>
        </w:rPr>
        <w:t xml:space="preserve"> </w:t>
      </w:r>
    </w:p>
    <w:p w14:paraId="6FDB73D8" w14:textId="1F5A4B05" w:rsidR="00663A37" w:rsidRPr="00C82353" w:rsidRDefault="00FF1039" w:rsidP="00BC1F49">
      <w:pPr>
        <w:pStyle w:val="Sinespaciado"/>
        <w:rPr>
          <w:rFonts w:eastAsia="Palatino Linotype"/>
          <w:b/>
          <w:lang w:val="es-ES_tradnl"/>
        </w:rPr>
      </w:pPr>
      <w:r w:rsidRPr="00D71E0E">
        <w:rPr>
          <w:rFonts w:eastAsia="Palatino Linotype"/>
          <w:lang w:val="es-ES_tradnl"/>
        </w:rPr>
        <w:t>“</w:t>
      </w:r>
      <w:r w:rsidR="0036722D" w:rsidRPr="0036722D">
        <w:rPr>
          <w:rFonts w:eastAsia="Palatino Linotype"/>
          <w:lang w:val="es-ES_tradnl"/>
        </w:rPr>
        <w:t>LA RESPUESTA NO SATISFACE LO SOLICITADO</w:t>
      </w:r>
      <w:r w:rsidR="00663A37" w:rsidRPr="00D71E0E">
        <w:rPr>
          <w:rFonts w:eastAsia="Palatino Linotype"/>
          <w:lang w:val="es-ES_tradnl"/>
        </w:rPr>
        <w:t>"(Sic)</w:t>
      </w:r>
    </w:p>
    <w:p w14:paraId="50F81DF4" w14:textId="77777777" w:rsidR="00663A37" w:rsidRPr="00A214AF" w:rsidRDefault="00663A37" w:rsidP="00663A37">
      <w:pPr>
        <w:contextualSpacing/>
        <w:rPr>
          <w:rFonts w:eastAsia="Palatino Linotype" w:cs="Palatino Linotype"/>
          <w:szCs w:val="24"/>
          <w:lang w:val="es-ES_tradnl"/>
        </w:rPr>
      </w:pPr>
    </w:p>
    <w:p w14:paraId="1993A2CB" w14:textId="77777777" w:rsidR="00BC1F49" w:rsidRDefault="00663A37" w:rsidP="00D71E0E">
      <w:pPr>
        <w:tabs>
          <w:tab w:val="right" w:pos="9354"/>
        </w:tabs>
        <w:spacing w:before="240"/>
        <w:contextualSpacing/>
        <w:rPr>
          <w:rFonts w:eastAsia="Palatino Linotype" w:cs="Palatino Linotype"/>
          <w:szCs w:val="24"/>
          <w:lang w:val="es-ES_tradnl"/>
        </w:rPr>
      </w:pPr>
      <w:r w:rsidRPr="00A214AF">
        <w:rPr>
          <w:rFonts w:eastAsia="Palatino Linotype" w:cs="Palatino Linotype"/>
          <w:b/>
          <w:szCs w:val="24"/>
          <w:lang w:val="es-ES_tradnl"/>
        </w:rPr>
        <w:t>Razones o Motivos de Inconformidad</w:t>
      </w:r>
      <w:r w:rsidRPr="00A214AF">
        <w:rPr>
          <w:rFonts w:eastAsia="Palatino Linotype" w:cs="Palatino Linotype"/>
          <w:szCs w:val="24"/>
          <w:lang w:val="es-ES_tradnl"/>
        </w:rPr>
        <w:t xml:space="preserve">: </w:t>
      </w:r>
    </w:p>
    <w:p w14:paraId="59A1F67A" w14:textId="0F3767D7" w:rsidR="00663A37" w:rsidRPr="00C82353" w:rsidRDefault="00663A37" w:rsidP="00BC1F49">
      <w:pPr>
        <w:pStyle w:val="Sinespaciado"/>
        <w:rPr>
          <w:rFonts w:eastAsia="Palatino Linotype"/>
          <w:lang w:val="es-ES_tradnl"/>
        </w:rPr>
      </w:pPr>
      <w:r w:rsidRPr="00D71E0E">
        <w:rPr>
          <w:rFonts w:eastAsia="Palatino Linotype"/>
          <w:lang w:val="es-ES_tradnl"/>
        </w:rPr>
        <w:t>“</w:t>
      </w:r>
      <w:r w:rsidR="0036722D" w:rsidRPr="0036722D">
        <w:rPr>
          <w:rFonts w:eastAsia="Palatino Linotype"/>
          <w:lang w:val="es-ES_tradnl"/>
        </w:rPr>
        <w:t xml:space="preserve">Solicite la requisición, monto, documentos del proveedor que se adjudicó, así como las </w:t>
      </w:r>
      <w:proofErr w:type="gramStart"/>
      <w:r w:rsidR="0036722D" w:rsidRPr="0036722D">
        <w:rPr>
          <w:rFonts w:eastAsia="Palatino Linotype"/>
          <w:lang w:val="es-ES_tradnl"/>
        </w:rPr>
        <w:t>cotizaciones par</w:t>
      </w:r>
      <w:proofErr w:type="gramEnd"/>
      <w:r w:rsidR="0036722D" w:rsidRPr="0036722D">
        <w:rPr>
          <w:rFonts w:eastAsia="Palatino Linotype"/>
          <w:lang w:val="es-ES_tradnl"/>
        </w:rPr>
        <w:t xml:space="preserve"> a contratar con el proveedor. De conformidad con la Ley de Transparencia en la cual el sujeto obligado tiene la obligación de remitir la información solicitada en dónde sea entendible y no te </w:t>
      </w:r>
      <w:proofErr w:type="spellStart"/>
      <w:r w:rsidR="0036722D" w:rsidRPr="0036722D">
        <w:rPr>
          <w:rFonts w:eastAsia="Palatino Linotype"/>
          <w:lang w:val="es-ES_tradnl"/>
        </w:rPr>
        <w:t>reedirija</w:t>
      </w:r>
      <w:proofErr w:type="spellEnd"/>
      <w:r w:rsidR="0036722D" w:rsidRPr="0036722D">
        <w:rPr>
          <w:rFonts w:eastAsia="Palatino Linotype"/>
          <w:lang w:val="es-ES_tradnl"/>
        </w:rPr>
        <w:t xml:space="preserve"> a páginas principales de </w:t>
      </w:r>
      <w:proofErr w:type="spellStart"/>
      <w:r w:rsidR="0036722D" w:rsidRPr="0036722D">
        <w:rPr>
          <w:rFonts w:eastAsia="Palatino Linotype"/>
          <w:lang w:val="es-ES_tradnl"/>
        </w:rPr>
        <w:t>ipomex</w:t>
      </w:r>
      <w:proofErr w:type="spellEnd"/>
      <w:r w:rsidR="0036722D" w:rsidRPr="0036722D">
        <w:rPr>
          <w:rFonts w:eastAsia="Palatino Linotype"/>
          <w:lang w:val="es-ES_tradnl"/>
        </w:rPr>
        <w:t>.</w:t>
      </w:r>
      <w:r w:rsidRPr="00D71E0E">
        <w:rPr>
          <w:rFonts w:eastAsia="Palatino Linotype"/>
          <w:lang w:val="es-ES_tradnl"/>
        </w:rPr>
        <w:t>” (Sic)</w:t>
      </w:r>
    </w:p>
    <w:p w14:paraId="1A3AF587" w14:textId="4D289E83" w:rsidR="000A7CE8" w:rsidRPr="00BC1F49" w:rsidRDefault="000A7CE8" w:rsidP="00663A37">
      <w:pPr>
        <w:pBdr>
          <w:top w:val="nil"/>
          <w:left w:val="nil"/>
          <w:bottom w:val="nil"/>
          <w:right w:val="nil"/>
          <w:between w:val="nil"/>
        </w:pBdr>
        <w:contextualSpacing/>
        <w:rPr>
          <w:rFonts w:eastAsia="Palatino Linotype" w:cs="Palatino Linotype"/>
          <w:bCs/>
          <w:color w:val="000000"/>
          <w:sz w:val="22"/>
          <w:szCs w:val="24"/>
          <w:lang w:val="es-ES_tradnl"/>
        </w:rPr>
      </w:pPr>
    </w:p>
    <w:p w14:paraId="12DC9D1E" w14:textId="59F80BBF"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CUAR</w:t>
      </w:r>
      <w:r w:rsidR="009F0935">
        <w:rPr>
          <w:rFonts w:eastAsia="Palatino Linotype" w:cs="Palatino Linotype"/>
          <w:b/>
          <w:color w:val="000000"/>
          <w:sz w:val="26"/>
          <w:szCs w:val="26"/>
          <w:lang w:val="es-ES_tradnl"/>
        </w:rPr>
        <w:t>TO</w:t>
      </w:r>
      <w:r w:rsidR="00663A37" w:rsidRPr="00C82353">
        <w:rPr>
          <w:rFonts w:eastAsia="Palatino Linotype" w:cs="Palatino Linotype"/>
          <w:b/>
          <w:color w:val="000000"/>
          <w:sz w:val="26"/>
          <w:szCs w:val="26"/>
          <w:lang w:val="es-ES_tradnl"/>
        </w:rPr>
        <w:t>. Del turno y admisión del recurso de revisión.</w:t>
      </w:r>
    </w:p>
    <w:p w14:paraId="348439E0" w14:textId="1A079A3A"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Medio de impugnación que le fue turnado al </w:t>
      </w:r>
      <w:r w:rsidRPr="00C82353">
        <w:rPr>
          <w:rFonts w:eastAsia="Palatino Linotype" w:cs="Palatino Linotype"/>
          <w:b/>
          <w:color w:val="000000"/>
          <w:szCs w:val="24"/>
          <w:lang w:val="es-ES_tradnl"/>
        </w:rPr>
        <w:t xml:space="preserve">Comisionado </w:t>
      </w:r>
      <w:r w:rsidR="00374E6D">
        <w:rPr>
          <w:rFonts w:eastAsia="Palatino Linotype" w:cs="Palatino Linotype"/>
          <w:b/>
          <w:color w:val="000000"/>
          <w:szCs w:val="24"/>
          <w:lang w:val="es-ES_tradnl"/>
        </w:rPr>
        <w:t xml:space="preserve">Presidente </w:t>
      </w:r>
      <w:r w:rsidRPr="00C82353">
        <w:rPr>
          <w:rFonts w:eastAsia="Palatino Linotype" w:cs="Palatino Linotype"/>
          <w:b/>
          <w:color w:val="000000"/>
          <w:szCs w:val="24"/>
          <w:lang w:val="es-ES_tradnl"/>
        </w:rPr>
        <w:t>José Martínez Vilchis</w:t>
      </w:r>
      <w:r w:rsidRPr="00C82353">
        <w:rPr>
          <w:rFonts w:eastAsia="Palatino Linotype" w:cs="Palatino Linotype"/>
          <w:color w:val="000000"/>
          <w:szCs w:val="24"/>
          <w:lang w:val="es-ES_tradnl"/>
        </w:rPr>
        <w:t>, por medio del sistema electrónico en términos del numeral 185 fracción I de la Ley de Transparencia y Acceso a la información Pública del Estado de México y Municipios, del cual recayó acuerdo de admisió</w:t>
      </w:r>
      <w:r w:rsidR="006377A9" w:rsidRPr="00C82353">
        <w:rPr>
          <w:rFonts w:eastAsia="Palatino Linotype" w:cs="Palatino Linotype"/>
          <w:color w:val="000000"/>
          <w:szCs w:val="24"/>
          <w:lang w:val="es-ES_tradnl"/>
        </w:rPr>
        <w:t xml:space="preserve">n en fecha </w:t>
      </w:r>
      <w:r w:rsidR="0036722D">
        <w:rPr>
          <w:rFonts w:eastAsia="Palatino Linotype" w:cs="Palatino Linotype"/>
          <w:color w:val="000000"/>
          <w:szCs w:val="24"/>
          <w:lang w:val="es-ES_tradnl"/>
        </w:rPr>
        <w:t>veintiocho</w:t>
      </w:r>
      <w:r w:rsidR="009F0935">
        <w:rPr>
          <w:rFonts w:eastAsia="Palatino Linotype" w:cs="Palatino Linotype"/>
          <w:color w:val="000000"/>
          <w:szCs w:val="24"/>
          <w:lang w:val="es-ES_tradnl"/>
        </w:rPr>
        <w:t xml:space="preserve"> de septiembre</w:t>
      </w:r>
      <w:r w:rsidR="00EC1ED1">
        <w:rPr>
          <w:rFonts w:eastAsia="Palatino Linotype" w:cs="Palatino Linotype"/>
          <w:color w:val="000000"/>
          <w:szCs w:val="24"/>
          <w:lang w:val="es-ES_tradnl"/>
        </w:rPr>
        <w:t xml:space="preserve"> </w:t>
      </w:r>
      <w:r w:rsidR="00EF271A"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xml:space="preserve">, </w:t>
      </w:r>
      <w:r w:rsidRPr="00C82353">
        <w:rPr>
          <w:rFonts w:eastAsia="Palatino Linotype" w:cs="Palatino Linotype"/>
          <w:szCs w:val="24"/>
          <w:lang w:val="es-ES_tradnl"/>
        </w:rPr>
        <w:t>otorgándose</w:t>
      </w:r>
      <w:r w:rsidRPr="00C82353">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FAD2622"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409CC570" w14:textId="38702987" w:rsidR="00663A37" w:rsidRPr="00C82353"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QUINTO</w:t>
      </w:r>
      <w:r w:rsidR="00663A37" w:rsidRPr="00C82353">
        <w:rPr>
          <w:rFonts w:eastAsia="Palatino Linotype" w:cs="Palatino Linotype"/>
          <w:b/>
          <w:color w:val="000000"/>
          <w:sz w:val="26"/>
          <w:szCs w:val="26"/>
          <w:lang w:val="es-ES_tradnl"/>
        </w:rPr>
        <w:t>. De la etapa de instrucción.</w:t>
      </w:r>
    </w:p>
    <w:p w14:paraId="63CC605B" w14:textId="1FA3F029" w:rsidR="00247C4A" w:rsidRPr="00C82353" w:rsidRDefault="0036722D" w:rsidP="00663A37">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rPr>
        <w:t>U</w:t>
      </w:r>
      <w:r w:rsidRPr="00C82353">
        <w:rPr>
          <w:rFonts w:eastAsia="Palatino Linotype" w:cs="Palatino Linotype"/>
          <w:color w:val="000000"/>
          <w:szCs w:val="24"/>
        </w:rPr>
        <w:t xml:space="preserve">na vez abierta la etapa de instrucción, en el sumario se observa que en fecha </w:t>
      </w:r>
      <w:r w:rsidR="0010564C">
        <w:rPr>
          <w:rFonts w:eastAsia="Palatino Linotype" w:cs="Palatino Linotype"/>
          <w:color w:val="000000"/>
          <w:szCs w:val="24"/>
        </w:rPr>
        <w:t xml:space="preserve">cinco de octubre </w:t>
      </w:r>
      <w:r w:rsidRPr="00C82353">
        <w:rPr>
          <w:rFonts w:eastAsia="Palatino Linotype" w:cs="Palatino Linotype"/>
          <w:color w:val="000000"/>
          <w:szCs w:val="24"/>
        </w:rPr>
        <w:t>de dos mil veintidós</w:t>
      </w:r>
      <w:r>
        <w:rPr>
          <w:rFonts w:eastAsia="Palatino Linotype" w:cs="Palatino Linotype"/>
          <w:color w:val="000000"/>
          <w:szCs w:val="24"/>
        </w:rPr>
        <w:t>,</w:t>
      </w:r>
      <w:r w:rsidRPr="00C82353">
        <w:rPr>
          <w:rFonts w:eastAsia="Palatino Linotype" w:cs="Palatino Linotype"/>
          <w:color w:val="000000"/>
          <w:szCs w:val="24"/>
        </w:rPr>
        <w:t xml:space="preserve"> el Sujeto Obligado rindió su Informe Justificado consistente </w:t>
      </w:r>
      <w:r>
        <w:rPr>
          <w:rFonts w:eastAsia="Palatino Linotype" w:cs="Palatino Linotype"/>
          <w:color w:val="000000"/>
          <w:szCs w:val="24"/>
        </w:rPr>
        <w:t xml:space="preserve">en </w:t>
      </w:r>
      <w:r w:rsidR="0010564C">
        <w:rPr>
          <w:rFonts w:eastAsia="Palatino Linotype" w:cs="Palatino Linotype"/>
          <w:color w:val="000000"/>
          <w:szCs w:val="24"/>
        </w:rPr>
        <w:t>los</w:t>
      </w:r>
      <w:r>
        <w:rPr>
          <w:rFonts w:eastAsia="Palatino Linotype" w:cs="Palatino Linotype"/>
          <w:color w:val="000000"/>
          <w:szCs w:val="24"/>
        </w:rPr>
        <w:t xml:space="preserve"> documento</w:t>
      </w:r>
      <w:r w:rsidR="0010564C">
        <w:rPr>
          <w:rFonts w:eastAsia="Palatino Linotype" w:cs="Palatino Linotype"/>
          <w:color w:val="000000"/>
          <w:szCs w:val="24"/>
        </w:rPr>
        <w:t>s</w:t>
      </w:r>
      <w:r w:rsidRPr="00C82353">
        <w:rPr>
          <w:rFonts w:eastAsia="Palatino Linotype" w:cs="Palatino Linotype"/>
          <w:color w:val="000000"/>
          <w:szCs w:val="24"/>
        </w:rPr>
        <w:t xml:space="preserve"> denominado</w:t>
      </w:r>
      <w:r w:rsidR="0010564C">
        <w:rPr>
          <w:rFonts w:eastAsia="Palatino Linotype" w:cs="Palatino Linotype"/>
          <w:color w:val="000000"/>
          <w:szCs w:val="24"/>
        </w:rPr>
        <w:t>s</w:t>
      </w:r>
      <w:r>
        <w:rPr>
          <w:rFonts w:eastAsia="Palatino Linotype" w:cs="Palatino Linotype"/>
          <w:color w:val="000000"/>
          <w:szCs w:val="24"/>
        </w:rPr>
        <w:t xml:space="preserve"> </w:t>
      </w:r>
      <w:r w:rsidRPr="00C82353">
        <w:rPr>
          <w:rFonts w:eastAsia="Palatino Linotype" w:cs="Palatino Linotype"/>
          <w:b/>
          <w:color w:val="000000"/>
          <w:szCs w:val="24"/>
        </w:rPr>
        <w:t>“</w:t>
      </w:r>
      <w:r w:rsidR="0010564C">
        <w:rPr>
          <w:rFonts w:eastAsia="Palatino Linotype" w:cs="Palatino Linotype"/>
          <w:b/>
          <w:color w:val="000000"/>
          <w:szCs w:val="24"/>
        </w:rPr>
        <w:t>RR 15015 DGA.pdf”</w:t>
      </w:r>
      <w:r w:rsidR="0010564C" w:rsidRPr="0010564C">
        <w:rPr>
          <w:rFonts w:eastAsia="Palatino Linotype" w:cs="Palatino Linotype"/>
          <w:color w:val="000000"/>
          <w:szCs w:val="24"/>
        </w:rPr>
        <w:t xml:space="preserve"> y</w:t>
      </w:r>
      <w:r w:rsidR="0010564C">
        <w:rPr>
          <w:rFonts w:eastAsia="Palatino Linotype" w:cs="Palatino Linotype"/>
          <w:b/>
          <w:color w:val="000000"/>
          <w:szCs w:val="24"/>
        </w:rPr>
        <w:t xml:space="preserve"> “ALEGATOS 15015</w:t>
      </w:r>
      <w:r>
        <w:rPr>
          <w:rFonts w:eastAsia="Palatino Linotype" w:cs="Palatino Linotype"/>
          <w:b/>
          <w:color w:val="000000"/>
          <w:szCs w:val="24"/>
        </w:rPr>
        <w:t>.pdf</w:t>
      </w:r>
      <w:r w:rsidRPr="00C82353">
        <w:rPr>
          <w:rFonts w:eastAsia="Palatino Linotype" w:cs="Palatino Linotype"/>
          <w:b/>
          <w:color w:val="000000"/>
          <w:szCs w:val="24"/>
        </w:rPr>
        <w:t>”</w:t>
      </w:r>
      <w:r w:rsidRPr="00C82353">
        <w:rPr>
          <w:rFonts w:eastAsia="Palatino Linotype" w:cs="Palatino Linotype"/>
          <w:color w:val="000000"/>
          <w:szCs w:val="24"/>
        </w:rPr>
        <w:t>. Dicho</w:t>
      </w:r>
      <w:r w:rsidR="0010564C">
        <w:rPr>
          <w:rFonts w:eastAsia="Palatino Linotype" w:cs="Palatino Linotype"/>
          <w:color w:val="000000"/>
          <w:szCs w:val="24"/>
        </w:rPr>
        <w:t>s</w:t>
      </w:r>
      <w:r w:rsidRPr="00C82353">
        <w:rPr>
          <w:rFonts w:eastAsia="Palatino Linotype" w:cs="Palatino Linotype"/>
          <w:color w:val="000000"/>
          <w:szCs w:val="24"/>
        </w:rPr>
        <w:t xml:space="preserve"> documento</w:t>
      </w:r>
      <w:r w:rsidR="0010564C">
        <w:rPr>
          <w:rFonts w:eastAsia="Palatino Linotype" w:cs="Palatino Linotype"/>
          <w:color w:val="000000"/>
          <w:szCs w:val="24"/>
        </w:rPr>
        <w:t>s</w:t>
      </w:r>
      <w:r w:rsidRPr="00C82353">
        <w:rPr>
          <w:rFonts w:eastAsia="Palatino Linotype" w:cs="Palatino Linotype"/>
          <w:color w:val="000000"/>
          <w:szCs w:val="24"/>
        </w:rPr>
        <w:t xml:space="preserve"> fue</w:t>
      </w:r>
      <w:r w:rsidR="0010564C">
        <w:rPr>
          <w:rFonts w:eastAsia="Palatino Linotype" w:cs="Palatino Linotype"/>
          <w:color w:val="000000"/>
          <w:szCs w:val="24"/>
        </w:rPr>
        <w:t>ron</w:t>
      </w:r>
      <w:r w:rsidRPr="00C82353">
        <w:rPr>
          <w:rFonts w:eastAsia="Palatino Linotype" w:cs="Palatino Linotype"/>
          <w:color w:val="000000"/>
          <w:szCs w:val="24"/>
        </w:rPr>
        <w:t xml:space="preserve"> puesto</w:t>
      </w:r>
      <w:r w:rsidR="0010564C">
        <w:rPr>
          <w:rFonts w:eastAsia="Palatino Linotype" w:cs="Palatino Linotype"/>
          <w:color w:val="000000"/>
          <w:szCs w:val="24"/>
        </w:rPr>
        <w:t>s</w:t>
      </w:r>
      <w:r w:rsidRPr="00C82353">
        <w:rPr>
          <w:rFonts w:eastAsia="Palatino Linotype" w:cs="Palatino Linotype"/>
          <w:color w:val="000000"/>
          <w:szCs w:val="24"/>
        </w:rPr>
        <w:t xml:space="preserve"> a la vista de</w:t>
      </w:r>
      <w:r>
        <w:rPr>
          <w:rFonts w:eastAsia="Palatino Linotype" w:cs="Palatino Linotype"/>
          <w:color w:val="000000"/>
          <w:szCs w:val="24"/>
        </w:rPr>
        <w:t>l</w:t>
      </w:r>
      <w:r w:rsidRPr="00C82353">
        <w:rPr>
          <w:rFonts w:eastAsia="Palatino Linotype" w:cs="Palatino Linotype"/>
          <w:color w:val="000000"/>
          <w:szCs w:val="24"/>
        </w:rPr>
        <w:t xml:space="preserve"> Recurrente mediante acuerdo de fecha</w:t>
      </w:r>
      <w:r w:rsidR="0010564C">
        <w:rPr>
          <w:rFonts w:eastAsia="Palatino Linotype" w:cs="Palatino Linotype"/>
          <w:color w:val="000000"/>
          <w:szCs w:val="24"/>
        </w:rPr>
        <w:t xml:space="preserve"> </w:t>
      </w:r>
      <w:r w:rsidR="0010564C">
        <w:rPr>
          <w:rFonts w:eastAsia="Palatino Linotype" w:cs="Palatino Linotype"/>
          <w:color w:val="000000"/>
          <w:szCs w:val="24"/>
        </w:rPr>
        <w:lastRenderedPageBreak/>
        <w:t>veinticinco de octubre de dos mil veintidós</w:t>
      </w:r>
      <w:r w:rsidRPr="00C82353">
        <w:rPr>
          <w:rFonts w:eastAsia="Palatino Linotype" w:cs="Palatino Linotype"/>
          <w:color w:val="000000"/>
          <w:szCs w:val="24"/>
        </w:rPr>
        <w:t>, en términos de la fracción III del artículo 185 de la Ley de Transparencia y Acceso a la Información Pública del Estado de México y Municipios, otorgando a</w:t>
      </w:r>
      <w:r>
        <w:rPr>
          <w:rFonts w:eastAsia="Palatino Linotype" w:cs="Palatino Linotype"/>
          <w:color w:val="000000"/>
          <w:szCs w:val="24"/>
        </w:rPr>
        <w:t>l</w:t>
      </w:r>
      <w:r w:rsidRPr="00C82353">
        <w:rPr>
          <w:rFonts w:eastAsia="Palatino Linotype" w:cs="Palatino Linotype"/>
          <w:color w:val="000000"/>
          <w:szCs w:val="24"/>
        </w:rPr>
        <w:t xml:space="preserve"> particular un término de tres días para manifestar</w:t>
      </w:r>
      <w:r>
        <w:rPr>
          <w:rFonts w:eastAsia="Palatino Linotype" w:cs="Palatino Linotype"/>
          <w:color w:val="000000"/>
          <w:szCs w:val="24"/>
        </w:rPr>
        <w:t xml:space="preserve"> lo que a su derecho conviniera, por tanto, el contenid</w:t>
      </w:r>
      <w:r w:rsidRPr="00C82353">
        <w:rPr>
          <w:rFonts w:eastAsia="Palatino Linotype" w:cs="Palatino Linotype"/>
          <w:color w:val="000000"/>
          <w:szCs w:val="24"/>
        </w:rPr>
        <w:t>o de los documentos referidos será motivo de análisis durante el estudio respectivo.</w:t>
      </w:r>
      <w:r>
        <w:rPr>
          <w:rFonts w:eastAsia="Palatino Linotype" w:cs="Palatino Linotype"/>
          <w:color w:val="000000"/>
          <w:szCs w:val="24"/>
        </w:rPr>
        <w:t xml:space="preserve"> </w:t>
      </w:r>
      <w:r w:rsidRPr="00C82353">
        <w:rPr>
          <w:rFonts w:eastAsia="Palatino Linotype" w:cs="Palatino Linotype"/>
          <w:color w:val="000000"/>
          <w:szCs w:val="24"/>
        </w:rPr>
        <w:t>P</w:t>
      </w:r>
      <w:r>
        <w:rPr>
          <w:rFonts w:eastAsia="Palatino Linotype" w:cs="Palatino Linotype"/>
          <w:color w:val="000000"/>
          <w:szCs w:val="24"/>
        </w:rPr>
        <w:t>or otra parte, se observa que el</w:t>
      </w:r>
      <w:r w:rsidRPr="00C82353">
        <w:rPr>
          <w:rFonts w:eastAsia="Palatino Linotype" w:cs="Palatino Linotype"/>
          <w:color w:val="000000"/>
          <w:szCs w:val="24"/>
        </w:rPr>
        <w:t xml:space="preserve"> Recurrente </w:t>
      </w:r>
      <w:r>
        <w:rPr>
          <w:rFonts w:eastAsia="Palatino Linotype" w:cs="Palatino Linotype"/>
          <w:color w:val="000000"/>
          <w:szCs w:val="24"/>
        </w:rPr>
        <w:t xml:space="preserve">no </w:t>
      </w:r>
      <w:r w:rsidRPr="00C82353">
        <w:rPr>
          <w:rFonts w:eastAsia="Palatino Linotype" w:cs="Palatino Linotype"/>
          <w:color w:val="000000"/>
          <w:szCs w:val="24"/>
        </w:rPr>
        <w:t>emitió</w:t>
      </w:r>
      <w:r>
        <w:rPr>
          <w:rFonts w:eastAsia="Palatino Linotype" w:cs="Palatino Linotype"/>
          <w:color w:val="000000"/>
          <w:szCs w:val="24"/>
        </w:rPr>
        <w:t xml:space="preserve"> manifestaciones vertió alegatos o presentó pruebas que a su derecho conviniera, del mismo modo</w:t>
      </w:r>
      <w:r w:rsidRPr="00C82353">
        <w:rPr>
          <w:rFonts w:eastAsia="Palatino Linotype" w:cs="Palatino Linotype"/>
          <w:color w:val="000000"/>
          <w:szCs w:val="24"/>
        </w:rPr>
        <w:t>, no realizó pronunciamiento alguno respecto del Informe Justificado del Sujeto Obligado.</w:t>
      </w:r>
    </w:p>
    <w:p w14:paraId="05EBE06D" w14:textId="77777777" w:rsidR="0036722D" w:rsidRDefault="0036722D" w:rsidP="00663A37">
      <w:pPr>
        <w:pBdr>
          <w:top w:val="nil"/>
          <w:left w:val="nil"/>
          <w:bottom w:val="nil"/>
          <w:right w:val="nil"/>
          <w:between w:val="nil"/>
        </w:pBdr>
        <w:contextualSpacing/>
        <w:rPr>
          <w:rFonts w:eastAsia="Palatino Linotype" w:cs="Palatino Linotype"/>
          <w:b/>
          <w:color w:val="000000"/>
          <w:sz w:val="26"/>
          <w:szCs w:val="26"/>
          <w:lang w:val="es-ES_tradnl"/>
        </w:rPr>
      </w:pPr>
    </w:p>
    <w:p w14:paraId="2AA432C1" w14:textId="2EF8FE85" w:rsidR="00663A37" w:rsidRPr="00C82353" w:rsidRDefault="0010564C" w:rsidP="00663A37">
      <w:pPr>
        <w:pBdr>
          <w:top w:val="nil"/>
          <w:left w:val="nil"/>
          <w:bottom w:val="nil"/>
          <w:right w:val="nil"/>
          <w:between w:val="nil"/>
        </w:pBdr>
        <w:contextualSpacing/>
        <w:rPr>
          <w:rFonts w:eastAsia="Palatino Linotype" w:cs="Palatino Linotype"/>
          <w:b/>
          <w:color w:val="000000"/>
          <w:sz w:val="26"/>
          <w:szCs w:val="26"/>
          <w:lang w:val="es-ES_tradnl"/>
        </w:rPr>
      </w:pPr>
      <w:r>
        <w:rPr>
          <w:rFonts w:eastAsia="Palatino Linotype" w:cs="Palatino Linotype"/>
          <w:b/>
          <w:color w:val="000000"/>
          <w:sz w:val="26"/>
          <w:szCs w:val="26"/>
          <w:lang w:val="es-ES_tradnl"/>
        </w:rPr>
        <w:t>SEXTO</w:t>
      </w:r>
      <w:r w:rsidR="00663A37" w:rsidRPr="00C82353">
        <w:rPr>
          <w:rFonts w:eastAsia="Palatino Linotype" w:cs="Palatino Linotype"/>
          <w:b/>
          <w:color w:val="000000"/>
          <w:sz w:val="26"/>
          <w:szCs w:val="26"/>
          <w:lang w:val="es-ES_tradnl"/>
        </w:rPr>
        <w:t>. Del cierre de instrucción.</w:t>
      </w:r>
    </w:p>
    <w:p w14:paraId="6E2F1FC8" w14:textId="6FCB3D4E" w:rsidR="001A0CCD" w:rsidRDefault="00663A37" w:rsidP="001A0CCD">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Así, una vez transcurrido el término legal, se decretó el cierre</w:t>
      </w:r>
      <w:r w:rsidR="006377A9" w:rsidRPr="00C82353">
        <w:rPr>
          <w:rFonts w:eastAsia="Palatino Linotype" w:cs="Palatino Linotype"/>
          <w:color w:val="000000"/>
          <w:szCs w:val="24"/>
          <w:lang w:val="es-ES_tradnl"/>
        </w:rPr>
        <w:t xml:space="preserve"> de instrucción en fecha </w:t>
      </w:r>
      <w:r w:rsidR="0010564C">
        <w:rPr>
          <w:rFonts w:eastAsia="Palatino Linotype" w:cs="Palatino Linotype"/>
          <w:color w:val="000000"/>
          <w:szCs w:val="24"/>
          <w:lang w:val="es-ES_tradnl"/>
        </w:rPr>
        <w:t>treinta y uno de octubre</w:t>
      </w:r>
      <w:r w:rsidR="00D71E0E">
        <w:rPr>
          <w:rFonts w:eastAsia="Palatino Linotype" w:cs="Palatino Linotype"/>
          <w:color w:val="000000"/>
          <w:szCs w:val="24"/>
          <w:lang w:val="es-ES_tradnl"/>
        </w:rPr>
        <w:t xml:space="preserve"> </w:t>
      </w:r>
      <w:r w:rsidR="00EF6457" w:rsidRPr="00C82353">
        <w:rPr>
          <w:rFonts w:eastAsia="Palatino Linotype" w:cs="Palatino Linotype"/>
          <w:color w:val="000000"/>
          <w:szCs w:val="24"/>
          <w:lang w:val="es-ES_tradnl"/>
        </w:rPr>
        <w:t>de dos mil veintidós</w:t>
      </w:r>
      <w:r w:rsidRPr="00C82353">
        <w:rPr>
          <w:rFonts w:eastAsia="Palatino Linotype" w:cs="Palatino Linotype"/>
          <w:color w:val="000000"/>
          <w:szCs w:val="24"/>
          <w:lang w:val="es-ES_tradnl"/>
        </w:rPr>
        <w:t xml:space="preserve">, en términos del artículo 185 </w:t>
      </w:r>
      <w:r w:rsidR="00137ED6">
        <w:rPr>
          <w:rFonts w:eastAsia="Palatino Linotype" w:cs="Palatino Linotype"/>
          <w:color w:val="000000"/>
          <w:szCs w:val="24"/>
          <w:lang w:val="es-ES_tradnl"/>
        </w:rPr>
        <w:t>f</w:t>
      </w:r>
      <w:r w:rsidRPr="00C82353">
        <w:rPr>
          <w:rFonts w:eastAsia="Palatino Linotype" w:cs="Palatino Linotype"/>
          <w:color w:val="000000"/>
          <w:szCs w:val="24"/>
          <w:lang w:val="es-ES_tradnl"/>
        </w:rPr>
        <w:t>racción VI de la Ley de Transparencia y Acceso a la Información Pública del Estado de México y Municipios, iniciando el término legal para dictar resolución definitiva del asunto.</w:t>
      </w:r>
    </w:p>
    <w:p w14:paraId="678FB352" w14:textId="77777777" w:rsidR="001A3270" w:rsidRDefault="001A3270" w:rsidP="001A0CCD">
      <w:pPr>
        <w:pBdr>
          <w:top w:val="nil"/>
          <w:left w:val="nil"/>
          <w:bottom w:val="nil"/>
          <w:right w:val="nil"/>
          <w:between w:val="nil"/>
        </w:pBdr>
        <w:contextualSpacing/>
        <w:rPr>
          <w:rFonts w:eastAsia="Palatino Linotype" w:cs="Palatino Linotype"/>
          <w:color w:val="000000"/>
          <w:szCs w:val="24"/>
          <w:lang w:val="es-ES_tradnl"/>
        </w:rPr>
      </w:pPr>
    </w:p>
    <w:p w14:paraId="25617268" w14:textId="6D6ABBAC" w:rsidR="001A3270" w:rsidRPr="00213AD2" w:rsidRDefault="0010564C" w:rsidP="001A3270">
      <w:pPr>
        <w:rPr>
          <w:rFonts w:eastAsiaTheme="minorHAnsi" w:cstheme="minorBidi"/>
          <w:b/>
          <w:sz w:val="26"/>
          <w:szCs w:val="26"/>
          <w:lang w:eastAsia="en-US"/>
        </w:rPr>
      </w:pPr>
      <w:r>
        <w:rPr>
          <w:rFonts w:eastAsiaTheme="minorHAnsi" w:cstheme="minorBidi"/>
          <w:b/>
          <w:sz w:val="26"/>
          <w:szCs w:val="26"/>
          <w:lang w:eastAsia="en-US"/>
        </w:rPr>
        <w:t>SÉPTIMO</w:t>
      </w:r>
      <w:r w:rsidR="001A3270" w:rsidRPr="00213AD2">
        <w:rPr>
          <w:rFonts w:eastAsiaTheme="minorHAnsi" w:cstheme="minorBidi"/>
          <w:b/>
          <w:sz w:val="26"/>
          <w:szCs w:val="26"/>
          <w:lang w:eastAsia="en-US"/>
        </w:rPr>
        <w:t>. De la ampliación del término para resolver.</w:t>
      </w:r>
    </w:p>
    <w:p w14:paraId="266ED7C0" w14:textId="71120942" w:rsidR="001A3270" w:rsidRDefault="001A3270" w:rsidP="001A3270">
      <w:pPr>
        <w:rPr>
          <w:rFonts w:eastAsiaTheme="minorHAnsi" w:cstheme="minorBidi"/>
          <w:szCs w:val="24"/>
          <w:lang w:eastAsia="en-US"/>
        </w:rPr>
      </w:pPr>
      <w:r w:rsidRPr="00213AD2">
        <w:rPr>
          <w:rFonts w:eastAsiaTheme="minorHAnsi" w:cstheme="minorBidi"/>
          <w:szCs w:val="24"/>
          <w:lang w:eastAsia="en-US"/>
        </w:rPr>
        <w:t xml:space="preserve">En fecha </w:t>
      </w:r>
      <w:r w:rsidR="0010564C">
        <w:rPr>
          <w:rFonts w:eastAsiaTheme="minorHAnsi" w:cstheme="minorBidi"/>
          <w:szCs w:val="24"/>
          <w:lang w:eastAsia="en-US"/>
        </w:rPr>
        <w:t>once de noviembre</w:t>
      </w:r>
      <w:r>
        <w:rPr>
          <w:rFonts w:eastAsiaTheme="minorHAnsi" w:cstheme="minorBidi"/>
          <w:szCs w:val="24"/>
          <w:lang w:eastAsia="en-US"/>
        </w:rPr>
        <w:t xml:space="preserve"> de dos mil vein</w:t>
      </w:r>
      <w:r w:rsidR="00EC1ED1">
        <w:rPr>
          <w:rFonts w:eastAsiaTheme="minorHAnsi" w:cstheme="minorBidi"/>
          <w:szCs w:val="24"/>
          <w:lang w:eastAsia="en-US"/>
        </w:rPr>
        <w:t>tidós</w:t>
      </w:r>
      <w:r w:rsidRPr="00213AD2">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w:t>
      </w:r>
      <w:r>
        <w:rPr>
          <w:rFonts w:eastAsiaTheme="minorHAnsi" w:cstheme="minorBidi"/>
          <w:szCs w:val="24"/>
          <w:lang w:eastAsia="en-US"/>
        </w:rPr>
        <w:t>n plazo de quince días hábiles.</w:t>
      </w:r>
    </w:p>
    <w:p w14:paraId="63357F87" w14:textId="166A3E67" w:rsidR="00616C63" w:rsidRDefault="00616C63" w:rsidP="001A3270">
      <w:pPr>
        <w:rPr>
          <w:rFonts w:eastAsiaTheme="minorHAnsi" w:cstheme="minorBidi"/>
          <w:szCs w:val="24"/>
          <w:lang w:eastAsia="en-US"/>
        </w:rPr>
      </w:pPr>
    </w:p>
    <w:p w14:paraId="6498D8E8"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Este organismo garante no pasa por alto justificar, </w:t>
      </w:r>
      <w:r w:rsidRPr="000B3DD1">
        <w:rPr>
          <w:rFonts w:eastAsiaTheme="minorHAnsi" w:cstheme="minorBidi"/>
          <w:bCs/>
          <w:szCs w:val="24"/>
          <w:lang w:eastAsia="en-US"/>
        </w:rPr>
        <w:t xml:space="preserve">que el plazo para emitir resolución en el presente asunto </w:t>
      </w:r>
      <w:r w:rsidRPr="000B3DD1">
        <w:rPr>
          <w:rFonts w:eastAsiaTheme="minorHAnsi" w:cstheme="minorBidi"/>
          <w:szCs w:val="24"/>
          <w:lang w:eastAsia="en-US"/>
        </w:rPr>
        <w:t xml:space="preserve">encuentra justificación en el alto número de recursos de revisión </w:t>
      </w:r>
      <w:r w:rsidRPr="000B3DD1">
        <w:rPr>
          <w:rFonts w:eastAsiaTheme="minorHAnsi" w:cstheme="minorBidi"/>
          <w:szCs w:val="24"/>
          <w:lang w:eastAsia="en-US"/>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6C63896" w14:textId="3074967E" w:rsidR="000B3DD1" w:rsidRPr="000B3DD1" w:rsidRDefault="000B3DD1" w:rsidP="000B3DD1">
      <w:pPr>
        <w:rPr>
          <w:rFonts w:eastAsiaTheme="minorHAnsi" w:cstheme="minorBidi"/>
          <w:szCs w:val="24"/>
          <w:lang w:eastAsia="en-US"/>
        </w:rPr>
      </w:pPr>
    </w:p>
    <w:p w14:paraId="0D75B972"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Por ello, es menester precisar </w:t>
      </w:r>
      <w:proofErr w:type="gramStart"/>
      <w:r w:rsidRPr="000B3DD1">
        <w:rPr>
          <w:rFonts w:eastAsiaTheme="minorHAnsi" w:cstheme="minorBidi"/>
          <w:szCs w:val="24"/>
          <w:lang w:eastAsia="en-US"/>
        </w:rPr>
        <w:t>que</w:t>
      </w:r>
      <w:proofErr w:type="gramEnd"/>
      <w:r w:rsidRPr="000B3DD1">
        <w:rPr>
          <w:rFonts w:eastAsiaTheme="minorHAnsi" w:cstheme="minorBidi"/>
          <w:szCs w:val="24"/>
          <w:lang w:eastAsia="en-US"/>
        </w:rPr>
        <w:t xml:space="preserve"> si bien se ha excedido el plazo para resolver el presente medio de impugnación, de conformidad con la ley de la materia, </w:t>
      </w:r>
      <w:r w:rsidRPr="000B3DD1">
        <w:rPr>
          <w:rFonts w:eastAsiaTheme="minorHAnsi" w:cstheme="minorBidi"/>
          <w:bCs/>
          <w:szCs w:val="24"/>
          <w:lang w:eastAsia="en-US"/>
        </w:rPr>
        <w:t>el plazo para emitir resolución</w:t>
      </w:r>
      <w:r w:rsidRPr="000B3DD1">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85813EA" w14:textId="580AC6AC" w:rsidR="000B3DD1" w:rsidRPr="000B3DD1" w:rsidRDefault="000B3DD1" w:rsidP="000B3DD1">
      <w:pPr>
        <w:rPr>
          <w:rFonts w:eastAsiaTheme="minorHAnsi" w:cstheme="minorBidi"/>
          <w:szCs w:val="24"/>
          <w:lang w:eastAsia="en-US"/>
        </w:rPr>
      </w:pPr>
    </w:p>
    <w:p w14:paraId="6600FF7A"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55D4BE" w14:textId="3C63B45A" w:rsidR="000B3DD1" w:rsidRPr="000B3DD1" w:rsidRDefault="000B3DD1" w:rsidP="000B3DD1">
      <w:pPr>
        <w:rPr>
          <w:rFonts w:eastAsiaTheme="minorHAnsi" w:cstheme="minorBidi"/>
          <w:szCs w:val="24"/>
          <w:lang w:eastAsia="en-US"/>
        </w:rPr>
      </w:pPr>
    </w:p>
    <w:p w14:paraId="2ACF6CAB"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88A852" w14:textId="7F21526A" w:rsidR="000B3DD1" w:rsidRPr="000B3DD1" w:rsidRDefault="000B3DD1" w:rsidP="000B3DD1">
      <w:pPr>
        <w:rPr>
          <w:rFonts w:eastAsiaTheme="minorHAnsi" w:cstheme="minorBidi"/>
          <w:szCs w:val="24"/>
          <w:lang w:eastAsia="en-US"/>
        </w:rPr>
      </w:pPr>
    </w:p>
    <w:p w14:paraId="7FAE4793" w14:textId="4032C43C" w:rsidR="000B3DD1" w:rsidRDefault="000B3DD1" w:rsidP="000B3DD1">
      <w:pPr>
        <w:rPr>
          <w:rFonts w:eastAsiaTheme="minorHAnsi" w:cstheme="minorBidi"/>
          <w:szCs w:val="24"/>
          <w:lang w:eastAsia="en-US"/>
        </w:rPr>
      </w:pPr>
      <w:r w:rsidRPr="000B3DD1">
        <w:rPr>
          <w:rFonts w:eastAsiaTheme="minorHAnsi" w:cstheme="minorBidi"/>
          <w:szCs w:val="24"/>
          <w:lang w:eastAsia="en-US"/>
        </w:rPr>
        <w:lastRenderedPageBreak/>
        <w:t>Por ello, excepcionalmente, si un asunto es resuelto con posterioridad a los plazos señalados por la norma debe analizarse la razonabilidad del tiempo necesario para su resolución, atentos a los siguientes criterios:</w:t>
      </w:r>
    </w:p>
    <w:p w14:paraId="769EFC33" w14:textId="77777777" w:rsidR="00054CC5" w:rsidRPr="00054CC5" w:rsidRDefault="00054CC5" w:rsidP="00054CC5">
      <w:pPr>
        <w:rPr>
          <w:rFonts w:eastAsiaTheme="minorHAnsi" w:cstheme="minorBidi"/>
          <w:szCs w:val="24"/>
          <w:lang w:eastAsia="en-US"/>
        </w:rPr>
      </w:pPr>
    </w:p>
    <w:p w14:paraId="0A81F494" w14:textId="2FEEF6BB"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Complejidad del asunto: La complejidad de la prueba, la pluralidad de sujetos procesales, el tiempo transcurrido, las características y contexto del recurso.</w:t>
      </w:r>
    </w:p>
    <w:p w14:paraId="36909940" w14:textId="3B446717"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Actividad Procesal del interesado: Acciones u omisiones del interesado.</w:t>
      </w:r>
    </w:p>
    <w:p w14:paraId="6453EAAA" w14:textId="5A3C2D39"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Conducta de la Autoridad: Las Acciones u omisiones realizadas en el procedimiento. Así como si la autoridad actuó con la debida diligencia.</w:t>
      </w:r>
    </w:p>
    <w:p w14:paraId="025E615D" w14:textId="7C504403" w:rsidR="000B3DD1" w:rsidRPr="00054CC5" w:rsidRDefault="000B3DD1" w:rsidP="00054CC5">
      <w:pPr>
        <w:pStyle w:val="Prrafodelista"/>
        <w:numPr>
          <w:ilvl w:val="0"/>
          <w:numId w:val="24"/>
        </w:numPr>
        <w:rPr>
          <w:rFonts w:eastAsiaTheme="minorHAnsi" w:cstheme="minorBidi"/>
          <w:lang w:eastAsia="en-US"/>
        </w:rPr>
      </w:pPr>
      <w:r w:rsidRPr="00054CC5">
        <w:rPr>
          <w:rFonts w:eastAsiaTheme="minorHAnsi" w:cstheme="minorBidi"/>
          <w:lang w:eastAsia="en-US"/>
        </w:rPr>
        <w:t>La afectación generada en la situación jurídica de la persona involucrada en el proceso: Violación a sus derechos humanos.</w:t>
      </w:r>
    </w:p>
    <w:p w14:paraId="79C9EBF2" w14:textId="77777777" w:rsidR="000B3DD1" w:rsidRPr="00054CC5" w:rsidRDefault="000B3DD1" w:rsidP="00054CC5">
      <w:pPr>
        <w:rPr>
          <w:rFonts w:eastAsiaTheme="minorHAnsi" w:cstheme="minorBidi"/>
          <w:szCs w:val="24"/>
          <w:lang w:eastAsia="en-US"/>
        </w:rPr>
      </w:pPr>
    </w:p>
    <w:p w14:paraId="526DA7D7" w14:textId="2C9CE3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CCB680" w14:textId="6554BE9C" w:rsidR="000B3DD1" w:rsidRPr="000B3DD1" w:rsidRDefault="000B3DD1" w:rsidP="000B3DD1">
      <w:pPr>
        <w:rPr>
          <w:rFonts w:eastAsiaTheme="minorHAnsi" w:cstheme="minorBidi"/>
          <w:szCs w:val="24"/>
          <w:lang w:eastAsia="en-US"/>
        </w:rPr>
      </w:pPr>
    </w:p>
    <w:p w14:paraId="6F822CB5"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0B3DD1">
        <w:rPr>
          <w:rFonts w:eastAsiaTheme="minorHAnsi" w:cstheme="minorBidi"/>
          <w:szCs w:val="24"/>
          <w:lang w:eastAsia="en-US"/>
        </w:rPr>
        <w:lastRenderedPageBreak/>
        <w:t>EL LEGISLADOR AL FIJARLOS Y LAS CARACTERÍSTICAS DEL CASO.”, visible en la Gaceta del Seminario Judicial de la Federación con el registro digital 205635.</w:t>
      </w:r>
    </w:p>
    <w:p w14:paraId="6FF9FE48" w14:textId="64748665" w:rsidR="000B3DD1" w:rsidRPr="000B3DD1" w:rsidRDefault="000B3DD1" w:rsidP="000B3DD1">
      <w:pPr>
        <w:rPr>
          <w:rFonts w:eastAsiaTheme="minorHAnsi" w:cstheme="minorBidi"/>
          <w:szCs w:val="24"/>
          <w:lang w:eastAsia="en-US"/>
        </w:rPr>
      </w:pPr>
    </w:p>
    <w:p w14:paraId="471368DA" w14:textId="78B8C63C"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w:t>
      </w:r>
      <w:proofErr w:type="spellStart"/>
      <w:r w:rsidRPr="000B3DD1">
        <w:rPr>
          <w:rFonts w:eastAsiaTheme="minorHAnsi" w:cstheme="minorBidi"/>
          <w:szCs w:val="24"/>
          <w:lang w:eastAsia="en-US"/>
        </w:rPr>
        <w:t>mayor.Al</w:t>
      </w:r>
      <w:proofErr w:type="spellEnd"/>
      <w:r w:rsidRPr="000B3DD1">
        <w:rPr>
          <w:rFonts w:eastAsiaTheme="minorHAnsi" w:cstheme="minorBidi"/>
          <w:szCs w:val="24"/>
          <w:lang w:eastAsia="en-US"/>
        </w:rPr>
        <w:t xml:space="preserve"> respecto, también son de considerar los criterios sostenidos por el Cuarto Tribunal Colegiado en Materia Administrativa del Primer Circuito, cuyos rubros y datos de identificación son los siguientes:</w:t>
      </w:r>
    </w:p>
    <w:p w14:paraId="4EAA48D6" w14:textId="39DD2F4E" w:rsidR="000B3DD1" w:rsidRPr="000B3DD1" w:rsidRDefault="000B3DD1" w:rsidP="000B3DD1">
      <w:pPr>
        <w:rPr>
          <w:rFonts w:eastAsiaTheme="minorHAnsi" w:cstheme="minorBidi"/>
          <w:szCs w:val="24"/>
          <w:lang w:eastAsia="en-US"/>
        </w:rPr>
      </w:pPr>
    </w:p>
    <w:p w14:paraId="75B92B2E" w14:textId="4A33A210"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5BBA8410" w14:textId="756CA7F6" w:rsidR="000B3DD1" w:rsidRPr="000B3DD1" w:rsidRDefault="000B3DD1" w:rsidP="000B3DD1">
      <w:pPr>
        <w:rPr>
          <w:rFonts w:eastAsiaTheme="minorHAnsi" w:cstheme="minorBidi"/>
          <w:szCs w:val="24"/>
          <w:lang w:eastAsia="en-US"/>
        </w:rPr>
      </w:pPr>
    </w:p>
    <w:p w14:paraId="1D693980" w14:textId="77777777" w:rsidR="000B3DD1" w:rsidRPr="000B3DD1" w:rsidRDefault="000B3DD1" w:rsidP="000B3DD1">
      <w:pPr>
        <w:rPr>
          <w:rFonts w:eastAsiaTheme="minorHAnsi" w:cstheme="minorBidi"/>
          <w:szCs w:val="24"/>
          <w:lang w:eastAsia="en-US"/>
        </w:rPr>
      </w:pPr>
      <w:r w:rsidRPr="000B3DD1">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8CF9540" w14:textId="77777777" w:rsidR="000B3DD1" w:rsidRPr="000B3DD1" w:rsidRDefault="000B3DD1" w:rsidP="000B3DD1">
      <w:pPr>
        <w:rPr>
          <w:rFonts w:eastAsiaTheme="minorHAnsi" w:cstheme="minorBidi"/>
          <w:szCs w:val="24"/>
          <w:lang w:eastAsia="en-US"/>
        </w:rPr>
      </w:pPr>
    </w:p>
    <w:p w14:paraId="532642EB" w14:textId="4B1FA139" w:rsidR="00616C63" w:rsidRDefault="000B3DD1" w:rsidP="000B3DD1">
      <w:pPr>
        <w:rPr>
          <w:rFonts w:eastAsiaTheme="minorHAnsi" w:cstheme="minorBidi"/>
          <w:bCs/>
          <w:szCs w:val="24"/>
          <w:lang w:eastAsia="en-US"/>
        </w:rPr>
      </w:pPr>
      <w:r w:rsidRPr="000B3DD1">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778E046" w14:textId="77777777" w:rsidR="000B3DD1" w:rsidRPr="00616C63" w:rsidRDefault="000B3DD1" w:rsidP="000B3DD1">
      <w:pPr>
        <w:rPr>
          <w:rFonts w:eastAsiaTheme="minorHAnsi" w:cstheme="minorBidi"/>
          <w:szCs w:val="24"/>
          <w:lang w:eastAsia="en-US"/>
        </w:rPr>
      </w:pPr>
    </w:p>
    <w:p w14:paraId="646B27D7" w14:textId="77777777" w:rsidR="00663A37" w:rsidRPr="00C82353" w:rsidRDefault="00663A37" w:rsidP="001A0C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C82353">
        <w:rPr>
          <w:rFonts w:eastAsia="Palatino Linotype" w:cs="Palatino Linotype"/>
          <w:b/>
          <w:color w:val="000000"/>
          <w:sz w:val="28"/>
          <w:szCs w:val="28"/>
          <w:lang w:val="es-ES_tradnl"/>
        </w:rPr>
        <w:t>C O N S I D E R A N D O</w:t>
      </w:r>
    </w:p>
    <w:p w14:paraId="7DE4590A"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3C38D117"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PRIMERO. De la competencia.</w:t>
      </w:r>
    </w:p>
    <w:p w14:paraId="6ABA2DF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Cs w:val="24"/>
          <w:lang w:val="es-ES_tradnl"/>
        </w:rPr>
      </w:pPr>
    </w:p>
    <w:p w14:paraId="27515389" w14:textId="77777777" w:rsidR="00663A37" w:rsidRPr="00C82353" w:rsidRDefault="00663A37" w:rsidP="00663A37">
      <w:pPr>
        <w:pBdr>
          <w:top w:val="nil"/>
          <w:left w:val="nil"/>
          <w:bottom w:val="nil"/>
          <w:right w:val="nil"/>
          <w:between w:val="nil"/>
        </w:pBdr>
        <w:contextualSpacing/>
        <w:rPr>
          <w:rFonts w:eastAsia="Palatino Linotype" w:cs="Palatino Linotype"/>
          <w:b/>
          <w:color w:val="000000"/>
          <w:sz w:val="26"/>
          <w:szCs w:val="26"/>
          <w:lang w:val="es-ES_tradnl"/>
        </w:rPr>
      </w:pPr>
      <w:r w:rsidRPr="00C82353">
        <w:rPr>
          <w:rFonts w:eastAsia="Palatino Linotype" w:cs="Palatino Linotype"/>
          <w:b/>
          <w:color w:val="000000"/>
          <w:sz w:val="26"/>
          <w:szCs w:val="26"/>
          <w:lang w:val="es-ES_tradnl"/>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Derivado de la impugnación realizada, es menester señalar que el recurso de revisión inmerso en la Ley de Transparencia vigente en la entidad, tiene el fin y alcance que </w:t>
      </w:r>
      <w:r w:rsidRPr="00C82353">
        <w:rPr>
          <w:rFonts w:eastAsia="Palatino Linotype" w:cs="Palatino Linotype"/>
          <w:color w:val="000000"/>
          <w:szCs w:val="24"/>
          <w:lang w:val="es-ES_tradnl"/>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CEC553E" w14:textId="77777777" w:rsidR="000F2972" w:rsidRDefault="000F2972" w:rsidP="00663A37">
      <w:pPr>
        <w:pBdr>
          <w:top w:val="nil"/>
          <w:left w:val="nil"/>
          <w:bottom w:val="nil"/>
          <w:right w:val="nil"/>
          <w:between w:val="nil"/>
        </w:pBdr>
        <w:contextualSpacing/>
        <w:rPr>
          <w:rFonts w:eastAsia="Palatino Linotype" w:cs="Palatino Linotype"/>
          <w:color w:val="000000"/>
          <w:szCs w:val="24"/>
          <w:lang w:val="es-ES_tradnl"/>
        </w:rPr>
      </w:pPr>
    </w:p>
    <w:p w14:paraId="188B8B85" w14:textId="2289EF65" w:rsidR="00E1091C" w:rsidRPr="00C82353" w:rsidRDefault="0010564C" w:rsidP="00E1091C">
      <w:pPr>
        <w:rPr>
          <w:rFonts w:eastAsiaTheme="minorHAnsi" w:cstheme="minorBidi"/>
          <w:b/>
          <w:sz w:val="26"/>
          <w:szCs w:val="26"/>
          <w:lang w:val="es-ES_tradnl" w:eastAsia="en-US"/>
        </w:rPr>
      </w:pPr>
      <w:r>
        <w:rPr>
          <w:rFonts w:eastAsiaTheme="minorHAnsi" w:cstheme="minorBidi"/>
          <w:b/>
          <w:sz w:val="26"/>
          <w:szCs w:val="26"/>
          <w:lang w:val="es-ES_tradnl" w:eastAsia="en-US"/>
        </w:rPr>
        <w:t>TERCER</w:t>
      </w:r>
      <w:r w:rsidR="006674F7">
        <w:rPr>
          <w:rFonts w:eastAsiaTheme="minorHAnsi" w:cstheme="minorBidi"/>
          <w:b/>
          <w:sz w:val="26"/>
          <w:szCs w:val="26"/>
          <w:lang w:val="es-ES_tradnl" w:eastAsia="en-US"/>
        </w:rPr>
        <w:t>O</w:t>
      </w:r>
      <w:r w:rsidR="00E1091C" w:rsidRPr="00C82353">
        <w:rPr>
          <w:rFonts w:eastAsiaTheme="minorHAnsi" w:cstheme="minorBidi"/>
          <w:b/>
          <w:sz w:val="26"/>
          <w:szCs w:val="26"/>
          <w:lang w:val="es-ES_tradnl" w:eastAsia="en-US"/>
        </w:rPr>
        <w:t xml:space="preserve">. De las causas de improcedencia. </w:t>
      </w:r>
    </w:p>
    <w:p w14:paraId="7A4309FB"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En el procedimiento de acceso a la información y de los medios de impugnación de la materia, se advierten diversos supuestos de </w:t>
      </w:r>
      <w:proofErr w:type="spellStart"/>
      <w:r w:rsidRPr="00FD1870">
        <w:rPr>
          <w:rFonts w:eastAsia="Palatino Linotype" w:cs="Palatino Linotype"/>
          <w:color w:val="000000"/>
          <w:szCs w:val="24"/>
          <w:lang w:val="es-ES_tradnl"/>
        </w:rPr>
        <w:t>procedibilidad</w:t>
      </w:r>
      <w:proofErr w:type="spellEnd"/>
      <w:r w:rsidRPr="00FD1870">
        <w:rPr>
          <w:rFonts w:eastAsia="Palatino Linotype" w:cs="Palatino Linotype"/>
          <w:color w:val="000000"/>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8E2CDB4"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p>
    <w:p w14:paraId="2FFA6568"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Por lo anterior, es una facultad legal entrar al estudio de las causas de improcedencia que hagan valer las partes o que se adviertan de oficio por este </w:t>
      </w:r>
      <w:proofErr w:type="spellStart"/>
      <w:r w:rsidRPr="00FD1870">
        <w:rPr>
          <w:rFonts w:eastAsia="Palatino Linotype" w:cs="Palatino Linotype"/>
          <w:color w:val="000000"/>
          <w:szCs w:val="24"/>
          <w:lang w:val="es-ES_tradnl"/>
        </w:rPr>
        <w:t>Resolutor</w:t>
      </w:r>
      <w:proofErr w:type="spellEnd"/>
      <w:r w:rsidRPr="00FD1870">
        <w:rPr>
          <w:rFonts w:eastAsia="Palatino Linotype" w:cs="Palatino Linotype"/>
          <w:color w:val="000000"/>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FD1870">
        <w:rPr>
          <w:rFonts w:eastAsia="Palatino Linotype" w:cs="Palatino Linotype"/>
          <w:color w:val="000000"/>
          <w:szCs w:val="24"/>
          <w:vertAlign w:val="superscript"/>
          <w:lang w:val="es-ES_tradnl"/>
        </w:rPr>
        <w:footnoteReference w:id="2"/>
      </w:r>
      <w:r w:rsidRPr="00FD1870">
        <w:rPr>
          <w:rFonts w:eastAsia="Palatino Linotype" w:cs="Palatino Linotype"/>
          <w:color w:val="000000"/>
          <w:szCs w:val="24"/>
          <w:lang w:val="es-ES_tradnl"/>
        </w:rPr>
        <w:t xml:space="preserve">, la cual permite dilucidar alguna </w:t>
      </w:r>
      <w:r w:rsidRPr="00FD1870">
        <w:rPr>
          <w:rFonts w:eastAsia="Palatino Linotype" w:cs="Palatino Linotype"/>
          <w:color w:val="000000"/>
          <w:szCs w:val="24"/>
          <w:lang w:val="es-ES_tradnl"/>
        </w:rPr>
        <w:lastRenderedPageBreak/>
        <w:t>causal que impida el estudio y resolución, cuando una vez admitido el recurso de revisión se advierta una causa de improcedencia que permita sobreseerlo, sin estudiar el fondo del asunto.</w:t>
      </w:r>
    </w:p>
    <w:p w14:paraId="341119BA" w14:textId="77777777" w:rsidR="00FD1870" w:rsidRPr="00BC1F49" w:rsidRDefault="00FD1870" w:rsidP="00FD1870">
      <w:pPr>
        <w:pBdr>
          <w:top w:val="nil"/>
          <w:left w:val="nil"/>
          <w:bottom w:val="nil"/>
          <w:right w:val="nil"/>
          <w:between w:val="nil"/>
        </w:pBdr>
        <w:contextualSpacing/>
        <w:rPr>
          <w:rFonts w:eastAsia="Palatino Linotype" w:cs="Palatino Linotype"/>
          <w:color w:val="000000"/>
          <w:sz w:val="22"/>
          <w:szCs w:val="24"/>
          <w:lang w:val="es-ES_tradnl"/>
        </w:rPr>
      </w:pPr>
    </w:p>
    <w:p w14:paraId="0F14D156"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AF7EC6" w14:textId="77777777" w:rsidR="00FD1870" w:rsidRPr="00BC1F49" w:rsidRDefault="00FD1870" w:rsidP="00FD1870">
      <w:pPr>
        <w:pBdr>
          <w:top w:val="nil"/>
          <w:left w:val="nil"/>
          <w:bottom w:val="nil"/>
          <w:right w:val="nil"/>
          <w:between w:val="nil"/>
        </w:pBdr>
        <w:contextualSpacing/>
        <w:rPr>
          <w:rFonts w:eastAsia="Palatino Linotype" w:cs="Palatino Linotype"/>
          <w:color w:val="000000"/>
          <w:sz w:val="22"/>
          <w:szCs w:val="24"/>
          <w:lang w:val="es-ES_tradnl"/>
        </w:rPr>
      </w:pPr>
    </w:p>
    <w:p w14:paraId="639F440D" w14:textId="5D292BF8" w:rsidR="00FD1870" w:rsidRPr="00FD1870" w:rsidRDefault="0010564C" w:rsidP="00FD1870">
      <w:pPr>
        <w:rPr>
          <w:b/>
          <w:bCs/>
          <w:sz w:val="26"/>
          <w:szCs w:val="26"/>
          <w:lang w:val="es-ES_tradnl"/>
        </w:rPr>
      </w:pPr>
      <w:r>
        <w:rPr>
          <w:b/>
          <w:bCs/>
          <w:sz w:val="26"/>
          <w:szCs w:val="26"/>
          <w:lang w:val="es-ES_tradnl"/>
        </w:rPr>
        <w:t>CUAR</w:t>
      </w:r>
      <w:r w:rsidR="00FD1870" w:rsidRPr="00FD1870">
        <w:rPr>
          <w:b/>
          <w:bCs/>
          <w:sz w:val="26"/>
          <w:szCs w:val="26"/>
          <w:lang w:val="es-ES_tradnl"/>
        </w:rPr>
        <w:t>TO. Estudio y resolución del asunto.</w:t>
      </w:r>
    </w:p>
    <w:p w14:paraId="7002838E" w14:textId="77777777" w:rsidR="00FD1870" w:rsidRPr="00FD1870" w:rsidRDefault="00FD1870" w:rsidP="00FD1870">
      <w:pPr>
        <w:pBdr>
          <w:top w:val="nil"/>
          <w:left w:val="nil"/>
          <w:bottom w:val="nil"/>
          <w:right w:val="nil"/>
          <w:between w:val="nil"/>
        </w:pBdr>
        <w:contextualSpacing/>
        <w:rPr>
          <w:rFonts w:eastAsia="Palatino Linotype" w:cs="Palatino Linotype"/>
          <w:color w:val="000000"/>
          <w:szCs w:val="24"/>
          <w:lang w:val="es-ES_tradnl"/>
        </w:rPr>
      </w:pPr>
      <w:r w:rsidRPr="00FD1870">
        <w:rPr>
          <w:rFonts w:eastAsia="Palatino Linotype" w:cs="Palatino Linotype"/>
          <w:color w:val="000000"/>
          <w:szCs w:val="24"/>
          <w:lang w:val="es-ES_tradnl"/>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FD1870">
        <w:rPr>
          <w:rFonts w:eastAsia="Palatino Linotype" w:cs="Palatino Linotype"/>
          <w:color w:val="000000"/>
          <w:szCs w:val="24"/>
          <w:lang w:val="es-ES_tradnl"/>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77939D" w14:textId="77777777" w:rsidR="00C82353" w:rsidRPr="00BC1F49" w:rsidRDefault="00C82353" w:rsidP="00E1091C">
      <w:pPr>
        <w:rPr>
          <w:rFonts w:eastAsiaTheme="minorHAnsi" w:cstheme="minorBidi"/>
          <w:szCs w:val="24"/>
          <w:lang w:val="es-ES_tradnl" w:eastAsia="en-US"/>
        </w:rPr>
      </w:pPr>
    </w:p>
    <w:p w14:paraId="223F9C37" w14:textId="5F46ED18" w:rsidR="00BC1F49" w:rsidRDefault="00EF7470" w:rsidP="0010564C">
      <w:pPr>
        <w:rPr>
          <w:rFonts w:eastAsiaTheme="minorHAnsi" w:cs="Times New Roman"/>
          <w:szCs w:val="24"/>
          <w:lang w:val="es-ES" w:eastAsia="es-ES"/>
        </w:rPr>
      </w:pPr>
      <w:r w:rsidRPr="00C82353">
        <w:rPr>
          <w:rFonts w:eastAsiaTheme="minorHAnsi" w:cstheme="minorBidi"/>
          <w:szCs w:val="24"/>
          <w:lang w:val="es-ES_tradnl" w:eastAsia="en-US"/>
        </w:rPr>
        <w:t xml:space="preserve">En virtud de lo anterior, es conveniente recordar que </w:t>
      </w:r>
      <w:r w:rsidR="001A3270">
        <w:rPr>
          <w:rFonts w:eastAsiaTheme="minorHAnsi" w:cstheme="minorBidi"/>
          <w:szCs w:val="24"/>
          <w:lang w:val="es-ES_tradnl" w:eastAsia="en-US"/>
        </w:rPr>
        <w:t xml:space="preserve">el </w:t>
      </w:r>
      <w:r w:rsidR="00F23554">
        <w:rPr>
          <w:rFonts w:eastAsiaTheme="minorHAnsi" w:cstheme="minorBidi"/>
          <w:szCs w:val="24"/>
          <w:lang w:val="es-ES_tradnl" w:eastAsia="en-US"/>
        </w:rPr>
        <w:t>R</w:t>
      </w:r>
      <w:r w:rsidR="001A3270">
        <w:rPr>
          <w:rFonts w:eastAsiaTheme="minorHAnsi" w:cstheme="minorBidi"/>
          <w:szCs w:val="24"/>
          <w:lang w:val="es-ES_tradnl" w:eastAsia="en-US"/>
        </w:rPr>
        <w:t xml:space="preserve">ecurrente solicitó al Sujeto Obligado </w:t>
      </w:r>
      <w:r w:rsidR="00BC1F49">
        <w:rPr>
          <w:rFonts w:eastAsiaTheme="minorHAnsi" w:cstheme="minorBidi"/>
          <w:szCs w:val="24"/>
          <w:lang w:val="es-ES_tradnl" w:eastAsia="en-US"/>
        </w:rPr>
        <w:t xml:space="preserve">que se le </w:t>
      </w:r>
      <w:r w:rsidR="0010564C">
        <w:rPr>
          <w:rFonts w:eastAsiaTheme="minorHAnsi" w:cstheme="minorBidi"/>
          <w:szCs w:val="24"/>
          <w:lang w:val="es-ES_tradnl" w:eastAsia="en-US"/>
        </w:rPr>
        <w:t>informara qué área solicitó la prestación de los servicios que se realizaron en la explanada municipal el veintiocho de agosto de dos mil veintidós relativos a una función de lucha libre, así como el proveedor al que se adjudicó, el monto ejercido, la partida presupuestal, los documentos técnicos del proveedor y las cotizaciones con otros proveedores.</w:t>
      </w:r>
    </w:p>
    <w:p w14:paraId="0A88BDD9" w14:textId="77777777" w:rsidR="0010564C" w:rsidRDefault="0010564C" w:rsidP="0010564C">
      <w:pPr>
        <w:rPr>
          <w:rFonts w:eastAsiaTheme="minorHAnsi" w:cs="Times New Roman"/>
          <w:szCs w:val="24"/>
          <w:lang w:val="es-ES" w:eastAsia="es-ES"/>
        </w:rPr>
      </w:pPr>
    </w:p>
    <w:p w14:paraId="1C2BFD96" w14:textId="2C37240F" w:rsidR="0010564C" w:rsidRDefault="0010564C" w:rsidP="0010564C">
      <w:pPr>
        <w:pBdr>
          <w:top w:val="nil"/>
          <w:left w:val="nil"/>
          <w:bottom w:val="nil"/>
          <w:right w:val="nil"/>
          <w:between w:val="nil"/>
        </w:pBdr>
        <w:contextualSpacing/>
        <w:rPr>
          <w:rFonts w:eastAsia="Palatino Linotype" w:cs="Palatino Linotype"/>
          <w:color w:val="000000"/>
          <w:szCs w:val="24"/>
          <w:lang w:val="es-ES_tradnl"/>
        </w:rPr>
      </w:pPr>
      <w:r>
        <w:rPr>
          <w:rFonts w:eastAsia="Palatino Linotype" w:cs="Palatino Linotype"/>
          <w:color w:val="000000"/>
          <w:szCs w:val="24"/>
          <w:lang w:val="es-ES_tradnl"/>
        </w:rPr>
        <w:t>A dicha solicitud</w:t>
      </w:r>
      <w:r w:rsidR="00663A37" w:rsidRPr="00C82353">
        <w:rPr>
          <w:rFonts w:eastAsia="Palatino Linotype" w:cs="Palatino Linotype"/>
          <w:color w:val="000000"/>
          <w:szCs w:val="24"/>
          <w:lang w:val="es-ES_tradnl"/>
        </w:rPr>
        <w:t xml:space="preserve">, el Sujeto Obligado </w:t>
      </w:r>
      <w:r w:rsidR="001D0479">
        <w:rPr>
          <w:rFonts w:eastAsia="Palatino Linotype" w:cs="Palatino Linotype"/>
          <w:color w:val="000000"/>
          <w:szCs w:val="24"/>
          <w:lang w:val="es-ES_tradnl"/>
        </w:rPr>
        <w:t xml:space="preserve">respondió la solicitud del particular </w:t>
      </w:r>
      <w:r w:rsidR="00D321F8">
        <w:rPr>
          <w:rFonts w:eastAsia="Palatino Linotype" w:cs="Palatino Linotype"/>
          <w:color w:val="000000"/>
          <w:szCs w:val="24"/>
          <w:lang w:val="es-ES_tradnl"/>
        </w:rPr>
        <w:t xml:space="preserve">informándole </w:t>
      </w:r>
      <w:r>
        <w:rPr>
          <w:rFonts w:eastAsia="Palatino Linotype" w:cs="Palatino Linotype"/>
          <w:color w:val="000000"/>
          <w:szCs w:val="24"/>
          <w:lang w:val="es-ES_tradnl"/>
        </w:rPr>
        <w:t xml:space="preserve">que la solicitud se turnó </w:t>
      </w:r>
      <w:r w:rsidR="00BE51AE">
        <w:rPr>
          <w:rFonts w:eastAsia="Palatino Linotype" w:cs="Palatino Linotype"/>
          <w:color w:val="000000"/>
          <w:szCs w:val="24"/>
          <w:lang w:val="es-ES_tradnl"/>
        </w:rPr>
        <w:t xml:space="preserve">a la Dirección General de Administración, la cual es la competente para contestar la solicitud conforme a lo establecido en el Reglamento Orgánico Municipal. Dicha Dirección emitió su respuesta mediante la entrega del documento denominado </w:t>
      </w:r>
      <w:r w:rsidR="00BE51AE">
        <w:rPr>
          <w:rFonts w:eastAsia="Palatino Linotype" w:cs="Palatino Linotype"/>
          <w:b/>
          <w:color w:val="000000"/>
          <w:lang w:val="es-ES_tradnl"/>
        </w:rPr>
        <w:t>“R</w:t>
      </w:r>
      <w:r w:rsidR="00BE51AE" w:rsidRPr="00BE51AE">
        <w:rPr>
          <w:rFonts w:eastAsia="Palatino Linotype" w:cs="Palatino Linotype"/>
          <w:b/>
          <w:color w:val="000000"/>
          <w:lang w:val="es-ES_tradnl"/>
        </w:rPr>
        <w:t>ESPUESTA 557.pdf</w:t>
      </w:r>
      <w:r w:rsidR="00BE51AE">
        <w:rPr>
          <w:rFonts w:eastAsia="Palatino Linotype" w:cs="Palatino Linotype"/>
          <w:b/>
          <w:color w:val="000000"/>
          <w:lang w:val="es-ES_tradnl"/>
        </w:rPr>
        <w:t>”</w:t>
      </w:r>
      <w:r w:rsidR="00BE51AE">
        <w:rPr>
          <w:rFonts w:eastAsia="Palatino Linotype" w:cs="Palatino Linotype"/>
          <w:color w:val="000000"/>
          <w:lang w:val="es-ES_tradnl"/>
        </w:rPr>
        <w:t>, que contiene lo siguiente</w:t>
      </w:r>
      <w:r w:rsidR="00BE51AE">
        <w:rPr>
          <w:rFonts w:eastAsia="Palatino Linotype" w:cs="Palatino Linotype"/>
          <w:color w:val="000000"/>
          <w:szCs w:val="24"/>
          <w:lang w:val="es-ES_tradnl"/>
        </w:rPr>
        <w:t>:</w:t>
      </w:r>
    </w:p>
    <w:p w14:paraId="382139D3" w14:textId="77777777" w:rsidR="00BE51AE" w:rsidRDefault="00BE51AE" w:rsidP="0010564C">
      <w:pPr>
        <w:pBdr>
          <w:top w:val="nil"/>
          <w:left w:val="nil"/>
          <w:bottom w:val="nil"/>
          <w:right w:val="nil"/>
          <w:between w:val="nil"/>
        </w:pBdr>
        <w:contextualSpacing/>
        <w:rPr>
          <w:rFonts w:eastAsia="Palatino Linotype" w:cs="Palatino Linotype"/>
          <w:color w:val="000000"/>
          <w:szCs w:val="24"/>
          <w:lang w:val="es-ES_tradnl"/>
        </w:rPr>
      </w:pPr>
    </w:p>
    <w:p w14:paraId="6DB42B64" w14:textId="3831AE19" w:rsidR="00BE51AE" w:rsidRDefault="00BE51AE" w:rsidP="00BE51AE">
      <w:pPr>
        <w:pStyle w:val="Prrafodelista"/>
        <w:numPr>
          <w:ilvl w:val="0"/>
          <w:numId w:val="35"/>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color w:val="000000"/>
          <w:lang w:val="es-ES_tradnl"/>
        </w:rPr>
        <w:t>Oficio número DGA/SPAI/2193/09/2022, suscrito por la Directora General de Administración, mediante la cual se proporciona la respuesta de la Dirección de Recursos Materiales, Adquisiciones y Servicios Generales, como unidad poseedora y generadora de la información requerida.</w:t>
      </w:r>
    </w:p>
    <w:p w14:paraId="157B59D3" w14:textId="71EBFC88" w:rsidR="00BE51AE" w:rsidRPr="00BE51AE" w:rsidRDefault="00BE51AE" w:rsidP="00BE51AE">
      <w:pPr>
        <w:pStyle w:val="Prrafodelista"/>
        <w:numPr>
          <w:ilvl w:val="0"/>
          <w:numId w:val="35"/>
        </w:numPr>
        <w:pBdr>
          <w:top w:val="nil"/>
          <w:left w:val="nil"/>
          <w:bottom w:val="nil"/>
          <w:right w:val="nil"/>
          <w:between w:val="nil"/>
        </w:pBdr>
        <w:contextualSpacing/>
        <w:rPr>
          <w:rFonts w:eastAsia="Palatino Linotype" w:cs="Palatino Linotype"/>
          <w:color w:val="000000"/>
          <w:lang w:val="es-ES_tradnl"/>
        </w:rPr>
      </w:pPr>
      <w:r>
        <w:rPr>
          <w:rFonts w:eastAsia="Palatino Linotype" w:cs="Palatino Linotype"/>
          <w:color w:val="000000"/>
          <w:lang w:val="es-ES_tradnl"/>
        </w:rPr>
        <w:lastRenderedPageBreak/>
        <w:t>Oficio número DGA/</w:t>
      </w:r>
      <w:proofErr w:type="spellStart"/>
      <w:r>
        <w:rPr>
          <w:rFonts w:eastAsia="Palatino Linotype" w:cs="Palatino Linotype"/>
          <w:color w:val="000000"/>
          <w:lang w:val="es-ES_tradnl"/>
        </w:rPr>
        <w:t>DRMAySG</w:t>
      </w:r>
      <w:proofErr w:type="spellEnd"/>
      <w:r>
        <w:rPr>
          <w:rFonts w:eastAsia="Palatino Linotype" w:cs="Palatino Linotype"/>
          <w:color w:val="000000"/>
          <w:lang w:val="es-ES_tradnl"/>
        </w:rPr>
        <w:t>/1790/09/2022</w:t>
      </w:r>
      <w:r w:rsidR="00F85117">
        <w:rPr>
          <w:rFonts w:eastAsia="Palatino Linotype" w:cs="Palatino Linotype"/>
          <w:color w:val="000000"/>
          <w:lang w:val="es-ES_tradnl"/>
        </w:rPr>
        <w:t xml:space="preserve">, emitido por la Directora de Recursos Materiales, Adquisiciones y Servicios Generales, por medio del cual informó que, conforme a las facultades conferidas en el artículo 119 del Reglamento Orgánico Municipal para adquirir bienes y servicios, la información solicitada puede consultarse en la página electrónica </w:t>
      </w:r>
      <w:hyperlink r:id="rId8" w:history="1">
        <w:r w:rsidR="00F85117" w:rsidRPr="003078AC">
          <w:rPr>
            <w:rStyle w:val="Hipervnculo"/>
            <w:rFonts w:eastAsia="Palatino Linotype" w:cs="Palatino Linotype"/>
            <w:lang w:val="es-ES_tradnl"/>
          </w:rPr>
          <w:t>https://www.ipomex.org.mx/ipo3/lgt/indice/HUIXQUILUCAN.web</w:t>
        </w:r>
      </w:hyperlink>
      <w:r w:rsidR="00F85117">
        <w:rPr>
          <w:rFonts w:eastAsia="Palatino Linotype" w:cs="Palatino Linotype"/>
          <w:color w:val="000000"/>
          <w:lang w:val="es-ES_tradnl"/>
        </w:rPr>
        <w:t>. Asimismo, se manifestó que la información requerida por el solicitante se encuentra debidamente cargada y actualizada en el portal IPOMEX, toda vez que forma parte de las obligaciones comunes estipuladas en el artículo 92 de la Ley de Transparencia en la fracción XXIX B), correspondiente a los procedimientos de adjudicación directa.</w:t>
      </w:r>
    </w:p>
    <w:p w14:paraId="1B102CED" w14:textId="37CFF572" w:rsidR="001D0479" w:rsidRPr="0010564C" w:rsidRDefault="001D0479" w:rsidP="0010564C">
      <w:pPr>
        <w:pBdr>
          <w:top w:val="nil"/>
          <w:left w:val="nil"/>
          <w:bottom w:val="nil"/>
          <w:right w:val="nil"/>
          <w:between w:val="nil"/>
        </w:pBdr>
        <w:contextualSpacing/>
        <w:rPr>
          <w:rFonts w:eastAsia="Palatino Linotype" w:cs="Palatino Linotype"/>
          <w:color w:val="000000"/>
          <w:lang w:val="es-ES_tradnl"/>
        </w:rPr>
      </w:pPr>
    </w:p>
    <w:p w14:paraId="5D9485FD" w14:textId="187E1CC0"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012AFA">
        <w:rPr>
          <w:rFonts w:eastAsia="Palatino Linotype" w:cs="Palatino Linotype"/>
          <w:color w:val="000000"/>
          <w:szCs w:val="24"/>
          <w:lang w:val="es-ES_tradnl"/>
        </w:rPr>
        <w:t>Es de destacar que, al haber un pronunciamiento por parte del Sujeto Obligado, dentro de sus at</w:t>
      </w:r>
      <w:r w:rsidR="00F85117">
        <w:rPr>
          <w:rFonts w:eastAsia="Palatino Linotype" w:cs="Palatino Linotype"/>
          <w:color w:val="000000"/>
          <w:szCs w:val="24"/>
          <w:lang w:val="es-ES_tradnl"/>
        </w:rPr>
        <w:t>ribuciones, este Órgano Garante</w:t>
      </w:r>
      <w:r w:rsidRPr="00012AFA">
        <w:rPr>
          <w:rFonts w:eastAsia="Palatino Linotype" w:cs="Palatino Linotype"/>
          <w:color w:val="000000"/>
          <w:szCs w:val="24"/>
          <w:lang w:val="es-ES_tradnl"/>
        </w:rPr>
        <w:t xml:space="preserve"> no está facultado para manifestarse sobre la veracidad de lo afirmado, pues no existe precepto legal alguno en la Ley de la materia que lo faculte para ello. </w:t>
      </w:r>
    </w:p>
    <w:p w14:paraId="25E51BF2"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16DCF01"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r w:rsidRPr="00012AFA">
        <w:rPr>
          <w:rFonts w:eastAsia="Palatino Linotype" w:cs="Palatino Linotype"/>
          <w:color w:val="000000"/>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4CAB4D21"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2BAB6D0" w14:textId="77777777" w:rsidR="00012AFA" w:rsidRPr="00012AFA" w:rsidRDefault="00012AFA" w:rsidP="00012AFA">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012AFA">
        <w:rPr>
          <w:rFonts w:eastAsia="Palatino Linotype" w:cs="Palatino Linotype"/>
          <w:b/>
          <w:i/>
          <w:color w:val="000000"/>
          <w:sz w:val="22"/>
          <w:lang w:val="es-ES_tradnl"/>
        </w:rPr>
        <w:t xml:space="preserve">El Instituto Federal de Acceso a la Información y Protección de Datos no cuenta con facultades para pronunciarse respecto de la veracidad de los documentos </w:t>
      </w:r>
      <w:r w:rsidRPr="00012AFA">
        <w:rPr>
          <w:rFonts w:eastAsia="Palatino Linotype" w:cs="Palatino Linotype"/>
          <w:b/>
          <w:i/>
          <w:color w:val="000000"/>
          <w:sz w:val="22"/>
          <w:lang w:val="es-ES_tradnl"/>
        </w:rPr>
        <w:lastRenderedPageBreak/>
        <w:t>proporcionados por los sujetos obligados.</w:t>
      </w:r>
      <w:r w:rsidRPr="00012AFA">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00442DF" w14:textId="77777777" w:rsidR="00012AFA" w:rsidRPr="00012AFA" w:rsidRDefault="00012AFA" w:rsidP="00012AFA">
      <w:pPr>
        <w:pBdr>
          <w:top w:val="nil"/>
          <w:left w:val="nil"/>
          <w:bottom w:val="nil"/>
          <w:right w:val="nil"/>
          <w:between w:val="nil"/>
        </w:pBdr>
        <w:contextualSpacing/>
        <w:rPr>
          <w:rFonts w:eastAsia="Palatino Linotype" w:cs="Palatino Linotype"/>
          <w:color w:val="000000"/>
          <w:szCs w:val="24"/>
          <w:lang w:val="es-ES_tradnl"/>
        </w:rPr>
      </w:pPr>
    </w:p>
    <w:p w14:paraId="6419ECD9" w14:textId="7F1D32C4" w:rsidR="00663A37" w:rsidRPr="00012AFA" w:rsidRDefault="00663A37" w:rsidP="00663A37">
      <w:pPr>
        <w:pBdr>
          <w:top w:val="nil"/>
          <w:left w:val="nil"/>
          <w:bottom w:val="nil"/>
          <w:right w:val="nil"/>
          <w:between w:val="nil"/>
        </w:pBdr>
        <w:contextualSpacing/>
        <w:rPr>
          <w:rFonts w:eastAsia="Palatino Linotype" w:cs="Palatino Linotype"/>
          <w:color w:val="000000"/>
          <w:szCs w:val="24"/>
          <w:lang w:val="es-ES_tradnl"/>
        </w:rPr>
      </w:pPr>
      <w:r w:rsidRPr="00C82353">
        <w:rPr>
          <w:rFonts w:eastAsia="Palatino Linotype" w:cs="Palatino Linotype"/>
          <w:color w:val="000000"/>
          <w:szCs w:val="24"/>
          <w:lang w:val="es-ES_tradnl"/>
        </w:rPr>
        <w:t xml:space="preserve">Ante la respuesta del Sujeto Obligado, </w:t>
      </w:r>
      <w:r w:rsidR="00B05A97">
        <w:rPr>
          <w:rFonts w:eastAsia="Palatino Linotype" w:cs="Palatino Linotype"/>
          <w:color w:val="000000"/>
          <w:szCs w:val="24"/>
          <w:lang w:val="es-ES_tradnl"/>
        </w:rPr>
        <w:t>el</w:t>
      </w:r>
      <w:r w:rsidRPr="00C82353">
        <w:rPr>
          <w:rFonts w:eastAsia="Palatino Linotype" w:cs="Palatino Linotype"/>
          <w:color w:val="000000"/>
          <w:szCs w:val="24"/>
          <w:lang w:val="es-ES_tradnl"/>
        </w:rPr>
        <w:t xml:space="preserve"> Recurrente consideró que su derecho de acceso a la i</w:t>
      </w:r>
      <w:r w:rsidR="00B05A97">
        <w:rPr>
          <w:rFonts w:eastAsia="Palatino Linotype" w:cs="Palatino Linotype"/>
          <w:color w:val="000000"/>
          <w:szCs w:val="24"/>
          <w:lang w:val="es-ES_tradnl"/>
        </w:rPr>
        <w:t xml:space="preserve">nformación </w:t>
      </w:r>
      <w:r w:rsidR="00297F2A">
        <w:rPr>
          <w:rFonts w:eastAsia="Palatino Linotype" w:cs="Palatino Linotype"/>
          <w:color w:val="000000"/>
          <w:szCs w:val="24"/>
          <w:lang w:val="es-ES_tradnl"/>
        </w:rPr>
        <w:t>había sido conculcado</w:t>
      </w:r>
      <w:r w:rsidR="00B05A97">
        <w:rPr>
          <w:rFonts w:eastAsia="Palatino Linotype" w:cs="Palatino Linotype"/>
          <w:color w:val="000000"/>
          <w:szCs w:val="24"/>
          <w:lang w:val="es-ES_tradnl"/>
        </w:rPr>
        <w:t>,</w:t>
      </w:r>
      <w:r w:rsidRPr="00C82353">
        <w:rPr>
          <w:rFonts w:eastAsia="Palatino Linotype" w:cs="Palatino Linotype"/>
          <w:color w:val="000000"/>
          <w:szCs w:val="24"/>
          <w:lang w:val="es-ES_tradnl"/>
        </w:rPr>
        <w:t xml:space="preserve"> por lo que interpuso el presente recurso de revisión</w:t>
      </w:r>
      <w:r w:rsidR="00297F2A">
        <w:rPr>
          <w:rFonts w:eastAsia="Palatino Linotype" w:cs="Palatino Linotype"/>
          <w:color w:val="000000"/>
          <w:szCs w:val="24"/>
          <w:lang w:val="es-ES_tradnl"/>
        </w:rPr>
        <w:t xml:space="preserve"> señalando como acto impugnado</w:t>
      </w:r>
      <w:r w:rsidR="00012AFA">
        <w:rPr>
          <w:rFonts w:eastAsia="Palatino Linotype" w:cs="Palatino Linotype"/>
          <w:color w:val="000000"/>
          <w:szCs w:val="24"/>
          <w:lang w:val="es-ES_tradnl"/>
        </w:rPr>
        <w:t xml:space="preserve"> </w:t>
      </w:r>
      <w:r w:rsidR="00F85117">
        <w:rPr>
          <w:rFonts w:eastAsia="Palatino Linotype" w:cs="Palatino Linotype"/>
          <w:color w:val="000000"/>
          <w:szCs w:val="24"/>
          <w:lang w:val="es-ES_tradnl"/>
        </w:rPr>
        <w:t xml:space="preserve">que la respuesta no satisface lo solicitado; dando como </w:t>
      </w:r>
      <w:r w:rsidR="001642EE">
        <w:rPr>
          <w:rFonts w:eastAsia="Palatino Linotype" w:cs="Palatino Linotype"/>
          <w:color w:val="000000"/>
          <w:szCs w:val="24"/>
          <w:lang w:val="es-ES_tradnl"/>
        </w:rPr>
        <w:t xml:space="preserve">razones y motivos de inconformidad </w:t>
      </w:r>
      <w:r w:rsidR="00F85117">
        <w:rPr>
          <w:rFonts w:eastAsia="Palatino Linotype" w:cs="Palatino Linotype"/>
          <w:color w:val="000000"/>
          <w:szCs w:val="24"/>
          <w:lang w:val="es-ES_tradnl"/>
        </w:rPr>
        <w:t>que se solicitó la requisición, monto, documentos del proveedor al que se adjudicó y las cotizaciones para contratar al proveedor, por lo que conforme a la Ley de Transparencia, el Sujeto Obligado tiene la obligación de remitir la información en donde sea entendible y no redirigir a las páginas principales del portal IPOMEX.</w:t>
      </w:r>
    </w:p>
    <w:p w14:paraId="7A4B79CE" w14:textId="77777777" w:rsidR="000E182A" w:rsidRDefault="000E182A" w:rsidP="00150D6A">
      <w:pPr>
        <w:rPr>
          <w:lang w:val="es-ES_tradnl"/>
        </w:rPr>
      </w:pPr>
    </w:p>
    <w:p w14:paraId="3BB3A3A9" w14:textId="487A9312" w:rsidR="00012AFA" w:rsidRDefault="00F85117" w:rsidP="00150D6A">
      <w:pPr>
        <w:rPr>
          <w:lang w:val="es-ES_tradnl"/>
        </w:rPr>
      </w:pPr>
      <w:r>
        <w:rPr>
          <w:lang w:val="es-ES_tradnl"/>
        </w:rPr>
        <w:t xml:space="preserve">Durante la etapa de instrucción, el Sujeto Obligado rindió su Informe Justificado mediante la presentación de los siguientes documentos: </w:t>
      </w:r>
    </w:p>
    <w:p w14:paraId="759A4C54" w14:textId="77777777" w:rsidR="00012AFA" w:rsidRDefault="00012AFA" w:rsidP="00150D6A">
      <w:pPr>
        <w:rPr>
          <w:lang w:val="es-ES_tradnl"/>
        </w:rPr>
      </w:pPr>
    </w:p>
    <w:p w14:paraId="2168E55E" w14:textId="6504740F" w:rsidR="00D069FC" w:rsidRDefault="00D069FC" w:rsidP="00D069FC">
      <w:pPr>
        <w:pStyle w:val="Prrafodelista"/>
        <w:numPr>
          <w:ilvl w:val="0"/>
          <w:numId w:val="36"/>
        </w:numPr>
        <w:rPr>
          <w:lang w:val="es-ES_tradnl"/>
        </w:rPr>
      </w:pPr>
      <w:r w:rsidRPr="00D069FC">
        <w:rPr>
          <w:b/>
          <w:lang w:val="es-ES_tradnl"/>
        </w:rPr>
        <w:t>RR 15015 DGA.pdf</w:t>
      </w:r>
      <w:r>
        <w:rPr>
          <w:lang w:val="es-ES_tradnl"/>
        </w:rPr>
        <w:t>. Informe Justificado remitido por el Titular de la Unidad de Transparencia, con el cual se informó que la Dirección General de Administración remitió su contestación, el cual se adjuntó a Informe:</w:t>
      </w:r>
    </w:p>
    <w:p w14:paraId="76E54334" w14:textId="087A3ACE" w:rsidR="00D069FC" w:rsidRPr="00D069FC" w:rsidRDefault="00D069FC" w:rsidP="00D069FC">
      <w:pPr>
        <w:pStyle w:val="Prrafodelista"/>
        <w:numPr>
          <w:ilvl w:val="0"/>
          <w:numId w:val="36"/>
        </w:numPr>
        <w:rPr>
          <w:lang w:val="es-ES_tradnl"/>
        </w:rPr>
      </w:pPr>
      <w:r w:rsidRPr="00D069FC">
        <w:rPr>
          <w:b/>
          <w:lang w:val="es-ES_tradnl"/>
        </w:rPr>
        <w:lastRenderedPageBreak/>
        <w:t>ALEGATOS 15015.pdf</w:t>
      </w:r>
      <w:r>
        <w:rPr>
          <w:lang w:val="es-ES_tradnl"/>
        </w:rPr>
        <w:t>. Oficio número DGA/SPAI/2308/09/2022 suscrito por la Directora General de Administración, por medio del cual se señaló que esa Dirección puso a disposición del Recurrente el enlace URL en donde se puede consultar la información requerida, tal como lo establece el artículo 161 de la Ley de Transparencia estatal, por lo que considera que se debe sobreseer el presente recurso de revisión.</w:t>
      </w:r>
    </w:p>
    <w:p w14:paraId="50341A18" w14:textId="77777777" w:rsidR="00D069FC" w:rsidRDefault="00D069FC" w:rsidP="00150D6A">
      <w:pPr>
        <w:rPr>
          <w:lang w:val="es-ES_tradnl"/>
        </w:rPr>
      </w:pPr>
    </w:p>
    <w:p w14:paraId="1F501C8C"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5F63F250"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1853BD88"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En este sentido, es pertinente enfatizar lo que, respecto al derecho de acceso a la información pública, refiere el artículo 6° de la Constitución Política de los Estados Unidos Mexicanos, que en su parte conducente señala:</w:t>
      </w:r>
    </w:p>
    <w:p w14:paraId="5F9AD568"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51F9F02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Artículo 6o.</w:t>
      </w:r>
      <w:r w:rsidRPr="00D069FC">
        <w:rPr>
          <w:rFonts w:eastAsia="Palatino Linotype" w:cs="Palatino Linotype"/>
          <w:i/>
          <w:color w:val="000000"/>
          <w:sz w:val="22"/>
          <w:szCs w:val="24"/>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069FC">
        <w:rPr>
          <w:rFonts w:eastAsia="Palatino Linotype" w:cs="Palatino Linotype"/>
          <w:b/>
          <w:i/>
          <w:color w:val="000000"/>
          <w:sz w:val="22"/>
          <w:szCs w:val="24"/>
          <w:lang w:val="es-ES_tradnl"/>
        </w:rPr>
        <w:t>El derecho a la información será garantizado por el Estado.</w:t>
      </w:r>
      <w:r w:rsidRPr="00D069FC">
        <w:rPr>
          <w:rFonts w:eastAsia="Palatino Linotype" w:cs="Palatino Linotype"/>
          <w:i/>
          <w:color w:val="000000"/>
          <w:sz w:val="22"/>
          <w:szCs w:val="24"/>
          <w:lang w:val="es-ES_tradnl"/>
        </w:rPr>
        <w:t xml:space="preserve"> </w:t>
      </w:r>
    </w:p>
    <w:p w14:paraId="7C7F5EFC"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D6BE0A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Toda persona tiene derecho al libre acceso a información plural y oportuna, así como a buscar, recibir y difundir información e ideas de toda índole por cualquier medio de expresión.</w:t>
      </w:r>
    </w:p>
    <w:p w14:paraId="6E976C3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21F879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Para efectos de lo dispuesto en el presente artículo se observará lo siguiente:</w:t>
      </w:r>
    </w:p>
    <w:p w14:paraId="4EA1B7B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2D12F8F3"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lastRenderedPageBreak/>
        <w:t>A. Para el ejercicio del derecho de acceso a la información, la Federación, los Estados y el Distrito Federal, en el ámbito de sus respectivas competencias, se regirán por los siguientes principios y bases:</w:t>
      </w:r>
    </w:p>
    <w:p w14:paraId="4BE53E9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349F2F87"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I. Toda la información en posesión de</w:t>
      </w:r>
      <w:r w:rsidRPr="00D069FC">
        <w:rPr>
          <w:rFonts w:eastAsia="Palatino Linotype" w:cs="Palatino Linotype"/>
          <w:i/>
          <w:color w:val="000000"/>
          <w:sz w:val="22"/>
          <w:szCs w:val="24"/>
          <w:lang w:val="es-ES_tradnl"/>
        </w:rPr>
        <w:t xml:space="preserve"> </w:t>
      </w:r>
      <w:r w:rsidRPr="00D069FC">
        <w:rPr>
          <w:rFonts w:eastAsia="Palatino Linotype" w:cs="Palatino Linotype"/>
          <w:b/>
          <w:i/>
          <w:color w:val="000000"/>
          <w:sz w:val="22"/>
          <w:szCs w:val="24"/>
          <w:lang w:val="es-ES_tradnl"/>
        </w:rPr>
        <w:t>cualquier autoridad</w:t>
      </w:r>
      <w:r w:rsidRPr="00D069FC">
        <w:rPr>
          <w:rFonts w:eastAsia="Palatino Linotype" w:cs="Palatino Linotype"/>
          <w:i/>
          <w:color w:val="000000"/>
          <w:sz w:val="22"/>
          <w:szCs w:val="24"/>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069FC">
        <w:rPr>
          <w:rFonts w:eastAsia="Palatino Linotype" w:cs="Palatino Linotype"/>
          <w:b/>
          <w:i/>
          <w:color w:val="000000"/>
          <w:sz w:val="22"/>
          <w:szCs w:val="24"/>
          <w:lang w:val="es-ES_tradnl"/>
        </w:rPr>
        <w:t>en el ámbito federal, estatal y municipal, es pública</w:t>
      </w:r>
      <w:r w:rsidRPr="00D069FC">
        <w:rPr>
          <w:rFonts w:eastAsia="Palatino Linotype" w:cs="Palatino Linotype"/>
          <w:i/>
          <w:color w:val="000000"/>
          <w:sz w:val="22"/>
          <w:szCs w:val="24"/>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069FC">
        <w:rPr>
          <w:rFonts w:eastAsia="Palatino Linotype" w:cs="Palatino Linotype"/>
          <w:b/>
          <w:i/>
          <w:color w:val="000000"/>
          <w:sz w:val="22"/>
          <w:szCs w:val="24"/>
          <w:lang w:val="es-ES_tradnl"/>
        </w:rPr>
        <w:t>Los sujetos obligados deberán documentar todo acto que derive del ejercicio de sus facultades, competencias o funciones</w:t>
      </w:r>
      <w:r w:rsidRPr="00D069FC">
        <w:rPr>
          <w:rFonts w:eastAsia="Palatino Linotype" w:cs="Palatino Linotype"/>
          <w:i/>
          <w:color w:val="000000"/>
          <w:sz w:val="22"/>
          <w:szCs w:val="24"/>
          <w:lang w:val="es-ES_tradnl"/>
        </w:rPr>
        <w:t>, la ley determinará los supuestos específicos bajo los cuales procederá la declaración de inexistencia de la información.</w:t>
      </w:r>
    </w:p>
    <w:p w14:paraId="59EF0D8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 La información que se refiere a la vida privada y los datos personales será protegida en los términos y con las excepciones que fijen las leyes.</w:t>
      </w:r>
    </w:p>
    <w:p w14:paraId="42E6084C"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0DD91DC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IV.   Se establecerán mecanismos de acceso a la información y procedimientos de revisión expeditos que se sustanciarán ante los organismos autónomos especializados e imparciales que establece esta Constitución.</w:t>
      </w:r>
    </w:p>
    <w:p w14:paraId="5D594BA4"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V. Los sujetos obligados deberán preservar sus documentos en archivos administrativos actualizados y publicarán, a través de los medios electrónicos disponibles</w:t>
      </w:r>
      <w:r w:rsidRPr="00D069FC">
        <w:rPr>
          <w:rFonts w:eastAsia="Palatino Linotype" w:cs="Palatino Linotype"/>
          <w:i/>
          <w:color w:val="000000"/>
          <w:sz w:val="22"/>
          <w:szCs w:val="24"/>
          <w:lang w:val="es-ES_tradnl"/>
        </w:rPr>
        <w:t xml:space="preserve">, </w:t>
      </w:r>
      <w:r w:rsidRPr="00D069FC">
        <w:rPr>
          <w:rFonts w:eastAsia="Palatino Linotype" w:cs="Palatino Linotype"/>
          <w:b/>
          <w:i/>
          <w:color w:val="000000"/>
          <w:sz w:val="22"/>
          <w:szCs w:val="24"/>
          <w:lang w:val="es-ES_tradnl"/>
        </w:rPr>
        <w:t xml:space="preserve">la información completa y actualizada sobre el ejercicio de los recursos públicos </w:t>
      </w:r>
      <w:r w:rsidRPr="00D069FC">
        <w:rPr>
          <w:rFonts w:eastAsia="Palatino Linotype" w:cs="Palatino Linotype"/>
          <w:i/>
          <w:color w:val="000000"/>
          <w:sz w:val="22"/>
          <w:szCs w:val="24"/>
          <w:lang w:val="es-ES_tradnl"/>
        </w:rPr>
        <w:t>y los indicadores que permitan rendir cuenta del cumplimiento de sus objetivos y de los resultados obtenidos.</w:t>
      </w:r>
    </w:p>
    <w:p w14:paraId="45B7AA5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 Las leyes determinarán la manera en que los sujetos obligados deberán hacer pública la información relativa a los recursos públicos que entreguen a personas físicas o morales.</w:t>
      </w:r>
    </w:p>
    <w:p w14:paraId="320DDA2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 La inobservancia a las disposiciones en materia de acceso a la información pública será sancionada en los términos que dispongan las leyes.</w:t>
      </w:r>
    </w:p>
    <w:p w14:paraId="587756F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54F6C0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02EF90B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La ley establecerá aquella información que se considere reservada o confidencial.</w:t>
      </w:r>
    </w:p>
    <w:p w14:paraId="3B8FD6C2"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182EAA3F"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Por su parte, la Constitución Política del Estado Libre y Soberano de México, en su artículo 5°, dispone en su parte conducente, lo siguiente:</w:t>
      </w:r>
    </w:p>
    <w:p w14:paraId="5145EE3B"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02D121E2"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bCs/>
          <w:i/>
          <w:color w:val="000000"/>
          <w:sz w:val="22"/>
          <w:szCs w:val="24"/>
          <w:lang w:val="es-ES_tradnl"/>
        </w:rPr>
        <w:t>Artículo 5.</w:t>
      </w:r>
      <w:r w:rsidRPr="00D069FC">
        <w:rPr>
          <w:rFonts w:eastAsia="Palatino Linotype" w:cs="Palatino Linotype"/>
          <w:i/>
          <w:color w:val="000000"/>
          <w:sz w:val="22"/>
          <w:szCs w:val="24"/>
          <w:lang w:val="es-ES_tradnl"/>
        </w:rPr>
        <w:t xml:space="preserve"> (…) </w:t>
      </w:r>
    </w:p>
    <w:p w14:paraId="2C0D836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El derecho a la información será garantizado por el Estado. La ley establecerá las previsiones que permitan asegurar la protección, el respeto y la difusión de este derecho. </w:t>
      </w:r>
    </w:p>
    <w:p w14:paraId="1D7748B6"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42D3860"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5D86E93"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6B16E3F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Este derecho se regirá por los principios y bases siguientes:</w:t>
      </w:r>
    </w:p>
    <w:p w14:paraId="6834E135"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FB0A3F7"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8F224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C22FF0A"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III. Toda persona, sin necesidad de acreditar interés alguno o justificar su utilización, tendrá acceso gratuito a la información pública, a sus datos personales o a la rectificación de éstos.</w:t>
      </w:r>
    </w:p>
    <w:p w14:paraId="659F2F7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IV. Se establecerán mecanismos de acceso a la información y procedimientos de revisión expeditos que se sustanciarán ante el organismo autónomo especializado e imparcial que establece esta Constitución.</w:t>
      </w:r>
    </w:p>
    <w:p w14:paraId="26EE078F"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4A4CC6C"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1430C0D"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VII. La ley reglamentaria, determinará la manera en que los sujetos obligados deberán hacer pública la información relativa a los recursos públicos que entreguen a personas físicas o jurídicas colectivas.</w:t>
      </w:r>
    </w:p>
    <w:p w14:paraId="543206C5"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1E3A8850" w14:textId="77777777" w:rsidR="00D069FC" w:rsidRPr="00D069FC" w:rsidRDefault="00D069FC" w:rsidP="00D069FC">
      <w:pPr>
        <w:rPr>
          <w:rFonts w:eastAsia="Palatino Linotype" w:cs="Palatino Linotype"/>
          <w:szCs w:val="24"/>
          <w:lang w:val="es-ES_tradnl"/>
        </w:rPr>
      </w:pPr>
      <w:r w:rsidRPr="00D069FC">
        <w:rPr>
          <w:rFonts w:eastAsia="Palatino Linotype" w:cs="Palatino Linotype"/>
          <w:szCs w:val="24"/>
          <w:lang w:val="es-ES_tradnl"/>
        </w:rPr>
        <w:t>En ese orden de ideas, la Ley de Transparencia y Acceso a la Información Pública del Estado de México y Municipios, prevé en su artículo 23, fracción IV, lo siguiente:</w:t>
      </w:r>
    </w:p>
    <w:p w14:paraId="468C293F" w14:textId="77777777" w:rsidR="00D069FC" w:rsidRPr="00D069FC" w:rsidRDefault="00D069FC" w:rsidP="00D069FC">
      <w:pPr>
        <w:rPr>
          <w:rFonts w:eastAsia="Palatino Linotype" w:cs="Palatino Linotype"/>
          <w:szCs w:val="24"/>
          <w:lang w:val="es-ES_tradnl"/>
        </w:rPr>
      </w:pPr>
    </w:p>
    <w:p w14:paraId="0A173AF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i/>
          <w:color w:val="000000"/>
          <w:sz w:val="22"/>
          <w:szCs w:val="24"/>
          <w:lang w:val="es-ES_tradnl"/>
        </w:rPr>
        <w:t>Artículo 23.</w:t>
      </w:r>
      <w:r w:rsidRPr="00D069FC">
        <w:rPr>
          <w:rFonts w:eastAsia="Palatino Linotype" w:cs="Palatino Linotype"/>
          <w:i/>
          <w:color w:val="000000"/>
          <w:sz w:val="22"/>
          <w:szCs w:val="24"/>
          <w:lang w:val="es-ES_tradnl"/>
        </w:rPr>
        <w:t xml:space="preserve"> Son sujetos obligados a transparentar y permitir el acceso a su información y proteger los datos personales que obren en su poder:</w:t>
      </w:r>
    </w:p>
    <w:p w14:paraId="383DF0D8"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3B4D6383"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b/>
          <w:bCs/>
          <w:i/>
          <w:color w:val="000000"/>
          <w:sz w:val="22"/>
          <w:szCs w:val="24"/>
          <w:lang w:val="es-ES_tradnl"/>
        </w:rPr>
        <w:t>IV.</w:t>
      </w:r>
      <w:r w:rsidRPr="00D069FC">
        <w:rPr>
          <w:rFonts w:eastAsia="Palatino Linotype" w:cs="Palatino Linotype"/>
          <w:i/>
          <w:color w:val="000000"/>
          <w:sz w:val="22"/>
          <w:szCs w:val="24"/>
          <w:lang w:val="es-ES_tradnl"/>
        </w:rPr>
        <w:t xml:space="preserve"> Los ayuntamientos y las dependencias, organismos, órganos y entidades de la administración municipal;</w:t>
      </w:r>
    </w:p>
    <w:p w14:paraId="22EF78A6" w14:textId="77777777" w:rsidR="00D069FC" w:rsidRPr="00D069FC" w:rsidRDefault="00D069FC" w:rsidP="00D069FC">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D069FC">
        <w:rPr>
          <w:rFonts w:eastAsia="Palatino Linotype" w:cs="Palatino Linotype"/>
          <w:i/>
          <w:color w:val="000000"/>
          <w:sz w:val="22"/>
          <w:szCs w:val="24"/>
          <w:lang w:val="es-ES_tradnl"/>
        </w:rPr>
        <w:t>(…)</w:t>
      </w:r>
    </w:p>
    <w:p w14:paraId="57F44CE6"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p>
    <w:p w14:paraId="5236F02A" w14:textId="77777777" w:rsidR="00D069FC" w:rsidRPr="00D069FC" w:rsidRDefault="00D069FC" w:rsidP="00D069FC">
      <w:pPr>
        <w:pBdr>
          <w:top w:val="nil"/>
          <w:left w:val="nil"/>
          <w:bottom w:val="nil"/>
          <w:right w:val="nil"/>
          <w:between w:val="nil"/>
        </w:pBdr>
        <w:contextualSpacing/>
        <w:rPr>
          <w:rFonts w:eastAsia="Palatino Linotype" w:cs="Palatino Linotype"/>
          <w:color w:val="000000"/>
          <w:szCs w:val="24"/>
          <w:lang w:val="es-ES_tradnl"/>
        </w:rPr>
      </w:pPr>
      <w:r w:rsidRPr="00D069FC">
        <w:rPr>
          <w:rFonts w:eastAsia="Palatino Linotype" w:cs="Palatino Linotype"/>
          <w:color w:val="000000"/>
          <w:szCs w:val="24"/>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4878BBF" w14:textId="77777777" w:rsidR="00D069FC" w:rsidRDefault="00D069FC" w:rsidP="00150D6A">
      <w:pPr>
        <w:rPr>
          <w:lang w:val="es-ES_tradnl"/>
        </w:rPr>
      </w:pPr>
    </w:p>
    <w:p w14:paraId="0BAC0AF5" w14:textId="1F636B76" w:rsidR="00012AFA" w:rsidRPr="00012AFA" w:rsidRDefault="00F7404A" w:rsidP="00012AFA">
      <w:pPr>
        <w:pBdr>
          <w:top w:val="nil"/>
          <w:left w:val="nil"/>
          <w:bottom w:val="nil"/>
          <w:right w:val="nil"/>
          <w:between w:val="nil"/>
        </w:pBdr>
        <w:contextualSpacing/>
        <w:rPr>
          <w:szCs w:val="24"/>
          <w:lang w:val="es-ES_tradnl"/>
        </w:rPr>
      </w:pPr>
      <w:r>
        <w:rPr>
          <w:bCs/>
          <w:szCs w:val="24"/>
          <w:lang w:val="es-ES_tradnl"/>
        </w:rPr>
        <w:lastRenderedPageBreak/>
        <w:t>Atento a lo anterior</w:t>
      </w:r>
      <w:r w:rsidR="00012AFA" w:rsidRPr="00012AFA">
        <w:rPr>
          <w:bCs/>
          <w:szCs w:val="24"/>
          <w:lang w:val="es-ES_tradnl"/>
        </w:rPr>
        <w:t xml:space="preserve">, es importante señalar que </w:t>
      </w:r>
      <w:r w:rsidR="00012AFA" w:rsidRPr="00012AFA">
        <w:rPr>
          <w:szCs w:val="24"/>
          <w:lang w:val="es-ES_tradnl"/>
        </w:rPr>
        <w:t>el artículo 4, párrafo segundo, de la Ley de Transparencia y Acceso a la Información Pública del Estado de México y Municipios, dispone:</w:t>
      </w:r>
    </w:p>
    <w:p w14:paraId="622D0A01" w14:textId="77777777" w:rsidR="00012AFA" w:rsidRPr="00012AFA" w:rsidRDefault="00012AFA" w:rsidP="00012AFA">
      <w:pPr>
        <w:pBdr>
          <w:top w:val="nil"/>
          <w:left w:val="nil"/>
          <w:bottom w:val="nil"/>
          <w:right w:val="nil"/>
          <w:between w:val="nil"/>
        </w:pBdr>
        <w:contextualSpacing/>
        <w:rPr>
          <w:szCs w:val="24"/>
          <w:lang w:val="es-ES_tradnl"/>
        </w:rPr>
      </w:pPr>
    </w:p>
    <w:p w14:paraId="74E5C09F"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b/>
          <w:i/>
          <w:sz w:val="22"/>
          <w:lang w:val="es-ES_tradnl"/>
        </w:rPr>
        <w:t>Artículo 4. (</w:t>
      </w:r>
      <w:r w:rsidRPr="00012AFA">
        <w:rPr>
          <w:i/>
          <w:sz w:val="22"/>
          <w:lang w:val="es-ES_tradnl"/>
        </w:rPr>
        <w:t>…)</w:t>
      </w:r>
    </w:p>
    <w:p w14:paraId="2D1B820F"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 xml:space="preserve"> </w:t>
      </w:r>
    </w:p>
    <w:p w14:paraId="13593B50"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14538F0"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p>
    <w:p w14:paraId="37A636F7" w14:textId="77777777" w:rsidR="00012AFA" w:rsidRPr="00012AFA" w:rsidRDefault="00012AFA" w:rsidP="00012AFA">
      <w:pPr>
        <w:pBdr>
          <w:top w:val="nil"/>
          <w:left w:val="nil"/>
          <w:bottom w:val="nil"/>
          <w:right w:val="nil"/>
          <w:between w:val="nil"/>
        </w:pBdr>
        <w:spacing w:line="240" w:lineRule="auto"/>
        <w:ind w:left="567" w:right="616"/>
        <w:contextualSpacing/>
        <w:rPr>
          <w:i/>
          <w:sz w:val="22"/>
          <w:lang w:val="es-ES_tradnl"/>
        </w:rPr>
      </w:pPr>
      <w:r w:rsidRPr="00012AFA">
        <w:rPr>
          <w:i/>
          <w:sz w:val="22"/>
          <w:lang w:val="es-ES_tradnl"/>
        </w:rPr>
        <w:t>Solo podrá ser clasificada excepcionalmente como reservada temporalmente por razones de interés público, en los términos de las causas legítimas y estrictamente necesarias previstas por esta Ley.</w:t>
      </w:r>
    </w:p>
    <w:p w14:paraId="7E976B28" w14:textId="77777777" w:rsidR="00012AFA" w:rsidRDefault="00012AFA" w:rsidP="00012AFA">
      <w:pPr>
        <w:pBdr>
          <w:top w:val="nil"/>
          <w:left w:val="nil"/>
          <w:bottom w:val="nil"/>
          <w:right w:val="nil"/>
          <w:between w:val="nil"/>
        </w:pBdr>
        <w:contextualSpacing/>
        <w:rPr>
          <w:szCs w:val="24"/>
          <w:lang w:val="es-ES_tradnl"/>
        </w:rPr>
      </w:pPr>
    </w:p>
    <w:p w14:paraId="11F6DE09" w14:textId="77777777" w:rsidR="00012AFA" w:rsidRPr="00012AFA" w:rsidRDefault="00012AFA" w:rsidP="00012AFA">
      <w:pPr>
        <w:rPr>
          <w:rFonts w:cs="Arial"/>
          <w:i/>
          <w:lang w:val="es-ES_tradnl"/>
        </w:rPr>
      </w:pPr>
      <w:r w:rsidRPr="00012AFA">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6B0C687" w14:textId="77777777" w:rsidR="00012AFA" w:rsidRPr="00012AFA" w:rsidRDefault="00012AFA" w:rsidP="00012AFA">
      <w:pPr>
        <w:rPr>
          <w:rFonts w:cs="Arial"/>
          <w:iCs/>
          <w:lang w:val="es-ES_tradnl"/>
        </w:rPr>
      </w:pPr>
    </w:p>
    <w:p w14:paraId="06BCF8EC" w14:textId="77777777" w:rsidR="00012AFA" w:rsidRPr="00012AFA" w:rsidRDefault="00012AFA" w:rsidP="00012AFA">
      <w:pPr>
        <w:rPr>
          <w:rFonts w:cs="Arial"/>
          <w:szCs w:val="24"/>
          <w:lang w:val="es-ES_tradnl"/>
        </w:rPr>
      </w:pPr>
      <w:r w:rsidRPr="00012AFA">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AA61AFA" w14:textId="77777777" w:rsidR="00012AFA" w:rsidRPr="00012AFA" w:rsidRDefault="00012AFA" w:rsidP="00012AFA">
      <w:pPr>
        <w:spacing w:line="259" w:lineRule="auto"/>
        <w:ind w:right="567"/>
        <w:rPr>
          <w:rFonts w:cs="Arial"/>
          <w:szCs w:val="24"/>
          <w:lang w:val="es-ES_tradnl"/>
        </w:rPr>
      </w:pPr>
    </w:p>
    <w:p w14:paraId="7165A6DC"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lastRenderedPageBreak/>
        <w:t>Artículo 12.</w:t>
      </w:r>
      <w:r w:rsidRPr="00012AFA">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63BF2F0B" w14:textId="77777777" w:rsidR="00012AFA" w:rsidRPr="00012AFA" w:rsidRDefault="00012AFA" w:rsidP="00012AFA">
      <w:pPr>
        <w:spacing w:line="240" w:lineRule="auto"/>
        <w:ind w:left="567" w:right="567"/>
        <w:rPr>
          <w:rFonts w:cs="Arial"/>
          <w:i/>
          <w:sz w:val="22"/>
          <w:lang w:val="es-ES_tradnl"/>
        </w:rPr>
      </w:pPr>
    </w:p>
    <w:p w14:paraId="387CB334" w14:textId="77777777" w:rsidR="00012AFA" w:rsidRPr="00012AFA" w:rsidRDefault="00012AFA" w:rsidP="00012AFA">
      <w:pPr>
        <w:spacing w:line="240" w:lineRule="auto"/>
        <w:ind w:left="567" w:right="567"/>
        <w:rPr>
          <w:rFonts w:cs="Arial"/>
          <w:i/>
          <w:sz w:val="22"/>
          <w:lang w:val="es-ES_tradnl"/>
        </w:rPr>
      </w:pPr>
      <w:r w:rsidRPr="00012AFA">
        <w:rPr>
          <w:rFonts w:cs="Arial"/>
          <w:b/>
          <w:i/>
          <w:color w:val="000000"/>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2F3B58C" w14:textId="77777777" w:rsidR="00012AFA" w:rsidRPr="00012AFA" w:rsidRDefault="00012AFA" w:rsidP="00012AFA">
      <w:pPr>
        <w:rPr>
          <w:rFonts w:cs="Arial"/>
          <w:color w:val="000000"/>
          <w:lang w:val="es-ES_tradnl"/>
        </w:rPr>
      </w:pPr>
    </w:p>
    <w:p w14:paraId="7A8885A9" w14:textId="77777777" w:rsidR="00012AFA" w:rsidRPr="00012AFA" w:rsidRDefault="00012AFA" w:rsidP="00012AFA">
      <w:pPr>
        <w:rPr>
          <w:rFonts w:cs="Arial"/>
          <w:color w:val="000000"/>
          <w:lang w:val="es-ES_tradnl"/>
        </w:rPr>
      </w:pPr>
      <w:r w:rsidRPr="00012AFA">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012AFA">
        <w:rPr>
          <w:rFonts w:cs="Arial"/>
          <w:b/>
          <w:color w:val="000000"/>
          <w:lang w:val="es-ES_tradnl"/>
        </w:rPr>
        <w:t xml:space="preserve"> </w:t>
      </w:r>
      <w:r w:rsidRPr="00012AFA">
        <w:rPr>
          <w:rFonts w:cs="Arial"/>
          <w:color w:val="000000"/>
          <w:lang w:val="es-ES_tradnl"/>
        </w:rPr>
        <w:t xml:space="preserve">no tienen el deber de generar, poseer o administrar la información pública con el grado de detalle solicitado; esto es, que no tienen el deber de generar un documento </w:t>
      </w:r>
      <w:r w:rsidRPr="00012AFA">
        <w:rPr>
          <w:rFonts w:cs="Arial"/>
          <w:i/>
          <w:color w:val="000000"/>
          <w:lang w:val="es-ES_tradnl"/>
        </w:rPr>
        <w:t>ad hoc</w:t>
      </w:r>
      <w:r w:rsidRPr="00012AFA">
        <w:rPr>
          <w:rFonts w:cs="Arial"/>
          <w:color w:val="000000"/>
          <w:lang w:val="es-ES_tradnl"/>
        </w:rPr>
        <w:t>, para satisfacer el derecho de acceso a la información pública.</w:t>
      </w:r>
    </w:p>
    <w:p w14:paraId="627CA160" w14:textId="77777777" w:rsidR="00012AFA" w:rsidRPr="00012AFA" w:rsidRDefault="00012AFA" w:rsidP="00012AFA">
      <w:pPr>
        <w:rPr>
          <w:rFonts w:cs="Arial"/>
          <w:color w:val="000000"/>
          <w:lang w:val="es-ES_tradnl"/>
        </w:rPr>
      </w:pPr>
    </w:p>
    <w:p w14:paraId="6247B8D0" w14:textId="77777777" w:rsidR="00012AFA" w:rsidRPr="00012AFA" w:rsidRDefault="00012AFA" w:rsidP="00012AFA">
      <w:pPr>
        <w:rPr>
          <w:b/>
          <w:bCs/>
          <w:color w:val="000000"/>
          <w:lang w:val="es-ES_tradnl"/>
        </w:rPr>
      </w:pPr>
      <w:r w:rsidRPr="00012AFA">
        <w:rPr>
          <w:rFonts w:cs="Arial"/>
          <w:color w:val="000000"/>
          <w:lang w:val="es-ES_tradnl"/>
        </w:rPr>
        <w:t xml:space="preserve">Como apoyo a lo anterior, es aplicable el Criterio 03-17, emitido por </w:t>
      </w:r>
      <w:r w:rsidRPr="00012AFA">
        <w:rPr>
          <w:rFonts w:eastAsia="Arial Unicode MS" w:cs="Arial"/>
          <w:color w:val="000000"/>
          <w:lang w:val="es-ES_tradnl"/>
        </w:rPr>
        <w:t>el Instituto Nacional de Transparencia, Acceso a la Información y Protección de Datos Personales,</w:t>
      </w:r>
      <w:r w:rsidRPr="00012AFA">
        <w:rPr>
          <w:bCs/>
          <w:color w:val="000000"/>
          <w:lang w:val="es-ES_tradnl"/>
        </w:rPr>
        <w:t xml:space="preserve"> que dice:</w:t>
      </w:r>
      <w:r w:rsidRPr="00012AFA">
        <w:rPr>
          <w:b/>
          <w:bCs/>
          <w:color w:val="000000"/>
          <w:lang w:val="es-ES_tradnl"/>
        </w:rPr>
        <w:t xml:space="preserve"> </w:t>
      </w:r>
    </w:p>
    <w:p w14:paraId="7489F4B4" w14:textId="77777777" w:rsidR="00012AFA" w:rsidRPr="00012AFA" w:rsidRDefault="00012AFA" w:rsidP="00012AFA">
      <w:pPr>
        <w:jc w:val="left"/>
        <w:rPr>
          <w:rFonts w:eastAsia="Times New Roman" w:cs="Times New Roman"/>
          <w:szCs w:val="24"/>
          <w:lang w:val="es-ES_tradnl" w:eastAsia="es-ES"/>
        </w:rPr>
      </w:pPr>
    </w:p>
    <w:p w14:paraId="6B7D81DE" w14:textId="77777777" w:rsidR="00012AFA" w:rsidRPr="00012AFA" w:rsidRDefault="00012AFA" w:rsidP="00012AFA">
      <w:pPr>
        <w:spacing w:line="259" w:lineRule="auto"/>
        <w:ind w:left="851" w:right="850"/>
        <w:rPr>
          <w:rFonts w:cs="Arial"/>
          <w:color w:val="000000"/>
          <w:sz w:val="2"/>
          <w:lang w:val="es-ES_tradnl"/>
        </w:rPr>
      </w:pPr>
    </w:p>
    <w:p w14:paraId="48EC11D1"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t>No existe obligación de elaborar documentos ad hoc para atender las solicitudes de acceso a la información.</w:t>
      </w:r>
      <w:r w:rsidRPr="00012AFA">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374559F" w14:textId="77777777" w:rsidR="00012AFA" w:rsidRPr="00012AFA" w:rsidRDefault="00012AFA" w:rsidP="00012AFA">
      <w:pPr>
        <w:spacing w:line="240" w:lineRule="auto"/>
        <w:ind w:left="567" w:right="567"/>
        <w:rPr>
          <w:rFonts w:cs="Arial"/>
          <w:i/>
          <w:color w:val="000000"/>
          <w:sz w:val="2"/>
          <w:lang w:val="es-ES_tradnl"/>
        </w:rPr>
      </w:pPr>
    </w:p>
    <w:p w14:paraId="41056E4F" w14:textId="77777777" w:rsidR="00012AFA" w:rsidRPr="00012AFA" w:rsidRDefault="00012AFA" w:rsidP="00012AFA">
      <w:pPr>
        <w:rPr>
          <w:rFonts w:cs="Arial"/>
          <w:color w:val="000000" w:themeColor="text1"/>
          <w:lang w:val="es-ES_tradnl"/>
        </w:rPr>
      </w:pPr>
    </w:p>
    <w:p w14:paraId="0865935C" w14:textId="77777777" w:rsidR="00012AFA" w:rsidRPr="00012AFA" w:rsidRDefault="00012AFA" w:rsidP="00012AFA">
      <w:pPr>
        <w:rPr>
          <w:rFonts w:cs="Arial"/>
          <w:color w:val="000000" w:themeColor="text1"/>
          <w:lang w:val="es-ES_tradnl"/>
        </w:rPr>
      </w:pPr>
      <w:r w:rsidRPr="00012AFA">
        <w:rPr>
          <w:rFonts w:cs="Arial"/>
          <w:color w:val="000000" w:themeColor="text1"/>
          <w:lang w:val="es-ES_tradnl"/>
        </w:rPr>
        <w:lastRenderedPageBreak/>
        <w:t xml:space="preserve">Asimismo, el artículo 24, de la Ley de la materia, dispone que los Sujetos Obligados sólo proporcionarán la información pública que </w:t>
      </w:r>
      <w:r w:rsidRPr="00012AFA">
        <w:rPr>
          <w:rFonts w:cs="Arial"/>
          <w:lang w:val="es-ES_tradnl"/>
        </w:rPr>
        <w:t>generen</w:t>
      </w:r>
      <w:r w:rsidRPr="00012AFA">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BD2EEEA" w14:textId="77777777" w:rsidR="00012AFA" w:rsidRPr="00012AFA" w:rsidRDefault="00012AFA" w:rsidP="00012AFA">
      <w:pPr>
        <w:rPr>
          <w:rFonts w:cs="Arial"/>
          <w:color w:val="000000" w:themeColor="text1"/>
          <w:lang w:val="es-ES_tradnl"/>
        </w:rPr>
      </w:pPr>
    </w:p>
    <w:p w14:paraId="26244D38" w14:textId="77777777" w:rsidR="00012AFA" w:rsidRPr="00012AFA" w:rsidRDefault="00012AFA" w:rsidP="00012AFA">
      <w:pPr>
        <w:rPr>
          <w:rFonts w:cs="Arial"/>
          <w:color w:val="000000" w:themeColor="text1"/>
          <w:lang w:val="es-ES_tradnl"/>
        </w:rPr>
      </w:pPr>
      <w:r w:rsidRPr="00012AFA">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012AFA">
        <w:rPr>
          <w:rFonts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12AFA">
        <w:rPr>
          <w:rFonts w:cs="Arial"/>
          <w:color w:val="000000" w:themeColor="text1"/>
          <w:lang w:val="es-ES_tradnl"/>
        </w:rPr>
        <w:t xml:space="preserve">; los que, </w:t>
      </w:r>
      <w:r w:rsidRPr="00012AFA">
        <w:rPr>
          <w:rFonts w:cs="Arial"/>
          <w:lang w:val="es-ES_tradnl"/>
        </w:rPr>
        <w:t>podrán estar en cualquier medio, sea escrito, impreso, sonoro, visual, electrónico, informático u holográfico</w:t>
      </w:r>
      <w:r w:rsidRPr="00012AFA">
        <w:rPr>
          <w:rFonts w:cs="Arial"/>
          <w:color w:val="000000" w:themeColor="text1"/>
          <w:lang w:val="es-ES_tradnl"/>
        </w:rPr>
        <w:t xml:space="preserve">, de conformidad con el artículo 3, fracción XI, de la Ley de la materia, el cual dispone lo siguiente: </w:t>
      </w:r>
    </w:p>
    <w:p w14:paraId="59B31863" w14:textId="77777777" w:rsidR="00012AFA" w:rsidRPr="00012AFA" w:rsidRDefault="00012AFA" w:rsidP="00012AFA">
      <w:pPr>
        <w:pBdr>
          <w:top w:val="nil"/>
          <w:left w:val="nil"/>
          <w:bottom w:val="nil"/>
          <w:right w:val="nil"/>
          <w:between w:val="nil"/>
        </w:pBdr>
        <w:contextualSpacing/>
        <w:rPr>
          <w:szCs w:val="24"/>
          <w:lang w:val="es-ES_tradnl"/>
        </w:rPr>
      </w:pPr>
    </w:p>
    <w:p w14:paraId="46BB6CE6"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t xml:space="preserve">Artículo 3. </w:t>
      </w:r>
      <w:r w:rsidRPr="00012AFA">
        <w:rPr>
          <w:rFonts w:cs="Arial"/>
          <w:i/>
          <w:color w:val="000000"/>
          <w:sz w:val="22"/>
          <w:lang w:val="es-ES_tradnl"/>
        </w:rPr>
        <w:t>Para los efectos de la presente Ley se entenderá por:</w:t>
      </w:r>
    </w:p>
    <w:p w14:paraId="1F4D92B7" w14:textId="77777777" w:rsidR="00012AFA" w:rsidRPr="00012AFA" w:rsidRDefault="00012AFA" w:rsidP="00012AFA">
      <w:pPr>
        <w:spacing w:line="240" w:lineRule="auto"/>
        <w:ind w:left="567" w:right="567"/>
        <w:rPr>
          <w:rFonts w:cs="Arial"/>
          <w:i/>
          <w:color w:val="000000"/>
          <w:sz w:val="22"/>
          <w:lang w:val="es-ES_tradnl"/>
        </w:rPr>
      </w:pPr>
      <w:r w:rsidRPr="00012AFA">
        <w:rPr>
          <w:rFonts w:cs="Arial"/>
          <w:i/>
          <w:color w:val="000000"/>
          <w:sz w:val="22"/>
          <w:lang w:val="es-ES_tradnl"/>
        </w:rPr>
        <w:t>(…)</w:t>
      </w:r>
    </w:p>
    <w:p w14:paraId="7E02442D" w14:textId="77777777" w:rsidR="00012AFA" w:rsidRPr="00012AFA" w:rsidRDefault="00012AFA" w:rsidP="00012AFA">
      <w:pPr>
        <w:spacing w:line="240" w:lineRule="auto"/>
        <w:ind w:left="567" w:right="567"/>
        <w:rPr>
          <w:rFonts w:cs="Arial"/>
          <w:i/>
          <w:color w:val="000000"/>
          <w:sz w:val="22"/>
          <w:lang w:val="es-ES_tradnl"/>
        </w:rPr>
      </w:pPr>
      <w:r w:rsidRPr="00012AFA">
        <w:rPr>
          <w:rFonts w:cs="Arial"/>
          <w:b/>
          <w:i/>
          <w:color w:val="000000"/>
          <w:sz w:val="22"/>
          <w:lang w:val="es-ES_tradnl"/>
        </w:rPr>
        <w:t>XI. Documento:</w:t>
      </w:r>
      <w:r w:rsidRPr="00012AFA">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12AFA">
        <w:rPr>
          <w:rFonts w:cs="Arial"/>
          <w:b/>
          <w:i/>
          <w:color w:val="000000"/>
          <w:sz w:val="22"/>
          <w:u w:val="single"/>
          <w:lang w:val="es-ES_tradnl"/>
        </w:rPr>
        <w:t>Los documentos podrán estar en cualquier medio, sea escrito, impreso, sonoro, visual, electrónico, informático u holográfico</w:t>
      </w:r>
      <w:r w:rsidRPr="00012AFA">
        <w:rPr>
          <w:rFonts w:cs="Arial"/>
          <w:i/>
          <w:color w:val="000000"/>
          <w:sz w:val="22"/>
          <w:lang w:val="es-ES_tradnl"/>
        </w:rPr>
        <w:t>;</w:t>
      </w:r>
    </w:p>
    <w:p w14:paraId="37FE806A" w14:textId="77777777" w:rsidR="00012AFA" w:rsidRPr="00012AFA" w:rsidRDefault="00012AFA" w:rsidP="00012AFA">
      <w:pPr>
        <w:spacing w:line="240" w:lineRule="auto"/>
        <w:ind w:left="567" w:right="567"/>
        <w:rPr>
          <w:rFonts w:cs="Arial"/>
          <w:i/>
          <w:color w:val="000000"/>
          <w:sz w:val="22"/>
          <w:lang w:val="es-ES_tradnl"/>
        </w:rPr>
      </w:pPr>
      <w:r w:rsidRPr="00012AFA">
        <w:rPr>
          <w:rFonts w:cs="Arial"/>
          <w:i/>
          <w:color w:val="000000"/>
          <w:sz w:val="22"/>
          <w:lang w:val="es-ES_tradnl"/>
        </w:rPr>
        <w:t>(…)</w:t>
      </w:r>
    </w:p>
    <w:p w14:paraId="399124F8" w14:textId="77777777" w:rsidR="00012AFA" w:rsidRPr="00012AFA" w:rsidRDefault="00012AFA" w:rsidP="00012AFA">
      <w:pPr>
        <w:pBdr>
          <w:top w:val="nil"/>
          <w:left w:val="nil"/>
          <w:bottom w:val="nil"/>
          <w:right w:val="nil"/>
          <w:between w:val="nil"/>
        </w:pBdr>
        <w:contextualSpacing/>
        <w:rPr>
          <w:szCs w:val="24"/>
          <w:lang w:val="es-ES_tradnl"/>
        </w:rPr>
      </w:pPr>
    </w:p>
    <w:p w14:paraId="10441C5B" w14:textId="77777777" w:rsidR="00012AFA" w:rsidRPr="00012AFA" w:rsidRDefault="00012AFA" w:rsidP="00012AFA">
      <w:pPr>
        <w:autoSpaceDE w:val="0"/>
        <w:autoSpaceDN w:val="0"/>
        <w:adjustRightInd w:val="0"/>
        <w:rPr>
          <w:rFonts w:cs="Arial"/>
          <w:szCs w:val="24"/>
          <w:lang w:val="es-ES_tradnl"/>
        </w:rPr>
      </w:pPr>
      <w:r w:rsidRPr="00012AFA">
        <w:rPr>
          <w:rFonts w:cs="Arial"/>
          <w:szCs w:val="24"/>
          <w:lang w:val="es-ES_tradnl"/>
        </w:rPr>
        <w:lastRenderedPageBreak/>
        <w:t xml:space="preserve">Siendo aplicable el Criterio </w:t>
      </w:r>
      <w:r w:rsidRPr="00012AFA">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12AFA">
        <w:rPr>
          <w:rFonts w:cs="Arial"/>
          <w:szCs w:val="24"/>
          <w:lang w:val="es-ES_tradnl"/>
        </w:rPr>
        <w:t>cuyo rubro y texto dispone:</w:t>
      </w:r>
    </w:p>
    <w:p w14:paraId="200095DE" w14:textId="77777777" w:rsidR="00012AFA" w:rsidRPr="00012AFA" w:rsidRDefault="00012AFA" w:rsidP="00012AFA">
      <w:pPr>
        <w:jc w:val="left"/>
        <w:rPr>
          <w:rFonts w:eastAsia="Times New Roman" w:cs="Times New Roman"/>
          <w:szCs w:val="24"/>
          <w:lang w:val="es-ES_tradnl" w:eastAsia="es-ES"/>
        </w:rPr>
      </w:pPr>
    </w:p>
    <w:p w14:paraId="51823213" w14:textId="77777777" w:rsidR="00012AFA" w:rsidRPr="00012AFA" w:rsidRDefault="00012AFA" w:rsidP="00012AFA">
      <w:pPr>
        <w:spacing w:line="259" w:lineRule="auto"/>
        <w:ind w:left="567" w:right="567"/>
        <w:rPr>
          <w:rFonts w:cs="Arial"/>
          <w:sz w:val="2"/>
          <w:lang w:val="es-ES_tradnl"/>
        </w:rPr>
      </w:pPr>
    </w:p>
    <w:p w14:paraId="0AC7E73C" w14:textId="77777777" w:rsidR="00012AFA" w:rsidRPr="00012AFA" w:rsidRDefault="00012AFA" w:rsidP="00012AFA">
      <w:pPr>
        <w:spacing w:line="240" w:lineRule="auto"/>
        <w:ind w:left="567" w:right="567"/>
        <w:rPr>
          <w:rFonts w:cs="Arial"/>
          <w:i/>
          <w:sz w:val="22"/>
          <w:lang w:val="es-ES_tradnl"/>
        </w:rPr>
      </w:pPr>
      <w:r w:rsidRPr="00012AFA">
        <w:rPr>
          <w:rFonts w:cs="Arial"/>
          <w:b/>
          <w:i/>
          <w:sz w:val="22"/>
          <w:lang w:val="es-ES_tradnl"/>
        </w:rPr>
        <w:t xml:space="preserve">INFORMACIÓN PÚBLICA, CONCEPTO DE, EN MATERIA DE TRANSPARENCIA. INTERPRETACIÓN SISTEMÁTICA DE LOS ARTÍCULOS 2°, FRACCIÓN </w:t>
      </w:r>
      <w:r w:rsidRPr="00012AFA">
        <w:rPr>
          <w:rFonts w:cs="Arial"/>
          <w:b/>
          <w:bCs/>
          <w:i/>
          <w:sz w:val="22"/>
          <w:lang w:val="es-ES_tradnl"/>
        </w:rPr>
        <w:t xml:space="preserve">V, XV, Y XVI, </w:t>
      </w:r>
      <w:r w:rsidRPr="00012AFA">
        <w:rPr>
          <w:rFonts w:cs="Arial"/>
          <w:b/>
          <w:i/>
          <w:sz w:val="22"/>
          <w:lang w:val="es-ES_tradnl"/>
        </w:rPr>
        <w:t>3°, 4°, 11 Y 41.</w:t>
      </w:r>
      <w:r w:rsidRPr="00012AFA">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FEA497" w14:textId="77777777" w:rsidR="00012AFA" w:rsidRPr="00012AFA" w:rsidRDefault="00012AFA" w:rsidP="00012AFA">
      <w:pPr>
        <w:spacing w:line="240" w:lineRule="auto"/>
        <w:ind w:left="567" w:right="567"/>
        <w:rPr>
          <w:rFonts w:cs="Arial"/>
          <w:i/>
          <w:sz w:val="22"/>
          <w:lang w:val="es-ES_tradnl"/>
        </w:rPr>
      </w:pPr>
      <w:r w:rsidRPr="00012AFA">
        <w:rPr>
          <w:rFonts w:cs="Arial"/>
          <w:i/>
          <w:sz w:val="22"/>
          <w:lang w:val="es-ES_tradnl"/>
        </w:rPr>
        <w:t xml:space="preserve">En </w:t>
      </w:r>
      <w:proofErr w:type="gramStart"/>
      <w:r w:rsidRPr="00012AFA">
        <w:rPr>
          <w:rFonts w:cs="Arial"/>
          <w:i/>
          <w:sz w:val="22"/>
          <w:lang w:val="es-ES_tradnl"/>
        </w:rPr>
        <w:t>consecuencia</w:t>
      </w:r>
      <w:proofErr w:type="gramEnd"/>
      <w:r w:rsidRPr="00012AFA">
        <w:rPr>
          <w:rFonts w:cs="Arial"/>
          <w:i/>
          <w:sz w:val="22"/>
          <w:lang w:val="es-ES_tradnl"/>
        </w:rPr>
        <w:t xml:space="preserve"> el acceso a la información se refiere a que se cumplan cualquiera de los siguientes tres supuestos:</w:t>
      </w:r>
    </w:p>
    <w:p w14:paraId="10FD0CC0" w14:textId="77777777" w:rsidR="00012AFA" w:rsidRPr="00012AFA" w:rsidRDefault="00012AFA" w:rsidP="00012AFA">
      <w:pPr>
        <w:spacing w:line="240" w:lineRule="auto"/>
        <w:ind w:left="567" w:right="567"/>
        <w:rPr>
          <w:rFonts w:cs="Arial"/>
          <w:b/>
          <w:i/>
          <w:sz w:val="22"/>
          <w:lang w:val="es-ES_tradnl"/>
        </w:rPr>
      </w:pPr>
    </w:p>
    <w:p w14:paraId="56DED7B3" w14:textId="77777777" w:rsidR="00012AFA" w:rsidRPr="00012AFA" w:rsidRDefault="00012AFA" w:rsidP="00012AFA">
      <w:pPr>
        <w:spacing w:line="240" w:lineRule="auto"/>
        <w:ind w:left="567" w:right="567"/>
        <w:rPr>
          <w:rFonts w:cs="Arial"/>
          <w:b/>
          <w:i/>
          <w:sz w:val="22"/>
          <w:lang w:val="es-ES_tradnl"/>
        </w:rPr>
      </w:pPr>
      <w:r w:rsidRPr="00012AFA">
        <w:rPr>
          <w:rFonts w:cs="Arial"/>
          <w:b/>
          <w:i/>
          <w:sz w:val="22"/>
          <w:lang w:val="es-ES_tradnl"/>
        </w:rPr>
        <w:t xml:space="preserve">1) </w:t>
      </w:r>
      <w:r w:rsidRPr="00012AFA">
        <w:rPr>
          <w:rFonts w:cs="Arial"/>
          <w:b/>
          <w:i/>
          <w:sz w:val="22"/>
          <w:u w:val="single"/>
          <w:lang w:val="es-ES_tradnl"/>
        </w:rPr>
        <w:t xml:space="preserve">Que se trate de información registrada en cualquier soporte documental, </w:t>
      </w:r>
      <w:proofErr w:type="gramStart"/>
      <w:r w:rsidRPr="00012AFA">
        <w:rPr>
          <w:rFonts w:cs="Arial"/>
          <w:b/>
          <w:i/>
          <w:sz w:val="22"/>
          <w:u w:val="single"/>
          <w:lang w:val="es-ES_tradnl"/>
        </w:rPr>
        <w:t>que</w:t>
      </w:r>
      <w:proofErr w:type="gramEnd"/>
      <w:r w:rsidRPr="00012AFA">
        <w:rPr>
          <w:rFonts w:cs="Arial"/>
          <w:b/>
          <w:i/>
          <w:sz w:val="22"/>
          <w:u w:val="single"/>
          <w:lang w:val="es-ES_tradnl"/>
        </w:rPr>
        <w:t xml:space="preserve"> en ejercicio de las atribuciones conferidas, sea generada por los Sujetos Obligados;</w:t>
      </w:r>
    </w:p>
    <w:p w14:paraId="3E05BF7A" w14:textId="77777777" w:rsidR="00012AFA" w:rsidRPr="00012AFA" w:rsidRDefault="00012AFA" w:rsidP="00012AFA">
      <w:pPr>
        <w:spacing w:line="240" w:lineRule="auto"/>
        <w:ind w:left="567" w:right="567"/>
        <w:rPr>
          <w:rFonts w:cs="Arial"/>
          <w:i/>
          <w:sz w:val="22"/>
          <w:lang w:val="es-ES_tradnl"/>
        </w:rPr>
      </w:pPr>
      <w:r w:rsidRPr="00012AFA">
        <w:rPr>
          <w:rFonts w:cs="Arial"/>
          <w:i/>
          <w:sz w:val="22"/>
          <w:lang w:val="es-ES_tradnl"/>
        </w:rPr>
        <w:t xml:space="preserve">2) Que se trate de información registrada en cualquier soporte documental, </w:t>
      </w:r>
      <w:proofErr w:type="gramStart"/>
      <w:r w:rsidRPr="00012AFA">
        <w:rPr>
          <w:rFonts w:cs="Arial"/>
          <w:i/>
          <w:sz w:val="22"/>
          <w:lang w:val="es-ES_tradnl"/>
        </w:rPr>
        <w:t>que</w:t>
      </w:r>
      <w:proofErr w:type="gramEnd"/>
      <w:r w:rsidRPr="00012AFA">
        <w:rPr>
          <w:rFonts w:cs="Arial"/>
          <w:i/>
          <w:sz w:val="22"/>
          <w:lang w:val="es-ES_tradnl"/>
        </w:rPr>
        <w:t xml:space="preserve"> en ejercicio de las atribuciones conferidas, sea administrada por los Sujetos Obligados, y</w:t>
      </w:r>
    </w:p>
    <w:p w14:paraId="7D8F6FCD" w14:textId="77777777" w:rsidR="00012AFA" w:rsidRPr="00012AFA" w:rsidRDefault="00012AFA" w:rsidP="00012AFA">
      <w:pPr>
        <w:spacing w:line="240" w:lineRule="auto"/>
        <w:ind w:left="567" w:right="567"/>
        <w:rPr>
          <w:rFonts w:cs="Arial"/>
          <w:i/>
          <w:sz w:val="18"/>
          <w:lang w:val="es-ES_tradnl"/>
        </w:rPr>
      </w:pPr>
      <w:r w:rsidRPr="00012AFA">
        <w:rPr>
          <w:rFonts w:cs="Arial"/>
          <w:i/>
          <w:sz w:val="22"/>
          <w:lang w:val="es-ES_tradnl"/>
        </w:rPr>
        <w:t xml:space="preserve">3) Que se trate de información registrada en cualquier soporte documental, </w:t>
      </w:r>
      <w:proofErr w:type="gramStart"/>
      <w:r w:rsidRPr="00012AFA">
        <w:rPr>
          <w:rFonts w:cs="Arial"/>
          <w:i/>
          <w:sz w:val="22"/>
          <w:lang w:val="es-ES_tradnl"/>
        </w:rPr>
        <w:t>que</w:t>
      </w:r>
      <w:proofErr w:type="gramEnd"/>
      <w:r w:rsidRPr="00012AFA">
        <w:rPr>
          <w:rFonts w:cs="Arial"/>
          <w:i/>
          <w:sz w:val="22"/>
          <w:lang w:val="es-ES_tradnl"/>
        </w:rPr>
        <w:t xml:space="preserve"> en ejercicio de las atribuciones conferidas, se encuentre en posesión de los Sujetos Obligados.</w:t>
      </w:r>
    </w:p>
    <w:p w14:paraId="02C10C6E" w14:textId="77777777" w:rsidR="00012AFA" w:rsidRDefault="00012AFA" w:rsidP="00012AFA">
      <w:pPr>
        <w:rPr>
          <w:rFonts w:cs="Arial"/>
          <w:lang w:val="es-ES_tradnl"/>
        </w:rPr>
      </w:pPr>
    </w:p>
    <w:p w14:paraId="43067C4D" w14:textId="19223B8D" w:rsidR="00012AFA" w:rsidRPr="00012AFA" w:rsidRDefault="00012AFA" w:rsidP="00012AFA">
      <w:pPr>
        <w:rPr>
          <w:rFonts w:eastAsia="Times New Roman" w:cs="Times New Roman"/>
          <w:szCs w:val="24"/>
          <w:lang w:val="es-ES_tradnl" w:eastAsia="es-ES"/>
        </w:rPr>
      </w:pPr>
      <w:r w:rsidRPr="00012AFA">
        <w:rPr>
          <w:szCs w:val="24"/>
          <w:lang w:val="es-ES_tradnl"/>
        </w:rPr>
        <w:t xml:space="preserve">Por otra parte, </w:t>
      </w:r>
      <w:r w:rsidRPr="00012AFA">
        <w:rPr>
          <w:rFonts w:eastAsia="Times New Roman" w:cs="Arial"/>
          <w:szCs w:val="24"/>
          <w:lang w:val="es-ES" w:eastAsia="es-ES"/>
        </w:rPr>
        <w:t xml:space="preserve">tomando en cuenta la respuesta proporcionada por parte del Sujeto Obligado, </w:t>
      </w:r>
      <w:r w:rsidRPr="00012AFA">
        <w:rPr>
          <w:rFonts w:eastAsia="Times New Roman" w:cs="Times New Roman"/>
          <w:szCs w:val="24"/>
          <w:lang w:val="es-ES_tradnl" w:eastAsia="es-ES"/>
        </w:rPr>
        <w:t xml:space="preserve">es necesario señalar que se omite el estudio de la naturaleza jurídica de la información pública solicitada, toda vez que el Sujeto Obligado en su respuesta, </w:t>
      </w:r>
      <w:r w:rsidR="00982652">
        <w:rPr>
          <w:rFonts w:eastAsia="Times New Roman" w:cs="Times New Roman"/>
          <w:szCs w:val="24"/>
          <w:lang w:val="es-ES_tradnl" w:eastAsia="es-ES"/>
        </w:rPr>
        <w:t xml:space="preserve">informó que la información puede </w:t>
      </w:r>
      <w:r w:rsidR="00F7404A">
        <w:rPr>
          <w:rFonts w:eastAsia="Times New Roman" w:cs="Times New Roman"/>
          <w:szCs w:val="24"/>
          <w:lang w:val="es-ES_tradnl" w:eastAsia="es-ES"/>
        </w:rPr>
        <w:t xml:space="preserve">ser consultada en el portal IPOMEX mediante el enlace </w:t>
      </w:r>
      <w:hyperlink r:id="rId9" w:history="1">
        <w:r w:rsidR="00F7404A" w:rsidRPr="003078AC">
          <w:rPr>
            <w:rStyle w:val="Hipervnculo"/>
            <w:rFonts w:eastAsia="Palatino Linotype" w:cs="Palatino Linotype"/>
            <w:lang w:val="es-ES_tradnl"/>
          </w:rPr>
          <w:t>https://www.ipomex.org.mx/ipo3/lgt/indice/HUIXQUILUCAN.web</w:t>
        </w:r>
      </w:hyperlink>
      <w:r w:rsidR="00F7404A">
        <w:rPr>
          <w:rFonts w:eastAsia="Palatino Linotype" w:cs="Palatino Linotype"/>
          <w:color w:val="000000"/>
          <w:lang w:val="es-ES_tradnl"/>
        </w:rPr>
        <w:t xml:space="preserve">; asimismo, aceptó que la información está debidamente cargada, pues corresponde a una obligación de transparencia común, </w:t>
      </w:r>
      <w:r w:rsidRPr="00012AFA">
        <w:rPr>
          <w:rFonts w:eastAsia="Times New Roman" w:cs="Times New Roman"/>
          <w:szCs w:val="24"/>
          <w:lang w:val="es-ES_tradnl" w:eastAsia="es-ES"/>
        </w:rPr>
        <w:t xml:space="preserve">de lo que </w:t>
      </w:r>
      <w:r w:rsidRPr="00DD158E">
        <w:rPr>
          <w:rFonts w:eastAsia="Times New Roman" w:cs="Times New Roman"/>
          <w:b/>
          <w:szCs w:val="24"/>
          <w:lang w:val="es-ES_tradnl" w:eastAsia="es-ES"/>
        </w:rPr>
        <w:t xml:space="preserve">se deduce que existe una aceptación por parte del Sujeto </w:t>
      </w:r>
      <w:r w:rsidRPr="00DD158E">
        <w:rPr>
          <w:rFonts w:eastAsia="Times New Roman" w:cs="Times New Roman"/>
          <w:b/>
          <w:szCs w:val="24"/>
          <w:lang w:val="es-ES_tradnl" w:eastAsia="es-ES"/>
        </w:rPr>
        <w:lastRenderedPageBreak/>
        <w:t>Obligado que genera, administra o posee dicha información, derivada del ejercicio de sus funciones de derecho público</w:t>
      </w:r>
      <w:r w:rsidRPr="00012AFA">
        <w:rPr>
          <w:rFonts w:eastAsia="Times New Roman" w:cs="Times New Roman"/>
          <w:szCs w:val="24"/>
          <w:lang w:val="es-ES_tradnl" w:eastAsia="es-ES"/>
        </w:rPr>
        <w:t>.</w:t>
      </w:r>
    </w:p>
    <w:p w14:paraId="6ADB737C" w14:textId="77777777" w:rsidR="00012AFA" w:rsidRPr="00012AFA" w:rsidRDefault="00012AFA" w:rsidP="00012AFA">
      <w:pPr>
        <w:rPr>
          <w:rFonts w:eastAsia="Times New Roman" w:cs="Times New Roman"/>
          <w:szCs w:val="24"/>
          <w:lang w:val="es-ES_tradnl" w:eastAsia="es-ES"/>
        </w:rPr>
      </w:pPr>
    </w:p>
    <w:p w14:paraId="7FEA40E6" w14:textId="77777777" w:rsidR="00012AFA" w:rsidRPr="00012AFA" w:rsidRDefault="00012AFA" w:rsidP="00012AFA">
      <w:pPr>
        <w:rPr>
          <w:rFonts w:eastAsia="Times New Roman" w:cs="Times New Roman"/>
          <w:szCs w:val="24"/>
          <w:lang w:val="es-ES_tradnl" w:eastAsia="es-ES"/>
        </w:rPr>
      </w:pPr>
      <w:r w:rsidRPr="00012AFA">
        <w:rPr>
          <w:rFonts w:eastAsia="Times New Roman" w:cs="Times New Roman"/>
          <w:szCs w:val="24"/>
          <w:lang w:val="es-ES_tradnl"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3B6F2CB9" w14:textId="77777777" w:rsidR="00012AFA" w:rsidRDefault="00012AFA" w:rsidP="00150D6A">
      <w:pPr>
        <w:rPr>
          <w:lang w:val="es-ES_tradnl"/>
        </w:rPr>
      </w:pPr>
    </w:p>
    <w:p w14:paraId="515342E0" w14:textId="3592C925" w:rsidR="00F7404A" w:rsidRDefault="00F7404A" w:rsidP="00150D6A">
      <w:pPr>
        <w:rPr>
          <w:lang w:val="es-ES_tradnl"/>
        </w:rPr>
      </w:pPr>
      <w:r>
        <w:rPr>
          <w:lang w:val="es-ES_tradnl"/>
        </w:rPr>
        <w:t>En esa tesitura, se considera toral verificar el contenido de la página referida por el Sujeto Obligado, con el propósito de determinar si ésta colma la pretensión del Recurrente, por lo que al acceder al enlace se observa lo siguiente:</w:t>
      </w:r>
    </w:p>
    <w:p w14:paraId="6541C8B7" w14:textId="12E1CB5F" w:rsidR="00F7404A" w:rsidRDefault="00F7404A" w:rsidP="00F7404A">
      <w:pPr>
        <w:jc w:val="center"/>
        <w:rPr>
          <w:lang w:val="es-ES_tradnl"/>
        </w:rPr>
      </w:pPr>
      <w:r w:rsidRPr="00F7404A">
        <w:rPr>
          <w:noProof/>
        </w:rPr>
        <w:drawing>
          <wp:inline distT="0" distB="0" distL="0" distR="0" wp14:anchorId="7B43C517" wp14:editId="7FB1D37E">
            <wp:extent cx="3848414" cy="3581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84870" cy="3615327"/>
                    </a:xfrm>
                    <a:prstGeom prst="rect">
                      <a:avLst/>
                    </a:prstGeom>
                  </pic:spPr>
                </pic:pic>
              </a:graphicData>
            </a:graphic>
          </wp:inline>
        </w:drawing>
      </w:r>
    </w:p>
    <w:p w14:paraId="5B3B5BD1" w14:textId="77777777" w:rsidR="00F7404A" w:rsidRDefault="00F7404A" w:rsidP="00150D6A">
      <w:pPr>
        <w:rPr>
          <w:lang w:val="es-ES_tradnl"/>
        </w:rPr>
      </w:pPr>
    </w:p>
    <w:p w14:paraId="0F3E56CB" w14:textId="270708BA" w:rsidR="00F7404A" w:rsidRDefault="001702E4" w:rsidP="00150D6A">
      <w:pPr>
        <w:rPr>
          <w:lang w:val="es-ES_tradnl"/>
        </w:rPr>
      </w:pPr>
      <w:r>
        <w:rPr>
          <w:lang w:val="es-ES_tradnl"/>
        </w:rPr>
        <w:t>Como se puede observar, el enlace proporcionado por el área competente para generar, poseer o administrar la información solicitada remite al sitio del portal IPOMEX del Ayuntamiento de Huixquilucan, en el que están contenidas toda la información estipulada en el artículo 92 de la Ley de Transparencia.</w:t>
      </w:r>
    </w:p>
    <w:p w14:paraId="3DF97B96" w14:textId="77777777" w:rsidR="001702E4" w:rsidRDefault="001702E4" w:rsidP="00150D6A">
      <w:pPr>
        <w:rPr>
          <w:lang w:val="es-ES_tradnl"/>
        </w:rPr>
      </w:pPr>
    </w:p>
    <w:p w14:paraId="53E69C3D" w14:textId="578A51FB" w:rsidR="001702E4" w:rsidRDefault="001702E4" w:rsidP="00150D6A">
      <w:pPr>
        <w:rPr>
          <w:lang w:val="es-ES_tradnl"/>
        </w:rPr>
      </w:pPr>
      <w:r>
        <w:rPr>
          <w:lang w:val="es-ES_tradnl"/>
        </w:rPr>
        <w:t>Ahora bien, no se omite señalara que el Sujeto Obligado manifestó que la información solicitada corresponde en específico a la fracción XXIX B) del artículo 92 de la Ley de la materia, por lo que al acceder a dicha fracción se observa lo siguiente:</w:t>
      </w:r>
    </w:p>
    <w:p w14:paraId="65945281" w14:textId="77777777" w:rsidR="00F7404A" w:rsidRDefault="00F7404A" w:rsidP="00150D6A">
      <w:pPr>
        <w:rPr>
          <w:lang w:val="es-ES_tradnl"/>
        </w:rPr>
      </w:pPr>
    </w:p>
    <w:p w14:paraId="062E17E0" w14:textId="65DD4F41" w:rsidR="00F7404A" w:rsidRDefault="001702E4" w:rsidP="001702E4">
      <w:pPr>
        <w:jc w:val="center"/>
        <w:rPr>
          <w:lang w:val="es-ES_tradnl"/>
        </w:rPr>
      </w:pPr>
      <w:r>
        <w:rPr>
          <w:noProof/>
        </w:rPr>
        <w:drawing>
          <wp:inline distT="0" distB="0" distL="0" distR="0" wp14:anchorId="1A617188" wp14:editId="04898748">
            <wp:extent cx="4514850" cy="389161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2216" cy="3897963"/>
                    </a:xfrm>
                    <a:prstGeom prst="rect">
                      <a:avLst/>
                    </a:prstGeom>
                    <a:noFill/>
                    <a:ln>
                      <a:noFill/>
                    </a:ln>
                  </pic:spPr>
                </pic:pic>
              </a:graphicData>
            </a:graphic>
          </wp:inline>
        </w:drawing>
      </w:r>
    </w:p>
    <w:p w14:paraId="02395D20" w14:textId="77777777" w:rsidR="00F7404A" w:rsidRDefault="00F7404A" w:rsidP="00150D6A">
      <w:pPr>
        <w:rPr>
          <w:lang w:val="es-ES_tradnl"/>
        </w:rPr>
      </w:pPr>
    </w:p>
    <w:p w14:paraId="05A712FF" w14:textId="499BD921" w:rsidR="00FE66A1" w:rsidRPr="00FE66A1" w:rsidRDefault="00A5066C" w:rsidP="00FE66A1">
      <w:pPr>
        <w:rPr>
          <w:rFonts w:cs="Arial"/>
          <w:lang w:val="es-ES_tradnl"/>
        </w:rPr>
      </w:pPr>
      <w:r>
        <w:rPr>
          <w:lang w:val="es-ES_tradnl"/>
        </w:rPr>
        <w:lastRenderedPageBreak/>
        <w:t xml:space="preserve">Como puede observarse, </w:t>
      </w:r>
      <w:r w:rsidR="00236ECC">
        <w:rPr>
          <w:rFonts w:cs="Arial"/>
          <w:lang w:val="es-ES_tradnl"/>
        </w:rPr>
        <w:t>la</w:t>
      </w:r>
      <w:r>
        <w:rPr>
          <w:rFonts w:cs="Arial"/>
          <w:lang w:val="es-ES_tradnl"/>
        </w:rPr>
        <w:t>s</w:t>
      </w:r>
      <w:r w:rsidR="00236ECC">
        <w:rPr>
          <w:rFonts w:cs="Arial"/>
          <w:lang w:val="es-ES_tradnl"/>
        </w:rPr>
        <w:t xml:space="preserve"> página</w:t>
      </w:r>
      <w:r>
        <w:rPr>
          <w:rFonts w:cs="Arial"/>
          <w:lang w:val="es-ES_tradnl"/>
        </w:rPr>
        <w:t>s</w:t>
      </w:r>
      <w:r w:rsidR="00236ECC">
        <w:rPr>
          <w:rFonts w:cs="Arial"/>
          <w:lang w:val="es-ES_tradnl"/>
        </w:rPr>
        <w:t xml:space="preserve"> referida</w:t>
      </w:r>
      <w:r>
        <w:rPr>
          <w:rFonts w:cs="Arial"/>
          <w:lang w:val="es-ES_tradnl"/>
        </w:rPr>
        <w:t>s</w:t>
      </w:r>
      <w:r w:rsidR="00236ECC">
        <w:rPr>
          <w:rFonts w:cs="Arial"/>
          <w:lang w:val="es-ES_tradnl"/>
        </w:rPr>
        <w:t xml:space="preserve"> contiene</w:t>
      </w:r>
      <w:r>
        <w:rPr>
          <w:rFonts w:cs="Arial"/>
          <w:lang w:val="es-ES_tradnl"/>
        </w:rPr>
        <w:t>n</w:t>
      </w:r>
      <w:r w:rsidR="00236ECC">
        <w:rPr>
          <w:rFonts w:cs="Arial"/>
          <w:lang w:val="es-ES_tradnl"/>
        </w:rPr>
        <w:t xml:space="preserve"> un cúmulo de información sin que se advierta a simple vista cuál es la opción para realiza</w:t>
      </w:r>
      <w:r w:rsidR="00FE66A1">
        <w:rPr>
          <w:rFonts w:cs="Arial"/>
          <w:lang w:val="es-ES_tradnl"/>
        </w:rPr>
        <w:t xml:space="preserve">r la consulta de la información; por tanto, se </w:t>
      </w:r>
      <w:r w:rsidR="00FE66A1" w:rsidRPr="00FE66A1">
        <w:rPr>
          <w:rFonts w:cs="Arial"/>
          <w:lang w:val="es-ES_tradnl"/>
        </w:rPr>
        <w:t>dejó de observar lo estipulado en los artículos 11 y 161 de la Ley de Transparencia</w:t>
      </w:r>
      <w:r>
        <w:rPr>
          <w:rFonts w:cs="Arial"/>
          <w:lang w:val="es-ES_tradnl"/>
        </w:rPr>
        <w:t xml:space="preserve"> estatal</w:t>
      </w:r>
      <w:r w:rsidR="00FE66A1" w:rsidRPr="00FE66A1">
        <w:rPr>
          <w:rFonts w:cs="Arial"/>
          <w:lang w:val="es-ES_tradnl"/>
        </w:rPr>
        <w:t>,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75906C3E" w14:textId="77777777" w:rsidR="00FE66A1" w:rsidRPr="00FE66A1" w:rsidRDefault="00FE66A1" w:rsidP="00FE66A1">
      <w:pPr>
        <w:rPr>
          <w:rFonts w:cs="Arial"/>
          <w:lang w:val="es-ES_tradnl"/>
        </w:rPr>
      </w:pPr>
    </w:p>
    <w:p w14:paraId="40957BC9" w14:textId="77777777" w:rsidR="00FE66A1" w:rsidRPr="00FE66A1" w:rsidRDefault="00FE66A1" w:rsidP="009E5943">
      <w:pPr>
        <w:pStyle w:val="Sinespaciado"/>
        <w:rPr>
          <w:lang w:val="es-ES_tradnl"/>
        </w:rPr>
      </w:pPr>
      <w:r w:rsidRPr="009E5943">
        <w:rPr>
          <w:b/>
          <w:bCs/>
          <w:lang w:val="es-ES_tradnl"/>
        </w:rPr>
        <w:t>Artículo 11.</w:t>
      </w:r>
      <w:r w:rsidRPr="00FE66A1">
        <w:rPr>
          <w:lang w:val="es-ES_tradnl"/>
        </w:rPr>
        <w:t xml:space="preserve"> </w:t>
      </w:r>
      <w:r w:rsidRPr="00A5066C">
        <w:rPr>
          <w:b/>
          <w:u w:val="single"/>
          <w:lang w:val="es-ES_tradnl"/>
        </w:rPr>
        <w:t>En la generación, publicación y entrega de información se deberá garantizar que ésta sea accesible</w:t>
      </w:r>
      <w:r w:rsidRPr="00FE66A1">
        <w:rPr>
          <w:lang w:val="es-ES_tradnl"/>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1BAB233" w14:textId="77777777" w:rsidR="00FE66A1" w:rsidRPr="00FE66A1" w:rsidRDefault="00FE66A1" w:rsidP="009E5943">
      <w:pPr>
        <w:pStyle w:val="Sinespaciado"/>
        <w:rPr>
          <w:lang w:val="es-ES_tradnl"/>
        </w:rPr>
      </w:pPr>
      <w:r w:rsidRPr="00FE66A1">
        <w:rPr>
          <w:lang w:val="es-ES_tradnl"/>
        </w:rPr>
        <w:t>(…)</w:t>
      </w:r>
    </w:p>
    <w:p w14:paraId="325322BF" w14:textId="77777777" w:rsidR="00FE66A1" w:rsidRPr="00FE66A1" w:rsidRDefault="00FE66A1" w:rsidP="009E5943">
      <w:pPr>
        <w:pStyle w:val="Sinespaciado"/>
        <w:rPr>
          <w:lang w:val="es-ES_tradnl"/>
        </w:rPr>
      </w:pPr>
    </w:p>
    <w:p w14:paraId="3A68D985" w14:textId="77777777" w:rsidR="00FE66A1" w:rsidRPr="00FE66A1" w:rsidRDefault="00FE66A1" w:rsidP="009E5943">
      <w:pPr>
        <w:pStyle w:val="Sinespaciado"/>
        <w:rPr>
          <w:lang w:val="es-ES_tradnl"/>
        </w:rPr>
      </w:pPr>
      <w:r w:rsidRPr="009E5943">
        <w:rPr>
          <w:b/>
          <w:bCs/>
          <w:lang w:val="es-ES_tradnl"/>
        </w:rPr>
        <w:t>Artículo 161.</w:t>
      </w:r>
      <w:r w:rsidRPr="00FE66A1">
        <w:rPr>
          <w:lang w:val="es-ES_tradnl"/>
        </w:rPr>
        <w:t xml:space="preserve"> </w:t>
      </w:r>
      <w:r w:rsidRPr="00A5066C">
        <w:rPr>
          <w:b/>
          <w:u w:val="single"/>
          <w:lang w:val="es-ES_tradnl"/>
        </w:rPr>
        <w:t>Cuando la información requerida por el solicitante ya esté</w:t>
      </w:r>
      <w:r w:rsidRPr="00FE66A1">
        <w:rPr>
          <w:lang w:val="es-ES_tradnl"/>
        </w:rPr>
        <w:t xml:space="preserve"> disponible al público en medios impresos, tales como libros, compendios, trípticos, registros públicos, en formatos electrónicos </w:t>
      </w:r>
      <w:r w:rsidRPr="00A5066C">
        <w:rPr>
          <w:b/>
          <w:u w:val="single"/>
          <w:lang w:val="es-ES_tradnl"/>
        </w:rPr>
        <w:t>disponibles en Internet</w:t>
      </w:r>
      <w:r w:rsidRPr="00FE66A1">
        <w:rPr>
          <w:lang w:val="es-ES_tradnl"/>
        </w:rPr>
        <w:t xml:space="preserve"> o en cualquier otro medio, </w:t>
      </w:r>
      <w:r w:rsidRPr="00A5066C">
        <w:rPr>
          <w:b/>
          <w:u w:val="single"/>
          <w:lang w:val="es-ES_tradnl"/>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36D9EE0" w14:textId="77777777" w:rsidR="00FE66A1" w:rsidRPr="00FE66A1" w:rsidRDefault="00FE66A1" w:rsidP="00FE66A1">
      <w:pPr>
        <w:rPr>
          <w:rFonts w:cs="Arial"/>
          <w:lang w:val="es-ES_tradnl"/>
        </w:rPr>
      </w:pPr>
    </w:p>
    <w:p w14:paraId="7F74F63A" w14:textId="77777777" w:rsidR="00FE66A1" w:rsidRPr="00FE66A1" w:rsidRDefault="00FE66A1" w:rsidP="00FE66A1">
      <w:pPr>
        <w:rPr>
          <w:rFonts w:cs="Arial"/>
          <w:lang w:val="es-ES_tradnl"/>
        </w:rPr>
      </w:pPr>
      <w:r w:rsidRPr="00FE66A1">
        <w:rPr>
          <w:rFonts w:cs="Arial"/>
          <w:lang w:val="es-ES_tradnl"/>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516FCC4" w14:textId="77777777" w:rsidR="00FE66A1" w:rsidRPr="00FE66A1" w:rsidRDefault="00FE66A1" w:rsidP="00FE66A1">
      <w:pPr>
        <w:rPr>
          <w:rFonts w:cs="Arial"/>
          <w:lang w:val="es-ES_tradnl"/>
        </w:rPr>
      </w:pPr>
    </w:p>
    <w:p w14:paraId="1DEBC20C" w14:textId="035F695F" w:rsidR="00FE66A1" w:rsidRPr="00A5066C" w:rsidRDefault="00FE66A1" w:rsidP="00A5066C">
      <w:pPr>
        <w:pStyle w:val="Prrafodelista"/>
        <w:numPr>
          <w:ilvl w:val="0"/>
          <w:numId w:val="37"/>
        </w:numPr>
        <w:rPr>
          <w:rFonts w:cs="Arial"/>
          <w:lang w:val="es-ES_tradnl"/>
        </w:rPr>
      </w:pPr>
      <w:r w:rsidRPr="00A5066C">
        <w:rPr>
          <w:rFonts w:cs="Arial"/>
          <w:lang w:val="es-ES_tradnl"/>
        </w:rPr>
        <w:t>La fuente</w:t>
      </w:r>
      <w:r w:rsidR="000F5AB3">
        <w:rPr>
          <w:rFonts w:cs="Arial"/>
          <w:lang w:val="es-ES_tradnl"/>
        </w:rPr>
        <w:t>,</w:t>
      </w:r>
    </w:p>
    <w:p w14:paraId="78800DD6" w14:textId="7E5A0F11" w:rsidR="00FE66A1" w:rsidRPr="00A5066C" w:rsidRDefault="00FE66A1" w:rsidP="00A5066C">
      <w:pPr>
        <w:pStyle w:val="Prrafodelista"/>
        <w:numPr>
          <w:ilvl w:val="0"/>
          <w:numId w:val="37"/>
        </w:numPr>
        <w:rPr>
          <w:rFonts w:cs="Arial"/>
          <w:lang w:val="es-ES_tradnl"/>
        </w:rPr>
      </w:pPr>
      <w:r w:rsidRPr="00A5066C">
        <w:rPr>
          <w:rFonts w:cs="Arial"/>
          <w:lang w:val="es-ES_tradnl"/>
        </w:rPr>
        <w:t>El lugar</w:t>
      </w:r>
      <w:r w:rsidR="000F5AB3">
        <w:rPr>
          <w:rFonts w:cs="Arial"/>
          <w:lang w:val="es-ES_tradnl"/>
        </w:rPr>
        <w:t>,</w:t>
      </w:r>
      <w:r w:rsidRPr="00A5066C">
        <w:rPr>
          <w:rFonts w:cs="Arial"/>
          <w:lang w:val="es-ES_tradnl"/>
        </w:rPr>
        <w:t xml:space="preserve"> y</w:t>
      </w:r>
    </w:p>
    <w:p w14:paraId="639FD5E2" w14:textId="6000E9CC" w:rsidR="00FE66A1" w:rsidRPr="00A5066C" w:rsidRDefault="00FE66A1" w:rsidP="00A5066C">
      <w:pPr>
        <w:pStyle w:val="Prrafodelista"/>
        <w:numPr>
          <w:ilvl w:val="0"/>
          <w:numId w:val="37"/>
        </w:numPr>
        <w:rPr>
          <w:rFonts w:cs="Arial"/>
          <w:lang w:val="es-ES_tradnl"/>
        </w:rPr>
      </w:pPr>
      <w:r w:rsidRPr="00A5066C">
        <w:rPr>
          <w:rFonts w:cs="Arial"/>
          <w:lang w:val="es-ES_tradnl"/>
        </w:rPr>
        <w:t>La forma</w:t>
      </w:r>
      <w:r w:rsidR="000F5AB3">
        <w:rPr>
          <w:rFonts w:cs="Arial"/>
          <w:lang w:val="es-ES_tradnl"/>
        </w:rPr>
        <w:t>.</w:t>
      </w:r>
      <w:r w:rsidRPr="00A5066C">
        <w:rPr>
          <w:rFonts w:cs="Arial"/>
          <w:lang w:val="es-ES_tradnl"/>
        </w:rPr>
        <w:t xml:space="preserve"> </w:t>
      </w:r>
    </w:p>
    <w:p w14:paraId="05DD24C8" w14:textId="77777777" w:rsidR="00FE66A1" w:rsidRPr="00FE66A1" w:rsidRDefault="00FE66A1" w:rsidP="00FE66A1">
      <w:pPr>
        <w:rPr>
          <w:rFonts w:cs="Arial"/>
          <w:lang w:val="es-ES_tradnl"/>
        </w:rPr>
      </w:pPr>
    </w:p>
    <w:p w14:paraId="0FD8D2CB" w14:textId="77777777" w:rsidR="00FE66A1" w:rsidRPr="00FE66A1" w:rsidRDefault="00FE66A1" w:rsidP="00FE66A1">
      <w:pPr>
        <w:rPr>
          <w:rFonts w:cs="Arial"/>
          <w:lang w:val="es-ES_tradnl"/>
        </w:rPr>
      </w:pPr>
      <w:r w:rsidRPr="00FE66A1">
        <w:rPr>
          <w:rFonts w:cs="Arial"/>
          <w:lang w:val="es-ES_tradnl"/>
        </w:rPr>
        <w:t>Asimismo, se establece que la fuente de la información deberá ser:</w:t>
      </w:r>
    </w:p>
    <w:p w14:paraId="0C1B69D3" w14:textId="77777777" w:rsidR="00FE66A1" w:rsidRPr="00FE66A1" w:rsidRDefault="00FE66A1" w:rsidP="00FE66A1">
      <w:pPr>
        <w:rPr>
          <w:rFonts w:cs="Arial"/>
          <w:lang w:val="es-ES_tradnl"/>
        </w:rPr>
      </w:pPr>
    </w:p>
    <w:p w14:paraId="12B78059" w14:textId="1E16233C" w:rsidR="00FE66A1" w:rsidRPr="000F5AB3" w:rsidRDefault="00FE66A1" w:rsidP="000F5AB3">
      <w:pPr>
        <w:pStyle w:val="Prrafodelista"/>
        <w:numPr>
          <w:ilvl w:val="0"/>
          <w:numId w:val="38"/>
        </w:numPr>
        <w:rPr>
          <w:rFonts w:cs="Arial"/>
          <w:lang w:val="es-ES_tradnl"/>
        </w:rPr>
      </w:pPr>
      <w:r w:rsidRPr="000F5AB3">
        <w:rPr>
          <w:rFonts w:cs="Arial"/>
          <w:lang w:val="es-ES_tradnl"/>
        </w:rPr>
        <w:t>Precisa</w:t>
      </w:r>
      <w:r w:rsidR="000F5AB3">
        <w:rPr>
          <w:rFonts w:cs="Arial"/>
          <w:lang w:val="es-ES_tradnl"/>
        </w:rPr>
        <w:t>,</w:t>
      </w:r>
    </w:p>
    <w:p w14:paraId="24C38EC1" w14:textId="52526C65" w:rsidR="00FE66A1" w:rsidRPr="000F5AB3" w:rsidRDefault="00FE66A1" w:rsidP="000F5AB3">
      <w:pPr>
        <w:pStyle w:val="Prrafodelista"/>
        <w:numPr>
          <w:ilvl w:val="0"/>
          <w:numId w:val="38"/>
        </w:numPr>
        <w:rPr>
          <w:rFonts w:cs="Arial"/>
          <w:lang w:val="es-ES_tradnl"/>
        </w:rPr>
      </w:pPr>
      <w:r w:rsidRPr="000F5AB3">
        <w:rPr>
          <w:rFonts w:cs="Arial"/>
          <w:lang w:val="es-ES_tradnl"/>
        </w:rPr>
        <w:t>Concreta</w:t>
      </w:r>
      <w:r w:rsidR="000F5AB3">
        <w:rPr>
          <w:rFonts w:cs="Arial"/>
          <w:lang w:val="es-ES_tradnl"/>
        </w:rPr>
        <w:t>,</w:t>
      </w:r>
    </w:p>
    <w:p w14:paraId="7D485355" w14:textId="2F339348" w:rsidR="00FE66A1" w:rsidRPr="000F5AB3" w:rsidRDefault="00FE66A1" w:rsidP="000F5AB3">
      <w:pPr>
        <w:pStyle w:val="Prrafodelista"/>
        <w:numPr>
          <w:ilvl w:val="0"/>
          <w:numId w:val="38"/>
        </w:numPr>
        <w:rPr>
          <w:rFonts w:cs="Arial"/>
          <w:lang w:val="es-ES_tradnl"/>
        </w:rPr>
      </w:pPr>
      <w:r w:rsidRPr="000F5AB3">
        <w:rPr>
          <w:rFonts w:cs="Arial"/>
          <w:lang w:val="es-ES_tradnl"/>
        </w:rPr>
        <w:t>Y no debe implicar que el solicitante realice una búsqueda en toda la información que se encuentre disponible.</w:t>
      </w:r>
    </w:p>
    <w:p w14:paraId="5AB1E02F" w14:textId="77777777" w:rsidR="00FE66A1" w:rsidRPr="00FE66A1" w:rsidRDefault="00FE66A1" w:rsidP="00FE66A1">
      <w:pPr>
        <w:rPr>
          <w:rFonts w:cs="Arial"/>
          <w:lang w:val="es-ES_tradnl"/>
        </w:rPr>
      </w:pPr>
    </w:p>
    <w:p w14:paraId="51EC3782" w14:textId="06B7C985" w:rsidR="00FE66A1" w:rsidRDefault="00FE66A1" w:rsidP="00FE66A1">
      <w:pPr>
        <w:rPr>
          <w:rFonts w:cs="Arial"/>
          <w:lang w:val="es-ES_tradnl"/>
        </w:rPr>
      </w:pPr>
      <w:r w:rsidRPr="00FE66A1">
        <w:rPr>
          <w:rFonts w:cs="Arial"/>
          <w:lang w:val="es-ES_tradnl"/>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no hizo del conocimiento del Recurrente la fuente de la información dentro del término establecido, así como únicamente se limitó a indicar las dirección electrónica en las que consta lo solicitado, sin que señalara puntualmente el procedimiento que el particular debe seguir para acceder a la información requerida, lo que implica que la fuente no sea precisa; asimismo, no se estima que sea concreta debido a que ésta resulta abstracta y genera incertidumbre entre el cúmulo de información que se observa en el contenido de las páginas</w:t>
      </w:r>
      <w:r w:rsidR="000F5AB3">
        <w:rPr>
          <w:rFonts w:cs="Arial"/>
          <w:lang w:val="es-ES_tradnl"/>
        </w:rPr>
        <w:t xml:space="preserve"> referidas</w:t>
      </w:r>
      <w:r w:rsidRPr="00FE66A1">
        <w:rPr>
          <w:rFonts w:cs="Arial"/>
          <w:lang w:val="es-ES_tradnl"/>
        </w:rPr>
        <w:t xml:space="preserve">; y por último, la fuente implica que el solicitante realice una búsqueda en toda la información que se encuentra disponible, lo </w:t>
      </w:r>
      <w:r w:rsidRPr="00FE66A1">
        <w:rPr>
          <w:rFonts w:cs="Arial"/>
          <w:lang w:val="es-ES_tradnl"/>
        </w:rPr>
        <w:lastRenderedPageBreak/>
        <w:t>que a todas luces transgrede el n</w:t>
      </w:r>
      <w:r>
        <w:rPr>
          <w:rFonts w:cs="Arial"/>
          <w:lang w:val="es-ES_tradnl"/>
        </w:rPr>
        <w:t>umeral citado; y por ende, no se puede considerar que lo manife</w:t>
      </w:r>
      <w:r w:rsidR="000F5AB3">
        <w:rPr>
          <w:rFonts w:cs="Arial"/>
          <w:lang w:val="es-ES_tradnl"/>
        </w:rPr>
        <w:t xml:space="preserve">stado por la </w:t>
      </w:r>
      <w:r w:rsidR="000F5AB3">
        <w:rPr>
          <w:rFonts w:eastAsia="Palatino Linotype" w:cs="Palatino Linotype"/>
          <w:color w:val="000000"/>
          <w:lang w:val="es-ES_tradnl"/>
        </w:rPr>
        <w:t>Dirección de Recursos Materiales, Adquisiciones y Servicios Generales, dependiente de la Dirección General de Administración,</w:t>
      </w:r>
      <w:r>
        <w:rPr>
          <w:rFonts w:cs="Arial"/>
          <w:lang w:val="es-ES_tradnl"/>
        </w:rPr>
        <w:t xml:space="preserve"> colme la pretensión del Recurrente.</w:t>
      </w:r>
    </w:p>
    <w:p w14:paraId="2468AB07" w14:textId="5E75EC21" w:rsidR="009E5943" w:rsidRDefault="009E5943" w:rsidP="00FE66A1">
      <w:pPr>
        <w:rPr>
          <w:rFonts w:cs="Arial"/>
          <w:lang w:val="es-ES_tradnl"/>
        </w:rPr>
      </w:pPr>
    </w:p>
    <w:p w14:paraId="63FF39FB" w14:textId="42C90F05" w:rsidR="00441C1D" w:rsidRDefault="0075472E" w:rsidP="00441C1D">
      <w:pPr>
        <w:rPr>
          <w:lang w:val="es-ES_tradnl"/>
        </w:rPr>
      </w:pPr>
      <w:r>
        <w:rPr>
          <w:lang w:val="es-ES_tradnl"/>
        </w:rPr>
        <w:t xml:space="preserve">Así, </w:t>
      </w:r>
      <w:r w:rsidR="00003450">
        <w:rPr>
          <w:lang w:val="es-ES_tradnl"/>
        </w:rPr>
        <w:t xml:space="preserve">dado que </w:t>
      </w:r>
      <w:r>
        <w:rPr>
          <w:lang w:val="es-ES_tradnl"/>
        </w:rPr>
        <w:t>el Sujeto Obligado aceptó contar con la información pues señal</w:t>
      </w:r>
      <w:r w:rsidR="000F5AB3">
        <w:rPr>
          <w:lang w:val="es-ES_tradnl"/>
        </w:rPr>
        <w:t>ó que podía ser consultada en el portal IPOMEX toda vez que se encuentra debidamente cargada en dicho sistema</w:t>
      </w:r>
      <w:r w:rsidR="00003450">
        <w:rPr>
          <w:lang w:val="es-ES_tradnl"/>
        </w:rPr>
        <w:t xml:space="preserve">, </w:t>
      </w:r>
      <w:r w:rsidR="00E37B32">
        <w:rPr>
          <w:lang w:val="es-ES_tradnl"/>
        </w:rPr>
        <w:t>este Instituto considera que los motivos de inconformidad del Recurrente devienen fundados, siendo procedente modificar la respuesta y ordenar la entrega de los documentos en donde</w:t>
      </w:r>
      <w:r w:rsidR="000F5AB3">
        <w:rPr>
          <w:lang w:val="es-ES_tradnl"/>
        </w:rPr>
        <w:t xml:space="preserve"> el procedimiento de adquisición de servicios relativos a la función de lucha libre celebrada el veintisiete de agosto de dos mil veintidós, que contengan la requisición del servicio, el proveedor, el monto ejercido, la partida presupuestal</w:t>
      </w:r>
      <w:r w:rsidR="005D2E5B">
        <w:rPr>
          <w:lang w:val="es-ES_tradnl"/>
        </w:rPr>
        <w:t>,</w:t>
      </w:r>
      <w:r w:rsidR="000F5AB3">
        <w:rPr>
          <w:lang w:val="es-ES_tradnl"/>
        </w:rPr>
        <w:t xml:space="preserve"> los documentos técnicos del proveedor y las cotizaciones de los proveedores</w:t>
      </w:r>
      <w:r w:rsidR="00E37B32">
        <w:rPr>
          <w:lang w:val="es-ES_tradnl"/>
        </w:rPr>
        <w:t>, lo anterior en versión pública de ser procedente.</w:t>
      </w:r>
    </w:p>
    <w:p w14:paraId="60B2DBFC" w14:textId="77777777" w:rsidR="0068543F" w:rsidRDefault="0068543F" w:rsidP="00441C1D">
      <w:pPr>
        <w:rPr>
          <w:lang w:val="es-ES_tradnl"/>
        </w:rPr>
      </w:pPr>
    </w:p>
    <w:p w14:paraId="48AE3501" w14:textId="6E51DA06" w:rsidR="0068543F" w:rsidRPr="00F668D4" w:rsidRDefault="0068543F" w:rsidP="00441C1D">
      <w:pPr>
        <w:rPr>
          <w:lang w:val="es-ES_tradnl"/>
        </w:rPr>
      </w:pPr>
      <w:r w:rsidRPr="00F668D4">
        <w:rPr>
          <w:lang w:val="es-ES_tradnl"/>
        </w:rPr>
        <w:t xml:space="preserve">En este punto es importante resaltar que, si bien es cierto que el Sujeto Obligado reconoció expresamente que cuenta entre sus archivos con la información solicitada y que ésta se encuentra debidamente cargada en el portal IPOMEX, también lo es que por lo que toca a los documentos técnicos del proveedor, la Ley de Contratación Pública del Estado de México y Municipios establece que en los procedimientos de licitación pública, los comités de adquisiciones y servicios evaluarán las propuestas técnicas y económicas presentadas por los licitantes; además, se prevé un acto de presentación y apertura de propuestas en las que se abrirán las propuestas técnicas y se desecharán las que </w:t>
      </w:r>
      <w:r w:rsidRPr="00F668D4">
        <w:rPr>
          <w:lang w:val="es-ES_tradnl"/>
        </w:rPr>
        <w:lastRenderedPageBreak/>
        <w:t>cuantitativamente no cumplan con los requisitos establecidos, además de que en los procedimientos de licitación mediante el COMPRAMEX, las propuestas técnicas y económicas se presentarán en formatos electrónicos a que se refieran las bases respectivas.</w:t>
      </w:r>
    </w:p>
    <w:p w14:paraId="61FE2803" w14:textId="77777777" w:rsidR="0068543F" w:rsidRPr="00F668D4" w:rsidRDefault="0068543F" w:rsidP="00441C1D">
      <w:pPr>
        <w:rPr>
          <w:lang w:val="es-ES_tradnl"/>
        </w:rPr>
      </w:pPr>
    </w:p>
    <w:p w14:paraId="5525F756" w14:textId="3524E5DC" w:rsidR="0068543F" w:rsidRDefault="0068543F" w:rsidP="00441C1D">
      <w:pPr>
        <w:rPr>
          <w:lang w:val="es-ES_tradnl"/>
        </w:rPr>
      </w:pPr>
      <w:r w:rsidRPr="00F668D4">
        <w:rPr>
          <w:lang w:val="es-ES_tradnl"/>
        </w:rPr>
        <w:t>Por lo anterior, se reitera que el Sujeto Obligado cuenta con las facultades para generar, poseer o administrar la información solicitada y por ende es dable su entrega al Recurrente en los términos antes precisados.</w:t>
      </w:r>
    </w:p>
    <w:p w14:paraId="3C67166E" w14:textId="3759FAFB" w:rsidR="00285D47" w:rsidRDefault="00285D47" w:rsidP="008B2088">
      <w:pPr>
        <w:rPr>
          <w:rFonts w:eastAsia="Times New Roman" w:cs="Times New Roman"/>
          <w:szCs w:val="24"/>
          <w:lang w:val="es-ES_tradnl"/>
        </w:rPr>
      </w:pPr>
    </w:p>
    <w:p w14:paraId="11FE334C" w14:textId="5C10E491" w:rsidR="00841B2A" w:rsidRPr="00841B2A" w:rsidRDefault="00841B2A" w:rsidP="008B2088">
      <w:pPr>
        <w:rPr>
          <w:rFonts w:eastAsia="Times New Roman" w:cs="Times New Roman"/>
          <w:b/>
          <w:bCs/>
          <w:i/>
          <w:iCs/>
          <w:szCs w:val="24"/>
          <w:u w:val="single"/>
          <w:lang w:val="es-ES_tradnl"/>
        </w:rPr>
      </w:pPr>
      <w:r w:rsidRPr="00841B2A">
        <w:rPr>
          <w:rFonts w:eastAsia="Times New Roman" w:cs="Times New Roman"/>
          <w:b/>
          <w:bCs/>
          <w:i/>
          <w:iCs/>
          <w:szCs w:val="24"/>
          <w:u w:val="single"/>
          <w:lang w:val="es-ES_tradnl"/>
        </w:rPr>
        <w:t>DE LA VERSIÓN PÚBLICA</w:t>
      </w:r>
    </w:p>
    <w:p w14:paraId="398B0967"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25F4905B" w14:textId="77777777" w:rsidR="00F42CE0" w:rsidRPr="00F42CE0" w:rsidRDefault="00F42CE0" w:rsidP="00F42CE0">
      <w:pPr>
        <w:rPr>
          <w:rFonts w:eastAsia="Palatino Linotype" w:cs="Palatino Linotype"/>
          <w:szCs w:val="24"/>
          <w:lang w:val="es-ES_tradnl"/>
        </w:rPr>
      </w:pPr>
    </w:p>
    <w:p w14:paraId="3252C807"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Artículo 3.</w:t>
      </w:r>
      <w:r w:rsidRPr="00F42CE0">
        <w:rPr>
          <w:rFonts w:eastAsia="Palatino Linotype" w:cs="Palatino Linotype"/>
          <w:i/>
          <w:color w:val="000000"/>
          <w:sz w:val="22"/>
          <w:szCs w:val="24"/>
          <w:lang w:val="es-ES_tradnl"/>
        </w:rPr>
        <w:t xml:space="preserve"> Para los efectos de la presente Ley se entenderá por:</w:t>
      </w:r>
    </w:p>
    <w:p w14:paraId="2CD08DA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w:t>
      </w:r>
    </w:p>
    <w:p w14:paraId="57D65891"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IX. Datos personales:</w:t>
      </w:r>
      <w:r w:rsidRPr="00F42CE0">
        <w:rPr>
          <w:rFonts w:eastAsia="Palatino Linotype" w:cs="Palatino Linotype"/>
          <w:i/>
          <w:color w:val="000000"/>
          <w:sz w:val="22"/>
          <w:szCs w:val="24"/>
          <w:lang w:val="es-ES_tradnl"/>
        </w:rPr>
        <w:t xml:space="preserve"> La información concerniente a una persona, identificada o identificable según lo dispuesto por la Ley de Protección de Datos Personales del Estado de México; </w:t>
      </w:r>
    </w:p>
    <w:p w14:paraId="55108EE9"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XX.</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Información clasificada:</w:t>
      </w:r>
      <w:r w:rsidRPr="00F42CE0">
        <w:rPr>
          <w:rFonts w:eastAsia="Palatino Linotype" w:cs="Palatino Linotype"/>
          <w:i/>
          <w:color w:val="000000"/>
          <w:sz w:val="22"/>
          <w:szCs w:val="24"/>
          <w:lang w:val="es-ES_tradnl"/>
        </w:rPr>
        <w:t xml:space="preserve"> Aquella considerada por la presente Ley como reservada o confidencial;</w:t>
      </w:r>
    </w:p>
    <w:p w14:paraId="7747717C"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XXI.</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Información confidencial:</w:t>
      </w:r>
      <w:r w:rsidRPr="00F42CE0">
        <w:rPr>
          <w:rFonts w:eastAsia="Palatino Linotype" w:cs="Palatino Linotype"/>
          <w:i/>
          <w:color w:val="000000"/>
          <w:sz w:val="22"/>
          <w:szCs w:val="24"/>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D99105"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w:t>
      </w:r>
    </w:p>
    <w:p w14:paraId="579D20BE"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XLV.</w:t>
      </w:r>
      <w:r w:rsidRPr="00F42CE0">
        <w:rPr>
          <w:rFonts w:eastAsia="Palatino Linotype" w:cs="Palatino Linotype"/>
          <w:i/>
          <w:color w:val="000000"/>
          <w:sz w:val="22"/>
          <w:szCs w:val="24"/>
          <w:lang w:val="es-ES_tradnl"/>
        </w:rPr>
        <w:t xml:space="preserve"> </w:t>
      </w:r>
      <w:r w:rsidRPr="00F42CE0">
        <w:rPr>
          <w:rFonts w:eastAsia="Palatino Linotype" w:cs="Palatino Linotype"/>
          <w:b/>
          <w:i/>
          <w:color w:val="000000"/>
          <w:sz w:val="22"/>
          <w:szCs w:val="24"/>
          <w:lang w:val="es-ES_tradnl"/>
        </w:rPr>
        <w:t>Versión pública:</w:t>
      </w:r>
      <w:r w:rsidRPr="00F42CE0">
        <w:rPr>
          <w:rFonts w:eastAsia="Palatino Linotype" w:cs="Palatino Linotype"/>
          <w:i/>
          <w:color w:val="000000"/>
          <w:sz w:val="22"/>
          <w:szCs w:val="24"/>
          <w:lang w:val="es-ES_tradnl"/>
        </w:rPr>
        <w:t xml:space="preserve"> Documento en el que se elimine, suprime o borra la información clasificada como reservada o confidencial para permitir su acceso.</w:t>
      </w:r>
    </w:p>
    <w:p w14:paraId="41FDEE24"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lastRenderedPageBreak/>
        <w:t>(…)</w:t>
      </w:r>
    </w:p>
    <w:p w14:paraId="45A5C21B"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3145649"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 xml:space="preserve">Artículo 91. </w:t>
      </w:r>
      <w:r w:rsidRPr="00F42CE0">
        <w:rPr>
          <w:rFonts w:eastAsia="Palatino Linotype" w:cs="Palatino Linotype"/>
          <w:i/>
          <w:color w:val="000000"/>
          <w:sz w:val="22"/>
          <w:szCs w:val="24"/>
          <w:lang w:val="es-ES_tradnl"/>
        </w:rPr>
        <w:t>El acceso a la información pública será restringido excepcionalmente, cuando ésta sea clasificada como reservada o confidencial.</w:t>
      </w:r>
    </w:p>
    <w:p w14:paraId="3E3EE525"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DE97FE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Artículo 132.</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La clasificación de la información se llevará a cabo en el momento en que</w:t>
      </w:r>
      <w:r w:rsidRPr="00F42CE0">
        <w:rPr>
          <w:rFonts w:eastAsia="Palatino Linotype" w:cs="Palatino Linotype"/>
          <w:i/>
          <w:color w:val="000000"/>
          <w:sz w:val="22"/>
          <w:szCs w:val="24"/>
          <w:lang w:val="es-ES_tradnl"/>
        </w:rPr>
        <w:t>:</w:t>
      </w:r>
    </w:p>
    <w:p w14:paraId="51DBB780"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w:t>
      </w:r>
      <w:r w:rsidRPr="00F42CE0">
        <w:rPr>
          <w:rFonts w:eastAsia="Palatino Linotype" w:cs="Palatino Linotype"/>
          <w:i/>
          <w:color w:val="000000"/>
          <w:sz w:val="22"/>
          <w:szCs w:val="24"/>
          <w:lang w:val="es-ES_tradnl"/>
        </w:rPr>
        <w:t xml:space="preserve"> Se reciba una solicitud de acceso a la información;</w:t>
      </w:r>
    </w:p>
    <w:p w14:paraId="751B7E64"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II.</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Se determine mediante resolución de autoridad competente; o</w:t>
      </w:r>
    </w:p>
    <w:p w14:paraId="3ACCBAD0"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lang w:val="es-ES_tradnl"/>
        </w:rPr>
      </w:pPr>
      <w:r w:rsidRPr="00F42CE0">
        <w:rPr>
          <w:rFonts w:eastAsia="Palatino Linotype" w:cs="Palatino Linotype"/>
          <w:b/>
          <w:i/>
          <w:color w:val="000000"/>
          <w:sz w:val="22"/>
          <w:szCs w:val="24"/>
          <w:lang w:val="es-ES_tradnl"/>
        </w:rPr>
        <w:t>III.</w:t>
      </w:r>
      <w:r w:rsidRPr="00F42CE0">
        <w:rPr>
          <w:rFonts w:eastAsia="Palatino Linotype" w:cs="Palatino Linotype"/>
          <w:i/>
          <w:color w:val="000000"/>
          <w:sz w:val="22"/>
          <w:szCs w:val="24"/>
          <w:lang w:val="es-ES_tradnl"/>
        </w:rPr>
        <w:t xml:space="preserve"> </w:t>
      </w:r>
      <w:r w:rsidRPr="00F42CE0">
        <w:rPr>
          <w:rFonts w:eastAsia="Palatino Linotype" w:cs="Palatino Linotype"/>
          <w:i/>
          <w:color w:val="000000"/>
          <w:sz w:val="22"/>
          <w:szCs w:val="24"/>
          <w:u w:val="single"/>
          <w:lang w:val="es-ES_tradnl"/>
        </w:rPr>
        <w:t>Se generen versiones públicas para dar cumplimiento a las obligaciones de transparencia previstas en esta Ley.</w:t>
      </w:r>
    </w:p>
    <w:p w14:paraId="5B279A66"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w:t>
      </w:r>
    </w:p>
    <w:p w14:paraId="195B16EB" w14:textId="77777777" w:rsidR="00F42CE0" w:rsidRPr="00F42CE0" w:rsidRDefault="00F42CE0" w:rsidP="00F42CE0">
      <w:pPr>
        <w:rPr>
          <w:rFonts w:eastAsia="Palatino Linotype" w:cs="Palatino Linotype"/>
          <w:i/>
          <w:szCs w:val="24"/>
          <w:lang w:val="es-ES_tradnl"/>
        </w:rPr>
      </w:pPr>
    </w:p>
    <w:p w14:paraId="568B035F"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E0D30B9" w14:textId="77777777" w:rsidR="00F42CE0" w:rsidRPr="00F42CE0" w:rsidRDefault="00F42CE0" w:rsidP="00F42CE0">
      <w:pPr>
        <w:rPr>
          <w:rFonts w:eastAsia="Palatino Linotype" w:cs="Palatino Linotype"/>
          <w:szCs w:val="24"/>
          <w:lang w:val="es-ES_tradnl"/>
        </w:rPr>
      </w:pPr>
    </w:p>
    <w:p w14:paraId="4B13018C"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 xml:space="preserve">Por otro lado, los </w:t>
      </w:r>
      <w:r w:rsidRPr="00F42CE0">
        <w:rPr>
          <w:rFonts w:eastAsia="Palatino Linotype" w:cs="Palatino Linotype"/>
          <w:i/>
          <w:szCs w:val="24"/>
          <w:lang w:val="es-ES_tradnl"/>
        </w:rPr>
        <w:t>Lineamientos Generales en Materia de Clasificación y Desclasificación de la Información, así como para la elaboración de Versiones Públicas</w:t>
      </w:r>
      <w:r w:rsidRPr="00F42CE0">
        <w:rPr>
          <w:rFonts w:eastAsia="Palatino Linotype" w:cs="Palatino Linotype"/>
          <w:szCs w:val="24"/>
          <w:lang w:val="es-ES_tradn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2F379E" w14:textId="77777777" w:rsidR="00F42CE0" w:rsidRPr="00F42CE0" w:rsidRDefault="00F42CE0" w:rsidP="00F42CE0">
      <w:pPr>
        <w:rPr>
          <w:rFonts w:eastAsia="Palatino Linotype" w:cs="Palatino Linotype"/>
          <w:szCs w:val="24"/>
          <w:lang w:val="es-ES_tradnl"/>
        </w:rPr>
      </w:pPr>
    </w:p>
    <w:p w14:paraId="3575877C" w14:textId="77777777" w:rsidR="00F42CE0" w:rsidRPr="004445F9" w:rsidRDefault="00F42CE0" w:rsidP="00F42CE0">
      <w:pPr>
        <w:rPr>
          <w:rFonts w:cs="Arial"/>
          <w:szCs w:val="24"/>
        </w:rPr>
      </w:pPr>
      <w:r w:rsidRPr="004445F9">
        <w:rPr>
          <w:rFonts w:cs="Arial"/>
          <w:szCs w:val="24"/>
        </w:rPr>
        <w:t xml:space="preserve">En este punto, no se omite mencionar que la información puede contener también el nombre, cargo y </w:t>
      </w:r>
      <w:proofErr w:type="spellStart"/>
      <w:r w:rsidRPr="004445F9">
        <w:rPr>
          <w:rFonts w:cs="Arial"/>
          <w:szCs w:val="24"/>
        </w:rPr>
        <w:t>adscripición</w:t>
      </w:r>
      <w:proofErr w:type="spellEnd"/>
      <w:r w:rsidRPr="004445F9">
        <w:rPr>
          <w:rFonts w:cs="Arial"/>
          <w:szCs w:val="24"/>
        </w:rPr>
        <w:t xml:space="preserve"> del personal dedicado a materias de seguridad pública, por </w:t>
      </w:r>
      <w:r w:rsidRPr="004445F9">
        <w:rPr>
          <w:rFonts w:cs="Arial"/>
          <w:szCs w:val="24"/>
        </w:rPr>
        <w:lastRenderedPageBreak/>
        <w:t>lo que es importante señalar que esta información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78DB66C7" w14:textId="77777777" w:rsidR="00F42CE0" w:rsidRPr="004445F9" w:rsidRDefault="00F42CE0" w:rsidP="00F42CE0">
      <w:pPr>
        <w:rPr>
          <w:rFonts w:cs="Arial"/>
          <w:szCs w:val="24"/>
        </w:rPr>
      </w:pPr>
    </w:p>
    <w:p w14:paraId="4D6B5773" w14:textId="1A056750"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En</w:t>
      </w:r>
      <w:r w:rsidR="000F5AB3">
        <w:rPr>
          <w:rFonts w:eastAsia="Palatino Linotype" w:cs="Palatino Linotype"/>
          <w:szCs w:val="24"/>
          <w:lang w:val="es-ES_tradnl"/>
        </w:rPr>
        <w:t>torno a la parte conducente</w:t>
      </w:r>
      <w:r w:rsidRPr="00F42CE0">
        <w:rPr>
          <w:rFonts w:eastAsia="Palatino Linotype" w:cs="Palatino Linotype"/>
          <w:szCs w:val="24"/>
          <w:lang w:val="es-ES_tradnl"/>
        </w:rPr>
        <w:t>, los Lineamientos Quincuagésimo sexto, Quincuagésimo séptimo y Quincuagésimo octavo, establecen lo siguiente:</w:t>
      </w:r>
    </w:p>
    <w:p w14:paraId="2A06ABF9" w14:textId="77777777" w:rsidR="00F42CE0" w:rsidRPr="00F42CE0" w:rsidRDefault="00F42CE0" w:rsidP="00F42CE0">
      <w:pPr>
        <w:rPr>
          <w:rFonts w:eastAsia="Palatino Linotype" w:cs="Palatino Linotype"/>
          <w:lang w:val="es-ES_tradnl"/>
        </w:rPr>
      </w:pPr>
    </w:p>
    <w:p w14:paraId="5D003716"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Quincuagésimo sexto.</w:t>
      </w:r>
      <w:r w:rsidRPr="00F42CE0">
        <w:rPr>
          <w:rFonts w:eastAsia="Palatino Linotype" w:cs="Palatino Linotype"/>
          <w:i/>
          <w:color w:val="000000"/>
          <w:sz w:val="22"/>
          <w:szCs w:val="24"/>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C4E39B4"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1008B21E"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t>Quincuagésimo séptimo.</w:t>
      </w:r>
      <w:r w:rsidRPr="00F42CE0">
        <w:rPr>
          <w:rFonts w:eastAsia="Palatino Linotype" w:cs="Palatino Linotype"/>
          <w:i/>
          <w:color w:val="000000"/>
          <w:sz w:val="22"/>
          <w:szCs w:val="24"/>
          <w:lang w:val="es-ES_tradnl"/>
        </w:rPr>
        <w:t xml:space="preserve"> Se considera, en principio, como información pública y no podrá omitirse de las versiones públicas la siguiente:</w:t>
      </w:r>
    </w:p>
    <w:p w14:paraId="38A5E8F7"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 </w:t>
      </w:r>
    </w:p>
    <w:p w14:paraId="4FE70AD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I. La relativa a las Obligaciones de Transparencia que contempla el Título V de la Ley General y las demás disposiciones legales aplicables; </w:t>
      </w:r>
    </w:p>
    <w:p w14:paraId="6D96F1E1"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II. El nombre de los servidores públicos en los documentos, y sus firmas autógrafas, cuando sean utilizados en el ejercicio de las facultades conferidas para el desempeño del servicio público, y </w:t>
      </w:r>
    </w:p>
    <w:p w14:paraId="52CA2B8A"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0F52F11"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491B6229"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i/>
          <w:color w:val="000000"/>
          <w:sz w:val="22"/>
          <w:szCs w:val="24"/>
          <w:lang w:val="es-ES_tradnl"/>
        </w:rPr>
        <w:t xml:space="preserve">Lo anterior, siempre y cuando no se acredite alguna causal de clasificación, prevista en las leyes o en los tratados internacionales suscritos por el Estado mexicano. </w:t>
      </w:r>
    </w:p>
    <w:p w14:paraId="3A91A792"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p>
    <w:p w14:paraId="00D65C5E" w14:textId="77777777" w:rsidR="00F42CE0" w:rsidRPr="00F42CE0" w:rsidRDefault="00F42CE0" w:rsidP="00F42CE0">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ES_tradnl"/>
        </w:rPr>
      </w:pPr>
      <w:r w:rsidRPr="00F42CE0">
        <w:rPr>
          <w:rFonts w:eastAsia="Palatino Linotype" w:cs="Palatino Linotype"/>
          <w:b/>
          <w:i/>
          <w:color w:val="000000"/>
          <w:sz w:val="22"/>
          <w:szCs w:val="24"/>
          <w:lang w:val="es-ES_tradnl"/>
        </w:rPr>
        <w:lastRenderedPageBreak/>
        <w:t>Quincuagésimo octavo.</w:t>
      </w:r>
      <w:r w:rsidRPr="00F42CE0">
        <w:rPr>
          <w:rFonts w:eastAsia="Palatino Linotype" w:cs="Palatino Linotype"/>
          <w:i/>
          <w:color w:val="000000"/>
          <w:sz w:val="22"/>
          <w:szCs w:val="24"/>
          <w:lang w:val="es-ES_tradnl"/>
        </w:rPr>
        <w:t xml:space="preserve"> Los sujetos obligados garantizarán que los sistemas o medios empleados para eliminar la información en las versiones públicas no permitan la recuperación o visualización de la misma.</w:t>
      </w:r>
    </w:p>
    <w:p w14:paraId="3AA22AD6" w14:textId="77777777" w:rsidR="00F42CE0" w:rsidRPr="00F42CE0" w:rsidRDefault="00F42CE0" w:rsidP="00F42CE0">
      <w:pPr>
        <w:rPr>
          <w:rFonts w:eastAsia="Palatino Linotype" w:cs="Palatino Linotype"/>
          <w:i/>
          <w:szCs w:val="24"/>
          <w:lang w:val="es-ES_tradnl"/>
        </w:rPr>
      </w:pPr>
    </w:p>
    <w:p w14:paraId="7A521F6B"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B8C42B5" w14:textId="77777777" w:rsidR="00F42CE0" w:rsidRPr="00F42CE0" w:rsidRDefault="00F42CE0" w:rsidP="00F42CE0">
      <w:pPr>
        <w:rPr>
          <w:rFonts w:eastAsia="Palatino Linotype" w:cs="Palatino Linotype"/>
          <w:szCs w:val="24"/>
          <w:lang w:val="es-ES_tradnl"/>
        </w:rPr>
      </w:pPr>
    </w:p>
    <w:p w14:paraId="0EE7F6E5" w14:textId="77777777" w:rsidR="00F42CE0" w:rsidRPr="00F42CE0" w:rsidRDefault="00F42CE0" w:rsidP="00F42CE0">
      <w:pPr>
        <w:rPr>
          <w:rFonts w:eastAsia="Palatino Linotype" w:cs="Palatino Linotype"/>
          <w:szCs w:val="24"/>
          <w:lang w:val="es-ES_tradnl"/>
        </w:rPr>
      </w:pPr>
      <w:r w:rsidRPr="00F42CE0">
        <w:rPr>
          <w:rFonts w:eastAsia="Palatino Linotype" w:cs="Palatino Linotype"/>
          <w:szCs w:val="24"/>
          <w:lang w:val="es-ES_tradnl"/>
        </w:rPr>
        <w:t>Por lo que respecta al Acuerdo del Comité de Transparencia que sustente la versión pública de la documentación a entregar, deberá ser notificado mediante el SAIMEX.</w:t>
      </w:r>
    </w:p>
    <w:p w14:paraId="73F75A33" w14:textId="77777777" w:rsidR="00F42CE0" w:rsidRPr="00F42CE0" w:rsidRDefault="00F42CE0" w:rsidP="00F42CE0">
      <w:pPr>
        <w:rPr>
          <w:rFonts w:eastAsia="Palatino Linotype" w:cs="Palatino Linotype"/>
          <w:szCs w:val="24"/>
          <w:lang w:val="es-ES_tradnl"/>
        </w:rPr>
      </w:pPr>
    </w:p>
    <w:p w14:paraId="727A474F" w14:textId="355492A7" w:rsidR="00841B2A" w:rsidRDefault="00F42CE0" w:rsidP="00F42CE0">
      <w:pPr>
        <w:pBdr>
          <w:top w:val="nil"/>
          <w:left w:val="nil"/>
          <w:bottom w:val="nil"/>
          <w:right w:val="nil"/>
          <w:between w:val="nil"/>
        </w:pBdr>
        <w:rPr>
          <w:rFonts w:eastAsia="Palatino Linotype" w:cs="Palatino Linotype"/>
          <w:color w:val="000000"/>
          <w:szCs w:val="24"/>
          <w:lang w:val="es-ES_tradnl"/>
        </w:rPr>
      </w:pPr>
      <w:r w:rsidRPr="00F42CE0">
        <w:rPr>
          <w:rFonts w:eastAsia="Palatino Linotype" w:cs="Palatino Linotype"/>
          <w:color w:val="000000"/>
          <w:szCs w:val="24"/>
          <w:lang w:val="es-ES_tradnl"/>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88ADB3A" w14:textId="77777777" w:rsidR="00F42CE0" w:rsidRDefault="00F42CE0" w:rsidP="00F42CE0">
      <w:pPr>
        <w:pBdr>
          <w:top w:val="nil"/>
          <w:left w:val="nil"/>
          <w:bottom w:val="nil"/>
          <w:right w:val="nil"/>
          <w:between w:val="nil"/>
        </w:pBdr>
        <w:rPr>
          <w:rFonts w:eastAsia="Palatino Linotype" w:cs="Palatino Linotype"/>
          <w:color w:val="000000"/>
          <w:szCs w:val="24"/>
        </w:rPr>
      </w:pPr>
    </w:p>
    <w:p w14:paraId="580E892D" w14:textId="3C3D90EB"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lastRenderedPageBreak/>
        <w:t xml:space="preserve">En mérito de lo expuesto en líneas anteriores, este Instituto considera que los motivos de inconformidad planteados por la Recurrente resultan fundados en el recurso de revisión que es materia de esta resolución; por ello </w:t>
      </w:r>
      <w:r w:rsidR="00E37B32">
        <w:rPr>
          <w:rFonts w:eastAsia="Palatino Linotype" w:cs="Palatino Linotype"/>
          <w:b/>
          <w:color w:val="000000"/>
          <w:szCs w:val="24"/>
        </w:rPr>
        <w:t>con fundamento en la segunda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E37B32">
        <w:rPr>
          <w:rFonts w:eastAsia="Palatino Linotype" w:cs="Palatino Linotype"/>
          <w:b/>
          <w:color w:val="000000"/>
          <w:szCs w:val="24"/>
        </w:rPr>
        <w:t>MODIFI</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0F5AB3" w:rsidRPr="000F5AB3">
        <w:rPr>
          <w:rFonts w:eastAsia="Palatino Linotype" w:cs="Palatino Linotype"/>
          <w:b/>
          <w:bCs/>
          <w:color w:val="000000"/>
          <w:szCs w:val="24"/>
        </w:rPr>
        <w:t>00557/HUIXQUIL/IP/2022</w:t>
      </w:r>
      <w:r w:rsidRPr="006F2304">
        <w:rPr>
          <w:rFonts w:eastAsia="Palatino Linotype" w:cs="Palatino Linotype"/>
          <w:color w:val="000000"/>
          <w:szCs w:val="24"/>
        </w:rPr>
        <w:t>, que ha sido materia del presente estudio.</w:t>
      </w:r>
    </w:p>
    <w:p w14:paraId="40B15758"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6E709632"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703EE416"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37C11DCC" w14:textId="77777777" w:rsidR="00841B2A" w:rsidRPr="006F2304" w:rsidRDefault="00841B2A" w:rsidP="00841B2A">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06A0F40E" w14:textId="77777777" w:rsidR="00841B2A" w:rsidRPr="006F2304" w:rsidRDefault="00841B2A" w:rsidP="00841B2A">
      <w:pPr>
        <w:pBdr>
          <w:top w:val="nil"/>
          <w:left w:val="nil"/>
          <w:bottom w:val="nil"/>
          <w:right w:val="nil"/>
          <w:between w:val="nil"/>
        </w:pBdr>
        <w:rPr>
          <w:rFonts w:eastAsia="Palatino Linotype" w:cs="Palatino Linotype"/>
          <w:b/>
          <w:color w:val="000000"/>
          <w:szCs w:val="24"/>
        </w:rPr>
      </w:pPr>
    </w:p>
    <w:p w14:paraId="67BF6180" w14:textId="1D7C50C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00E37B32">
        <w:rPr>
          <w:rFonts w:eastAsia="Palatino Linotype" w:cs="Palatino Linotype"/>
          <w:b/>
          <w:color w:val="000000"/>
          <w:szCs w:val="24"/>
        </w:rPr>
        <w:t>MODIFI</w:t>
      </w:r>
      <w:r w:rsidRPr="006F2304">
        <w:rPr>
          <w:rFonts w:eastAsia="Palatino Linotype" w:cs="Palatino Linotype"/>
          <w:b/>
          <w:color w:val="000000"/>
          <w:szCs w:val="24"/>
        </w:rPr>
        <w:t>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0F5AB3" w:rsidRPr="000F5AB3">
        <w:rPr>
          <w:rFonts w:eastAsia="Palatino Linotype" w:cs="Palatino Linotype"/>
          <w:b/>
          <w:bCs/>
          <w:color w:val="000000"/>
          <w:szCs w:val="24"/>
        </w:rPr>
        <w:t>00557/HUIXQUIL/IP/2022</w:t>
      </w:r>
      <w:r w:rsidRPr="006F2304">
        <w:rPr>
          <w:rFonts w:eastAsia="Palatino Linotype" w:cs="Palatino Linotype"/>
          <w:color w:val="000000"/>
          <w:szCs w:val="24"/>
        </w:rPr>
        <w:t xml:space="preserve">, por resultar fundados los motivos de inconformidad argüidos por </w:t>
      </w:r>
      <w:r>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Pr="006F2304">
        <w:rPr>
          <w:rFonts w:eastAsia="Palatino Linotype" w:cs="Palatino Linotype"/>
          <w:b/>
          <w:color w:val="000000"/>
          <w:szCs w:val="24"/>
        </w:rPr>
        <w:t xml:space="preserve"> Considerando </w:t>
      </w:r>
      <w:r w:rsidR="000F5AB3">
        <w:rPr>
          <w:rFonts w:eastAsia="Palatino Linotype" w:cs="Palatino Linotype"/>
          <w:b/>
          <w:color w:val="000000"/>
          <w:szCs w:val="24"/>
        </w:rPr>
        <w:t>CUAR</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40C4FFB"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576519E9" w14:textId="1C742521" w:rsidR="00841B2A" w:rsidRPr="004006F7" w:rsidRDefault="00841B2A" w:rsidP="00841B2A">
      <w:pPr>
        <w:pBdr>
          <w:top w:val="nil"/>
          <w:left w:val="nil"/>
          <w:bottom w:val="nil"/>
          <w:right w:val="nil"/>
          <w:between w:val="nil"/>
        </w:pBdr>
        <w:rPr>
          <w:rFonts w:eastAsia="Palatino Linotype" w:cs="Palatino Linotype"/>
          <w:color w:val="000000"/>
          <w:szCs w:val="24"/>
        </w:rPr>
      </w:pPr>
      <w:r w:rsidRPr="004006F7">
        <w:rPr>
          <w:rFonts w:eastAsia="Palatino Linotype" w:cs="Palatino Linotype"/>
          <w:b/>
          <w:color w:val="000000"/>
          <w:szCs w:val="24"/>
        </w:rPr>
        <w:t>SEGUNDO.</w:t>
      </w:r>
      <w:r w:rsidRPr="004006F7">
        <w:rPr>
          <w:rFonts w:eastAsia="Palatino Linotype" w:cs="Palatino Linotype"/>
          <w:color w:val="000000"/>
          <w:szCs w:val="24"/>
        </w:rPr>
        <w:t xml:space="preserve"> Se </w:t>
      </w:r>
      <w:r w:rsidRPr="004006F7">
        <w:rPr>
          <w:rFonts w:eastAsia="Palatino Linotype" w:cs="Palatino Linotype"/>
          <w:b/>
          <w:color w:val="000000"/>
          <w:szCs w:val="24"/>
        </w:rPr>
        <w:t>ORDENA</w:t>
      </w:r>
      <w:r w:rsidRPr="004006F7">
        <w:rPr>
          <w:rFonts w:eastAsia="Palatino Linotype" w:cs="Palatino Linotype"/>
          <w:color w:val="000000"/>
          <w:szCs w:val="24"/>
        </w:rPr>
        <w:t xml:space="preserve"> al Sujeto Obligado que haga entrega al Recurrente mediante el Sistema de Acceso a la Información Mexiquense (SAIMEX), en </w:t>
      </w:r>
      <w:r w:rsidR="00022480" w:rsidRPr="004006F7">
        <w:rPr>
          <w:rFonts w:eastAsia="Palatino Linotype" w:cs="Palatino Linotype"/>
          <w:color w:val="000000"/>
          <w:szCs w:val="24"/>
        </w:rPr>
        <w:t>versión pública</w:t>
      </w:r>
      <w:r w:rsidR="00A5364D">
        <w:rPr>
          <w:rFonts w:eastAsia="Palatino Linotype" w:cs="Palatino Linotype"/>
          <w:color w:val="000000"/>
          <w:szCs w:val="24"/>
        </w:rPr>
        <w:t xml:space="preserve"> de ser procedente</w:t>
      </w:r>
      <w:r w:rsidRPr="004006F7">
        <w:rPr>
          <w:rFonts w:eastAsia="Palatino Linotype" w:cs="Palatino Linotype"/>
          <w:color w:val="000000"/>
          <w:szCs w:val="24"/>
        </w:rPr>
        <w:t xml:space="preserve"> y en términos del </w:t>
      </w:r>
      <w:r w:rsidRPr="004006F7">
        <w:rPr>
          <w:rFonts w:eastAsia="Palatino Linotype" w:cs="Palatino Linotype"/>
          <w:b/>
          <w:color w:val="000000"/>
          <w:szCs w:val="24"/>
        </w:rPr>
        <w:t xml:space="preserve">Considerando </w:t>
      </w:r>
      <w:r w:rsidR="000F5AB3">
        <w:rPr>
          <w:rFonts w:eastAsia="Palatino Linotype" w:cs="Palatino Linotype"/>
          <w:b/>
          <w:color w:val="000000"/>
          <w:szCs w:val="24"/>
        </w:rPr>
        <w:t>CUAR</w:t>
      </w:r>
      <w:r w:rsidRPr="004006F7">
        <w:rPr>
          <w:rFonts w:eastAsia="Palatino Linotype" w:cs="Palatino Linotype"/>
          <w:b/>
          <w:color w:val="000000"/>
          <w:szCs w:val="24"/>
        </w:rPr>
        <w:t>TO</w:t>
      </w:r>
      <w:r w:rsidRPr="004006F7">
        <w:rPr>
          <w:rFonts w:eastAsia="Palatino Linotype" w:cs="Palatino Linotype"/>
          <w:color w:val="000000"/>
          <w:szCs w:val="24"/>
        </w:rPr>
        <w:t>, de lo</w:t>
      </w:r>
      <w:r w:rsidR="005D2E5B">
        <w:rPr>
          <w:rFonts w:eastAsia="Palatino Linotype" w:cs="Palatino Linotype"/>
          <w:color w:val="000000"/>
          <w:szCs w:val="24"/>
        </w:rPr>
        <w:t>s documentos en donde conste lo</w:t>
      </w:r>
      <w:r w:rsidR="00AF402E">
        <w:rPr>
          <w:rFonts w:eastAsia="Palatino Linotype" w:cs="Palatino Linotype"/>
          <w:color w:val="000000"/>
          <w:szCs w:val="24"/>
        </w:rPr>
        <w:t xml:space="preserve"> siguiente</w:t>
      </w:r>
      <w:r w:rsidRPr="004006F7">
        <w:rPr>
          <w:rFonts w:eastAsia="Palatino Linotype" w:cs="Palatino Linotype"/>
          <w:color w:val="000000"/>
          <w:szCs w:val="24"/>
        </w:rPr>
        <w:t>:</w:t>
      </w:r>
    </w:p>
    <w:p w14:paraId="5C9FF5A8" w14:textId="77777777" w:rsidR="00841B2A" w:rsidRDefault="00841B2A" w:rsidP="00841B2A">
      <w:pPr>
        <w:pBdr>
          <w:top w:val="nil"/>
          <w:left w:val="nil"/>
          <w:bottom w:val="nil"/>
          <w:right w:val="nil"/>
          <w:between w:val="nil"/>
        </w:pBdr>
        <w:rPr>
          <w:rFonts w:eastAsia="Palatino Linotype" w:cs="Palatino Linotype"/>
          <w:color w:val="000000"/>
          <w:szCs w:val="24"/>
        </w:rPr>
      </w:pPr>
    </w:p>
    <w:p w14:paraId="796EDDB4" w14:textId="60694D58" w:rsidR="000F5AB3" w:rsidRDefault="000F5AB3" w:rsidP="00841B2A">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lastRenderedPageBreak/>
        <w:t>Respecto de</w:t>
      </w:r>
      <w:r w:rsidR="005D2E5B">
        <w:rPr>
          <w:rFonts w:eastAsia="Palatino Linotype" w:cs="Palatino Linotype"/>
          <w:color w:val="000000"/>
          <w:szCs w:val="24"/>
        </w:rPr>
        <w:t>l</w:t>
      </w:r>
      <w:r>
        <w:rPr>
          <w:rFonts w:eastAsia="Palatino Linotype" w:cs="Palatino Linotype"/>
          <w:color w:val="000000"/>
          <w:szCs w:val="24"/>
        </w:rPr>
        <w:t xml:space="preserve"> </w:t>
      </w:r>
      <w:r w:rsidR="005D2E5B" w:rsidRPr="005D2E5B">
        <w:rPr>
          <w:rFonts w:eastAsia="Palatino Linotype" w:cs="Palatino Linotype"/>
          <w:color w:val="000000"/>
          <w:szCs w:val="24"/>
        </w:rPr>
        <w:t>procedimiento de adquisición de servicios relativos a la función de lucha libre celebrada el veintisiete de agosto de dos mil veintidós</w:t>
      </w:r>
      <w:r w:rsidR="005D2E5B">
        <w:rPr>
          <w:rFonts w:eastAsia="Palatino Linotype" w:cs="Palatino Linotype"/>
          <w:color w:val="000000"/>
          <w:szCs w:val="24"/>
        </w:rPr>
        <w:t xml:space="preserve">, </w:t>
      </w:r>
      <w:r>
        <w:rPr>
          <w:rFonts w:eastAsia="Palatino Linotype" w:cs="Palatino Linotype"/>
          <w:color w:val="000000"/>
          <w:szCs w:val="24"/>
        </w:rPr>
        <w:t>lo siguiente:</w:t>
      </w:r>
    </w:p>
    <w:p w14:paraId="2D3C28BF" w14:textId="77777777" w:rsidR="000F5AB3" w:rsidRPr="004006F7" w:rsidRDefault="000F5AB3" w:rsidP="00841B2A">
      <w:pPr>
        <w:pBdr>
          <w:top w:val="nil"/>
          <w:left w:val="nil"/>
          <w:bottom w:val="nil"/>
          <w:right w:val="nil"/>
          <w:between w:val="nil"/>
        </w:pBdr>
        <w:rPr>
          <w:rFonts w:eastAsia="Palatino Linotype" w:cs="Palatino Linotype"/>
          <w:color w:val="000000"/>
          <w:szCs w:val="24"/>
        </w:rPr>
      </w:pPr>
    </w:p>
    <w:p w14:paraId="77031015" w14:textId="77777777" w:rsidR="005D2E5B" w:rsidRPr="005D2E5B" w:rsidRDefault="005D2E5B" w:rsidP="005D2E5B">
      <w:pPr>
        <w:numPr>
          <w:ilvl w:val="0"/>
          <w:numId w:val="13"/>
        </w:numPr>
        <w:pBdr>
          <w:top w:val="nil"/>
          <w:left w:val="nil"/>
          <w:bottom w:val="nil"/>
          <w:right w:val="nil"/>
          <w:between w:val="nil"/>
        </w:pBdr>
        <w:ind w:left="851" w:hanging="567"/>
        <w:rPr>
          <w:rFonts w:eastAsia="Palatino Linotype" w:cs="Palatino Linotype"/>
          <w:i/>
          <w:color w:val="000000"/>
          <w:szCs w:val="24"/>
        </w:rPr>
      </w:pPr>
      <w:r w:rsidRPr="005D2E5B">
        <w:rPr>
          <w:rFonts w:eastAsia="Palatino Linotype" w:cs="Palatino Linotype"/>
          <w:i/>
          <w:color w:val="000000"/>
          <w:szCs w:val="24"/>
        </w:rPr>
        <w:t xml:space="preserve">El área que realizó la </w:t>
      </w:r>
      <w:r w:rsidRPr="005D2E5B">
        <w:rPr>
          <w:i/>
          <w:lang w:val="es-ES_tradnl"/>
        </w:rPr>
        <w:t>requisición del servicio.</w:t>
      </w:r>
    </w:p>
    <w:p w14:paraId="53E3B9B0" w14:textId="5D6406DE" w:rsidR="005D2E5B" w:rsidRPr="005D2E5B" w:rsidRDefault="005D2E5B" w:rsidP="005D2E5B">
      <w:pPr>
        <w:numPr>
          <w:ilvl w:val="0"/>
          <w:numId w:val="13"/>
        </w:numPr>
        <w:pBdr>
          <w:top w:val="nil"/>
          <w:left w:val="nil"/>
          <w:bottom w:val="nil"/>
          <w:right w:val="nil"/>
          <w:between w:val="nil"/>
        </w:pBdr>
        <w:ind w:left="851" w:hanging="567"/>
        <w:rPr>
          <w:rFonts w:eastAsia="Palatino Linotype" w:cs="Palatino Linotype"/>
          <w:i/>
          <w:color w:val="000000"/>
          <w:szCs w:val="24"/>
        </w:rPr>
      </w:pPr>
      <w:r w:rsidRPr="005D2E5B">
        <w:rPr>
          <w:i/>
          <w:lang w:val="es-ES_tradnl"/>
        </w:rPr>
        <w:t>El proveedor al que se adjudicó el servicio.</w:t>
      </w:r>
    </w:p>
    <w:p w14:paraId="6F5776BF" w14:textId="79792702" w:rsidR="005D2E5B" w:rsidRPr="005D2E5B" w:rsidRDefault="005D2E5B" w:rsidP="005D2E5B">
      <w:pPr>
        <w:numPr>
          <w:ilvl w:val="0"/>
          <w:numId w:val="13"/>
        </w:numPr>
        <w:pBdr>
          <w:top w:val="nil"/>
          <w:left w:val="nil"/>
          <w:bottom w:val="nil"/>
          <w:right w:val="nil"/>
          <w:between w:val="nil"/>
        </w:pBdr>
        <w:ind w:left="851" w:hanging="567"/>
        <w:rPr>
          <w:rFonts w:eastAsia="Palatino Linotype" w:cs="Palatino Linotype"/>
          <w:i/>
          <w:color w:val="000000"/>
          <w:szCs w:val="24"/>
        </w:rPr>
      </w:pPr>
      <w:r w:rsidRPr="005D2E5B">
        <w:rPr>
          <w:i/>
          <w:lang w:val="es-ES_tradnl"/>
        </w:rPr>
        <w:t>El monto ejercido.</w:t>
      </w:r>
    </w:p>
    <w:p w14:paraId="5974D581" w14:textId="0D716187" w:rsidR="005D2E5B" w:rsidRPr="005D2E5B" w:rsidRDefault="005D2E5B" w:rsidP="005D2E5B">
      <w:pPr>
        <w:numPr>
          <w:ilvl w:val="0"/>
          <w:numId w:val="13"/>
        </w:numPr>
        <w:pBdr>
          <w:top w:val="nil"/>
          <w:left w:val="nil"/>
          <w:bottom w:val="nil"/>
          <w:right w:val="nil"/>
          <w:between w:val="nil"/>
        </w:pBdr>
        <w:ind w:left="851" w:hanging="567"/>
        <w:rPr>
          <w:rFonts w:eastAsia="Palatino Linotype" w:cs="Palatino Linotype"/>
          <w:i/>
          <w:color w:val="000000"/>
          <w:szCs w:val="24"/>
        </w:rPr>
      </w:pPr>
      <w:r w:rsidRPr="005D2E5B">
        <w:rPr>
          <w:i/>
          <w:lang w:val="es-ES_tradnl"/>
        </w:rPr>
        <w:t>La partida presupuestal.</w:t>
      </w:r>
    </w:p>
    <w:p w14:paraId="0E6BB28E" w14:textId="7AB16320" w:rsidR="005D2E5B" w:rsidRPr="005D2E5B" w:rsidRDefault="005D2E5B" w:rsidP="005D2E5B">
      <w:pPr>
        <w:numPr>
          <w:ilvl w:val="0"/>
          <w:numId w:val="13"/>
        </w:numPr>
        <w:pBdr>
          <w:top w:val="nil"/>
          <w:left w:val="nil"/>
          <w:bottom w:val="nil"/>
          <w:right w:val="nil"/>
          <w:between w:val="nil"/>
        </w:pBdr>
        <w:ind w:left="851" w:hanging="567"/>
        <w:rPr>
          <w:rFonts w:eastAsia="Palatino Linotype" w:cs="Palatino Linotype"/>
          <w:i/>
          <w:color w:val="000000"/>
          <w:szCs w:val="24"/>
        </w:rPr>
      </w:pPr>
      <w:r w:rsidRPr="005D2E5B">
        <w:rPr>
          <w:i/>
          <w:lang w:val="es-ES_tradnl"/>
        </w:rPr>
        <w:t>Los documentos técnicos del proveedor</w:t>
      </w:r>
    </w:p>
    <w:p w14:paraId="77FAE4AE" w14:textId="39D5F6C9" w:rsidR="00A5364D" w:rsidRPr="005D2E5B" w:rsidRDefault="005D2E5B" w:rsidP="005D2E5B">
      <w:pPr>
        <w:numPr>
          <w:ilvl w:val="0"/>
          <w:numId w:val="13"/>
        </w:numPr>
        <w:pBdr>
          <w:top w:val="nil"/>
          <w:left w:val="nil"/>
          <w:bottom w:val="nil"/>
          <w:right w:val="nil"/>
          <w:between w:val="nil"/>
        </w:pBdr>
        <w:ind w:left="851" w:hanging="567"/>
        <w:rPr>
          <w:rFonts w:eastAsia="Palatino Linotype" w:cs="Palatino Linotype"/>
          <w:i/>
          <w:color w:val="000000"/>
          <w:szCs w:val="24"/>
        </w:rPr>
      </w:pPr>
      <w:r w:rsidRPr="005D2E5B">
        <w:rPr>
          <w:i/>
          <w:lang w:val="es-ES_tradnl"/>
        </w:rPr>
        <w:t>Las cotizaciones de los proveedores</w:t>
      </w:r>
    </w:p>
    <w:p w14:paraId="496DE6F2" w14:textId="77777777" w:rsidR="00A72559" w:rsidRPr="005D2E5B" w:rsidRDefault="00A72559" w:rsidP="00841B2A">
      <w:pPr>
        <w:pBdr>
          <w:top w:val="nil"/>
          <w:left w:val="nil"/>
          <w:bottom w:val="nil"/>
          <w:right w:val="nil"/>
          <w:between w:val="nil"/>
        </w:pBdr>
        <w:rPr>
          <w:rFonts w:eastAsia="Palatino Linotype" w:cs="Palatino Linotype"/>
          <w:color w:val="000000"/>
          <w:szCs w:val="24"/>
        </w:rPr>
      </w:pPr>
    </w:p>
    <w:p w14:paraId="707F2756" w14:textId="76856EDC" w:rsidR="00841B2A"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F568FA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26D11B09"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TERCERO. Notifíquese</w:t>
      </w:r>
      <w:r w:rsidRPr="006F2304">
        <w:rPr>
          <w:rFonts w:eastAsia="Palatino Linotype" w:cs="Palatino Linotype"/>
          <w:b/>
          <w:i/>
          <w:color w:val="000000"/>
          <w:szCs w:val="24"/>
        </w:rPr>
        <w:t xml:space="preserve"> </w:t>
      </w:r>
      <w:r w:rsidRPr="006F2304">
        <w:rPr>
          <w:rFonts w:eastAsia="Palatino Linotype" w:cs="Palatino Linotype"/>
          <w:color w:val="000000"/>
          <w:szCs w:val="24"/>
        </w:rPr>
        <w:t>al Titular de la Unidad de Transparencia del</w:t>
      </w:r>
      <w:r w:rsidRPr="006F2304">
        <w:rPr>
          <w:rFonts w:eastAsia="Palatino Linotype" w:cs="Palatino Linotype"/>
          <w:b/>
          <w:color w:val="000000"/>
          <w:szCs w:val="24"/>
        </w:rPr>
        <w:t xml:space="preserve"> </w:t>
      </w:r>
      <w:r w:rsidRPr="006F230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F06F24D"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p>
    <w:p w14:paraId="088A3923" w14:textId="77777777" w:rsidR="00841B2A" w:rsidRPr="006F2304" w:rsidRDefault="00841B2A" w:rsidP="00841B2A">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 xml:space="preserve">CUARTO. </w:t>
      </w:r>
      <w:r w:rsidRPr="006F2304">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BE99EE" w14:textId="77777777" w:rsidR="00841B2A" w:rsidRPr="006F2304" w:rsidRDefault="00841B2A" w:rsidP="00841B2A">
      <w:pPr>
        <w:pBdr>
          <w:top w:val="nil"/>
          <w:left w:val="nil"/>
          <w:bottom w:val="nil"/>
          <w:right w:val="nil"/>
          <w:between w:val="nil"/>
        </w:pBdr>
        <w:rPr>
          <w:rFonts w:eastAsia="Palatino Linotype" w:cs="Palatino Linotype"/>
          <w:b/>
          <w:color w:val="000000"/>
          <w:szCs w:val="24"/>
        </w:rPr>
      </w:pPr>
    </w:p>
    <w:p w14:paraId="60240B5D" w14:textId="77777777" w:rsidR="00841B2A" w:rsidRPr="006F2304" w:rsidRDefault="00841B2A" w:rsidP="00841B2A">
      <w:pPr>
        <w:pBdr>
          <w:top w:val="nil"/>
          <w:left w:val="nil"/>
          <w:bottom w:val="nil"/>
          <w:right w:val="nil"/>
          <w:between w:val="nil"/>
        </w:pBdr>
        <w:rPr>
          <w:rFonts w:eastAsia="Palatino Linotype" w:cs="Palatino Linotype"/>
          <w:color w:val="000000"/>
          <w:szCs w:val="24"/>
          <w:highlight w:val="white"/>
        </w:rPr>
      </w:pPr>
      <w:r w:rsidRPr="006F2304">
        <w:rPr>
          <w:rFonts w:eastAsia="Palatino Linotype" w:cs="Palatino Linotype"/>
          <w:b/>
          <w:color w:val="000000"/>
          <w:szCs w:val="24"/>
        </w:rPr>
        <w:t xml:space="preserve">QUINTO. Notifíquese </w:t>
      </w:r>
      <w:r w:rsidRPr="006F2304">
        <w:rPr>
          <w:rFonts w:eastAsia="Palatino Linotype" w:cs="Palatino Linotype"/>
          <w:color w:val="000000"/>
          <w:szCs w:val="24"/>
        </w:rPr>
        <w:t>la presente resolución a</w:t>
      </w:r>
      <w:r>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F2304">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41B193EF" w14:textId="77777777" w:rsidR="006E621A" w:rsidRPr="00841B2A" w:rsidRDefault="006E621A" w:rsidP="00BE4E95">
      <w:pPr>
        <w:contextualSpacing/>
        <w:rPr>
          <w:rFonts w:eastAsiaTheme="minorHAnsi" w:cs="Arial"/>
          <w:szCs w:val="24"/>
          <w:lang w:eastAsia="en-US"/>
        </w:rPr>
      </w:pPr>
    </w:p>
    <w:p w14:paraId="3AB65A77" w14:textId="47C9AE72" w:rsidR="00E97F10" w:rsidRPr="00C82353" w:rsidRDefault="26EDA31A" w:rsidP="26EDA31A">
      <w:pPr>
        <w:pBdr>
          <w:top w:val="nil"/>
          <w:left w:val="nil"/>
          <w:bottom w:val="nil"/>
          <w:right w:val="nil"/>
          <w:between w:val="nil"/>
        </w:pBdr>
        <w:contextualSpacing/>
        <w:rPr>
          <w:rFonts w:eastAsia="Palatino Linotype" w:cs="Palatino Linotype"/>
          <w:color w:val="000000"/>
          <w:lang w:val="es-ES"/>
        </w:rPr>
      </w:pPr>
      <w:r w:rsidRPr="26EDA31A">
        <w:rPr>
          <w:rFonts w:eastAsia="Palatino Linotype" w:cs="Palatino Linotype"/>
          <w:color w:val="000000" w:themeColor="text1"/>
          <w:lang w:val="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006F7">
        <w:rPr>
          <w:rFonts w:eastAsia="Palatino Linotype" w:cs="Palatino Linotype"/>
          <w:color w:val="000000" w:themeColor="text1"/>
          <w:lang w:val="es-ES"/>
        </w:rPr>
        <w:t xml:space="preserve"> </w:t>
      </w:r>
      <w:r w:rsidRPr="26EDA31A">
        <w:rPr>
          <w:rFonts w:eastAsia="Palatino Linotype" w:cs="Palatino Linotype"/>
          <w:color w:val="000000" w:themeColor="text1"/>
          <w:lang w:val="es-ES"/>
        </w:rPr>
        <w:t xml:space="preserve">Y GUADALUPE RAMÍREZ PEÑA, EN </w:t>
      </w:r>
      <w:r w:rsidRPr="00F42CE0">
        <w:rPr>
          <w:rFonts w:eastAsia="Palatino Linotype" w:cs="Palatino Linotype"/>
          <w:color w:val="000000" w:themeColor="text1"/>
          <w:lang w:val="es-ES"/>
        </w:rPr>
        <w:t>LA</w:t>
      </w:r>
      <w:r w:rsidR="00604E0B">
        <w:rPr>
          <w:rFonts w:eastAsia="Palatino Linotype" w:cs="Palatino Linotype"/>
          <w:color w:val="000000" w:themeColor="text1"/>
          <w:lang w:val="es-ES"/>
        </w:rPr>
        <w:t xml:space="preserve"> QU</w:t>
      </w:r>
      <w:bookmarkStart w:id="0" w:name="_GoBack"/>
      <w:bookmarkEnd w:id="0"/>
      <w:r w:rsidR="00604E0B">
        <w:rPr>
          <w:rFonts w:eastAsia="Palatino Linotype" w:cs="Palatino Linotype"/>
          <w:color w:val="000000" w:themeColor="text1"/>
          <w:lang w:val="es-ES"/>
        </w:rPr>
        <w:t>IN</w:t>
      </w:r>
      <w:r w:rsidR="005D2E5B">
        <w:rPr>
          <w:rFonts w:eastAsia="Palatino Linotype" w:cs="Palatino Linotype"/>
          <w:color w:val="000000" w:themeColor="text1"/>
          <w:lang w:val="es-ES"/>
        </w:rPr>
        <w:t xml:space="preserve">TA </w:t>
      </w:r>
      <w:r w:rsidRPr="00F42CE0">
        <w:rPr>
          <w:rFonts w:eastAsia="Palatino Linotype" w:cs="Palatino Linotype"/>
          <w:color w:val="000000" w:themeColor="text1"/>
          <w:lang w:val="es-ES"/>
        </w:rPr>
        <w:t>SESIÓN ORDINARIA CELEBRADA EL</w:t>
      </w:r>
      <w:r w:rsidR="00381271">
        <w:rPr>
          <w:rFonts w:eastAsia="Palatino Linotype" w:cs="Palatino Linotype"/>
          <w:color w:val="000000" w:themeColor="text1"/>
          <w:lang w:val="es-ES"/>
        </w:rPr>
        <w:t xml:space="preserve"> NUEVE</w:t>
      </w:r>
      <w:r w:rsidR="005D2E5B">
        <w:rPr>
          <w:rFonts w:eastAsia="Palatino Linotype" w:cs="Palatino Linotype"/>
          <w:color w:val="000000" w:themeColor="text1"/>
          <w:lang w:val="es-ES"/>
        </w:rPr>
        <w:t xml:space="preserve"> DE FEBRERO DE DOS MIL VEINTITRÉS</w:t>
      </w:r>
      <w:r w:rsidRPr="26EDA31A">
        <w:rPr>
          <w:rFonts w:eastAsia="Palatino Linotype" w:cs="Palatino Linotype"/>
          <w:color w:val="000000" w:themeColor="text1"/>
          <w:lang w:val="es-ES"/>
        </w:rPr>
        <w:t>, ANTE EL SECRETARIO TÉCNICO DEL PLENO, ALEXIS TAPIA RAMÍREZ.--------------------------------------------------------------------------------------------------------------------------------------------------------------------------------------------------------------------------------------------------------</w:t>
      </w:r>
      <w:r w:rsidR="0068543F">
        <w:rPr>
          <w:rFonts w:eastAsia="Palatino Linotype" w:cs="Palatino Linotype"/>
          <w:color w:val="000000" w:themeColor="text1"/>
          <w:lang w:val="es-ES"/>
        </w:rPr>
        <w:t>--------------</w:t>
      </w:r>
    </w:p>
    <w:p w14:paraId="71CF1C2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r w:rsidRPr="00C82353">
        <w:rPr>
          <w:rFonts w:eastAsia="Palatino Linotype" w:cs="Palatino Linotype"/>
          <w:color w:val="000000"/>
          <w:sz w:val="20"/>
          <w:szCs w:val="20"/>
          <w:lang w:val="es-ES_tradnl"/>
        </w:rPr>
        <w:t>JMV/CCR/</w:t>
      </w:r>
      <w:proofErr w:type="spellStart"/>
      <w:r w:rsidRPr="00C82353">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9F3A43">
      <w:headerReference w:type="even" r:id="rId12"/>
      <w:headerReference w:type="default" r:id="rId13"/>
      <w:footerReference w:type="default" r:id="rId14"/>
      <w:headerReference w:type="first" r:id="rId15"/>
      <w:footerReference w:type="first" r:id="rId16"/>
      <w:pgSz w:w="12240" w:h="15840"/>
      <w:pgMar w:top="3084" w:right="1134" w:bottom="1268" w:left="175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6E43" w14:textId="77777777" w:rsidR="008C5B97" w:rsidRDefault="008C5B97" w:rsidP="00F2498E">
      <w:pPr>
        <w:spacing w:line="240" w:lineRule="auto"/>
      </w:pPr>
      <w:r>
        <w:separator/>
      </w:r>
    </w:p>
  </w:endnote>
  <w:endnote w:type="continuationSeparator" w:id="0">
    <w:p w14:paraId="3675743A" w14:textId="77777777" w:rsidR="008C5B97" w:rsidRDefault="008C5B97" w:rsidP="00F2498E">
      <w:pPr>
        <w:spacing w:line="240" w:lineRule="auto"/>
      </w:pPr>
      <w:r>
        <w:continuationSeparator/>
      </w:r>
    </w:p>
  </w:endnote>
  <w:endnote w:type="continuationNotice" w:id="1">
    <w:p w14:paraId="25EE39C3" w14:textId="77777777" w:rsidR="008C5B97" w:rsidRDefault="008C5B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C4E6" w14:textId="5FF3A15F" w:rsidR="00F85117" w:rsidRPr="001E1226" w:rsidRDefault="00F8511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216EE">
      <w:rPr>
        <w:rFonts w:ascii="Palatino Linotype" w:hAnsi="Palatino Linotype"/>
        <w:b/>
        <w:bCs/>
        <w:noProof/>
        <w:sz w:val="20"/>
      </w:rPr>
      <w:t>35</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216EE">
      <w:rPr>
        <w:rFonts w:ascii="Palatino Linotype" w:hAnsi="Palatino Linotype"/>
        <w:b/>
        <w:bCs/>
        <w:noProof/>
        <w:sz w:val="20"/>
      </w:rPr>
      <w:t>35</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82FE6" w14:textId="3200C599" w:rsidR="00F85117" w:rsidRPr="001E1226" w:rsidRDefault="00F85117"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216E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216EE">
      <w:rPr>
        <w:rFonts w:ascii="Palatino Linotype" w:hAnsi="Palatino Linotype"/>
        <w:b/>
        <w:bCs/>
        <w:noProof/>
        <w:sz w:val="20"/>
      </w:rPr>
      <w:t>35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F457" w14:textId="77777777" w:rsidR="008C5B97" w:rsidRDefault="008C5B97" w:rsidP="00F2498E">
      <w:pPr>
        <w:spacing w:line="240" w:lineRule="auto"/>
      </w:pPr>
      <w:r>
        <w:separator/>
      </w:r>
    </w:p>
  </w:footnote>
  <w:footnote w:type="continuationSeparator" w:id="0">
    <w:p w14:paraId="75039B23" w14:textId="77777777" w:rsidR="008C5B97" w:rsidRDefault="008C5B97" w:rsidP="00F2498E">
      <w:pPr>
        <w:spacing w:line="240" w:lineRule="auto"/>
      </w:pPr>
      <w:r>
        <w:continuationSeparator/>
      </w:r>
    </w:p>
  </w:footnote>
  <w:footnote w:type="continuationNotice" w:id="1">
    <w:p w14:paraId="54901ECF" w14:textId="77777777" w:rsidR="008C5B97" w:rsidRDefault="008C5B97">
      <w:pPr>
        <w:spacing w:line="240" w:lineRule="auto"/>
      </w:pPr>
    </w:p>
  </w:footnote>
  <w:footnote w:id="2">
    <w:p w14:paraId="2B7DE0D0" w14:textId="77777777" w:rsidR="00F85117" w:rsidRPr="0031280C" w:rsidRDefault="00F85117" w:rsidP="00FD1870">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72659B7" w14:textId="77777777" w:rsidR="00F85117" w:rsidRPr="0031280C" w:rsidRDefault="00F85117" w:rsidP="00FD1870">
      <w:pPr>
        <w:pBdr>
          <w:top w:val="nil"/>
          <w:left w:val="nil"/>
          <w:bottom w:val="nil"/>
          <w:right w:val="nil"/>
          <w:between w:val="nil"/>
        </w:pBdr>
        <w:spacing w:line="240" w:lineRule="auto"/>
        <w:rPr>
          <w:rFonts w:eastAsia="Palatino Linotype" w:cs="Palatino Linotype"/>
          <w:color w:val="000000"/>
          <w:sz w:val="20"/>
          <w:szCs w:val="20"/>
        </w:rPr>
      </w:pPr>
    </w:p>
    <w:p w14:paraId="354C8644" w14:textId="77777777" w:rsidR="00F85117" w:rsidRPr="0031280C" w:rsidRDefault="00F85117" w:rsidP="00FD1870">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53C7AECD" w14:textId="77777777" w:rsidR="00F85117" w:rsidRPr="0031280C" w:rsidRDefault="00F85117" w:rsidP="00FD1870">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F85117" w:rsidRDefault="00F216EE">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4099"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85117" w:rsidRPr="00B17577" w14:paraId="37B9EBDE" w14:textId="77777777" w:rsidTr="001E1226">
      <w:trPr>
        <w:trHeight w:val="227"/>
      </w:trPr>
      <w:tc>
        <w:tcPr>
          <w:tcW w:w="5103" w:type="dxa"/>
          <w:hideMark/>
        </w:tcPr>
        <w:p w14:paraId="4964FBC5" w14:textId="54CDA645" w:rsidR="00F85117" w:rsidRPr="00096248" w:rsidRDefault="00F85117"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1C357DE" w:rsidR="00F85117" w:rsidRPr="00096248" w:rsidRDefault="00F85117" w:rsidP="001E1226">
          <w:pPr>
            <w:spacing w:after="120" w:line="240" w:lineRule="auto"/>
            <w:ind w:right="71"/>
            <w:jc w:val="right"/>
            <w:rPr>
              <w:rFonts w:cs="Arial"/>
              <w:b/>
              <w:szCs w:val="24"/>
            </w:rPr>
          </w:pPr>
          <w:r>
            <w:rPr>
              <w:rFonts w:cs="Arial"/>
              <w:b/>
              <w:bCs/>
              <w:szCs w:val="24"/>
            </w:rPr>
            <w:t>15015</w:t>
          </w:r>
          <w:r w:rsidRPr="00096248">
            <w:rPr>
              <w:rFonts w:cs="Arial"/>
              <w:b/>
              <w:bCs/>
              <w:szCs w:val="24"/>
            </w:rPr>
            <w:t>/INFOEM/IP/RR/202</w:t>
          </w:r>
          <w:r>
            <w:rPr>
              <w:rFonts w:cs="Arial"/>
              <w:b/>
              <w:bCs/>
              <w:szCs w:val="24"/>
            </w:rPr>
            <w:t>2</w:t>
          </w:r>
        </w:p>
      </w:tc>
    </w:tr>
    <w:tr w:rsidR="00F85117" w14:paraId="7591D3C9" w14:textId="77777777" w:rsidTr="001E1226">
      <w:trPr>
        <w:trHeight w:val="242"/>
      </w:trPr>
      <w:tc>
        <w:tcPr>
          <w:tcW w:w="5103" w:type="dxa"/>
          <w:hideMark/>
        </w:tcPr>
        <w:p w14:paraId="729A65A8" w14:textId="77777777" w:rsidR="00F85117" w:rsidRPr="00096248" w:rsidRDefault="00F85117"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CB91679" w:rsidR="00F85117" w:rsidRPr="00096248" w:rsidRDefault="00F85117" w:rsidP="001E1226">
          <w:pPr>
            <w:spacing w:after="120" w:line="240" w:lineRule="auto"/>
            <w:ind w:right="74"/>
            <w:jc w:val="right"/>
            <w:rPr>
              <w:rFonts w:cs="Arial"/>
              <w:szCs w:val="24"/>
            </w:rPr>
          </w:pPr>
          <w:r>
            <w:rPr>
              <w:rFonts w:cs="Arial"/>
              <w:szCs w:val="24"/>
            </w:rPr>
            <w:t>Ayuntamiento de Huixquilucan</w:t>
          </w:r>
        </w:p>
      </w:tc>
    </w:tr>
    <w:tr w:rsidR="00F85117" w:rsidRPr="00F63239" w14:paraId="037E914D" w14:textId="77777777" w:rsidTr="001E1226">
      <w:trPr>
        <w:trHeight w:val="342"/>
      </w:trPr>
      <w:tc>
        <w:tcPr>
          <w:tcW w:w="5103" w:type="dxa"/>
          <w:hideMark/>
        </w:tcPr>
        <w:p w14:paraId="7676B68F" w14:textId="64D69EAF" w:rsidR="00F85117" w:rsidRPr="00096248" w:rsidRDefault="00F85117"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F85117" w:rsidRPr="00096248" w:rsidRDefault="00F85117"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F85117" w:rsidRPr="001E1226" w:rsidRDefault="00F216EE">
    <w:pPr>
      <w:pStyle w:val="Encabezado"/>
      <w:rPr>
        <w:sz w:val="2"/>
        <w:szCs w:val="2"/>
      </w:rPr>
    </w:pPr>
    <w:r>
      <w:rPr>
        <w:noProof/>
        <w:lang w:val="es-MX" w:eastAsia="es-MX"/>
      </w:rPr>
      <w:pict w14:anchorId="4CEB1D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alt="" style="position:absolute;left:0;text-align:left;margin-left:-80.9pt;margin-top:-148.0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F85117">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F85117" w14:paraId="0F9FE9B6" w14:textId="77777777" w:rsidTr="001E1226">
      <w:trPr>
        <w:trHeight w:val="227"/>
      </w:trPr>
      <w:tc>
        <w:tcPr>
          <w:tcW w:w="5245" w:type="dxa"/>
          <w:hideMark/>
        </w:tcPr>
        <w:p w14:paraId="6D1D9D71" w14:textId="11150E5A" w:rsidR="00F85117" w:rsidRPr="00663A37" w:rsidRDefault="00F85117"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FF1D854" w:rsidR="00F85117" w:rsidRPr="00096248" w:rsidRDefault="00F85117" w:rsidP="001E1226">
          <w:pPr>
            <w:spacing w:after="120" w:line="240" w:lineRule="auto"/>
            <w:ind w:left="-488" w:right="68" w:firstLine="556"/>
            <w:jc w:val="right"/>
            <w:rPr>
              <w:rFonts w:cs="Arial"/>
              <w:b/>
              <w:szCs w:val="24"/>
            </w:rPr>
          </w:pPr>
          <w:r>
            <w:rPr>
              <w:rFonts w:cs="Arial"/>
              <w:b/>
              <w:bCs/>
              <w:szCs w:val="24"/>
            </w:rPr>
            <w:t>15015</w:t>
          </w:r>
          <w:r w:rsidRPr="00096248">
            <w:rPr>
              <w:rFonts w:cs="Arial"/>
              <w:b/>
              <w:bCs/>
              <w:szCs w:val="24"/>
            </w:rPr>
            <w:t>/INFOEM/IP/RR/202</w:t>
          </w:r>
          <w:r>
            <w:rPr>
              <w:rFonts w:cs="Arial"/>
              <w:b/>
              <w:bCs/>
              <w:szCs w:val="24"/>
            </w:rPr>
            <w:t>2</w:t>
          </w:r>
        </w:p>
      </w:tc>
    </w:tr>
    <w:tr w:rsidR="00F85117" w:rsidRPr="001F57CD" w14:paraId="1377D264" w14:textId="77777777" w:rsidTr="001E1226">
      <w:trPr>
        <w:trHeight w:val="196"/>
      </w:trPr>
      <w:tc>
        <w:tcPr>
          <w:tcW w:w="5245" w:type="dxa"/>
          <w:hideMark/>
        </w:tcPr>
        <w:p w14:paraId="04D597A1" w14:textId="77777777" w:rsidR="00F85117" w:rsidRPr="00663A37" w:rsidRDefault="00F85117"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61E7707B" w:rsidR="00F85117" w:rsidRPr="00663A37" w:rsidRDefault="00F216EE" w:rsidP="001E1226">
          <w:pPr>
            <w:spacing w:after="120" w:line="240" w:lineRule="auto"/>
            <w:ind w:right="68"/>
            <w:jc w:val="right"/>
            <w:rPr>
              <w:rFonts w:cs="Arial"/>
              <w:szCs w:val="24"/>
            </w:rPr>
          </w:pPr>
          <w:r>
            <w:rPr>
              <w:rFonts w:cs="Arial"/>
              <w:szCs w:val="24"/>
            </w:rPr>
            <w:t>XXXXXXXXXXXXXXXXXXX</w:t>
          </w:r>
        </w:p>
      </w:tc>
    </w:tr>
    <w:tr w:rsidR="00F85117" w14:paraId="4DC11993" w14:textId="77777777" w:rsidTr="001E1226">
      <w:trPr>
        <w:trHeight w:val="242"/>
      </w:trPr>
      <w:tc>
        <w:tcPr>
          <w:tcW w:w="5245" w:type="dxa"/>
          <w:hideMark/>
        </w:tcPr>
        <w:p w14:paraId="76CEF1B5" w14:textId="77777777" w:rsidR="00F85117" w:rsidRPr="00663A37" w:rsidRDefault="00F85117"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813E00F" w:rsidR="00F85117" w:rsidRPr="00663A37" w:rsidRDefault="00F85117" w:rsidP="001E1226">
          <w:pPr>
            <w:spacing w:after="120" w:line="240" w:lineRule="auto"/>
            <w:ind w:left="-68" w:right="68"/>
            <w:jc w:val="right"/>
            <w:rPr>
              <w:rFonts w:cs="Arial"/>
              <w:szCs w:val="24"/>
            </w:rPr>
          </w:pPr>
          <w:r>
            <w:rPr>
              <w:rFonts w:cs="Arial"/>
              <w:szCs w:val="24"/>
            </w:rPr>
            <w:t>Ayuntamiento de Huixquilucan</w:t>
          </w:r>
        </w:p>
      </w:tc>
    </w:tr>
    <w:tr w:rsidR="00F85117" w14:paraId="5C2B511D" w14:textId="77777777" w:rsidTr="001E1226">
      <w:trPr>
        <w:trHeight w:val="342"/>
      </w:trPr>
      <w:tc>
        <w:tcPr>
          <w:tcW w:w="5245" w:type="dxa"/>
          <w:hideMark/>
        </w:tcPr>
        <w:p w14:paraId="03FEF68C" w14:textId="45E91CF4" w:rsidR="00F85117" w:rsidRPr="00663A37" w:rsidRDefault="00F85117"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F85117" w:rsidRPr="00663A37" w:rsidRDefault="00F85117"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F85117" w:rsidRPr="001E1226" w:rsidRDefault="00F216EE">
    <w:pPr>
      <w:pStyle w:val="Encabezado"/>
      <w:rPr>
        <w:sz w:val="2"/>
        <w:szCs w:val="2"/>
      </w:rPr>
    </w:pPr>
    <w:r>
      <w:rPr>
        <w:noProof/>
        <w:lang w:val="es-MX" w:eastAsia="es-MX"/>
      </w:rPr>
      <w:pict w14:anchorId="215C6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7" type="#_x0000_t75" alt="" style="position:absolute;left:0;text-align:left;margin-left:-81.45pt;margin-top:-148.1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F85117">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E7853"/>
    <w:multiLevelType w:val="hybridMultilevel"/>
    <w:tmpl w:val="40820E02"/>
    <w:lvl w:ilvl="0" w:tplc="49D84304">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F0F5E"/>
    <w:multiLevelType w:val="hybridMultilevel"/>
    <w:tmpl w:val="390AA7E2"/>
    <w:lvl w:ilvl="0" w:tplc="CB0E7BC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1E7734"/>
    <w:multiLevelType w:val="hybridMultilevel"/>
    <w:tmpl w:val="390AA7E2"/>
    <w:lvl w:ilvl="0" w:tplc="FFFFFFFF">
      <w:start w:val="1"/>
      <w:numFmt w:val="lowerLetter"/>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4462CE"/>
    <w:multiLevelType w:val="hybridMultilevel"/>
    <w:tmpl w:val="4152326E"/>
    <w:lvl w:ilvl="0" w:tplc="2464747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023EF9"/>
    <w:multiLevelType w:val="hybridMultilevel"/>
    <w:tmpl w:val="6E263AEE"/>
    <w:lvl w:ilvl="0" w:tplc="97C4B056">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6A0B7CA7"/>
    <w:multiLevelType w:val="hybridMultilevel"/>
    <w:tmpl w:val="3E9C7BAE"/>
    <w:lvl w:ilvl="0" w:tplc="080A0017">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ED3111"/>
    <w:multiLevelType w:val="hybridMultilevel"/>
    <w:tmpl w:val="6972BF46"/>
    <w:lvl w:ilvl="0" w:tplc="3198213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4"/>
  </w:num>
  <w:num w:numId="2">
    <w:abstractNumId w:val="14"/>
  </w:num>
  <w:num w:numId="3">
    <w:abstractNumId w:val="36"/>
  </w:num>
  <w:num w:numId="4">
    <w:abstractNumId w:val="1"/>
  </w:num>
  <w:num w:numId="5">
    <w:abstractNumId w:val="20"/>
  </w:num>
  <w:num w:numId="6">
    <w:abstractNumId w:val="15"/>
  </w:num>
  <w:num w:numId="7">
    <w:abstractNumId w:val="29"/>
  </w:num>
  <w:num w:numId="8">
    <w:abstractNumId w:val="5"/>
  </w:num>
  <w:num w:numId="9">
    <w:abstractNumId w:val="28"/>
  </w:num>
  <w:num w:numId="10">
    <w:abstractNumId w:val="6"/>
  </w:num>
  <w:num w:numId="11">
    <w:abstractNumId w:val="19"/>
  </w:num>
  <w:num w:numId="12">
    <w:abstractNumId w:val="25"/>
  </w:num>
  <w:num w:numId="13">
    <w:abstractNumId w:val="7"/>
  </w:num>
  <w:num w:numId="14">
    <w:abstractNumId w:val="23"/>
  </w:num>
  <w:num w:numId="15">
    <w:abstractNumId w:val="33"/>
  </w:num>
  <w:num w:numId="16">
    <w:abstractNumId w:val="9"/>
  </w:num>
  <w:num w:numId="17">
    <w:abstractNumId w:val="0"/>
  </w:num>
  <w:num w:numId="18">
    <w:abstractNumId w:val="10"/>
  </w:num>
  <w:num w:numId="19">
    <w:abstractNumId w:val="31"/>
  </w:num>
  <w:num w:numId="20">
    <w:abstractNumId w:val="18"/>
  </w:num>
  <w:num w:numId="21">
    <w:abstractNumId w:val="37"/>
  </w:num>
  <w:num w:numId="22">
    <w:abstractNumId w:val="22"/>
  </w:num>
  <w:num w:numId="23">
    <w:abstractNumId w:val="2"/>
  </w:num>
  <w:num w:numId="24">
    <w:abstractNumId w:val="16"/>
  </w:num>
  <w:num w:numId="25">
    <w:abstractNumId w:val="17"/>
  </w:num>
  <w:num w:numId="26">
    <w:abstractNumId w:val="26"/>
  </w:num>
  <w:num w:numId="27">
    <w:abstractNumId w:val="12"/>
  </w:num>
  <w:num w:numId="28">
    <w:abstractNumId w:val="35"/>
  </w:num>
  <w:num w:numId="29">
    <w:abstractNumId w:val="4"/>
  </w:num>
  <w:num w:numId="30">
    <w:abstractNumId w:val="8"/>
  </w:num>
  <w:num w:numId="31">
    <w:abstractNumId w:val="32"/>
  </w:num>
  <w:num w:numId="32">
    <w:abstractNumId w:val="11"/>
  </w:num>
  <w:num w:numId="33">
    <w:abstractNumId w:val="30"/>
  </w:num>
  <w:num w:numId="34">
    <w:abstractNumId w:val="27"/>
  </w:num>
  <w:num w:numId="35">
    <w:abstractNumId w:val="13"/>
  </w:num>
  <w:num w:numId="36">
    <w:abstractNumId w:val="3"/>
  </w:num>
  <w:num w:numId="37">
    <w:abstractNumId w:val="21"/>
  </w:num>
  <w:num w:numId="3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50"/>
    <w:rsid w:val="000034AA"/>
    <w:rsid w:val="000046B2"/>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4B25"/>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278"/>
    <w:rsid w:val="000E6426"/>
    <w:rsid w:val="000E74D7"/>
    <w:rsid w:val="000F114E"/>
    <w:rsid w:val="000F146C"/>
    <w:rsid w:val="000F196A"/>
    <w:rsid w:val="000F2972"/>
    <w:rsid w:val="000F5AB3"/>
    <w:rsid w:val="0010147E"/>
    <w:rsid w:val="00103C89"/>
    <w:rsid w:val="001050A9"/>
    <w:rsid w:val="0010564C"/>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2EE"/>
    <w:rsid w:val="00164BC0"/>
    <w:rsid w:val="00165898"/>
    <w:rsid w:val="00166171"/>
    <w:rsid w:val="001702E4"/>
    <w:rsid w:val="00171192"/>
    <w:rsid w:val="00171BBC"/>
    <w:rsid w:val="0017223E"/>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C087E"/>
    <w:rsid w:val="001C0F32"/>
    <w:rsid w:val="001C2A6D"/>
    <w:rsid w:val="001C2C72"/>
    <w:rsid w:val="001C3387"/>
    <w:rsid w:val="001C54A1"/>
    <w:rsid w:val="001C5CD0"/>
    <w:rsid w:val="001C72C0"/>
    <w:rsid w:val="001C7697"/>
    <w:rsid w:val="001C7C31"/>
    <w:rsid w:val="001D0479"/>
    <w:rsid w:val="001D1B77"/>
    <w:rsid w:val="001D225B"/>
    <w:rsid w:val="001D3563"/>
    <w:rsid w:val="001D3EE2"/>
    <w:rsid w:val="001D41E0"/>
    <w:rsid w:val="001D6CA8"/>
    <w:rsid w:val="001E04CC"/>
    <w:rsid w:val="001E1226"/>
    <w:rsid w:val="001E1BC6"/>
    <w:rsid w:val="001E2186"/>
    <w:rsid w:val="001E35AE"/>
    <w:rsid w:val="001E4612"/>
    <w:rsid w:val="001E5453"/>
    <w:rsid w:val="001E5C3D"/>
    <w:rsid w:val="001E678B"/>
    <w:rsid w:val="001F2BC9"/>
    <w:rsid w:val="001F408E"/>
    <w:rsid w:val="001F4860"/>
    <w:rsid w:val="001F4EDD"/>
    <w:rsid w:val="001F57CD"/>
    <w:rsid w:val="001F5E58"/>
    <w:rsid w:val="001F7890"/>
    <w:rsid w:val="00200BB7"/>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FEA"/>
    <w:rsid w:val="002264AE"/>
    <w:rsid w:val="00227DBC"/>
    <w:rsid w:val="0023118D"/>
    <w:rsid w:val="00232621"/>
    <w:rsid w:val="0023293E"/>
    <w:rsid w:val="00232A7A"/>
    <w:rsid w:val="00232DA5"/>
    <w:rsid w:val="002338B9"/>
    <w:rsid w:val="00234061"/>
    <w:rsid w:val="0023573F"/>
    <w:rsid w:val="00236B9A"/>
    <w:rsid w:val="00236ECC"/>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86095"/>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1DF8"/>
    <w:rsid w:val="002D2F05"/>
    <w:rsid w:val="002D3A3B"/>
    <w:rsid w:val="002D4953"/>
    <w:rsid w:val="002D5CCE"/>
    <w:rsid w:val="002E0E09"/>
    <w:rsid w:val="002E1484"/>
    <w:rsid w:val="002E37DA"/>
    <w:rsid w:val="002E40AD"/>
    <w:rsid w:val="002E72F0"/>
    <w:rsid w:val="002F1F0F"/>
    <w:rsid w:val="002F368E"/>
    <w:rsid w:val="002F3AAF"/>
    <w:rsid w:val="002F40FF"/>
    <w:rsid w:val="002F5101"/>
    <w:rsid w:val="002F713F"/>
    <w:rsid w:val="00300919"/>
    <w:rsid w:val="0030175D"/>
    <w:rsid w:val="00302BF3"/>
    <w:rsid w:val="00302D8C"/>
    <w:rsid w:val="00303F92"/>
    <w:rsid w:val="00304386"/>
    <w:rsid w:val="00304F79"/>
    <w:rsid w:val="00307187"/>
    <w:rsid w:val="00310825"/>
    <w:rsid w:val="00312106"/>
    <w:rsid w:val="003126FB"/>
    <w:rsid w:val="00315AE3"/>
    <w:rsid w:val="00315CA2"/>
    <w:rsid w:val="00316A7B"/>
    <w:rsid w:val="00324F09"/>
    <w:rsid w:val="003254AC"/>
    <w:rsid w:val="00327FDF"/>
    <w:rsid w:val="00330402"/>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6722D"/>
    <w:rsid w:val="003713C2"/>
    <w:rsid w:val="0037172A"/>
    <w:rsid w:val="0037269A"/>
    <w:rsid w:val="003745BF"/>
    <w:rsid w:val="00374E6D"/>
    <w:rsid w:val="0037526D"/>
    <w:rsid w:val="00381271"/>
    <w:rsid w:val="00382044"/>
    <w:rsid w:val="003839F9"/>
    <w:rsid w:val="00385421"/>
    <w:rsid w:val="00385970"/>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18C"/>
    <w:rsid w:val="003B5841"/>
    <w:rsid w:val="003B595A"/>
    <w:rsid w:val="003B7208"/>
    <w:rsid w:val="003B7403"/>
    <w:rsid w:val="003C1100"/>
    <w:rsid w:val="003C1CFB"/>
    <w:rsid w:val="003C1DE6"/>
    <w:rsid w:val="003C4FF5"/>
    <w:rsid w:val="003C76DE"/>
    <w:rsid w:val="003D0AE2"/>
    <w:rsid w:val="003D3477"/>
    <w:rsid w:val="003D5450"/>
    <w:rsid w:val="003D7760"/>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4F62"/>
    <w:rsid w:val="00426124"/>
    <w:rsid w:val="00426F24"/>
    <w:rsid w:val="00430498"/>
    <w:rsid w:val="004310BB"/>
    <w:rsid w:val="0043126B"/>
    <w:rsid w:val="004338C7"/>
    <w:rsid w:val="00433E65"/>
    <w:rsid w:val="00434C3F"/>
    <w:rsid w:val="004403F7"/>
    <w:rsid w:val="004406B5"/>
    <w:rsid w:val="00441C1D"/>
    <w:rsid w:val="004445F9"/>
    <w:rsid w:val="00444E7F"/>
    <w:rsid w:val="00445514"/>
    <w:rsid w:val="00445853"/>
    <w:rsid w:val="00447748"/>
    <w:rsid w:val="00447A90"/>
    <w:rsid w:val="00452659"/>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8773D"/>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4E8A"/>
    <w:rsid w:val="004E5659"/>
    <w:rsid w:val="004E6577"/>
    <w:rsid w:val="004E77E1"/>
    <w:rsid w:val="004F0AB7"/>
    <w:rsid w:val="004F3291"/>
    <w:rsid w:val="004F32D0"/>
    <w:rsid w:val="004F483D"/>
    <w:rsid w:val="004F54DC"/>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17A97"/>
    <w:rsid w:val="005203B6"/>
    <w:rsid w:val="00520E8F"/>
    <w:rsid w:val="00521628"/>
    <w:rsid w:val="0052214D"/>
    <w:rsid w:val="00522CA8"/>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775"/>
    <w:rsid w:val="005B6FFD"/>
    <w:rsid w:val="005B72D5"/>
    <w:rsid w:val="005C196C"/>
    <w:rsid w:val="005C3DF3"/>
    <w:rsid w:val="005C47DC"/>
    <w:rsid w:val="005C5501"/>
    <w:rsid w:val="005C6F79"/>
    <w:rsid w:val="005C7AFE"/>
    <w:rsid w:val="005D01B4"/>
    <w:rsid w:val="005D10B3"/>
    <w:rsid w:val="005D158D"/>
    <w:rsid w:val="005D226A"/>
    <w:rsid w:val="005D22BC"/>
    <w:rsid w:val="005D2E5B"/>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04E0B"/>
    <w:rsid w:val="00610026"/>
    <w:rsid w:val="00610A95"/>
    <w:rsid w:val="00610C37"/>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472BC"/>
    <w:rsid w:val="006512F6"/>
    <w:rsid w:val="00653B0F"/>
    <w:rsid w:val="006555B9"/>
    <w:rsid w:val="0065599C"/>
    <w:rsid w:val="006609B3"/>
    <w:rsid w:val="00660E52"/>
    <w:rsid w:val="0066148E"/>
    <w:rsid w:val="00661B3F"/>
    <w:rsid w:val="006625F9"/>
    <w:rsid w:val="00663A37"/>
    <w:rsid w:val="00664BB4"/>
    <w:rsid w:val="00665102"/>
    <w:rsid w:val="00665A8F"/>
    <w:rsid w:val="006674F7"/>
    <w:rsid w:val="00667860"/>
    <w:rsid w:val="0067058E"/>
    <w:rsid w:val="0067157E"/>
    <w:rsid w:val="00674792"/>
    <w:rsid w:val="00675D66"/>
    <w:rsid w:val="006766E8"/>
    <w:rsid w:val="00676D1D"/>
    <w:rsid w:val="00680D15"/>
    <w:rsid w:val="006818D9"/>
    <w:rsid w:val="006828B5"/>
    <w:rsid w:val="006834AD"/>
    <w:rsid w:val="006838C7"/>
    <w:rsid w:val="0068543F"/>
    <w:rsid w:val="0068643A"/>
    <w:rsid w:val="00687F16"/>
    <w:rsid w:val="00690405"/>
    <w:rsid w:val="00690944"/>
    <w:rsid w:val="006914D2"/>
    <w:rsid w:val="006919C7"/>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676C"/>
    <w:rsid w:val="00700C90"/>
    <w:rsid w:val="00701F34"/>
    <w:rsid w:val="00703191"/>
    <w:rsid w:val="007031A2"/>
    <w:rsid w:val="00704693"/>
    <w:rsid w:val="00704A63"/>
    <w:rsid w:val="00704AB9"/>
    <w:rsid w:val="007054D8"/>
    <w:rsid w:val="00706D47"/>
    <w:rsid w:val="00711EE2"/>
    <w:rsid w:val="007130DA"/>
    <w:rsid w:val="00713C96"/>
    <w:rsid w:val="00713DD5"/>
    <w:rsid w:val="0071601C"/>
    <w:rsid w:val="00720D8F"/>
    <w:rsid w:val="0072149D"/>
    <w:rsid w:val="007214D9"/>
    <w:rsid w:val="00723C6D"/>
    <w:rsid w:val="0072514D"/>
    <w:rsid w:val="00725C5A"/>
    <w:rsid w:val="007263E6"/>
    <w:rsid w:val="007264EA"/>
    <w:rsid w:val="00726F49"/>
    <w:rsid w:val="00732AB3"/>
    <w:rsid w:val="007332CF"/>
    <w:rsid w:val="00733C45"/>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472E"/>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8BB"/>
    <w:rsid w:val="007A2D52"/>
    <w:rsid w:val="007A314B"/>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4D02"/>
    <w:rsid w:val="007C5937"/>
    <w:rsid w:val="007D07B3"/>
    <w:rsid w:val="007D1B1E"/>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00D"/>
    <w:rsid w:val="0080069B"/>
    <w:rsid w:val="00800EF1"/>
    <w:rsid w:val="008017D6"/>
    <w:rsid w:val="0080185B"/>
    <w:rsid w:val="00802AC9"/>
    <w:rsid w:val="00803304"/>
    <w:rsid w:val="00807B2A"/>
    <w:rsid w:val="00810E97"/>
    <w:rsid w:val="0081123B"/>
    <w:rsid w:val="00811393"/>
    <w:rsid w:val="00816324"/>
    <w:rsid w:val="00816C5A"/>
    <w:rsid w:val="00817678"/>
    <w:rsid w:val="0082049D"/>
    <w:rsid w:val="008210EE"/>
    <w:rsid w:val="008217BC"/>
    <w:rsid w:val="00822BA1"/>
    <w:rsid w:val="00824E58"/>
    <w:rsid w:val="00827BC5"/>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446F"/>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B97"/>
    <w:rsid w:val="008C5DCA"/>
    <w:rsid w:val="008D0ADE"/>
    <w:rsid w:val="008D1D77"/>
    <w:rsid w:val="008D344B"/>
    <w:rsid w:val="008D346A"/>
    <w:rsid w:val="008D370B"/>
    <w:rsid w:val="008D41FC"/>
    <w:rsid w:val="008D4ED9"/>
    <w:rsid w:val="008D5B84"/>
    <w:rsid w:val="008D6B04"/>
    <w:rsid w:val="008D7882"/>
    <w:rsid w:val="008E2654"/>
    <w:rsid w:val="008E5EF0"/>
    <w:rsid w:val="008F1C22"/>
    <w:rsid w:val="008F2212"/>
    <w:rsid w:val="008F2554"/>
    <w:rsid w:val="008F408C"/>
    <w:rsid w:val="008F47DC"/>
    <w:rsid w:val="008F66C1"/>
    <w:rsid w:val="008F72E9"/>
    <w:rsid w:val="00901964"/>
    <w:rsid w:val="009025FB"/>
    <w:rsid w:val="009029DB"/>
    <w:rsid w:val="009038A8"/>
    <w:rsid w:val="0090753F"/>
    <w:rsid w:val="00913E51"/>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652"/>
    <w:rsid w:val="009845F3"/>
    <w:rsid w:val="009845FD"/>
    <w:rsid w:val="00986714"/>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7701"/>
    <w:rsid w:val="009A7F00"/>
    <w:rsid w:val="009B1548"/>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5943"/>
    <w:rsid w:val="009E620D"/>
    <w:rsid w:val="009E7F49"/>
    <w:rsid w:val="009F0935"/>
    <w:rsid w:val="009F0B98"/>
    <w:rsid w:val="009F1C46"/>
    <w:rsid w:val="009F2079"/>
    <w:rsid w:val="009F3A43"/>
    <w:rsid w:val="009F3E42"/>
    <w:rsid w:val="009F4BE1"/>
    <w:rsid w:val="009F69B5"/>
    <w:rsid w:val="00A004D3"/>
    <w:rsid w:val="00A04872"/>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66C"/>
    <w:rsid w:val="00A50D2F"/>
    <w:rsid w:val="00A50EE4"/>
    <w:rsid w:val="00A521D4"/>
    <w:rsid w:val="00A53511"/>
    <w:rsid w:val="00A5364D"/>
    <w:rsid w:val="00A541FE"/>
    <w:rsid w:val="00A5475A"/>
    <w:rsid w:val="00A60841"/>
    <w:rsid w:val="00A61A4E"/>
    <w:rsid w:val="00A6294B"/>
    <w:rsid w:val="00A63700"/>
    <w:rsid w:val="00A64575"/>
    <w:rsid w:val="00A65A26"/>
    <w:rsid w:val="00A67625"/>
    <w:rsid w:val="00A67EF4"/>
    <w:rsid w:val="00A72559"/>
    <w:rsid w:val="00A73EF9"/>
    <w:rsid w:val="00A756C6"/>
    <w:rsid w:val="00A77200"/>
    <w:rsid w:val="00A77250"/>
    <w:rsid w:val="00A774CC"/>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02E"/>
    <w:rsid w:val="00AF4EE4"/>
    <w:rsid w:val="00B0036F"/>
    <w:rsid w:val="00B00C8E"/>
    <w:rsid w:val="00B0166A"/>
    <w:rsid w:val="00B02AA5"/>
    <w:rsid w:val="00B035EF"/>
    <w:rsid w:val="00B04F50"/>
    <w:rsid w:val="00B05A97"/>
    <w:rsid w:val="00B1073D"/>
    <w:rsid w:val="00B11CD7"/>
    <w:rsid w:val="00B1205D"/>
    <w:rsid w:val="00B13307"/>
    <w:rsid w:val="00B15202"/>
    <w:rsid w:val="00B1553A"/>
    <w:rsid w:val="00B166C0"/>
    <w:rsid w:val="00B17577"/>
    <w:rsid w:val="00B2135C"/>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2D7A"/>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1F49"/>
    <w:rsid w:val="00BC219A"/>
    <w:rsid w:val="00BC2C04"/>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51AE"/>
    <w:rsid w:val="00BE635E"/>
    <w:rsid w:val="00BE6364"/>
    <w:rsid w:val="00BE6D71"/>
    <w:rsid w:val="00BE6DF2"/>
    <w:rsid w:val="00BE718D"/>
    <w:rsid w:val="00BE7A12"/>
    <w:rsid w:val="00BE7CAE"/>
    <w:rsid w:val="00BF0A1D"/>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E6A96"/>
    <w:rsid w:val="00CF0972"/>
    <w:rsid w:val="00CF0AE0"/>
    <w:rsid w:val="00CF31B4"/>
    <w:rsid w:val="00CF4CEF"/>
    <w:rsid w:val="00CF6431"/>
    <w:rsid w:val="00CF6E52"/>
    <w:rsid w:val="00D01DCF"/>
    <w:rsid w:val="00D02559"/>
    <w:rsid w:val="00D04514"/>
    <w:rsid w:val="00D069FC"/>
    <w:rsid w:val="00D076D9"/>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21F8"/>
    <w:rsid w:val="00D338DB"/>
    <w:rsid w:val="00D33FB8"/>
    <w:rsid w:val="00D3511F"/>
    <w:rsid w:val="00D36BE0"/>
    <w:rsid w:val="00D36DB6"/>
    <w:rsid w:val="00D3752B"/>
    <w:rsid w:val="00D40470"/>
    <w:rsid w:val="00D40F64"/>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1E0E"/>
    <w:rsid w:val="00D72C7A"/>
    <w:rsid w:val="00D731D0"/>
    <w:rsid w:val="00D738D2"/>
    <w:rsid w:val="00D73CDD"/>
    <w:rsid w:val="00D74E94"/>
    <w:rsid w:val="00D766B4"/>
    <w:rsid w:val="00D809E4"/>
    <w:rsid w:val="00D81B85"/>
    <w:rsid w:val="00D8486E"/>
    <w:rsid w:val="00D8663B"/>
    <w:rsid w:val="00D878B6"/>
    <w:rsid w:val="00D87FC0"/>
    <w:rsid w:val="00D90C1B"/>
    <w:rsid w:val="00D90FB3"/>
    <w:rsid w:val="00D925D1"/>
    <w:rsid w:val="00D92668"/>
    <w:rsid w:val="00D94F27"/>
    <w:rsid w:val="00D95788"/>
    <w:rsid w:val="00D95B37"/>
    <w:rsid w:val="00D979CF"/>
    <w:rsid w:val="00DA0B8F"/>
    <w:rsid w:val="00DA1F2A"/>
    <w:rsid w:val="00DA432C"/>
    <w:rsid w:val="00DA7A37"/>
    <w:rsid w:val="00DB08A2"/>
    <w:rsid w:val="00DB0D6D"/>
    <w:rsid w:val="00DB1035"/>
    <w:rsid w:val="00DB1F84"/>
    <w:rsid w:val="00DB4230"/>
    <w:rsid w:val="00DB44A1"/>
    <w:rsid w:val="00DB5CD7"/>
    <w:rsid w:val="00DB6647"/>
    <w:rsid w:val="00DC0C9F"/>
    <w:rsid w:val="00DC33BA"/>
    <w:rsid w:val="00DC4957"/>
    <w:rsid w:val="00DC4AE2"/>
    <w:rsid w:val="00DC63B3"/>
    <w:rsid w:val="00DC6A1E"/>
    <w:rsid w:val="00DC6B6C"/>
    <w:rsid w:val="00DC79D7"/>
    <w:rsid w:val="00DD158E"/>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37B32"/>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5C6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EC4"/>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6039"/>
    <w:rsid w:val="00F20DCF"/>
    <w:rsid w:val="00F216EE"/>
    <w:rsid w:val="00F23554"/>
    <w:rsid w:val="00F2498E"/>
    <w:rsid w:val="00F3332A"/>
    <w:rsid w:val="00F34068"/>
    <w:rsid w:val="00F3421F"/>
    <w:rsid w:val="00F34782"/>
    <w:rsid w:val="00F34C48"/>
    <w:rsid w:val="00F35ED7"/>
    <w:rsid w:val="00F41E5D"/>
    <w:rsid w:val="00F42CE0"/>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68D4"/>
    <w:rsid w:val="00F672A8"/>
    <w:rsid w:val="00F70B12"/>
    <w:rsid w:val="00F7404A"/>
    <w:rsid w:val="00F74A3D"/>
    <w:rsid w:val="00F74FB9"/>
    <w:rsid w:val="00F756D7"/>
    <w:rsid w:val="00F77300"/>
    <w:rsid w:val="00F77D38"/>
    <w:rsid w:val="00F85117"/>
    <w:rsid w:val="00F86C5F"/>
    <w:rsid w:val="00F86D62"/>
    <w:rsid w:val="00F87219"/>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5ACD"/>
    <w:rsid w:val="00FE663C"/>
    <w:rsid w:val="00FE66A1"/>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C2C04"/>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C2C04"/>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HUIXQUILUCAN.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HUIXQUILUCAN.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C79C-C0E9-42ED-B9C0-C595C4B7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8406</Words>
  <Characters>46239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cp:lastPrinted>2019-06-13T15:30:00Z</cp:lastPrinted>
  <dcterms:created xsi:type="dcterms:W3CDTF">2023-02-07T23:43:00Z</dcterms:created>
  <dcterms:modified xsi:type="dcterms:W3CDTF">2023-02-23T23:16:00Z</dcterms:modified>
</cp:coreProperties>
</file>