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seis de diciembre de dos mil veintitrés.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02794/INFOEM/IP/RR/2023</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XXXXXX XXXXX XXXXX,</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del </w:t>
      </w:r>
      <w:r w:rsidDel="00000000" w:rsidR="00000000" w:rsidRPr="00000000">
        <w:rPr>
          <w:rFonts w:ascii="Palatino Linotype" w:cs="Palatino Linotype" w:eastAsia="Palatino Linotype" w:hAnsi="Palatino Linotype"/>
          <w:b w:val="1"/>
          <w:rtl w:val="0"/>
        </w:rPr>
        <w:t xml:space="preserve">Ayuntamiento de Tecámac,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diecinueve de abril de dos mil veintitrés,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00124/TECAMAC/IP/2023,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851" w:right="902" w:firstLine="0"/>
        <w:jc w:val="both"/>
        <w:rPr>
          <w:rFonts w:ascii="Palatino Linotype" w:cs="Palatino Linotype" w:eastAsia="Palatino Linotype" w:hAnsi="Palatino Linotype"/>
          <w:b w:val="1"/>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 “Listas de asistencia del personal que labora en el Instituto Municipal de Cultura Física y deporte de Tecamac, oficio con sellos y firmas donde se de cuenta del horario laboral al personal de dicho Instituto, en su caso descuentos aplicados por faltas, retardos, omisión en el registro de entrada y salida, o pago de horas extras por trabajos extraordinarios, pago de pensiones alimenticias en su caso, del 1 de enero del 2022 al 15 de abril del año 2023.</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b w:val="1"/>
        </w:rPr>
      </w:pPr>
      <w:bookmarkStart w:colFirst="0" w:colLast="0" w:name="_heading=h.3dy6vkm" w:id="1"/>
      <w:bookmarkEnd w:id="1"/>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w:t>
      </w:r>
      <w:r w:rsidDel="00000000" w:rsidR="00000000" w:rsidRPr="00000000">
        <w:rPr>
          <w:rFonts w:ascii="Palatino Linotype" w:cs="Palatino Linotype" w:eastAsia="Palatino Linotype" w:hAnsi="Palatino Linotype"/>
          <w:b w:val="1"/>
          <w:rtl w:val="0"/>
        </w:rPr>
        <w:t xml:space="preserve"> SAIMEX</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trece de mayo de dos mil veintitrés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8">
      <w:pPr>
        <w:spacing w:after="240" w:before="24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“…La respuesta se encuentra en el archivo anexo...” (sic)</w:t>
      </w:r>
      <w:r w:rsidDel="00000000" w:rsidR="00000000" w:rsidRPr="00000000">
        <w:rPr>
          <w:rtl w:val="0"/>
        </w:rPr>
      </w:r>
    </w:p>
    <w:p w:rsidR="00000000" w:rsidDel="00000000" w:rsidP="00000000" w:rsidRDefault="00000000" w:rsidRPr="00000000" w14:paraId="0000000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el oficio número IMDEPORTE/OE/DG/0499/05/2023, de fecha once de mayo de dos mil veintitrés, signado por el Director General del instituto Municipal de Cultura Física y Deporte, mediante el cual, en atención a la solicitud, refiere lo siguiente:</w:t>
      </w:r>
    </w:p>
    <w:p w:rsidR="00000000" w:rsidDel="00000000" w:rsidP="00000000" w:rsidRDefault="00000000" w:rsidRPr="00000000" w14:paraId="0000000A">
      <w:pPr>
        <w:spacing w:after="240" w:before="240" w:line="360" w:lineRule="auto"/>
        <w:ind w:right="49"/>
        <w:jc w:val="center"/>
        <w:rPr>
          <w:rFonts w:ascii="Palatino Linotype" w:cs="Palatino Linotype" w:eastAsia="Palatino Linotype" w:hAnsi="Palatino Linotype"/>
        </w:rPr>
      </w:pPr>
      <w:r w:rsidDel="00000000" w:rsidR="00000000" w:rsidRPr="00000000">
        <w:rPr/>
        <w:drawing>
          <wp:inline distB="0" distT="0" distL="0" distR="0">
            <wp:extent cx="4500000" cy="1960285"/>
            <wp:effectExtent b="0" l="0" r="0" t="0"/>
            <wp:docPr id="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500000" cy="196028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veintidós de mayo de dos mil veintitrés,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0C">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0D">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me proporcionó la información solicitada, </w:t>
      </w:r>
      <w:r w:rsidDel="00000000" w:rsidR="00000000" w:rsidRPr="00000000">
        <w:rPr>
          <w:rFonts w:ascii="Palatino Linotype" w:cs="Palatino Linotype" w:eastAsia="Palatino Linotype" w:hAnsi="Palatino Linotype"/>
          <w:b w:val="1"/>
          <w:i w:val="1"/>
          <w:sz w:val="22"/>
          <w:szCs w:val="22"/>
          <w:u w:val="single"/>
          <w:rtl w:val="0"/>
        </w:rPr>
        <w:t xml:space="preserve">poniendo como excusa el tamaño del archivo</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0E">
      <w:pPr>
        <w:spacing w:line="360" w:lineRule="auto"/>
        <w:jc w:val="both"/>
        <w:rPr>
          <w:rFonts w:ascii="Palatino Linotype" w:cs="Palatino Linotype" w:eastAsia="Palatino Linotype" w:hAnsi="Palatino Linotype"/>
        </w:rPr>
      </w:pPr>
      <w:bookmarkStart w:colFirst="0" w:colLast="0" w:name="_heading=h.30j0zll" w:id="2"/>
      <w:bookmarkEnd w:id="2"/>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F">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“Solicito se meentregue porla información solicitada segmnentada y comprimida si es que el tamaño es grande.</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1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adjuntó el oficio número IMDEPORTE/OE/DG/0499/05/2023, mediante el cual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dio respuesta.</w:t>
      </w:r>
    </w:p>
    <w:p w:rsidR="00000000" w:rsidDel="00000000" w:rsidP="00000000" w:rsidRDefault="00000000" w:rsidRPr="00000000" w14:paraId="00000011">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veinticinco de mayo de dos mil veintitrés,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rPr>
      </w:pPr>
      <w:bookmarkStart w:colFirst="0" w:colLast="0" w:name="_heading=h.2s8eyo1" w:id="3"/>
      <w:bookmarkEnd w:id="3"/>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rindió su informe justificado, del mismo modo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omitió realizar manifestaciones, como se observa a continuación:</w:t>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12130" cy="1626235"/>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612130" cy="162623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doce de junio de dos mil veintitrés, </w:t>
      </w:r>
      <w:r w:rsidDel="00000000" w:rsidR="00000000" w:rsidRPr="00000000">
        <w:rPr>
          <w:rFonts w:ascii="Palatino Linotype" w:cs="Palatino Linotype" w:eastAsia="Palatino Linotype" w:hAnsi="Palatino Linotype"/>
          <w:rtl w:val="0"/>
        </w:rPr>
        <w:t xml:space="preserve">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nueve de octubre de dos mil veintitrés</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1C">
      <w:pPr>
        <w:numPr>
          <w:ilvl w:val="0"/>
          <w:numId w:val="2"/>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1D">
      <w:pPr>
        <w:numPr>
          <w:ilvl w:val="0"/>
          <w:numId w:val="2"/>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1E">
      <w:pPr>
        <w:numPr>
          <w:ilvl w:val="0"/>
          <w:numId w:val="2"/>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1F">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24">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25">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27">
      <w:pPr>
        <w:widowControl w:val="0"/>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 Requerimiento de información adicional.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veintiuno de noviembre de dos mil veintitrés</w:t>
      </w:r>
      <w:r w:rsidDel="00000000" w:rsidR="00000000" w:rsidRPr="00000000">
        <w:rPr>
          <w:rFonts w:ascii="Palatino Linotype" w:cs="Palatino Linotype" w:eastAsia="Palatino Linotype" w:hAnsi="Palatino Linotype"/>
          <w:rtl w:val="0"/>
        </w:rPr>
        <w:t xml:space="preserve">, se envió por SAIMEX y por correo electrónico un requerimiento de información adicional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como se ilustra a continuación:</w:t>
      </w:r>
    </w:p>
    <w:p w:rsidR="00000000" w:rsidDel="00000000" w:rsidP="00000000" w:rsidRDefault="00000000" w:rsidRPr="00000000" w14:paraId="00000028">
      <w:pPr>
        <w:widowControl w:val="0"/>
        <w:spacing w:before="240" w:line="360" w:lineRule="auto"/>
        <w:jc w:val="center"/>
        <w:rPr>
          <w:rFonts w:ascii="Palatino Linotype" w:cs="Palatino Linotype" w:eastAsia="Palatino Linotype" w:hAnsi="Palatino Linotype"/>
        </w:rPr>
      </w:pPr>
      <w:r w:rsidDel="00000000" w:rsidR="00000000" w:rsidRPr="00000000">
        <w:rPr/>
        <w:drawing>
          <wp:inline distB="0" distT="0" distL="0" distR="0">
            <wp:extent cx="4860000" cy="1806965"/>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860000" cy="180696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widowControl w:val="0"/>
        <w:spacing w:before="240" w:line="360" w:lineRule="auto"/>
        <w:jc w:val="center"/>
        <w:rPr>
          <w:rFonts w:ascii="Palatino Linotype" w:cs="Palatino Linotype" w:eastAsia="Palatino Linotype" w:hAnsi="Palatino Linotype"/>
        </w:rPr>
      </w:pPr>
      <w:r w:rsidDel="00000000" w:rsidR="00000000" w:rsidRPr="00000000">
        <w:rPr/>
        <w:drawing>
          <wp:inline distB="0" distT="0" distL="0" distR="0">
            <wp:extent cx="4860000" cy="895234"/>
            <wp:effectExtent b="0" l="0" r="0" t="0"/>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860000" cy="895234"/>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widowControl w:val="0"/>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requerimiento de información consistió en lo siguiente:</w:t>
      </w:r>
    </w:p>
    <w:p w:rsidR="00000000" w:rsidDel="00000000" w:rsidP="00000000" w:rsidRDefault="00000000" w:rsidRPr="00000000" w14:paraId="0000002B">
      <w:pPr>
        <w:widowControl w:val="0"/>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las constancias que integran el expediente del recurso de revisión</w:t>
      </w:r>
      <w:r w:rsidDel="00000000" w:rsidR="00000000" w:rsidRPr="00000000">
        <w:rPr>
          <w:rFonts w:ascii="Palatino Linotype" w:cs="Palatino Linotype" w:eastAsia="Palatino Linotype" w:hAnsi="Palatino Linotype"/>
          <w:b w:val="1"/>
          <w:i w:val="1"/>
          <w:sz w:val="22"/>
          <w:szCs w:val="22"/>
          <w:rtl w:val="0"/>
        </w:rPr>
        <w:t xml:space="preserve"> 02794/INFOEM/IP/RR/2023; </w:t>
      </w:r>
      <w:r w:rsidDel="00000000" w:rsidR="00000000" w:rsidRPr="00000000">
        <w:rPr>
          <w:rFonts w:ascii="Palatino Linotype" w:cs="Palatino Linotype" w:eastAsia="Palatino Linotype" w:hAnsi="Palatino Linotype"/>
          <w:i w:val="1"/>
          <w:sz w:val="22"/>
          <w:szCs w:val="22"/>
          <w:rtl w:val="0"/>
        </w:rPr>
        <w:t xml:space="preserve">se desprende que en respuesta a la solicitud de información </w:t>
      </w:r>
      <w:r w:rsidDel="00000000" w:rsidR="00000000" w:rsidRPr="00000000">
        <w:rPr>
          <w:rFonts w:ascii="Palatino Linotype" w:cs="Palatino Linotype" w:eastAsia="Palatino Linotype" w:hAnsi="Palatino Linotype"/>
          <w:b w:val="1"/>
          <w:i w:val="1"/>
          <w:sz w:val="22"/>
          <w:szCs w:val="22"/>
          <w:rtl w:val="0"/>
        </w:rPr>
        <w:t xml:space="preserve">00124/TECAMAC/IP/2023, </w:t>
      </w:r>
      <w:r w:rsidDel="00000000" w:rsidR="00000000" w:rsidRPr="00000000">
        <w:rPr>
          <w:rFonts w:ascii="Palatino Linotype" w:cs="Palatino Linotype" w:eastAsia="Palatino Linotype" w:hAnsi="Palatino Linotype"/>
          <w:i w:val="1"/>
          <w:sz w:val="22"/>
          <w:szCs w:val="22"/>
          <w:rtl w:val="0"/>
        </w:rPr>
        <w:t xml:space="preserve">mediante la cual se solicita lo siguiente: </w:t>
      </w:r>
    </w:p>
    <w:p w:rsidR="00000000" w:rsidDel="00000000" w:rsidP="00000000" w:rsidRDefault="00000000" w:rsidRPr="00000000" w14:paraId="0000002C">
      <w:pPr>
        <w:widowControl w:val="0"/>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Listas de asistencia del personal que labora en el Instituto Municipal de Cultura Física y deporte de Tecamac,</w:t>
      </w:r>
      <w:r w:rsidDel="00000000" w:rsidR="00000000" w:rsidRPr="00000000">
        <w:rPr>
          <w:rFonts w:ascii="Palatino Linotype" w:cs="Palatino Linotype" w:eastAsia="Palatino Linotype" w:hAnsi="Palatino Linotype"/>
          <w:i w:val="1"/>
          <w:sz w:val="22"/>
          <w:szCs w:val="22"/>
          <w:rtl w:val="0"/>
        </w:rPr>
        <w:t xml:space="preserve"> oficio con sellos y firmas donde se de cuenta del horario laboral al personal de dicho Instituto, en su caso descuentos aplicados por faltas, retardos, omisión en el registro de entrada y salida, o pago de horas extras por trabajos extraordinarios, pago de pensiones alimenticias en su caso, del </w:t>
      </w:r>
      <w:r w:rsidDel="00000000" w:rsidR="00000000" w:rsidRPr="00000000">
        <w:rPr>
          <w:rFonts w:ascii="Palatino Linotype" w:cs="Palatino Linotype" w:eastAsia="Palatino Linotype" w:hAnsi="Palatino Linotype"/>
          <w:b w:val="1"/>
          <w:i w:val="1"/>
          <w:sz w:val="22"/>
          <w:szCs w:val="22"/>
          <w:rtl w:val="0"/>
        </w:rPr>
        <w:t xml:space="preserve">1 de enero del 2022 al 15 de abril del año 2023.</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2D">
      <w:pPr>
        <w:widowControl w:val="0"/>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Adjuntó un documento signado por el Director General del Instituto Municipal de Cultura Física y Deporte de Tecámac, mediante el cual refiere en lo medular, lo siguiente:</w:t>
      </w:r>
    </w:p>
    <w:p w:rsidR="00000000" w:rsidDel="00000000" w:rsidP="00000000" w:rsidRDefault="00000000" w:rsidRPr="00000000" w14:paraId="0000002E">
      <w:pPr>
        <w:widowControl w:val="0"/>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listas de asistencia son una gran cantidad de documentos por el lapso de tiempo que requiere, por lo que al digitalizarlas, se vuelven archivos pesados que exceden la capacidad de la plataforma digital SAIMEX, por lo tanto, no se puede enviar mediante esta vía. Derivado de lo anterior invitamos al solicitante a pasar a las instalaciones del IMDEPORTE para facilitarle la información que desea, en un horario de lunes a viernes de 9:00 a.m. a 6:00 p.m., y sábados de 9:00 a.m. a 1:00 p.m.</w:t>
      </w:r>
    </w:p>
    <w:p w:rsidR="00000000" w:rsidDel="00000000" w:rsidP="00000000" w:rsidRDefault="00000000" w:rsidRPr="00000000" w14:paraId="0000002F">
      <w:pPr>
        <w:widowControl w:val="0"/>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lo anterior, se colige que </w:t>
      </w:r>
      <w:r w:rsidDel="00000000" w:rsidR="00000000" w:rsidRPr="00000000">
        <w:rPr>
          <w:rFonts w:ascii="Palatino Linotype" w:cs="Palatino Linotype" w:eastAsia="Palatino Linotype" w:hAnsi="Palatino Linotype"/>
          <w:b w:val="1"/>
          <w:i w:val="1"/>
          <w:sz w:val="22"/>
          <w:szCs w:val="22"/>
          <w:rtl w:val="0"/>
        </w:rPr>
        <w:t xml:space="preserve">propuso el cambio de la modalidad</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 entrega a consulta directa, </w:t>
      </w:r>
      <w:r w:rsidDel="00000000" w:rsidR="00000000" w:rsidRPr="00000000">
        <w:rPr>
          <w:rFonts w:ascii="Palatino Linotype" w:cs="Palatino Linotype" w:eastAsia="Palatino Linotype" w:hAnsi="Palatino Linotype"/>
          <w:i w:val="1"/>
          <w:sz w:val="22"/>
          <w:szCs w:val="22"/>
          <w:rtl w:val="0"/>
        </w:rPr>
        <w:t xml:space="preserve">sin embargo, se tiene que dejó de justificar, de manera clara, las razones o motivos que lo llevaron hacer dicho cambio de modalidad </w:t>
      </w:r>
      <w:r w:rsidDel="00000000" w:rsidR="00000000" w:rsidRPr="00000000">
        <w:rPr>
          <w:rFonts w:ascii="Palatino Linotype" w:cs="Palatino Linotype" w:eastAsia="Palatino Linotype" w:hAnsi="Palatino Linotype"/>
          <w:b w:val="1"/>
          <w:i w:val="1"/>
          <w:sz w:val="22"/>
          <w:szCs w:val="22"/>
          <w:rtl w:val="0"/>
        </w:rPr>
        <w:t xml:space="preserve">en el caso que nos ocupa</w:t>
      </w:r>
      <w:r w:rsidDel="00000000" w:rsidR="00000000" w:rsidRPr="00000000">
        <w:rPr>
          <w:rFonts w:ascii="Palatino Linotype" w:cs="Palatino Linotype" w:eastAsia="Palatino Linotype" w:hAnsi="Palatino Linotype"/>
          <w:i w:val="1"/>
          <w:sz w:val="22"/>
          <w:szCs w:val="22"/>
          <w:rtl w:val="0"/>
        </w:rPr>
        <w:t xml:space="preserve">, toda vez que el servidor público habilitado de la Dirección General del Instituto Municipal de Cultura Física y Deporte, no especificó respecto de la solicitud que dio origen al recurso de revisión que nos ocupa, de manera enunciativa, más no limitativa, lo siguiente:</w:t>
      </w:r>
    </w:p>
    <w:p w:rsidR="00000000" w:rsidDel="00000000" w:rsidP="00000000" w:rsidRDefault="00000000" w:rsidRPr="00000000" w14:paraId="00000030">
      <w:pPr>
        <w:numPr>
          <w:ilvl w:val="0"/>
          <w:numId w:val="3"/>
        </w:numPr>
        <w:pBdr>
          <w:top w:space="0" w:sz="0" w:val="nil"/>
          <w:left w:space="0" w:sz="0" w:val="nil"/>
          <w:bottom w:space="0" w:sz="0" w:val="nil"/>
          <w:right w:space="0" w:sz="0" w:val="nil"/>
          <w:between w:space="0" w:sz="0" w:val="nil"/>
        </w:pBdr>
        <w:spacing w:after="120" w:before="120" w:lineRule="auto"/>
        <w:ind w:left="1134" w:right="902" w:hanging="5"/>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formato, en que se encuentra la información, es decir, de manera digital o física;</w:t>
      </w:r>
    </w:p>
    <w:p w:rsidR="00000000" w:rsidDel="00000000" w:rsidP="00000000" w:rsidRDefault="00000000" w:rsidRPr="00000000" w14:paraId="00000031">
      <w:pPr>
        <w:numPr>
          <w:ilvl w:val="0"/>
          <w:numId w:val="3"/>
        </w:numPr>
        <w:pBdr>
          <w:top w:space="0" w:sz="0" w:val="nil"/>
          <w:left w:space="0" w:sz="0" w:val="nil"/>
          <w:bottom w:space="0" w:sz="0" w:val="nil"/>
          <w:right w:space="0" w:sz="0" w:val="nil"/>
          <w:between w:space="0" w:sz="0" w:val="nil"/>
        </w:pBdr>
        <w:spacing w:after="120" w:before="120" w:lineRule="auto"/>
        <w:ind w:left="1134" w:right="902" w:hanging="5"/>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número de hojas y peso aproximado de la información solicitada, del cual se pudiera conocer de manera clara cuántos documentos había generado o bien, cuando menos un aproximado;</w:t>
      </w:r>
    </w:p>
    <w:p w:rsidR="00000000" w:rsidDel="00000000" w:rsidP="00000000" w:rsidRDefault="00000000" w:rsidRPr="00000000" w14:paraId="00000032">
      <w:pPr>
        <w:numPr>
          <w:ilvl w:val="0"/>
          <w:numId w:val="3"/>
        </w:numPr>
        <w:pBdr>
          <w:top w:space="0" w:sz="0" w:val="nil"/>
          <w:left w:space="0" w:sz="0" w:val="nil"/>
          <w:bottom w:space="0" w:sz="0" w:val="nil"/>
          <w:right w:space="0" w:sz="0" w:val="nil"/>
          <w:between w:space="0" w:sz="0" w:val="nil"/>
        </w:pBdr>
        <w:spacing w:after="120" w:before="120" w:lineRule="auto"/>
        <w:ind w:left="1134" w:right="902" w:hanging="5"/>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Tampoco acreditó que lo peticionado implicaba un análisis, procesamiento o estudio de documentos cuya reproducción sobrepasará las capacidades técnicas, administrativas y humanas del </w:t>
      </w:r>
      <w:r w:rsidDel="00000000" w:rsidR="00000000" w:rsidRPr="00000000">
        <w:rPr>
          <w:rFonts w:ascii="Palatino Linotype" w:cs="Palatino Linotype" w:eastAsia="Palatino Linotype" w:hAnsi="Palatino Linotype"/>
          <w:b w:val="1"/>
          <w:i w:val="1"/>
          <w:sz w:val="22"/>
          <w:szCs w:val="22"/>
          <w:rtl w:val="0"/>
        </w:rPr>
        <w:t xml:space="preserve">Sujeto Obligado,</w:t>
      </w:r>
      <w:r w:rsidDel="00000000" w:rsidR="00000000" w:rsidRPr="00000000">
        <w:rPr>
          <w:rFonts w:ascii="Palatino Linotype" w:cs="Palatino Linotype" w:eastAsia="Palatino Linotype" w:hAnsi="Palatino Linotype"/>
          <w:i w:val="1"/>
          <w:sz w:val="22"/>
          <w:szCs w:val="22"/>
          <w:rtl w:val="0"/>
        </w:rPr>
        <w:t xml:space="preserve"> pues no precisó el número de personas que se encontraban en las áreas competentes, ni el formato, ni número de hojas aproximadas de lo solicitado, o bien, si lo peticionado, se encontraba en uno o varios expedientes.</w:t>
      </w:r>
    </w:p>
    <w:p w:rsidR="00000000" w:rsidDel="00000000" w:rsidP="00000000" w:rsidRDefault="00000000" w:rsidRPr="00000000" w14:paraId="00000033">
      <w:pPr>
        <w:widowControl w:val="0"/>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tal sentido, se carece de los elementos que permitan justificar que, efectivamente, existe la necesidad de realizar el cambio de modalidad, lo anterior en términos de los señalado por el artículo 155 fracción V, 158 y 164 de la Ley de Transparencia y Acceso a la Información Pública del Estado de México y Municipios. </w:t>
      </w:r>
    </w:p>
    <w:p w:rsidR="00000000" w:rsidDel="00000000" w:rsidP="00000000" w:rsidRDefault="00000000" w:rsidRPr="00000000" w14:paraId="00000034">
      <w:pPr>
        <w:widowControl w:val="0"/>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tanto, con fundamento en el artículo 14, fracciones I, II, V y XVI del Reglamento Interior del Instituto de Transparencia, Acceso a la Información Pública y Protección de Datos Personales del Estado de México y Municipios publicado en la Gaceta del Gobierno el 14 de marzo de 2023; con el objeto de contar con los elementos necesarios para la elaboración del proyecto de resolución correspondiente, </w:t>
      </w:r>
      <w:r w:rsidDel="00000000" w:rsidR="00000000" w:rsidRPr="00000000">
        <w:rPr>
          <w:rFonts w:ascii="Palatino Linotype" w:cs="Palatino Linotype" w:eastAsia="Palatino Linotype" w:hAnsi="Palatino Linotype"/>
          <w:b w:val="1"/>
          <w:i w:val="1"/>
          <w:sz w:val="22"/>
          <w:szCs w:val="22"/>
          <w:rtl w:val="0"/>
        </w:rPr>
        <w:t xml:space="preserve">se requiere informe lo siguiente </w:t>
      </w:r>
      <w:r w:rsidDel="00000000" w:rsidR="00000000" w:rsidRPr="00000000">
        <w:rPr>
          <w:rFonts w:ascii="Palatino Linotype" w:cs="Palatino Linotype" w:eastAsia="Palatino Linotype" w:hAnsi="Palatino Linotype"/>
          <w:b w:val="1"/>
          <w:i w:val="1"/>
          <w:sz w:val="22"/>
          <w:szCs w:val="22"/>
          <w:u w:val="single"/>
          <w:rtl w:val="0"/>
        </w:rPr>
        <w:t xml:space="preserve">respecto a la solicitud de información con número de folio 00124/TECAMAC/IP/2023</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5">
      <w:pPr>
        <w:widowControl w:val="0"/>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Manifieste, de manera clara y precisa, las razones y fundamentos suficientes que impiden la entrega de la información a través del SAIMEX.</w:t>
      </w:r>
    </w:p>
    <w:p w:rsidR="00000000" w:rsidDel="00000000" w:rsidP="00000000" w:rsidRDefault="00000000" w:rsidRPr="00000000" w14:paraId="00000036">
      <w:pPr>
        <w:widowControl w:val="0"/>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Se refiera </w:t>
      </w:r>
      <w:r w:rsidDel="00000000" w:rsidR="00000000" w:rsidRPr="00000000">
        <w:rPr>
          <w:rFonts w:ascii="Palatino Linotype" w:cs="Palatino Linotype" w:eastAsia="Palatino Linotype" w:hAnsi="Palatino Linotype"/>
          <w:b w:val="1"/>
          <w:i w:val="1"/>
          <w:sz w:val="22"/>
          <w:szCs w:val="22"/>
          <w:u w:val="single"/>
          <w:rtl w:val="0"/>
        </w:rPr>
        <w:t xml:space="preserve">con exactitud</w:t>
      </w:r>
      <w:r w:rsidDel="00000000" w:rsidR="00000000" w:rsidRPr="00000000">
        <w:rPr>
          <w:rFonts w:ascii="Palatino Linotype" w:cs="Palatino Linotype" w:eastAsia="Palatino Linotype" w:hAnsi="Palatino Linotype"/>
          <w:i w:val="1"/>
          <w:sz w:val="22"/>
          <w:szCs w:val="22"/>
          <w:rtl w:val="0"/>
        </w:rPr>
        <w:t xml:space="preserve">, al cúmulo de información de que se trata y </w:t>
      </w:r>
      <w:r w:rsidDel="00000000" w:rsidR="00000000" w:rsidRPr="00000000">
        <w:rPr>
          <w:rFonts w:ascii="Palatino Linotype" w:cs="Palatino Linotype" w:eastAsia="Palatino Linotype" w:hAnsi="Palatino Linotype"/>
          <w:b w:val="1"/>
          <w:i w:val="1"/>
          <w:sz w:val="22"/>
          <w:szCs w:val="22"/>
          <w:u w:val="single"/>
          <w:rtl w:val="0"/>
        </w:rPr>
        <w:t xml:space="preserve">sí excede las capacidades del SAIMEX</w:t>
      </w:r>
      <w:r w:rsidDel="00000000" w:rsidR="00000000" w:rsidRPr="00000000">
        <w:rPr>
          <w:rFonts w:ascii="Palatino Linotype" w:cs="Palatino Linotype" w:eastAsia="Palatino Linotype" w:hAnsi="Palatino Linotype"/>
          <w:i w:val="1"/>
          <w:sz w:val="22"/>
          <w:szCs w:val="22"/>
          <w:rtl w:val="0"/>
        </w:rPr>
        <w:t xml:space="preserve">, esto </w:t>
      </w:r>
      <w:r w:rsidDel="00000000" w:rsidR="00000000" w:rsidRPr="00000000">
        <w:rPr>
          <w:rFonts w:ascii="Palatino Linotype" w:cs="Palatino Linotype" w:eastAsia="Palatino Linotype" w:hAnsi="Palatino Linotype"/>
          <w:b w:val="1"/>
          <w:i w:val="1"/>
          <w:sz w:val="22"/>
          <w:szCs w:val="22"/>
          <w:u w:val="single"/>
          <w:rtl w:val="0"/>
        </w:rPr>
        <w:t xml:space="preserve">mediante el reporte de incidencias realizado con el área de soporte técnico del INFOEM</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37">
      <w:pPr>
        <w:widowControl w:val="0"/>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la información solicitada, sobrepasa las capacidades técnicas administrativas y humanas del </w:t>
      </w:r>
      <w:r w:rsidDel="00000000" w:rsidR="00000000" w:rsidRPr="00000000">
        <w:rPr>
          <w:rFonts w:ascii="Palatino Linotype" w:cs="Palatino Linotype" w:eastAsia="Palatino Linotype" w:hAnsi="Palatino Linotype"/>
          <w:b w:val="1"/>
          <w:i w:val="1"/>
          <w:sz w:val="22"/>
          <w:szCs w:val="22"/>
          <w:rtl w:val="0"/>
        </w:rPr>
        <w:t xml:space="preserve">Sujeto Obligado</w:t>
      </w:r>
      <w:r w:rsidDel="00000000" w:rsidR="00000000" w:rsidRPr="00000000">
        <w:rPr>
          <w:rFonts w:ascii="Palatino Linotype" w:cs="Palatino Linotype" w:eastAsia="Palatino Linotype" w:hAnsi="Palatino Linotype"/>
          <w:i w:val="1"/>
          <w:sz w:val="22"/>
          <w:szCs w:val="22"/>
          <w:rtl w:val="0"/>
        </w:rPr>
        <w:t xml:space="preserve"> para cumplir con la solicitud, en los plazos establecidos para dichos efectos, </w:t>
      </w:r>
      <w:r w:rsidDel="00000000" w:rsidR="00000000" w:rsidRPr="00000000">
        <w:rPr>
          <w:rFonts w:ascii="Palatino Linotype" w:cs="Palatino Linotype" w:eastAsia="Palatino Linotype" w:hAnsi="Palatino Linotype"/>
          <w:b w:val="1"/>
          <w:i w:val="1"/>
          <w:sz w:val="22"/>
          <w:szCs w:val="22"/>
          <w:u w:val="single"/>
          <w:rtl w:val="0"/>
        </w:rPr>
        <w:t xml:space="preserve">con los respectivos medios de convicción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8">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10. Desahogo del requerimiento adicional.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fue omiso en emitir pronunciamiento alguno con relación al requerimiento de información, en el plazo establecido para tal efecto.</w:t>
      </w:r>
    </w:p>
    <w:p w:rsidR="00000000" w:rsidDel="00000000" w:rsidP="00000000" w:rsidRDefault="00000000" w:rsidRPr="00000000" w14:paraId="00000039">
      <w:pPr>
        <w:widowControl w:val="0"/>
        <w:spacing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11. Solicitud de reporte de incidencia.</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veintisiete de noviembre de dos mil veintitrés, </w:t>
      </w:r>
      <w:r w:rsidDel="00000000" w:rsidR="00000000" w:rsidRPr="00000000">
        <w:rPr>
          <w:rFonts w:ascii="Palatino Linotype" w:cs="Palatino Linotype" w:eastAsia="Palatino Linotype" w:hAnsi="Palatino Linotype"/>
          <w:rtl w:val="0"/>
        </w:rPr>
        <w:t xml:space="preserve">se realizó la consulta, a través de correo electrónico, a la Dirección General de Informática</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sobre las incidencias presentadas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atender la solicitud de información que motivó el respecto de la solicitud que dio origen al recurso de revisión que se resuelve, tal como se advierte a continuación:</w:t>
      </w:r>
      <w:r w:rsidDel="00000000" w:rsidR="00000000" w:rsidRPr="00000000">
        <w:rPr>
          <w:rtl w:val="0"/>
        </w:rPr>
      </w:r>
    </w:p>
    <w:p w:rsidR="00000000" w:rsidDel="00000000" w:rsidP="00000000" w:rsidRDefault="00000000" w:rsidRPr="00000000" w14:paraId="0000003A">
      <w:pPr>
        <w:widowControl w:val="0"/>
        <w:spacing w:before="240" w:line="360" w:lineRule="auto"/>
        <w:jc w:val="center"/>
        <w:rPr>
          <w:rFonts w:ascii="Palatino Linotype" w:cs="Palatino Linotype" w:eastAsia="Palatino Linotype" w:hAnsi="Palatino Linotype"/>
        </w:rPr>
      </w:pPr>
      <w:r w:rsidDel="00000000" w:rsidR="00000000" w:rsidRPr="00000000">
        <w:rPr/>
        <w:drawing>
          <wp:inline distB="0" distT="0" distL="0" distR="0">
            <wp:extent cx="4860000" cy="1094847"/>
            <wp:effectExtent b="0" l="0" r="0" t="0"/>
            <wp:docPr id="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860000" cy="1094847"/>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12. Reporte de incidencia.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veintisiete de noviembre de dos mil veintitrés, </w:t>
      </w:r>
      <w:r w:rsidDel="00000000" w:rsidR="00000000" w:rsidRPr="00000000">
        <w:rPr>
          <w:rFonts w:ascii="Palatino Linotype" w:cs="Palatino Linotype" w:eastAsia="Palatino Linotype" w:hAnsi="Palatino Linotype"/>
          <w:rtl w:val="0"/>
        </w:rPr>
        <w:t xml:space="preserve">en respuesta al correo electrónico referido en el punto anterior,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Dirección General de Informática, a través de correo informó que a la fecha no se tenía reportada llamada alguna, ni tampoco se tenía registro de incidencia por parte del Sujeto Obligado, como se advierte a continuación:</w:t>
      </w:r>
    </w:p>
    <w:p w:rsidR="00000000" w:rsidDel="00000000" w:rsidP="00000000" w:rsidRDefault="00000000" w:rsidRPr="00000000" w14:paraId="0000003C">
      <w:pPr>
        <w:widowControl w:val="0"/>
        <w:spacing w:before="240" w:line="360" w:lineRule="auto"/>
        <w:jc w:val="center"/>
        <w:rPr>
          <w:rFonts w:ascii="Palatino Linotype" w:cs="Palatino Linotype" w:eastAsia="Palatino Linotype" w:hAnsi="Palatino Linotype"/>
        </w:rPr>
      </w:pPr>
      <w:r w:rsidDel="00000000" w:rsidR="00000000" w:rsidRPr="00000000">
        <w:rPr/>
        <w:drawing>
          <wp:inline distB="0" distT="0" distL="0" distR="0">
            <wp:extent cx="4860000" cy="730023"/>
            <wp:effectExtent b="0" l="0" r="0" t="0"/>
            <wp:docPr id="10" name="image9.png"/>
            <a:graphic>
              <a:graphicData uri="http://schemas.openxmlformats.org/drawingml/2006/picture">
                <pic:pic>
                  <pic:nvPicPr>
                    <pic:cNvPr id="0" name="image9.png"/>
                    <pic:cNvPicPr preferRelativeResize="0"/>
                  </pic:nvPicPr>
                  <pic:blipFill>
                    <a:blip r:embed="rId13"/>
                    <a:srcRect b="10443" l="0" r="0" t="43809"/>
                    <a:stretch>
                      <a:fillRect/>
                    </a:stretch>
                  </pic:blipFill>
                  <pic:spPr>
                    <a:xfrm>
                      <a:off x="0" y="0"/>
                      <a:ext cx="4860000" cy="73002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E">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3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rPr>
      </w:pPr>
      <w:bookmarkStart w:colFirst="0" w:colLast="0" w:name="_heading=h.tyjcwt" w:id="4"/>
      <w:bookmarkEnd w:id="4"/>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trece de mayo o de dos mil veintitrés,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veintidós de mayo de dos mil veintitrés</w:t>
      </w:r>
      <w:r w:rsidDel="00000000" w:rsidR="00000000" w:rsidRPr="00000000">
        <w:rPr>
          <w:rFonts w:ascii="Palatino Linotype" w:cs="Palatino Linotype" w:eastAsia="Palatino Linotype" w:hAnsi="Palatino Linotype"/>
          <w:rtl w:val="0"/>
        </w:rPr>
        <w:t xml:space="preserve">, esto es al sexto día hábil posterior en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rPr>
      </w:pPr>
      <w:bookmarkStart w:colFirst="0" w:colLast="0" w:name="_heading=h.3znysh7" w:id="5"/>
      <w:bookmarkEnd w:id="5"/>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4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fracciones V y VIII del ordenamiento legal citado, que a la letra dice: </w:t>
      </w:r>
    </w:p>
    <w:p w:rsidR="00000000" w:rsidDel="00000000" w:rsidP="00000000" w:rsidRDefault="00000000" w:rsidRPr="00000000" w14:paraId="00000044">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La entrega de información incompleta;</w:t>
      </w:r>
    </w:p>
    <w:p w:rsidR="00000000" w:rsidDel="00000000" w:rsidP="00000000" w:rsidRDefault="00000000" w:rsidRPr="00000000" w14:paraId="0000004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La notificación, entrega o puesta a disposición de información en una modalidad o formato distinto al solicitado;”</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información proporcionada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r w:rsidDel="00000000" w:rsidR="00000000" w:rsidRPr="00000000">
        <w:rPr>
          <w:rtl w:val="0"/>
        </w:rPr>
      </w:r>
    </w:p>
    <w:p w:rsidR="00000000" w:rsidDel="00000000" w:rsidP="00000000" w:rsidRDefault="00000000" w:rsidRPr="00000000" w14:paraId="0000004A">
      <w:pPr>
        <w:spacing w:after="240" w:before="240" w:line="360" w:lineRule="auto"/>
        <w:ind w:right="51"/>
        <w:jc w:val="both"/>
        <w:rPr>
          <w:rFonts w:ascii="Palatino Linotype" w:cs="Palatino Linotype" w:eastAsia="Palatino Linotype" w:hAnsi="Palatino Linotype"/>
        </w:rPr>
      </w:pPr>
      <w:bookmarkStart w:colFirst="0" w:colLast="0" w:name="_heading=h.2et92p0" w:id="6"/>
      <w:bookmarkEnd w:id="6"/>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4B">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personal que labora en el Instituto Municipal de Cultura Física y Deporte de Tecámac, del uno de enero de dos mil veintidós al quince de abril de dos mil veintitrés:</w:t>
      </w:r>
    </w:p>
    <w:p w:rsidR="00000000" w:rsidDel="00000000" w:rsidP="00000000" w:rsidRDefault="00000000" w:rsidRPr="00000000" w14:paraId="0000004C">
      <w:pPr>
        <w:spacing w:after="240" w:before="240" w:line="360" w:lineRule="auto"/>
        <w:ind w:left="567"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Listas de asistencia.</w:t>
      </w:r>
    </w:p>
    <w:p w:rsidR="00000000" w:rsidDel="00000000" w:rsidP="00000000" w:rsidRDefault="00000000" w:rsidRPr="00000000" w14:paraId="0000004D">
      <w:pPr>
        <w:spacing w:after="240" w:before="240" w:line="360" w:lineRule="auto"/>
        <w:ind w:left="567"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Oficio con sellos y firmas que dé cuenta del horario laboral.</w:t>
      </w:r>
    </w:p>
    <w:p w:rsidR="00000000" w:rsidDel="00000000" w:rsidP="00000000" w:rsidRDefault="00000000" w:rsidRPr="00000000" w14:paraId="0000004E">
      <w:pPr>
        <w:spacing w:after="240" w:before="240" w:line="360" w:lineRule="auto"/>
        <w:ind w:left="567"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En su caso, descuentos aplicados por faltas, retardos, omisión en el registro de entrada y salida, o pago de horas extras por trabajos extraordinarios.</w:t>
      </w:r>
    </w:p>
    <w:p w:rsidR="00000000" w:rsidDel="00000000" w:rsidP="00000000" w:rsidRDefault="00000000" w:rsidRPr="00000000" w14:paraId="0000004F">
      <w:pPr>
        <w:spacing w:after="240" w:before="240" w:line="360" w:lineRule="auto"/>
        <w:ind w:left="567"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 Pago de pensiones alimenticias, en su caso. </w:t>
      </w:r>
    </w:p>
    <w:p w:rsidR="00000000" w:rsidDel="00000000" w:rsidP="00000000" w:rsidRDefault="00000000" w:rsidRPr="00000000" w14:paraId="0000005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la Unidad de Transparencia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hizo del conocimiento de la persona solicitante el pronunciamiento emitido por el Director General del instituto Municipal de Cultura Física y Deporte, quien manifestó lo siguiente:</w:t>
      </w:r>
    </w:p>
    <w:p w:rsidR="00000000" w:rsidDel="00000000" w:rsidP="00000000" w:rsidRDefault="00000000" w:rsidRPr="00000000" w14:paraId="00000051">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Respecto a las listas de asistencia, señaló que son una gran cantidad de documentos, por el lapso de tiempo que requiere el solicitante, por lo que al digitalizarse, se vuelven archivos pesados que exceden la capacidad de la plataforma digital SAIMEX, razón por la cual no se pueden enviar mediante dicha vía, y sugiere a la persona solicitante acudir a las instalaciones del IMDEPORTE para facilitarle la información, en un horario de lunes a viernes de 9:00 a.m. a 6:00 p.m., y sábados de 9:00 a.m. a 1:00 p.m.</w:t>
      </w:r>
    </w:p>
    <w:p w:rsidR="00000000" w:rsidDel="00000000" w:rsidP="00000000" w:rsidRDefault="00000000" w:rsidRPr="00000000" w14:paraId="00000052">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El horario laboral de los servidores públicos del IMDEPORTE es de lunes a viernes de 9:00 a.m. a 6:00 p.m., y sábados de 9:00 a.m. a 1:00 p.m., con posibilidades de ajustar horarios según las actividades deportivas a desarrollarse en el transcurso de las semanas.</w:t>
      </w:r>
    </w:p>
    <w:p w:rsidR="00000000" w:rsidDel="00000000" w:rsidP="00000000" w:rsidRDefault="00000000" w:rsidRPr="00000000" w14:paraId="00000053">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En el IMDEPORTE no se tienen registros de horas extras pagadas en el periodo señalado.</w:t>
      </w:r>
    </w:p>
    <w:p w:rsidR="00000000" w:rsidDel="00000000" w:rsidP="00000000" w:rsidRDefault="00000000" w:rsidRPr="00000000" w14:paraId="00000054">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En el IMDEPORTE no se tienen registros de pensiones alimenticias pagadas en el periodo señalado.</w:t>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no estar conforme con los términos de la respuesta emitida,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interpuso el recurso de revisión que nos ocupa, donde señaló como motivo de inconformidad, que no se le proporcionó la información solicitada, al poner como excusa el tamaño del archivo, razón por la cual solicita le sea entregada segmentada y comprimida.</w:t>
      </w:r>
    </w:p>
    <w:p w:rsidR="00000000" w:rsidDel="00000000" w:rsidP="00000000" w:rsidRDefault="00000000" w:rsidRPr="00000000" w14:paraId="0000005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no pasa inadvertido para este Organismo Garante que los motivos de inconformidad aducidos, no versan sobre la totalidad de la información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pues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manifestó, de manera expresa, su inconformidad respecto del cambio de modalidad propuesto para la entrega de las listas de asistencia, solicitando en el acto se le entregara dicha información segmentada y comprimida.</w:t>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satisface la solicitud presentada, respecto de los requerimientos que no fueron combatidos.</w:t>
      </w:r>
    </w:p>
    <w:p w:rsidR="00000000" w:rsidDel="00000000" w:rsidP="00000000" w:rsidRDefault="00000000" w:rsidRPr="00000000" w14:paraId="00000058">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debido a que cuando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impugna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éste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59">
      <w:pPr>
        <w:spacing w:after="36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5A">
      <w:pPr>
        <w:spacing w:after="240" w:before="240" w:line="360" w:lineRule="auto"/>
        <w:jc w:val="both"/>
        <w:rPr>
          <w:rFonts w:ascii="Palatino Linotype" w:cs="Palatino Linotype" w:eastAsia="Palatino Linotype" w:hAnsi="Palatino Linotype"/>
        </w:rPr>
      </w:pPr>
      <w:bookmarkStart w:colFirst="0" w:colLast="0" w:name="_heading=h.1fob9te" w:id="7"/>
      <w:bookmarkEnd w:id="7"/>
      <w:r w:rsidDel="00000000" w:rsidR="00000000" w:rsidRPr="00000000">
        <w:rPr>
          <w:rFonts w:ascii="Palatino Linotype" w:cs="Palatino Linotype" w:eastAsia="Palatino Linotype" w:hAnsi="Palatino Linotype"/>
          <w:rtl w:val="0"/>
        </w:rPr>
        <w:t xml:space="preserve">Consecuentemente, se insiste, ante la falta de impugnación eficaz, la respuesta entregada debe declararse consentida por la persona solicitante.</w:t>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sustenta con lo plasmado en el criterio 01/20 emitido por el Instituto Nacional de Transparencia, Acceso a la Información, y Protección de Datos Personales, INAI, que lleva por rubro y texto los siguientes: </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Actos consentidos tácitamente. Improcedencia de su análisis. </w:t>
      </w:r>
      <w:r w:rsidDel="00000000" w:rsidR="00000000" w:rsidRPr="00000000">
        <w:rPr>
          <w:rFonts w:ascii="Palatino Linotype" w:cs="Palatino Linotype" w:eastAsia="Palatino Linotype" w:hAnsi="Palatino Linotype"/>
          <w:i w:val="1"/>
          <w:sz w:val="22"/>
          <w:szCs w:val="22"/>
          <w:rtl w:val="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00000" w:rsidDel="00000000" w:rsidP="00000000" w:rsidRDefault="00000000" w:rsidRPr="00000000" w14:paraId="0000005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aplicable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5E">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5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Admitido el recurso de revisión, en términos del artículo 185 fracción II</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sin embargo, ambas fueron omisas en ejercer dicha prerrogativa como se señaló anteriormente.</w:t>
      </w:r>
    </w:p>
    <w:p w:rsidR="00000000" w:rsidDel="00000000" w:rsidP="00000000" w:rsidRDefault="00000000" w:rsidRPr="00000000" w14:paraId="00000060">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del análisis de las constancias que integran el expediente en que se actúa, así como de la materia sobre la que versa la solicitud de acceso a la información pública, se reitera que la información proporcionada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su respuesta, no cumple con lo establecido por los artículos 4, 12 y 24 último párrafo, de la Ley de Transparencia y Acceso a la Información Pública del Estado de México y Municipios; de ahí que los motivos de inconformidad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acontecen parcialmente fundados para revocar las respuestas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razón de las consideraciones de derecho que a continuación se exponen:</w:t>
      </w:r>
    </w:p>
    <w:p w:rsidR="00000000" w:rsidDel="00000000" w:rsidP="00000000" w:rsidRDefault="00000000" w:rsidRPr="00000000" w14:paraId="00000061">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Del cambio de modalidad</w:t>
      </w:r>
    </w:p>
    <w:p w:rsidR="00000000" w:rsidDel="00000000" w:rsidP="00000000" w:rsidRDefault="00000000" w:rsidRPr="00000000" w14:paraId="0000006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solicitud de información se desprende que la persona solicitante requirió como modalidad de entrega de la información el SAIMEX, sistema que tiene como propósito facilitar en la entidad el ejercicio del derecho humano de acceso a la información pública, de forma sencilla y gratuita, como se ilustra a continuación:</w:t>
      </w:r>
    </w:p>
    <w:p w:rsidR="00000000" w:rsidDel="00000000" w:rsidP="00000000" w:rsidRDefault="00000000" w:rsidRPr="00000000" w14:paraId="00000063">
      <w:pPr>
        <w:spacing w:after="240" w:before="240" w:line="360" w:lineRule="auto"/>
        <w:ind w:right="51"/>
        <w:jc w:val="both"/>
        <w:rPr>
          <w:rFonts w:ascii="Palatino Linotype" w:cs="Palatino Linotype" w:eastAsia="Palatino Linotype" w:hAnsi="Palatino Linotype"/>
        </w:rPr>
      </w:pPr>
      <w:r w:rsidDel="00000000" w:rsidR="00000000" w:rsidRPr="00000000">
        <w:rPr/>
        <w:drawing>
          <wp:inline distB="0" distT="0" distL="0" distR="0">
            <wp:extent cx="5612130" cy="1986915"/>
            <wp:effectExtent b="0" l="0" r="0" t="0"/>
            <wp:docPr id="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612130" cy="198691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w:t>
      </w:r>
      <w:r w:rsidDel="00000000" w:rsidR="00000000" w:rsidRPr="00000000">
        <w:rPr>
          <w:rFonts w:ascii="Palatino Linotype" w:cs="Palatino Linotype" w:eastAsia="Palatino Linotype" w:hAnsi="Palatino Linotype"/>
          <w:b w:val="1"/>
          <w:u w:val="single"/>
          <w:rtl w:val="0"/>
        </w:rPr>
        <w:t xml:space="preserve">respecto al cambio de modalidad</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conviene mencionar que el artículo 155, fracción V, de la Ley de Transparencia y Acceso a la Información Pública del Estado de México y Municipios, precisa que para presentar una solicitud, el particular podrá señalar </w:t>
      </w:r>
      <w:r w:rsidDel="00000000" w:rsidR="00000000" w:rsidRPr="00000000">
        <w:rPr>
          <w:rFonts w:ascii="Palatino Linotype" w:cs="Palatino Linotype" w:eastAsia="Palatino Linotype" w:hAnsi="Palatino Linotype"/>
          <w:b w:val="1"/>
          <w:rtl w:val="0"/>
        </w:rPr>
        <w:t xml:space="preserve">la modalidad en la que prefiere se otorgue el acceso a la información</w:t>
      </w:r>
      <w:r w:rsidDel="00000000" w:rsidR="00000000" w:rsidRPr="00000000">
        <w:rPr>
          <w:rFonts w:ascii="Palatino Linotype" w:cs="Palatino Linotype" w:eastAsia="Palatino Linotype" w:hAnsi="Palatino Linotype"/>
          <w:rtl w:val="0"/>
        </w:rPr>
        <w:t xml:space="preserve">,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CD-Rom (con costo), copias simples (con costo), copias certificadas (con costo), consulta directa (sin costo), o bien, cualquier otro que determine el particular.</w:t>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158, dispone que, de manera excepcional, cuando de manera fundada y motivada lo determine el Sujeto Obligado, </w:t>
      </w:r>
      <w:r w:rsidDel="00000000" w:rsidR="00000000" w:rsidRPr="00000000">
        <w:rPr>
          <w:rFonts w:ascii="Palatino Linotype" w:cs="Palatino Linotype" w:eastAsia="Palatino Linotype" w:hAnsi="Palatino Linotype"/>
          <w:b w:val="1"/>
          <w:rtl w:val="0"/>
        </w:rPr>
        <w:t xml:space="preserve">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r w:rsidDel="00000000" w:rsidR="00000000" w:rsidRPr="00000000">
        <w:rPr>
          <w:rtl w:val="0"/>
        </w:rPr>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el acceso a la información debe darse en la modalidad de entrega elegida por el solicitante,  y sólo para los casos en que se encuentren impedidos los sujetos obligados podrán ofrecer otra u otras modalidades debiendo fundar y motivar adecuadamente el cambio de modalidad en la entrega de la información</w:t>
      </w:r>
      <w:r w:rsidDel="00000000" w:rsidR="00000000" w:rsidRPr="00000000">
        <w:rPr>
          <w:rFonts w:ascii="Palatino Linotype" w:cs="Palatino Linotype" w:eastAsia="Palatino Linotype" w:hAnsi="Palatino Linotype"/>
          <w:vertAlign w:val="superscript"/>
          <w:rtl w:val="0"/>
        </w:rPr>
        <w:t xml:space="preserve"> </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rsidR="00000000" w:rsidDel="00000000" w:rsidP="00000000" w:rsidRDefault="00000000" w:rsidRPr="00000000" w14:paraId="00000067">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“FUNDAMENTACIÓN Y MOTIVACIÓN DE LOS ACTOS ADMINISTRATIVOS</w:t>
      </w:r>
      <w:r w:rsidDel="00000000" w:rsidR="00000000" w:rsidRPr="00000000">
        <w:rPr>
          <w:rFonts w:ascii="Palatino Linotype" w:cs="Palatino Linotype" w:eastAsia="Palatino Linotype" w:hAnsi="Palatino Linotype"/>
          <w:i w:val="1"/>
          <w:sz w:val="22"/>
          <w:szCs w:val="22"/>
          <w:rtl w:val="0"/>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rsidR="00000000" w:rsidDel="00000000" w:rsidP="00000000" w:rsidRDefault="00000000" w:rsidRPr="00000000" w14:paraId="0000006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rsidR="00000000" w:rsidDel="00000000" w:rsidP="00000000" w:rsidRDefault="00000000" w:rsidRPr="00000000" w14:paraId="00000069">
      <w:pPr>
        <w:spacing w:after="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160.</w:t>
      </w:r>
      <w:r w:rsidDel="00000000" w:rsidR="00000000" w:rsidRPr="00000000">
        <w:rPr>
          <w:rFonts w:ascii="Palatino Linotype" w:cs="Palatino Linotype" w:eastAsia="Palatino Linotype" w:hAnsi="Palatino Linotype"/>
          <w:i w:val="1"/>
          <w:sz w:val="22"/>
          <w:szCs w:val="22"/>
          <w:rtl w:val="0"/>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000000" w:rsidDel="00000000" w:rsidP="00000000" w:rsidRDefault="00000000" w:rsidRPr="00000000" w14:paraId="0000006A">
      <w:pPr>
        <w:spacing w:after="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164.</w:t>
      </w:r>
      <w:r w:rsidDel="00000000" w:rsidR="00000000" w:rsidRPr="00000000">
        <w:rPr>
          <w:rFonts w:ascii="Palatino Linotype" w:cs="Palatino Linotype" w:eastAsia="Palatino Linotype" w:hAnsi="Palatino Linotype"/>
          <w:i w:val="1"/>
          <w:sz w:val="22"/>
          <w:szCs w:val="22"/>
          <w:rtl w:val="0"/>
        </w:rPr>
        <w:t xml:space="preserve"> El acceso se dará en la modalidad de entrega y, en su caso, de envío elegidos por el solicitante. Cuando la información no pueda entregarse o enviarse en la modalidad solicitada, </w:t>
      </w:r>
      <w:r w:rsidDel="00000000" w:rsidR="00000000" w:rsidRPr="00000000">
        <w:rPr>
          <w:rFonts w:ascii="Palatino Linotype" w:cs="Palatino Linotype" w:eastAsia="Palatino Linotype" w:hAnsi="Palatino Linotype"/>
          <w:i w:val="1"/>
          <w:sz w:val="22"/>
          <w:szCs w:val="22"/>
          <w:u w:val="single"/>
          <w:rtl w:val="0"/>
        </w:rPr>
        <w:t xml:space="preserve">el sujeto obligado deberá ofrecer otra u otras modalidades de entrega.</w:t>
      </w:r>
      <w:r w:rsidDel="00000000" w:rsidR="00000000" w:rsidRPr="00000000">
        <w:rPr>
          <w:rFonts w:ascii="Palatino Linotype" w:cs="Palatino Linotype" w:eastAsia="Palatino Linotype" w:hAnsi="Palatino Linotype"/>
          <w:i w:val="1"/>
          <w:sz w:val="22"/>
          <w:szCs w:val="22"/>
          <w:rtl w:val="0"/>
        </w:rPr>
        <w:t xml:space="preserve"> En cualquier caso, se deberá fundar y motivar la necesidad de ofrecer otras modalidades.” (Sic)</w:t>
      </w:r>
    </w:p>
    <w:p w:rsidR="00000000" w:rsidDel="00000000" w:rsidP="00000000" w:rsidRDefault="00000000" w:rsidRPr="00000000" w14:paraId="0000006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cual, los Sujetos Obligados podrán poner a disposición de los particulares,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rsidR="00000000" w:rsidDel="00000000" w:rsidP="00000000" w:rsidRDefault="00000000" w:rsidRPr="00000000" w14:paraId="0000006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Del="00000000" w:rsidR="00000000" w:rsidRPr="00000000">
        <w:rPr>
          <w:rFonts w:ascii="Palatino Linotype" w:cs="Palatino Linotype" w:eastAsia="Palatino Linotype" w:hAnsi="Palatino Linotype"/>
          <w:b w:val="1"/>
          <w:rtl w:val="0"/>
        </w:rPr>
        <w:t xml:space="preserve">en la medida de lo posible, en la forma solicitada por el interesado, salvo que exista un impedimento justificado para atenderla</w:t>
      </w:r>
      <w:r w:rsidDel="00000000" w:rsidR="00000000" w:rsidRPr="00000000">
        <w:rPr>
          <w:rFonts w:ascii="Palatino Linotype" w:cs="Palatino Linotype" w:eastAsia="Palatino Linotype" w:hAnsi="Palatino Linotype"/>
          <w:rtl w:val="0"/>
        </w:rPr>
        <w:t xml:space="preserve">, en cuyo caso, deberán exponerse las razones por las cuales no es posible utilizar el medio de reproducción solicitado; en este sentido, la entrega de la información en una modalidad distinta a la elegida por la particular </w:t>
      </w:r>
      <w:r w:rsidDel="00000000" w:rsidR="00000000" w:rsidRPr="00000000">
        <w:rPr>
          <w:rFonts w:ascii="Palatino Linotype" w:cs="Palatino Linotype" w:eastAsia="Palatino Linotype" w:hAnsi="Palatino Linotype"/>
          <w:b w:val="1"/>
          <w:rtl w:val="0"/>
        </w:rPr>
        <w:t xml:space="preserve">sólo procede, en caso de que se acredite la imposibilidad de atenderla.</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6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cuando se justifique el impedimento, </w:t>
      </w:r>
      <w:r w:rsidDel="00000000" w:rsidR="00000000" w:rsidRPr="00000000">
        <w:rPr>
          <w:rFonts w:ascii="Palatino Linotype" w:cs="Palatino Linotype" w:eastAsia="Palatino Linotype" w:hAnsi="Palatino Linotype"/>
          <w:b w:val="1"/>
          <w:rtl w:val="0"/>
        </w:rPr>
        <w:t xml:space="preserve">los Sujetos Obligados deberán ofrecer al particular otras modalidades de entrega que permita la información</w:t>
      </w:r>
      <w:r w:rsidDel="00000000" w:rsidR="00000000" w:rsidRPr="00000000">
        <w:rPr>
          <w:rFonts w:ascii="Palatino Linotype" w:cs="Palatino Linotype" w:eastAsia="Palatino Linotype" w:hAnsi="Palatino Linotype"/>
          <w:rtl w:val="0"/>
        </w:rPr>
        <w:t xml:space="preserve">,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rsidR="00000000" w:rsidDel="00000000" w:rsidP="00000000" w:rsidRDefault="00000000" w:rsidRPr="00000000" w14:paraId="0000006E">
      <w:pPr>
        <w:spacing w:after="120" w:before="120" w:lineRule="auto"/>
        <w:ind w:left="851"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“Modalidad de entrega. Procedencia de proporcionar la información solicitada en una diversa a la elegida por el solicitante.</w:t>
      </w:r>
      <w:r w:rsidDel="00000000" w:rsidR="00000000" w:rsidRPr="00000000">
        <w:rPr>
          <w:rFonts w:ascii="Palatino Linotype" w:cs="Palatino Linotype" w:eastAsia="Palatino Linotype" w:hAnsi="Palatino Linotype"/>
          <w:i w:val="1"/>
          <w:sz w:val="22"/>
          <w:szCs w:val="22"/>
          <w:rtl w:val="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Del="00000000" w:rsidR="00000000" w:rsidRPr="00000000">
        <w:rPr>
          <w:rFonts w:ascii="Palatino Linotype" w:cs="Palatino Linotype" w:eastAsia="Palatino Linotype" w:hAnsi="Palatino Linotype"/>
          <w:b w:val="1"/>
          <w:i w:val="1"/>
          <w:sz w:val="22"/>
          <w:szCs w:val="22"/>
          <w:u w:val="single"/>
          <w:rtl w:val="0"/>
        </w:rPr>
        <w:t xml:space="preserve">en todas las modalidades que permita el documento de que se trate, procurando reducir, en todo momento, los costos de entrega.”</w:t>
      </w:r>
    </w:p>
    <w:p w:rsidR="00000000" w:rsidDel="00000000" w:rsidP="00000000" w:rsidRDefault="00000000" w:rsidRPr="00000000" w14:paraId="0000006F">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Del citado criterio, se desprende que cuando</w:t>
      </w:r>
      <w:r w:rsidDel="00000000" w:rsidR="00000000" w:rsidRPr="00000000">
        <w:rPr>
          <w:rFonts w:ascii="Palatino Linotype" w:cs="Palatino Linotype" w:eastAsia="Palatino Linotype" w:hAnsi="Palatino Linotype"/>
          <w:b w:val="1"/>
          <w:rtl w:val="0"/>
        </w:rPr>
        <w:t xml:space="preserve"> la información no pueda entregarse o enviarse en la modalidad elegida, </w:t>
      </w:r>
      <w:r w:rsidDel="00000000" w:rsidR="00000000" w:rsidRPr="00000000">
        <w:rPr>
          <w:rFonts w:ascii="Palatino Linotype" w:cs="Palatino Linotype" w:eastAsia="Palatino Linotype" w:hAnsi="Palatino Linotype"/>
          <w:rtl w:val="0"/>
        </w:rPr>
        <w:t xml:space="preserve">para que la obligación de acceso a la información se tenga por cumplida, </w:t>
      </w:r>
      <w:r w:rsidDel="00000000" w:rsidR="00000000" w:rsidRPr="00000000">
        <w:rPr>
          <w:rFonts w:ascii="Palatino Linotype" w:cs="Palatino Linotype" w:eastAsia="Palatino Linotype" w:hAnsi="Palatino Linotype"/>
          <w:b w:val="1"/>
          <w:rtl w:val="0"/>
        </w:rPr>
        <w:t xml:space="preserve">el Sujeto Obligado deberá ofrecer otra u otras modalidades de entrega.</w:t>
      </w:r>
      <w:r w:rsidDel="00000000" w:rsidR="00000000" w:rsidRPr="00000000">
        <w:rPr>
          <w:rFonts w:ascii="Palatino Linotype" w:cs="Palatino Linotype" w:eastAsia="Palatino Linotype" w:hAnsi="Palatino Linotype"/>
          <w:rtl w:val="0"/>
        </w:rPr>
        <w:t xml:space="preserve"> En cualquier caso, </w:t>
      </w:r>
      <w:r w:rsidDel="00000000" w:rsidR="00000000" w:rsidRPr="00000000">
        <w:rPr>
          <w:rFonts w:ascii="Palatino Linotype" w:cs="Palatino Linotype" w:eastAsia="Palatino Linotype" w:hAnsi="Palatino Linotype"/>
          <w:b w:val="1"/>
          <w:rtl w:val="0"/>
        </w:rPr>
        <w:t xml:space="preserve">se deberá fundar y motivar la necesidad de ofrecer otras modalidades</w:t>
      </w:r>
      <w:r w:rsidDel="00000000" w:rsidR="00000000" w:rsidRPr="00000000">
        <w:rPr>
          <w:rFonts w:ascii="Palatino Linotype" w:cs="Palatino Linotype" w:eastAsia="Palatino Linotype" w:hAnsi="Palatino Linotype"/>
          <w:rtl w:val="0"/>
        </w:rPr>
        <w:t xml:space="preserve"> que lo permitan, </w:t>
      </w:r>
      <w:r w:rsidDel="00000000" w:rsidR="00000000" w:rsidRPr="00000000">
        <w:rPr>
          <w:rFonts w:ascii="Palatino Linotype" w:cs="Palatino Linotype" w:eastAsia="Palatino Linotype" w:hAnsi="Palatino Linotype"/>
          <w:b w:val="1"/>
          <w:rtl w:val="0"/>
        </w:rPr>
        <w:t xml:space="preserve">procurando reducir los costos de entrega.</w:t>
      </w:r>
    </w:p>
    <w:p w:rsidR="00000000" w:rsidDel="00000000" w:rsidP="00000000" w:rsidRDefault="00000000" w:rsidRPr="00000000" w14:paraId="0000007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es menester recordar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pretendió justificar el cambio de modalidad bajo el argumento de que por el lapso de tiempo que requiere la información la persona solicitante, al digitalizarse las listas de asistencia, se vuelven archivos pesados que exceden la capacidad de la plataforma digital SAIMEX, razón por la cual no se pueden enviar mediante dicha vía, sugiriendo a la persona solicitante acudir a las instalaciones del IMDEPORTE, con la finalidad de facilitarle la información que requiere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sin aportar mayores elementos que permitieran determinar que efectivamente, existen impedimentos para entregar la información requerida  través de SAIMEX.</w:t>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 anterior, como se señaló en los antecedentes del presente recurso, este Organismo Garante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mediante SAIMEX y correo electrónico, con la finalidad de que manifestara de manera clara y precisa, las razones y fundamentos suficientes que impiden la entrega de la información a través del SAIMEX; que se refiriera con exactitud, al cúmulo de información de que se trata, es decir, el número de hojas, y sí excede las capacidades del SAIMEX, esto mediante el reporte de incidencias realizado con el área de soporte técnico del INFOEM; y finalmente, que la información solicitada, sobrepasaba las capacidades técnicas administrativas y humanas del Sujeto Obligado para cumplir con la solicitud, en los plazos establecidos para dichos efectos, con los respectivos medios de convicción, sin embargo, fue omiso en desahogar dicho requerimiento, como se señaló anteriormente.</w:t>
      </w:r>
    </w:p>
    <w:p w:rsidR="00000000" w:rsidDel="00000000" w:rsidP="00000000" w:rsidRDefault="00000000" w:rsidRPr="00000000" w14:paraId="0000007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se consultó a la Dirección General de Informática sobre las incidencias presentadas por el </w:t>
      </w:r>
      <w:r w:rsidDel="00000000" w:rsidR="00000000" w:rsidRPr="00000000">
        <w:rPr>
          <w:rFonts w:ascii="Palatino Linotype" w:cs="Palatino Linotype" w:eastAsia="Palatino Linotype" w:hAnsi="Palatino Linotype"/>
          <w:b w:val="1"/>
          <w:rtl w:val="0"/>
        </w:rPr>
        <w:t xml:space="preserve">Ayuntamiento de Tecámac</w:t>
      </w:r>
      <w:r w:rsidDel="00000000" w:rsidR="00000000" w:rsidRPr="00000000">
        <w:rPr>
          <w:rFonts w:ascii="Palatino Linotype" w:cs="Palatino Linotype" w:eastAsia="Palatino Linotype" w:hAnsi="Palatino Linotype"/>
          <w:rtl w:val="0"/>
        </w:rPr>
        <w:t xml:space="preserve">, para atender la solicitud de información que motivó el respecto de la solicitud que dio origen al recurso de revisión que se resuelve, así como el peso de la información, obteniendo como respuesta lo siguiente: </w:t>
      </w:r>
    </w:p>
    <w:p w:rsidR="00000000" w:rsidDel="00000000" w:rsidP="00000000" w:rsidRDefault="00000000" w:rsidRPr="00000000" w14:paraId="0000007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sz w:val="22"/>
          <w:szCs w:val="22"/>
          <w:rtl w:val="0"/>
        </w:rPr>
        <w:t xml:space="preserve">Buenas tardes en atención a su petición, donde solicita se informe si existe registro alguno de las incidencias reportadas por parte del </w:t>
      </w:r>
      <w:r w:rsidDel="00000000" w:rsidR="00000000" w:rsidRPr="00000000">
        <w:rPr>
          <w:rFonts w:ascii="Palatino Linotype" w:cs="Palatino Linotype" w:eastAsia="Palatino Linotype" w:hAnsi="Palatino Linotype"/>
          <w:b w:val="1"/>
          <w:i w:val="1"/>
          <w:sz w:val="22"/>
          <w:szCs w:val="22"/>
          <w:rtl w:val="0"/>
        </w:rPr>
        <w:t xml:space="preserve">Ayuntamiento de Tecámac</w:t>
      </w:r>
      <w:r w:rsidDel="00000000" w:rsidR="00000000" w:rsidRPr="00000000">
        <w:rPr>
          <w:rFonts w:ascii="Palatino Linotype" w:cs="Palatino Linotype" w:eastAsia="Palatino Linotype" w:hAnsi="Palatino Linotype"/>
          <w:i w:val="1"/>
          <w:sz w:val="22"/>
          <w:szCs w:val="22"/>
          <w:rtl w:val="0"/>
        </w:rPr>
        <w:t xml:space="preserve">, al respecto me permito informar que a la fecha no se tiene reportado llamada alguna, ni tampoco se tiene registro de incidencia por parte del Sujeto Obligado en comento, referente a al recurso de revisión y/o solicitud que menciona.</w:t>
      </w:r>
    </w:p>
    <w:p w:rsidR="00000000" w:rsidDel="00000000" w:rsidP="00000000" w:rsidRDefault="00000000" w:rsidRPr="00000000" w14:paraId="00000074">
      <w:pPr>
        <w:spacing w:after="120" w:before="12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Ahora bien en relación al peso máximo de archivos que soporta el SAIMEX para adjuntar como respuesta a las solicitudes de información, al respecto hago de su conocimiento que el sistema, tiene el soporte tecnológico para que se puedan adjuntar archivos con un peso aproximado de hasta 500Mb o un equivalente de hasta 8,000 hojas, garantizando que el solicitante no tenga problemas en la descarga de la información usando conexiones a internet convencionales, bajo parámetros de escaneo en resolución máxima de 150Dpi's, escala de grises y formato "PDF" extraído directamente del escáner.“</w:t>
      </w:r>
      <w:r w:rsidDel="00000000" w:rsidR="00000000" w:rsidRPr="00000000">
        <w:rPr>
          <w:rtl w:val="0"/>
        </w:rPr>
      </w:r>
    </w:p>
    <w:p w:rsidR="00000000" w:rsidDel="00000000" w:rsidP="00000000" w:rsidRDefault="00000000" w:rsidRPr="00000000" w14:paraId="0000007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la Dirección General de Informática señaló que NO se tenía reporte de llamada o registro de incidencia por parte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asimismo refirió que el Sistema de Acceso a la Información Mexiquense (SAIMEX), cuenta con la capacidad de recibir archivos con un peso aproximado de hasta 500Mb, que corresponde a un aproximado de 8,000 hojas.</w:t>
      </w:r>
    </w:p>
    <w:p w:rsidR="00000000" w:rsidDel="00000000" w:rsidP="00000000" w:rsidRDefault="00000000" w:rsidRPr="00000000" w14:paraId="00000076">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contexto, es oportuno referir que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000000" w:rsidDel="00000000" w:rsidP="00000000" w:rsidRDefault="00000000" w:rsidRPr="00000000" w14:paraId="00000077">
      <w:pPr>
        <w:numPr>
          <w:ilvl w:val="0"/>
          <w:numId w:val="1"/>
        </w:numPr>
        <w:spacing w:after="240" w:before="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razones por las cuales la información implicaba un análisis, estudio o procesamiento de datos;</w:t>
      </w:r>
    </w:p>
    <w:p w:rsidR="00000000" w:rsidDel="00000000" w:rsidP="00000000" w:rsidRDefault="00000000" w:rsidRPr="00000000" w14:paraId="00000078">
      <w:pPr>
        <w:numPr>
          <w:ilvl w:val="0"/>
          <w:numId w:val="1"/>
        </w:numPr>
        <w:spacing w:after="240" w:before="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qué motivo el tiempo, que se le otorga al Sujeto Obligado para dar respuesta, en la modalidad elegida a la solicitud de información, no le es suficiente, y</w:t>
      </w:r>
    </w:p>
    <w:p w:rsidR="00000000" w:rsidDel="00000000" w:rsidP="00000000" w:rsidRDefault="00000000" w:rsidRPr="00000000" w14:paraId="00000079">
      <w:pPr>
        <w:numPr>
          <w:ilvl w:val="0"/>
          <w:numId w:val="1"/>
        </w:numPr>
        <w:spacing w:after="240" w:before="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cantidad de recursos humanos y materiales con los que cuenta el Sujeto Obligado son insuficientes.</w:t>
      </w:r>
    </w:p>
    <w:p w:rsidR="00000000" w:rsidDel="00000000" w:rsidP="00000000" w:rsidRDefault="00000000" w:rsidRPr="00000000" w14:paraId="0000007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este Instituto reitera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señaló de manera puntual las imposibilidades para dar atención a la solicitud, esto en observancia a las siguientes circunstancias:</w:t>
      </w:r>
    </w:p>
    <w:p w:rsidR="00000000" w:rsidDel="00000000" w:rsidP="00000000" w:rsidRDefault="00000000" w:rsidRPr="00000000" w14:paraId="0000007B">
      <w:pPr>
        <w:numPr>
          <w:ilvl w:val="0"/>
          <w:numId w:val="4"/>
        </w:numPr>
        <w:pBdr>
          <w:top w:space="0" w:sz="0" w:val="nil"/>
          <w:left w:space="0" w:sz="0" w:val="nil"/>
          <w:bottom w:space="0" w:sz="0" w:val="nil"/>
          <w:right w:space="0" w:sz="0" w:val="nil"/>
          <w:between w:space="0" w:sz="0" w:val="nil"/>
        </w:pBdr>
        <w:spacing w:after="240" w:before="240" w:line="360" w:lineRule="auto"/>
        <w:ind w:left="78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formato, en que se encuentra </w:t>
      </w:r>
      <w:r w:rsidDel="00000000" w:rsidR="00000000" w:rsidRPr="00000000">
        <w:rPr>
          <w:rFonts w:ascii="Palatino Linotype" w:cs="Palatino Linotype" w:eastAsia="Palatino Linotype" w:hAnsi="Palatino Linotype"/>
          <w:b w:val="1"/>
          <w:rtl w:val="0"/>
        </w:rPr>
        <w:t xml:space="preserve">la información materia de la solicitud</w:t>
      </w:r>
      <w:r w:rsidDel="00000000" w:rsidR="00000000" w:rsidRPr="00000000">
        <w:rPr>
          <w:rFonts w:ascii="Palatino Linotype" w:cs="Palatino Linotype" w:eastAsia="Palatino Linotype" w:hAnsi="Palatino Linotype"/>
          <w:rtl w:val="0"/>
        </w:rPr>
        <w:t xml:space="preserve">, es decir, de manera digital o física</w:t>
      </w:r>
      <w:r w:rsidDel="00000000" w:rsidR="00000000" w:rsidRPr="00000000">
        <w:rPr>
          <w:rFonts w:ascii="Palatino Linotype" w:cs="Palatino Linotype" w:eastAsia="Palatino Linotype" w:hAnsi="Palatino Linotype"/>
          <w:b w:val="1"/>
          <w:rtl w:val="0"/>
        </w:rPr>
        <w:t xml:space="preserve">.</w:t>
      </w:r>
      <w:r w:rsidDel="00000000" w:rsidR="00000000" w:rsidRPr="00000000">
        <w:rPr>
          <w:rtl w:val="0"/>
        </w:rPr>
      </w:r>
    </w:p>
    <w:p w:rsidR="00000000" w:rsidDel="00000000" w:rsidP="00000000" w:rsidRDefault="00000000" w:rsidRPr="00000000" w14:paraId="0000007C">
      <w:pPr>
        <w:numPr>
          <w:ilvl w:val="0"/>
          <w:numId w:val="4"/>
        </w:numPr>
        <w:pBdr>
          <w:top w:space="0" w:sz="0" w:val="nil"/>
          <w:left w:space="0" w:sz="0" w:val="nil"/>
          <w:bottom w:space="0" w:sz="0" w:val="nil"/>
          <w:right w:space="0" w:sz="0" w:val="nil"/>
          <w:between w:space="0" w:sz="0" w:val="nil"/>
        </w:pBdr>
        <w:spacing w:after="160" w:before="240" w:line="360" w:lineRule="auto"/>
        <w:ind w:left="78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número de hojas o peso aproximado de </w:t>
      </w:r>
      <w:r w:rsidDel="00000000" w:rsidR="00000000" w:rsidRPr="00000000">
        <w:rPr>
          <w:rFonts w:ascii="Palatino Linotype" w:cs="Palatino Linotype" w:eastAsia="Palatino Linotype" w:hAnsi="Palatino Linotype"/>
          <w:b w:val="1"/>
          <w:rtl w:val="0"/>
        </w:rPr>
        <w:t xml:space="preserve">la información solicitada</w:t>
      </w:r>
      <w:r w:rsidDel="00000000" w:rsidR="00000000" w:rsidRPr="00000000">
        <w:rPr>
          <w:rFonts w:ascii="Palatino Linotype" w:cs="Palatino Linotype" w:eastAsia="Palatino Linotype" w:hAnsi="Palatino Linotype"/>
          <w:rtl w:val="0"/>
        </w:rPr>
        <w:t xml:space="preserve">, del cual se pudiera conocer cuántos documentos había generado o bien, cuando menos un aproximado</w:t>
      </w:r>
      <w:r w:rsidDel="00000000" w:rsidR="00000000" w:rsidRPr="00000000">
        <w:rPr>
          <w:rFonts w:ascii="Palatino Linotype" w:cs="Palatino Linotype" w:eastAsia="Palatino Linotype" w:hAnsi="Palatino Linotype"/>
          <w:b w:val="1"/>
          <w:rtl w:val="0"/>
        </w:rPr>
        <w:t xml:space="preserve">.</w:t>
      </w:r>
      <w:r w:rsidDel="00000000" w:rsidR="00000000" w:rsidRPr="00000000">
        <w:rPr>
          <w:rtl w:val="0"/>
        </w:rPr>
      </w:r>
    </w:p>
    <w:p w:rsidR="00000000" w:rsidDel="00000000" w:rsidP="00000000" w:rsidRDefault="00000000" w:rsidRPr="00000000" w14:paraId="0000007D">
      <w:pPr>
        <w:numPr>
          <w:ilvl w:val="0"/>
          <w:numId w:val="4"/>
        </w:numPr>
        <w:pBdr>
          <w:top w:space="0" w:sz="0" w:val="nil"/>
          <w:left w:space="0" w:sz="0" w:val="nil"/>
          <w:bottom w:space="0" w:sz="0" w:val="nil"/>
          <w:right w:space="0" w:sz="0" w:val="nil"/>
          <w:between w:space="0" w:sz="0" w:val="nil"/>
        </w:pBdr>
        <w:spacing w:after="160" w:before="240" w:line="360" w:lineRule="auto"/>
        <w:ind w:left="78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Tampoco acreditó que </w:t>
      </w:r>
      <w:r w:rsidDel="00000000" w:rsidR="00000000" w:rsidRPr="00000000">
        <w:rPr>
          <w:rFonts w:ascii="Palatino Linotype" w:cs="Palatino Linotype" w:eastAsia="Palatino Linotype" w:hAnsi="Palatino Linotype"/>
          <w:b w:val="1"/>
          <w:rtl w:val="0"/>
        </w:rPr>
        <w:t xml:space="preserve">la información solicitada</w:t>
      </w:r>
      <w:r w:rsidDel="00000000" w:rsidR="00000000" w:rsidRPr="00000000">
        <w:rPr>
          <w:rFonts w:ascii="Palatino Linotype" w:cs="Palatino Linotype" w:eastAsia="Palatino Linotype" w:hAnsi="Palatino Linotype"/>
          <w:rtl w:val="0"/>
        </w:rPr>
        <w:t xml:space="preserve"> implicaba un análisis, procesamiento o estudio de documentos cuya reproducción sobrepasará las capacidades técnicas, administrativas y humanas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pues si bien precisó el número de personas que se encuentra en el área competente, asimismo que cuenta solo con un escáner, no refirió, de manera clara y precisa, el formato ni número de hojas aproximadas de lo solicitado; por lo que </w:t>
      </w:r>
      <w:r w:rsidDel="00000000" w:rsidR="00000000" w:rsidRPr="00000000">
        <w:rPr>
          <w:rFonts w:ascii="Palatino Linotype" w:cs="Palatino Linotype" w:eastAsia="Palatino Linotype" w:hAnsi="Palatino Linotype"/>
          <w:u w:val="single"/>
          <w:rtl w:val="0"/>
        </w:rPr>
        <w:t xml:space="preserve">no proporcionó los elementos necesarios para acreditar el cambio de modalidad</w:t>
      </w:r>
      <w:r w:rsidDel="00000000" w:rsidR="00000000" w:rsidRPr="00000000">
        <w:rPr>
          <w:rFonts w:ascii="Palatino Linotype" w:cs="Palatino Linotype" w:eastAsia="Palatino Linotype" w:hAnsi="Palatino Linotype"/>
          <w:rtl w:val="0"/>
        </w:rPr>
        <w:t xml:space="preserve">, razón por la cual este Instituto no tiene certeza sobre la necesidad del cambio de modalidad pretendido, a efecto de garantizar la entrega de la información solicitada dentro del plazo establecido en la normatividad aplicable.</w:t>
      </w:r>
    </w:p>
    <w:p w:rsidR="00000000" w:rsidDel="00000000" w:rsidP="00000000" w:rsidRDefault="00000000" w:rsidRPr="00000000" w14:paraId="0000007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lo anterior, es de señalar que el Organismo Garante Nacional, ha considerado que no resulta suficiente justificar una imposibilidad técnica y humana para acreditar un cambio de modalidad, sino que es necesario demostrar otros impedimentos como la cantidad y formato de la documentación, que fuera de imposible reproducción en el medio elegido por los solicitantes, que la información ameritara el cruce de información en los sistemas de datos, entre otros; con el fin de privilegiar el Principio de Gratuidad y Máxima Publicidad; argumentos que encuentran sustento dentro diversas de sus resoluciones de Recursos de Inconformidad como el RIA 136/20, RIA 140/20, RIA 153/20 RIA 237/20, RIA 257/20, RIA 258/20, entre otros.</w:t>
      </w:r>
    </w:p>
    <w:p w:rsidR="00000000" w:rsidDel="00000000" w:rsidP="00000000" w:rsidRDefault="00000000" w:rsidRPr="00000000" w14:paraId="0000007F">
      <w:pPr>
        <w:tabs>
          <w:tab w:val="left" w:leader="none" w:pos="975"/>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se colige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fundados; situación que se robustece, con el hecho de que tampoco vio la posibilidad de poner a disposición la información, en el resto de modalidades establecidas en la Ley de la materia.</w:t>
      </w:r>
    </w:p>
    <w:p w:rsidR="00000000" w:rsidDel="00000000" w:rsidP="00000000" w:rsidRDefault="00000000" w:rsidRPr="00000000" w14:paraId="0000008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las cosas así, cabe invocar el contenido del Capítulo X de Lineamientos Generales en Materia de Clasificación y Desclasificación de la Información, así como para la Elaboración de Versiones Públicas, respecto a la consulta directa, que señala:</w:t>
      </w:r>
    </w:p>
    <w:p w:rsidR="00000000" w:rsidDel="00000000" w:rsidP="00000000" w:rsidRDefault="00000000" w:rsidRPr="00000000" w14:paraId="00000081">
      <w:pPr>
        <w:spacing w:after="120" w:before="120" w:lineRule="auto"/>
        <w:ind w:left="851" w:right="902"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CAPÍTULO X</w:t>
      </w:r>
    </w:p>
    <w:p w:rsidR="00000000" w:rsidDel="00000000" w:rsidP="00000000" w:rsidRDefault="00000000" w:rsidRPr="00000000" w14:paraId="00000082">
      <w:pPr>
        <w:spacing w:after="120" w:before="120" w:lineRule="auto"/>
        <w:ind w:left="851" w:right="902"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 CONSULTA DIRECTA</w:t>
      </w:r>
    </w:p>
    <w:p w:rsidR="00000000" w:rsidDel="00000000" w:rsidP="00000000" w:rsidRDefault="00000000" w:rsidRPr="00000000" w14:paraId="0000008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Sexagésimo séptimo</w:t>
      </w:r>
      <w:r w:rsidDel="00000000" w:rsidR="00000000" w:rsidRPr="00000000">
        <w:rPr>
          <w:rFonts w:ascii="Palatino Linotype" w:cs="Palatino Linotype" w:eastAsia="Palatino Linotype" w:hAnsi="Palatino Linotype"/>
          <w:i w:val="1"/>
          <w:sz w:val="22"/>
          <w:szCs w:val="22"/>
          <w:rtl w:val="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Del="00000000" w:rsidR="00000000" w:rsidRPr="00000000">
        <w:rPr>
          <w:rFonts w:ascii="Palatino Linotype" w:cs="Palatino Linotype" w:eastAsia="Palatino Linotype" w:hAnsi="Palatino Linotype"/>
          <w:b w:val="1"/>
          <w:i w:val="1"/>
          <w:sz w:val="22"/>
          <w:szCs w:val="22"/>
          <w:rtl w:val="0"/>
        </w:rPr>
        <w:t xml:space="preserve">deberá emitir la resolución en la que funde y motive la clasificación</w:t>
      </w:r>
      <w:r w:rsidDel="00000000" w:rsidR="00000000" w:rsidRPr="00000000">
        <w:rPr>
          <w:rFonts w:ascii="Palatino Linotype" w:cs="Palatino Linotype" w:eastAsia="Palatino Linotype" w:hAnsi="Palatino Linotype"/>
          <w:i w:val="1"/>
          <w:sz w:val="22"/>
          <w:szCs w:val="22"/>
          <w:rtl w:val="0"/>
        </w:rPr>
        <w:t xml:space="preserve"> de las partes o secciones que no podrán dejarse a la vista del solicitante. </w:t>
      </w:r>
    </w:p>
    <w:p w:rsidR="00000000" w:rsidDel="00000000" w:rsidP="00000000" w:rsidRDefault="00000000" w:rsidRPr="00000000" w14:paraId="0000008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Sexagésimo octavo</w:t>
      </w:r>
      <w:r w:rsidDel="00000000" w:rsidR="00000000" w:rsidRPr="00000000">
        <w:rPr>
          <w:rFonts w:ascii="Palatino Linotype" w:cs="Palatino Linotype" w:eastAsia="Palatino Linotype" w:hAnsi="Palatino Linotype"/>
          <w:i w:val="1"/>
          <w:sz w:val="22"/>
          <w:szCs w:val="22"/>
          <w:rtl w:val="0"/>
        </w:rPr>
        <w:t xml:space="preserve">. En la </w:t>
      </w:r>
      <w:r w:rsidDel="00000000" w:rsidR="00000000" w:rsidRPr="00000000">
        <w:rPr>
          <w:rFonts w:ascii="Palatino Linotype" w:cs="Palatino Linotype" w:eastAsia="Palatino Linotype" w:hAnsi="Palatino Linotype"/>
          <w:b w:val="1"/>
          <w:i w:val="1"/>
          <w:sz w:val="22"/>
          <w:szCs w:val="22"/>
          <w:rtl w:val="0"/>
        </w:rPr>
        <w:t xml:space="preserve">resolución del Comité de Transparencia</w:t>
      </w:r>
      <w:r w:rsidDel="00000000" w:rsidR="00000000" w:rsidRPr="00000000">
        <w:rPr>
          <w:rFonts w:ascii="Palatino Linotype" w:cs="Palatino Linotype" w:eastAsia="Palatino Linotype" w:hAnsi="Palatino Linotype"/>
          <w:i w:val="1"/>
          <w:sz w:val="22"/>
          <w:szCs w:val="22"/>
          <w:rtl w:val="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rsidR="00000000" w:rsidDel="00000000" w:rsidP="00000000" w:rsidRDefault="00000000" w:rsidRPr="00000000" w14:paraId="0000008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Sexagésimo noveno</w:t>
      </w:r>
      <w:r w:rsidDel="00000000" w:rsidR="00000000" w:rsidRPr="00000000">
        <w:rPr>
          <w:rFonts w:ascii="Palatino Linotype" w:cs="Palatino Linotype" w:eastAsia="Palatino Linotype" w:hAnsi="Palatino Linotype"/>
          <w:i w:val="1"/>
          <w:sz w:val="22"/>
          <w:szCs w:val="22"/>
          <w:rtl w:val="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rsidR="00000000" w:rsidDel="00000000" w:rsidP="00000000" w:rsidRDefault="00000000" w:rsidRPr="00000000" w14:paraId="0000008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Septuagésimo</w:t>
      </w:r>
      <w:r w:rsidDel="00000000" w:rsidR="00000000" w:rsidRPr="00000000">
        <w:rPr>
          <w:rFonts w:ascii="Palatino Linotype" w:cs="Palatino Linotype" w:eastAsia="Palatino Linotype" w:hAnsi="Palatino Linotype"/>
          <w:i w:val="1"/>
          <w:sz w:val="22"/>
          <w:szCs w:val="22"/>
          <w:rtl w:val="0"/>
        </w:rPr>
        <w:t xml:space="preserve">. Para el desahogo de las actuaciones tendientes a permitir la consulta directa, en los casos en que ésta resulte procedente, los sujetos obligados deberán observar lo siguiente: </w:t>
      </w:r>
    </w:p>
    <w:p w:rsidR="00000000" w:rsidDel="00000000" w:rsidP="00000000" w:rsidRDefault="00000000" w:rsidRPr="00000000" w14:paraId="0000008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000000" w:rsidDel="00000000" w:rsidP="00000000" w:rsidRDefault="00000000" w:rsidRPr="00000000" w14:paraId="0000008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En su caso, la procedencia de los ajustes razonables solicitados y/o la procedencia de acceso en la lengua indígena requerida; </w:t>
      </w:r>
    </w:p>
    <w:p w:rsidR="00000000" w:rsidDel="00000000" w:rsidP="00000000" w:rsidRDefault="00000000" w:rsidRPr="00000000" w14:paraId="0000008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000000" w:rsidDel="00000000" w:rsidP="00000000" w:rsidRDefault="00000000" w:rsidRPr="00000000" w14:paraId="0000008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Proporcionar al solicitante las facilidades y asistencia requerida para la consulta de los documentos;</w:t>
      </w:r>
    </w:p>
    <w:p w:rsidR="00000000" w:rsidDel="00000000" w:rsidP="00000000" w:rsidRDefault="00000000" w:rsidRPr="00000000" w14:paraId="0000008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Abstenerse de requerir al solicitante que acredite interés alguno; </w:t>
      </w:r>
    </w:p>
    <w:p w:rsidR="00000000" w:rsidDel="00000000" w:rsidP="00000000" w:rsidRDefault="00000000" w:rsidRPr="00000000" w14:paraId="0000008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Adoptar las medidas técnicas, físicas, administrativas y demás que resulten necesarias para garantizar la integridad de la información a consultar, de conformidad con las características específicas del documento solicitado, tales como: </w:t>
      </w:r>
    </w:p>
    <w:p w:rsidR="00000000" w:rsidDel="00000000" w:rsidP="00000000" w:rsidRDefault="00000000" w:rsidRPr="00000000" w14:paraId="0000008D">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Contar con instalaciones y mobiliario adecuado para asegurar tanto la integridad del documento consultado, como para proporcionar al solicitante las mejores condiciones para poder llevar a cabo la consulta directa; </w:t>
      </w:r>
    </w:p>
    <w:p w:rsidR="00000000" w:rsidDel="00000000" w:rsidP="00000000" w:rsidRDefault="00000000" w:rsidRPr="00000000" w14:paraId="0000008E">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w:t>
      </w:r>
      <w:r w:rsidDel="00000000" w:rsidR="00000000" w:rsidRPr="00000000">
        <w:rPr>
          <w:rFonts w:ascii="Palatino Linotype" w:cs="Palatino Linotype" w:eastAsia="Palatino Linotype" w:hAnsi="Palatino Linotype"/>
          <w:i w:val="1"/>
          <w:sz w:val="22"/>
          <w:szCs w:val="22"/>
          <w:rtl w:val="0"/>
        </w:rPr>
        <w:t xml:space="preserve"> Equipo y personal de vigilancia;</w:t>
      </w:r>
    </w:p>
    <w:p w:rsidR="00000000" w:rsidDel="00000000" w:rsidP="00000000" w:rsidRDefault="00000000" w:rsidRPr="00000000" w14:paraId="0000008F">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w:t>
      </w:r>
      <w:r w:rsidDel="00000000" w:rsidR="00000000" w:rsidRPr="00000000">
        <w:rPr>
          <w:rFonts w:ascii="Palatino Linotype" w:cs="Palatino Linotype" w:eastAsia="Palatino Linotype" w:hAnsi="Palatino Linotype"/>
          <w:i w:val="1"/>
          <w:sz w:val="22"/>
          <w:szCs w:val="22"/>
          <w:rtl w:val="0"/>
        </w:rPr>
        <w:t xml:space="preserve"> Plan de acción contra robo o vandalismo; </w:t>
      </w:r>
    </w:p>
    <w:p w:rsidR="00000000" w:rsidDel="00000000" w:rsidP="00000000" w:rsidRDefault="00000000" w:rsidRPr="00000000" w14:paraId="00000090">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w:t>
      </w:r>
      <w:r w:rsidDel="00000000" w:rsidR="00000000" w:rsidRPr="00000000">
        <w:rPr>
          <w:rFonts w:ascii="Palatino Linotype" w:cs="Palatino Linotype" w:eastAsia="Palatino Linotype" w:hAnsi="Palatino Linotype"/>
          <w:i w:val="1"/>
          <w:sz w:val="22"/>
          <w:szCs w:val="22"/>
          <w:rtl w:val="0"/>
        </w:rPr>
        <w:t xml:space="preserve"> Extintores de fuego de gas inocuo; </w:t>
      </w:r>
    </w:p>
    <w:p w:rsidR="00000000" w:rsidDel="00000000" w:rsidP="00000000" w:rsidRDefault="00000000" w:rsidRPr="00000000" w14:paraId="00000091">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w:t>
      </w:r>
      <w:r w:rsidDel="00000000" w:rsidR="00000000" w:rsidRPr="00000000">
        <w:rPr>
          <w:rFonts w:ascii="Palatino Linotype" w:cs="Palatino Linotype" w:eastAsia="Palatino Linotype" w:hAnsi="Palatino Linotype"/>
          <w:i w:val="1"/>
          <w:sz w:val="22"/>
          <w:szCs w:val="22"/>
          <w:rtl w:val="0"/>
        </w:rPr>
        <w:t xml:space="preserve"> Registro e identificación del personal autorizado para el tratamiento de los documentos o expedientes a revisar;</w:t>
      </w:r>
    </w:p>
    <w:p w:rsidR="00000000" w:rsidDel="00000000" w:rsidP="00000000" w:rsidRDefault="00000000" w:rsidRPr="00000000" w14:paraId="00000092">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w:t>
      </w:r>
      <w:r w:rsidDel="00000000" w:rsidR="00000000" w:rsidRPr="00000000">
        <w:rPr>
          <w:rFonts w:ascii="Palatino Linotype" w:cs="Palatino Linotype" w:eastAsia="Palatino Linotype" w:hAnsi="Palatino Linotype"/>
          <w:i w:val="1"/>
          <w:sz w:val="22"/>
          <w:szCs w:val="22"/>
          <w:rtl w:val="0"/>
        </w:rPr>
        <w:t xml:space="preserve"> Registro e identificación de los particulares autorizados para llevar a cabo la consulta directa, y </w:t>
      </w:r>
    </w:p>
    <w:p w:rsidR="00000000" w:rsidDel="00000000" w:rsidP="00000000" w:rsidRDefault="00000000" w:rsidRPr="00000000" w14:paraId="00000093">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g)</w:t>
      </w:r>
      <w:r w:rsidDel="00000000" w:rsidR="00000000" w:rsidRPr="00000000">
        <w:rPr>
          <w:rFonts w:ascii="Palatino Linotype" w:cs="Palatino Linotype" w:eastAsia="Palatino Linotype" w:hAnsi="Palatino Linotype"/>
          <w:i w:val="1"/>
          <w:sz w:val="22"/>
          <w:szCs w:val="22"/>
          <w:rtl w:val="0"/>
        </w:rPr>
        <w:t xml:space="preserve"> Las demás que, a criterio de los sujetos obligados, resulten necesarias. </w:t>
      </w:r>
    </w:p>
    <w:p w:rsidR="00000000" w:rsidDel="00000000" w:rsidP="00000000" w:rsidRDefault="00000000" w:rsidRPr="00000000" w14:paraId="0000009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Hacer del conocimiento del solicitante, previo al acceso a la información, las reglas a que se sujetará la consulta para garantizar la integridad de los documentos, y</w:t>
      </w:r>
    </w:p>
    <w:p w:rsidR="00000000" w:rsidDel="00000000" w:rsidP="00000000" w:rsidRDefault="00000000" w:rsidRPr="00000000" w14:paraId="00000095">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Para el caso de documentos que contengan partes o secciones clasificadas como reservadas o confidenciales, el sujeto obligado deberá hacer del conocimiento del solicitante, </w:t>
      </w:r>
      <w:r w:rsidDel="00000000" w:rsidR="00000000" w:rsidRPr="00000000">
        <w:rPr>
          <w:rFonts w:ascii="Palatino Linotype" w:cs="Palatino Linotype" w:eastAsia="Palatino Linotype" w:hAnsi="Palatino Linotype"/>
          <w:b w:val="1"/>
          <w:i w:val="1"/>
          <w:sz w:val="22"/>
          <w:szCs w:val="22"/>
          <w:rtl w:val="0"/>
        </w:rPr>
        <w:t xml:space="preserve">previo al acceso a la información, la resolución debidamente fundada y motivada del Comité de Transparencia, en la que se clasificaron las partes o secciones que no podrán dejarse a la vista del solicitante. </w:t>
      </w:r>
    </w:p>
    <w:p w:rsidR="00000000" w:rsidDel="00000000" w:rsidP="00000000" w:rsidRDefault="00000000" w:rsidRPr="00000000" w14:paraId="0000009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Septuagésimo primero. </w:t>
      </w:r>
      <w:r w:rsidDel="00000000" w:rsidR="00000000" w:rsidRPr="00000000">
        <w:rPr>
          <w:rFonts w:ascii="Palatino Linotype" w:cs="Palatino Linotype" w:eastAsia="Palatino Linotype" w:hAnsi="Palatino Linotype"/>
          <w:i w:val="1"/>
          <w:sz w:val="22"/>
          <w:szCs w:val="22"/>
          <w:rtl w:val="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000000" w:rsidDel="00000000" w:rsidP="00000000" w:rsidRDefault="00000000" w:rsidRPr="00000000" w14:paraId="0000009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solicitante deberá observar en todo momento las reglas que el sujeto obligado haya hecho de su conocimiento para efectos de la conservación de los documentos. </w:t>
      </w:r>
    </w:p>
    <w:p w:rsidR="00000000" w:rsidDel="00000000" w:rsidP="00000000" w:rsidRDefault="00000000" w:rsidRPr="00000000" w14:paraId="0000009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Septuagésimo segundo.</w:t>
      </w:r>
      <w:r w:rsidDel="00000000" w:rsidR="00000000" w:rsidRPr="00000000">
        <w:rPr>
          <w:rFonts w:ascii="Palatino Linotype" w:cs="Palatino Linotype" w:eastAsia="Palatino Linotype" w:hAnsi="Palatino Linotype"/>
          <w:i w:val="1"/>
          <w:sz w:val="22"/>
          <w:szCs w:val="22"/>
          <w:rtl w:val="0"/>
        </w:rPr>
        <w:t xml:space="preserve"> El solicitante deberá realizar la consulta de los documentos requeridos en el lugar, horarios y con la persona destinada para tal efecto. </w:t>
      </w:r>
    </w:p>
    <w:p w:rsidR="00000000" w:rsidDel="00000000" w:rsidP="00000000" w:rsidRDefault="00000000" w:rsidRPr="00000000" w14:paraId="0000009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000000" w:rsidDel="00000000" w:rsidP="00000000" w:rsidRDefault="00000000" w:rsidRPr="00000000" w14:paraId="0000009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Septuagésimo tercero</w:t>
      </w:r>
      <w:r w:rsidDel="00000000" w:rsidR="00000000" w:rsidRPr="00000000">
        <w:rPr>
          <w:rFonts w:ascii="Palatino Linotype" w:cs="Palatino Linotype" w:eastAsia="Palatino Linotype" w:hAnsi="Palatino Linotype"/>
          <w:i w:val="1"/>
          <w:sz w:val="22"/>
          <w:szCs w:val="22"/>
          <w:rtl w:val="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000000" w:rsidDel="00000000" w:rsidP="00000000" w:rsidRDefault="00000000" w:rsidRPr="00000000" w14:paraId="0000009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deberá ser entregada sin costo, cuando implique la entrega de no más de veinte hojas simples.”</w:t>
      </w:r>
    </w:p>
    <w:p w:rsidR="00000000" w:rsidDel="00000000" w:rsidP="00000000" w:rsidRDefault="00000000" w:rsidRPr="00000000" w14:paraId="0000009C">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se reitera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justificó el impedimento para remitir la información solicitada vía SAIMEX, al no haberse acreditado de manera fehaciente la imposibilidad humana, técnica y administrativa para validar el cambio de modalidad, en virtud de que no aportó elementos argumentativos que demostraran una imposibilidad para atender la solicitud de información que motivó el recurso de revisión que nos ocupan, </w:t>
      </w:r>
      <w:r w:rsidDel="00000000" w:rsidR="00000000" w:rsidRPr="00000000">
        <w:rPr>
          <w:rFonts w:ascii="Palatino Linotype" w:cs="Palatino Linotype" w:eastAsia="Palatino Linotype" w:hAnsi="Palatino Linotype"/>
          <w:b w:val="1"/>
          <w:rtl w:val="0"/>
        </w:rPr>
        <w:t xml:space="preserve">resultando improcedente el cambio de modalidad propuesto, </w:t>
      </w:r>
      <w:r w:rsidDel="00000000" w:rsidR="00000000" w:rsidRPr="00000000">
        <w:rPr>
          <w:rFonts w:ascii="Palatino Linotype" w:cs="Palatino Linotype" w:eastAsia="Palatino Linotype" w:hAnsi="Palatino Linotype"/>
          <w:rtl w:val="0"/>
        </w:rPr>
        <w:t xml:space="preserve">por tanto, se continúa con el análisis de la naturaleza de la información, para determinar su entrega en la modalidad elegida por la persona solicitante. </w:t>
      </w:r>
    </w:p>
    <w:p w:rsidR="00000000" w:rsidDel="00000000" w:rsidP="00000000" w:rsidRDefault="00000000" w:rsidRPr="00000000" w14:paraId="0000009D">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esta línea de pensamiento, resulta oportuno recordar que en atención a la materia de la solicitud, la misma fue turnada al Director General del Instituto Municipal de Cultura Física y Deporte, al fungir como servidor público habilitado de dicho organismo descentralizado como se despende del artículo 22, fracción XX del Reglamento Interno del Instituto Municipal de Cultura Física y Deporte del Municipio de Tecámac, a saber:</w:t>
      </w:r>
    </w:p>
    <w:p w:rsidR="00000000" w:rsidDel="00000000" w:rsidP="00000000" w:rsidRDefault="00000000" w:rsidRPr="00000000" w14:paraId="0000009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 </w:t>
      </w:r>
      <w:r w:rsidDel="00000000" w:rsidR="00000000" w:rsidRPr="00000000">
        <w:rPr>
          <w:rFonts w:ascii="Palatino Linotype" w:cs="Palatino Linotype" w:eastAsia="Palatino Linotype" w:hAnsi="Palatino Linotype"/>
          <w:i w:val="1"/>
          <w:sz w:val="22"/>
          <w:szCs w:val="22"/>
          <w:rtl w:val="0"/>
        </w:rPr>
        <w:t xml:space="preserve">El Director General del Instituto tendrá las siguientes atribuciones:</w:t>
      </w:r>
    </w:p>
    <w:p w:rsidR="00000000" w:rsidDel="00000000" w:rsidP="00000000" w:rsidRDefault="00000000" w:rsidRPr="00000000" w14:paraId="0000009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Fungir como </w:t>
      </w:r>
      <w:r w:rsidDel="00000000" w:rsidR="00000000" w:rsidRPr="00000000">
        <w:rPr>
          <w:rFonts w:ascii="Palatino Linotype" w:cs="Palatino Linotype" w:eastAsia="Palatino Linotype" w:hAnsi="Palatino Linotype"/>
          <w:b w:val="1"/>
          <w:i w:val="1"/>
          <w:sz w:val="22"/>
          <w:szCs w:val="22"/>
          <w:u w:val="single"/>
          <w:rtl w:val="0"/>
        </w:rPr>
        <w:t xml:space="preserve">servidor público habilitado</w:t>
      </w:r>
      <w:r w:rsidDel="00000000" w:rsidR="00000000" w:rsidRPr="00000000">
        <w:rPr>
          <w:rFonts w:ascii="Palatino Linotype" w:cs="Palatino Linotype" w:eastAsia="Palatino Linotype" w:hAnsi="Palatino Linotype"/>
          <w:b w:val="1"/>
          <w:i w:val="1"/>
          <w:sz w:val="22"/>
          <w:szCs w:val="22"/>
          <w:rtl w:val="0"/>
        </w:rPr>
        <w:t xml:space="preserve"> ante la Unidad de Transparencia del H. Ayuntamiento,</w:t>
      </w:r>
      <w:r w:rsidDel="00000000" w:rsidR="00000000" w:rsidRPr="00000000">
        <w:rPr>
          <w:rFonts w:ascii="Palatino Linotype" w:cs="Palatino Linotype" w:eastAsia="Palatino Linotype" w:hAnsi="Palatino Linotype"/>
          <w:i w:val="1"/>
          <w:sz w:val="22"/>
          <w:szCs w:val="22"/>
          <w:rtl w:val="0"/>
        </w:rPr>
        <w:t xml:space="preserve"> mientras el Instituto no sea considerado como Sujeto Obligado según la Ley de Transparencia y Acceso a la Información Pública del Estado de México y Municipios; y”</w:t>
      </w:r>
    </w:p>
    <w:p w:rsidR="00000000" w:rsidDel="00000000" w:rsidP="00000000" w:rsidRDefault="00000000" w:rsidRPr="00000000" w14:paraId="000000A1">
      <w:pPr>
        <w:tabs>
          <w:tab w:val="left" w:leader="none" w:pos="3775"/>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obsta mencionar que de conformidad con el artículo 10 del Reglamento Interno del Instituto Municipal de Cultura Física y Deporte del Municipio de Tecámac, IMDEPORTE, la estructura orgánica de dicho Instituto se integra por las siguientes áreas:</w:t>
      </w:r>
    </w:p>
    <w:p w:rsidR="00000000" w:rsidDel="00000000" w:rsidP="00000000" w:rsidRDefault="00000000" w:rsidRPr="00000000" w14:paraId="000000A2">
      <w:pPr>
        <w:tabs>
          <w:tab w:val="left" w:leader="none" w:pos="3775"/>
        </w:tabs>
        <w:spacing w:after="240" w:before="240" w:line="360" w:lineRule="auto"/>
        <w:ind w:right="51"/>
        <w:jc w:val="center"/>
        <w:rPr>
          <w:rFonts w:ascii="Palatino Linotype" w:cs="Palatino Linotype" w:eastAsia="Palatino Linotype" w:hAnsi="Palatino Linotype"/>
        </w:rPr>
      </w:pPr>
      <w:r w:rsidDel="00000000" w:rsidR="00000000" w:rsidRPr="00000000">
        <w:rPr/>
        <w:drawing>
          <wp:inline distB="0" distT="0" distL="0" distR="0">
            <wp:extent cx="3960000" cy="3151691"/>
            <wp:effectExtent b="0" l="0" r="0" t="0"/>
            <wp:docPr id="1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3960000" cy="3151691"/>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se precisa que la información que es del interés de la persona solicitante corresponde con todos los servidores públicos adscritos a cada una de las unidades administrativas que integran la estructura orgánica del Instituto Municipal de Cultura Física y Deporte.</w:t>
      </w:r>
    </w:p>
    <w:p w:rsidR="00000000" w:rsidDel="00000000" w:rsidP="00000000" w:rsidRDefault="00000000" w:rsidRPr="00000000" w14:paraId="000000A4">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es oportuno mencionar que la Dirección de Finanzas y Administración es el área encargada de administrar los recursos financieros, materiales y humanos del Instituto, y, por cuanto hace al tema que nos ocupa, el artículo 29, fracciones VIII y IX del Reglamento Interno del Instituto Municipal de Cultura Física y Deporte del Municipio, le confiere las siguientes atribuciones:</w:t>
      </w:r>
    </w:p>
    <w:p w:rsidR="00000000" w:rsidDel="00000000" w:rsidP="00000000" w:rsidRDefault="00000000" w:rsidRPr="00000000" w14:paraId="000000A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29</w:t>
      </w:r>
      <w:r w:rsidDel="00000000" w:rsidR="00000000" w:rsidRPr="00000000">
        <w:rPr>
          <w:rFonts w:ascii="Palatino Linotype" w:cs="Palatino Linotype" w:eastAsia="Palatino Linotype" w:hAnsi="Palatino Linotype"/>
          <w:i w:val="1"/>
          <w:sz w:val="22"/>
          <w:szCs w:val="22"/>
          <w:rtl w:val="0"/>
        </w:rPr>
        <w:t xml:space="preserve">. La Dirección de Finanzas y Administración será la encargada de administrar los recursos financieros, materiales y humanos del Instituto y tendrá las siguientes funciones y atribuciones:</w:t>
      </w:r>
    </w:p>
    <w:p w:rsidR="00000000" w:rsidDel="00000000" w:rsidP="00000000" w:rsidRDefault="00000000" w:rsidRPr="00000000" w14:paraId="000000A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Realizar los procedimientos para el pago de la nómina quincenal y otras prestaciones a los servidores públicos que laboran en el Instituto;</w:t>
      </w:r>
    </w:p>
    <w:p w:rsidR="00000000" w:rsidDel="00000000" w:rsidP="00000000" w:rsidRDefault="00000000" w:rsidRPr="00000000" w14:paraId="000000A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Efectuar en términos de ley, las deducciones y descuentos en la nómina correspondiente;”</w:t>
      </w:r>
    </w:p>
    <w:p w:rsidR="00000000" w:rsidDel="00000000" w:rsidP="00000000" w:rsidRDefault="00000000" w:rsidRPr="00000000" w14:paraId="000000A9">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precepto citado se desprende que la Dirección de Finanzas y Administración está facultada para para realizar los procedimientos para el pago de la nómina quincenal y otras prestaciones a los servidores públicos que laboran en el Instituto, así como efectuar en términos de ley, las deducciones y descuentos en la nómina correspondiente, </w:t>
      </w:r>
      <w:r w:rsidDel="00000000" w:rsidR="00000000" w:rsidRPr="00000000">
        <w:rPr>
          <w:rFonts w:ascii="Palatino Linotype" w:cs="Palatino Linotype" w:eastAsia="Palatino Linotype" w:hAnsi="Palatino Linotype"/>
          <w:b w:val="1"/>
          <w:rtl w:val="0"/>
        </w:rPr>
        <w:t xml:space="preserve">siendo indispensable conocer sobre la asistencia de los servidores públicos, para el desempeño de dichas atribuciones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AA">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sustentar dicho argumento, se menciona que los artículos 59 y 84 de Ley del Trabajo de los Servidores Públicos del Estado y Municipios establecen que la </w:t>
      </w:r>
      <w:r w:rsidDel="00000000" w:rsidR="00000000" w:rsidRPr="00000000">
        <w:rPr>
          <w:rFonts w:ascii="Palatino Linotype" w:cs="Palatino Linotype" w:eastAsia="Palatino Linotype" w:hAnsi="Palatino Linotype"/>
          <w:b w:val="1"/>
          <w:rtl w:val="0"/>
        </w:rPr>
        <w:t xml:space="preserve">jornada de trabajo, es el tiempo durante el cual la o el servidor público está a disposición del Ayuntamiento o Unidad Administrativa</w:t>
      </w:r>
      <w:r w:rsidDel="00000000" w:rsidR="00000000" w:rsidRPr="00000000">
        <w:rPr>
          <w:rFonts w:ascii="Palatino Linotype" w:cs="Palatino Linotype" w:eastAsia="Palatino Linotype" w:hAnsi="Palatino Linotype"/>
          <w:rtl w:val="0"/>
        </w:rPr>
        <w:t xml:space="preserve"> para prestar sus servicios, y el horario estará determinado en las condiciones generales de trabajo de conformidad con las necesidades de la institución o dependencia, así mismo se harán retenciones, descuentos o deducciones al sueldo, por faltas de puntualidad o de asistencia injustificada:</w:t>
      </w:r>
    </w:p>
    <w:p w:rsidR="00000000" w:rsidDel="00000000" w:rsidP="00000000" w:rsidRDefault="00000000" w:rsidRPr="00000000" w14:paraId="000000A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rsidR="00000000" w:rsidDel="00000000" w:rsidP="00000000" w:rsidRDefault="00000000" w:rsidRPr="00000000" w14:paraId="000000A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84.</w:t>
      </w:r>
      <w:r w:rsidDel="00000000" w:rsidR="00000000" w:rsidRPr="00000000">
        <w:rPr>
          <w:rFonts w:ascii="Palatino Linotype" w:cs="Palatino Linotype" w:eastAsia="Palatino Linotype" w:hAnsi="Palatino Linotype"/>
          <w:i w:val="1"/>
          <w:sz w:val="22"/>
          <w:szCs w:val="22"/>
          <w:rtl w:val="0"/>
        </w:rPr>
        <w:t xml:space="preserve"> Sólo podrán hacerse retenciones, descuentos o deducciones al sueldo de los servidores públicos por concepto de:</w:t>
      </w:r>
    </w:p>
    <w:p w:rsidR="00000000" w:rsidDel="00000000" w:rsidP="00000000" w:rsidRDefault="00000000" w:rsidRPr="00000000" w14:paraId="000000A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Faltas de puntualidad o de asistencia injustificadas;”</w:t>
      </w:r>
    </w:p>
    <w:p w:rsidR="00000000" w:rsidDel="00000000" w:rsidP="00000000" w:rsidRDefault="00000000" w:rsidRPr="00000000" w14:paraId="000000B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los artículos 88, fracción III, y 220 K, fracción III y penúltimo párrafo de la Ley del Trabajo de los Servidores Públicos, estipulan como obligación de los servidores públicos asistir a sus labores y no faltar sin causa justificada o sin permiso, por otro lado, las instituciones o dependencias tienen la obligación de conservar y exhibir los controles de asistencia o la información electrónica de asistencia de los servidores públicos.</w:t>
      </w:r>
    </w:p>
    <w:p w:rsidR="00000000" w:rsidDel="00000000" w:rsidP="00000000" w:rsidRDefault="00000000" w:rsidRPr="00000000" w14:paraId="000000B1">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88.</w:t>
      </w:r>
      <w:r w:rsidDel="00000000" w:rsidR="00000000" w:rsidRPr="00000000">
        <w:rPr>
          <w:rFonts w:ascii="Palatino Linotype" w:cs="Palatino Linotype" w:eastAsia="Palatino Linotype" w:hAnsi="Palatino Linotype"/>
          <w:i w:val="1"/>
          <w:sz w:val="22"/>
          <w:szCs w:val="22"/>
          <w:rtl w:val="0"/>
        </w:rPr>
        <w:t xml:space="preserve"> Son obligaciones de los servidores públicos: </w:t>
      </w:r>
    </w:p>
    <w:p w:rsidR="00000000" w:rsidDel="00000000" w:rsidP="00000000" w:rsidRDefault="00000000" w:rsidRPr="00000000" w14:paraId="000000B2">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3">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rsidR="00000000" w:rsidDel="00000000" w:rsidP="00000000" w:rsidRDefault="00000000" w:rsidRPr="00000000" w14:paraId="000000B4">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5">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220 K.-</w:t>
      </w:r>
      <w:r w:rsidDel="00000000" w:rsidR="00000000" w:rsidRPr="00000000">
        <w:rPr>
          <w:rFonts w:ascii="Palatino Linotype" w:cs="Palatino Linotype" w:eastAsia="Palatino Linotype" w:hAnsi="Palatino Linotype"/>
          <w:i w:val="1"/>
          <w:sz w:val="22"/>
          <w:szCs w:val="22"/>
          <w:rtl w:val="0"/>
        </w:rPr>
        <w:t xml:space="preserve"> La institución o dependencia pública tiene la obligación de conservar y exhibir en el proceso los documentos que a continuación se precisan: </w:t>
      </w:r>
    </w:p>
    <w:p w:rsidR="00000000" w:rsidDel="00000000" w:rsidP="00000000" w:rsidRDefault="00000000" w:rsidRPr="00000000" w14:paraId="000000B6">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7">
      <w:pPr>
        <w:spacing w:after="120" w:before="120" w:lineRule="auto"/>
        <w:ind w:left="1134" w:right="900"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Controles de asistencia</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o la información magnética o electrónica de asistencia de los servidores públicos</w:t>
      </w:r>
      <w:r w:rsidDel="00000000" w:rsidR="00000000" w:rsidRPr="00000000">
        <w:rPr>
          <w:rFonts w:ascii="Palatino Linotype" w:cs="Palatino Linotype" w:eastAsia="Palatino Linotype" w:hAnsi="Palatino Linotype"/>
          <w:i w:val="1"/>
          <w:sz w:val="22"/>
          <w:szCs w:val="22"/>
          <w:u w:val="single"/>
          <w:rtl w:val="0"/>
        </w:rPr>
        <w:t xml:space="preserve">; </w:t>
      </w:r>
    </w:p>
    <w:p w:rsidR="00000000" w:rsidDel="00000000" w:rsidP="00000000" w:rsidRDefault="00000000" w:rsidRPr="00000000" w14:paraId="000000B8">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9">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señalados en la fracción I de este artículo, deberán conservarse mientras dure la relación laboral y hasta un año después; </w:t>
      </w:r>
      <w:r w:rsidDel="00000000" w:rsidR="00000000" w:rsidRPr="00000000">
        <w:rPr>
          <w:rFonts w:ascii="Palatino Linotype" w:cs="Palatino Linotype" w:eastAsia="Palatino Linotype" w:hAnsi="Palatino Linotype"/>
          <w:b w:val="1"/>
          <w:i w:val="1"/>
          <w:sz w:val="22"/>
          <w:szCs w:val="22"/>
          <w:rtl w:val="0"/>
        </w:rPr>
        <w:t xml:space="preserve">los señalados por las fracciones</w:t>
      </w:r>
      <w:r w:rsidDel="00000000" w:rsidR="00000000" w:rsidRPr="00000000">
        <w:rPr>
          <w:rFonts w:ascii="Palatino Linotype" w:cs="Palatino Linotype" w:eastAsia="Palatino Linotype" w:hAnsi="Palatino Linotype"/>
          <w:i w:val="1"/>
          <w:sz w:val="22"/>
          <w:szCs w:val="22"/>
          <w:rtl w:val="0"/>
        </w:rPr>
        <w:t xml:space="preserve"> II, </w:t>
      </w: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IV </w:t>
      </w:r>
      <w:r w:rsidDel="00000000" w:rsidR="00000000" w:rsidRPr="00000000">
        <w:rPr>
          <w:rFonts w:ascii="Palatino Linotype" w:cs="Palatino Linotype" w:eastAsia="Palatino Linotype" w:hAnsi="Palatino Linotype"/>
          <w:b w:val="1"/>
          <w:i w:val="1"/>
          <w:sz w:val="22"/>
          <w:szCs w:val="22"/>
          <w:rtl w:val="0"/>
        </w:rPr>
        <w:t xml:space="preserve">durante el último año y un año después de que se extinga la relación laboral</w:t>
      </w:r>
      <w:r w:rsidDel="00000000" w:rsidR="00000000" w:rsidRPr="00000000">
        <w:rPr>
          <w:rFonts w:ascii="Palatino Linotype" w:cs="Palatino Linotype" w:eastAsia="Palatino Linotype" w:hAnsi="Palatino Linotype"/>
          <w:i w:val="1"/>
          <w:sz w:val="22"/>
          <w:szCs w:val="22"/>
          <w:rtl w:val="0"/>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000000" w:rsidDel="00000000" w:rsidP="00000000" w:rsidRDefault="00000000" w:rsidRPr="00000000" w14:paraId="000000B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expuesto, es dable ordenar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entrega del documento o documentos donde conste el control o registro de asistencia de los servidores públicos del Instituto Municipal de Cultura Física y deporte de Tecámac, generados del uno de enero de dos mil veintidós al quince de abril de dos mil veintitrés, de ser procedente en versión pública, en términos del siguiente considerando. </w:t>
      </w:r>
    </w:p>
    <w:p w:rsidR="00000000" w:rsidDel="00000000" w:rsidP="00000000" w:rsidRDefault="00000000" w:rsidRPr="00000000" w14:paraId="000000B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para el caso que no cuente con la lista de asistencia de algún servidor público, de alguna área, o de determinado periodo, deberá proporcionar el documento que autorice dichas circunstancias, es decir, la expresión documental que establezca la excepción de elaborar listas de asistencia, respecto de los supuestos señalados; lo anterior, con el fin de acreditar que existe una autorización expresa y dar cumplimiento a los artículos citados en el párrafo anterior.</w:t>
      </w:r>
    </w:p>
    <w:p w:rsidR="00000000" w:rsidDel="00000000" w:rsidP="00000000" w:rsidRDefault="00000000" w:rsidRPr="00000000" w14:paraId="000000B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 no contar con listas de asistencia ni documento de excepción de algunos servidores públicos, deberá declarar formalmente la inexistencia de los registros de asistencia correspondientes, al existir una obligación normativa de contar con ellos, la cual se encuentra prevista en el artículo 220 K, fracción III, Ley del Trabajo de los Servidores Públicos del Estado y Municipios, que precisa que es obligación de la institución pública de conservar los controles de asistencia, lo cual toma relevancia, pues dichos documentos son utilizados para determinar las faltas de los servidores públicos y calcular el monto de las remuneraciones quincenal.</w:t>
      </w:r>
    </w:p>
    <w:p w:rsidR="00000000" w:rsidDel="00000000" w:rsidP="00000000" w:rsidRDefault="00000000" w:rsidRPr="00000000" w14:paraId="000000B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el tema, el artículo 19 de la Ley de Transparencia y Acceso a la Información Pública del Estado de México y Municipios, precisa que la información debe de existir, si se refiere a las facultades, competencias y funciones que los ordenamientos jurídicos aplicables otorguen a los sujetos obligados. Asimismo, que si el Sujeto Obligado, en el ejercicio de sus atribuciones, debía generar, poseer o administrar la información, pero esta no se encuentra, el Comité de Transparencia deberá emitir un acuerdo de inexistencia, debidamente fundado y motivado, en el que detalle las razones del por qué no obra en sus archivos.</w:t>
      </w:r>
    </w:p>
    <w:p w:rsidR="00000000" w:rsidDel="00000000" w:rsidP="00000000" w:rsidRDefault="00000000" w:rsidRPr="00000000" w14:paraId="000000B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el Criterio de interpretación, de la Segunda Época, con clave de control SO/004/2019, emitido por el del Instituto Nacional de Transparencia, Acceso a la Información y Protección de Datos Personales, establece lo siguiente: </w:t>
      </w:r>
    </w:p>
    <w:p w:rsidR="00000000" w:rsidDel="00000000" w:rsidP="00000000" w:rsidRDefault="00000000" w:rsidRPr="00000000" w14:paraId="000000B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Propósito de la declaración formal de inexistencia.</w:t>
      </w:r>
      <w:r w:rsidDel="00000000" w:rsidR="00000000" w:rsidRPr="00000000">
        <w:rPr>
          <w:rFonts w:ascii="Palatino Linotype" w:cs="Palatino Linotype" w:eastAsia="Palatino Linotype" w:hAnsi="Palatino Linotype"/>
          <w:i w:val="1"/>
          <w:sz w:val="22"/>
          <w:szCs w:val="22"/>
          <w:rtl w:val="0"/>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rsidR="00000000" w:rsidDel="00000000" w:rsidP="00000000" w:rsidRDefault="00000000" w:rsidRPr="00000000" w14:paraId="000000C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colige que las declaraciones de inexistencia de los Comités de Transparencia, deben de contener los elementos suficientes para generar en los solicitantes, certeza de que la información no obra en sus archivos, esto es,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w:t>
      </w:r>
    </w:p>
    <w:p w:rsidR="00000000" w:rsidDel="00000000" w:rsidP="00000000" w:rsidRDefault="00000000" w:rsidRPr="00000000" w14:paraId="000000C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según Calero, Natalia (2016), en la “Ley General de Transparencia y Acceso a la Información Pública Comentada” (p. 419), las declaraciones de inexistencia, deben contener lo siguiente: </w:t>
      </w:r>
    </w:p>
    <w:p w:rsidR="00000000" w:rsidDel="00000000" w:rsidP="00000000" w:rsidRDefault="00000000" w:rsidRPr="00000000" w14:paraId="000000C2">
      <w:pPr>
        <w:spacing w:after="120" w:before="12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 Los elementos que le permitan a los solicitantes tener certeza de que el Sujeto Obligado utilizó un criterio de búsqueda exhaustivo:</w:t>
      </w:r>
      <w:r w:rsidDel="00000000" w:rsidR="00000000" w:rsidRPr="00000000">
        <w:rPr>
          <w:rFonts w:ascii="Palatino Linotype" w:cs="Palatino Linotype" w:eastAsia="Palatino Linotype" w:hAnsi="Palatino Linotype"/>
          <w:rtl w:val="0"/>
        </w:rPr>
        <w:t xml:space="preserve"> Para atender dicho supuesto, se debe precisar en qué unidades administrativas buscó, así como en el tipo de archivos y la manera en que realizó la indagación; </w:t>
      </w:r>
    </w:p>
    <w:p w:rsidR="00000000" w:rsidDel="00000000" w:rsidP="00000000" w:rsidRDefault="00000000" w:rsidRPr="00000000" w14:paraId="000000C3">
      <w:pPr>
        <w:spacing w:after="120" w:before="12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Las circunstancias de tiempo, modo y lugar que motiven las razones por las cuales la información es inexistente:</w:t>
      </w:r>
      <w:r w:rsidDel="00000000" w:rsidR="00000000" w:rsidRPr="00000000">
        <w:rPr>
          <w:rFonts w:ascii="Palatino Linotype" w:cs="Palatino Linotype" w:eastAsia="Palatino Linotype" w:hAnsi="Palatino Linotype"/>
          <w:rtl w:val="0"/>
        </w:rPr>
        <w:t xml:space="preserve"> Al respecto, los sujetos obligados para acreditar dicho punto, deberán proveer la mayor cantidad de elementos posibles que permitan evidencia las razones por las cuales la información requerida no existe, y </w:t>
      </w:r>
    </w:p>
    <w:p w:rsidR="00000000" w:rsidDel="00000000" w:rsidP="00000000" w:rsidRDefault="00000000" w:rsidRPr="00000000" w14:paraId="000000C4">
      <w:pPr>
        <w:spacing w:after="120" w:before="12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 El servidor público responsable de contar con ésta:</w:t>
      </w:r>
      <w:r w:rsidDel="00000000" w:rsidR="00000000" w:rsidRPr="00000000">
        <w:rPr>
          <w:rFonts w:ascii="Palatino Linotype" w:cs="Palatino Linotype" w:eastAsia="Palatino Linotype" w:hAnsi="Palatino Linotype"/>
          <w:rtl w:val="0"/>
        </w:rPr>
        <w:t xml:space="preserve"> Es importante indicar, el cargo y las razones jurídicas por las cuales debió generar la información. </w:t>
      </w:r>
    </w:p>
    <w:p w:rsidR="00000000" w:rsidDel="00000000" w:rsidP="00000000" w:rsidRDefault="00000000" w:rsidRPr="00000000" w14:paraId="000000C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citado, se considera que es necesario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declare por medio de su Comité de Transparencia, la inexistencia de los registros de asistencia correspondientes, para el caso que no obre en sus archivos y no cuente con un documento que autorice la omisión a generar dichas documentales; para tal situación, deberá seguir el procedimiento establecido en el artículo 169 y 170 de la Ley de Transparencia y Acceso a la Información Pública del Estado de México y Municipios, que precisa que cuando la información no se encuentre en los archivos del Sujeto Obligado, el Comité de Transparencia deberá: </w:t>
      </w:r>
    </w:p>
    <w:p w:rsidR="00000000" w:rsidDel="00000000" w:rsidP="00000000" w:rsidRDefault="00000000" w:rsidRPr="00000000" w14:paraId="000000C6">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Analizar el caso y tomar las medidas necesarias para localizar la información;</w:t>
      </w:r>
    </w:p>
    <w:p w:rsidR="00000000" w:rsidDel="00000000" w:rsidP="00000000" w:rsidRDefault="00000000" w:rsidRPr="00000000" w14:paraId="000000C7">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 </w:t>
      </w:r>
    </w:p>
    <w:p w:rsidR="00000000" w:rsidDel="00000000" w:rsidP="00000000" w:rsidRDefault="00000000" w:rsidRPr="00000000" w14:paraId="000000C8">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Ordenar, siempre que sea materialmente posible, que se genere o reponga la información en caso que ésta tuviera que existir o previa acreditación de la imposibilidad de su generación, exponga de forma fundada y motivada las razones de dicha situación, y </w:t>
      </w:r>
    </w:p>
    <w:p w:rsidR="00000000" w:rsidDel="00000000" w:rsidP="00000000" w:rsidRDefault="00000000" w:rsidRPr="00000000" w14:paraId="000000C9">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 Notificar al Órgano Interno de Control o equivalente, a efecto de que inicie el procedimiento de responsabilidad administrativa correspondiente. </w:t>
      </w:r>
    </w:p>
    <w:p w:rsidR="00000000" w:rsidDel="00000000" w:rsidP="00000000" w:rsidRDefault="00000000" w:rsidRPr="00000000" w14:paraId="000000C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tales circunstancias, para dar atención al requerimiento de información, se considera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proporcionar las documentales solicitadas o declarar la inexistencia de manera formal, de manera fundada y motivada por el Comité de Transparencia, conforme a los criterios previamente establecidos.</w:t>
      </w:r>
    </w:p>
    <w:p w:rsidR="00000000" w:rsidDel="00000000" w:rsidP="00000000" w:rsidRDefault="00000000" w:rsidRPr="00000000" w14:paraId="000000C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fundados, siendo procedente </w:t>
      </w:r>
      <w:r w:rsidDel="00000000" w:rsidR="00000000" w:rsidRPr="00000000">
        <w:rPr>
          <w:rFonts w:ascii="Palatino Linotype" w:cs="Palatino Linotype" w:eastAsia="Palatino Linotype" w:hAnsi="Palatino Linotype"/>
          <w:i w:val="1"/>
          <w:rtl w:val="0"/>
        </w:rPr>
        <w:t xml:space="preserve">Modificar </w:t>
      </w:r>
      <w:r w:rsidDel="00000000" w:rsidR="00000000" w:rsidRPr="00000000">
        <w:rPr>
          <w:rFonts w:ascii="Palatino Linotype" w:cs="Palatino Linotype" w:eastAsia="Palatino Linotype" w:hAnsi="Palatino Linotype"/>
          <w:rtl w:val="0"/>
        </w:rPr>
        <w:t xml:space="preserve">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0C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Finalmente, debe señalarse que de ser el caso en que los documentos que vayan a ser entregados para dar cumplimiento a la presente resolución, contengan datos que deban ser clasificados,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tales documentos a fin de satisfacer el derecho de acceso a la información pública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sin menoscabo al derecho a la protección de los datos personales de terceros.</w:t>
      </w:r>
    </w:p>
    <w:p w:rsidR="00000000" w:rsidDel="00000000" w:rsidP="00000000" w:rsidRDefault="00000000" w:rsidRPr="00000000" w14:paraId="000000C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0C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C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0D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0D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 </w:t>
      </w:r>
      <w:r w:rsidDel="00000000" w:rsidR="00000000" w:rsidRPr="00000000">
        <w:rPr>
          <w:rFonts w:ascii="Palatino Linotype" w:cs="Palatino Linotype" w:eastAsia="Palatino Linotype" w:hAnsi="Palatino Linotype"/>
          <w:i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D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D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D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0D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0D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0D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0D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D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0D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D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0D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E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E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0E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siendo estas las siguientes:</w:t>
      </w:r>
    </w:p>
    <w:p w:rsidR="00000000" w:rsidDel="00000000" w:rsidP="00000000" w:rsidRDefault="00000000" w:rsidRPr="00000000" w14:paraId="000000E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“Quincuagésimo. </w:t>
      </w: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 </w:t>
      </w:r>
      <w:r w:rsidDel="00000000" w:rsidR="00000000" w:rsidRPr="00000000">
        <w:rPr>
          <w:rFonts w:ascii="Palatino Linotype" w:cs="Palatino Linotype" w:eastAsia="Palatino Linotype" w:hAnsi="Palatino Linotype"/>
          <w:i w:val="1"/>
          <w:sz w:val="22"/>
          <w:szCs w:val="22"/>
          <w:rtl w:val="0"/>
        </w:rPr>
        <w:t xml:space="preserve">Toda acta del Comité de Transparencia deberá contener: </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número de sesión y fecha; </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del área que solicitó la clasificación de información; </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fundamentación legal y motivación correspondiente; </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La resolución o resoluciones aprobadas; y </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La rúbrica o firma digital de cada integrante del Comité de Transparencia. </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Los motivos y razonamientos que sustenten la confirmación o modificación de la prueba de daño;</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Descripción de las partes o secciones reservadas, en caso de clasificación parcial</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El periodo por el que mantendrá su clasificación y fecha de expiración; y </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El nombre del titular y área encargada de realizar la versión pública del documento, en su caso. </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0F1">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0F2">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especifico de la clasificación y elaboración de versiones públicas de documentos que contengan información confidencial, las áreas de los sujetos obligados deberán: </w:t>
      </w:r>
    </w:p>
    <w:p w:rsidR="00000000" w:rsidDel="00000000" w:rsidP="00000000" w:rsidRDefault="00000000" w:rsidRPr="00000000" w14:paraId="000000F3">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Fijar la fecha en que se elaboró la versión pública y la fecha en la cual el Comité de Transparencia confirmó dicha versión;</w:t>
      </w:r>
    </w:p>
    <w:p w:rsidR="00000000" w:rsidDel="00000000" w:rsidP="00000000" w:rsidRDefault="00000000" w:rsidRPr="00000000" w14:paraId="000000F4">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0F5">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Señalar las personas o instancias autorizadas a acceder a la información clasificada.</w:t>
      </w:r>
    </w:p>
    <w:p w:rsidR="00000000" w:rsidDel="00000000" w:rsidP="00000000" w:rsidRDefault="00000000" w:rsidRPr="00000000" w14:paraId="000000F6">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0F7">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En relación directa con ello deberá observar el Lineamiento Quincuagésimo tercero de los Lineamientos Generales en Materia de Clasificación y Desclasificación de la Información supraindicados, que establece los formatos para la clasificación de los documentos, conforme a lo siguiente: </w:t>
      </w:r>
      <w:r w:rsidDel="00000000" w:rsidR="00000000" w:rsidRPr="00000000">
        <w:rPr>
          <w:rtl w:val="0"/>
        </w:rPr>
      </w:r>
    </w:p>
    <w:p w:rsidR="00000000" w:rsidDel="00000000" w:rsidP="00000000" w:rsidRDefault="00000000" w:rsidRPr="00000000" w14:paraId="000000F8">
      <w:pPr>
        <w:ind w:left="851"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p>
    <w:p w:rsidR="00000000" w:rsidDel="00000000" w:rsidP="00000000" w:rsidRDefault="00000000" w:rsidRPr="00000000" w14:paraId="000000F9">
      <w:pPr>
        <w:ind w:left="851"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 </w:t>
      </w:r>
    </w:p>
    <w:p w:rsidR="00000000" w:rsidDel="00000000" w:rsidP="00000000" w:rsidRDefault="00000000" w:rsidRPr="00000000" w14:paraId="000000FA">
      <w:pPr>
        <w:ind w:left="851" w:right="900"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tercero. </w:t>
      </w:r>
      <w:r w:rsidDel="00000000" w:rsidR="00000000" w:rsidRPr="00000000">
        <w:rPr>
          <w:rFonts w:ascii="Palatino Linotype" w:cs="Palatino Linotype" w:eastAsia="Palatino Linotype" w:hAnsi="Palatino Linotype"/>
          <w:b w:val="1"/>
          <w:i w:val="1"/>
          <w:sz w:val="22"/>
          <w:szCs w:val="22"/>
          <w:u w:val="single"/>
          <w:rtl w:val="0"/>
        </w:rPr>
        <w:t xml:space="preserve">El formato para señalar la clasificación de un documento o expediente que contenga información reservada</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es el siguiente: </w:t>
      </w:r>
    </w:p>
    <w:p w:rsidR="00000000" w:rsidDel="00000000" w:rsidP="00000000" w:rsidRDefault="00000000" w:rsidRPr="00000000" w14:paraId="000000FC">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295775" cy="295275"/>
            <wp:effectExtent b="0" l="0" r="0" t="0"/>
            <wp:docPr id="11" name="image8.png"/>
            <a:graphic>
              <a:graphicData uri="http://schemas.openxmlformats.org/drawingml/2006/picture">
                <pic:pic>
                  <pic:nvPicPr>
                    <pic:cNvPr id="0" name="image8.png"/>
                    <pic:cNvPicPr preferRelativeResize="0"/>
                  </pic:nvPicPr>
                  <pic:blipFill>
                    <a:blip r:embed="rId16"/>
                    <a:srcRect b="95731" l="0" r="0" t="0"/>
                    <a:stretch>
                      <a:fillRect/>
                    </a:stretch>
                  </pic:blipFill>
                  <pic:spPr>
                    <a:xfrm>
                      <a:off x="0" y="0"/>
                      <a:ext cx="42957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333875" cy="3684668"/>
            <wp:effectExtent b="0" l="0" r="0" t="0"/>
            <wp:docPr id="14" name="image8.png"/>
            <a:graphic>
              <a:graphicData uri="http://schemas.openxmlformats.org/drawingml/2006/picture">
                <pic:pic>
                  <pic:nvPicPr>
                    <pic:cNvPr id="0" name="image8.png"/>
                    <pic:cNvPicPr preferRelativeResize="0"/>
                  </pic:nvPicPr>
                  <pic:blipFill>
                    <a:blip r:embed="rId16"/>
                    <a:srcRect b="15741" l="0" r="0" t="30909"/>
                    <a:stretch>
                      <a:fillRect/>
                    </a:stretch>
                  </pic:blipFill>
                  <pic:spPr>
                    <a:xfrm>
                      <a:off x="0" y="0"/>
                      <a:ext cx="4333875" cy="3684668"/>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333875" cy="976911"/>
            <wp:effectExtent b="0" l="0" r="0" t="0"/>
            <wp:docPr id="13" name="image8.png"/>
            <a:graphic>
              <a:graphicData uri="http://schemas.openxmlformats.org/drawingml/2006/picture">
                <pic:pic>
                  <pic:nvPicPr>
                    <pic:cNvPr id="0" name="image8.png"/>
                    <pic:cNvPicPr preferRelativeResize="0"/>
                  </pic:nvPicPr>
                  <pic:blipFill>
                    <a:blip r:embed="rId16"/>
                    <a:srcRect b="935" l="0" r="0" t="84918"/>
                    <a:stretch>
                      <a:fillRect/>
                    </a:stretch>
                  </pic:blipFill>
                  <pic:spPr>
                    <a:xfrm>
                      <a:off x="0" y="0"/>
                      <a:ext cx="4333875" cy="976911"/>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0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que integren un expediente reservado en su totalidad no deberán marcarse en lo individual.</w:t>
      </w:r>
    </w:p>
    <w:p w:rsidR="00000000" w:rsidDel="00000000" w:rsidP="00000000" w:rsidRDefault="00000000" w:rsidRPr="00000000" w14:paraId="0000010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Una vez desclasificados los expedientes, si existieren documentos que tuvieran el carácter de reservados deberán permanecer o ser marcados.”</w:t>
      </w:r>
    </w:p>
    <w:p w:rsidR="00000000" w:rsidDel="00000000" w:rsidP="00000000" w:rsidRDefault="00000000" w:rsidRPr="00000000" w14:paraId="000001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deberá observar los Lineamientos Quincuagésimo cuarto, Quincuagésimo quinto, Quincuagésimo sexto, Quincuagésimo séptimo y Quincuagésimo octavo, establecen lo siguiente:</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cuarto. </w:t>
      </w:r>
      <w:r w:rsidDel="00000000" w:rsidR="00000000" w:rsidRPr="00000000">
        <w:rPr>
          <w:rFonts w:ascii="Palatino Linotype" w:cs="Palatino Linotype" w:eastAsia="Palatino Linotype" w:hAnsi="Palatino Linotype"/>
          <w:i w:val="1"/>
          <w:sz w:val="22"/>
          <w:szCs w:val="22"/>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0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 </w:t>
      </w:r>
      <w:r w:rsidDel="00000000" w:rsidR="00000000" w:rsidRPr="00000000">
        <w:rPr>
          <w:rFonts w:ascii="Palatino Linotype" w:cs="Palatino Linotype" w:eastAsia="Palatino Linotype" w:hAnsi="Palatino Linotype"/>
          <w:i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05">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0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0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0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0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0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0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0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0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110">
      <w:pPr>
        <w:spacing w:after="240" w:before="240" w:line="360" w:lineRule="auto"/>
        <w:jc w:val="both"/>
        <w:rPr>
          <w:rFonts w:ascii="Palatino Linotype" w:cs="Palatino Linotype" w:eastAsia="Palatino Linotype" w:hAnsi="Palatino Linotype"/>
          <w:b w:val="1"/>
        </w:rPr>
      </w:pPr>
      <w:bookmarkStart w:colFirst="0" w:colLast="0" w:name="_heading=h.lnxbz9" w:id="8"/>
      <w:bookmarkEnd w:id="8"/>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02794/INFOEM/IP/RR/2023,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 se</w:t>
      </w:r>
      <w:r w:rsidDel="00000000" w:rsidR="00000000" w:rsidRPr="00000000">
        <w:rPr>
          <w:rFonts w:ascii="Palatino Linotype" w:cs="Palatino Linotype" w:eastAsia="Palatino Linotype" w:hAnsi="Palatino Linotype"/>
          <w:b w:val="1"/>
          <w:rtl w:val="0"/>
        </w:rPr>
        <w:t xml:space="preserve"> Modifica </w:t>
      </w:r>
      <w:r w:rsidDel="00000000" w:rsidR="00000000" w:rsidRPr="00000000">
        <w:rPr>
          <w:rFonts w:ascii="Palatino Linotype" w:cs="Palatino Linotype" w:eastAsia="Palatino Linotype" w:hAnsi="Palatino Linotype"/>
          <w:rtl w:val="0"/>
        </w:rPr>
        <w:t xml:space="preserve">la respuesta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111">
      <w:pPr>
        <w:spacing w:after="240" w:before="240" w:line="360" w:lineRule="auto"/>
        <w:jc w:val="both"/>
        <w:rPr>
          <w:rFonts w:ascii="Palatino Linotype" w:cs="Palatino Linotype" w:eastAsia="Palatino Linotype" w:hAnsi="Palatino Linotype"/>
        </w:rPr>
      </w:pPr>
      <w:bookmarkStart w:colFirst="0" w:colLast="0" w:name="_heading=h.44sinio" w:id="9"/>
      <w:bookmarkEnd w:id="9"/>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Quinto </w:t>
      </w:r>
      <w:r w:rsidDel="00000000" w:rsidR="00000000" w:rsidRPr="00000000">
        <w:rPr>
          <w:rFonts w:ascii="Palatino Linotype" w:cs="Palatino Linotype" w:eastAsia="Palatino Linotype" w:hAnsi="Palatino Linotype"/>
          <w:rtl w:val="0"/>
        </w:rPr>
        <w:t xml:space="preserve">de esta resolución, haga entrega, vía SAIMEX, en versión pública de ser procedente, de lo siguiente:</w:t>
      </w:r>
    </w:p>
    <w:p w:rsidR="00000000" w:rsidDel="00000000" w:rsidP="00000000" w:rsidRDefault="00000000" w:rsidRPr="00000000" w14:paraId="00000112">
      <w:pPr>
        <w:tabs>
          <w:tab w:val="left" w:leader="none" w:pos="7655"/>
        </w:tabs>
        <w:spacing w:after="120" w:line="360" w:lineRule="auto"/>
        <w:ind w:left="426" w:right="49" w:firstLine="0"/>
        <w:jc w:val="both"/>
        <w:rPr>
          <w:rFonts w:ascii="Palatino Linotype" w:cs="Palatino Linotype" w:eastAsia="Palatino Linotype" w:hAnsi="Palatino Linotype"/>
        </w:rPr>
      </w:pPr>
      <w:bookmarkStart w:colFirst="0" w:colLast="0" w:name="_heading=h.4d34og8" w:id="10"/>
      <w:bookmarkEnd w:id="10"/>
      <w:r w:rsidDel="00000000" w:rsidR="00000000" w:rsidRPr="00000000">
        <w:rPr>
          <w:rFonts w:ascii="Palatino Linotype" w:cs="Palatino Linotype" w:eastAsia="Palatino Linotype" w:hAnsi="Palatino Linotype"/>
          <w:rtl w:val="0"/>
        </w:rPr>
        <w:t xml:space="preserve">1. Documento o documentos donde conste el control o registro de asistencia de los servidores públicos del Instituto Municipal de Cultura Física y Deporte de Tecámac, generados del uno de enero de dos mil veintidós al quince de abril de dos mil veintitrés, y en su caso, respecto de aquellos servidores públicos a quien les aplique, el documento que establezca la excepción para registrar la asistencia, emitida por autoridad competente.</w:t>
      </w:r>
    </w:p>
    <w:p w:rsidR="00000000" w:rsidDel="00000000" w:rsidP="00000000" w:rsidRDefault="00000000" w:rsidRPr="00000000" w14:paraId="00000113">
      <w:pPr>
        <w:spacing w:after="240" w:before="240" w:lineRule="auto"/>
        <w:ind w:left="426" w:right="4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 mismo que igualmente hará de su conocimiento.</w:t>
      </w:r>
    </w:p>
    <w:p w:rsidR="00000000" w:rsidDel="00000000" w:rsidP="00000000" w:rsidRDefault="00000000" w:rsidRPr="00000000" w14:paraId="00000114">
      <w:pPr>
        <w:spacing w:after="240" w:before="240" w:lineRule="auto"/>
        <w:ind w:left="426" w:right="4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De ser el caso que, no se localice la información que se ordena respecto a las listas de asistencia o en su caso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0"/>
          <w:szCs w:val="20"/>
          <w:rtl w:val="0"/>
        </w:rPr>
        <w:t xml:space="preserve">respecto de aquellos servidores públicos a quien les aplique, la autorización emitida por autoridad competente, para omitir la elaboración de listas de asistencia o para exceptuar el registro de asistencia de asistencia, el Sujeto Obligado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rsidR="00000000" w:rsidDel="00000000" w:rsidP="00000000" w:rsidRDefault="00000000" w:rsidRPr="00000000" w14:paraId="00000115">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116">
      <w:pPr>
        <w:spacing w:after="240" w:before="240" w:line="360" w:lineRule="auto"/>
        <w:jc w:val="both"/>
        <w:rPr>
          <w:rFonts w:ascii="Palatino Linotype" w:cs="Palatino Linotype" w:eastAsia="Palatino Linotype" w:hAnsi="Palatino Linotype"/>
        </w:rPr>
      </w:pPr>
      <w:bookmarkStart w:colFirst="0" w:colLast="0" w:name="_heading=h.17dp8vu" w:id="11"/>
      <w:bookmarkEnd w:id="11"/>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18">
      <w:pPr>
        <w:spacing w:line="360" w:lineRule="auto"/>
        <w:jc w:val="both"/>
        <w:rPr>
          <w:rFonts w:ascii="Palatino Linotype" w:cs="Palatino Linotype" w:eastAsia="Palatino Linotype" w:hAnsi="Palatino Linotype"/>
        </w:rPr>
      </w:pPr>
      <w:bookmarkStart w:colFirst="0" w:colLast="0" w:name="_heading=h.26in1rg" w:id="12"/>
      <w:bookmarkEnd w:id="12"/>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SEIS DE DICIEMBRE DE DOS MIL VEINTITRÉS, ANTE EL SECRETARIO TÉCNICO DEL PLENO ALEXIS TAPIA RAMÍREZ.</w:t>
      </w:r>
    </w:p>
    <w:p w:rsidR="00000000" w:rsidDel="00000000" w:rsidP="00000000" w:rsidRDefault="00000000" w:rsidRPr="00000000" w14:paraId="00000119">
      <w:pPr>
        <w:spacing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5651500" cy="5803900"/>
                <wp:effectExtent b="0" l="0" r="0" t="0"/>
                <wp:wrapNone/>
                <wp:docPr id="1" name=""/>
                <a:graphic>
                  <a:graphicData uri="http://schemas.microsoft.com/office/word/2010/wordprocessingShape">
                    <wps:wsp>
                      <wps:cNvCnPr/>
                      <wps:spPr>
                        <a:xfrm>
                          <a:off x="2545650" y="903450"/>
                          <a:ext cx="5600700" cy="5753100"/>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5651500" cy="5803900"/>
                <wp:effectExtent b="0" l="0" r="0" t="0"/>
                <wp:wrapNone/>
                <wp:docPr id="1"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5651500" cy="5803900"/>
                        </a:xfrm>
                        <a:prstGeom prst="rect"/>
                        <a:ln/>
                      </pic:spPr>
                    </pic:pic>
                  </a:graphicData>
                </a:graphic>
              </wp:anchor>
            </w:drawing>
          </mc:Fallback>
        </mc:AlternateContent>
      </w:r>
    </w:p>
    <w:p w:rsidR="00000000" w:rsidDel="00000000" w:rsidP="00000000" w:rsidRDefault="00000000" w:rsidRPr="00000000" w14:paraId="0000011A">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C">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E">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0">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2">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3">
      <w:pPr>
        <w:spacing w:line="360" w:lineRule="auto"/>
        <w:jc w:val="both"/>
        <w:rPr>
          <w:rFonts w:ascii="Palatino Linotype" w:cs="Palatino Linotype" w:eastAsia="Palatino Linotype" w:hAnsi="Palatino Linotype"/>
        </w:rPr>
      </w:pPr>
      <w:bookmarkStart w:colFirst="0" w:colLast="0" w:name="_heading=h.3rdcrjn" w:id="13"/>
      <w:bookmarkEnd w:id="13"/>
      <w:r w:rsidDel="00000000" w:rsidR="00000000" w:rsidRPr="00000000">
        <w:rPr>
          <w:rtl w:val="0"/>
        </w:rPr>
      </w:r>
    </w:p>
    <w:p w:rsidR="00000000" w:rsidDel="00000000" w:rsidP="00000000" w:rsidRDefault="00000000" w:rsidRPr="00000000" w14:paraId="0000012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6">
      <w:pPr>
        <w:spacing w:line="360" w:lineRule="auto"/>
        <w:jc w:val="both"/>
        <w:rPr>
          <w:rFonts w:ascii="Palatino Linotype" w:cs="Palatino Linotype" w:eastAsia="Palatino Linotype" w:hAnsi="Palatino Linotype"/>
        </w:rPr>
      </w:pPr>
      <w:bookmarkStart w:colFirst="0" w:colLast="0" w:name="_heading=h.1t3h5sf" w:id="14"/>
      <w:bookmarkEnd w:id="14"/>
      <w:r w:rsidDel="00000000" w:rsidR="00000000" w:rsidRPr="00000000">
        <w:rPr>
          <w:rtl w:val="0"/>
        </w:rPr>
      </w:r>
    </w:p>
    <w:p w:rsidR="00000000" w:rsidDel="00000000" w:rsidP="00000000" w:rsidRDefault="00000000" w:rsidRPr="00000000" w14:paraId="0000012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1">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8" w:type="default"/>
      <w:headerReference r:id="rId19" w:type="first"/>
      <w:footerReference r:id="rId20" w:type="default"/>
      <w:footerReference r:id="rId21"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8">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3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133">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 w:id="1">
    <w:p w:rsidR="00000000" w:rsidDel="00000000" w:rsidP="00000000" w:rsidRDefault="00000000" w:rsidRPr="00000000" w14:paraId="0000013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i w:val="1"/>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i w:val="1"/>
          <w:color w:val="000000"/>
          <w:sz w:val="16"/>
          <w:szCs w:val="16"/>
          <w:rtl w:val="0"/>
        </w:rPr>
        <w:t xml:space="preserve">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-1080114</wp:posOffset>
          </wp:positionH>
          <wp:positionV relativeFrom="paragraph">
            <wp:posOffset>-262857</wp:posOffset>
          </wp:positionV>
          <wp:extent cx="7809865" cy="10165715"/>
          <wp:effectExtent b="0" l="0" r="0" t="0"/>
          <wp:wrapNone/>
          <wp:docPr id="6"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13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37">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02794/INFOEM/IP/RR/2023</w:t>
          </w:r>
        </w:p>
      </w:tc>
    </w:tr>
    <w:tr>
      <w:trPr>
        <w:cantSplit w:val="0"/>
        <w:trHeight w:val="130" w:hRule="atLeast"/>
        <w:tblHeader w:val="0"/>
      </w:trPr>
      <w:tc>
        <w:tcPr>
          <w:shd w:fill="auto" w:val="clear"/>
          <w:vAlign w:val="center"/>
        </w:tcPr>
        <w:p w:rsidR="00000000" w:rsidDel="00000000" w:rsidP="00000000" w:rsidRDefault="00000000" w:rsidRPr="00000000" w14:paraId="0000013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39">
          <w:pPr>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 XXXXX XXXXX</w:t>
          </w:r>
        </w:p>
      </w:tc>
    </w:tr>
    <w:tr>
      <w:trPr>
        <w:cantSplit w:val="0"/>
        <w:trHeight w:val="228" w:hRule="atLeast"/>
        <w:tblHeader w:val="0"/>
      </w:trPr>
      <w:tc>
        <w:tcPr>
          <w:shd w:fill="auto" w:val="clear"/>
          <w:vAlign w:val="center"/>
        </w:tcPr>
        <w:p w:rsidR="00000000" w:rsidDel="00000000" w:rsidP="00000000" w:rsidRDefault="00000000" w:rsidRPr="00000000" w14:paraId="0000013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3B">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Tecámac</w:t>
          </w:r>
        </w:p>
      </w:tc>
    </w:tr>
    <w:tr>
      <w:trPr>
        <w:cantSplit w:val="0"/>
        <w:tblHeader w:val="0"/>
      </w:trPr>
      <w:tc>
        <w:tcPr>
          <w:shd w:fill="auto" w:val="clear"/>
          <w:vAlign w:val="center"/>
        </w:tcPr>
        <w:p w:rsidR="00000000" w:rsidDel="00000000" w:rsidP="00000000" w:rsidRDefault="00000000" w:rsidRPr="00000000" w14:paraId="0000013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3D">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3E">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0">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-1080108</wp:posOffset>
          </wp:positionH>
          <wp:positionV relativeFrom="paragraph">
            <wp:posOffset>-488283</wp:posOffset>
          </wp:positionV>
          <wp:extent cx="7809865" cy="10165715"/>
          <wp:effectExtent b="0" l="0" r="0" t="0"/>
          <wp:wrapNone/>
          <wp:docPr id="9"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4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42">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02794/INFOEM/IP/RR/2023</w:t>
          </w:r>
        </w:p>
      </w:tc>
    </w:tr>
    <w:tr>
      <w:trPr>
        <w:cantSplit w:val="0"/>
        <w:trHeight w:val="228" w:hRule="atLeast"/>
        <w:tblHeader w:val="0"/>
      </w:trPr>
      <w:tc>
        <w:tcPr>
          <w:shd w:fill="auto" w:val="clear"/>
          <w:vAlign w:val="center"/>
        </w:tcPr>
        <w:p w:rsidR="00000000" w:rsidDel="00000000" w:rsidP="00000000" w:rsidRDefault="00000000" w:rsidRPr="00000000" w14:paraId="0000014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44">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Tecámac</w:t>
          </w:r>
        </w:p>
      </w:tc>
    </w:tr>
    <w:tr>
      <w:trPr>
        <w:cantSplit w:val="0"/>
        <w:tblHeader w:val="0"/>
      </w:trPr>
      <w:tc>
        <w:tcPr>
          <w:shd w:fill="auto" w:val="clear"/>
          <w:vAlign w:val="center"/>
        </w:tcPr>
        <w:p w:rsidR="00000000" w:rsidDel="00000000" w:rsidP="00000000" w:rsidRDefault="00000000" w:rsidRPr="00000000" w14:paraId="00000145">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46">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47">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4">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2.png"/><Relationship Id="rId10" Type="http://schemas.openxmlformats.org/officeDocument/2006/relationships/image" Target="media/image3.png"/><Relationship Id="rId21" Type="http://schemas.openxmlformats.org/officeDocument/2006/relationships/footer" Target="footer1.xml"/><Relationship Id="rId13" Type="http://schemas.openxmlformats.org/officeDocument/2006/relationships/image" Target="media/image9.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15" Type="http://schemas.openxmlformats.org/officeDocument/2006/relationships/image" Target="media/image7.png"/><Relationship Id="rId14" Type="http://schemas.openxmlformats.org/officeDocument/2006/relationships/image" Target="media/image4.png"/><Relationship Id="rId17" Type="http://schemas.openxmlformats.org/officeDocument/2006/relationships/image" Target="media/image11.png"/><Relationship Id="rId16" Type="http://schemas.openxmlformats.org/officeDocument/2006/relationships/image" Target="media/image8.png"/><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eader" Target="header2.xml"/><Relationship Id="rId7" Type="http://schemas.openxmlformats.org/officeDocument/2006/relationships/customXml" Target="../customXML/item1.xm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veX78ri9Vit0ko8lC8xMCu2qQ==">CgMxLjAyCGguZ2pkZ3hzMgloLjNkeTZ2a20yCWguMzBqMHpsbDIJaC4yczhleW8xMghoLnR5amN3dDIJaC4zem55c2g3MgloLjJldDkycDAyCWguMWZvYjl0ZTIIaC5sbnhiejkyCWguNDRzaW5pbzIJaC40ZDM0b2c4MgloLjE3ZHA4dnUyCWguMjZpbjFyZzIJaC4zcmRjcmpuMgloLjF0M2g1c2Y4AHIhMUZGbDZBRzFjaUR6YUV2SVF0YTc0emFZZ0hNdHN5RXRa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