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175DFB" w14:textId="052F23D8" w:rsidR="00EA5444" w:rsidRPr="00B3580C" w:rsidRDefault="00FD5040">
      <w:pPr>
        <w:spacing w:before="240" w:after="240" w:line="360" w:lineRule="auto"/>
        <w:jc w:val="both"/>
        <w:rPr>
          <w:rFonts w:ascii="Palatino Linotype" w:eastAsia="Palatino Linotype" w:hAnsi="Palatino Linotype" w:cs="Palatino Linotype"/>
        </w:rPr>
      </w:pPr>
      <w:bookmarkStart w:id="0" w:name="_GoBack"/>
      <w:bookmarkEnd w:id="0"/>
      <w:r w:rsidRPr="00B3580C">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8E6C84" w:rsidRPr="00B3580C">
        <w:rPr>
          <w:rFonts w:ascii="Palatino Linotype" w:eastAsia="Palatino Linotype" w:hAnsi="Palatino Linotype" w:cs="Palatino Linotype"/>
          <w:b/>
        </w:rPr>
        <w:t xml:space="preserve">tres de octubre </w:t>
      </w:r>
      <w:r w:rsidRPr="00B3580C">
        <w:rPr>
          <w:rFonts w:ascii="Palatino Linotype" w:eastAsia="Palatino Linotype" w:hAnsi="Palatino Linotype" w:cs="Palatino Linotype"/>
          <w:b/>
        </w:rPr>
        <w:t>de dos mil veintitrés</w:t>
      </w:r>
      <w:r w:rsidRPr="00B3580C">
        <w:rPr>
          <w:rFonts w:ascii="Palatino Linotype" w:eastAsia="Palatino Linotype" w:hAnsi="Palatino Linotype" w:cs="Palatino Linotype"/>
        </w:rPr>
        <w:t xml:space="preserve">. </w:t>
      </w:r>
    </w:p>
    <w:p w14:paraId="3E1E64B6" w14:textId="7C7ED7ED" w:rsidR="000B2F2D" w:rsidRPr="00B3580C" w:rsidRDefault="000B2F2D" w:rsidP="000B2F2D">
      <w:pPr>
        <w:spacing w:line="360" w:lineRule="auto"/>
        <w:jc w:val="both"/>
        <w:rPr>
          <w:rFonts w:ascii="Palatino Linotype" w:eastAsia="Palatino Linotype" w:hAnsi="Palatino Linotype" w:cs="Palatino Linotype"/>
          <w:b/>
        </w:rPr>
      </w:pPr>
      <w:r w:rsidRPr="00B3580C">
        <w:rPr>
          <w:rFonts w:ascii="Palatino Linotype" w:eastAsia="Palatino Linotype" w:hAnsi="Palatino Linotype" w:cs="Palatino Linotype"/>
          <w:b/>
        </w:rPr>
        <w:t xml:space="preserve">VISTO </w:t>
      </w:r>
      <w:r w:rsidRPr="00B3580C">
        <w:rPr>
          <w:rFonts w:ascii="Palatino Linotype" w:eastAsia="Palatino Linotype" w:hAnsi="Palatino Linotype" w:cs="Palatino Linotype"/>
        </w:rPr>
        <w:t xml:space="preserve">el expediente relativo al recurso de revisión </w:t>
      </w:r>
      <w:bookmarkStart w:id="1" w:name="_Hlk146033107"/>
      <w:r w:rsidRPr="00B3580C">
        <w:rPr>
          <w:rFonts w:ascii="Palatino Linotype" w:eastAsia="Palatino Linotype" w:hAnsi="Palatino Linotype" w:cs="Palatino Linotype"/>
          <w:b/>
        </w:rPr>
        <w:t>04984/INFOEM/IP/RR/2023,</w:t>
      </w:r>
      <w:bookmarkEnd w:id="1"/>
      <w:r w:rsidRPr="00B3580C">
        <w:rPr>
          <w:rFonts w:ascii="Palatino Linotype" w:eastAsia="Palatino Linotype" w:hAnsi="Palatino Linotype" w:cs="Palatino Linotype"/>
        </w:rPr>
        <w:t xml:space="preserve"> interpuesto por un particular de manera anónima, a quien en lo sucesivo le denominaremos como </w:t>
      </w:r>
      <w:r w:rsidRPr="00B3580C">
        <w:rPr>
          <w:rFonts w:ascii="Palatino Linotype" w:eastAsia="Palatino Linotype" w:hAnsi="Palatino Linotype" w:cs="Palatino Linotype"/>
          <w:b/>
        </w:rPr>
        <w:t>LA PARTE RECURRENTE,</w:t>
      </w:r>
      <w:r w:rsidRPr="00B3580C">
        <w:rPr>
          <w:rFonts w:ascii="Palatino Linotype" w:eastAsia="Palatino Linotype" w:hAnsi="Palatino Linotype" w:cs="Palatino Linotype"/>
        </w:rPr>
        <w:t xml:space="preserve"> en contra de la respuesta a la solicitud de información con número de folio</w:t>
      </w:r>
      <w:r w:rsidRPr="00B3580C">
        <w:rPr>
          <w:rFonts w:ascii="Palatino Linotype" w:eastAsia="Palatino Linotype" w:hAnsi="Palatino Linotype" w:cs="Palatino Linotype"/>
          <w:b/>
        </w:rPr>
        <w:t xml:space="preserve"> 00409/CHALCO/IP/2023,</w:t>
      </w:r>
      <w:r w:rsidRPr="00B3580C">
        <w:rPr>
          <w:rFonts w:ascii="Palatino Linotype" w:eastAsia="Palatino Linotype" w:hAnsi="Palatino Linotype" w:cs="Palatino Linotype"/>
        </w:rPr>
        <w:t xml:space="preserve"> por parte del </w:t>
      </w:r>
      <w:r w:rsidRPr="00B3580C">
        <w:rPr>
          <w:rFonts w:ascii="Palatino Linotype" w:eastAsia="Palatino Linotype" w:hAnsi="Palatino Linotype" w:cs="Palatino Linotype"/>
          <w:b/>
        </w:rPr>
        <w:t xml:space="preserve">Ayuntamiento de Chalco </w:t>
      </w:r>
      <w:r w:rsidRPr="00B3580C">
        <w:rPr>
          <w:rFonts w:ascii="Palatino Linotype" w:eastAsia="Palatino Linotype" w:hAnsi="Palatino Linotype" w:cs="Palatino Linotype"/>
        </w:rPr>
        <w:t xml:space="preserve">que en lo sucesivo será identificado como </w:t>
      </w:r>
      <w:r w:rsidRPr="00B3580C">
        <w:rPr>
          <w:rFonts w:ascii="Palatino Linotype" w:eastAsia="Palatino Linotype" w:hAnsi="Palatino Linotype" w:cs="Palatino Linotype"/>
          <w:b/>
        </w:rPr>
        <w:t>EL SUJETO OBLIGADO;</w:t>
      </w:r>
      <w:r w:rsidRPr="00B3580C">
        <w:rPr>
          <w:rFonts w:ascii="Palatino Linotype" w:eastAsia="Palatino Linotype" w:hAnsi="Palatino Linotype" w:cs="Palatino Linotype"/>
        </w:rPr>
        <w:t xml:space="preserve"> se procede a dictar la presente resolución, con base en los siguientes</w:t>
      </w:r>
    </w:p>
    <w:p w14:paraId="487210CC" w14:textId="77777777" w:rsidR="00EA5444" w:rsidRPr="00B3580C" w:rsidRDefault="00FD5040">
      <w:pPr>
        <w:spacing w:before="240" w:after="240" w:line="360" w:lineRule="auto"/>
        <w:jc w:val="center"/>
        <w:rPr>
          <w:rFonts w:ascii="Palatino Linotype" w:eastAsia="Palatino Linotype" w:hAnsi="Palatino Linotype" w:cs="Palatino Linotype"/>
          <w:b/>
        </w:rPr>
      </w:pPr>
      <w:r w:rsidRPr="00B3580C">
        <w:rPr>
          <w:rFonts w:ascii="Palatino Linotype" w:eastAsia="Palatino Linotype" w:hAnsi="Palatino Linotype" w:cs="Palatino Linotype"/>
          <w:b/>
        </w:rPr>
        <w:t>I. A N T E C E D E N T E S</w:t>
      </w:r>
    </w:p>
    <w:p w14:paraId="25647CC3" w14:textId="77777777" w:rsidR="000B2F2D" w:rsidRPr="00B3580C" w:rsidRDefault="000B2F2D" w:rsidP="000B2F2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b/>
          <w:color w:val="000000"/>
        </w:rPr>
        <w:t xml:space="preserve">1. Solicitud de acceso a la información. </w:t>
      </w:r>
      <w:r w:rsidRPr="00B3580C">
        <w:rPr>
          <w:rFonts w:ascii="Palatino Linotype" w:eastAsia="Palatino Linotype" w:hAnsi="Palatino Linotype" w:cs="Palatino Linotype"/>
          <w:color w:val="000000"/>
        </w:rPr>
        <w:t xml:space="preserve">El </w:t>
      </w:r>
      <w:r w:rsidRPr="00B3580C">
        <w:rPr>
          <w:rFonts w:ascii="Palatino Linotype" w:eastAsia="Palatino Linotype" w:hAnsi="Palatino Linotype" w:cs="Palatino Linotype"/>
          <w:b/>
          <w:color w:val="000000"/>
        </w:rPr>
        <w:t>ocho de agosto de dos mil veintidós</w:t>
      </w:r>
      <w:r w:rsidRPr="00B3580C">
        <w:rPr>
          <w:rFonts w:ascii="Palatino Linotype" w:eastAsia="Palatino Linotype" w:hAnsi="Palatino Linotype" w:cs="Palatino Linotype"/>
          <w:color w:val="000000"/>
        </w:rPr>
        <w:t xml:space="preserve">, </w:t>
      </w:r>
      <w:r w:rsidRPr="00B3580C">
        <w:rPr>
          <w:rFonts w:ascii="Palatino Linotype" w:eastAsia="Palatino Linotype" w:hAnsi="Palatino Linotype" w:cs="Palatino Linotype"/>
          <w:b/>
          <w:color w:val="000000"/>
        </w:rPr>
        <w:t>LA PARTE RECURRENTE</w:t>
      </w:r>
      <w:r w:rsidRPr="00B3580C">
        <w:rPr>
          <w:rFonts w:ascii="Palatino Linotype" w:eastAsia="Palatino Linotype" w:hAnsi="Palatino Linotype" w:cs="Palatino Linotype"/>
          <w:color w:val="000000"/>
        </w:rPr>
        <w:t xml:space="preserve"> formuló la solicitud </w:t>
      </w:r>
      <w:r w:rsidRPr="00B3580C">
        <w:rPr>
          <w:rFonts w:ascii="Palatino Linotype" w:eastAsia="Palatino Linotype" w:hAnsi="Palatino Linotype" w:cs="Palatino Linotype"/>
          <w:b/>
        </w:rPr>
        <w:t xml:space="preserve">00409/CHALCO/IP/2023, </w:t>
      </w:r>
      <w:r w:rsidRPr="00B3580C">
        <w:rPr>
          <w:rFonts w:ascii="Palatino Linotype" w:eastAsia="Palatino Linotype" w:hAnsi="Palatino Linotype" w:cs="Palatino Linotype"/>
          <w:color w:val="000000"/>
        </w:rPr>
        <w:t xml:space="preserve">al </w:t>
      </w:r>
      <w:r w:rsidRPr="00B3580C">
        <w:rPr>
          <w:rFonts w:ascii="Palatino Linotype" w:eastAsia="Palatino Linotype" w:hAnsi="Palatino Linotype" w:cs="Palatino Linotype"/>
          <w:b/>
          <w:color w:val="000000"/>
        </w:rPr>
        <w:t>SUJETO OBLIGADO</w:t>
      </w:r>
      <w:r w:rsidRPr="00B3580C">
        <w:rPr>
          <w:rFonts w:ascii="Palatino Linotype" w:eastAsia="Palatino Linotype" w:hAnsi="Palatino Linotype" w:cs="Palatino Linotype"/>
          <w:color w:val="000000"/>
        </w:rPr>
        <w:t xml:space="preserve"> a través del Sistema de Acceso a la Información Mexiquense, en adelante SAIMEX, requiriendo lo siguiente:</w:t>
      </w:r>
    </w:p>
    <w:p w14:paraId="1B1317CA" w14:textId="77777777" w:rsidR="000B2F2D" w:rsidRPr="00B3580C" w:rsidRDefault="000B2F2D" w:rsidP="000B2F2D">
      <w:pPr>
        <w:pStyle w:val="Cita"/>
        <w:spacing w:before="0" w:after="0"/>
        <w:jc w:val="both"/>
        <w:rPr>
          <w:rFonts w:ascii="Palatino Linotype" w:eastAsia="Palatino Linotype" w:hAnsi="Palatino Linotype"/>
          <w:sz w:val="22"/>
          <w:szCs w:val="22"/>
        </w:rPr>
      </w:pPr>
    </w:p>
    <w:p w14:paraId="468456C8" w14:textId="77777777" w:rsidR="000B2F2D" w:rsidRPr="00B3580C" w:rsidRDefault="000B2F2D" w:rsidP="000B2F2D">
      <w:pPr>
        <w:pStyle w:val="Cita"/>
        <w:spacing w:before="0" w:after="0"/>
        <w:jc w:val="both"/>
        <w:rPr>
          <w:rFonts w:ascii="Palatino Linotype" w:hAnsi="Palatino Linotype"/>
        </w:rPr>
      </w:pPr>
      <w:r w:rsidRPr="00B3580C">
        <w:rPr>
          <w:rFonts w:ascii="Palatino Linotype" w:eastAsia="Palatino Linotype" w:hAnsi="Palatino Linotype"/>
        </w:rPr>
        <w:t>“</w:t>
      </w:r>
      <w:r w:rsidRPr="00B3580C">
        <w:rPr>
          <w:rFonts w:ascii="Palatino Linotype" w:hAnsi="Palatino Linotype"/>
          <w:color w:val="000000"/>
        </w:rPr>
        <w:t xml:space="preserve">Solicito el </w:t>
      </w:r>
      <w:r w:rsidRPr="00B3580C">
        <w:rPr>
          <w:rFonts w:ascii="Palatino Linotype" w:hAnsi="Palatino Linotype"/>
          <w:b/>
          <w:color w:val="000000"/>
          <w:u w:val="single"/>
        </w:rPr>
        <w:t>Organigrama de todas las Unidades Administrativas, Aéreas, Direcciones, Coordinaciones, que conformen el Ayuntamiento de Chalco o Municipio de Chalco</w:t>
      </w:r>
      <w:r w:rsidRPr="00B3580C">
        <w:rPr>
          <w:rFonts w:ascii="Palatino Linotype" w:hAnsi="Palatino Linotype"/>
          <w:color w:val="000000"/>
        </w:rPr>
        <w:t xml:space="preserve">. Nota: Con soporte documental que avale la existencia o inexistencia </w:t>
      </w:r>
      <w:proofErr w:type="gramStart"/>
      <w:r w:rsidRPr="00B3580C">
        <w:rPr>
          <w:rFonts w:ascii="Palatino Linotype" w:hAnsi="Palatino Linotype"/>
          <w:color w:val="000000"/>
        </w:rPr>
        <w:t>de</w:t>
      </w:r>
      <w:proofErr w:type="gramEnd"/>
      <w:r w:rsidRPr="00B3580C">
        <w:rPr>
          <w:rFonts w:ascii="Palatino Linotype" w:hAnsi="Palatino Linotype"/>
          <w:color w:val="000000"/>
        </w:rPr>
        <w:t xml:space="preserve"> la información.</w:t>
      </w:r>
      <w:r w:rsidRPr="00B3580C">
        <w:rPr>
          <w:rFonts w:ascii="Palatino Linotype" w:eastAsia="Palatino Linotype" w:hAnsi="Palatino Linotype"/>
        </w:rPr>
        <w:t>” (Sic)</w:t>
      </w:r>
    </w:p>
    <w:p w14:paraId="49D60F08" w14:textId="77777777" w:rsidR="00EA5444" w:rsidRPr="00B3580C" w:rsidRDefault="00EA5444">
      <w:pPr>
        <w:spacing w:line="360" w:lineRule="auto"/>
        <w:jc w:val="both"/>
        <w:rPr>
          <w:rFonts w:ascii="Palatino Linotype" w:eastAsia="Palatino Linotype" w:hAnsi="Palatino Linotype" w:cs="Palatino Linotype"/>
        </w:rPr>
      </w:pPr>
    </w:p>
    <w:p w14:paraId="340B9061"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b/>
        </w:rPr>
        <w:t>Modalidad de Entrega:</w:t>
      </w:r>
      <w:r w:rsidRPr="00B3580C">
        <w:rPr>
          <w:rFonts w:ascii="Palatino Linotype" w:eastAsia="Palatino Linotype" w:hAnsi="Palatino Linotype" w:cs="Palatino Linotype"/>
        </w:rPr>
        <w:t xml:space="preserve"> A través de </w:t>
      </w:r>
      <w:r w:rsidRPr="00B3580C">
        <w:rPr>
          <w:rFonts w:ascii="Palatino Linotype" w:eastAsia="Palatino Linotype" w:hAnsi="Palatino Linotype" w:cs="Palatino Linotype"/>
          <w:b/>
        </w:rPr>
        <w:t>SAIMEX</w:t>
      </w:r>
      <w:r w:rsidRPr="00B3580C">
        <w:rPr>
          <w:rFonts w:ascii="Palatino Linotype" w:eastAsia="Palatino Linotype" w:hAnsi="Palatino Linotype" w:cs="Palatino Linotype"/>
        </w:rPr>
        <w:t>.</w:t>
      </w:r>
    </w:p>
    <w:p w14:paraId="6AD27E2E" w14:textId="77777777" w:rsidR="000B2F2D" w:rsidRPr="00B3580C" w:rsidRDefault="000B2F2D" w:rsidP="000B2F2D">
      <w:pPr>
        <w:spacing w:after="240" w:line="360" w:lineRule="auto"/>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rPr>
        <w:lastRenderedPageBreak/>
        <w:t xml:space="preserve">2. Respuesta. </w:t>
      </w:r>
      <w:r w:rsidRPr="00B3580C">
        <w:rPr>
          <w:rFonts w:ascii="Palatino Linotype" w:eastAsia="Palatino Linotype" w:hAnsi="Palatino Linotype" w:cs="Palatino Linotype"/>
        </w:rPr>
        <w:t xml:space="preserve">El </w:t>
      </w:r>
      <w:r w:rsidRPr="00B3580C">
        <w:rPr>
          <w:rFonts w:ascii="Palatino Linotype" w:eastAsia="Palatino Linotype" w:hAnsi="Palatino Linotype" w:cs="Palatino Linotype"/>
          <w:b/>
        </w:rPr>
        <w:t>diecisiete de agosto de dos mil veintitrés</w:t>
      </w:r>
      <w:r w:rsidRPr="00B3580C">
        <w:rPr>
          <w:rFonts w:ascii="Palatino Linotype" w:eastAsia="Palatino Linotype" w:hAnsi="Palatino Linotype" w:cs="Palatino Linotype"/>
        </w:rPr>
        <w:t xml:space="preserve">, el </w:t>
      </w:r>
      <w:r w:rsidRPr="00B3580C">
        <w:rPr>
          <w:rFonts w:ascii="Palatino Linotype" w:eastAsia="Palatino Linotype" w:hAnsi="Palatino Linotype" w:cs="Palatino Linotype"/>
          <w:b/>
        </w:rPr>
        <w:t xml:space="preserve">Sujeto Obligado </w:t>
      </w:r>
      <w:r w:rsidRPr="00B3580C">
        <w:rPr>
          <w:rFonts w:ascii="Palatino Linotype" w:eastAsia="Palatino Linotype" w:hAnsi="Palatino Linotype" w:cs="Palatino Linotype"/>
        </w:rPr>
        <w:t xml:space="preserve">remitió su respuesta a la solicitud de acceso a la información a través de SAIMEX, sustancialmente en los términos siguientes:   </w:t>
      </w:r>
    </w:p>
    <w:p w14:paraId="283F9350" w14:textId="77777777" w:rsidR="000B2F2D" w:rsidRPr="00B3580C" w:rsidRDefault="000B2F2D" w:rsidP="000B2F2D">
      <w:pPr>
        <w:spacing w:before="240" w:after="240"/>
        <w:ind w:left="851" w:right="902"/>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“En seguimiento a la solicitud de información registrada con el número de folio 00409/CHALCO/IP/2023, me permito compartir los siguientes Links: https://gobiernodechalco.gob.mx/images/gacetas/2022/gaceta17_sec1.pdf y https://gobiernodechalco.gob.mx/images/gacetas/2023/gaceta_31_sec_primera.pdf, a través de estos, puede visualizar de manera personal los Manuales de Organización, en los cuales en el apartado 10 de cada documento encontrará el organigrama de cada una de las dependencias administrativas que integran el Gobierno de Chalco 2022-2024. Cabe señalar que 19 Manuales de Organización de la Gaceta 17 (Primer link) fueron actualizados, y dicha actualización se refleja en la Gaceta 31 (segundo link) Esperando haber cumplido satisfactoriamente su requerimiento de información, quedamos a sus órdenes para futuras solicitudes que realice a este Gobierno Municipal. Adicionalmente, se hace de su conocimiento el término de quince días hábiles para interponer el Recurso de Revisión que se señala en los artículos 176, 177 178 de la Ley de la materia, en caso de considerar que la respuesta es desfavorable a su solicitud.</w:t>
      </w:r>
    </w:p>
    <w:p w14:paraId="2A032D6B" w14:textId="77777777" w:rsidR="000B2F2D" w:rsidRPr="00B3580C" w:rsidRDefault="000B2F2D" w:rsidP="000B2F2D">
      <w:pPr>
        <w:spacing w:before="240" w:after="240"/>
        <w:ind w:left="567" w:right="902"/>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ATENTAMENTE</w:t>
      </w:r>
    </w:p>
    <w:p w14:paraId="305FE755" w14:textId="52BDFDE1" w:rsidR="00C60FB4" w:rsidRPr="00B3580C" w:rsidRDefault="000B2F2D" w:rsidP="000B2F2D">
      <w:pPr>
        <w:spacing w:before="240" w:after="240"/>
        <w:ind w:left="567" w:right="902"/>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 xml:space="preserve">LIC. HUMBERTO MORALES RIOS” </w:t>
      </w:r>
    </w:p>
    <w:p w14:paraId="7FAA221F" w14:textId="71332FD6" w:rsidR="000B2F2D" w:rsidRPr="00B3580C" w:rsidRDefault="000B2F2D" w:rsidP="000B2F2D">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b/>
        </w:rPr>
        <w:t>3. Interposición del recurso de revisión</w:t>
      </w:r>
      <w:r w:rsidRPr="00B3580C">
        <w:rPr>
          <w:rFonts w:ascii="Palatino Linotype" w:eastAsia="Palatino Linotype" w:hAnsi="Palatino Linotype" w:cs="Palatino Linotype"/>
        </w:rPr>
        <w:t xml:space="preserve">. Inconforme la persona solicitante con la respuesta del </w:t>
      </w:r>
      <w:r w:rsidRPr="00B3580C">
        <w:rPr>
          <w:rFonts w:ascii="Palatino Linotype" w:eastAsia="Palatino Linotype" w:hAnsi="Palatino Linotype" w:cs="Palatino Linotype"/>
          <w:b/>
        </w:rPr>
        <w:t>SUJETO OBLIGADO</w:t>
      </w:r>
      <w:r w:rsidRPr="00B3580C">
        <w:rPr>
          <w:rFonts w:ascii="Palatino Linotype" w:eastAsia="Palatino Linotype" w:hAnsi="Palatino Linotype" w:cs="Palatino Linotype"/>
        </w:rPr>
        <w:t xml:space="preserve">, con fecha </w:t>
      </w:r>
      <w:r w:rsidRPr="00B3580C">
        <w:rPr>
          <w:rFonts w:ascii="Palatino Linotype" w:eastAsia="Palatino Linotype" w:hAnsi="Palatino Linotype" w:cs="Palatino Linotype"/>
          <w:b/>
          <w:bCs/>
        </w:rPr>
        <w:t>veintinueve de agosto de dos mil veintitrés,</w:t>
      </w:r>
      <w:r w:rsidRPr="00B3580C">
        <w:rPr>
          <w:rFonts w:ascii="Palatino Linotype" w:eastAsia="Palatino Linotype" w:hAnsi="Palatino Linotype" w:cs="Palatino Linotype"/>
        </w:rPr>
        <w:t xml:space="preserve"> accionó este recurso de revisión a través de SAIMEX, en donde se manifestó de la siguiente manera:</w:t>
      </w:r>
    </w:p>
    <w:p w14:paraId="3CEBF772" w14:textId="77777777" w:rsidR="000B2F2D" w:rsidRPr="00B3580C" w:rsidRDefault="000B2F2D" w:rsidP="000B2F2D">
      <w:pPr>
        <w:spacing w:line="360" w:lineRule="auto"/>
        <w:jc w:val="both"/>
        <w:rPr>
          <w:rFonts w:ascii="Palatino Linotype" w:eastAsia="Palatino Linotype" w:hAnsi="Palatino Linotype" w:cs="Palatino Linotype"/>
          <w:b/>
        </w:rPr>
      </w:pPr>
      <w:r w:rsidRPr="00B3580C">
        <w:rPr>
          <w:rFonts w:ascii="Palatino Linotype" w:eastAsia="Palatino Linotype" w:hAnsi="Palatino Linotype" w:cs="Palatino Linotype"/>
          <w:b/>
        </w:rPr>
        <w:t xml:space="preserve">Acto impugnado: </w:t>
      </w:r>
    </w:p>
    <w:p w14:paraId="4380B7BE" w14:textId="77777777" w:rsidR="000B2F2D" w:rsidRPr="00B3580C" w:rsidRDefault="000B2F2D" w:rsidP="000B2F2D">
      <w:pPr>
        <w:pStyle w:val="Cita"/>
        <w:spacing w:before="0" w:after="0"/>
        <w:jc w:val="both"/>
        <w:rPr>
          <w:rFonts w:ascii="Palatino Linotype" w:eastAsia="Palatino Linotype" w:hAnsi="Palatino Linotype"/>
          <w:sz w:val="22"/>
          <w:szCs w:val="22"/>
        </w:rPr>
      </w:pPr>
    </w:p>
    <w:p w14:paraId="3C15BA02" w14:textId="1D26364F" w:rsidR="000B2F2D" w:rsidRPr="00B3580C" w:rsidRDefault="000B2F2D" w:rsidP="000B2F2D">
      <w:pPr>
        <w:pStyle w:val="Cita"/>
        <w:spacing w:before="0" w:after="0"/>
        <w:jc w:val="both"/>
        <w:rPr>
          <w:rFonts w:ascii="Palatino Linotype" w:eastAsia="Palatino Linotype" w:hAnsi="Palatino Linotype"/>
          <w:sz w:val="22"/>
          <w:szCs w:val="22"/>
        </w:rPr>
      </w:pPr>
      <w:r w:rsidRPr="00B3580C">
        <w:rPr>
          <w:rFonts w:ascii="Palatino Linotype" w:eastAsia="Palatino Linotype" w:hAnsi="Palatino Linotype"/>
          <w:sz w:val="22"/>
          <w:szCs w:val="22"/>
        </w:rPr>
        <w:t>“Me dieron como respuesta enlaces electrónicos, cuando yo solicite el documento que avale dicha información.” (Sic)</w:t>
      </w:r>
    </w:p>
    <w:p w14:paraId="5DFE45FF" w14:textId="77777777" w:rsidR="000B2F2D" w:rsidRPr="00B3580C" w:rsidRDefault="000B2F2D" w:rsidP="000B2F2D">
      <w:pPr>
        <w:rPr>
          <w:rFonts w:eastAsia="Palatino Linotype"/>
          <w:lang w:val="es-MX" w:eastAsia="es-ES"/>
        </w:rPr>
      </w:pPr>
    </w:p>
    <w:p w14:paraId="3252A139" w14:textId="77777777" w:rsidR="000B2F2D" w:rsidRPr="00B3580C" w:rsidRDefault="000B2F2D" w:rsidP="000B2F2D">
      <w:pPr>
        <w:rPr>
          <w:rFonts w:eastAsia="Palatino Linotype"/>
          <w:lang w:val="es-MX" w:eastAsia="es-ES"/>
        </w:rPr>
      </w:pPr>
    </w:p>
    <w:p w14:paraId="348F4F77" w14:textId="77777777" w:rsidR="000B2F2D" w:rsidRPr="00B3580C" w:rsidRDefault="000B2F2D" w:rsidP="000B2F2D">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b/>
        </w:rPr>
        <w:lastRenderedPageBreak/>
        <w:t>Razones o motivos de inconformidad</w:t>
      </w:r>
      <w:r w:rsidRPr="00B3580C">
        <w:rPr>
          <w:rFonts w:ascii="Palatino Linotype" w:eastAsia="Palatino Linotype" w:hAnsi="Palatino Linotype" w:cs="Palatino Linotype"/>
        </w:rPr>
        <w:t>:</w:t>
      </w:r>
    </w:p>
    <w:p w14:paraId="78E853D4" w14:textId="77777777" w:rsidR="000B2F2D" w:rsidRPr="00B3580C" w:rsidRDefault="000B2F2D" w:rsidP="000B2F2D">
      <w:pPr>
        <w:pStyle w:val="Cita"/>
        <w:spacing w:before="0" w:after="0"/>
        <w:jc w:val="both"/>
        <w:rPr>
          <w:rFonts w:ascii="Palatino Linotype" w:eastAsia="Palatino Linotype" w:hAnsi="Palatino Linotype"/>
          <w:sz w:val="22"/>
          <w:szCs w:val="22"/>
        </w:rPr>
      </w:pPr>
    </w:p>
    <w:p w14:paraId="03E4F6C9" w14:textId="77777777" w:rsidR="000B2F2D" w:rsidRPr="00B3580C" w:rsidRDefault="000B2F2D" w:rsidP="000B2F2D">
      <w:pPr>
        <w:pStyle w:val="Cita"/>
        <w:spacing w:before="0" w:after="0"/>
        <w:jc w:val="both"/>
        <w:rPr>
          <w:rFonts w:ascii="Palatino Linotype" w:eastAsia="Palatino Linotype" w:hAnsi="Palatino Linotype"/>
          <w:sz w:val="22"/>
          <w:szCs w:val="22"/>
        </w:rPr>
      </w:pPr>
      <w:r w:rsidRPr="00B3580C">
        <w:rPr>
          <w:rFonts w:ascii="Palatino Linotype" w:eastAsia="Palatino Linotype" w:hAnsi="Palatino Linotype"/>
          <w:sz w:val="22"/>
          <w:szCs w:val="22"/>
        </w:rPr>
        <w:t xml:space="preserve"> “Me dieron enlaces electrónicos, cuando </w:t>
      </w:r>
      <w:r w:rsidRPr="00B3580C">
        <w:rPr>
          <w:rFonts w:ascii="Palatino Linotype" w:eastAsia="Palatino Linotype" w:hAnsi="Palatino Linotype"/>
          <w:b/>
          <w:sz w:val="22"/>
          <w:szCs w:val="22"/>
          <w:u w:val="single"/>
        </w:rPr>
        <w:t>solicite el documento que de soporte a esa información</w:t>
      </w:r>
      <w:r w:rsidRPr="00B3580C">
        <w:rPr>
          <w:rFonts w:ascii="Palatino Linotype" w:eastAsia="Palatino Linotype" w:hAnsi="Palatino Linotype"/>
          <w:sz w:val="22"/>
          <w:szCs w:val="22"/>
        </w:rPr>
        <w:t>." (Sic)</w:t>
      </w:r>
    </w:p>
    <w:p w14:paraId="2A66B3F3" w14:textId="77777777" w:rsidR="00EA5444" w:rsidRPr="00B3580C" w:rsidRDefault="00EA5444">
      <w:pPr>
        <w:ind w:right="902"/>
        <w:jc w:val="both"/>
        <w:rPr>
          <w:rFonts w:ascii="Palatino Linotype" w:eastAsia="Palatino Linotype" w:hAnsi="Palatino Linotype" w:cs="Palatino Linotype"/>
          <w:sz w:val="22"/>
          <w:szCs w:val="22"/>
        </w:rPr>
      </w:pPr>
    </w:p>
    <w:p w14:paraId="41124592" w14:textId="77777777" w:rsidR="00EA5444" w:rsidRPr="00B3580C" w:rsidRDefault="00FD5040">
      <w:pPr>
        <w:spacing w:line="360" w:lineRule="auto"/>
        <w:ind w:right="51"/>
        <w:jc w:val="both"/>
        <w:rPr>
          <w:rFonts w:ascii="Palatino Linotype" w:eastAsia="Palatino Linotype" w:hAnsi="Palatino Linotype" w:cs="Palatino Linotype"/>
        </w:rPr>
      </w:pPr>
      <w:r w:rsidRPr="00B3580C">
        <w:rPr>
          <w:rFonts w:ascii="Palatino Linotype" w:eastAsia="Palatino Linotype" w:hAnsi="Palatino Linotype" w:cs="Palatino Linotype"/>
          <w:b/>
        </w:rPr>
        <w:t xml:space="preserve">4. Turno. </w:t>
      </w:r>
      <w:r w:rsidRPr="00B3580C">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B3580C">
        <w:rPr>
          <w:rFonts w:ascii="Palatino Linotype" w:eastAsia="Palatino Linotype" w:hAnsi="Palatino Linotype" w:cs="Palatino Linotype"/>
          <w:b/>
        </w:rPr>
        <w:t>Comisionada</w:t>
      </w:r>
      <w:r w:rsidRPr="00B3580C">
        <w:rPr>
          <w:rFonts w:ascii="Palatino Linotype" w:eastAsia="Palatino Linotype" w:hAnsi="Palatino Linotype" w:cs="Palatino Linotype"/>
        </w:rPr>
        <w:t xml:space="preserve"> </w:t>
      </w:r>
      <w:r w:rsidRPr="00B3580C">
        <w:rPr>
          <w:rFonts w:ascii="Palatino Linotype" w:eastAsia="Palatino Linotype" w:hAnsi="Palatino Linotype" w:cs="Palatino Linotype"/>
          <w:b/>
        </w:rPr>
        <w:t xml:space="preserve">Guadalupe Ramírez Peña, </w:t>
      </w:r>
      <w:r w:rsidRPr="00B3580C">
        <w:rPr>
          <w:rFonts w:ascii="Palatino Linotype" w:eastAsia="Palatino Linotype" w:hAnsi="Palatino Linotype" w:cs="Palatino Linotype"/>
        </w:rPr>
        <w:t xml:space="preserve">a efecto de que analizara sobre su admisión o su </w:t>
      </w:r>
      <w:proofErr w:type="spellStart"/>
      <w:r w:rsidRPr="00B3580C">
        <w:rPr>
          <w:rFonts w:ascii="Palatino Linotype" w:eastAsia="Palatino Linotype" w:hAnsi="Palatino Linotype" w:cs="Palatino Linotype"/>
        </w:rPr>
        <w:t>desechamiento</w:t>
      </w:r>
      <w:proofErr w:type="spellEnd"/>
      <w:r w:rsidRPr="00B3580C">
        <w:rPr>
          <w:rFonts w:ascii="Palatino Linotype" w:eastAsia="Palatino Linotype" w:hAnsi="Palatino Linotype" w:cs="Palatino Linotype"/>
        </w:rPr>
        <w:t>.</w:t>
      </w:r>
    </w:p>
    <w:p w14:paraId="7503D923" w14:textId="77777777" w:rsidR="00EA5444" w:rsidRPr="00B3580C" w:rsidRDefault="00EA5444">
      <w:pPr>
        <w:spacing w:line="360" w:lineRule="auto"/>
        <w:ind w:right="51"/>
        <w:jc w:val="both"/>
        <w:rPr>
          <w:rFonts w:ascii="Palatino Linotype" w:eastAsia="Palatino Linotype" w:hAnsi="Palatino Linotype" w:cs="Palatino Linotype"/>
        </w:rPr>
      </w:pPr>
    </w:p>
    <w:p w14:paraId="73399250" w14:textId="77777777" w:rsidR="000B2F2D" w:rsidRPr="00B3580C" w:rsidRDefault="000B2F2D" w:rsidP="00BB448E">
      <w:pPr>
        <w:spacing w:line="360" w:lineRule="auto"/>
        <w:jc w:val="both"/>
        <w:rPr>
          <w:rFonts w:ascii="Palatino Linotype" w:eastAsia="Palatino Linotype" w:hAnsi="Palatino Linotype" w:cs="Palatino Linotype"/>
        </w:rPr>
      </w:pPr>
      <w:bookmarkStart w:id="2" w:name="_heading=h.2s8eyo1" w:colFirst="0" w:colLast="0"/>
      <w:bookmarkEnd w:id="2"/>
      <w:r w:rsidRPr="00B3580C">
        <w:rPr>
          <w:rFonts w:ascii="Palatino Linotype" w:eastAsia="Palatino Linotype" w:hAnsi="Palatino Linotype" w:cs="Palatino Linotype"/>
          <w:b/>
        </w:rPr>
        <w:t>5. Admisión del Recurso de revisión.</w:t>
      </w:r>
      <w:r w:rsidRPr="00B3580C">
        <w:rPr>
          <w:rFonts w:ascii="Palatino Linotype" w:eastAsia="Palatino Linotype" w:hAnsi="Palatino Linotype" w:cs="Palatino Linotype"/>
        </w:rPr>
        <w:t xml:space="preserve"> Con fecha</w:t>
      </w:r>
      <w:r w:rsidRPr="00B3580C">
        <w:rPr>
          <w:rFonts w:ascii="Palatino Linotype" w:eastAsia="Palatino Linotype" w:hAnsi="Palatino Linotype" w:cs="Palatino Linotype"/>
          <w:b/>
        </w:rPr>
        <w:t xml:space="preserve"> primero de septiembre de dos mil veintitrés, </w:t>
      </w:r>
      <w:r w:rsidRPr="00B3580C">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w:t>
      </w:r>
      <w:r w:rsidRPr="00B3580C">
        <w:rPr>
          <w:rFonts w:ascii="Palatino Linotype" w:eastAsia="Palatino Linotype" w:hAnsi="Palatino Linotype" w:cs="Palatino Linotype"/>
          <w:b/>
        </w:rPr>
        <w:t xml:space="preserve">EL SUJETO OBLIGADO </w:t>
      </w:r>
      <w:r w:rsidRPr="00B3580C">
        <w:rPr>
          <w:rFonts w:ascii="Palatino Linotype" w:eastAsia="Palatino Linotype" w:hAnsi="Palatino Linotype" w:cs="Palatino Linotype"/>
        </w:rPr>
        <w:t>presentara su Informe Justificado.</w:t>
      </w:r>
    </w:p>
    <w:p w14:paraId="1040873F" w14:textId="77777777" w:rsidR="000B2F2D" w:rsidRPr="00B3580C" w:rsidRDefault="000B2F2D" w:rsidP="00DD3D7B">
      <w:pPr>
        <w:jc w:val="both"/>
        <w:rPr>
          <w:rFonts w:ascii="Palatino Linotype" w:eastAsia="Palatino Linotype" w:hAnsi="Palatino Linotype" w:cs="Palatino Linotype"/>
        </w:rPr>
      </w:pPr>
    </w:p>
    <w:p w14:paraId="3128D715" w14:textId="392F5366" w:rsidR="000B2F2D" w:rsidRPr="00B3580C" w:rsidRDefault="000B2F2D" w:rsidP="000B2F2D">
      <w:pPr>
        <w:spacing w:line="360" w:lineRule="auto"/>
        <w:ind w:right="49"/>
        <w:jc w:val="both"/>
        <w:rPr>
          <w:rFonts w:ascii="Palatino Linotype" w:eastAsia="Palatino Linotype" w:hAnsi="Palatino Linotype" w:cs="Palatino Linotype"/>
        </w:rPr>
      </w:pPr>
      <w:r w:rsidRPr="00B3580C">
        <w:rPr>
          <w:rFonts w:ascii="Palatino Linotype" w:eastAsia="Palatino Linotype" w:hAnsi="Palatino Linotype" w:cs="Palatino Linotype"/>
          <w:b/>
        </w:rPr>
        <w:t>6. Manifestaciones</w:t>
      </w:r>
      <w:r w:rsidRPr="00B3580C">
        <w:rPr>
          <w:rFonts w:ascii="Palatino Linotype" w:eastAsia="Palatino Linotype" w:hAnsi="Palatino Linotype" w:cs="Palatino Linotype"/>
        </w:rPr>
        <w:t xml:space="preserve">. De las constancias que integran el expediente electrónico en que se actúa se advierte que </w:t>
      </w:r>
      <w:r w:rsidRPr="00B3580C">
        <w:rPr>
          <w:rFonts w:ascii="Palatino Linotype" w:eastAsia="Palatino Linotype" w:hAnsi="Palatino Linotype" w:cs="Palatino Linotype"/>
          <w:b/>
        </w:rPr>
        <w:t>LA PARTE RECURRENTE,</w:t>
      </w:r>
      <w:r w:rsidRPr="00B3580C">
        <w:rPr>
          <w:rFonts w:ascii="Palatino Linotype" w:eastAsia="Palatino Linotype" w:hAnsi="Palatino Linotype" w:cs="Palatino Linotype"/>
        </w:rPr>
        <w:t xml:space="preserve"> omitió realizar cualquier manifestación </w:t>
      </w:r>
      <w:r w:rsidR="00564BDE" w:rsidRPr="00B3580C">
        <w:rPr>
          <w:rFonts w:ascii="Palatino Linotype" w:eastAsia="Palatino Linotype" w:hAnsi="Palatino Linotype" w:cs="Palatino Linotype"/>
        </w:rPr>
        <w:t xml:space="preserve">a lo que su derecho corresponda. </w:t>
      </w:r>
    </w:p>
    <w:p w14:paraId="234F6DAD" w14:textId="77777777" w:rsidR="00564BDE" w:rsidRPr="00B3580C" w:rsidRDefault="00564BDE" w:rsidP="000B2F2D">
      <w:pPr>
        <w:spacing w:line="360" w:lineRule="auto"/>
        <w:ind w:right="49"/>
        <w:jc w:val="both"/>
        <w:rPr>
          <w:rFonts w:ascii="Palatino Linotype" w:eastAsia="Palatino Linotype" w:hAnsi="Palatino Linotype" w:cs="Palatino Linotype"/>
        </w:rPr>
      </w:pPr>
    </w:p>
    <w:p w14:paraId="06D016BA" w14:textId="5C5A270C" w:rsidR="000B2F2D" w:rsidRPr="00B3580C" w:rsidRDefault="00564BDE" w:rsidP="000B2F2D">
      <w:pPr>
        <w:spacing w:line="360" w:lineRule="auto"/>
        <w:ind w:right="49"/>
        <w:jc w:val="both"/>
        <w:rPr>
          <w:rFonts w:ascii="Palatino Linotype" w:eastAsia="Palatino Linotype" w:hAnsi="Palatino Linotype" w:cs="Palatino Linotype"/>
        </w:rPr>
      </w:pPr>
      <w:r w:rsidRPr="00B3580C">
        <w:rPr>
          <w:rFonts w:ascii="Palatino Linotype" w:eastAsia="Palatino Linotype" w:hAnsi="Palatino Linotype" w:cs="Palatino Linotype"/>
        </w:rPr>
        <w:lastRenderedPageBreak/>
        <w:t xml:space="preserve">Por su parte </w:t>
      </w:r>
      <w:r w:rsidR="000B2F2D" w:rsidRPr="00B3580C">
        <w:rPr>
          <w:rFonts w:ascii="Palatino Linotype" w:eastAsia="Palatino Linotype" w:hAnsi="Palatino Linotype" w:cs="Palatino Linotype"/>
        </w:rPr>
        <w:t xml:space="preserve"> </w:t>
      </w:r>
      <w:r w:rsidR="000B2F2D" w:rsidRPr="00B3580C">
        <w:rPr>
          <w:rFonts w:ascii="Palatino Linotype" w:eastAsia="Palatino Linotype" w:hAnsi="Palatino Linotype" w:cs="Palatino Linotype"/>
          <w:b/>
        </w:rPr>
        <w:t xml:space="preserve">EL SUJETO OBLIGADO, remitió el archivo electrónico </w:t>
      </w:r>
      <w:r w:rsidR="000B2F2D" w:rsidRPr="00B3580C">
        <w:rPr>
          <w:rFonts w:ascii="Palatino Linotype" w:eastAsia="Palatino Linotype" w:hAnsi="Palatino Linotype" w:cs="Palatino Linotype"/>
          <w:b/>
          <w:bCs/>
          <w:i/>
          <w:iCs/>
        </w:rPr>
        <w:t>“Informe 4984”,</w:t>
      </w:r>
      <w:r w:rsidR="000B2F2D" w:rsidRPr="00B3580C">
        <w:rPr>
          <w:rFonts w:ascii="Palatino Linotype" w:eastAsia="Palatino Linotype" w:hAnsi="Palatino Linotype" w:cs="Palatino Linotype"/>
        </w:rPr>
        <w:t xml:space="preserve"> </w:t>
      </w:r>
      <w:r w:rsidR="003B3CB8" w:rsidRPr="00B3580C">
        <w:rPr>
          <w:rFonts w:ascii="Palatino Linotype" w:eastAsia="Palatino Linotype" w:hAnsi="Palatino Linotype" w:cs="Palatino Linotype"/>
        </w:rPr>
        <w:t>donde su contenido refiere que se hizo entrega de los enlaces electrónicos a las Gacetas Municipales</w:t>
      </w:r>
      <w:r w:rsidR="00C1497C" w:rsidRPr="00B3580C">
        <w:rPr>
          <w:rFonts w:ascii="Palatino Linotype" w:eastAsia="Palatino Linotype" w:hAnsi="Palatino Linotype" w:cs="Palatino Linotype"/>
        </w:rPr>
        <w:t>, dado que estas señalan los acuerdos, puntos y número del Acta de Cabildo en el cual fueron aprobados los Manuales de Organización, dichos datos son de carácter oficial para avalar la existencia de los documento en comento.</w:t>
      </w:r>
    </w:p>
    <w:p w14:paraId="47D4D53B" w14:textId="1ED3FF7F" w:rsidR="00564BDE" w:rsidRPr="00B3580C" w:rsidRDefault="00564BDE" w:rsidP="000B2F2D">
      <w:pPr>
        <w:spacing w:line="360" w:lineRule="auto"/>
        <w:ind w:right="49"/>
        <w:jc w:val="both"/>
        <w:rPr>
          <w:rFonts w:ascii="Palatino Linotype" w:eastAsia="Palatino Linotype" w:hAnsi="Palatino Linotype" w:cs="Palatino Linotype"/>
        </w:rPr>
      </w:pPr>
    </w:p>
    <w:p w14:paraId="45FD7A30" w14:textId="592EF5E4" w:rsidR="00564BDE" w:rsidRPr="00B3580C" w:rsidRDefault="00564BDE" w:rsidP="000B2F2D">
      <w:pPr>
        <w:spacing w:line="360" w:lineRule="auto"/>
        <w:ind w:right="49"/>
        <w:jc w:val="both"/>
        <w:rPr>
          <w:rFonts w:ascii="Palatino Linotype" w:eastAsia="Palatino Linotype" w:hAnsi="Palatino Linotype" w:cs="Palatino Linotype"/>
        </w:rPr>
      </w:pPr>
      <w:r w:rsidRPr="00B3580C">
        <w:rPr>
          <w:rFonts w:ascii="Palatino Linotype" w:eastAsia="Palatino Linotype" w:hAnsi="Palatino Linotype" w:cs="Palatino Linotype"/>
        </w:rPr>
        <w:t>Que se emitió como respuesta los vínculos a las Gacetas Municipales, mismas que concentran los documentos denominados “Manuales de Organización”, los cuales se encuentran en medio electrónico y reflejan la información detallada de cada Dependencia Administrativa, entre esta, los “Organigramas de cada una de las dependencias administrativas que integran el Gobierno de Chalco 2022-2024”</w:t>
      </w:r>
    </w:p>
    <w:p w14:paraId="38A81C76" w14:textId="4002A215" w:rsidR="00C1497C" w:rsidRPr="00B3580C" w:rsidRDefault="00C1497C" w:rsidP="000B2F2D">
      <w:pPr>
        <w:spacing w:line="360" w:lineRule="auto"/>
        <w:ind w:right="49"/>
        <w:jc w:val="both"/>
        <w:rPr>
          <w:rFonts w:ascii="Palatino Linotype" w:eastAsia="Palatino Linotype" w:hAnsi="Palatino Linotype" w:cs="Palatino Linotype"/>
        </w:rPr>
      </w:pPr>
      <w:r w:rsidRPr="00B3580C">
        <w:rPr>
          <w:noProof/>
          <w:lang w:val="es-MX"/>
        </w:rPr>
        <w:lastRenderedPageBreak/>
        <w:drawing>
          <wp:inline distT="0" distB="0" distL="0" distR="0" wp14:anchorId="7CC8B465" wp14:editId="53F4E176">
            <wp:extent cx="5295900" cy="57296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742" t="17227" r="36514" b="5572"/>
                    <a:stretch/>
                  </pic:blipFill>
                  <pic:spPr bwMode="auto">
                    <a:xfrm>
                      <a:off x="0" y="0"/>
                      <a:ext cx="5307247" cy="5741881"/>
                    </a:xfrm>
                    <a:prstGeom prst="rect">
                      <a:avLst/>
                    </a:prstGeom>
                    <a:ln>
                      <a:noFill/>
                    </a:ln>
                    <a:extLst>
                      <a:ext uri="{53640926-AAD7-44D8-BBD7-CCE9431645EC}">
                        <a14:shadowObscured xmlns:a14="http://schemas.microsoft.com/office/drawing/2010/main"/>
                      </a:ext>
                    </a:extLst>
                  </pic:spPr>
                </pic:pic>
              </a:graphicData>
            </a:graphic>
          </wp:inline>
        </w:drawing>
      </w:r>
    </w:p>
    <w:p w14:paraId="29C98457" w14:textId="0703F092" w:rsidR="00C1497C" w:rsidRPr="00B3580C" w:rsidRDefault="00C1497C" w:rsidP="000B2F2D">
      <w:pPr>
        <w:spacing w:line="360" w:lineRule="auto"/>
        <w:ind w:right="49"/>
        <w:jc w:val="both"/>
        <w:rPr>
          <w:rFonts w:ascii="Palatino Linotype" w:eastAsia="Palatino Linotype" w:hAnsi="Palatino Linotype" w:cs="Palatino Linotype"/>
        </w:rPr>
      </w:pPr>
    </w:p>
    <w:p w14:paraId="3D30D6F3" w14:textId="7786E914" w:rsidR="00C1497C" w:rsidRPr="00B3580C" w:rsidRDefault="00C1497C" w:rsidP="000B2F2D">
      <w:pPr>
        <w:spacing w:line="360" w:lineRule="auto"/>
        <w:ind w:right="49"/>
        <w:jc w:val="both"/>
        <w:rPr>
          <w:rFonts w:ascii="Palatino Linotype" w:eastAsia="Palatino Linotype" w:hAnsi="Palatino Linotype" w:cs="Palatino Linotype"/>
        </w:rPr>
      </w:pPr>
      <w:r w:rsidRPr="00B3580C">
        <w:rPr>
          <w:noProof/>
          <w:lang w:val="es-MX"/>
        </w:rPr>
        <w:lastRenderedPageBreak/>
        <w:drawing>
          <wp:inline distT="0" distB="0" distL="0" distR="0" wp14:anchorId="3E4AFB65" wp14:editId="6F7333C7">
            <wp:extent cx="5267325" cy="7072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743" t="16908" r="36334" b="6848"/>
                    <a:stretch/>
                  </pic:blipFill>
                  <pic:spPr bwMode="auto">
                    <a:xfrm>
                      <a:off x="0" y="0"/>
                      <a:ext cx="5276383" cy="7084583"/>
                    </a:xfrm>
                    <a:prstGeom prst="rect">
                      <a:avLst/>
                    </a:prstGeom>
                    <a:ln>
                      <a:noFill/>
                    </a:ln>
                    <a:extLst>
                      <a:ext uri="{53640926-AAD7-44D8-BBD7-CCE9431645EC}">
                        <a14:shadowObscured xmlns:a14="http://schemas.microsoft.com/office/drawing/2010/main"/>
                      </a:ext>
                    </a:extLst>
                  </pic:spPr>
                </pic:pic>
              </a:graphicData>
            </a:graphic>
          </wp:inline>
        </w:drawing>
      </w:r>
    </w:p>
    <w:p w14:paraId="608B3E8F" w14:textId="77777777" w:rsidR="000B2F2D" w:rsidRPr="00B3580C" w:rsidRDefault="000B2F2D" w:rsidP="000B2F2D">
      <w:pPr>
        <w:spacing w:line="360" w:lineRule="auto"/>
        <w:ind w:right="49"/>
        <w:jc w:val="both"/>
        <w:rPr>
          <w:rFonts w:ascii="Palatino Linotype" w:eastAsia="Palatino Linotype" w:hAnsi="Palatino Linotype" w:cs="Palatino Linotype"/>
        </w:rPr>
      </w:pPr>
      <w:r w:rsidRPr="00B3580C">
        <w:rPr>
          <w:rFonts w:ascii="Palatino Linotype" w:eastAsia="Palatino Linotype" w:hAnsi="Palatino Linotype" w:cs="Palatino Linotype"/>
        </w:rPr>
        <w:lastRenderedPageBreak/>
        <w:t>El diecinueve de septiembre del dos mil veintitrés dicho archivo se puso a disposición del particular por parte de la Comisionada ponente a efectos de que tuviera conocimiento del mismo.</w:t>
      </w:r>
    </w:p>
    <w:p w14:paraId="71D36F06" w14:textId="77777777" w:rsidR="00DD3D7B" w:rsidRPr="00B3580C" w:rsidRDefault="00DD3D7B" w:rsidP="00DD3D7B">
      <w:pPr>
        <w:jc w:val="both"/>
        <w:rPr>
          <w:rFonts w:ascii="Palatino Linotype" w:eastAsia="Palatino Linotype" w:hAnsi="Palatino Linotype" w:cs="Palatino Linotype"/>
        </w:rPr>
      </w:pPr>
    </w:p>
    <w:p w14:paraId="45F6D0BB" w14:textId="4B343E17" w:rsidR="00DD3D7B" w:rsidRPr="00B3580C" w:rsidRDefault="00BB448E" w:rsidP="00DD3D7B">
      <w:pPr>
        <w:jc w:val="both"/>
        <w:rPr>
          <w:rFonts w:ascii="Palatino Linotype" w:eastAsia="Palatino Linotype" w:hAnsi="Palatino Linotype" w:cs="Palatino Linotype"/>
        </w:rPr>
      </w:pPr>
      <w:r w:rsidRPr="00B3580C">
        <w:rPr>
          <w:noProof/>
          <w:lang w:val="es-MX"/>
        </w:rPr>
        <w:drawing>
          <wp:inline distT="0" distB="0" distL="0" distR="0" wp14:anchorId="30F0EE47" wp14:editId="1FBF1189">
            <wp:extent cx="5257800" cy="20856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98" t="24883" r="13199" b="21841"/>
                    <a:stretch/>
                  </pic:blipFill>
                  <pic:spPr bwMode="auto">
                    <a:xfrm>
                      <a:off x="0" y="0"/>
                      <a:ext cx="5288784" cy="2097927"/>
                    </a:xfrm>
                    <a:prstGeom prst="rect">
                      <a:avLst/>
                    </a:prstGeom>
                    <a:ln>
                      <a:noFill/>
                    </a:ln>
                    <a:extLst>
                      <a:ext uri="{53640926-AAD7-44D8-BBD7-CCE9431645EC}">
                        <a14:shadowObscured xmlns:a14="http://schemas.microsoft.com/office/drawing/2010/main"/>
                      </a:ext>
                    </a:extLst>
                  </pic:spPr>
                </pic:pic>
              </a:graphicData>
            </a:graphic>
          </wp:inline>
        </w:drawing>
      </w:r>
    </w:p>
    <w:p w14:paraId="73045935" w14:textId="77777777" w:rsidR="000B2F2D" w:rsidRPr="00B3580C" w:rsidRDefault="000B2F2D" w:rsidP="000B2F2D">
      <w:pPr>
        <w:spacing w:line="360" w:lineRule="auto"/>
        <w:jc w:val="both"/>
        <w:rPr>
          <w:rFonts w:ascii="Palatino Linotype" w:eastAsia="Palatino Linotype" w:hAnsi="Palatino Linotype" w:cs="Palatino Linotype"/>
        </w:rPr>
      </w:pPr>
    </w:p>
    <w:p w14:paraId="37909A98" w14:textId="7DD2494C" w:rsidR="00EA5444" w:rsidRPr="00B3580C" w:rsidRDefault="005E601E">
      <w:pPr>
        <w:widowControl w:val="0"/>
        <w:spacing w:after="240" w:line="360" w:lineRule="auto"/>
        <w:jc w:val="both"/>
        <w:rPr>
          <w:rFonts w:ascii="Palatino Linotype" w:eastAsia="Palatino Linotype" w:hAnsi="Palatino Linotype" w:cs="Palatino Linotype"/>
          <w:b/>
        </w:rPr>
      </w:pPr>
      <w:r w:rsidRPr="00B3580C">
        <w:rPr>
          <w:rFonts w:ascii="Palatino Linotype" w:eastAsia="Palatino Linotype" w:hAnsi="Palatino Linotype" w:cs="Palatino Linotype"/>
          <w:b/>
        </w:rPr>
        <w:t>7</w:t>
      </w:r>
      <w:r w:rsidR="00FD5040" w:rsidRPr="00B3580C">
        <w:rPr>
          <w:rFonts w:ascii="Palatino Linotype" w:eastAsia="Palatino Linotype" w:hAnsi="Palatino Linotype" w:cs="Palatino Linotype"/>
          <w:b/>
        </w:rPr>
        <w:t>.- Ampliación del plazo para emitir resolución.</w:t>
      </w:r>
      <w:r w:rsidR="00FD5040" w:rsidRPr="00B3580C">
        <w:rPr>
          <w:rFonts w:ascii="Palatino Linotype" w:eastAsia="Palatino Linotype" w:hAnsi="Palatino Linotype" w:cs="Palatino Linotype"/>
        </w:rPr>
        <w:t xml:space="preserve"> El </w:t>
      </w:r>
      <w:r w:rsidR="003903A6" w:rsidRPr="00B3580C">
        <w:rPr>
          <w:rFonts w:ascii="Palatino Linotype" w:eastAsia="Palatino Linotype" w:hAnsi="Palatino Linotype" w:cs="Palatino Linotype"/>
          <w:b/>
        </w:rPr>
        <w:t>veintisiete de septiembre</w:t>
      </w:r>
      <w:r w:rsidR="00FD5040" w:rsidRPr="00B3580C">
        <w:rPr>
          <w:rFonts w:ascii="Palatino Linotype" w:eastAsia="Palatino Linotype" w:hAnsi="Palatino Linotype" w:cs="Palatino Linotype"/>
          <w:b/>
        </w:rPr>
        <w:t xml:space="preserve"> del año dos mil veintitrés</w:t>
      </w:r>
      <w:r w:rsidR="00FD5040" w:rsidRPr="00B3580C">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1878306"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B3580C">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B3580C">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06BA53CD" w14:textId="77777777" w:rsidR="00EA5444" w:rsidRPr="00B3580C" w:rsidRDefault="00EA5444">
      <w:pPr>
        <w:spacing w:line="360" w:lineRule="auto"/>
        <w:jc w:val="both"/>
        <w:rPr>
          <w:rFonts w:ascii="Palatino Linotype" w:eastAsia="Palatino Linotype" w:hAnsi="Palatino Linotype" w:cs="Palatino Linotype"/>
        </w:rPr>
      </w:pPr>
    </w:p>
    <w:p w14:paraId="352D920D"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48C781" w14:textId="77777777" w:rsidR="00EA5444" w:rsidRPr="00B3580C" w:rsidRDefault="00EA5444">
      <w:pPr>
        <w:spacing w:line="360" w:lineRule="auto"/>
        <w:jc w:val="both"/>
        <w:rPr>
          <w:rFonts w:ascii="Palatino Linotype" w:eastAsia="Palatino Linotype" w:hAnsi="Palatino Linotype" w:cs="Palatino Linotype"/>
        </w:rPr>
      </w:pPr>
    </w:p>
    <w:p w14:paraId="731A5DFA"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5942FE9" w14:textId="77777777" w:rsidR="00EA5444" w:rsidRPr="00B3580C" w:rsidRDefault="00EA5444">
      <w:pPr>
        <w:spacing w:line="360" w:lineRule="auto"/>
        <w:jc w:val="both"/>
        <w:rPr>
          <w:rFonts w:ascii="Palatino Linotype" w:eastAsia="Palatino Linotype" w:hAnsi="Palatino Linotype" w:cs="Palatino Linotype"/>
        </w:rPr>
      </w:pPr>
    </w:p>
    <w:p w14:paraId="30FEF3A8"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FD65118" w14:textId="77777777" w:rsidR="00EA5444" w:rsidRPr="00B3580C" w:rsidRDefault="00EA5444">
      <w:pPr>
        <w:spacing w:line="360" w:lineRule="auto"/>
        <w:jc w:val="both"/>
        <w:rPr>
          <w:rFonts w:ascii="Palatino Linotype" w:eastAsia="Palatino Linotype" w:hAnsi="Palatino Linotype" w:cs="Palatino Linotype"/>
        </w:rPr>
      </w:pPr>
    </w:p>
    <w:p w14:paraId="1BF1D020" w14:textId="77777777" w:rsidR="00EA5444" w:rsidRPr="00B3580C" w:rsidRDefault="00FD5040">
      <w:pPr>
        <w:spacing w:line="360" w:lineRule="auto"/>
        <w:jc w:val="both"/>
        <w:rPr>
          <w:rFonts w:ascii="Palatino Linotype" w:eastAsia="Palatino Linotype" w:hAnsi="Palatino Linotype" w:cs="Palatino Linotype"/>
          <w:strike/>
          <w:color w:val="FF0000"/>
        </w:rPr>
      </w:pPr>
      <w:r w:rsidRPr="00B3580C">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6CA1D44" w14:textId="77777777" w:rsidR="00EA5444" w:rsidRPr="00B3580C" w:rsidRDefault="00EA5444">
      <w:pPr>
        <w:spacing w:line="360" w:lineRule="auto"/>
        <w:jc w:val="both"/>
        <w:rPr>
          <w:rFonts w:ascii="Palatino Linotype" w:eastAsia="Palatino Linotype" w:hAnsi="Palatino Linotype" w:cs="Palatino Linotype"/>
        </w:rPr>
      </w:pPr>
    </w:p>
    <w:p w14:paraId="32D171AD" w14:textId="77777777" w:rsidR="00EA5444" w:rsidRPr="00B3580C" w:rsidRDefault="00FD5040">
      <w:pPr>
        <w:numPr>
          <w:ilvl w:val="0"/>
          <w:numId w:val="1"/>
        </w:numPr>
        <w:spacing w:line="360" w:lineRule="auto"/>
        <w:ind w:left="567" w:right="900" w:hanging="141"/>
        <w:jc w:val="both"/>
        <w:rPr>
          <w:rFonts w:ascii="Palatino Linotype" w:eastAsia="Palatino Linotype" w:hAnsi="Palatino Linotype" w:cs="Palatino Linotype"/>
        </w:rPr>
      </w:pPr>
      <w:r w:rsidRPr="00B3580C">
        <w:rPr>
          <w:rFonts w:ascii="Palatino Linotype" w:eastAsia="Palatino Linotype" w:hAnsi="Palatino Linotype" w:cs="Palatino Linotype"/>
          <w:b/>
        </w:rPr>
        <w:t>Complejidad del Asunto:</w:t>
      </w:r>
      <w:r w:rsidRPr="00B3580C">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802C7A0" w14:textId="77777777" w:rsidR="00EA5444" w:rsidRPr="00B3580C" w:rsidRDefault="00EA5444">
      <w:pPr>
        <w:spacing w:line="360" w:lineRule="auto"/>
        <w:ind w:left="567" w:right="900" w:hanging="141"/>
        <w:jc w:val="both"/>
        <w:rPr>
          <w:rFonts w:ascii="Palatino Linotype" w:eastAsia="Palatino Linotype" w:hAnsi="Palatino Linotype" w:cs="Palatino Linotype"/>
          <w:b/>
        </w:rPr>
      </w:pPr>
    </w:p>
    <w:p w14:paraId="0DB10D6F" w14:textId="77777777" w:rsidR="00EA5444" w:rsidRPr="00B3580C" w:rsidRDefault="00FD5040">
      <w:pPr>
        <w:numPr>
          <w:ilvl w:val="0"/>
          <w:numId w:val="1"/>
        </w:numPr>
        <w:spacing w:line="360" w:lineRule="auto"/>
        <w:ind w:left="567" w:right="900" w:hanging="141"/>
        <w:jc w:val="both"/>
        <w:rPr>
          <w:rFonts w:ascii="Palatino Linotype" w:eastAsia="Palatino Linotype" w:hAnsi="Palatino Linotype" w:cs="Palatino Linotype"/>
        </w:rPr>
      </w:pPr>
      <w:r w:rsidRPr="00B3580C">
        <w:rPr>
          <w:rFonts w:ascii="Palatino Linotype" w:eastAsia="Palatino Linotype" w:hAnsi="Palatino Linotype" w:cs="Palatino Linotype"/>
          <w:b/>
        </w:rPr>
        <w:t>Actividad Procesal del interesado.</w:t>
      </w:r>
      <w:r w:rsidRPr="00B3580C">
        <w:rPr>
          <w:rFonts w:ascii="Palatino Linotype" w:eastAsia="Palatino Linotype" w:hAnsi="Palatino Linotype" w:cs="Palatino Linotype"/>
        </w:rPr>
        <w:t xml:space="preserve"> Acciones u omisiones del interesado.</w:t>
      </w:r>
    </w:p>
    <w:p w14:paraId="5C5D19AA" w14:textId="77777777" w:rsidR="00EA5444" w:rsidRPr="00B3580C" w:rsidRDefault="00EA5444">
      <w:pPr>
        <w:spacing w:line="360" w:lineRule="auto"/>
        <w:ind w:left="567" w:right="900" w:hanging="141"/>
        <w:jc w:val="both"/>
        <w:rPr>
          <w:rFonts w:ascii="Palatino Linotype" w:eastAsia="Palatino Linotype" w:hAnsi="Palatino Linotype" w:cs="Palatino Linotype"/>
        </w:rPr>
      </w:pPr>
    </w:p>
    <w:p w14:paraId="7AAE6D64" w14:textId="77777777" w:rsidR="00EA5444" w:rsidRPr="00B3580C" w:rsidRDefault="00FD5040">
      <w:pPr>
        <w:numPr>
          <w:ilvl w:val="0"/>
          <w:numId w:val="1"/>
        </w:numPr>
        <w:spacing w:line="360" w:lineRule="auto"/>
        <w:ind w:left="567" w:right="900" w:hanging="141"/>
        <w:jc w:val="both"/>
        <w:rPr>
          <w:rFonts w:ascii="Palatino Linotype" w:eastAsia="Palatino Linotype" w:hAnsi="Palatino Linotype" w:cs="Palatino Linotype"/>
        </w:rPr>
      </w:pPr>
      <w:r w:rsidRPr="00B3580C">
        <w:rPr>
          <w:rFonts w:ascii="Palatino Linotype" w:eastAsia="Palatino Linotype" w:hAnsi="Palatino Linotype" w:cs="Palatino Linotype"/>
          <w:b/>
        </w:rPr>
        <w:t>Conducta de la Autoridad:</w:t>
      </w:r>
      <w:r w:rsidRPr="00B3580C">
        <w:rPr>
          <w:rFonts w:ascii="Palatino Linotype" w:eastAsia="Palatino Linotype" w:hAnsi="Palatino Linotype" w:cs="Palatino Linotype"/>
        </w:rPr>
        <w:t xml:space="preserve"> Las Acciones u omisiones realizadas en el procedimiento. Así como si la autoridad actuó con la debida diligencia.</w:t>
      </w:r>
    </w:p>
    <w:p w14:paraId="10A77EFB" w14:textId="77777777" w:rsidR="00EA5444" w:rsidRPr="00B3580C" w:rsidRDefault="00EA5444">
      <w:pPr>
        <w:spacing w:line="360" w:lineRule="auto"/>
        <w:ind w:left="567" w:right="900" w:hanging="141"/>
        <w:rPr>
          <w:rFonts w:ascii="Palatino Linotype" w:eastAsia="Palatino Linotype" w:hAnsi="Palatino Linotype" w:cs="Palatino Linotype"/>
        </w:rPr>
      </w:pPr>
    </w:p>
    <w:p w14:paraId="04BF1B29" w14:textId="77777777" w:rsidR="00EA5444" w:rsidRPr="00B3580C" w:rsidRDefault="00FD5040">
      <w:pPr>
        <w:spacing w:line="360" w:lineRule="auto"/>
        <w:ind w:left="567" w:right="900" w:hanging="141"/>
        <w:jc w:val="both"/>
        <w:rPr>
          <w:rFonts w:ascii="Palatino Linotype" w:eastAsia="Palatino Linotype" w:hAnsi="Palatino Linotype" w:cs="Palatino Linotype"/>
        </w:rPr>
      </w:pPr>
      <w:r w:rsidRPr="00B3580C">
        <w:rPr>
          <w:rFonts w:ascii="Palatino Linotype" w:eastAsia="Palatino Linotype" w:hAnsi="Palatino Linotype" w:cs="Palatino Linotype"/>
          <w:b/>
        </w:rPr>
        <w:t>d) La afectación generada en la situación jurídica de la persona involucrada en el proceso</w:t>
      </w:r>
      <w:r w:rsidRPr="00B3580C">
        <w:rPr>
          <w:rFonts w:ascii="Palatino Linotype" w:eastAsia="Palatino Linotype" w:hAnsi="Palatino Linotype" w:cs="Palatino Linotype"/>
        </w:rPr>
        <w:t>: Violación a sus derechos humanos.</w:t>
      </w:r>
    </w:p>
    <w:p w14:paraId="32819B4F" w14:textId="77777777" w:rsidR="00EA5444" w:rsidRPr="00B3580C" w:rsidRDefault="00EA5444">
      <w:pPr>
        <w:spacing w:line="360" w:lineRule="auto"/>
        <w:jc w:val="both"/>
        <w:rPr>
          <w:rFonts w:ascii="Palatino Linotype" w:eastAsia="Palatino Linotype" w:hAnsi="Palatino Linotype" w:cs="Palatino Linotype"/>
        </w:rPr>
      </w:pPr>
    </w:p>
    <w:p w14:paraId="312FEE02"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6CA8112" w14:textId="77777777" w:rsidR="00EA5444" w:rsidRPr="00B3580C" w:rsidRDefault="00EA5444">
      <w:pPr>
        <w:spacing w:line="360" w:lineRule="auto"/>
        <w:jc w:val="both"/>
        <w:rPr>
          <w:rFonts w:ascii="Palatino Linotype" w:eastAsia="Palatino Linotype" w:hAnsi="Palatino Linotype" w:cs="Palatino Linotype"/>
        </w:rPr>
      </w:pPr>
    </w:p>
    <w:p w14:paraId="71C647CF" w14:textId="77777777" w:rsidR="00EA5444" w:rsidRPr="00B3580C" w:rsidRDefault="00FD5040">
      <w:pPr>
        <w:spacing w:line="360" w:lineRule="auto"/>
        <w:jc w:val="both"/>
        <w:rPr>
          <w:rFonts w:ascii="Palatino Linotype" w:eastAsia="Palatino Linotype" w:hAnsi="Palatino Linotype" w:cs="Palatino Linotype"/>
          <w:b/>
        </w:rPr>
      </w:pPr>
      <w:r w:rsidRPr="00B3580C">
        <w:rPr>
          <w:rFonts w:ascii="Palatino Linotype" w:eastAsia="Palatino Linotype" w:hAnsi="Palatino Linotype" w:cs="Palatino Linotype"/>
        </w:rPr>
        <w:t>Argumento que encuentra sustento en la jurisprudencia P</w:t>
      </w:r>
      <w:proofErr w:type="gramStart"/>
      <w:r w:rsidRPr="00B3580C">
        <w:rPr>
          <w:rFonts w:ascii="Palatino Linotype" w:eastAsia="Palatino Linotype" w:hAnsi="Palatino Linotype" w:cs="Palatino Linotype"/>
        </w:rPr>
        <w:t>./</w:t>
      </w:r>
      <w:proofErr w:type="gramEnd"/>
      <w:r w:rsidRPr="00B3580C">
        <w:rPr>
          <w:rFonts w:ascii="Palatino Linotype" w:eastAsia="Palatino Linotype" w:hAnsi="Palatino Linotype" w:cs="Palatino Linotype"/>
        </w:rPr>
        <w:t xml:space="preserve">J. 32/92 emitida por el Pleno de la Suprema Corte de Justicia de la Nación de rubro </w:t>
      </w:r>
      <w:r w:rsidRPr="00B3580C">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B3580C">
        <w:rPr>
          <w:rFonts w:ascii="Palatino Linotype" w:eastAsia="Palatino Linotype" w:hAnsi="Palatino Linotype" w:cs="Palatino Linotype"/>
          <w:i/>
        </w:rPr>
        <w:lastRenderedPageBreak/>
        <w:t>CARACTERÍSTICAS DEL CASO.”</w:t>
      </w:r>
      <w:r w:rsidRPr="00B3580C">
        <w:rPr>
          <w:rFonts w:ascii="Palatino Linotype" w:eastAsia="Palatino Linotype" w:hAnsi="Palatino Linotype" w:cs="Palatino Linotype"/>
        </w:rPr>
        <w:t>, visible en la Gaceta del Seminario Judicial de la Federación con el registro digital 205635.</w:t>
      </w:r>
    </w:p>
    <w:p w14:paraId="5EBDB9D9" w14:textId="77777777" w:rsidR="00EA5444" w:rsidRPr="00B3580C" w:rsidRDefault="00EA5444">
      <w:pPr>
        <w:spacing w:line="360" w:lineRule="auto"/>
        <w:jc w:val="both"/>
        <w:rPr>
          <w:rFonts w:ascii="Palatino Linotype" w:eastAsia="Palatino Linotype" w:hAnsi="Palatino Linotype" w:cs="Palatino Linotype"/>
        </w:rPr>
      </w:pPr>
    </w:p>
    <w:p w14:paraId="2F8F982B"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2CD7766" w14:textId="77777777" w:rsidR="00EA5444" w:rsidRPr="00B3580C" w:rsidRDefault="00EA5444">
      <w:pPr>
        <w:spacing w:line="360" w:lineRule="auto"/>
        <w:jc w:val="both"/>
        <w:rPr>
          <w:rFonts w:ascii="Palatino Linotype" w:eastAsia="Palatino Linotype" w:hAnsi="Palatino Linotype" w:cs="Palatino Linotype"/>
        </w:rPr>
      </w:pPr>
    </w:p>
    <w:p w14:paraId="0F6A4C5D"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C004A1F" w14:textId="77777777" w:rsidR="00EA5444" w:rsidRPr="00B3580C" w:rsidRDefault="00EA5444">
      <w:pPr>
        <w:spacing w:line="360" w:lineRule="auto"/>
        <w:jc w:val="both"/>
        <w:rPr>
          <w:rFonts w:ascii="Palatino Linotype" w:eastAsia="Palatino Linotype" w:hAnsi="Palatino Linotype" w:cs="Palatino Linotype"/>
        </w:rPr>
      </w:pPr>
    </w:p>
    <w:p w14:paraId="32288C43"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 </w:t>
      </w:r>
      <w:r w:rsidRPr="00B3580C">
        <w:rPr>
          <w:rFonts w:ascii="Palatino Linotype" w:eastAsia="Palatino Linotype" w:hAnsi="Palatino Linotype" w:cs="Palatino Linotype"/>
          <w:i/>
        </w:rPr>
        <w:t>“PLAZO RAZONABLE PARA RESOLVER. DIMENSIÓN Y EFECTOS DE ESTE CONCEPTO CUANDO SE ADUCE EXCESIVA CARGA DE TRABAJO.”</w:t>
      </w:r>
      <w:r w:rsidRPr="00B3580C">
        <w:rPr>
          <w:rFonts w:ascii="Palatino Linotype" w:eastAsia="Palatino Linotype" w:hAnsi="Palatino Linotype" w:cs="Palatino Linotype"/>
        </w:rPr>
        <w:t xml:space="preserve"> consultable en el Seminario Judicial de la Federación y su gaceta, con el registro digital 2002351.</w:t>
      </w:r>
    </w:p>
    <w:p w14:paraId="5899A9B3" w14:textId="77777777" w:rsidR="00EA5444" w:rsidRPr="00B3580C" w:rsidRDefault="00EA5444">
      <w:pPr>
        <w:spacing w:line="360" w:lineRule="auto"/>
        <w:jc w:val="both"/>
        <w:rPr>
          <w:rFonts w:ascii="Palatino Linotype" w:eastAsia="Palatino Linotype" w:hAnsi="Palatino Linotype" w:cs="Palatino Linotype"/>
          <w:b/>
        </w:rPr>
      </w:pPr>
    </w:p>
    <w:p w14:paraId="1A101D2F"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B3580C">
        <w:rPr>
          <w:rFonts w:ascii="Palatino Linotype" w:eastAsia="Palatino Linotype" w:hAnsi="Palatino Linotype" w:cs="Palatino Linotype"/>
        </w:rPr>
        <w:t>, visible en el Seminario Judicial de la Federación y su gaceta, con el registro digital 2002350.</w:t>
      </w:r>
    </w:p>
    <w:p w14:paraId="773C4FCA" w14:textId="77777777" w:rsidR="00EA5444" w:rsidRPr="00B3580C" w:rsidRDefault="00EA5444">
      <w:pPr>
        <w:spacing w:line="360" w:lineRule="auto"/>
        <w:jc w:val="both"/>
        <w:rPr>
          <w:rFonts w:ascii="Palatino Linotype" w:eastAsia="Palatino Linotype" w:hAnsi="Palatino Linotype" w:cs="Palatino Linotype"/>
        </w:rPr>
      </w:pPr>
    </w:p>
    <w:p w14:paraId="5FCDEFAB" w14:textId="77777777" w:rsidR="00EA5444" w:rsidRPr="00B3580C" w:rsidRDefault="00FD5040">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A70538D" w14:textId="77777777" w:rsidR="00EA5444" w:rsidRPr="00B3580C" w:rsidRDefault="00EA5444">
      <w:pPr>
        <w:spacing w:line="360" w:lineRule="auto"/>
        <w:jc w:val="both"/>
        <w:rPr>
          <w:rFonts w:ascii="Palatino Linotype" w:eastAsia="Palatino Linotype" w:hAnsi="Palatino Linotype" w:cs="Palatino Linotype"/>
        </w:rPr>
      </w:pPr>
    </w:p>
    <w:p w14:paraId="42423FA9" w14:textId="106FDFB2" w:rsidR="00EA5444" w:rsidRPr="00B3580C" w:rsidRDefault="00FD5040">
      <w:pPr>
        <w:widowControl w:val="0"/>
        <w:spacing w:line="360" w:lineRule="auto"/>
        <w:ind w:right="49"/>
        <w:jc w:val="both"/>
        <w:rPr>
          <w:rFonts w:ascii="Palatino Linotype" w:eastAsia="Palatino Linotype" w:hAnsi="Palatino Linotype" w:cs="Palatino Linotype"/>
        </w:rPr>
      </w:pPr>
      <w:r w:rsidRPr="00B3580C">
        <w:rPr>
          <w:rFonts w:ascii="Palatino Linotype" w:eastAsia="Palatino Linotype" w:hAnsi="Palatino Linotype" w:cs="Palatino Linotype"/>
          <w:b/>
        </w:rPr>
        <w:t xml:space="preserve">8. Cierre de instrucción. </w:t>
      </w:r>
      <w:r w:rsidRPr="00B3580C">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3903A6" w:rsidRPr="00B3580C">
        <w:rPr>
          <w:rFonts w:ascii="Palatino Linotype" w:eastAsia="Palatino Linotype" w:hAnsi="Palatino Linotype" w:cs="Palatino Linotype"/>
          <w:b/>
          <w:color w:val="000000"/>
        </w:rPr>
        <w:t>veintisiete de septiembre</w:t>
      </w:r>
      <w:r w:rsidRPr="00B3580C">
        <w:rPr>
          <w:rFonts w:ascii="Palatino Linotype" w:eastAsia="Palatino Linotype" w:hAnsi="Palatino Linotype" w:cs="Palatino Linotype"/>
          <w:b/>
          <w:color w:val="000000"/>
        </w:rPr>
        <w:t xml:space="preserve"> </w:t>
      </w:r>
      <w:r w:rsidRPr="00B3580C">
        <w:rPr>
          <w:rFonts w:ascii="Palatino Linotype" w:eastAsia="Palatino Linotype" w:hAnsi="Palatino Linotype" w:cs="Palatino Linotype"/>
          <w:b/>
        </w:rPr>
        <w:t>de dos mil veintitrés</w:t>
      </w:r>
      <w:r w:rsidRPr="00B3580C">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290FE8E" w14:textId="77777777" w:rsidR="00EA5444" w:rsidRPr="00B3580C" w:rsidRDefault="00FD5040">
      <w:pPr>
        <w:spacing w:before="240" w:after="240"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F823DFE" w14:textId="77777777" w:rsidR="00EA5444" w:rsidRPr="00B3580C" w:rsidRDefault="00FD5040">
      <w:pPr>
        <w:widowControl w:val="0"/>
        <w:spacing w:line="360" w:lineRule="auto"/>
        <w:jc w:val="center"/>
        <w:rPr>
          <w:rFonts w:ascii="Palatino Linotype" w:eastAsia="Palatino Linotype" w:hAnsi="Palatino Linotype" w:cs="Palatino Linotype"/>
          <w:b/>
        </w:rPr>
      </w:pPr>
      <w:r w:rsidRPr="00B3580C">
        <w:rPr>
          <w:rFonts w:ascii="Palatino Linotype" w:eastAsia="Palatino Linotype" w:hAnsi="Palatino Linotype" w:cs="Palatino Linotype"/>
          <w:b/>
        </w:rPr>
        <w:t>II. C O N S I D E R A N D O S</w:t>
      </w:r>
    </w:p>
    <w:p w14:paraId="2EE5665D" w14:textId="77777777" w:rsidR="003903A6" w:rsidRPr="00B3580C" w:rsidRDefault="003903A6">
      <w:pPr>
        <w:widowControl w:val="0"/>
        <w:spacing w:line="360" w:lineRule="auto"/>
        <w:jc w:val="center"/>
        <w:rPr>
          <w:rFonts w:ascii="Palatino Linotype" w:eastAsia="Palatino Linotype" w:hAnsi="Palatino Linotype" w:cs="Palatino Linotype"/>
          <w:b/>
        </w:rPr>
      </w:pPr>
    </w:p>
    <w:p w14:paraId="1290F9CB" w14:textId="3A8407C3" w:rsidR="00EA5444" w:rsidRPr="00B3580C" w:rsidRDefault="00FD5040" w:rsidP="007E1445">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b/>
        </w:rPr>
        <w:t>Primero. Competencia.</w:t>
      </w:r>
      <w:r w:rsidRPr="00B3580C">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w:t>
      </w:r>
      <w:r w:rsidRPr="00B3580C">
        <w:rPr>
          <w:rFonts w:ascii="Palatino Linotype" w:eastAsia="Palatino Linotype" w:hAnsi="Palatino Linotype" w:cs="Palatino Linotype"/>
        </w:rPr>
        <w:lastRenderedPageBreak/>
        <w:t xml:space="preserve">interpuesto por la parte recurrente, conforme a lo dispuesto en los artículos 6, apartado A de la Constitución Política de los Estados Unidos Mexicanos; 5 párrafos </w:t>
      </w:r>
      <w:r w:rsidR="007E1445" w:rsidRPr="00B3580C">
        <w:rPr>
          <w:rFonts w:ascii="Palatino Linotype" w:eastAsia="Palatino Linotype" w:hAnsi="Palatino Linotype" w:cs="Palatino Linotype"/>
        </w:rPr>
        <w:t>trigésimo segundo, trigésimo tercero y trigésimo cuarto fracciones IV y V de la Constitución Política del Estado Libre y Soberano de México</w:t>
      </w:r>
      <w:r w:rsidRPr="00B3580C">
        <w:rPr>
          <w:rFonts w:ascii="Palatino Linotype" w:eastAsia="Palatino Linotype" w:hAnsi="Palatino Linotype" w:cs="Palatino Linotype"/>
        </w:rPr>
        <w:t xml:space="preserve">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ECB93EC" w14:textId="77777777" w:rsidR="00EA5444" w:rsidRPr="00B3580C" w:rsidRDefault="00FD5040">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B3580C">
        <w:rPr>
          <w:rFonts w:ascii="Palatino Linotype" w:eastAsia="Palatino Linotype" w:hAnsi="Palatino Linotype" w:cs="Palatino Linotype"/>
          <w:b/>
        </w:rPr>
        <w:t xml:space="preserve">Segundo. Oportunidad y </w:t>
      </w:r>
      <w:proofErr w:type="spellStart"/>
      <w:r w:rsidRPr="00B3580C">
        <w:rPr>
          <w:rFonts w:ascii="Palatino Linotype" w:eastAsia="Palatino Linotype" w:hAnsi="Palatino Linotype" w:cs="Palatino Linotype"/>
          <w:b/>
        </w:rPr>
        <w:t>Procedibilidad</w:t>
      </w:r>
      <w:proofErr w:type="spellEnd"/>
      <w:r w:rsidRPr="00B3580C">
        <w:rPr>
          <w:rFonts w:ascii="Palatino Linotype" w:eastAsia="Palatino Linotype" w:hAnsi="Palatino Linotype" w:cs="Palatino Linotype"/>
          <w:b/>
        </w:rPr>
        <w:t xml:space="preserve"> del Recurso de Revisión. </w:t>
      </w:r>
      <w:r w:rsidRPr="00B3580C">
        <w:rPr>
          <w:rFonts w:ascii="Palatino Linotype" w:eastAsia="Palatino Linotype" w:hAnsi="Palatino Linotype" w:cs="Palatino Linotype"/>
        </w:rPr>
        <w:t xml:space="preserve">Previo al estudio del fondo del asunto, se procede a analizar los requisitos de oportunidad y </w:t>
      </w:r>
      <w:proofErr w:type="spellStart"/>
      <w:r w:rsidRPr="00B3580C">
        <w:rPr>
          <w:rFonts w:ascii="Palatino Linotype" w:eastAsia="Palatino Linotype" w:hAnsi="Palatino Linotype" w:cs="Palatino Linotype"/>
        </w:rPr>
        <w:t>procedibilidad</w:t>
      </w:r>
      <w:proofErr w:type="spellEnd"/>
      <w:r w:rsidRPr="00B3580C">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14:paraId="4E8FD2C2" w14:textId="401689E1" w:rsidR="007E1445" w:rsidRPr="00B3580C" w:rsidRDefault="007E1445" w:rsidP="00A97670">
      <w:pPr>
        <w:spacing w:before="240" w:after="240"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El recurso de revisión fue interpuesto dentro del plazo de quince días hábiles</w:t>
      </w:r>
      <w:r w:rsidR="00A97670" w:rsidRPr="00B3580C">
        <w:rPr>
          <w:rFonts w:ascii="Palatino Linotype" w:eastAsia="Palatino Linotype" w:hAnsi="Palatino Linotype" w:cs="Palatino Linotype"/>
        </w:rPr>
        <w:t xml:space="preserve"> </w:t>
      </w:r>
      <w:r w:rsidRPr="00B3580C">
        <w:rPr>
          <w:rFonts w:ascii="Palatino Linotype" w:eastAsia="Palatino Linotype" w:hAnsi="Palatino Linotype" w:cs="Palatino Linotype"/>
        </w:rPr>
        <w:t>previsto en el artículo 178 de la Ley de Transparencia y Acceso a la Información</w:t>
      </w:r>
      <w:r w:rsidR="00A97670" w:rsidRPr="00B3580C">
        <w:rPr>
          <w:rFonts w:ascii="Palatino Linotype" w:eastAsia="Palatino Linotype" w:hAnsi="Palatino Linotype" w:cs="Palatino Linotype"/>
        </w:rPr>
        <w:t xml:space="preserve"> </w:t>
      </w:r>
      <w:r w:rsidRPr="00B3580C">
        <w:rPr>
          <w:rFonts w:ascii="Palatino Linotype" w:eastAsia="Palatino Linotype" w:hAnsi="Palatino Linotype" w:cs="Palatino Linotype"/>
        </w:rPr>
        <w:t>Pública del Estado de México y Municipios, contados a partir de la fecha en que EL</w:t>
      </w:r>
      <w:r w:rsidR="00A97670" w:rsidRPr="00B3580C">
        <w:rPr>
          <w:rFonts w:ascii="Palatino Linotype" w:eastAsia="Palatino Linotype" w:hAnsi="Palatino Linotype" w:cs="Palatino Linotype"/>
        </w:rPr>
        <w:t xml:space="preserve"> </w:t>
      </w:r>
      <w:r w:rsidR="00A97670" w:rsidRPr="00B3580C">
        <w:rPr>
          <w:rFonts w:ascii="Palatino Linotype,Bold" w:hAnsi="Palatino Linotype,Bold" w:cs="Palatino Linotype,Bold"/>
          <w:b/>
          <w:bCs/>
          <w:lang w:val="es-MX"/>
        </w:rPr>
        <w:t xml:space="preserve">SUJETO OBLIGADO </w:t>
      </w:r>
      <w:r w:rsidR="00A97670" w:rsidRPr="00B3580C">
        <w:rPr>
          <w:rFonts w:ascii="Palatino Linotype" w:hAnsi="Palatino Linotype" w:cs="Palatino Linotype"/>
          <w:lang w:val="es-MX"/>
        </w:rPr>
        <w:t>emitió la respuesta, toda vez que esta fue pronunciada el día</w:t>
      </w:r>
      <w:r w:rsidR="00A97670" w:rsidRPr="00B3580C">
        <w:rPr>
          <w:rFonts w:ascii="Palatino Linotype" w:eastAsia="Palatino Linotype" w:hAnsi="Palatino Linotype" w:cs="Palatino Linotype"/>
        </w:rPr>
        <w:t xml:space="preserve"> </w:t>
      </w:r>
      <w:r w:rsidR="00FB2DDB" w:rsidRPr="00B3580C">
        <w:rPr>
          <w:rFonts w:ascii="Palatino Linotype" w:hAnsi="Palatino Linotype" w:cs="Palatino Linotype"/>
          <w:lang w:val="es-MX"/>
        </w:rPr>
        <w:t>diecisiete de agosto</w:t>
      </w:r>
      <w:r w:rsidR="00A97670" w:rsidRPr="00B3580C">
        <w:rPr>
          <w:rFonts w:ascii="Palatino Linotype" w:hAnsi="Palatino Linotype" w:cs="Palatino Linotype"/>
          <w:lang w:val="es-MX"/>
        </w:rPr>
        <w:t xml:space="preserve"> de dos mil veintitrés, mientras que </w:t>
      </w:r>
      <w:r w:rsidR="00A97670" w:rsidRPr="00B3580C">
        <w:rPr>
          <w:rFonts w:ascii="Palatino Linotype,Bold" w:hAnsi="Palatino Linotype,Bold" w:cs="Palatino Linotype,Bold"/>
          <w:b/>
          <w:bCs/>
          <w:lang w:val="es-MX"/>
        </w:rPr>
        <w:t>LA PARTE RECURRENTE</w:t>
      </w:r>
      <w:r w:rsidR="00A97670" w:rsidRPr="00B3580C">
        <w:rPr>
          <w:rFonts w:ascii="Palatino Linotype" w:eastAsia="Palatino Linotype" w:hAnsi="Palatino Linotype" w:cs="Palatino Linotype"/>
        </w:rPr>
        <w:t xml:space="preserve"> </w:t>
      </w:r>
      <w:r w:rsidR="00A97670" w:rsidRPr="00B3580C">
        <w:rPr>
          <w:rFonts w:ascii="Palatino Linotype" w:hAnsi="Palatino Linotype" w:cs="Palatino Linotype"/>
          <w:lang w:val="es-MX"/>
        </w:rPr>
        <w:t xml:space="preserve">interpuso el recurso de revisión en fecha </w:t>
      </w:r>
      <w:r w:rsidR="006A3964" w:rsidRPr="00B3580C">
        <w:rPr>
          <w:rFonts w:ascii="Palatino Linotype" w:hAnsi="Palatino Linotype" w:cs="Palatino Linotype"/>
          <w:lang w:val="es-MX"/>
        </w:rPr>
        <w:t>veintinueve</w:t>
      </w:r>
      <w:r w:rsidR="00A97670" w:rsidRPr="00B3580C">
        <w:rPr>
          <w:rFonts w:ascii="Palatino Linotype" w:hAnsi="Palatino Linotype" w:cs="Palatino Linotype"/>
          <w:lang w:val="es-MX"/>
        </w:rPr>
        <w:t xml:space="preserve"> de </w:t>
      </w:r>
      <w:r w:rsidR="006A3964" w:rsidRPr="00B3580C">
        <w:rPr>
          <w:rFonts w:ascii="Palatino Linotype" w:hAnsi="Palatino Linotype" w:cs="Palatino Linotype"/>
          <w:lang w:val="es-MX"/>
        </w:rPr>
        <w:t>agosto</w:t>
      </w:r>
      <w:r w:rsidR="00A97670" w:rsidRPr="00B3580C">
        <w:rPr>
          <w:rFonts w:ascii="Palatino Linotype" w:hAnsi="Palatino Linotype" w:cs="Palatino Linotype"/>
          <w:lang w:val="es-MX"/>
        </w:rPr>
        <w:t xml:space="preserve"> de dos mil veintitrés,</w:t>
      </w:r>
      <w:r w:rsidR="00A97670" w:rsidRPr="00B3580C">
        <w:rPr>
          <w:rFonts w:ascii="Palatino Linotype" w:eastAsia="Palatino Linotype" w:hAnsi="Palatino Linotype" w:cs="Palatino Linotype"/>
        </w:rPr>
        <w:t xml:space="preserve"> </w:t>
      </w:r>
      <w:r w:rsidR="00A97670" w:rsidRPr="00B3580C">
        <w:rPr>
          <w:rFonts w:ascii="Palatino Linotype" w:hAnsi="Palatino Linotype" w:cs="Palatino Linotype"/>
          <w:lang w:val="es-MX"/>
        </w:rPr>
        <w:t xml:space="preserve">esto es al </w:t>
      </w:r>
      <w:r w:rsidR="006A3964" w:rsidRPr="00B3580C">
        <w:rPr>
          <w:rFonts w:ascii="Palatino Linotype" w:hAnsi="Palatino Linotype" w:cs="Palatino Linotype"/>
          <w:lang w:val="es-MX"/>
        </w:rPr>
        <w:t>octavo</w:t>
      </w:r>
      <w:r w:rsidR="00A97670" w:rsidRPr="00B3580C">
        <w:rPr>
          <w:rFonts w:ascii="Palatino Linotype" w:hAnsi="Palatino Linotype" w:cs="Palatino Linotype"/>
          <w:lang w:val="es-MX"/>
        </w:rPr>
        <w:t xml:space="preserve"> día hábil siguiente de haber recibido la respuesta.</w:t>
      </w:r>
    </w:p>
    <w:p w14:paraId="49D7E04F" w14:textId="77777777" w:rsidR="00BB0A0C" w:rsidRPr="00B3580C" w:rsidRDefault="00BB0A0C" w:rsidP="00BB0A0C">
      <w:pPr>
        <w:spacing w:line="360" w:lineRule="auto"/>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color w:val="000000"/>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9C50991" w14:textId="77777777" w:rsidR="00BB0A0C" w:rsidRPr="00B3580C" w:rsidRDefault="00BB0A0C" w:rsidP="00BB0A0C">
      <w:pPr>
        <w:spacing w:line="360" w:lineRule="auto"/>
        <w:jc w:val="both"/>
        <w:rPr>
          <w:rFonts w:ascii="Palatino Linotype" w:eastAsia="Palatino Linotype" w:hAnsi="Palatino Linotype" w:cs="Palatino Linotype"/>
          <w:color w:val="000000"/>
        </w:rPr>
      </w:pPr>
    </w:p>
    <w:p w14:paraId="170CFBD6" w14:textId="093BD42D" w:rsidR="00BB0A0C" w:rsidRPr="00B3580C" w:rsidRDefault="00BB0A0C" w:rsidP="00BB0A0C">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Es de suma importancia mencionar que si bien, la parte proporcionó no proporcionó nombr</w:t>
      </w:r>
      <w:r w:rsidR="002A6F70" w:rsidRPr="00B3580C">
        <w:rPr>
          <w:rFonts w:ascii="Palatino Linotype" w:eastAsia="Palatino Linotype" w:hAnsi="Palatino Linotype" w:cs="Palatino Linotype"/>
        </w:rPr>
        <w:t xml:space="preserve">e </w:t>
      </w:r>
      <w:r w:rsidRPr="00B3580C">
        <w:rPr>
          <w:rFonts w:ascii="Palatino Linotype" w:eastAsia="Palatino Linotype" w:hAnsi="Palatino Linotype" w:cs="Palatino Linotype"/>
        </w:rPr>
        <w:t>para ser identificado como se advierte en el detalle de seguimiento del Sistema de Acceso a la Información Mexiquense,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825F377" w14:textId="77777777" w:rsidR="00BB0A0C" w:rsidRPr="00B3580C" w:rsidRDefault="00BB0A0C" w:rsidP="00BB0A0C">
      <w:pPr>
        <w:spacing w:line="360" w:lineRule="auto"/>
        <w:jc w:val="both"/>
        <w:rPr>
          <w:rFonts w:ascii="Palatino Linotype" w:eastAsia="Palatino Linotype" w:hAnsi="Palatino Linotype" w:cs="Palatino Linotype"/>
        </w:rPr>
      </w:pPr>
    </w:p>
    <w:p w14:paraId="12FA1B50" w14:textId="77777777" w:rsidR="00BB0A0C" w:rsidRPr="00B3580C" w:rsidRDefault="00BB0A0C" w:rsidP="00BB0A0C">
      <w:pPr>
        <w:spacing w:line="276" w:lineRule="auto"/>
        <w:ind w:left="567" w:right="843"/>
        <w:jc w:val="both"/>
        <w:rPr>
          <w:rFonts w:ascii="Palatino Linotype" w:eastAsia="Palatino Linotype" w:hAnsi="Palatino Linotype" w:cs="Palatino Linotype"/>
          <w:i/>
          <w:sz w:val="22"/>
        </w:rPr>
      </w:pPr>
      <w:r w:rsidRPr="00B3580C">
        <w:rPr>
          <w:rFonts w:ascii="Palatino Linotype" w:eastAsia="Palatino Linotype" w:hAnsi="Palatino Linotype" w:cs="Palatino Linotype"/>
          <w:i/>
          <w:sz w:val="22"/>
        </w:rPr>
        <w:t xml:space="preserve">"Las </w:t>
      </w:r>
      <w:r w:rsidRPr="00B3580C">
        <w:rPr>
          <w:rFonts w:ascii="Palatino Linotype" w:eastAsia="Palatino Linotype" w:hAnsi="Palatino Linotype" w:cs="Palatino Linotype"/>
          <w:b/>
          <w:i/>
          <w:sz w:val="22"/>
          <w:u w:val="single"/>
        </w:rPr>
        <w:t xml:space="preserve">solicitudes </w:t>
      </w:r>
      <w:r w:rsidRPr="00B3580C">
        <w:rPr>
          <w:rFonts w:ascii="Palatino Linotype" w:eastAsia="Palatino Linotype" w:hAnsi="Palatino Linotype" w:cs="Palatino Linotype"/>
          <w:b/>
          <w:bCs/>
          <w:i/>
          <w:sz w:val="22"/>
          <w:u w:val="single"/>
        </w:rPr>
        <w:t>anónimas</w:t>
      </w:r>
      <w:r w:rsidRPr="00B3580C">
        <w:rPr>
          <w:rFonts w:ascii="Palatino Linotype" w:eastAsia="Palatino Linotype" w:hAnsi="Palatino Linotype" w:cs="Palatino Linotype"/>
          <w:bCs/>
          <w:i/>
          <w:sz w:val="22"/>
        </w:rPr>
        <w:t xml:space="preserve">, con nombre incompleto o </w:t>
      </w:r>
      <w:r w:rsidRPr="00B3580C">
        <w:rPr>
          <w:rFonts w:ascii="Palatino Linotype" w:eastAsia="Palatino Linotype" w:hAnsi="Palatino Linotype" w:cs="Palatino Linotype"/>
          <w:i/>
          <w:sz w:val="22"/>
        </w:rPr>
        <w:t>seudónimo</w:t>
      </w:r>
      <w:r w:rsidRPr="00B3580C">
        <w:rPr>
          <w:rFonts w:ascii="Palatino Linotype" w:eastAsia="Palatino Linotype" w:hAnsi="Palatino Linotype" w:cs="Palatino Linotype"/>
          <w:bCs/>
          <w:i/>
          <w:sz w:val="22"/>
        </w:rPr>
        <w:t xml:space="preserve"> serán procedentes para su trámite por parte</w:t>
      </w:r>
      <w:r w:rsidRPr="00B3580C">
        <w:rPr>
          <w:rFonts w:ascii="Palatino Linotype" w:eastAsia="Palatino Linotype" w:hAnsi="Palatino Linotype" w:cs="Palatino Linotype"/>
          <w:i/>
          <w:sz w:val="22"/>
        </w:rPr>
        <w:t xml:space="preserve"> del sujeto obligado ante quien se presente. No podrá requerirse información adicional con motivo del nombre proporcionado por el solicitante."</w:t>
      </w:r>
    </w:p>
    <w:p w14:paraId="77860AD4" w14:textId="77777777" w:rsidR="00A97670" w:rsidRPr="00B3580C" w:rsidRDefault="00A97670" w:rsidP="00A97670">
      <w:pPr>
        <w:autoSpaceDE w:val="0"/>
        <w:autoSpaceDN w:val="0"/>
        <w:adjustRightInd w:val="0"/>
        <w:rPr>
          <w:rFonts w:ascii="Palatino Linotype" w:hAnsi="Palatino Linotype" w:cs="Palatino Linotype"/>
          <w:lang w:val="es-MX"/>
        </w:rPr>
      </w:pPr>
    </w:p>
    <w:p w14:paraId="5DFC4EB5" w14:textId="60110408" w:rsidR="00A97670" w:rsidRPr="00B3580C" w:rsidRDefault="00A97670" w:rsidP="00A97670">
      <w:pPr>
        <w:autoSpaceDE w:val="0"/>
        <w:autoSpaceDN w:val="0"/>
        <w:adjustRightInd w:val="0"/>
        <w:spacing w:line="360" w:lineRule="auto"/>
        <w:jc w:val="both"/>
        <w:rPr>
          <w:rFonts w:ascii="Palatino Linotype,Bold" w:hAnsi="Palatino Linotype,Bold" w:cs="Palatino Linotype,Bold"/>
          <w:b/>
          <w:bCs/>
          <w:lang w:val="es-MX"/>
        </w:rPr>
      </w:pPr>
      <w:r w:rsidRPr="00B3580C">
        <w:rPr>
          <w:rFonts w:ascii="Palatino Linotype" w:hAnsi="Palatino Linotype" w:cs="Palatino Linotype"/>
          <w:lang w:val="es-MX"/>
        </w:rPr>
        <w:t xml:space="preserve">Finalmente, resulta procedente la interposición del recurso, según lo aducido por </w:t>
      </w:r>
      <w:r w:rsidRPr="00B3580C">
        <w:rPr>
          <w:rFonts w:ascii="Palatino Linotype,Bold" w:hAnsi="Palatino Linotype,Bold" w:cs="Palatino Linotype,Bold"/>
          <w:b/>
          <w:bCs/>
          <w:lang w:val="es-MX"/>
        </w:rPr>
        <w:t xml:space="preserve">la parte RECURRENTE </w:t>
      </w:r>
      <w:r w:rsidRPr="00B3580C">
        <w:rPr>
          <w:rFonts w:ascii="Palatino Linotype" w:hAnsi="Palatino Linotype" w:cs="Palatino Linotype"/>
          <w:lang w:val="es-MX"/>
        </w:rPr>
        <w:t xml:space="preserve">en sus razones o motivos de inconformidad, de acuerdo al artículo 179, fracción </w:t>
      </w:r>
      <w:r w:rsidR="00231F53" w:rsidRPr="00B3580C">
        <w:rPr>
          <w:rFonts w:ascii="Palatino Linotype" w:hAnsi="Palatino Linotype" w:cs="Palatino Linotype"/>
          <w:lang w:val="es-MX"/>
        </w:rPr>
        <w:t>VII</w:t>
      </w:r>
      <w:r w:rsidRPr="00B3580C">
        <w:rPr>
          <w:rFonts w:ascii="Palatino Linotype" w:hAnsi="Palatino Linotype" w:cs="Palatino Linotype"/>
          <w:lang w:val="es-MX"/>
        </w:rPr>
        <w:t>I de la Ley de Transparencia y Acceso a la Información Pública del Estado de México y Municipios; que a la letra dice:</w:t>
      </w:r>
    </w:p>
    <w:p w14:paraId="5313F0C6" w14:textId="77777777" w:rsidR="00A97670" w:rsidRPr="00B3580C" w:rsidRDefault="00A97670" w:rsidP="00A97670">
      <w:pPr>
        <w:autoSpaceDE w:val="0"/>
        <w:autoSpaceDN w:val="0"/>
        <w:adjustRightInd w:val="0"/>
        <w:jc w:val="both"/>
        <w:rPr>
          <w:rFonts w:ascii="Palatino Linotype" w:hAnsi="Palatino Linotype" w:cs="Palatino Linotype"/>
          <w:lang w:val="es-MX"/>
        </w:rPr>
      </w:pPr>
    </w:p>
    <w:p w14:paraId="16F39455" w14:textId="77777777" w:rsidR="00F6661E" w:rsidRPr="00B3580C" w:rsidRDefault="00F6661E" w:rsidP="00F6661E">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B3580C">
        <w:rPr>
          <w:rFonts w:ascii="Palatino Linotype" w:eastAsia="Palatino Linotype" w:hAnsi="Palatino Linotype" w:cs="Palatino Linotype"/>
          <w:b/>
          <w:i/>
          <w:color w:val="404040"/>
          <w:sz w:val="22"/>
          <w:szCs w:val="22"/>
        </w:rPr>
        <w:t xml:space="preserve">Artículo 179. </w:t>
      </w:r>
      <w:r w:rsidRPr="00B3580C">
        <w:rPr>
          <w:rFonts w:ascii="Palatino Linotype" w:eastAsia="Palatino Linotype" w:hAnsi="Palatino Linotype" w:cs="Palatino Linotype"/>
          <w:i/>
          <w:color w:val="404040"/>
          <w:sz w:val="22"/>
          <w:szCs w:val="22"/>
        </w:rPr>
        <w:t xml:space="preserve">El recurso de revisión es un medio de protección que la Ley otorga a los particulares, para hacer valer su derecho de acceso a la información pública, y procederá en contra de las siguientes causas: </w:t>
      </w:r>
    </w:p>
    <w:p w14:paraId="053830EF" w14:textId="112DB4A6" w:rsidR="00F6661E" w:rsidRPr="00B3580C" w:rsidRDefault="00F6661E" w:rsidP="00F6661E">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B3580C">
        <w:rPr>
          <w:rFonts w:ascii="Palatino Linotype" w:eastAsia="Palatino Linotype" w:hAnsi="Palatino Linotype" w:cs="Palatino Linotype"/>
          <w:i/>
          <w:color w:val="404040"/>
          <w:sz w:val="22"/>
          <w:szCs w:val="22"/>
        </w:rPr>
        <w:t xml:space="preserve"> </w:t>
      </w:r>
    </w:p>
    <w:p w14:paraId="57B9FAE4" w14:textId="77777777" w:rsidR="00F6661E" w:rsidRPr="00B3580C" w:rsidRDefault="00F6661E" w:rsidP="00F6661E">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B3580C">
        <w:rPr>
          <w:rFonts w:ascii="Palatino Linotype" w:eastAsia="Palatino Linotype" w:hAnsi="Palatino Linotype" w:cs="Palatino Linotype"/>
          <w:i/>
          <w:color w:val="404040"/>
          <w:sz w:val="22"/>
          <w:szCs w:val="22"/>
        </w:rPr>
        <w:lastRenderedPageBreak/>
        <w:t xml:space="preserve">VIII. La notificación, entrega o puesta a disposición de información en una modalidad o formato distinto al solicitado; </w:t>
      </w:r>
    </w:p>
    <w:p w14:paraId="25BED5D9" w14:textId="2177EBA5" w:rsidR="00F6661E" w:rsidRPr="00B3580C" w:rsidRDefault="00FB2DDB" w:rsidP="00F6661E">
      <w:pPr>
        <w:pBdr>
          <w:top w:val="nil"/>
          <w:left w:val="nil"/>
          <w:bottom w:val="nil"/>
          <w:right w:val="nil"/>
          <w:between w:val="nil"/>
        </w:pBdr>
        <w:ind w:left="864" w:right="864"/>
        <w:jc w:val="both"/>
        <w:rPr>
          <w:rFonts w:ascii="Palatino Linotype" w:eastAsia="Palatino Linotype" w:hAnsi="Palatino Linotype" w:cs="Palatino Linotype"/>
          <w:i/>
          <w:color w:val="404040"/>
          <w:sz w:val="22"/>
          <w:szCs w:val="22"/>
        </w:rPr>
      </w:pPr>
      <w:r w:rsidRPr="00B3580C">
        <w:rPr>
          <w:rFonts w:ascii="Palatino Linotype" w:eastAsia="Palatino Linotype" w:hAnsi="Palatino Linotype" w:cs="Palatino Linotype"/>
          <w:i/>
          <w:color w:val="404040"/>
          <w:sz w:val="22"/>
          <w:szCs w:val="22"/>
        </w:rPr>
        <w:t xml:space="preserve"> </w:t>
      </w:r>
      <w:r w:rsidR="00F6661E" w:rsidRPr="00B3580C">
        <w:rPr>
          <w:rFonts w:ascii="Palatino Linotype" w:eastAsia="Palatino Linotype" w:hAnsi="Palatino Linotype" w:cs="Palatino Linotype"/>
          <w:i/>
          <w:color w:val="404040"/>
          <w:sz w:val="22"/>
          <w:szCs w:val="22"/>
        </w:rPr>
        <w:t>(…)</w:t>
      </w:r>
    </w:p>
    <w:p w14:paraId="1F11D777" w14:textId="77777777" w:rsidR="00684506" w:rsidRPr="00B3580C" w:rsidRDefault="00684506" w:rsidP="00684506">
      <w:pPr>
        <w:autoSpaceDE w:val="0"/>
        <w:autoSpaceDN w:val="0"/>
        <w:adjustRightInd w:val="0"/>
        <w:ind w:firstLine="1134"/>
        <w:rPr>
          <w:rFonts w:ascii="Palatino Linotype,Italic" w:hAnsi="Palatino Linotype,Italic" w:cs="Palatino Linotype,Italic"/>
          <w:i/>
          <w:iCs/>
          <w:sz w:val="22"/>
          <w:szCs w:val="22"/>
          <w:lang w:val="es-MX"/>
        </w:rPr>
      </w:pPr>
    </w:p>
    <w:p w14:paraId="148381C0" w14:textId="020480F9" w:rsidR="00A97670" w:rsidRPr="00B3580C" w:rsidRDefault="00A97670" w:rsidP="00A97670">
      <w:pPr>
        <w:autoSpaceDE w:val="0"/>
        <w:autoSpaceDN w:val="0"/>
        <w:adjustRightInd w:val="0"/>
        <w:spacing w:line="360" w:lineRule="auto"/>
        <w:jc w:val="both"/>
        <w:rPr>
          <w:rFonts w:ascii="Palatino Linotype" w:hAnsi="Palatino Linotype" w:cs="Palatino Linotype"/>
          <w:lang w:val="es-MX"/>
        </w:rPr>
      </w:pPr>
      <w:r w:rsidRPr="00B3580C">
        <w:rPr>
          <w:rFonts w:ascii="Palatino Linotype,Bold" w:hAnsi="Palatino Linotype,Bold" w:cs="Palatino Linotype,Bold"/>
          <w:b/>
          <w:bCs/>
          <w:lang w:val="es-MX"/>
        </w:rPr>
        <w:t xml:space="preserve">TERCERO. MATERIA DE LA REVISIÓN. </w:t>
      </w:r>
      <w:r w:rsidRPr="00B3580C">
        <w:rPr>
          <w:rFonts w:ascii="Palatino Linotype" w:hAnsi="Palatino Linotype" w:cs="Palatino Linotype"/>
          <w:lang w:val="es-MX"/>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el, </w:t>
      </w:r>
      <w:r w:rsidRPr="00B3580C">
        <w:rPr>
          <w:rFonts w:ascii="Palatino Linotype,Bold" w:hAnsi="Palatino Linotype,Bold" w:cs="Palatino Linotype,Bold"/>
          <w:b/>
          <w:bCs/>
          <w:lang w:val="es-MX"/>
        </w:rPr>
        <w:t xml:space="preserve">SUJETO OBLIGADO </w:t>
      </w:r>
      <w:r w:rsidRPr="00B3580C">
        <w:rPr>
          <w:rFonts w:ascii="Palatino Linotype" w:hAnsi="Palatino Linotype" w:cs="Palatino Linotype"/>
          <w:lang w:val="es-MX"/>
        </w:rPr>
        <w:t xml:space="preserve">es adecuada y suficiente para satisfacer el derecho de acceso a la información pública de la parte </w:t>
      </w:r>
      <w:r w:rsidRPr="00B3580C">
        <w:rPr>
          <w:rFonts w:ascii="Palatino Linotype,Bold" w:hAnsi="Palatino Linotype,Bold" w:cs="Palatino Linotype,Bold"/>
          <w:b/>
          <w:bCs/>
          <w:lang w:val="es-MX"/>
        </w:rPr>
        <w:t>RECURRENTE</w:t>
      </w:r>
      <w:r w:rsidRPr="00B3580C">
        <w:rPr>
          <w:rFonts w:ascii="Palatino Linotype" w:hAnsi="Palatino Linotype" w:cs="Palatino Linotype"/>
          <w:lang w:val="es-MX"/>
        </w:rPr>
        <w:t>, o en su defecto, en caso de ser procedente, ordenar la entrega de información oportuna.</w:t>
      </w:r>
    </w:p>
    <w:p w14:paraId="01D49386" w14:textId="3F873CC3" w:rsidR="00A97670" w:rsidRPr="00B3580C" w:rsidRDefault="00A97670" w:rsidP="00A97670">
      <w:pPr>
        <w:autoSpaceDE w:val="0"/>
        <w:autoSpaceDN w:val="0"/>
        <w:adjustRightInd w:val="0"/>
        <w:spacing w:line="360" w:lineRule="auto"/>
        <w:jc w:val="both"/>
        <w:rPr>
          <w:rFonts w:ascii="Palatino Linotype" w:hAnsi="Palatino Linotype" w:cs="Palatino Linotype"/>
          <w:lang w:val="es-MX"/>
        </w:rPr>
      </w:pPr>
    </w:p>
    <w:p w14:paraId="4A58AC08" w14:textId="663499F6" w:rsidR="00BB0A0C" w:rsidRPr="00B3580C" w:rsidRDefault="00A86CD0" w:rsidP="00BB0A0C">
      <w:pPr>
        <w:spacing w:line="360" w:lineRule="auto"/>
        <w:jc w:val="both"/>
        <w:rPr>
          <w:rFonts w:ascii="Palatino Linotype" w:eastAsia="Palatino Linotype" w:hAnsi="Palatino Linotype" w:cs="Palatino Linotype"/>
        </w:rPr>
      </w:pPr>
      <w:r w:rsidRPr="00B3580C">
        <w:rPr>
          <w:rFonts w:ascii="Palatino Linotype,Bold" w:hAnsi="Palatino Linotype,Bold" w:cs="Palatino Linotype,Bold"/>
          <w:b/>
          <w:bCs/>
          <w:lang w:val="es-MX"/>
        </w:rPr>
        <w:t xml:space="preserve">CUARTO. ESTUDIO Y RESOLUCIÓN DEL ASUNTO. </w:t>
      </w:r>
      <w:r w:rsidR="00BB0A0C" w:rsidRPr="00B3580C">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6CC8F6A" w14:textId="77777777" w:rsidR="00BB0A0C" w:rsidRPr="00B3580C" w:rsidRDefault="00BB0A0C" w:rsidP="00BB0A0C">
      <w:pPr>
        <w:spacing w:line="360" w:lineRule="auto"/>
        <w:jc w:val="both"/>
        <w:rPr>
          <w:rFonts w:ascii="Palatino Linotype" w:eastAsia="Palatino Linotype" w:hAnsi="Palatino Linotype" w:cs="Palatino Linotype"/>
        </w:rPr>
      </w:pPr>
    </w:p>
    <w:p w14:paraId="30A6AD8D" w14:textId="77777777" w:rsidR="00BB0A0C" w:rsidRPr="00B3580C" w:rsidRDefault="00BB0A0C" w:rsidP="00BB0A0C">
      <w:pPr>
        <w:tabs>
          <w:tab w:val="left" w:pos="709"/>
        </w:tabs>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3580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55CBE1D" w14:textId="77777777" w:rsidR="00BB0A0C" w:rsidRPr="00B3580C" w:rsidRDefault="00BB0A0C" w:rsidP="00BB0A0C">
      <w:pPr>
        <w:tabs>
          <w:tab w:val="left" w:pos="709"/>
        </w:tabs>
        <w:spacing w:line="276" w:lineRule="auto"/>
        <w:ind w:left="567" w:right="709"/>
        <w:jc w:val="both"/>
        <w:rPr>
          <w:rFonts w:ascii="Palatino Linotype" w:eastAsia="Palatino Linotype" w:hAnsi="Palatino Linotype" w:cs="Palatino Linotype"/>
          <w:b/>
          <w:i/>
          <w:sz w:val="22"/>
          <w:szCs w:val="22"/>
        </w:rPr>
      </w:pPr>
      <w:r w:rsidRPr="00B3580C">
        <w:rPr>
          <w:rFonts w:ascii="Palatino Linotype" w:eastAsia="Palatino Linotype" w:hAnsi="Palatino Linotype" w:cs="Palatino Linotype"/>
          <w:b/>
          <w:i/>
          <w:sz w:val="22"/>
          <w:szCs w:val="22"/>
        </w:rPr>
        <w:lastRenderedPageBreak/>
        <w:t>Las normas relativas a los derechos humanos se interpretarán de conformidad con esta Constitución y con los tratados internacionales de la materia favoreciendo en todo tiempo a las personas la protección más amplia.</w:t>
      </w:r>
    </w:p>
    <w:p w14:paraId="51F60160" w14:textId="77777777" w:rsidR="00BB0A0C" w:rsidRPr="00B3580C" w:rsidRDefault="00BB0A0C" w:rsidP="00BB0A0C">
      <w:pPr>
        <w:tabs>
          <w:tab w:val="left" w:pos="709"/>
        </w:tabs>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3580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659FAB78" w14:textId="77777777" w:rsidR="00BB0A0C" w:rsidRPr="00B3580C" w:rsidRDefault="00BB0A0C" w:rsidP="00BB0A0C">
      <w:pPr>
        <w:tabs>
          <w:tab w:val="left" w:pos="709"/>
        </w:tabs>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w:t>
      </w:r>
    </w:p>
    <w:p w14:paraId="39821481"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“Artículo 6o.</w:t>
      </w:r>
    </w:p>
    <w:p w14:paraId="4E5960A5"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w:t>
      </w:r>
    </w:p>
    <w:p w14:paraId="55DD743B"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 xml:space="preserve">A. Para el ejercicio del derecho de acceso a la información, la Federación y </w:t>
      </w:r>
      <w:r w:rsidRPr="00B3580C">
        <w:rPr>
          <w:rFonts w:ascii="Palatino Linotype" w:eastAsia="Palatino Linotype" w:hAnsi="Palatino Linotype" w:cs="Palatino Linotype"/>
          <w:b/>
          <w:i/>
          <w:sz w:val="22"/>
          <w:szCs w:val="22"/>
          <w:u w:val="single"/>
        </w:rPr>
        <w:t>las entidades federativas</w:t>
      </w:r>
      <w:r w:rsidRPr="00B3580C">
        <w:rPr>
          <w:rFonts w:ascii="Palatino Linotype" w:eastAsia="Palatino Linotype" w:hAnsi="Palatino Linotype" w:cs="Palatino Linotype"/>
          <w:b/>
          <w:i/>
          <w:sz w:val="22"/>
          <w:szCs w:val="22"/>
        </w:rPr>
        <w:t>,</w:t>
      </w:r>
      <w:r w:rsidRPr="00B3580C">
        <w:rPr>
          <w:rFonts w:ascii="Palatino Linotype" w:eastAsia="Palatino Linotype" w:hAnsi="Palatino Linotype" w:cs="Palatino Linotype"/>
          <w:i/>
          <w:sz w:val="22"/>
          <w:szCs w:val="22"/>
        </w:rPr>
        <w:t xml:space="preserve"> en el ámbito de sus respectivas competencias, se regirán por los siguientes principios y bases:</w:t>
      </w:r>
    </w:p>
    <w:p w14:paraId="2BC0D08E"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 </w:t>
      </w:r>
    </w:p>
    <w:p w14:paraId="1F0D9840"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 xml:space="preserve">I. </w:t>
      </w:r>
      <w:r w:rsidRPr="00B3580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B3580C">
        <w:rPr>
          <w:rFonts w:ascii="Palatino Linotype" w:eastAsia="Palatino Linotype" w:hAnsi="Palatino Linotype" w:cs="Palatino Linotype"/>
          <w:i/>
          <w:sz w:val="22"/>
          <w:szCs w:val="22"/>
        </w:rPr>
        <w:t xml:space="preserve"> Ejecutivo, Legislativo </w:t>
      </w:r>
      <w:r w:rsidRPr="00B3580C">
        <w:rPr>
          <w:rFonts w:ascii="Palatino Linotype" w:eastAsia="Palatino Linotype" w:hAnsi="Palatino Linotype" w:cs="Palatino Linotype"/>
          <w:b/>
          <w:i/>
          <w:sz w:val="22"/>
          <w:szCs w:val="22"/>
          <w:u w:val="single"/>
        </w:rPr>
        <w:t>y Judicial</w:t>
      </w:r>
      <w:r w:rsidRPr="00B3580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B3580C">
        <w:rPr>
          <w:rFonts w:ascii="Palatino Linotype" w:eastAsia="Palatino Linotype" w:hAnsi="Palatino Linotype" w:cs="Palatino Linotype"/>
          <w:b/>
          <w:i/>
          <w:sz w:val="22"/>
          <w:szCs w:val="22"/>
        </w:rPr>
        <w:t>es pública y sólo podrá ser reservada temporalmente por razones de interés público y seguridad nacional,</w:t>
      </w:r>
      <w:r w:rsidRPr="00B3580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7969FB9"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 </w:t>
      </w:r>
    </w:p>
    <w:p w14:paraId="187A5932" w14:textId="77777777" w:rsidR="00BB0A0C" w:rsidRPr="00B3580C" w:rsidRDefault="00BB0A0C" w:rsidP="00BB0A0C">
      <w:pPr>
        <w:spacing w:line="276" w:lineRule="auto"/>
        <w:ind w:left="567" w:right="709"/>
        <w:jc w:val="both"/>
        <w:rPr>
          <w:rFonts w:ascii="Palatino Linotype" w:eastAsia="Palatino Linotype" w:hAnsi="Palatino Linotype" w:cs="Palatino Linotype"/>
          <w:b/>
          <w:i/>
          <w:sz w:val="22"/>
          <w:szCs w:val="22"/>
        </w:rPr>
      </w:pPr>
      <w:r w:rsidRPr="00B3580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8BC969A"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 </w:t>
      </w:r>
    </w:p>
    <w:p w14:paraId="65EA57B4"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 xml:space="preserve">III. </w:t>
      </w:r>
      <w:r w:rsidRPr="00B3580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3580C">
        <w:rPr>
          <w:rFonts w:ascii="Palatino Linotype" w:eastAsia="Palatino Linotype" w:hAnsi="Palatino Linotype" w:cs="Palatino Linotype"/>
          <w:i/>
          <w:sz w:val="22"/>
          <w:szCs w:val="22"/>
        </w:rPr>
        <w:t xml:space="preserve"> a sus datos personales o a la rectificación de éstos.</w:t>
      </w:r>
    </w:p>
    <w:p w14:paraId="6A337259"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lastRenderedPageBreak/>
        <w:t> </w:t>
      </w:r>
    </w:p>
    <w:p w14:paraId="52B6B7FE"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 xml:space="preserve">IV. </w:t>
      </w:r>
      <w:r w:rsidRPr="00B3580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6BD682F"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p>
    <w:p w14:paraId="6B52B5E7"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 xml:space="preserve">V. </w:t>
      </w:r>
      <w:r w:rsidRPr="00B3580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F194F29"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 </w:t>
      </w:r>
    </w:p>
    <w:p w14:paraId="68FEB5A1"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 xml:space="preserve">VI. </w:t>
      </w:r>
      <w:r w:rsidRPr="00B3580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E8AC43F"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 </w:t>
      </w:r>
    </w:p>
    <w:p w14:paraId="7C9767CB"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 xml:space="preserve">VII. </w:t>
      </w:r>
      <w:r w:rsidRPr="00B3580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5775DED1" w14:textId="77777777" w:rsidR="00BB0A0C" w:rsidRPr="00B3580C" w:rsidRDefault="00BB0A0C" w:rsidP="00BB0A0C">
      <w:pPr>
        <w:spacing w:line="360" w:lineRule="auto"/>
        <w:ind w:right="851"/>
        <w:jc w:val="both"/>
        <w:rPr>
          <w:rFonts w:ascii="Palatino Linotype" w:eastAsia="Palatino Linotype" w:hAnsi="Palatino Linotype" w:cs="Palatino Linotype"/>
          <w:i/>
          <w:sz w:val="22"/>
          <w:szCs w:val="22"/>
        </w:rPr>
      </w:pPr>
    </w:p>
    <w:p w14:paraId="5FF1CC5E" w14:textId="77777777" w:rsidR="00BB0A0C" w:rsidRPr="00B3580C" w:rsidRDefault="00BB0A0C" w:rsidP="00BB0A0C">
      <w:pPr>
        <w:tabs>
          <w:tab w:val="left" w:pos="709"/>
        </w:tabs>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Así,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5A3A272F" w14:textId="77777777" w:rsidR="00BB0A0C" w:rsidRPr="00B3580C" w:rsidRDefault="00BB0A0C" w:rsidP="00BB0A0C">
      <w:pPr>
        <w:spacing w:line="360" w:lineRule="auto"/>
        <w:ind w:left="709" w:right="760"/>
        <w:jc w:val="both"/>
        <w:rPr>
          <w:rFonts w:ascii="Palatino Linotype" w:eastAsia="Palatino Linotype" w:hAnsi="Palatino Linotype" w:cs="Palatino Linotype"/>
          <w:i/>
        </w:rPr>
      </w:pPr>
    </w:p>
    <w:p w14:paraId="03FE2BA4" w14:textId="77777777" w:rsidR="00BB0A0C" w:rsidRPr="00B3580C" w:rsidRDefault="00BB0A0C" w:rsidP="00BB0A0C">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Del mismo modo, es de precisar que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w:t>
      </w:r>
      <w:r w:rsidRPr="00B3580C">
        <w:rPr>
          <w:rFonts w:ascii="Palatino Linotype" w:eastAsia="Palatino Linotype" w:hAnsi="Palatino Linotype" w:cs="Palatino Linotype"/>
        </w:rPr>
        <w:lastRenderedPageBreak/>
        <w:t>establece el artículo 12 de la Ley de Transparencia y Acceso a la Información Pública del Estado de México y Municipios, el cual a la letra dice:</w:t>
      </w:r>
    </w:p>
    <w:p w14:paraId="48DCE5D4" w14:textId="77777777" w:rsidR="00BB0A0C" w:rsidRPr="00B3580C" w:rsidRDefault="00BB0A0C" w:rsidP="00BB0A0C">
      <w:pPr>
        <w:spacing w:line="360" w:lineRule="auto"/>
        <w:jc w:val="both"/>
        <w:rPr>
          <w:rFonts w:ascii="Palatino Linotype" w:eastAsia="Palatino Linotype" w:hAnsi="Palatino Linotype" w:cs="Palatino Linotype"/>
        </w:rPr>
      </w:pPr>
    </w:p>
    <w:p w14:paraId="5D69D925" w14:textId="77777777" w:rsidR="00BB0A0C" w:rsidRPr="00B3580C" w:rsidRDefault="00BB0A0C" w:rsidP="00BB0A0C">
      <w:pPr>
        <w:spacing w:line="276" w:lineRule="auto"/>
        <w:ind w:left="567" w:right="758"/>
        <w:jc w:val="both"/>
        <w:rPr>
          <w:rFonts w:ascii="Palatino Linotype" w:eastAsia="Palatino Linotype" w:hAnsi="Palatino Linotype" w:cs="Palatino Linotype"/>
          <w:b/>
          <w:i/>
          <w:sz w:val="22"/>
          <w:szCs w:val="22"/>
        </w:rPr>
      </w:pPr>
      <w:r w:rsidRPr="00B3580C">
        <w:rPr>
          <w:rFonts w:ascii="Palatino Linotype" w:eastAsia="Palatino Linotype" w:hAnsi="Palatino Linotype" w:cs="Palatino Linotype"/>
          <w:i/>
          <w:sz w:val="22"/>
          <w:szCs w:val="22"/>
        </w:rPr>
        <w:t>“</w:t>
      </w:r>
      <w:r w:rsidRPr="00B3580C">
        <w:rPr>
          <w:rFonts w:ascii="Palatino Linotype" w:eastAsia="Palatino Linotype" w:hAnsi="Palatino Linotype" w:cs="Palatino Linotype"/>
          <w:b/>
          <w:i/>
          <w:sz w:val="22"/>
          <w:szCs w:val="22"/>
        </w:rPr>
        <w:t>Artículo12.-</w:t>
      </w:r>
      <w:r w:rsidRPr="00B3580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0BC4632" w14:textId="77777777" w:rsidR="00BB0A0C" w:rsidRPr="00B3580C" w:rsidRDefault="00BB0A0C" w:rsidP="00BB0A0C">
      <w:pPr>
        <w:spacing w:line="276" w:lineRule="auto"/>
        <w:ind w:left="567" w:right="758"/>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3580C">
        <w:rPr>
          <w:rFonts w:ascii="Palatino Linotype" w:eastAsia="Palatino Linotype" w:hAnsi="Palatino Linotype" w:cs="Palatino Linotype"/>
          <w:i/>
          <w:sz w:val="22"/>
          <w:szCs w:val="22"/>
        </w:rPr>
        <w:t xml:space="preserve">. </w:t>
      </w:r>
      <w:r w:rsidRPr="00B3580C">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11DDB945" w14:textId="77777777" w:rsidR="00BB0A0C" w:rsidRPr="00B3580C" w:rsidRDefault="00BB0A0C" w:rsidP="00BB0A0C">
      <w:pPr>
        <w:spacing w:line="360" w:lineRule="auto"/>
        <w:ind w:right="-93"/>
        <w:jc w:val="both"/>
        <w:rPr>
          <w:rFonts w:ascii="Palatino Linotype" w:eastAsia="Palatino Linotype" w:hAnsi="Palatino Linotype" w:cs="Palatino Linotype"/>
          <w:color w:val="000000"/>
        </w:rPr>
      </w:pPr>
    </w:p>
    <w:p w14:paraId="02193C06" w14:textId="77777777" w:rsidR="00BB0A0C" w:rsidRPr="00B3580C" w:rsidRDefault="00BB0A0C" w:rsidP="00BB0A0C">
      <w:pPr>
        <w:spacing w:line="360" w:lineRule="auto"/>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rPr>
        <w:t xml:space="preserve">En esa tesitura, el artículo 24 en su último párrafo de la Ley de la Materia, dispone que los Sujetos Obligados </w:t>
      </w:r>
      <w:r w:rsidRPr="00B3580C">
        <w:rPr>
          <w:rFonts w:ascii="Palatino Linotype" w:eastAsia="Palatino Linotype" w:hAnsi="Palatino Linotype" w:cs="Palatino Linotype"/>
          <w:color w:val="000000"/>
        </w:rPr>
        <w:t xml:space="preserve">sólo proporcionarán la información pública que </w:t>
      </w:r>
      <w:r w:rsidRPr="00B3580C">
        <w:rPr>
          <w:rFonts w:ascii="Palatino Linotype" w:eastAsia="Palatino Linotype" w:hAnsi="Palatino Linotype" w:cs="Palatino Linotype"/>
        </w:rPr>
        <w:t>generen</w:t>
      </w:r>
      <w:r w:rsidRPr="00B3580C">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1D206F40" w14:textId="77777777" w:rsidR="00BB0A0C" w:rsidRPr="00B3580C" w:rsidRDefault="00BB0A0C" w:rsidP="00BB0A0C">
      <w:pPr>
        <w:spacing w:line="360" w:lineRule="auto"/>
        <w:ind w:right="49"/>
        <w:jc w:val="both"/>
        <w:rPr>
          <w:rFonts w:ascii="Palatino Linotype" w:eastAsia="Palatino Linotype" w:hAnsi="Palatino Linotype" w:cs="Palatino Linotype"/>
        </w:rPr>
      </w:pPr>
    </w:p>
    <w:p w14:paraId="00589F28" w14:textId="77777777" w:rsidR="00BB0A0C" w:rsidRPr="00B3580C" w:rsidRDefault="00BB0A0C" w:rsidP="00BB0A0C">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Por otra parte, conviene mencionar que la Ley de Transparencia vigente en el Estado de México refiere: </w:t>
      </w:r>
    </w:p>
    <w:p w14:paraId="62DE6EC9" w14:textId="77777777" w:rsidR="00BB0A0C" w:rsidRPr="00B3580C" w:rsidRDefault="00BB0A0C" w:rsidP="00BB0A0C">
      <w:pPr>
        <w:spacing w:line="360" w:lineRule="auto"/>
        <w:jc w:val="both"/>
        <w:rPr>
          <w:rFonts w:ascii="Palatino Linotype" w:eastAsia="Palatino Linotype" w:hAnsi="Palatino Linotype" w:cs="Palatino Linotype"/>
        </w:rPr>
      </w:pPr>
    </w:p>
    <w:p w14:paraId="0A4D0A23"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Artículo 18.</w:t>
      </w:r>
      <w:r w:rsidRPr="00B3580C">
        <w:rPr>
          <w:rFonts w:ascii="Palatino Linotype" w:eastAsia="Palatino Linotype" w:hAnsi="Palatino Linotype" w:cs="Palatino Linotype"/>
          <w:i/>
          <w:sz w:val="22"/>
          <w:szCs w:val="22"/>
        </w:rPr>
        <w:t xml:space="preserve"> </w:t>
      </w:r>
      <w:r w:rsidRPr="00B3580C">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B3580C">
        <w:rPr>
          <w:rFonts w:ascii="Palatino Linotype" w:eastAsia="Palatino Linotype" w:hAnsi="Palatino Linotype" w:cs="Palatino Linotype"/>
          <w:i/>
          <w:sz w:val="22"/>
          <w:szCs w:val="22"/>
        </w:rPr>
        <w:t xml:space="preserve"> y reutilización de la información que generen.</w:t>
      </w:r>
    </w:p>
    <w:p w14:paraId="488A9EE8" w14:textId="77777777" w:rsidR="00BB0A0C" w:rsidRPr="00B3580C" w:rsidRDefault="00BB0A0C" w:rsidP="00BB0A0C">
      <w:pPr>
        <w:spacing w:line="276" w:lineRule="auto"/>
        <w:ind w:left="567" w:right="709"/>
        <w:jc w:val="both"/>
        <w:rPr>
          <w:rFonts w:ascii="Palatino Linotype" w:eastAsia="Palatino Linotype" w:hAnsi="Palatino Linotype" w:cs="Palatino Linotype"/>
          <w:b/>
          <w:i/>
          <w:sz w:val="22"/>
          <w:szCs w:val="22"/>
        </w:rPr>
      </w:pPr>
    </w:p>
    <w:p w14:paraId="08FEFAFC"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b/>
          <w:i/>
          <w:sz w:val="22"/>
          <w:szCs w:val="22"/>
        </w:rPr>
        <w:t xml:space="preserve">Artículo 19. </w:t>
      </w:r>
      <w:r w:rsidRPr="00B3580C">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B3580C">
        <w:rPr>
          <w:rFonts w:ascii="Palatino Linotype" w:eastAsia="Palatino Linotype" w:hAnsi="Palatino Linotype" w:cs="Palatino Linotype"/>
          <w:i/>
          <w:sz w:val="22"/>
          <w:szCs w:val="22"/>
        </w:rPr>
        <w:t>.</w:t>
      </w:r>
    </w:p>
    <w:p w14:paraId="38EF3AB6"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p>
    <w:p w14:paraId="4CAC358D"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058F4F79"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p>
    <w:p w14:paraId="65E881FD"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3CFA71F" w14:textId="77777777" w:rsidR="00BB0A0C" w:rsidRPr="00B3580C" w:rsidRDefault="00BB0A0C" w:rsidP="00BB0A0C">
      <w:pPr>
        <w:spacing w:line="360" w:lineRule="auto"/>
        <w:jc w:val="both"/>
        <w:rPr>
          <w:rFonts w:ascii="Palatino Linotype" w:eastAsia="Palatino Linotype" w:hAnsi="Palatino Linotype" w:cs="Palatino Linotype"/>
        </w:rPr>
      </w:pPr>
    </w:p>
    <w:p w14:paraId="704B0C6D" w14:textId="77777777" w:rsidR="00BB0A0C" w:rsidRPr="00B3580C" w:rsidRDefault="00BB0A0C" w:rsidP="00BB0A0C">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en términos del artículo 3 de la Ley de Transparencia y Acceso a la Información Pública del Estado de México y Municipios.  </w:t>
      </w:r>
    </w:p>
    <w:p w14:paraId="0A28AC55" w14:textId="77777777" w:rsidR="00BB0A0C" w:rsidRPr="00B3580C" w:rsidRDefault="00BB0A0C" w:rsidP="00BB0A0C">
      <w:pPr>
        <w:spacing w:line="360" w:lineRule="auto"/>
        <w:jc w:val="both"/>
        <w:rPr>
          <w:rFonts w:ascii="Palatino Linotype" w:eastAsia="Palatino Linotype" w:hAnsi="Palatino Linotype" w:cs="Palatino Linotype"/>
        </w:rPr>
      </w:pPr>
    </w:p>
    <w:p w14:paraId="556800BC"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w:t>
      </w:r>
      <w:r w:rsidRPr="00B3580C">
        <w:rPr>
          <w:rFonts w:ascii="Palatino Linotype" w:eastAsia="Palatino Linotype" w:hAnsi="Palatino Linotype" w:cs="Palatino Linotype"/>
          <w:b/>
          <w:i/>
          <w:sz w:val="22"/>
          <w:szCs w:val="22"/>
        </w:rPr>
        <w:t xml:space="preserve">Artículo 3. </w:t>
      </w:r>
      <w:r w:rsidRPr="00B3580C">
        <w:rPr>
          <w:rFonts w:ascii="Palatino Linotype" w:eastAsia="Palatino Linotype" w:hAnsi="Palatino Linotype" w:cs="Palatino Linotype"/>
          <w:i/>
          <w:sz w:val="22"/>
          <w:szCs w:val="22"/>
        </w:rPr>
        <w:t>Para los efectos de la presente Ley se entenderá por:</w:t>
      </w:r>
    </w:p>
    <w:p w14:paraId="11F10D8F" w14:textId="77777777" w:rsidR="00BB0A0C" w:rsidRPr="00B3580C" w:rsidRDefault="00BB0A0C" w:rsidP="00BB0A0C">
      <w:pPr>
        <w:spacing w:line="276" w:lineRule="auto"/>
        <w:ind w:left="567" w:right="709"/>
        <w:jc w:val="both"/>
        <w:rPr>
          <w:rFonts w:ascii="Palatino Linotype" w:eastAsia="Palatino Linotype" w:hAnsi="Palatino Linotype" w:cs="Palatino Linotype"/>
          <w:i/>
          <w:sz w:val="22"/>
          <w:szCs w:val="22"/>
        </w:rPr>
      </w:pPr>
      <w:r w:rsidRPr="00B3580C">
        <w:rPr>
          <w:rFonts w:ascii="Palatino Linotype" w:eastAsia="Palatino Linotype" w:hAnsi="Palatino Linotype" w:cs="Palatino Linotype"/>
          <w:i/>
          <w:sz w:val="22"/>
          <w:szCs w:val="22"/>
        </w:rPr>
        <w:t>…</w:t>
      </w:r>
    </w:p>
    <w:p w14:paraId="67A1D195" w14:textId="77777777" w:rsidR="00BB0A0C" w:rsidRPr="00B3580C" w:rsidRDefault="00BB0A0C" w:rsidP="00BB0A0C">
      <w:pPr>
        <w:spacing w:line="276" w:lineRule="auto"/>
        <w:ind w:left="567" w:right="709"/>
        <w:jc w:val="both"/>
        <w:rPr>
          <w:rFonts w:ascii="Palatino Linotype" w:eastAsia="Palatino Linotype" w:hAnsi="Palatino Linotype" w:cs="Palatino Linotype"/>
          <w:i/>
          <w:color w:val="000000"/>
          <w:sz w:val="22"/>
          <w:szCs w:val="22"/>
        </w:rPr>
      </w:pPr>
      <w:r w:rsidRPr="00B3580C">
        <w:rPr>
          <w:rFonts w:ascii="Palatino Linotype" w:eastAsia="Palatino Linotype" w:hAnsi="Palatino Linotype" w:cs="Palatino Linotype"/>
          <w:b/>
          <w:i/>
          <w:color w:val="000000"/>
          <w:sz w:val="22"/>
          <w:szCs w:val="22"/>
        </w:rPr>
        <w:t>XI. Documento:</w:t>
      </w:r>
      <w:r w:rsidRPr="00B3580C">
        <w:rPr>
          <w:rFonts w:ascii="Palatino Linotype" w:eastAsia="Palatino Linotype" w:hAnsi="Palatino Linotype" w:cs="Palatino Linotype"/>
          <w:i/>
          <w:color w:val="000000"/>
          <w:sz w:val="22"/>
          <w:szCs w:val="22"/>
        </w:rPr>
        <w:t xml:space="preserve"> Los expedientes, reportes, estudios, actas</w:t>
      </w:r>
      <w:r w:rsidRPr="00B3580C">
        <w:rPr>
          <w:rFonts w:ascii="Palatino Linotype" w:eastAsia="Palatino Linotype" w:hAnsi="Palatino Linotype" w:cs="Palatino Linotype"/>
          <w:b/>
          <w:i/>
          <w:color w:val="000000"/>
          <w:sz w:val="22"/>
          <w:szCs w:val="22"/>
        </w:rPr>
        <w:t>,</w:t>
      </w:r>
      <w:r w:rsidRPr="00B3580C">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5F22888" w14:textId="77777777" w:rsidR="00BB0A0C" w:rsidRPr="00B3580C" w:rsidRDefault="00BB0A0C" w:rsidP="00BB0A0C">
      <w:pPr>
        <w:spacing w:line="360" w:lineRule="auto"/>
        <w:ind w:left="851" w:right="899"/>
        <w:jc w:val="both"/>
        <w:rPr>
          <w:rFonts w:ascii="Palatino Linotype" w:eastAsia="Palatino Linotype" w:hAnsi="Palatino Linotype" w:cs="Palatino Linotype"/>
          <w:i/>
          <w:szCs w:val="22"/>
        </w:rPr>
      </w:pPr>
    </w:p>
    <w:p w14:paraId="7609B65B" w14:textId="77777777" w:rsidR="00BB0A0C" w:rsidRPr="00B3580C" w:rsidRDefault="00BB0A0C" w:rsidP="00BB0A0C">
      <w:pPr>
        <w:spacing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lastRenderedPageBreak/>
        <w:t xml:space="preserve">De ahí que el </w:t>
      </w:r>
      <w:r w:rsidRPr="00B3580C">
        <w:rPr>
          <w:rFonts w:ascii="Palatino Linotype" w:eastAsia="Palatino Linotype" w:hAnsi="Palatino Linotype" w:cs="Palatino Linotype"/>
          <w:b/>
        </w:rPr>
        <w:t>SUJETO OBLIGADO</w:t>
      </w:r>
      <w:r w:rsidRPr="00B3580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 como pudiera tratarse de aquella relacionada con las obligaciones de trasparencia señaladas en los artículos 92 y 100 de la Ley de la Materia.</w:t>
      </w:r>
    </w:p>
    <w:p w14:paraId="6DA5AFCD" w14:textId="77777777" w:rsidR="00BB0A0C" w:rsidRPr="00B3580C" w:rsidRDefault="00BB0A0C" w:rsidP="00BB0A0C">
      <w:pPr>
        <w:spacing w:line="360" w:lineRule="auto"/>
        <w:jc w:val="both"/>
        <w:rPr>
          <w:rFonts w:ascii="Palatino Linotype" w:eastAsia="Palatino Linotype" w:hAnsi="Palatino Linotype" w:cs="Palatino Linotype"/>
        </w:rPr>
      </w:pPr>
    </w:p>
    <w:p w14:paraId="48BB8362" w14:textId="7DDAAF7D" w:rsidR="004856E6" w:rsidRPr="00B3580C" w:rsidRDefault="008C5F45" w:rsidP="008C5F45">
      <w:pPr>
        <w:autoSpaceDE w:val="0"/>
        <w:autoSpaceDN w:val="0"/>
        <w:adjustRightInd w:val="0"/>
        <w:spacing w:line="360" w:lineRule="auto"/>
        <w:jc w:val="both"/>
        <w:rPr>
          <w:rFonts w:ascii="Palatino Linotype,Bold" w:hAnsi="Palatino Linotype,Bold" w:cs="Palatino Linotype,Bold"/>
          <w:lang w:val="es-MX"/>
        </w:rPr>
      </w:pPr>
      <w:r w:rsidRPr="00B3580C">
        <w:rPr>
          <w:rFonts w:ascii="Palatino Linotype,Bold" w:hAnsi="Palatino Linotype,Bold" w:cs="Palatino Linotype,Bold"/>
          <w:lang w:val="es-MX"/>
        </w:rPr>
        <w:t>En ese sentido, se tiene que la pretensión de la ahora Recurrente es obtener la siguiente información:</w:t>
      </w:r>
    </w:p>
    <w:p w14:paraId="70437035" w14:textId="77777777" w:rsidR="001B6005" w:rsidRPr="00B3580C" w:rsidRDefault="001B6005" w:rsidP="008C5F45">
      <w:pPr>
        <w:autoSpaceDE w:val="0"/>
        <w:autoSpaceDN w:val="0"/>
        <w:adjustRightInd w:val="0"/>
        <w:spacing w:line="360" w:lineRule="auto"/>
        <w:jc w:val="both"/>
        <w:rPr>
          <w:rFonts w:ascii="Palatino Linotype,Bold" w:hAnsi="Palatino Linotype,Bold" w:cs="Palatino Linotype,Bold"/>
          <w:lang w:val="es-MX"/>
        </w:rPr>
      </w:pPr>
    </w:p>
    <w:p w14:paraId="3EF98198" w14:textId="28450BA0" w:rsidR="009D69E9" w:rsidRPr="00B3580C" w:rsidRDefault="009D69E9" w:rsidP="006D7883">
      <w:pPr>
        <w:pStyle w:val="Prrafodelista"/>
        <w:numPr>
          <w:ilvl w:val="0"/>
          <w:numId w:val="15"/>
        </w:numPr>
        <w:autoSpaceDE w:val="0"/>
        <w:autoSpaceDN w:val="0"/>
        <w:adjustRightInd w:val="0"/>
        <w:spacing w:line="360" w:lineRule="auto"/>
        <w:jc w:val="both"/>
        <w:rPr>
          <w:rFonts w:ascii="Palatino Linotype" w:hAnsi="Palatino Linotype" w:cs="Palatino Linotype"/>
          <w:lang w:val="es-MX"/>
        </w:rPr>
      </w:pPr>
      <w:r w:rsidRPr="00B3580C">
        <w:rPr>
          <w:rFonts w:ascii="Palatino Linotype,Bold" w:hAnsi="Palatino Linotype,Bold" w:cs="Palatino Linotype,Bold"/>
          <w:b/>
          <w:bCs/>
          <w:lang w:val="es-MX"/>
        </w:rPr>
        <w:t xml:space="preserve">Organigrama de todas las Unidades Administrativas, Áreas, Direcciones, Coordinaciones del Ayuntamiento de Chalco </w:t>
      </w:r>
      <w:r w:rsidRPr="00B3580C">
        <w:rPr>
          <w:rFonts w:ascii="Palatino Linotype,Bold" w:hAnsi="Palatino Linotype,Bold" w:cs="Palatino Linotype,Bold"/>
          <w:b/>
          <w:bCs/>
          <w:lang w:val="es-MX"/>
        </w:rPr>
        <w:br/>
      </w:r>
    </w:p>
    <w:p w14:paraId="4941298A" w14:textId="57478868" w:rsidR="00AA3F14" w:rsidRPr="00B3580C" w:rsidRDefault="004600DF" w:rsidP="009D69E9">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noProof/>
          <w:lang w:val="es-MX"/>
        </w:rPr>
        <mc:AlternateContent>
          <mc:Choice Requires="wps">
            <w:drawing>
              <wp:anchor distT="0" distB="0" distL="114300" distR="114300" simplePos="0" relativeHeight="251662336" behindDoc="0" locked="0" layoutInCell="1" allowOverlap="1" wp14:anchorId="4D9FBBC0" wp14:editId="6E48D140">
                <wp:simplePos x="0" y="0"/>
                <wp:positionH relativeFrom="column">
                  <wp:posOffset>1710690</wp:posOffset>
                </wp:positionH>
                <wp:positionV relativeFrom="paragraph">
                  <wp:posOffset>4829810</wp:posOffset>
                </wp:positionV>
                <wp:extent cx="2276475" cy="0"/>
                <wp:effectExtent l="38100" t="38100" r="66675" b="95250"/>
                <wp:wrapNone/>
                <wp:docPr id="6" name="Conector recto 6"/>
                <wp:cNvGraphicFramePr/>
                <a:graphic xmlns:a="http://schemas.openxmlformats.org/drawingml/2006/main">
                  <a:graphicData uri="http://schemas.microsoft.com/office/word/2010/wordprocessingShape">
                    <wps:wsp>
                      <wps:cNvCnPr/>
                      <wps:spPr>
                        <a:xfrm>
                          <a:off x="0" y="0"/>
                          <a:ext cx="227647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C2F993" id="Conector recto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7pt,380.3pt" to="313.95pt,3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" strokecolor="#c0504d [3205]" strokeweight="2pt">
                <v:shadow on="t" color="black" opacity="24903f" origin=",.5" offset="0,.55556mm"/>
              </v:line>
            </w:pict>
          </mc:Fallback>
        </mc:AlternateContent>
      </w:r>
      <w:r w:rsidR="00F737CC" w:rsidRPr="00B3580C">
        <w:rPr>
          <w:rFonts w:ascii="Palatino Linotype" w:hAnsi="Palatino Linotype" w:cs="Palatino Linotype"/>
          <w:lang w:val="es-MX"/>
        </w:rPr>
        <w:t xml:space="preserve">El Sujeto Obligado, a través de su Titular de la Unidad de Transparencia, </w:t>
      </w:r>
      <w:r w:rsidR="009D69E9" w:rsidRPr="00B3580C">
        <w:rPr>
          <w:rFonts w:ascii="Palatino Linotype" w:hAnsi="Palatino Linotype" w:cs="Palatino Linotype"/>
          <w:lang w:val="es-MX"/>
        </w:rPr>
        <w:t xml:space="preserve">dio respuesta a la solicitud de información, anexando los siguientes links: </w:t>
      </w:r>
      <w:hyperlink r:id="rId12" w:history="1">
        <w:r w:rsidR="009D69E9" w:rsidRPr="00B3580C">
          <w:rPr>
            <w:rStyle w:val="Hipervnculo"/>
            <w:rFonts w:ascii="Palatino Linotype" w:hAnsi="Palatino Linotype" w:cs="Palatino Linotype"/>
            <w:lang w:val="es-MX"/>
          </w:rPr>
          <w:t>https://gobiernodechalco.gob.mx/images/gacetas/2022/gaceta17_sec1.pdf</w:t>
        </w:r>
      </w:hyperlink>
      <w:r w:rsidR="009D69E9" w:rsidRPr="00B3580C">
        <w:rPr>
          <w:rFonts w:ascii="Palatino Linotype" w:hAnsi="Palatino Linotype" w:cs="Palatino Linotype"/>
          <w:lang w:val="es-MX"/>
        </w:rPr>
        <w:t xml:space="preserve">  y </w:t>
      </w:r>
      <w:hyperlink r:id="rId13" w:history="1">
        <w:r w:rsidR="009D69E9" w:rsidRPr="00B3580C">
          <w:rPr>
            <w:rStyle w:val="Hipervnculo"/>
            <w:rFonts w:ascii="Palatino Linotype" w:hAnsi="Palatino Linotype" w:cs="Palatino Linotype"/>
            <w:lang w:val="es-MX"/>
          </w:rPr>
          <w:t>https://gobiernodechalco.gob.mx/images/gacetas/2023/gaceta_31_sec_primera.</w:t>
        </w:r>
        <w:r w:rsidR="009D69E9" w:rsidRPr="00B3580C">
          <w:rPr>
            <w:rStyle w:val="Hipervnculo"/>
            <w:rFonts w:ascii="Palatino Linotype" w:hAnsi="Palatino Linotype" w:cs="Palatino Linotype"/>
            <w:lang w:val="es-MX"/>
          </w:rPr>
          <w:lastRenderedPageBreak/>
          <w:t>pdf</w:t>
        </w:r>
      </w:hyperlink>
      <w:r w:rsidR="00FF5AC7" w:rsidRPr="00B3580C">
        <w:rPr>
          <w:rFonts w:ascii="Palatino Linotype" w:hAnsi="Palatino Linotype" w:cs="Palatino Linotype"/>
          <w:lang w:val="es-MX"/>
        </w:rPr>
        <w:t xml:space="preserve">, </w:t>
      </w:r>
      <w:r w:rsidR="001B6005" w:rsidRPr="00B3580C">
        <w:rPr>
          <w:rFonts w:ascii="Palatino Linotype" w:hAnsi="Palatino Linotype" w:cs="Palatino Linotype"/>
          <w:lang w:val="es-MX"/>
        </w:rPr>
        <w:t xml:space="preserve">asimismo precisó </w:t>
      </w:r>
      <w:r w:rsidR="00FF5AC7" w:rsidRPr="00B3580C">
        <w:rPr>
          <w:rFonts w:ascii="Palatino Linotype" w:hAnsi="Palatino Linotype" w:cs="Palatino Linotype"/>
          <w:lang w:val="es-MX"/>
        </w:rPr>
        <w:t xml:space="preserve">al particular </w:t>
      </w:r>
      <w:r w:rsidRPr="00B3580C">
        <w:rPr>
          <w:rFonts w:ascii="Palatino Linotype" w:hAnsi="Palatino Linotype" w:cs="Palatino Linotype"/>
          <w:lang w:val="es-MX"/>
        </w:rPr>
        <w:t>que en el apartado 10 podría localizar el organigrama de cada una de las dependencias administrativas</w:t>
      </w:r>
      <w:r w:rsidR="00AA3F14" w:rsidRPr="00B3580C">
        <w:rPr>
          <w:rFonts w:ascii="Palatino Linotype" w:hAnsi="Palatino Linotype" w:cs="Palatino Linotype"/>
          <w:lang w:val="es-MX"/>
        </w:rPr>
        <w:t xml:space="preserve">. </w:t>
      </w:r>
    </w:p>
    <w:p w14:paraId="288B33BC" w14:textId="77777777" w:rsidR="00AA3F14" w:rsidRPr="00B3580C" w:rsidRDefault="00AA3F14" w:rsidP="009D69E9">
      <w:pPr>
        <w:autoSpaceDE w:val="0"/>
        <w:autoSpaceDN w:val="0"/>
        <w:adjustRightInd w:val="0"/>
        <w:spacing w:line="360" w:lineRule="auto"/>
        <w:jc w:val="both"/>
        <w:rPr>
          <w:rFonts w:ascii="Palatino Linotype" w:hAnsi="Palatino Linotype" w:cs="Palatino Linotype"/>
          <w:lang w:val="es-MX"/>
        </w:rPr>
      </w:pPr>
    </w:p>
    <w:p w14:paraId="3479644A" w14:textId="63B9868B" w:rsidR="00AA3F14" w:rsidRPr="00B3580C" w:rsidRDefault="00AA3F14" w:rsidP="009D69E9">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 xml:space="preserve">No </w:t>
      </w:r>
      <w:r w:rsidR="00DD4A3A" w:rsidRPr="00B3580C">
        <w:rPr>
          <w:rFonts w:ascii="Palatino Linotype" w:hAnsi="Palatino Linotype" w:cs="Palatino Linotype"/>
          <w:lang w:val="es-MX"/>
        </w:rPr>
        <w:t>obstante,</w:t>
      </w:r>
      <w:r w:rsidRPr="00B3580C">
        <w:rPr>
          <w:rFonts w:ascii="Palatino Linotype" w:hAnsi="Palatino Linotype" w:cs="Palatino Linotype"/>
          <w:lang w:val="es-MX"/>
        </w:rPr>
        <w:t xml:space="preserve"> lo anterior la parte Recurrente se inconformó al señalar que </w:t>
      </w:r>
      <w:r w:rsidR="00DD4A3A" w:rsidRPr="00B3580C">
        <w:rPr>
          <w:rFonts w:ascii="Palatino Linotype" w:hAnsi="Palatino Linotype" w:cs="Palatino Linotype"/>
          <w:lang w:val="es-MX"/>
        </w:rPr>
        <w:t>le dieron enlac</w:t>
      </w:r>
      <w:r w:rsidR="00373147" w:rsidRPr="00B3580C">
        <w:rPr>
          <w:rFonts w:ascii="Palatino Linotype" w:hAnsi="Palatino Linotype" w:cs="Palatino Linotype"/>
          <w:lang w:val="es-MX"/>
        </w:rPr>
        <w:t>es electrónicos, cuando solicitó</w:t>
      </w:r>
      <w:r w:rsidR="00DD4A3A" w:rsidRPr="00B3580C">
        <w:rPr>
          <w:rFonts w:ascii="Palatino Linotype" w:hAnsi="Palatino Linotype" w:cs="Palatino Linotype"/>
          <w:lang w:val="es-MX"/>
        </w:rPr>
        <w:t xml:space="preserve"> el documento que de soporte a esa información.</w:t>
      </w:r>
    </w:p>
    <w:p w14:paraId="24618C8D" w14:textId="77777777" w:rsidR="00AA3F14" w:rsidRPr="00B3580C" w:rsidRDefault="00AA3F14" w:rsidP="009D69E9">
      <w:pPr>
        <w:autoSpaceDE w:val="0"/>
        <w:autoSpaceDN w:val="0"/>
        <w:adjustRightInd w:val="0"/>
        <w:spacing w:line="360" w:lineRule="auto"/>
        <w:jc w:val="both"/>
        <w:rPr>
          <w:rFonts w:ascii="Palatino Linotype" w:hAnsi="Palatino Linotype" w:cs="Palatino Linotype"/>
          <w:color w:val="FF0000"/>
          <w:lang w:val="es-MX"/>
        </w:rPr>
      </w:pPr>
    </w:p>
    <w:p w14:paraId="0E74BB5B" w14:textId="77777777" w:rsidR="00536E97" w:rsidRPr="00B3580C" w:rsidRDefault="00AA3F14" w:rsidP="009D69E9">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En este sentido, conviene mencionar en primer lugar como está integrada la administración municipal</w:t>
      </w:r>
      <w:r w:rsidR="00536E97" w:rsidRPr="00B3580C">
        <w:rPr>
          <w:rFonts w:ascii="Palatino Linotype" w:hAnsi="Palatino Linotype" w:cs="Palatino Linotype"/>
          <w:lang w:val="es-MX"/>
        </w:rPr>
        <w:t xml:space="preserve"> de acuerdo a la Ley Orgánica Municipal del Estado de México: </w:t>
      </w:r>
    </w:p>
    <w:p w14:paraId="69C4C396" w14:textId="4255FE1F" w:rsidR="00536E97" w:rsidRPr="00B3580C" w:rsidRDefault="00536E97" w:rsidP="00536E97">
      <w:pPr>
        <w:autoSpaceDE w:val="0"/>
        <w:autoSpaceDN w:val="0"/>
        <w:adjustRightInd w:val="0"/>
        <w:spacing w:line="360" w:lineRule="auto"/>
        <w:ind w:left="709"/>
        <w:jc w:val="both"/>
        <w:rPr>
          <w:i/>
          <w:iCs/>
          <w:sz w:val="22"/>
          <w:szCs w:val="22"/>
        </w:rPr>
      </w:pPr>
      <w:r w:rsidRPr="00B3580C">
        <w:rPr>
          <w:i/>
          <w:iCs/>
          <w:sz w:val="22"/>
          <w:szCs w:val="22"/>
        </w:rPr>
        <w:t>Disposiciones Generales</w:t>
      </w:r>
    </w:p>
    <w:p w14:paraId="146B44DA" w14:textId="18859EE7" w:rsidR="00536E97" w:rsidRPr="00B3580C" w:rsidRDefault="00536E97" w:rsidP="007766C8">
      <w:pPr>
        <w:autoSpaceDE w:val="0"/>
        <w:autoSpaceDN w:val="0"/>
        <w:adjustRightInd w:val="0"/>
        <w:ind w:left="709" w:right="993"/>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Artículo 1.- Esta Ley es de interés público y tiene por objeto regular las bases para la</w:t>
      </w:r>
      <w:r w:rsidR="007766C8" w:rsidRPr="00B3580C">
        <w:rPr>
          <w:rFonts w:ascii="Palatino Linotype" w:hAnsi="Palatino Linotype" w:cs="Palatino Linotype"/>
          <w:i/>
          <w:iCs/>
          <w:sz w:val="22"/>
          <w:szCs w:val="22"/>
          <w:lang w:val="es-MX"/>
        </w:rPr>
        <w:t xml:space="preserve"> </w:t>
      </w:r>
      <w:r w:rsidRPr="00B3580C">
        <w:rPr>
          <w:rFonts w:ascii="Palatino Linotype" w:hAnsi="Palatino Linotype" w:cs="Palatino Linotype"/>
          <w:i/>
          <w:iCs/>
          <w:sz w:val="22"/>
          <w:szCs w:val="22"/>
          <w:lang w:val="es-MX"/>
        </w:rPr>
        <w:t>integración y organización del territorio, la población, el gobierno y la administración pública</w:t>
      </w:r>
      <w:r w:rsidR="007766C8" w:rsidRPr="00B3580C">
        <w:rPr>
          <w:rFonts w:ascii="Palatino Linotype" w:hAnsi="Palatino Linotype" w:cs="Palatino Linotype"/>
          <w:i/>
          <w:iCs/>
          <w:sz w:val="22"/>
          <w:szCs w:val="22"/>
          <w:lang w:val="es-MX"/>
        </w:rPr>
        <w:t xml:space="preserve"> </w:t>
      </w:r>
      <w:r w:rsidRPr="00B3580C">
        <w:rPr>
          <w:rFonts w:ascii="Palatino Linotype" w:hAnsi="Palatino Linotype" w:cs="Palatino Linotype"/>
          <w:i/>
          <w:iCs/>
          <w:sz w:val="22"/>
          <w:szCs w:val="22"/>
          <w:lang w:val="es-MX"/>
        </w:rPr>
        <w:t>municipales.</w:t>
      </w:r>
    </w:p>
    <w:p w14:paraId="437B1A50" w14:textId="00029CC5" w:rsidR="00536E97" w:rsidRPr="00B3580C" w:rsidRDefault="00536E97" w:rsidP="007766C8">
      <w:pPr>
        <w:autoSpaceDE w:val="0"/>
        <w:autoSpaceDN w:val="0"/>
        <w:adjustRightInd w:val="0"/>
        <w:ind w:left="709" w:right="993"/>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El municipio libre es la base de la división territorial y de la organización política del Estado,</w:t>
      </w:r>
      <w:r w:rsidR="007766C8" w:rsidRPr="00B3580C">
        <w:rPr>
          <w:rFonts w:ascii="Palatino Linotype" w:hAnsi="Palatino Linotype" w:cs="Palatino Linotype"/>
          <w:i/>
          <w:iCs/>
          <w:sz w:val="22"/>
          <w:szCs w:val="22"/>
          <w:lang w:val="es-MX"/>
        </w:rPr>
        <w:t xml:space="preserve"> </w:t>
      </w:r>
      <w:r w:rsidRPr="00B3580C">
        <w:rPr>
          <w:rFonts w:ascii="Palatino Linotype" w:hAnsi="Palatino Linotype" w:cs="Palatino Linotype"/>
          <w:i/>
          <w:iCs/>
          <w:sz w:val="22"/>
          <w:szCs w:val="22"/>
          <w:lang w:val="es-MX"/>
        </w:rPr>
        <w:t>investido de personalidad jurídica propia, integrado por una comunidad establecida en un</w:t>
      </w:r>
      <w:r w:rsidR="007766C8" w:rsidRPr="00B3580C">
        <w:rPr>
          <w:rFonts w:ascii="Palatino Linotype" w:hAnsi="Palatino Linotype" w:cs="Palatino Linotype"/>
          <w:i/>
          <w:iCs/>
          <w:sz w:val="22"/>
          <w:szCs w:val="22"/>
          <w:lang w:val="es-MX"/>
        </w:rPr>
        <w:t xml:space="preserve"> </w:t>
      </w:r>
      <w:r w:rsidRPr="00B3580C">
        <w:rPr>
          <w:rFonts w:ascii="Palatino Linotype" w:hAnsi="Palatino Linotype" w:cs="Palatino Linotype"/>
          <w:i/>
          <w:iCs/>
          <w:sz w:val="22"/>
          <w:szCs w:val="22"/>
          <w:lang w:val="es-MX"/>
        </w:rPr>
        <w:t>territorio, con un gobierno autónomo en su régimen interior y en la administración de su</w:t>
      </w:r>
      <w:r w:rsidR="007766C8" w:rsidRPr="00B3580C">
        <w:rPr>
          <w:rFonts w:ascii="Palatino Linotype" w:hAnsi="Palatino Linotype" w:cs="Palatino Linotype"/>
          <w:i/>
          <w:iCs/>
          <w:sz w:val="22"/>
          <w:szCs w:val="22"/>
          <w:lang w:val="es-MX"/>
        </w:rPr>
        <w:t xml:space="preserve"> </w:t>
      </w:r>
      <w:r w:rsidRPr="00B3580C">
        <w:rPr>
          <w:rFonts w:ascii="Palatino Linotype" w:hAnsi="Palatino Linotype" w:cs="Palatino Linotype"/>
          <w:i/>
          <w:iCs/>
          <w:sz w:val="22"/>
          <w:szCs w:val="22"/>
          <w:lang w:val="es-MX"/>
        </w:rPr>
        <w:t>hacienda pública, en términos del Artículo 115 de la Constitución Política de los Estados</w:t>
      </w:r>
      <w:r w:rsidR="007766C8" w:rsidRPr="00B3580C">
        <w:rPr>
          <w:rFonts w:ascii="Palatino Linotype" w:hAnsi="Palatino Linotype" w:cs="Palatino Linotype"/>
          <w:i/>
          <w:iCs/>
          <w:sz w:val="22"/>
          <w:szCs w:val="22"/>
          <w:lang w:val="es-MX"/>
        </w:rPr>
        <w:t xml:space="preserve"> </w:t>
      </w:r>
      <w:r w:rsidRPr="00B3580C">
        <w:rPr>
          <w:rFonts w:ascii="Palatino Linotype" w:hAnsi="Palatino Linotype" w:cs="Palatino Linotype"/>
          <w:i/>
          <w:iCs/>
          <w:sz w:val="22"/>
          <w:szCs w:val="22"/>
          <w:lang w:val="es-MX"/>
        </w:rPr>
        <w:t>Unidos Mexicanos.</w:t>
      </w:r>
    </w:p>
    <w:p w14:paraId="1A30B81D" w14:textId="47ED2DAA" w:rsidR="00536E97" w:rsidRPr="00B3580C" w:rsidRDefault="00536E97" w:rsidP="007766C8">
      <w:pPr>
        <w:autoSpaceDE w:val="0"/>
        <w:autoSpaceDN w:val="0"/>
        <w:adjustRightInd w:val="0"/>
        <w:ind w:left="709" w:right="993"/>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Artículo 2.- Las autoridades municipales tienen las atribuciones que les señalen los</w:t>
      </w:r>
      <w:r w:rsidR="007766C8" w:rsidRPr="00B3580C">
        <w:rPr>
          <w:rFonts w:ascii="Palatino Linotype" w:hAnsi="Palatino Linotype" w:cs="Palatino Linotype"/>
          <w:i/>
          <w:iCs/>
          <w:sz w:val="22"/>
          <w:szCs w:val="22"/>
          <w:lang w:val="es-MX"/>
        </w:rPr>
        <w:t xml:space="preserve"> </w:t>
      </w:r>
      <w:r w:rsidRPr="00B3580C">
        <w:rPr>
          <w:rFonts w:ascii="Palatino Linotype" w:hAnsi="Palatino Linotype" w:cs="Palatino Linotype"/>
          <w:i/>
          <w:iCs/>
          <w:sz w:val="22"/>
          <w:szCs w:val="22"/>
          <w:lang w:val="es-MX"/>
        </w:rPr>
        <w:t>ordenamientos federales, locales y municipales y las derivadas de los convenios que se celebren</w:t>
      </w:r>
      <w:r w:rsidR="007766C8" w:rsidRPr="00B3580C">
        <w:rPr>
          <w:rFonts w:ascii="Palatino Linotype" w:hAnsi="Palatino Linotype" w:cs="Palatino Linotype"/>
          <w:i/>
          <w:iCs/>
          <w:sz w:val="22"/>
          <w:szCs w:val="22"/>
          <w:lang w:val="es-MX"/>
        </w:rPr>
        <w:t xml:space="preserve"> </w:t>
      </w:r>
      <w:r w:rsidRPr="00B3580C">
        <w:rPr>
          <w:rFonts w:ascii="Palatino Linotype" w:hAnsi="Palatino Linotype" w:cs="Palatino Linotype"/>
          <w:i/>
          <w:iCs/>
          <w:sz w:val="22"/>
          <w:szCs w:val="22"/>
          <w:lang w:val="es-MX"/>
        </w:rPr>
        <w:t>con el Gobierno del Estado o con otros municipios.</w:t>
      </w:r>
    </w:p>
    <w:p w14:paraId="053BD37E" w14:textId="61D4620B" w:rsidR="00536E97" w:rsidRPr="00B3580C" w:rsidRDefault="00536E97" w:rsidP="007766C8">
      <w:pPr>
        <w:autoSpaceDE w:val="0"/>
        <w:autoSpaceDN w:val="0"/>
        <w:adjustRightInd w:val="0"/>
        <w:ind w:left="709" w:right="993"/>
        <w:jc w:val="both"/>
        <w:rPr>
          <w:rFonts w:ascii="Palatino Linotype" w:hAnsi="Palatino Linotype" w:cs="Palatino Linotype"/>
          <w:b/>
          <w:i/>
          <w:iCs/>
          <w:sz w:val="22"/>
          <w:szCs w:val="22"/>
          <w:u w:val="single"/>
          <w:lang w:val="es-MX"/>
        </w:rPr>
      </w:pPr>
      <w:r w:rsidRPr="00B3580C">
        <w:rPr>
          <w:rFonts w:ascii="Palatino Linotype" w:hAnsi="Palatino Linotype" w:cs="Palatino Linotype"/>
          <w:b/>
          <w:i/>
          <w:iCs/>
          <w:sz w:val="22"/>
          <w:szCs w:val="22"/>
          <w:u w:val="single"/>
          <w:lang w:val="es-MX"/>
        </w:rPr>
        <w:t>Artículo 3.- Los municipios del Estado regularán su funcionamiento de conformidad con lo que</w:t>
      </w:r>
      <w:r w:rsidR="007766C8" w:rsidRPr="00B3580C">
        <w:rPr>
          <w:rFonts w:ascii="Palatino Linotype" w:hAnsi="Palatino Linotype" w:cs="Palatino Linotype"/>
          <w:b/>
          <w:i/>
          <w:iCs/>
          <w:sz w:val="22"/>
          <w:szCs w:val="22"/>
          <w:u w:val="single"/>
          <w:lang w:val="es-MX"/>
        </w:rPr>
        <w:t xml:space="preserve"> </w:t>
      </w:r>
      <w:r w:rsidRPr="00B3580C">
        <w:rPr>
          <w:rFonts w:ascii="Palatino Linotype" w:hAnsi="Palatino Linotype" w:cs="Palatino Linotype"/>
          <w:b/>
          <w:i/>
          <w:iCs/>
          <w:sz w:val="22"/>
          <w:szCs w:val="22"/>
          <w:u w:val="single"/>
          <w:lang w:val="es-MX"/>
        </w:rPr>
        <w:t>establece esta Ley, los Bandos municipales, reglamentos y demás disposiciones legales</w:t>
      </w:r>
      <w:r w:rsidR="007766C8" w:rsidRPr="00B3580C">
        <w:rPr>
          <w:rFonts w:ascii="Palatino Linotype" w:hAnsi="Palatino Linotype" w:cs="Palatino Linotype"/>
          <w:b/>
          <w:i/>
          <w:iCs/>
          <w:sz w:val="22"/>
          <w:szCs w:val="22"/>
          <w:u w:val="single"/>
          <w:lang w:val="es-MX"/>
        </w:rPr>
        <w:t xml:space="preserve"> </w:t>
      </w:r>
      <w:r w:rsidRPr="00B3580C">
        <w:rPr>
          <w:rFonts w:ascii="Palatino Linotype" w:hAnsi="Palatino Linotype" w:cs="Palatino Linotype"/>
          <w:b/>
          <w:i/>
          <w:iCs/>
          <w:sz w:val="22"/>
          <w:szCs w:val="22"/>
          <w:u w:val="single"/>
          <w:lang w:val="es-MX"/>
        </w:rPr>
        <w:t>aplicables.</w:t>
      </w:r>
    </w:p>
    <w:p w14:paraId="5FE3368A" w14:textId="77777777" w:rsidR="007766C8" w:rsidRPr="00B3580C" w:rsidRDefault="007766C8" w:rsidP="007766C8">
      <w:pPr>
        <w:autoSpaceDE w:val="0"/>
        <w:autoSpaceDN w:val="0"/>
        <w:adjustRightInd w:val="0"/>
        <w:ind w:left="709" w:right="993"/>
        <w:jc w:val="both"/>
        <w:rPr>
          <w:rFonts w:ascii="Palatino Linotype" w:hAnsi="Palatino Linotype" w:cs="Palatino Linotype"/>
          <w:i/>
          <w:iCs/>
          <w:sz w:val="22"/>
          <w:szCs w:val="22"/>
          <w:lang w:val="es-MX"/>
        </w:rPr>
      </w:pPr>
    </w:p>
    <w:p w14:paraId="1B1CF8CB" w14:textId="418144C9" w:rsidR="007766C8" w:rsidRPr="00B3580C" w:rsidRDefault="007766C8" w:rsidP="007766C8">
      <w:pPr>
        <w:autoSpaceDE w:val="0"/>
        <w:autoSpaceDN w:val="0"/>
        <w:adjustRightInd w:val="0"/>
        <w:ind w:left="709" w:right="993"/>
        <w:jc w:val="both"/>
        <w:rPr>
          <w:rFonts w:ascii="Palatino Linotype" w:hAnsi="Palatino Linotype" w:cs="Palatino Linotype"/>
          <w:i/>
          <w:iCs/>
          <w:sz w:val="22"/>
          <w:szCs w:val="22"/>
          <w:lang w:val="es-MX"/>
        </w:rPr>
      </w:pPr>
    </w:p>
    <w:p w14:paraId="17389FF9" w14:textId="2807B999" w:rsidR="007766C8" w:rsidRPr="00B3580C" w:rsidRDefault="007766C8" w:rsidP="007766C8">
      <w:pPr>
        <w:autoSpaceDE w:val="0"/>
        <w:autoSpaceDN w:val="0"/>
        <w:adjustRightInd w:val="0"/>
        <w:ind w:left="709" w:right="993"/>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ATRIBUCIONES DE LOS AYUNTAMIENTOS</w:t>
      </w:r>
    </w:p>
    <w:p w14:paraId="6707EB99" w14:textId="77777777" w:rsidR="006C61BF" w:rsidRPr="00B3580C" w:rsidRDefault="006C61BF" w:rsidP="006C61BF">
      <w:pPr>
        <w:autoSpaceDE w:val="0"/>
        <w:autoSpaceDN w:val="0"/>
        <w:adjustRightInd w:val="0"/>
        <w:ind w:left="709" w:right="993"/>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Artículo 31.- Son atribuciones de los ayuntamientos:</w:t>
      </w:r>
    </w:p>
    <w:p w14:paraId="038D3A07" w14:textId="5074A90A" w:rsidR="00536E97" w:rsidRPr="00B3580C" w:rsidRDefault="006C61BF" w:rsidP="006C61BF">
      <w:pPr>
        <w:autoSpaceDE w:val="0"/>
        <w:autoSpaceDN w:val="0"/>
        <w:adjustRightInd w:val="0"/>
        <w:ind w:left="709" w:right="993"/>
        <w:jc w:val="both"/>
        <w:rPr>
          <w:rFonts w:ascii="Palatino Linotype" w:hAnsi="Palatino Linotype" w:cs="Palatino Linotype"/>
          <w:b/>
          <w:i/>
          <w:iCs/>
          <w:sz w:val="22"/>
          <w:szCs w:val="22"/>
          <w:lang w:val="es-MX"/>
        </w:rPr>
      </w:pPr>
      <w:r w:rsidRPr="00B3580C">
        <w:rPr>
          <w:rFonts w:ascii="Palatino Linotype" w:hAnsi="Palatino Linotype" w:cs="Palatino Linotype"/>
          <w:b/>
          <w:i/>
          <w:iCs/>
          <w:sz w:val="22"/>
          <w:szCs w:val="22"/>
          <w:lang w:val="es-MX"/>
        </w:rPr>
        <w:t xml:space="preserve">I. Expedir y reformar el Bando Municipal, así como los reglamentos, circulares y disposiciones administrativas de observancia general </w:t>
      </w:r>
      <w:r w:rsidRPr="00B3580C">
        <w:rPr>
          <w:rFonts w:ascii="Palatino Linotype" w:hAnsi="Palatino Linotype" w:cs="Palatino Linotype"/>
          <w:b/>
          <w:i/>
          <w:iCs/>
          <w:sz w:val="22"/>
          <w:szCs w:val="22"/>
          <w:lang w:val="es-MX"/>
        </w:rPr>
        <w:lastRenderedPageBreak/>
        <w:t xml:space="preserve">dentro del territorio del municipio, que sean necesarios para su organización, prestación de los servicios públicos y, en general, para el </w:t>
      </w:r>
      <w:r w:rsidR="00F334CE" w:rsidRPr="00B3580C">
        <w:rPr>
          <w:rFonts w:ascii="Palatino Linotype" w:hAnsi="Palatino Linotype" w:cs="Palatino Linotype"/>
          <w:b/>
          <w:i/>
          <w:iCs/>
          <w:sz w:val="22"/>
          <w:szCs w:val="22"/>
          <w:lang w:val="es-MX"/>
        </w:rPr>
        <w:t>cumplimiento de</w:t>
      </w:r>
      <w:r w:rsidRPr="00B3580C">
        <w:rPr>
          <w:rFonts w:ascii="Palatino Linotype" w:hAnsi="Palatino Linotype" w:cs="Palatino Linotype"/>
          <w:b/>
          <w:i/>
          <w:iCs/>
          <w:sz w:val="22"/>
          <w:szCs w:val="22"/>
          <w:lang w:val="es-MX"/>
        </w:rPr>
        <w:t xml:space="preserve"> sus atribuciones;</w:t>
      </w:r>
    </w:p>
    <w:p w14:paraId="062D99E2" w14:textId="7A9D57A1" w:rsidR="006C61BF" w:rsidRPr="00B3580C" w:rsidRDefault="006C61BF" w:rsidP="006C61BF">
      <w:pPr>
        <w:autoSpaceDE w:val="0"/>
        <w:autoSpaceDN w:val="0"/>
        <w:adjustRightInd w:val="0"/>
        <w:ind w:left="709" w:right="993"/>
        <w:jc w:val="both"/>
        <w:rPr>
          <w:rFonts w:ascii="Palatino Linotype" w:hAnsi="Palatino Linotype" w:cs="Palatino Linotype"/>
          <w:i/>
          <w:iCs/>
          <w:sz w:val="22"/>
          <w:szCs w:val="22"/>
          <w:lang w:val="es-MX"/>
        </w:rPr>
      </w:pPr>
      <w:r w:rsidRPr="00B3580C">
        <w:rPr>
          <w:rFonts w:ascii="Palatino Linotype" w:hAnsi="Palatino Linotype" w:cs="Palatino Linotype"/>
          <w:b/>
          <w:bCs/>
          <w:i/>
          <w:iCs/>
          <w:sz w:val="22"/>
          <w:szCs w:val="22"/>
          <w:u w:val="single"/>
          <w:lang w:val="es-MX"/>
        </w:rPr>
        <w:t xml:space="preserve">XVII. Nombrar y remover a las personas titulares de la secretaría, tesorería, de las unidades administrativas y de los organismos auxiliares a propuesta de la persona titular de la presidencia municipal; </w:t>
      </w:r>
      <w:r w:rsidRPr="00B3580C">
        <w:rPr>
          <w:rFonts w:ascii="Palatino Linotype" w:hAnsi="Palatino Linotype" w:cs="Palatino Linotype"/>
          <w:i/>
          <w:iCs/>
          <w:sz w:val="22"/>
          <w:szCs w:val="22"/>
          <w:lang w:val="es-MX"/>
        </w:rPr>
        <w:t>para la designación de estas se preferirá en igualdad de circunstancias a la ciudadanía del Estado, vecina del municipio; observando los principios de igualdad y equidad y garantizando la paridad de género.</w:t>
      </w:r>
    </w:p>
    <w:p w14:paraId="10BA3D67" w14:textId="5A0BC616" w:rsidR="006C61BF" w:rsidRPr="00B3580C" w:rsidRDefault="006C61BF" w:rsidP="006C61BF">
      <w:pPr>
        <w:autoSpaceDE w:val="0"/>
        <w:autoSpaceDN w:val="0"/>
        <w:adjustRightInd w:val="0"/>
        <w:ind w:left="709" w:right="993"/>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La paridad de género se deberá aplicar a las dependencias de la administración municipal referidas en el artículo 87 de presente Ley;</w:t>
      </w:r>
    </w:p>
    <w:p w14:paraId="5CE1F5C4" w14:textId="77777777" w:rsidR="00536E97" w:rsidRPr="00B3580C" w:rsidRDefault="00536E97" w:rsidP="009D69E9">
      <w:pPr>
        <w:autoSpaceDE w:val="0"/>
        <w:autoSpaceDN w:val="0"/>
        <w:adjustRightInd w:val="0"/>
        <w:spacing w:line="360" w:lineRule="auto"/>
        <w:jc w:val="both"/>
        <w:rPr>
          <w:rFonts w:ascii="Palatino Linotype" w:hAnsi="Palatino Linotype" w:cs="Palatino Linotype"/>
          <w:lang w:val="es-MX"/>
        </w:rPr>
      </w:pPr>
    </w:p>
    <w:p w14:paraId="5D3C7C0D" w14:textId="3790C203" w:rsidR="006C61BF" w:rsidRPr="00B3580C" w:rsidRDefault="00536E97" w:rsidP="009D69E9">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 xml:space="preserve"> </w:t>
      </w:r>
      <w:r w:rsidR="005166B5" w:rsidRPr="00B3580C">
        <w:rPr>
          <w:rFonts w:ascii="Palatino Linotype" w:hAnsi="Palatino Linotype" w:cs="Palatino Linotype"/>
          <w:lang w:val="es-MX"/>
        </w:rPr>
        <w:t>Asi</w:t>
      </w:r>
      <w:r w:rsidR="006C61BF" w:rsidRPr="00B3580C">
        <w:rPr>
          <w:rFonts w:ascii="Palatino Linotype" w:hAnsi="Palatino Linotype" w:cs="Palatino Linotype"/>
          <w:lang w:val="es-MX"/>
        </w:rPr>
        <w:t>mismo</w:t>
      </w:r>
      <w:r w:rsidR="005166B5" w:rsidRPr="00B3580C">
        <w:rPr>
          <w:rFonts w:ascii="Palatino Linotype" w:hAnsi="Palatino Linotype" w:cs="Palatino Linotype"/>
          <w:lang w:val="es-MX"/>
        </w:rPr>
        <w:t>, es</w:t>
      </w:r>
      <w:r w:rsidR="006C61BF" w:rsidRPr="00B3580C">
        <w:rPr>
          <w:rFonts w:ascii="Palatino Linotype" w:hAnsi="Palatino Linotype" w:cs="Palatino Linotype"/>
          <w:lang w:val="es-MX"/>
        </w:rPr>
        <w:t xml:space="preserve"> necesario pronunciar al respecto el Bando Municipal del </w:t>
      </w:r>
      <w:r w:rsidR="00373147" w:rsidRPr="00B3580C">
        <w:rPr>
          <w:rFonts w:ascii="Palatino Linotype" w:hAnsi="Palatino Linotype" w:cs="Palatino Linotype"/>
          <w:lang w:val="es-MX"/>
        </w:rPr>
        <w:t xml:space="preserve"> </w:t>
      </w:r>
      <w:r w:rsidR="006C61BF" w:rsidRPr="00B3580C">
        <w:rPr>
          <w:rFonts w:ascii="Palatino Linotype" w:hAnsi="Palatino Linotype" w:cs="Palatino Linotype"/>
          <w:lang w:val="es-MX"/>
        </w:rPr>
        <w:t xml:space="preserve">Ayuntamiento de Chalco: </w:t>
      </w:r>
    </w:p>
    <w:p w14:paraId="2F530E97" w14:textId="20638A2E" w:rsidR="00035466" w:rsidRPr="00B3580C" w:rsidRDefault="00035466" w:rsidP="009D69E9">
      <w:pPr>
        <w:autoSpaceDE w:val="0"/>
        <w:autoSpaceDN w:val="0"/>
        <w:adjustRightInd w:val="0"/>
        <w:spacing w:line="360" w:lineRule="auto"/>
        <w:jc w:val="both"/>
        <w:rPr>
          <w:rFonts w:ascii="Palatino Linotype" w:hAnsi="Palatino Linotype" w:cs="Palatino Linotype"/>
          <w:lang w:val="es-MX"/>
        </w:rPr>
      </w:pPr>
    </w:p>
    <w:p w14:paraId="7D775D83" w14:textId="77777777" w:rsidR="00035466" w:rsidRPr="00B3580C" w:rsidRDefault="00035466" w:rsidP="00035466">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DEL AYUNTAMIENTO</w:t>
      </w:r>
    </w:p>
    <w:p w14:paraId="25B8B997" w14:textId="231A2354" w:rsidR="00035466" w:rsidRPr="00B3580C" w:rsidRDefault="00035466" w:rsidP="00035466">
      <w:pPr>
        <w:tabs>
          <w:tab w:val="left" w:pos="7371"/>
        </w:tabs>
        <w:autoSpaceDE w:val="0"/>
        <w:autoSpaceDN w:val="0"/>
        <w:adjustRightInd w:val="0"/>
        <w:ind w:left="567" w:right="851"/>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ARTÍCULO 17.- La competencia, facultades y atribuciones de las autoridades municipales, respecto a la organización del territorio, población, gobierno y administración, sólo tendrán las limitaciones que las leyes, reglamentos y demás ordenamientos federales, estatales y municipales les impongan, así como las derivadas de los convenios que celebre el Ayuntamiento con los tres ámbitos de gobierno.</w:t>
      </w:r>
    </w:p>
    <w:p w14:paraId="3CCA1393" w14:textId="319CC275" w:rsidR="00035466" w:rsidRPr="00B3580C" w:rsidRDefault="00035466" w:rsidP="00035466">
      <w:pPr>
        <w:tabs>
          <w:tab w:val="left" w:pos="7371"/>
        </w:tabs>
        <w:autoSpaceDE w:val="0"/>
        <w:autoSpaceDN w:val="0"/>
        <w:adjustRightInd w:val="0"/>
        <w:ind w:left="567" w:right="851"/>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ARTÍCULO 18.- El Gobierno de Chalco está depositado en un cuerpo colegiado deliberativo y plural que se denomina Ayuntamiento, al que se someten los asuntos de la Administración Pública Municipal y cuyos integrantes son un Presidente, una Síndica, cuatro Regidoras y cinco Regidores, según los principios de mayoría relativa y de representación proporcional, establecidos en términos de ley.</w:t>
      </w:r>
    </w:p>
    <w:p w14:paraId="40F42784" w14:textId="35767185" w:rsidR="00035466" w:rsidRPr="00B3580C" w:rsidRDefault="00035466" w:rsidP="00035466">
      <w:pPr>
        <w:autoSpaceDE w:val="0"/>
        <w:autoSpaceDN w:val="0"/>
        <w:adjustRightInd w:val="0"/>
        <w:ind w:left="567"/>
        <w:jc w:val="both"/>
        <w:rPr>
          <w:rFonts w:ascii="Palatino Linotype" w:hAnsi="Palatino Linotype" w:cs="Palatino Linotype"/>
          <w:i/>
          <w:iCs/>
          <w:sz w:val="22"/>
          <w:szCs w:val="22"/>
          <w:lang w:val="es-MX"/>
        </w:rPr>
      </w:pPr>
    </w:p>
    <w:p w14:paraId="1BEDD9CE" w14:textId="0E7625C1" w:rsidR="007125F1" w:rsidRPr="00B3580C" w:rsidRDefault="007125F1" w:rsidP="00035466">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w:t>
      </w:r>
    </w:p>
    <w:p w14:paraId="65931DC6" w14:textId="57EA2BC4" w:rsidR="007125F1" w:rsidRPr="00B3580C" w:rsidRDefault="007125F1" w:rsidP="00035466">
      <w:pPr>
        <w:autoSpaceDE w:val="0"/>
        <w:autoSpaceDN w:val="0"/>
        <w:adjustRightInd w:val="0"/>
        <w:ind w:left="567"/>
        <w:jc w:val="both"/>
        <w:rPr>
          <w:rFonts w:ascii="Palatino Linotype" w:hAnsi="Palatino Linotype" w:cs="Palatino Linotype"/>
          <w:i/>
          <w:iCs/>
          <w:sz w:val="22"/>
          <w:szCs w:val="22"/>
          <w:lang w:val="es-MX"/>
        </w:rPr>
      </w:pPr>
    </w:p>
    <w:p w14:paraId="4D9DDB30" w14:textId="1E72C8C9" w:rsidR="007125F1" w:rsidRPr="00B3580C" w:rsidRDefault="007125F1" w:rsidP="00035466">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DE LAS DEPENDENCIAS ADMINISTRATIVAS</w:t>
      </w:r>
    </w:p>
    <w:p w14:paraId="348D9924" w14:textId="639EE8EF" w:rsidR="007125F1" w:rsidRPr="00B3580C" w:rsidRDefault="007125F1" w:rsidP="007125F1">
      <w:pPr>
        <w:autoSpaceDE w:val="0"/>
        <w:autoSpaceDN w:val="0"/>
        <w:adjustRightInd w:val="0"/>
        <w:ind w:left="567" w:right="851"/>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 xml:space="preserve">ARTÍCULO 28.- Para el ejercicio de sus atribuciones y responsabilidades ejecutivas, el Ayuntamiento se auxiliará con </w:t>
      </w:r>
      <w:r w:rsidRPr="00B3580C">
        <w:rPr>
          <w:rFonts w:ascii="Palatino Linotype" w:hAnsi="Palatino Linotype" w:cs="Palatino Linotype"/>
          <w:b/>
          <w:i/>
          <w:iCs/>
          <w:sz w:val="22"/>
          <w:szCs w:val="22"/>
          <w:u w:val="single"/>
          <w:lang w:val="es-MX"/>
        </w:rPr>
        <w:t>dependencias, entidades y unidades de la Administración Pública Municipal, que estarán subordinadas a la Presidencia Municipal,</w:t>
      </w:r>
      <w:r w:rsidRPr="00B3580C">
        <w:rPr>
          <w:rFonts w:ascii="Palatino Linotype" w:hAnsi="Palatino Linotype" w:cs="Palatino Linotype"/>
          <w:i/>
          <w:iCs/>
          <w:sz w:val="22"/>
          <w:szCs w:val="22"/>
          <w:lang w:val="es-MX"/>
        </w:rPr>
        <w:t xml:space="preserve"> así como de los Organismos Públicos Descentralizados y Órgano Autónomo, siguientes:</w:t>
      </w:r>
    </w:p>
    <w:p w14:paraId="29C8F81F" w14:textId="77777777" w:rsidR="007125F1" w:rsidRPr="00B3580C" w:rsidRDefault="007125F1" w:rsidP="007125F1">
      <w:pPr>
        <w:autoSpaceDE w:val="0"/>
        <w:autoSpaceDN w:val="0"/>
        <w:adjustRightInd w:val="0"/>
        <w:ind w:left="567"/>
        <w:jc w:val="both"/>
        <w:rPr>
          <w:rFonts w:ascii="Palatino Linotype" w:hAnsi="Palatino Linotype" w:cs="Palatino Linotype"/>
          <w:b/>
          <w:bCs/>
          <w:i/>
          <w:iCs/>
          <w:sz w:val="22"/>
          <w:szCs w:val="22"/>
          <w:lang w:val="es-MX"/>
        </w:rPr>
      </w:pPr>
      <w:r w:rsidRPr="00B3580C">
        <w:rPr>
          <w:rFonts w:ascii="Palatino Linotype" w:hAnsi="Palatino Linotype" w:cs="Palatino Linotype"/>
          <w:b/>
          <w:bCs/>
          <w:i/>
          <w:iCs/>
          <w:sz w:val="22"/>
          <w:szCs w:val="22"/>
          <w:lang w:val="es-MX"/>
        </w:rPr>
        <w:lastRenderedPageBreak/>
        <w:t>I. Áreas Centralizadas:</w:t>
      </w:r>
    </w:p>
    <w:p w14:paraId="1DE3875E"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a) Secretaría del Ayuntamiento;</w:t>
      </w:r>
    </w:p>
    <w:p w14:paraId="3CCCED47"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b) Secretaría Técnica Administrativa;</w:t>
      </w:r>
    </w:p>
    <w:p w14:paraId="1CB78540"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c) Contraloría Municipal, y</w:t>
      </w:r>
    </w:p>
    <w:p w14:paraId="25A32DDA" w14:textId="093D7570" w:rsidR="00035466"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d) Tesorería Municipal.</w:t>
      </w:r>
    </w:p>
    <w:p w14:paraId="4DF9B889" w14:textId="77777777" w:rsidR="007125F1" w:rsidRPr="00B3580C" w:rsidRDefault="007125F1" w:rsidP="007125F1">
      <w:pPr>
        <w:autoSpaceDE w:val="0"/>
        <w:autoSpaceDN w:val="0"/>
        <w:adjustRightInd w:val="0"/>
        <w:ind w:left="567"/>
        <w:jc w:val="both"/>
        <w:rPr>
          <w:rFonts w:ascii="Palatino Linotype" w:hAnsi="Palatino Linotype" w:cs="Palatino Linotype"/>
          <w:b/>
          <w:bCs/>
          <w:i/>
          <w:iCs/>
          <w:sz w:val="22"/>
          <w:szCs w:val="22"/>
          <w:lang w:val="es-MX"/>
        </w:rPr>
      </w:pPr>
      <w:r w:rsidRPr="00B3580C">
        <w:rPr>
          <w:rFonts w:ascii="Palatino Linotype" w:hAnsi="Palatino Linotype" w:cs="Palatino Linotype"/>
          <w:b/>
          <w:bCs/>
          <w:i/>
          <w:iCs/>
          <w:sz w:val="22"/>
          <w:szCs w:val="22"/>
          <w:lang w:val="es-MX"/>
        </w:rPr>
        <w:t>2. Direcciones:</w:t>
      </w:r>
    </w:p>
    <w:p w14:paraId="00294A8C"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a) Dirección de Administración;</w:t>
      </w:r>
    </w:p>
    <w:p w14:paraId="4B1D8A1E"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b) Dirección de Obras Públicas;</w:t>
      </w:r>
    </w:p>
    <w:p w14:paraId="47486FA6"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c) Dirección de Desarrollo Económico;</w:t>
      </w:r>
    </w:p>
    <w:p w14:paraId="40F017DC"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d) Dirección de Desarrollo Urbano;</w:t>
      </w:r>
    </w:p>
    <w:p w14:paraId="55D0239E"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e) Dirección de Ecología;</w:t>
      </w:r>
    </w:p>
    <w:p w14:paraId="2CF3564A"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f) Dirección de Seguridad Pública, Tránsito y Bomberos;</w:t>
      </w:r>
    </w:p>
    <w:p w14:paraId="0E423252"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g) Dirección de Innovación Gubernamental;</w:t>
      </w:r>
    </w:p>
    <w:p w14:paraId="1C913AAC"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h) Dirección de Gobierno;</w:t>
      </w:r>
    </w:p>
    <w:p w14:paraId="0A84ABE2"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i) Dirección Jurídica;</w:t>
      </w:r>
    </w:p>
    <w:p w14:paraId="1EC2B6F3"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j) Dirección de Bienestar;</w:t>
      </w:r>
    </w:p>
    <w:p w14:paraId="2EF14472"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k) Dirección de Educación;</w:t>
      </w:r>
    </w:p>
    <w:p w14:paraId="78DB9DC8"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l) Dirección de Cultura;</w:t>
      </w:r>
    </w:p>
    <w:p w14:paraId="1C40EFBA"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m) Dirección de Comercio, y</w:t>
      </w:r>
    </w:p>
    <w:p w14:paraId="15CF0DBA" w14:textId="73D534F0"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n) Dirección de Servicios Públicos, y</w:t>
      </w:r>
    </w:p>
    <w:p w14:paraId="555CBDB8" w14:textId="75AF26C4"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ñ) Dirección de las Mujeres</w:t>
      </w:r>
    </w:p>
    <w:p w14:paraId="774581BD" w14:textId="77777777" w:rsidR="007125F1" w:rsidRPr="00B3580C" w:rsidRDefault="007125F1" w:rsidP="007125F1">
      <w:pPr>
        <w:autoSpaceDE w:val="0"/>
        <w:autoSpaceDN w:val="0"/>
        <w:adjustRightInd w:val="0"/>
        <w:ind w:left="567"/>
        <w:jc w:val="both"/>
        <w:rPr>
          <w:rFonts w:ascii="Palatino Linotype" w:hAnsi="Palatino Linotype" w:cs="Palatino Linotype"/>
          <w:b/>
          <w:bCs/>
          <w:i/>
          <w:iCs/>
          <w:sz w:val="22"/>
          <w:szCs w:val="22"/>
          <w:lang w:val="es-MX"/>
        </w:rPr>
      </w:pPr>
      <w:r w:rsidRPr="00B3580C">
        <w:rPr>
          <w:rFonts w:ascii="Palatino Linotype" w:hAnsi="Palatino Linotype" w:cs="Palatino Linotype"/>
          <w:b/>
          <w:bCs/>
          <w:i/>
          <w:iCs/>
          <w:sz w:val="22"/>
          <w:szCs w:val="22"/>
          <w:lang w:val="es-MX"/>
        </w:rPr>
        <w:t>3. Coordinaciones:</w:t>
      </w:r>
    </w:p>
    <w:p w14:paraId="408F3110"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a) Unidad de Transparencia y Acceso a la Información;</w:t>
      </w:r>
    </w:p>
    <w:p w14:paraId="505A00F6"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b) Coordinación de Comunicación Social;</w:t>
      </w:r>
    </w:p>
    <w:p w14:paraId="27E3C884"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c) Coordinación General Municipal de Mejora</w:t>
      </w:r>
    </w:p>
    <w:p w14:paraId="6890400D"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Regulatoria;</w:t>
      </w:r>
    </w:p>
    <w:p w14:paraId="00F6133C"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d) Coordinación Municipal de Protección Civil;</w:t>
      </w:r>
    </w:p>
    <w:p w14:paraId="7B4C9679"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e) Secretaría Técnica del Consejo Municipal de</w:t>
      </w:r>
    </w:p>
    <w:p w14:paraId="44358A35"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Seguridad Pública;</w:t>
      </w:r>
    </w:p>
    <w:p w14:paraId="5503E7FF"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f) Coordinación de las Oficialías Mediadoras,</w:t>
      </w:r>
    </w:p>
    <w:p w14:paraId="11E80C30" w14:textId="77777777"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Conciliadoras y Calificadoras, y</w:t>
      </w:r>
    </w:p>
    <w:p w14:paraId="5B6F2E3A" w14:textId="3AFE4F48" w:rsidR="007125F1" w:rsidRPr="00B3580C" w:rsidRDefault="007125F1" w:rsidP="007125F1">
      <w:pPr>
        <w:autoSpaceDE w:val="0"/>
        <w:autoSpaceDN w:val="0"/>
        <w:adjustRightInd w:val="0"/>
        <w:ind w:left="567"/>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g) Coordinación Municipal de Asuntos Indígenas.</w:t>
      </w:r>
    </w:p>
    <w:p w14:paraId="54735387" w14:textId="67584120" w:rsidR="00035466" w:rsidRPr="00B3580C" w:rsidRDefault="00035466" w:rsidP="00035466">
      <w:pPr>
        <w:autoSpaceDE w:val="0"/>
        <w:autoSpaceDN w:val="0"/>
        <w:adjustRightInd w:val="0"/>
        <w:ind w:left="567"/>
        <w:jc w:val="both"/>
        <w:rPr>
          <w:rFonts w:ascii="Palatino Linotype" w:hAnsi="Palatino Linotype" w:cs="Palatino Linotype"/>
          <w:i/>
          <w:iCs/>
          <w:sz w:val="22"/>
          <w:szCs w:val="22"/>
          <w:lang w:val="es-MX"/>
        </w:rPr>
      </w:pPr>
    </w:p>
    <w:p w14:paraId="3FC7641B" w14:textId="5F5846D5" w:rsidR="00035466" w:rsidRPr="00B3580C" w:rsidRDefault="00035466" w:rsidP="00035466">
      <w:pPr>
        <w:autoSpaceDE w:val="0"/>
        <w:autoSpaceDN w:val="0"/>
        <w:adjustRightInd w:val="0"/>
        <w:ind w:left="567"/>
        <w:jc w:val="both"/>
        <w:rPr>
          <w:rFonts w:ascii="Palatino Linotype" w:hAnsi="Palatino Linotype" w:cs="Palatino Linotype"/>
          <w:i/>
          <w:iCs/>
          <w:sz w:val="22"/>
          <w:szCs w:val="22"/>
          <w:lang w:val="es-MX"/>
        </w:rPr>
      </w:pPr>
    </w:p>
    <w:p w14:paraId="0380B1B3" w14:textId="3ED17716" w:rsidR="00A6600E" w:rsidRPr="00B3580C" w:rsidRDefault="00A6600E" w:rsidP="009D69E9">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 xml:space="preserve">En este sentido </w:t>
      </w:r>
      <w:r w:rsidR="000D09DB" w:rsidRPr="00B3580C">
        <w:rPr>
          <w:rFonts w:ascii="Palatino Linotype" w:hAnsi="Palatino Linotype" w:cs="Palatino Linotype"/>
          <w:lang w:val="es-MX"/>
        </w:rPr>
        <w:t xml:space="preserve">del precepto normativo del cual se desprenden cada una de las áreas, direcciones y coordinaciones que auxilian al Ayuntamiento y que se </w:t>
      </w:r>
      <w:r w:rsidR="00A14E85" w:rsidRPr="00B3580C">
        <w:rPr>
          <w:rFonts w:ascii="Palatino Linotype" w:hAnsi="Palatino Linotype" w:cs="Palatino Linotype"/>
          <w:lang w:val="es-MX"/>
        </w:rPr>
        <w:t xml:space="preserve">encuentran subordinadas a la Presidencia Municipal, siendo estas las áreas de las cuales la parte </w:t>
      </w:r>
      <w:r w:rsidR="00A14E85" w:rsidRPr="00B3580C">
        <w:rPr>
          <w:rFonts w:ascii="Palatino Linotype" w:hAnsi="Palatino Linotype" w:cs="Palatino Linotype"/>
          <w:b/>
          <w:lang w:val="es-MX"/>
        </w:rPr>
        <w:t xml:space="preserve">Recurrente </w:t>
      </w:r>
      <w:r w:rsidR="00A14E85" w:rsidRPr="00B3580C">
        <w:rPr>
          <w:rFonts w:ascii="Palatino Linotype" w:hAnsi="Palatino Linotype" w:cs="Palatino Linotype"/>
          <w:lang w:val="es-MX"/>
        </w:rPr>
        <w:t xml:space="preserve">solicitó el organigrama respectivo. </w:t>
      </w:r>
    </w:p>
    <w:p w14:paraId="0A011979" w14:textId="57796971" w:rsidR="00AA3F14" w:rsidRPr="00B3580C" w:rsidRDefault="00AA3F14" w:rsidP="009D69E9">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lastRenderedPageBreak/>
        <w:t xml:space="preserve">Precisado lo anterior este Instituto procedió a consultar las ligas electrónicas proporcionadas en respuesta por </w:t>
      </w:r>
      <w:r w:rsidR="00262F97" w:rsidRPr="00B3580C">
        <w:rPr>
          <w:rFonts w:ascii="Palatino Linotype" w:hAnsi="Palatino Linotype" w:cs="Palatino Linotype"/>
          <w:b/>
          <w:lang w:val="es-MX"/>
        </w:rPr>
        <w:t>EL SUJETO OBLIGADO</w:t>
      </w:r>
      <w:r w:rsidR="00262F97" w:rsidRPr="00B3580C">
        <w:rPr>
          <w:rFonts w:ascii="Palatino Linotype" w:hAnsi="Palatino Linotype" w:cs="Palatino Linotype"/>
          <w:lang w:val="es-MX"/>
        </w:rPr>
        <w:t xml:space="preserve"> </w:t>
      </w:r>
      <w:r w:rsidRPr="00B3580C">
        <w:rPr>
          <w:rFonts w:ascii="Palatino Linotype" w:hAnsi="Palatino Linotype" w:cs="Palatino Linotype"/>
          <w:lang w:val="es-MX"/>
        </w:rPr>
        <w:t xml:space="preserve">logrando localizar lo siguiente: </w:t>
      </w:r>
    </w:p>
    <w:p w14:paraId="706E9CB9" w14:textId="77777777" w:rsidR="00262F97" w:rsidRPr="00B3580C" w:rsidRDefault="00262F97" w:rsidP="009D69E9">
      <w:pPr>
        <w:autoSpaceDE w:val="0"/>
        <w:autoSpaceDN w:val="0"/>
        <w:adjustRightInd w:val="0"/>
        <w:spacing w:line="360" w:lineRule="auto"/>
        <w:jc w:val="both"/>
        <w:rPr>
          <w:rFonts w:ascii="Palatino Linotype" w:hAnsi="Palatino Linotype" w:cs="Palatino Linotype"/>
          <w:lang w:val="es-MX"/>
        </w:rPr>
      </w:pPr>
    </w:p>
    <w:p w14:paraId="1D3D8F0E" w14:textId="5C21DBB4" w:rsidR="00AA3F14" w:rsidRPr="00B3580C" w:rsidRDefault="0071089B" w:rsidP="00811463">
      <w:pPr>
        <w:autoSpaceDE w:val="0"/>
        <w:autoSpaceDN w:val="0"/>
        <w:adjustRightInd w:val="0"/>
        <w:spacing w:line="360" w:lineRule="auto"/>
        <w:jc w:val="both"/>
        <w:rPr>
          <w:rFonts w:ascii="Palatino Linotype" w:hAnsi="Palatino Linotype" w:cs="Palatino Linotype"/>
          <w:lang w:val="es-MX"/>
        </w:rPr>
      </w:pPr>
      <w:r w:rsidRPr="00B3580C">
        <w:t xml:space="preserve">En referencia a la primera liga antes citada </w:t>
      </w:r>
      <w:hyperlink r:id="rId14" w:history="1">
        <w:r w:rsidRPr="00B3580C">
          <w:rPr>
            <w:rStyle w:val="Hipervnculo"/>
            <w:rFonts w:ascii="Palatino Linotype" w:hAnsi="Palatino Linotype" w:cs="Palatino Linotype"/>
            <w:lang w:val="es-MX"/>
          </w:rPr>
          <w:t>https://gobiernodechalco.gob.mx/images/gacetas/2022/gaceta17_sec1.pdf</w:t>
        </w:r>
      </w:hyperlink>
      <w:r w:rsidRPr="00B3580C">
        <w:rPr>
          <w:rFonts w:ascii="Palatino Linotype" w:hAnsi="Palatino Linotype" w:cs="Palatino Linotype"/>
          <w:lang w:val="es-MX"/>
        </w:rPr>
        <w:t>, se puede observar:</w:t>
      </w:r>
      <w:r w:rsidR="00811463" w:rsidRPr="00B3580C">
        <w:rPr>
          <w:rFonts w:ascii="Palatino Linotype" w:hAnsi="Palatino Linotype" w:cs="Palatino Linotype"/>
          <w:lang w:val="es-MX"/>
        </w:rPr>
        <w:t xml:space="preserve"> </w:t>
      </w:r>
    </w:p>
    <w:p w14:paraId="19F67198" w14:textId="77777777" w:rsidR="00811463" w:rsidRPr="00B3580C" w:rsidRDefault="00811463" w:rsidP="00811463">
      <w:pPr>
        <w:autoSpaceDE w:val="0"/>
        <w:autoSpaceDN w:val="0"/>
        <w:adjustRightInd w:val="0"/>
        <w:spacing w:line="360" w:lineRule="auto"/>
        <w:jc w:val="both"/>
        <w:rPr>
          <w:rFonts w:ascii="Palatino Linotype" w:hAnsi="Palatino Linotype" w:cs="Palatino Linotype"/>
          <w:lang w:val="es-MX"/>
        </w:rPr>
      </w:pPr>
    </w:p>
    <w:tbl>
      <w:tblPr>
        <w:tblStyle w:val="Tablaconcuadrcula"/>
        <w:tblW w:w="0" w:type="auto"/>
        <w:tblLook w:val="04A0" w:firstRow="1" w:lastRow="0" w:firstColumn="1" w:lastColumn="0" w:noHBand="0" w:noVBand="1"/>
      </w:tblPr>
      <w:tblGrid>
        <w:gridCol w:w="4177"/>
        <w:gridCol w:w="4177"/>
      </w:tblGrid>
      <w:tr w:rsidR="002274F0" w:rsidRPr="00B3580C" w14:paraId="0147F83F" w14:textId="77777777" w:rsidTr="00AA3F14">
        <w:tc>
          <w:tcPr>
            <w:tcW w:w="4177" w:type="dxa"/>
          </w:tcPr>
          <w:p w14:paraId="63DB900A" w14:textId="3A24CBDB" w:rsidR="00AA3F14" w:rsidRPr="00B3580C" w:rsidRDefault="00AA3F14" w:rsidP="00AA3F14">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 xml:space="preserve">Área del ayuntamiento </w:t>
            </w:r>
            <w:r w:rsidR="0037755D" w:rsidRPr="00B3580C">
              <w:rPr>
                <w:rFonts w:ascii="Palatino Linotype" w:hAnsi="Palatino Linotype" w:cs="Palatino Linotype"/>
                <w:lang w:val="es-MX"/>
              </w:rPr>
              <w:t>conforme al Bando Municipal</w:t>
            </w:r>
          </w:p>
        </w:tc>
        <w:tc>
          <w:tcPr>
            <w:tcW w:w="4177" w:type="dxa"/>
          </w:tcPr>
          <w:p w14:paraId="5E3507C8" w14:textId="77777777" w:rsidR="00AA3F14" w:rsidRPr="00B3580C" w:rsidRDefault="00AA3F14" w:rsidP="00AA3F14">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 xml:space="preserve">Organigrama </w:t>
            </w:r>
          </w:p>
          <w:p w14:paraId="7931A9B2" w14:textId="1E708899" w:rsidR="00811463" w:rsidRPr="00B3580C" w:rsidRDefault="00811463" w:rsidP="00811463">
            <w:pPr>
              <w:ind w:firstLine="720"/>
              <w:rPr>
                <w:rFonts w:ascii="Palatino Linotype" w:hAnsi="Palatino Linotype" w:cs="Palatino Linotype"/>
                <w:lang w:val="es-MX"/>
              </w:rPr>
            </w:pPr>
          </w:p>
        </w:tc>
      </w:tr>
      <w:tr w:rsidR="00ED7E3A" w:rsidRPr="00B3580C" w14:paraId="62731163" w14:textId="77777777" w:rsidTr="00AA3F14">
        <w:tc>
          <w:tcPr>
            <w:tcW w:w="4177" w:type="dxa"/>
          </w:tcPr>
          <w:p w14:paraId="591B9239" w14:textId="62008889" w:rsidR="00ED7E3A" w:rsidRPr="00B3580C" w:rsidRDefault="00ED7E3A" w:rsidP="00ED7E3A">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Secretaría del Ayuntamiento;</w:t>
            </w:r>
          </w:p>
        </w:tc>
        <w:tc>
          <w:tcPr>
            <w:tcW w:w="4177" w:type="dxa"/>
          </w:tcPr>
          <w:p w14:paraId="11C58B06" w14:textId="61EF50C3" w:rsidR="00ED7E3A" w:rsidRPr="00B3580C" w:rsidRDefault="00B34D85" w:rsidP="00ED7E3A">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Sí</w:t>
            </w:r>
          </w:p>
        </w:tc>
      </w:tr>
      <w:tr w:rsidR="00307889" w:rsidRPr="00B3580C" w14:paraId="49532B99" w14:textId="77777777" w:rsidTr="00AA3F14">
        <w:tc>
          <w:tcPr>
            <w:tcW w:w="4177" w:type="dxa"/>
          </w:tcPr>
          <w:p w14:paraId="09750F6C" w14:textId="0C80EFF2" w:rsidR="00307889" w:rsidRPr="00B3580C" w:rsidRDefault="00811463" w:rsidP="00ED7E3A">
            <w:pPr>
              <w:autoSpaceDE w:val="0"/>
              <w:autoSpaceDN w:val="0"/>
              <w:adjustRightInd w:val="0"/>
              <w:spacing w:line="360" w:lineRule="auto"/>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Sindicatura Municipal</w:t>
            </w:r>
          </w:p>
        </w:tc>
        <w:tc>
          <w:tcPr>
            <w:tcW w:w="4177" w:type="dxa"/>
          </w:tcPr>
          <w:p w14:paraId="6ADD5D5A" w14:textId="01603CEC" w:rsidR="00307889" w:rsidRPr="00B3580C" w:rsidRDefault="00811463" w:rsidP="00ED7E3A">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Sí</w:t>
            </w:r>
          </w:p>
        </w:tc>
      </w:tr>
      <w:tr w:rsidR="00ED7E3A" w:rsidRPr="00B3580C" w14:paraId="5FF6EEC3" w14:textId="77777777" w:rsidTr="00AA3F14">
        <w:tc>
          <w:tcPr>
            <w:tcW w:w="4177" w:type="dxa"/>
          </w:tcPr>
          <w:p w14:paraId="17D0F418" w14:textId="63D75577" w:rsidR="00ED7E3A" w:rsidRPr="00B3580C" w:rsidRDefault="00ED7E3A" w:rsidP="00ED7E3A">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Secretaría Técnica Administrativa;</w:t>
            </w:r>
          </w:p>
        </w:tc>
        <w:tc>
          <w:tcPr>
            <w:tcW w:w="4177" w:type="dxa"/>
          </w:tcPr>
          <w:p w14:paraId="4630FA16" w14:textId="43F7F4D5" w:rsidR="00ED7E3A" w:rsidRPr="00B3580C" w:rsidRDefault="00307889" w:rsidP="00ED7E3A">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Sí</w:t>
            </w:r>
          </w:p>
        </w:tc>
      </w:tr>
      <w:tr w:rsidR="00ED7E3A" w:rsidRPr="00B3580C" w14:paraId="18D26A37" w14:textId="77777777" w:rsidTr="00AA3F14">
        <w:tc>
          <w:tcPr>
            <w:tcW w:w="4177" w:type="dxa"/>
          </w:tcPr>
          <w:p w14:paraId="40EE533E" w14:textId="6BA3E73E" w:rsidR="00ED7E3A" w:rsidRPr="00B3580C" w:rsidRDefault="00811463" w:rsidP="00ED7E3A">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Co</w:t>
            </w:r>
            <w:r w:rsidR="00ED7E3A" w:rsidRPr="00B3580C">
              <w:rPr>
                <w:rFonts w:ascii="Palatino Linotype" w:hAnsi="Palatino Linotype" w:cs="Palatino Linotype"/>
                <w:i/>
                <w:iCs/>
                <w:sz w:val="22"/>
                <w:szCs w:val="22"/>
                <w:lang w:val="es-MX"/>
              </w:rPr>
              <w:t>ntraloría Municipal, y</w:t>
            </w:r>
          </w:p>
        </w:tc>
        <w:tc>
          <w:tcPr>
            <w:tcW w:w="4177" w:type="dxa"/>
          </w:tcPr>
          <w:p w14:paraId="11FC5841" w14:textId="1BC17D0D" w:rsidR="00ED7E3A" w:rsidRPr="00B3580C" w:rsidRDefault="00811463" w:rsidP="00ED7E3A">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Sí</w:t>
            </w:r>
          </w:p>
        </w:tc>
      </w:tr>
      <w:tr w:rsidR="00ED7E3A" w:rsidRPr="00B3580C" w14:paraId="5A3BBCB4" w14:textId="77777777" w:rsidTr="00AA3F14">
        <w:tc>
          <w:tcPr>
            <w:tcW w:w="4177" w:type="dxa"/>
          </w:tcPr>
          <w:p w14:paraId="6EFC511D" w14:textId="4E428A69" w:rsidR="00ED7E3A" w:rsidRPr="00B3580C" w:rsidRDefault="00ED7E3A" w:rsidP="00ED7E3A">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Tesorería Municipal.</w:t>
            </w:r>
          </w:p>
        </w:tc>
        <w:tc>
          <w:tcPr>
            <w:tcW w:w="4177" w:type="dxa"/>
          </w:tcPr>
          <w:p w14:paraId="60C0A9B7" w14:textId="3862EA44" w:rsidR="00ED7E3A" w:rsidRPr="00B3580C" w:rsidRDefault="00811463" w:rsidP="00ED7E3A">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Sí</w:t>
            </w:r>
          </w:p>
        </w:tc>
      </w:tr>
      <w:tr w:rsidR="00ED7E3A" w:rsidRPr="00B3580C" w14:paraId="0B204836" w14:textId="77777777" w:rsidTr="00AA3F14">
        <w:tc>
          <w:tcPr>
            <w:tcW w:w="4177" w:type="dxa"/>
          </w:tcPr>
          <w:p w14:paraId="669F0558" w14:textId="598B661D" w:rsidR="00ED7E3A" w:rsidRPr="00B3580C" w:rsidRDefault="00ED7E3A" w:rsidP="00ED7E3A">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Administración;</w:t>
            </w:r>
          </w:p>
        </w:tc>
        <w:tc>
          <w:tcPr>
            <w:tcW w:w="4177" w:type="dxa"/>
          </w:tcPr>
          <w:p w14:paraId="7D9D0045" w14:textId="3D7CA3CB" w:rsidR="00ED7E3A" w:rsidRPr="00B3580C" w:rsidRDefault="00811463" w:rsidP="00ED7E3A">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Sí</w:t>
            </w:r>
          </w:p>
        </w:tc>
      </w:tr>
      <w:tr w:rsidR="00ED7E3A" w:rsidRPr="00B3580C" w14:paraId="789A41F6" w14:textId="77777777" w:rsidTr="00AA3F14">
        <w:tc>
          <w:tcPr>
            <w:tcW w:w="4177" w:type="dxa"/>
          </w:tcPr>
          <w:p w14:paraId="400F6EC3" w14:textId="5F27CD17" w:rsidR="00ED7E3A" w:rsidRPr="00B3580C" w:rsidRDefault="00ED7E3A" w:rsidP="00ED7E3A">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Obras Públicas;</w:t>
            </w:r>
          </w:p>
        </w:tc>
        <w:tc>
          <w:tcPr>
            <w:tcW w:w="4177" w:type="dxa"/>
          </w:tcPr>
          <w:p w14:paraId="2B18FC78" w14:textId="4DD39D98" w:rsidR="00ED7E3A" w:rsidRPr="00B3580C" w:rsidRDefault="00811463" w:rsidP="00ED7E3A">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Sí</w:t>
            </w:r>
          </w:p>
        </w:tc>
      </w:tr>
      <w:tr w:rsidR="00811463" w:rsidRPr="00B3580C" w14:paraId="6695047A" w14:textId="77777777" w:rsidTr="00AA3F14">
        <w:tc>
          <w:tcPr>
            <w:tcW w:w="4177" w:type="dxa"/>
          </w:tcPr>
          <w:p w14:paraId="2574CF58" w14:textId="76FCFE3D"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Desarrollo Económico;</w:t>
            </w:r>
          </w:p>
        </w:tc>
        <w:tc>
          <w:tcPr>
            <w:tcW w:w="4177" w:type="dxa"/>
          </w:tcPr>
          <w:p w14:paraId="0D4336AB" w14:textId="5C555111"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72F28306" w14:textId="77777777" w:rsidTr="00AA3F14">
        <w:tc>
          <w:tcPr>
            <w:tcW w:w="4177" w:type="dxa"/>
          </w:tcPr>
          <w:p w14:paraId="6E44D5BF" w14:textId="35854511"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Desarrollo Urbano;</w:t>
            </w:r>
          </w:p>
        </w:tc>
        <w:tc>
          <w:tcPr>
            <w:tcW w:w="4177" w:type="dxa"/>
          </w:tcPr>
          <w:p w14:paraId="61C8E47D" w14:textId="5013D7A9"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133BF597" w14:textId="77777777" w:rsidTr="00AA3F14">
        <w:tc>
          <w:tcPr>
            <w:tcW w:w="4177" w:type="dxa"/>
          </w:tcPr>
          <w:p w14:paraId="4A1BABE0" w14:textId="29699F51"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Ecología;</w:t>
            </w:r>
          </w:p>
        </w:tc>
        <w:tc>
          <w:tcPr>
            <w:tcW w:w="4177" w:type="dxa"/>
          </w:tcPr>
          <w:p w14:paraId="229D9A7A" w14:textId="24454A1C"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58FA7EB1" w14:textId="77777777" w:rsidTr="00AA3F14">
        <w:tc>
          <w:tcPr>
            <w:tcW w:w="4177" w:type="dxa"/>
          </w:tcPr>
          <w:p w14:paraId="1F3D1A58" w14:textId="0AB54EC6"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Seguridad Pública, Tránsito y Bomberos;</w:t>
            </w:r>
          </w:p>
        </w:tc>
        <w:tc>
          <w:tcPr>
            <w:tcW w:w="4177" w:type="dxa"/>
          </w:tcPr>
          <w:p w14:paraId="06287418" w14:textId="2F28DA55"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4E8DC152" w14:textId="77777777" w:rsidTr="00AA3F14">
        <w:tc>
          <w:tcPr>
            <w:tcW w:w="4177" w:type="dxa"/>
          </w:tcPr>
          <w:p w14:paraId="3DF6B1FB" w14:textId="70B4BBD7"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Innovación Gubernamental;</w:t>
            </w:r>
          </w:p>
        </w:tc>
        <w:tc>
          <w:tcPr>
            <w:tcW w:w="4177" w:type="dxa"/>
          </w:tcPr>
          <w:p w14:paraId="3C16B796" w14:textId="4D4CC93E"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74E3F232" w14:textId="77777777" w:rsidTr="00AA3F14">
        <w:tc>
          <w:tcPr>
            <w:tcW w:w="4177" w:type="dxa"/>
          </w:tcPr>
          <w:p w14:paraId="472BC04B" w14:textId="1940814E"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Gobierno;</w:t>
            </w:r>
          </w:p>
        </w:tc>
        <w:tc>
          <w:tcPr>
            <w:tcW w:w="4177" w:type="dxa"/>
          </w:tcPr>
          <w:p w14:paraId="747CDAD4" w14:textId="15D12B9D"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39BB5838" w14:textId="77777777" w:rsidTr="00AA3F14">
        <w:tc>
          <w:tcPr>
            <w:tcW w:w="4177" w:type="dxa"/>
          </w:tcPr>
          <w:p w14:paraId="36B38B1E" w14:textId="6B99951F"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lastRenderedPageBreak/>
              <w:t>Dirección Jurídica;</w:t>
            </w:r>
          </w:p>
        </w:tc>
        <w:tc>
          <w:tcPr>
            <w:tcW w:w="4177" w:type="dxa"/>
          </w:tcPr>
          <w:p w14:paraId="20ECDBDC" w14:textId="1482E295"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49FBF39B" w14:textId="77777777" w:rsidTr="00AA3F14">
        <w:tc>
          <w:tcPr>
            <w:tcW w:w="4177" w:type="dxa"/>
          </w:tcPr>
          <w:p w14:paraId="49EDCE5F" w14:textId="44B28EAB"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Bienestar;</w:t>
            </w:r>
          </w:p>
        </w:tc>
        <w:tc>
          <w:tcPr>
            <w:tcW w:w="4177" w:type="dxa"/>
          </w:tcPr>
          <w:p w14:paraId="4312F98A" w14:textId="76FA60BC"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75DDFC60" w14:textId="77777777" w:rsidTr="00AA3F14">
        <w:tc>
          <w:tcPr>
            <w:tcW w:w="4177" w:type="dxa"/>
          </w:tcPr>
          <w:p w14:paraId="7CE54950" w14:textId="451275EB"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Educación;</w:t>
            </w:r>
          </w:p>
        </w:tc>
        <w:tc>
          <w:tcPr>
            <w:tcW w:w="4177" w:type="dxa"/>
          </w:tcPr>
          <w:p w14:paraId="033A7D1A" w14:textId="1CAF6DEE"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350B60C9" w14:textId="77777777" w:rsidTr="00AA3F14">
        <w:tc>
          <w:tcPr>
            <w:tcW w:w="4177" w:type="dxa"/>
          </w:tcPr>
          <w:p w14:paraId="546F5BC7" w14:textId="4743D0AC"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Cultura;</w:t>
            </w:r>
          </w:p>
        </w:tc>
        <w:tc>
          <w:tcPr>
            <w:tcW w:w="4177" w:type="dxa"/>
          </w:tcPr>
          <w:p w14:paraId="4F20B6A3" w14:textId="76EA7513"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0A13A93D" w14:textId="77777777" w:rsidTr="00AA3F14">
        <w:tc>
          <w:tcPr>
            <w:tcW w:w="4177" w:type="dxa"/>
          </w:tcPr>
          <w:p w14:paraId="58FB5DD9" w14:textId="3638469A"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Comercio, y</w:t>
            </w:r>
          </w:p>
        </w:tc>
        <w:tc>
          <w:tcPr>
            <w:tcW w:w="4177" w:type="dxa"/>
          </w:tcPr>
          <w:p w14:paraId="3E4C2426" w14:textId="1B9A5251"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4370C525" w14:textId="77777777" w:rsidTr="00AA3F14">
        <w:tc>
          <w:tcPr>
            <w:tcW w:w="4177" w:type="dxa"/>
          </w:tcPr>
          <w:p w14:paraId="41376079" w14:textId="097579C8"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Servicios Públicos, y</w:t>
            </w:r>
          </w:p>
        </w:tc>
        <w:tc>
          <w:tcPr>
            <w:tcW w:w="4177" w:type="dxa"/>
          </w:tcPr>
          <w:p w14:paraId="047CD129" w14:textId="7BDFBCF8"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1CC32B42" w14:textId="77777777" w:rsidTr="00AA3F14">
        <w:tc>
          <w:tcPr>
            <w:tcW w:w="4177" w:type="dxa"/>
          </w:tcPr>
          <w:p w14:paraId="42BFF3EE" w14:textId="53E90706"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Dirección de las Mujeres</w:t>
            </w:r>
          </w:p>
        </w:tc>
        <w:tc>
          <w:tcPr>
            <w:tcW w:w="4177" w:type="dxa"/>
          </w:tcPr>
          <w:p w14:paraId="58FDD437" w14:textId="5161619D"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12B36505" w14:textId="77777777" w:rsidTr="00AA3F14">
        <w:tc>
          <w:tcPr>
            <w:tcW w:w="4177" w:type="dxa"/>
          </w:tcPr>
          <w:p w14:paraId="0067BCF9" w14:textId="737EFE8E"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Unidad de Transparencia y Acceso a la Información;</w:t>
            </w:r>
          </w:p>
        </w:tc>
        <w:tc>
          <w:tcPr>
            <w:tcW w:w="4177" w:type="dxa"/>
          </w:tcPr>
          <w:p w14:paraId="26C946F1" w14:textId="1FEAB70D"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811463" w:rsidRPr="00B3580C" w14:paraId="30044C69" w14:textId="77777777" w:rsidTr="00AA3F14">
        <w:tc>
          <w:tcPr>
            <w:tcW w:w="4177" w:type="dxa"/>
          </w:tcPr>
          <w:p w14:paraId="070D5894" w14:textId="71EE133F"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Coordinación de Comunicación Social;</w:t>
            </w:r>
          </w:p>
        </w:tc>
        <w:tc>
          <w:tcPr>
            <w:tcW w:w="4177" w:type="dxa"/>
          </w:tcPr>
          <w:p w14:paraId="260BDC04" w14:textId="0A7D4099" w:rsidR="00811463" w:rsidRPr="00B3580C" w:rsidRDefault="00811463" w:rsidP="00811463">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037C47" w:rsidRPr="00B3580C" w14:paraId="3F29BE61" w14:textId="77777777" w:rsidTr="00AA3F14">
        <w:tc>
          <w:tcPr>
            <w:tcW w:w="4177" w:type="dxa"/>
          </w:tcPr>
          <w:p w14:paraId="4C649B00" w14:textId="5164714B" w:rsidR="00037C47" w:rsidRPr="00B3580C" w:rsidRDefault="00037C47" w:rsidP="00037C47">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Coordinación General Municipal de Mejora Regulatoria;</w:t>
            </w:r>
          </w:p>
        </w:tc>
        <w:tc>
          <w:tcPr>
            <w:tcW w:w="4177" w:type="dxa"/>
          </w:tcPr>
          <w:p w14:paraId="4A9B3414" w14:textId="5DC22BB2" w:rsidR="00037C47" w:rsidRPr="00B3580C" w:rsidRDefault="00037C47" w:rsidP="00037C47">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037C47" w:rsidRPr="00B3580C" w14:paraId="34AEE799" w14:textId="77777777" w:rsidTr="00AA3F14">
        <w:tc>
          <w:tcPr>
            <w:tcW w:w="4177" w:type="dxa"/>
          </w:tcPr>
          <w:p w14:paraId="3AA0C934" w14:textId="2316F89D" w:rsidR="00037C47" w:rsidRPr="00B3580C" w:rsidRDefault="00037C47" w:rsidP="00037C47">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Coordinación Municipal de Protección Civil;</w:t>
            </w:r>
          </w:p>
        </w:tc>
        <w:tc>
          <w:tcPr>
            <w:tcW w:w="4177" w:type="dxa"/>
          </w:tcPr>
          <w:p w14:paraId="4553A35C" w14:textId="7D132CC5" w:rsidR="00037C47" w:rsidRPr="00B3580C" w:rsidRDefault="00037C47" w:rsidP="00037C47">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037C47" w:rsidRPr="00B3580C" w14:paraId="5FDB8769" w14:textId="77777777" w:rsidTr="00AA3F14">
        <w:tc>
          <w:tcPr>
            <w:tcW w:w="4177" w:type="dxa"/>
          </w:tcPr>
          <w:p w14:paraId="1E818C59" w14:textId="70A6BA09" w:rsidR="00037C47" w:rsidRPr="00B3580C" w:rsidRDefault="00037C47" w:rsidP="00037C47">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i/>
                <w:iCs/>
                <w:sz w:val="22"/>
                <w:szCs w:val="22"/>
                <w:lang w:val="es-MX"/>
              </w:rPr>
              <w:t>Secretaría Técnica del Consejo Municipal de Seguridad Pública</w:t>
            </w:r>
          </w:p>
        </w:tc>
        <w:tc>
          <w:tcPr>
            <w:tcW w:w="4177" w:type="dxa"/>
          </w:tcPr>
          <w:p w14:paraId="6AF1F89D" w14:textId="63A96AFD" w:rsidR="00037C47" w:rsidRPr="00B3580C" w:rsidRDefault="00037C47" w:rsidP="00037C47">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037C47" w:rsidRPr="00B3580C" w14:paraId="4B9F67B0" w14:textId="77777777" w:rsidTr="00AA3F14">
        <w:tc>
          <w:tcPr>
            <w:tcW w:w="4177" w:type="dxa"/>
          </w:tcPr>
          <w:p w14:paraId="08186D42" w14:textId="1F19912E" w:rsidR="00037C47" w:rsidRPr="00B3580C" w:rsidRDefault="00037C47" w:rsidP="00037C47">
            <w:pPr>
              <w:autoSpaceDE w:val="0"/>
              <w:autoSpaceDN w:val="0"/>
              <w:adjustRightInd w:val="0"/>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Coordinación de las Oficialías Mediadoras,</w:t>
            </w:r>
          </w:p>
          <w:p w14:paraId="5E29ADFD" w14:textId="32150DA3" w:rsidR="00037C47" w:rsidRPr="00B3580C" w:rsidRDefault="00037C47" w:rsidP="00037C47">
            <w:pPr>
              <w:autoSpaceDE w:val="0"/>
              <w:autoSpaceDN w:val="0"/>
              <w:adjustRightInd w:val="0"/>
              <w:jc w:val="both"/>
              <w:rPr>
                <w:rFonts w:ascii="Palatino Linotype" w:hAnsi="Palatino Linotype" w:cs="Palatino Linotype"/>
                <w:i/>
                <w:iCs/>
                <w:sz w:val="22"/>
                <w:szCs w:val="22"/>
                <w:lang w:val="es-MX"/>
              </w:rPr>
            </w:pPr>
            <w:r w:rsidRPr="00B3580C">
              <w:rPr>
                <w:rFonts w:ascii="Palatino Linotype" w:hAnsi="Palatino Linotype" w:cs="Palatino Linotype"/>
                <w:i/>
                <w:iCs/>
                <w:sz w:val="22"/>
                <w:szCs w:val="22"/>
                <w:lang w:val="es-MX"/>
              </w:rPr>
              <w:t>Conciliadoras y Calificadoras, y</w:t>
            </w:r>
          </w:p>
        </w:tc>
        <w:tc>
          <w:tcPr>
            <w:tcW w:w="4177" w:type="dxa"/>
          </w:tcPr>
          <w:p w14:paraId="00049A48" w14:textId="757A5BA0" w:rsidR="00037C47" w:rsidRPr="00B3580C" w:rsidRDefault="00037C47" w:rsidP="00037C47">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r w:rsidR="00037C47" w:rsidRPr="00B3580C" w14:paraId="637E457F" w14:textId="77777777" w:rsidTr="00AA3F14">
        <w:tc>
          <w:tcPr>
            <w:tcW w:w="4177" w:type="dxa"/>
          </w:tcPr>
          <w:p w14:paraId="6756577A" w14:textId="2E556DBB" w:rsidR="00037C47" w:rsidRPr="00B3580C" w:rsidRDefault="00037C47" w:rsidP="00037C47">
            <w:pPr>
              <w:autoSpaceDE w:val="0"/>
              <w:autoSpaceDN w:val="0"/>
              <w:adjustRightInd w:val="0"/>
              <w:jc w:val="both"/>
              <w:rPr>
                <w:rFonts w:ascii="Palatino Linotype" w:hAnsi="Palatino Linotype" w:cs="Palatino Linotype"/>
                <w:b/>
                <w:bCs/>
                <w:i/>
                <w:iCs/>
                <w:sz w:val="22"/>
                <w:szCs w:val="22"/>
                <w:lang w:val="es-MX"/>
              </w:rPr>
            </w:pPr>
            <w:r w:rsidRPr="00B3580C">
              <w:rPr>
                <w:rFonts w:ascii="Palatino Linotype" w:hAnsi="Palatino Linotype" w:cs="Palatino Linotype"/>
                <w:i/>
                <w:iCs/>
                <w:sz w:val="22"/>
                <w:szCs w:val="22"/>
                <w:lang w:val="es-MX"/>
              </w:rPr>
              <w:t>Coordinación Municipal de Asuntos Indígenas</w:t>
            </w:r>
            <w:r w:rsidRPr="00B3580C">
              <w:rPr>
                <w:rFonts w:ascii="Palatino Linotype" w:hAnsi="Palatino Linotype" w:cs="Palatino Linotype"/>
                <w:b/>
                <w:bCs/>
                <w:i/>
                <w:iCs/>
                <w:sz w:val="22"/>
                <w:szCs w:val="22"/>
                <w:lang w:val="es-MX"/>
              </w:rPr>
              <w:t xml:space="preserve"> </w:t>
            </w:r>
          </w:p>
        </w:tc>
        <w:tc>
          <w:tcPr>
            <w:tcW w:w="4177" w:type="dxa"/>
          </w:tcPr>
          <w:p w14:paraId="7666DECD" w14:textId="721A02A8" w:rsidR="00037C47" w:rsidRPr="00B3580C" w:rsidRDefault="00037C47" w:rsidP="00037C47">
            <w:pPr>
              <w:autoSpaceDE w:val="0"/>
              <w:autoSpaceDN w:val="0"/>
              <w:adjustRightInd w:val="0"/>
              <w:spacing w:line="360" w:lineRule="auto"/>
              <w:jc w:val="both"/>
              <w:rPr>
                <w:rFonts w:ascii="Palatino Linotype" w:hAnsi="Palatino Linotype" w:cs="Palatino Linotype"/>
                <w:color w:val="FF0000"/>
                <w:lang w:val="es-MX"/>
              </w:rPr>
            </w:pPr>
            <w:r w:rsidRPr="00B3580C">
              <w:rPr>
                <w:rFonts w:ascii="Palatino Linotype" w:hAnsi="Palatino Linotype" w:cs="Palatino Linotype"/>
                <w:lang w:val="es-MX"/>
              </w:rPr>
              <w:t>Sí</w:t>
            </w:r>
          </w:p>
        </w:tc>
      </w:tr>
    </w:tbl>
    <w:p w14:paraId="26DF1FBC" w14:textId="77777777" w:rsidR="00012CFA" w:rsidRPr="00B3580C" w:rsidRDefault="00012CFA" w:rsidP="00AA3F14">
      <w:pPr>
        <w:autoSpaceDE w:val="0"/>
        <w:autoSpaceDN w:val="0"/>
        <w:adjustRightInd w:val="0"/>
        <w:spacing w:line="360" w:lineRule="auto"/>
        <w:jc w:val="both"/>
        <w:rPr>
          <w:rFonts w:ascii="Palatino Linotype" w:hAnsi="Palatino Linotype" w:cs="Palatino Linotype"/>
          <w:lang w:val="es-MX"/>
        </w:rPr>
      </w:pPr>
    </w:p>
    <w:p w14:paraId="4ED48351" w14:textId="095812DC" w:rsidR="00373147" w:rsidRPr="00B3580C" w:rsidRDefault="00373147" w:rsidP="00AA3F14">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 xml:space="preserve">Se inserta imagen de uno de los organigramas a manera de ejemplo: </w:t>
      </w:r>
    </w:p>
    <w:p w14:paraId="004CAD90" w14:textId="04D5E498" w:rsidR="000F1464" w:rsidRPr="00B3580C" w:rsidRDefault="004600DF" w:rsidP="009D69E9">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lastRenderedPageBreak/>
        <w:t xml:space="preserve"> </w:t>
      </w:r>
      <w:r w:rsidRPr="00B3580C">
        <w:rPr>
          <w:rFonts w:ascii="Palatino Linotype" w:hAnsi="Palatino Linotype" w:cs="Palatino Linotype"/>
          <w:lang w:val="es-MX"/>
        </w:rPr>
        <w:br/>
      </w:r>
      <w:r w:rsidRPr="00B3580C">
        <w:rPr>
          <w:noProof/>
          <w:lang w:val="es-MX"/>
        </w:rPr>
        <w:drawing>
          <wp:inline distT="0" distB="0" distL="0" distR="0" wp14:anchorId="68B71911" wp14:editId="19C04DDD">
            <wp:extent cx="5381577" cy="35337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076" t="5423" r="9612" b="5572"/>
                    <a:stretch/>
                  </pic:blipFill>
                  <pic:spPr bwMode="auto">
                    <a:xfrm>
                      <a:off x="0" y="0"/>
                      <a:ext cx="5394244" cy="3542093"/>
                    </a:xfrm>
                    <a:prstGeom prst="rect">
                      <a:avLst/>
                    </a:prstGeom>
                    <a:ln>
                      <a:noFill/>
                    </a:ln>
                    <a:extLst>
                      <a:ext uri="{53640926-AAD7-44D8-BBD7-CCE9431645EC}">
                        <a14:shadowObscured xmlns:a14="http://schemas.microsoft.com/office/drawing/2010/main"/>
                      </a:ext>
                    </a:extLst>
                  </pic:spPr>
                </pic:pic>
              </a:graphicData>
            </a:graphic>
          </wp:inline>
        </w:drawing>
      </w:r>
    </w:p>
    <w:p w14:paraId="0901866B" w14:textId="5DB1EA20" w:rsidR="004600DF" w:rsidRPr="00B3580C" w:rsidRDefault="00D914B6" w:rsidP="009D69E9">
      <w:pPr>
        <w:autoSpaceDE w:val="0"/>
        <w:autoSpaceDN w:val="0"/>
        <w:adjustRightInd w:val="0"/>
        <w:spacing w:line="360" w:lineRule="auto"/>
        <w:jc w:val="both"/>
        <w:rPr>
          <w:rFonts w:ascii="Palatino Linotype" w:hAnsi="Palatino Linotype" w:cs="Palatino Linotype"/>
          <w:lang w:val="es-MX"/>
        </w:rPr>
      </w:pPr>
      <w:r w:rsidRPr="00B3580C">
        <w:rPr>
          <w:noProof/>
          <w:lang w:val="es-MX"/>
        </w:rPr>
        <w:drawing>
          <wp:inline distT="0" distB="0" distL="0" distR="0" wp14:anchorId="49FEB54D" wp14:editId="74B265BC">
            <wp:extent cx="5305425" cy="3233892"/>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9" t="5104" r="16965" b="5253"/>
                    <a:stretch/>
                  </pic:blipFill>
                  <pic:spPr bwMode="auto">
                    <a:xfrm>
                      <a:off x="0" y="0"/>
                      <a:ext cx="5309125" cy="3236147"/>
                    </a:xfrm>
                    <a:prstGeom prst="rect">
                      <a:avLst/>
                    </a:prstGeom>
                    <a:ln>
                      <a:noFill/>
                    </a:ln>
                    <a:extLst>
                      <a:ext uri="{53640926-AAD7-44D8-BBD7-CCE9431645EC}">
                        <a14:shadowObscured xmlns:a14="http://schemas.microsoft.com/office/drawing/2010/main"/>
                      </a:ext>
                    </a:extLst>
                  </pic:spPr>
                </pic:pic>
              </a:graphicData>
            </a:graphic>
          </wp:inline>
        </w:drawing>
      </w:r>
    </w:p>
    <w:p w14:paraId="63FEA0AA" w14:textId="534C1629" w:rsidR="004600DF" w:rsidRPr="00B3580C" w:rsidRDefault="00A2008B" w:rsidP="009D69E9">
      <w:pPr>
        <w:autoSpaceDE w:val="0"/>
        <w:autoSpaceDN w:val="0"/>
        <w:adjustRightInd w:val="0"/>
        <w:spacing w:line="360" w:lineRule="auto"/>
        <w:jc w:val="both"/>
        <w:rPr>
          <w:rFonts w:ascii="Palatino Linotype" w:hAnsi="Palatino Linotype" w:cs="Palatino Linotype"/>
          <w:lang w:val="es-MX"/>
        </w:rPr>
      </w:pPr>
      <w:r w:rsidRPr="00B3580C">
        <w:rPr>
          <w:noProof/>
          <w:lang w:val="es-MX"/>
        </w:rPr>
        <w:lastRenderedPageBreak/>
        <w:drawing>
          <wp:inline distT="0" distB="0" distL="0" distR="0" wp14:anchorId="28910077" wp14:editId="3A9F06D3">
            <wp:extent cx="5308093" cy="284797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25" t="4785" r="9972" b="13228"/>
                    <a:stretch/>
                  </pic:blipFill>
                  <pic:spPr bwMode="auto">
                    <a:xfrm>
                      <a:off x="0" y="0"/>
                      <a:ext cx="5311617" cy="2849866"/>
                    </a:xfrm>
                    <a:prstGeom prst="rect">
                      <a:avLst/>
                    </a:prstGeom>
                    <a:ln>
                      <a:noFill/>
                    </a:ln>
                    <a:extLst>
                      <a:ext uri="{53640926-AAD7-44D8-BBD7-CCE9431645EC}">
                        <a14:shadowObscured xmlns:a14="http://schemas.microsoft.com/office/drawing/2010/main"/>
                      </a:ext>
                    </a:extLst>
                  </pic:spPr>
                </pic:pic>
              </a:graphicData>
            </a:graphic>
          </wp:inline>
        </w:drawing>
      </w:r>
    </w:p>
    <w:p w14:paraId="078BB4DD" w14:textId="7AF5E66A" w:rsidR="004600DF" w:rsidRPr="00B3580C" w:rsidRDefault="004600DF" w:rsidP="009D69E9">
      <w:pPr>
        <w:autoSpaceDE w:val="0"/>
        <w:autoSpaceDN w:val="0"/>
        <w:adjustRightInd w:val="0"/>
        <w:spacing w:line="360" w:lineRule="auto"/>
        <w:jc w:val="both"/>
        <w:rPr>
          <w:rFonts w:ascii="Verdana" w:hAnsi="Verdana"/>
          <w:color w:val="000000"/>
          <w:sz w:val="18"/>
          <w:szCs w:val="18"/>
        </w:rPr>
      </w:pPr>
      <w:r w:rsidRPr="00B3580C">
        <w:rPr>
          <w:rFonts w:ascii="Palatino Linotype" w:hAnsi="Palatino Linotype"/>
          <w:color w:val="000000"/>
        </w:rPr>
        <w:t xml:space="preserve">Es importante mencionar </w:t>
      </w:r>
      <w:r w:rsidR="002419FF" w:rsidRPr="00B3580C">
        <w:rPr>
          <w:rFonts w:ascii="Palatino Linotype" w:hAnsi="Palatino Linotype"/>
          <w:color w:val="000000"/>
        </w:rPr>
        <w:t>que el</w:t>
      </w:r>
      <w:r w:rsidR="00E06B4B" w:rsidRPr="00B3580C">
        <w:rPr>
          <w:rFonts w:ascii="Palatino Linotype" w:hAnsi="Palatino Linotype"/>
          <w:color w:val="000000"/>
        </w:rPr>
        <w:t xml:space="preserve"> </w:t>
      </w:r>
      <w:r w:rsidR="00E06B4B" w:rsidRPr="00B3580C">
        <w:rPr>
          <w:rFonts w:ascii="Palatino Linotype" w:hAnsi="Palatino Linotype" w:cs="Palatino Linotype"/>
          <w:lang w:val="es-MX"/>
        </w:rPr>
        <w:t>Titular de la Unidad de Transparencia</w:t>
      </w:r>
      <w:r w:rsidR="00E06B4B" w:rsidRPr="00B3580C">
        <w:rPr>
          <w:rFonts w:ascii="Palatino Linotype" w:hAnsi="Palatino Linotype"/>
          <w:color w:val="000000"/>
        </w:rPr>
        <w:t xml:space="preserve">, hace  la orientación precisa </w:t>
      </w:r>
      <w:r w:rsidR="002419FF" w:rsidRPr="00B3580C">
        <w:rPr>
          <w:rFonts w:ascii="Palatino Linotype" w:hAnsi="Palatino Linotype"/>
          <w:color w:val="000000"/>
        </w:rPr>
        <w:t xml:space="preserve">donde refiere que </w:t>
      </w:r>
      <w:r w:rsidR="002419FF" w:rsidRPr="00B3580C">
        <w:rPr>
          <w:rFonts w:ascii="Palatino Linotype" w:hAnsi="Palatino Linotype"/>
          <w:b/>
          <w:bCs/>
          <w:i/>
          <w:iCs/>
          <w:color w:val="000000"/>
        </w:rPr>
        <w:t>“</w:t>
      </w:r>
      <w:r w:rsidRPr="00B3580C">
        <w:rPr>
          <w:rFonts w:ascii="Palatino Linotype" w:hAnsi="Palatino Linotype"/>
          <w:b/>
          <w:bCs/>
          <w:i/>
          <w:iCs/>
          <w:color w:val="000000"/>
        </w:rPr>
        <w:t>19 Manuales de Organización</w:t>
      </w:r>
      <w:r w:rsidR="002419FF" w:rsidRPr="00B3580C">
        <w:rPr>
          <w:rFonts w:ascii="Palatino Linotype" w:hAnsi="Palatino Linotype"/>
          <w:b/>
          <w:bCs/>
          <w:i/>
          <w:iCs/>
          <w:color w:val="000000"/>
        </w:rPr>
        <w:t>”</w:t>
      </w:r>
      <w:r w:rsidRPr="00B3580C">
        <w:rPr>
          <w:rFonts w:ascii="Palatino Linotype" w:hAnsi="Palatino Linotype"/>
          <w:color w:val="000000"/>
        </w:rPr>
        <w:t xml:space="preserve"> de la Gaceta 17 </w:t>
      </w:r>
      <w:r w:rsidRPr="00B3580C">
        <w:rPr>
          <w:rFonts w:ascii="Palatino Linotype" w:hAnsi="Palatino Linotype"/>
          <w:i/>
          <w:iCs/>
          <w:color w:val="000000"/>
        </w:rPr>
        <w:t>(Primer link)</w:t>
      </w:r>
      <w:r w:rsidRPr="00B3580C">
        <w:rPr>
          <w:rFonts w:ascii="Palatino Linotype" w:hAnsi="Palatino Linotype"/>
          <w:color w:val="000000"/>
        </w:rPr>
        <w:t xml:space="preserve"> fueron actualizados, y dicha actualización se refleja en la Gaceta 31 </w:t>
      </w:r>
      <w:r w:rsidRPr="00B3580C">
        <w:rPr>
          <w:rFonts w:ascii="Palatino Linotype" w:hAnsi="Palatino Linotype"/>
          <w:i/>
          <w:iCs/>
          <w:color w:val="000000"/>
        </w:rPr>
        <w:t>(segundo link)</w:t>
      </w:r>
      <w:r w:rsidRPr="00B3580C">
        <w:rPr>
          <w:rFonts w:ascii="Verdana" w:hAnsi="Verdana"/>
          <w:color w:val="000000"/>
          <w:sz w:val="18"/>
          <w:szCs w:val="18"/>
        </w:rPr>
        <w:t xml:space="preserve"> </w:t>
      </w:r>
    </w:p>
    <w:p w14:paraId="469559EF" w14:textId="3FC4A1F2" w:rsidR="00D914B6" w:rsidRPr="00B3580C" w:rsidRDefault="00D914B6" w:rsidP="009D69E9">
      <w:pPr>
        <w:autoSpaceDE w:val="0"/>
        <w:autoSpaceDN w:val="0"/>
        <w:adjustRightInd w:val="0"/>
        <w:spacing w:line="360" w:lineRule="auto"/>
        <w:jc w:val="both"/>
        <w:rPr>
          <w:rFonts w:ascii="Palatino Linotype" w:hAnsi="Palatino Linotype" w:cs="Palatino Linotype"/>
          <w:lang w:val="es-MX"/>
        </w:rPr>
      </w:pPr>
      <w:r w:rsidRPr="00B3580C">
        <w:rPr>
          <w:noProof/>
          <w:lang w:val="es-MX"/>
        </w:rPr>
        <w:drawing>
          <wp:inline distT="0" distB="0" distL="0" distR="0" wp14:anchorId="01D34D04" wp14:editId="5AACB777">
            <wp:extent cx="5285740" cy="2895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84" t="5104" r="16607" b="12589"/>
                    <a:stretch/>
                  </pic:blipFill>
                  <pic:spPr bwMode="auto">
                    <a:xfrm>
                      <a:off x="0" y="0"/>
                      <a:ext cx="5312593" cy="2910310"/>
                    </a:xfrm>
                    <a:prstGeom prst="rect">
                      <a:avLst/>
                    </a:prstGeom>
                    <a:ln>
                      <a:noFill/>
                    </a:ln>
                    <a:extLst>
                      <a:ext uri="{53640926-AAD7-44D8-BBD7-CCE9431645EC}">
                        <a14:shadowObscured xmlns:a14="http://schemas.microsoft.com/office/drawing/2010/main"/>
                      </a:ext>
                    </a:extLst>
                  </pic:spPr>
                </pic:pic>
              </a:graphicData>
            </a:graphic>
          </wp:inline>
        </w:drawing>
      </w:r>
    </w:p>
    <w:p w14:paraId="3A91ACF8" w14:textId="05A8FA7C" w:rsidR="00037C47" w:rsidRPr="00B3580C" w:rsidRDefault="00037C47" w:rsidP="00831E7F">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lastRenderedPageBreak/>
        <w:br/>
        <w:t xml:space="preserve">Como se puede </w:t>
      </w:r>
      <w:r w:rsidR="00BC5CAA" w:rsidRPr="00B3580C">
        <w:rPr>
          <w:rFonts w:ascii="Palatino Linotype" w:hAnsi="Palatino Linotype" w:cs="Palatino Linotype"/>
          <w:lang w:val="es-MX"/>
        </w:rPr>
        <w:t xml:space="preserve">advertir </w:t>
      </w:r>
      <w:r w:rsidRPr="00B3580C">
        <w:rPr>
          <w:rFonts w:ascii="Palatino Linotype" w:hAnsi="Palatino Linotype" w:cs="Palatino Linotype"/>
          <w:lang w:val="es-MX"/>
        </w:rPr>
        <w:t xml:space="preserve">en el cuadro comparativo </w:t>
      </w:r>
      <w:r w:rsidR="0041229F" w:rsidRPr="00B3580C">
        <w:rPr>
          <w:rFonts w:ascii="Palatino Linotype" w:hAnsi="Palatino Linotype" w:cs="Palatino Linotype"/>
          <w:lang w:val="es-MX"/>
        </w:rPr>
        <w:t>anterior, podremos observar que</w:t>
      </w:r>
      <w:r w:rsidRPr="00B3580C">
        <w:rPr>
          <w:rFonts w:ascii="Palatino Linotype" w:hAnsi="Palatino Linotype" w:cs="Palatino Linotype"/>
          <w:lang w:val="es-MX"/>
        </w:rPr>
        <w:t xml:space="preserve"> efectivamente</w:t>
      </w:r>
      <w:r w:rsidR="007C3301" w:rsidRPr="00B3580C">
        <w:rPr>
          <w:rFonts w:ascii="Palatino Linotype" w:hAnsi="Palatino Linotype" w:cs="Palatino Linotype"/>
          <w:lang w:val="es-MX"/>
        </w:rPr>
        <w:t xml:space="preserve"> la liga electrónica que proporcionó el </w:t>
      </w:r>
      <w:r w:rsidR="007C3301" w:rsidRPr="00B3580C">
        <w:rPr>
          <w:rFonts w:ascii="Palatino Linotype" w:hAnsi="Palatino Linotype" w:cs="Palatino Linotype"/>
          <w:b/>
          <w:lang w:val="es-MX"/>
        </w:rPr>
        <w:t xml:space="preserve">SUJETO OBLIGADO </w:t>
      </w:r>
      <w:r w:rsidR="007C3301" w:rsidRPr="00B3580C">
        <w:rPr>
          <w:rFonts w:ascii="Palatino Linotype" w:hAnsi="Palatino Linotype" w:cs="Palatino Linotype"/>
          <w:lang w:val="es-MX"/>
        </w:rPr>
        <w:t>en su respuesta contiene</w:t>
      </w:r>
      <w:r w:rsidRPr="00B3580C">
        <w:rPr>
          <w:rFonts w:ascii="Palatino Linotype" w:hAnsi="Palatino Linotype" w:cs="Palatino Linotype"/>
          <w:lang w:val="es-MX"/>
        </w:rPr>
        <w:t xml:space="preserve"> el </w:t>
      </w:r>
      <w:r w:rsidRPr="00B3580C">
        <w:rPr>
          <w:rFonts w:ascii="Palatino Linotype,Bold" w:hAnsi="Palatino Linotype,Bold" w:cs="Palatino Linotype,Bold"/>
          <w:b/>
          <w:bCs/>
          <w:lang w:val="es-MX"/>
        </w:rPr>
        <w:t>Organigrama de todas las Unidades Administrativas, Áreas, Direcciones, Coordinaciones del Ayuntamiento de Chalco</w:t>
      </w:r>
      <w:r w:rsidR="00691A2C" w:rsidRPr="00B3580C">
        <w:rPr>
          <w:rFonts w:ascii="Palatino Linotype,Bold" w:hAnsi="Palatino Linotype,Bold" w:cs="Palatino Linotype,Bold"/>
          <w:b/>
          <w:bCs/>
          <w:lang w:val="es-MX"/>
        </w:rPr>
        <w:t>.</w:t>
      </w:r>
    </w:p>
    <w:p w14:paraId="0DA9A457" w14:textId="77777777" w:rsidR="00AA3F14" w:rsidRPr="00B3580C" w:rsidRDefault="00AA3F14" w:rsidP="00831E7F">
      <w:pPr>
        <w:autoSpaceDE w:val="0"/>
        <w:autoSpaceDN w:val="0"/>
        <w:adjustRightInd w:val="0"/>
        <w:spacing w:line="360" w:lineRule="auto"/>
        <w:jc w:val="both"/>
        <w:rPr>
          <w:rFonts w:ascii="Palatino Linotype" w:hAnsi="Palatino Linotype" w:cs="Palatino Linotype"/>
          <w:lang w:val="es-MX"/>
        </w:rPr>
      </w:pPr>
    </w:p>
    <w:p w14:paraId="5CAE4ED5" w14:textId="2A84DEA9" w:rsidR="00AA3F14" w:rsidRPr="00B3580C" w:rsidRDefault="00AA3F14" w:rsidP="00AA3F14">
      <w:pPr>
        <w:spacing w:line="360" w:lineRule="auto"/>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rPr>
        <w:t xml:space="preserve">Por </w:t>
      </w:r>
      <w:r w:rsidR="0037755D" w:rsidRPr="00B3580C">
        <w:rPr>
          <w:rFonts w:ascii="Palatino Linotype" w:eastAsia="Palatino Linotype" w:hAnsi="Palatino Linotype" w:cs="Palatino Linotype"/>
        </w:rPr>
        <w:t xml:space="preserve">consiguiente se determina que </w:t>
      </w:r>
      <w:r w:rsidR="006F65D7" w:rsidRPr="00B3580C">
        <w:rPr>
          <w:rFonts w:ascii="Palatino Linotype" w:eastAsia="Palatino Linotype" w:hAnsi="Palatino Linotype" w:cs="Palatino Linotype"/>
        </w:rPr>
        <w:t xml:space="preserve">las ligas </w:t>
      </w:r>
      <w:r w:rsidR="0037755D" w:rsidRPr="00B3580C">
        <w:rPr>
          <w:rFonts w:ascii="Palatino Linotype" w:eastAsia="Palatino Linotype" w:hAnsi="Palatino Linotype" w:cs="Palatino Linotype"/>
        </w:rPr>
        <w:t>electrónicas</w:t>
      </w:r>
      <w:r w:rsidR="006F65D7" w:rsidRPr="00B3580C">
        <w:rPr>
          <w:rFonts w:ascii="Palatino Linotype" w:eastAsia="Palatino Linotype" w:hAnsi="Palatino Linotype" w:cs="Palatino Linotype"/>
        </w:rPr>
        <w:t xml:space="preserve"> proporcionadas s</w:t>
      </w:r>
      <w:r w:rsidR="00691A2C" w:rsidRPr="00B3580C">
        <w:rPr>
          <w:rFonts w:ascii="Palatino Linotype" w:eastAsia="Palatino Linotype" w:hAnsi="Palatino Linotype" w:cs="Palatino Linotype"/>
        </w:rPr>
        <w:t>í</w:t>
      </w:r>
      <w:r w:rsidR="006F65D7" w:rsidRPr="00B3580C">
        <w:rPr>
          <w:rFonts w:ascii="Palatino Linotype" w:eastAsia="Palatino Linotype" w:hAnsi="Palatino Linotype" w:cs="Palatino Linotype"/>
        </w:rPr>
        <w:t xml:space="preserve"> contienen el soporte documental que da cuenta de lo solicitado, por lo tanto</w:t>
      </w:r>
      <w:r w:rsidRPr="00B3580C">
        <w:rPr>
          <w:rFonts w:ascii="Palatino Linotype" w:eastAsia="Palatino Linotype" w:hAnsi="Palatino Linotype" w:cs="Palatino Linotype"/>
        </w:rPr>
        <w:t xml:space="preserve"> se colmó la pretensión de la parte </w:t>
      </w:r>
      <w:r w:rsidRPr="00B3580C">
        <w:rPr>
          <w:rFonts w:ascii="Palatino Linotype" w:eastAsia="Palatino Linotype" w:hAnsi="Palatino Linotype" w:cs="Palatino Linotype"/>
          <w:b/>
        </w:rPr>
        <w:t>RECURRENTE</w:t>
      </w:r>
      <w:r w:rsidRPr="00B3580C">
        <w:rPr>
          <w:rFonts w:ascii="Palatino Linotype" w:eastAsia="Palatino Linotype" w:hAnsi="Palatino Linotype" w:cs="Palatino Linotype"/>
        </w:rPr>
        <w:t>, l</w:t>
      </w:r>
      <w:r w:rsidRPr="00B3580C">
        <w:rPr>
          <w:rFonts w:ascii="Palatino Linotype" w:eastAsia="Palatino Linotype" w:hAnsi="Palatino Linotype" w:cs="Palatino Linotype"/>
          <w:color w:val="000000"/>
        </w:rPr>
        <w:t>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261322DD" w14:textId="77777777" w:rsidR="00AA3F14" w:rsidRPr="00B3580C" w:rsidRDefault="00AA3F14" w:rsidP="00AA3F14">
      <w:pPr>
        <w:spacing w:line="360" w:lineRule="auto"/>
        <w:jc w:val="both"/>
        <w:rPr>
          <w:rFonts w:ascii="Palatino Linotype" w:eastAsia="Palatino Linotype" w:hAnsi="Palatino Linotype" w:cs="Palatino Linotype"/>
          <w:color w:val="000000"/>
        </w:rPr>
      </w:pPr>
    </w:p>
    <w:p w14:paraId="472D37D3" w14:textId="77777777" w:rsidR="00AA3F14" w:rsidRPr="00B3580C" w:rsidRDefault="00AA3F14" w:rsidP="00AA3F14">
      <w:pPr>
        <w:ind w:left="567" w:right="567"/>
        <w:jc w:val="both"/>
        <w:rPr>
          <w:rFonts w:ascii="Palatino Linotype" w:eastAsia="Palatino Linotype" w:hAnsi="Palatino Linotype" w:cs="Palatino Linotype"/>
          <w:i/>
          <w:color w:val="000000"/>
          <w:sz w:val="22"/>
          <w:szCs w:val="22"/>
        </w:rPr>
      </w:pPr>
      <w:r w:rsidRPr="00B3580C">
        <w:rPr>
          <w:rFonts w:ascii="Palatino Linotype" w:eastAsia="Palatino Linotype" w:hAnsi="Palatino Linotype" w:cs="Palatino Linotype"/>
          <w:b/>
          <w:i/>
          <w:color w:val="000000"/>
          <w:sz w:val="22"/>
          <w:szCs w:val="22"/>
        </w:rPr>
        <w:t>“Artículo 11.</w:t>
      </w:r>
      <w:r w:rsidRPr="00B3580C">
        <w:rPr>
          <w:rFonts w:ascii="Palatino Linotype" w:eastAsia="Palatino Linotype" w:hAnsi="Palatino Linotype" w:cs="Palatino Linotype"/>
          <w:i/>
          <w:color w:val="000000"/>
          <w:sz w:val="22"/>
          <w:szCs w:val="22"/>
        </w:rPr>
        <w:t xml:space="preserve"> </w:t>
      </w:r>
      <w:r w:rsidRPr="00B3580C">
        <w:rPr>
          <w:rFonts w:ascii="Palatino Linotype" w:eastAsia="Palatino Linotype" w:hAnsi="Palatino Linotype" w:cs="Palatino Linotype"/>
          <w:b/>
          <w:i/>
          <w:color w:val="000000"/>
          <w:sz w:val="22"/>
          <w:szCs w:val="22"/>
          <w:u w:val="single"/>
        </w:rPr>
        <w:t>En la generación, publicación y entrega de información se deberá garantizar que ésta sea accesible, actualizada, completa, congruente, confiable, verificable, veraz, integral, oportuna y expedita</w:t>
      </w:r>
      <w:r w:rsidRPr="00B3580C">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2CC374B1" w14:textId="77777777" w:rsidR="00AA3F14" w:rsidRPr="00B3580C" w:rsidRDefault="00AA3F14" w:rsidP="00AA3F14">
      <w:pPr>
        <w:ind w:left="567" w:right="567"/>
        <w:jc w:val="both"/>
        <w:rPr>
          <w:rFonts w:ascii="Palatino Linotype" w:eastAsia="Palatino Linotype" w:hAnsi="Palatino Linotype" w:cs="Palatino Linotype"/>
          <w:i/>
          <w:color w:val="000000"/>
          <w:sz w:val="22"/>
          <w:szCs w:val="22"/>
        </w:rPr>
      </w:pPr>
      <w:r w:rsidRPr="00B3580C">
        <w:rPr>
          <w:rFonts w:ascii="Palatino Linotype" w:eastAsia="Palatino Linotype" w:hAnsi="Palatino Linotype" w:cs="Palatino Linotype"/>
          <w:i/>
          <w:color w:val="000000"/>
          <w:sz w:val="22"/>
          <w:szCs w:val="22"/>
        </w:rPr>
        <w:t>[…]</w:t>
      </w:r>
    </w:p>
    <w:p w14:paraId="61607860" w14:textId="77777777" w:rsidR="00AA3F14" w:rsidRPr="00B3580C" w:rsidRDefault="00AA3F14" w:rsidP="00AA3F14">
      <w:pPr>
        <w:ind w:left="567" w:right="567"/>
        <w:jc w:val="both"/>
        <w:rPr>
          <w:rFonts w:ascii="Palatino Linotype" w:eastAsia="Palatino Linotype" w:hAnsi="Palatino Linotype" w:cs="Palatino Linotype"/>
          <w:i/>
          <w:color w:val="000000"/>
          <w:sz w:val="22"/>
          <w:szCs w:val="22"/>
        </w:rPr>
      </w:pPr>
    </w:p>
    <w:p w14:paraId="4CF6DF0E" w14:textId="77777777" w:rsidR="00AA3F14" w:rsidRPr="00B3580C" w:rsidRDefault="00AA3F14" w:rsidP="00AA3F14">
      <w:pPr>
        <w:ind w:left="567" w:right="567"/>
        <w:jc w:val="both"/>
        <w:rPr>
          <w:rFonts w:ascii="Palatino Linotype" w:eastAsia="Palatino Linotype" w:hAnsi="Palatino Linotype" w:cs="Palatino Linotype"/>
          <w:color w:val="000000"/>
          <w:sz w:val="22"/>
          <w:szCs w:val="22"/>
        </w:rPr>
      </w:pPr>
      <w:r w:rsidRPr="00B3580C">
        <w:rPr>
          <w:rFonts w:ascii="Palatino Linotype" w:eastAsia="Palatino Linotype" w:hAnsi="Palatino Linotype" w:cs="Palatino Linotype"/>
          <w:b/>
          <w:i/>
          <w:color w:val="000000"/>
          <w:sz w:val="22"/>
          <w:szCs w:val="22"/>
        </w:rPr>
        <w:t>Artículo 161.</w:t>
      </w:r>
      <w:r w:rsidRPr="00B3580C">
        <w:rPr>
          <w:rFonts w:ascii="Palatino Linotype" w:eastAsia="Palatino Linotype" w:hAnsi="Palatino Linotype" w:cs="Palatino Linotype"/>
          <w:i/>
          <w:color w:val="000000"/>
          <w:sz w:val="22"/>
          <w:szCs w:val="22"/>
        </w:rPr>
        <w:t xml:space="preserve"> </w:t>
      </w:r>
      <w:r w:rsidRPr="00B3580C">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B3580C">
        <w:rPr>
          <w:rFonts w:ascii="Palatino Linotype" w:eastAsia="Palatino Linotype" w:hAnsi="Palatino Linotype" w:cs="Palatino Linotype"/>
          <w:i/>
          <w:color w:val="000000"/>
          <w:sz w:val="22"/>
          <w:szCs w:val="22"/>
        </w:rPr>
        <w:t xml:space="preserve"> en medios impresos, tales como libros, compendios, trípticos, registros públicos, </w:t>
      </w:r>
      <w:r w:rsidRPr="00B3580C">
        <w:rPr>
          <w:rFonts w:ascii="Palatino Linotype" w:eastAsia="Palatino Linotype" w:hAnsi="Palatino Linotype" w:cs="Palatino Linotype"/>
          <w:b/>
          <w:i/>
          <w:color w:val="000000"/>
          <w:sz w:val="22"/>
          <w:szCs w:val="22"/>
          <w:u w:val="single"/>
        </w:rPr>
        <w:t xml:space="preserve">en formatos electrónicos disponibles en Internet o en cualquier otro medio, se le hará saber por el medio requerido por el </w:t>
      </w:r>
      <w:r w:rsidRPr="00B3580C">
        <w:rPr>
          <w:rFonts w:ascii="Palatino Linotype" w:eastAsia="Palatino Linotype" w:hAnsi="Palatino Linotype" w:cs="Palatino Linotype"/>
          <w:b/>
          <w:i/>
          <w:color w:val="000000"/>
          <w:sz w:val="22"/>
          <w:szCs w:val="22"/>
          <w:u w:val="single"/>
        </w:rPr>
        <w:lastRenderedPageBreak/>
        <w:t>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14:paraId="35D7F04E" w14:textId="77777777" w:rsidR="00AA3F14" w:rsidRPr="00B3580C" w:rsidRDefault="00AA3F14" w:rsidP="00AA3F14">
      <w:pPr>
        <w:spacing w:line="360" w:lineRule="auto"/>
        <w:jc w:val="both"/>
        <w:rPr>
          <w:rFonts w:ascii="Palatino Linotype" w:eastAsia="Palatino Linotype" w:hAnsi="Palatino Linotype" w:cs="Palatino Linotype"/>
          <w:color w:val="000000"/>
        </w:rPr>
      </w:pPr>
    </w:p>
    <w:p w14:paraId="382AC078" w14:textId="77777777" w:rsidR="00AA3F14" w:rsidRPr="00B3580C" w:rsidRDefault="00AA3F14" w:rsidP="00AA3F14">
      <w:pPr>
        <w:spacing w:line="360" w:lineRule="auto"/>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w:t>
      </w:r>
      <w:r w:rsidRPr="00B3580C">
        <w:rPr>
          <w:rFonts w:ascii="Palatino Linotype" w:eastAsia="Palatino Linotype" w:hAnsi="Palatino Linotype" w:cs="Palatino Linotype"/>
          <w:b/>
          <w:color w:val="000000"/>
        </w:rPr>
        <w:t>SUJETO OBLIGADO</w:t>
      </w:r>
      <w:r w:rsidRPr="00B3580C">
        <w:rPr>
          <w:rFonts w:ascii="Palatino Linotype" w:eastAsia="Palatino Linotype" w:hAnsi="Palatino Linotype" w:cs="Palatino Linotype"/>
          <w:color w:val="000000"/>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5B269728" w14:textId="77777777" w:rsidR="00AA3F14" w:rsidRPr="00B3580C" w:rsidRDefault="00AA3F14" w:rsidP="00AA3F14">
      <w:pPr>
        <w:spacing w:line="360" w:lineRule="auto"/>
        <w:jc w:val="both"/>
        <w:rPr>
          <w:rFonts w:ascii="Palatino Linotype" w:eastAsia="Palatino Linotype" w:hAnsi="Palatino Linotype" w:cs="Palatino Linotype"/>
          <w:color w:val="000000"/>
        </w:rPr>
      </w:pPr>
    </w:p>
    <w:p w14:paraId="7281B205" w14:textId="77777777" w:rsidR="00AA3F14" w:rsidRPr="00B3580C" w:rsidRDefault="00AA3F14" w:rsidP="00AA3F14">
      <w:pPr>
        <w:numPr>
          <w:ilvl w:val="0"/>
          <w:numId w:val="16"/>
        </w:numPr>
        <w:ind w:left="1134" w:hanging="567"/>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color w:val="000000"/>
        </w:rPr>
        <w:t>La fuente</w:t>
      </w:r>
    </w:p>
    <w:p w14:paraId="74975782" w14:textId="77777777" w:rsidR="00AA3F14" w:rsidRPr="00B3580C" w:rsidRDefault="00AA3F14" w:rsidP="00AA3F14">
      <w:pPr>
        <w:numPr>
          <w:ilvl w:val="0"/>
          <w:numId w:val="16"/>
        </w:numPr>
        <w:ind w:left="1134" w:hanging="567"/>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color w:val="000000"/>
        </w:rPr>
        <w:t>El lugar y</w:t>
      </w:r>
    </w:p>
    <w:p w14:paraId="6D05136E" w14:textId="77777777" w:rsidR="00AA3F14" w:rsidRPr="00B3580C" w:rsidRDefault="00AA3F14" w:rsidP="00AA3F14">
      <w:pPr>
        <w:numPr>
          <w:ilvl w:val="0"/>
          <w:numId w:val="16"/>
        </w:numPr>
        <w:ind w:left="1134" w:hanging="567"/>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color w:val="000000"/>
        </w:rPr>
        <w:t xml:space="preserve">La forma </w:t>
      </w:r>
    </w:p>
    <w:p w14:paraId="76C750E1" w14:textId="77777777" w:rsidR="00AA3F14" w:rsidRPr="00B3580C" w:rsidRDefault="00AA3F14" w:rsidP="00AA3F14">
      <w:pPr>
        <w:spacing w:line="360" w:lineRule="auto"/>
        <w:jc w:val="both"/>
        <w:rPr>
          <w:rFonts w:ascii="Palatino Linotype" w:eastAsia="Palatino Linotype" w:hAnsi="Palatino Linotype" w:cs="Palatino Linotype"/>
          <w:color w:val="000000"/>
        </w:rPr>
      </w:pPr>
    </w:p>
    <w:p w14:paraId="5776B38F" w14:textId="77777777" w:rsidR="00AA3F14" w:rsidRPr="00B3580C" w:rsidRDefault="00AA3F14" w:rsidP="00AA3F14">
      <w:pPr>
        <w:spacing w:line="360" w:lineRule="auto"/>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color w:val="000000"/>
        </w:rPr>
        <w:t>Asimismo, se establece que la fuente de la información deberá ser:</w:t>
      </w:r>
    </w:p>
    <w:p w14:paraId="7FD35D78" w14:textId="77777777" w:rsidR="00AA3F14" w:rsidRPr="00B3580C" w:rsidRDefault="00AA3F14" w:rsidP="00AA3F14">
      <w:pPr>
        <w:numPr>
          <w:ilvl w:val="0"/>
          <w:numId w:val="17"/>
        </w:numPr>
        <w:ind w:left="1134" w:hanging="556"/>
        <w:jc w:val="both"/>
        <w:rPr>
          <w:rFonts w:ascii="Palatino Linotype" w:eastAsia="Palatino Linotype" w:hAnsi="Palatino Linotype" w:cs="Palatino Linotype"/>
          <w:b/>
          <w:color w:val="000000"/>
        </w:rPr>
      </w:pPr>
      <w:r w:rsidRPr="00B3580C">
        <w:rPr>
          <w:rFonts w:ascii="Palatino Linotype" w:eastAsia="Palatino Linotype" w:hAnsi="Palatino Linotype" w:cs="Palatino Linotype"/>
          <w:b/>
          <w:color w:val="000000"/>
        </w:rPr>
        <w:t>Precisa</w:t>
      </w:r>
    </w:p>
    <w:p w14:paraId="6AB5D3B4" w14:textId="77777777" w:rsidR="00AA3F14" w:rsidRPr="00B3580C" w:rsidRDefault="00AA3F14" w:rsidP="00AA3F14">
      <w:pPr>
        <w:numPr>
          <w:ilvl w:val="0"/>
          <w:numId w:val="17"/>
        </w:numPr>
        <w:ind w:left="1134" w:hanging="556"/>
        <w:jc w:val="both"/>
        <w:rPr>
          <w:rFonts w:ascii="Palatino Linotype" w:eastAsia="Palatino Linotype" w:hAnsi="Palatino Linotype" w:cs="Palatino Linotype"/>
          <w:b/>
          <w:color w:val="000000"/>
        </w:rPr>
      </w:pPr>
      <w:r w:rsidRPr="00B3580C">
        <w:rPr>
          <w:rFonts w:ascii="Palatino Linotype" w:eastAsia="Palatino Linotype" w:hAnsi="Palatino Linotype" w:cs="Palatino Linotype"/>
          <w:b/>
          <w:color w:val="000000"/>
        </w:rPr>
        <w:t>Concreta</w:t>
      </w:r>
    </w:p>
    <w:p w14:paraId="5C879E32" w14:textId="77777777" w:rsidR="00AA3F14" w:rsidRPr="00B3580C" w:rsidRDefault="00AA3F14" w:rsidP="00AA3F14">
      <w:pPr>
        <w:numPr>
          <w:ilvl w:val="0"/>
          <w:numId w:val="17"/>
        </w:numPr>
        <w:ind w:left="1134" w:hanging="556"/>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color w:val="000000"/>
        </w:rPr>
        <w:t>Y no debe implicar que el solicitante realice una búsqueda en toda la información que se encuentre disponible.</w:t>
      </w:r>
    </w:p>
    <w:p w14:paraId="59CCBD07" w14:textId="77777777" w:rsidR="00AA3F14" w:rsidRPr="00B3580C" w:rsidRDefault="00AA3F14" w:rsidP="00AA3F14">
      <w:pPr>
        <w:spacing w:line="360" w:lineRule="auto"/>
        <w:jc w:val="both"/>
        <w:rPr>
          <w:rFonts w:ascii="Palatino Linotype" w:eastAsia="Palatino Linotype" w:hAnsi="Palatino Linotype" w:cs="Palatino Linotype"/>
          <w:color w:val="000000"/>
        </w:rPr>
      </w:pPr>
    </w:p>
    <w:p w14:paraId="5A53D20E" w14:textId="378A06C2" w:rsidR="00AA3F14" w:rsidRPr="00B3580C" w:rsidRDefault="00AA3F14" w:rsidP="00AA3F14">
      <w:pPr>
        <w:autoSpaceDE w:val="0"/>
        <w:autoSpaceDN w:val="0"/>
        <w:adjustRightInd w:val="0"/>
        <w:spacing w:line="360" w:lineRule="auto"/>
        <w:jc w:val="both"/>
        <w:rPr>
          <w:rFonts w:ascii="Palatino Linotype" w:eastAsia="Palatino Linotype" w:hAnsi="Palatino Linotype" w:cs="Palatino Linotype"/>
          <w:color w:val="000000"/>
        </w:rPr>
      </w:pPr>
      <w:r w:rsidRPr="00B3580C">
        <w:rPr>
          <w:rFonts w:ascii="Palatino Linotype" w:eastAsia="Palatino Linotype" w:hAnsi="Palatino Linotype" w:cs="Palatino Linotype"/>
          <w:color w:val="000000"/>
        </w:rPr>
        <w:t xml:space="preserve">Imperativos legales que establecen el procedimiento que debe seguir el </w:t>
      </w:r>
      <w:r w:rsidRPr="00B3580C">
        <w:rPr>
          <w:rFonts w:ascii="Palatino Linotype" w:eastAsia="Palatino Linotype" w:hAnsi="Palatino Linotype" w:cs="Palatino Linotype"/>
          <w:b/>
          <w:color w:val="000000"/>
        </w:rPr>
        <w:t>SUJETO OBLIGADO</w:t>
      </w:r>
      <w:r w:rsidRPr="00B3580C">
        <w:rPr>
          <w:rFonts w:ascii="Palatino Linotype" w:eastAsia="Palatino Linotype" w:hAnsi="Palatino Linotype" w:cs="Palatino Linotype"/>
          <w:color w:val="000000"/>
        </w:rPr>
        <w:t xml:space="preserve"> para que pueda tomarse como válida su orientación sobre la forma en que puede consultar la información requerida, y </w:t>
      </w:r>
      <w:r w:rsidR="00267294" w:rsidRPr="00B3580C">
        <w:rPr>
          <w:rFonts w:ascii="Palatino Linotype" w:eastAsia="Palatino Linotype" w:hAnsi="Palatino Linotype" w:cs="Palatino Linotype"/>
          <w:color w:val="000000"/>
        </w:rPr>
        <w:t xml:space="preserve">que, en el caso en concreto, sí </w:t>
      </w:r>
      <w:r w:rsidRPr="00B3580C">
        <w:rPr>
          <w:rFonts w:ascii="Palatino Linotype" w:eastAsia="Palatino Linotype" w:hAnsi="Palatino Linotype" w:cs="Palatino Linotype"/>
          <w:color w:val="000000"/>
        </w:rPr>
        <w:t xml:space="preserve">acontece; ello porque el </w:t>
      </w:r>
      <w:r w:rsidRPr="00B3580C">
        <w:rPr>
          <w:rFonts w:ascii="Palatino Linotype" w:eastAsia="Palatino Linotype" w:hAnsi="Palatino Linotype" w:cs="Palatino Linotype"/>
          <w:b/>
          <w:color w:val="000000"/>
        </w:rPr>
        <w:t>SUJETO OBLIGADO</w:t>
      </w:r>
      <w:r w:rsidRPr="00B3580C">
        <w:rPr>
          <w:rFonts w:ascii="Palatino Linotype" w:eastAsia="Palatino Linotype" w:hAnsi="Palatino Linotype" w:cs="Palatino Linotype"/>
          <w:color w:val="000000"/>
        </w:rPr>
        <w:t xml:space="preserve"> </w:t>
      </w:r>
      <w:r w:rsidR="00267294" w:rsidRPr="00B3580C">
        <w:rPr>
          <w:rFonts w:ascii="Palatino Linotype" w:eastAsia="Palatino Linotype" w:hAnsi="Palatino Linotype" w:cs="Palatino Linotype"/>
          <w:color w:val="000000"/>
        </w:rPr>
        <w:t xml:space="preserve">indicó de manera puntual </w:t>
      </w:r>
      <w:r w:rsidRPr="00B3580C">
        <w:rPr>
          <w:rFonts w:ascii="Palatino Linotype" w:eastAsia="Palatino Linotype" w:hAnsi="Palatino Linotype" w:cs="Palatino Linotype"/>
          <w:color w:val="000000"/>
        </w:rPr>
        <w:t xml:space="preserve">la dirección electrónica </w:t>
      </w:r>
      <w:r w:rsidR="00267294" w:rsidRPr="00B3580C">
        <w:rPr>
          <w:rFonts w:ascii="Palatino Linotype" w:eastAsia="Palatino Linotype" w:hAnsi="Palatino Linotype" w:cs="Palatino Linotype"/>
          <w:color w:val="000000"/>
        </w:rPr>
        <w:t xml:space="preserve">en la que se puede consultar el soporte </w:t>
      </w:r>
      <w:r w:rsidR="00267294" w:rsidRPr="00B3580C">
        <w:rPr>
          <w:rFonts w:ascii="Palatino Linotype" w:eastAsia="Palatino Linotype" w:hAnsi="Palatino Linotype" w:cs="Palatino Linotype"/>
          <w:color w:val="000000"/>
        </w:rPr>
        <w:lastRenderedPageBreak/>
        <w:t xml:space="preserve">documental que da cuenta de la información solicitada, siendo estas las gacetas municipales correspondientes que contienen el organigrama de cada una de las áreas del ayuntamiento. </w:t>
      </w:r>
    </w:p>
    <w:p w14:paraId="5D1953AE" w14:textId="77777777" w:rsidR="0008489C" w:rsidRPr="00B3580C" w:rsidRDefault="0008489C" w:rsidP="00AA3F14">
      <w:pPr>
        <w:autoSpaceDE w:val="0"/>
        <w:autoSpaceDN w:val="0"/>
        <w:adjustRightInd w:val="0"/>
        <w:spacing w:line="360" w:lineRule="auto"/>
        <w:jc w:val="both"/>
        <w:rPr>
          <w:rFonts w:ascii="Palatino Linotype" w:eastAsia="Palatino Linotype" w:hAnsi="Palatino Linotype" w:cs="Palatino Linotype"/>
          <w:color w:val="000000"/>
        </w:rPr>
      </w:pPr>
    </w:p>
    <w:p w14:paraId="798111C2" w14:textId="77777777" w:rsidR="0008489C" w:rsidRPr="00B3580C" w:rsidRDefault="0008489C" w:rsidP="0008489C">
      <w:pPr>
        <w:spacing w:line="360" w:lineRule="auto"/>
        <w:ind w:right="49"/>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Es por lo que, resulta importante traer a colación que, de conformidad con el artículo 12 de la Ley de Transparencia y Acceso a la Información Pública del Estado de México y Municipios, los sujetos obligados únicamente proporcionarán la información que se les requiera y obre en sus archivos. </w:t>
      </w:r>
    </w:p>
    <w:p w14:paraId="679346F2" w14:textId="77777777" w:rsidR="0008489C" w:rsidRPr="00B3580C" w:rsidRDefault="0008489C" w:rsidP="0008489C">
      <w:pPr>
        <w:spacing w:line="360" w:lineRule="auto"/>
        <w:ind w:right="49"/>
        <w:jc w:val="both"/>
        <w:rPr>
          <w:rFonts w:ascii="Palatino Linotype" w:eastAsia="Palatino Linotype" w:hAnsi="Palatino Linotype" w:cs="Palatino Linotype"/>
        </w:rPr>
      </w:pPr>
    </w:p>
    <w:p w14:paraId="651BFC2F" w14:textId="70472688" w:rsidR="0008489C" w:rsidRPr="00B3580C" w:rsidRDefault="0008489C" w:rsidP="0008489C">
      <w:pPr>
        <w:spacing w:line="360" w:lineRule="auto"/>
        <w:ind w:right="49"/>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Asimismo, de conformidad con el Criterio 31/10 emitido por el entonces Instituto Federal de Acceso a la Información y Protección de Datos; este instituto no cuenta con las facultades para pronunciarse sobre la veracidad de la información que los sujetos obligados ponen a disposición de los particulares, criterio que cita: </w:t>
      </w:r>
      <w:r w:rsidRPr="00B3580C">
        <w:rPr>
          <w:rFonts w:ascii="Palatino Linotype" w:eastAsia="Calibri" w:hAnsi="Palatino Linotype" w:cs="Arial"/>
          <w:lang w:val="es-ES_tradnl"/>
        </w:rPr>
        <w:t xml:space="preserve"> </w:t>
      </w:r>
    </w:p>
    <w:p w14:paraId="7DA683F1" w14:textId="77777777" w:rsidR="0008489C" w:rsidRPr="00B3580C" w:rsidRDefault="0008489C" w:rsidP="0008489C">
      <w:pPr>
        <w:tabs>
          <w:tab w:val="left" w:pos="426"/>
        </w:tabs>
        <w:spacing w:before="240" w:after="240" w:line="360" w:lineRule="auto"/>
        <w:contextualSpacing/>
        <w:jc w:val="both"/>
        <w:rPr>
          <w:rFonts w:ascii="Palatino Linotype" w:eastAsia="MS Mincho" w:hAnsi="Palatino Linotype"/>
          <w:lang w:eastAsia="en-US"/>
        </w:rPr>
      </w:pPr>
    </w:p>
    <w:p w14:paraId="7820B1D4" w14:textId="77777777" w:rsidR="0008489C" w:rsidRPr="00B3580C" w:rsidRDefault="0008489C" w:rsidP="0008489C">
      <w:pPr>
        <w:tabs>
          <w:tab w:val="left" w:pos="8222"/>
        </w:tabs>
        <w:spacing w:line="276" w:lineRule="auto"/>
        <w:ind w:left="567" w:right="567"/>
        <w:contextualSpacing/>
        <w:jc w:val="both"/>
        <w:rPr>
          <w:rFonts w:ascii="Palatino Linotype" w:eastAsia="MS Mincho" w:hAnsi="Palatino Linotype" w:cs="Arial"/>
          <w:i/>
          <w:sz w:val="22"/>
        </w:rPr>
      </w:pPr>
      <w:r w:rsidRPr="00B3580C">
        <w:rPr>
          <w:rFonts w:ascii="Palatino Linotype" w:eastAsia="MS Mincho" w:hAnsi="Palatino Linotype" w:cs="Arial"/>
          <w:b/>
          <w:i/>
          <w:sz w:val="22"/>
        </w:rPr>
        <w:t>“El Instituto Federal de Acceso a la Información y Protección de Datos no cuenta con facultades para pronunciarse respecto de la veracidad de los documentos proporcionados por los sujetos obligados.</w:t>
      </w:r>
      <w:r w:rsidRPr="00B3580C">
        <w:rPr>
          <w:rFonts w:ascii="Palatino Linotype" w:eastAsia="MS Mincho"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w:t>
      </w:r>
      <w:r w:rsidRPr="00B3580C">
        <w:rPr>
          <w:rFonts w:ascii="Palatino Linotype" w:eastAsia="MS Mincho" w:hAnsi="Palatino Linotype" w:cs="Arial"/>
          <w:i/>
          <w:sz w:val="22"/>
        </w:rPr>
        <w:lastRenderedPageBreak/>
        <w:t>prevé una causal que permita al Instituto Federal de Acceso a la Información y Protección de Datos conocer, vía recurso revisión, al respecto.</w:t>
      </w:r>
    </w:p>
    <w:p w14:paraId="195306D5" w14:textId="77777777" w:rsidR="0008489C" w:rsidRPr="00B3580C" w:rsidRDefault="0008489C" w:rsidP="0008489C">
      <w:pPr>
        <w:tabs>
          <w:tab w:val="left" w:pos="426"/>
        </w:tabs>
        <w:spacing w:before="240" w:after="240" w:line="360" w:lineRule="auto"/>
        <w:contextualSpacing/>
        <w:jc w:val="both"/>
        <w:rPr>
          <w:rFonts w:ascii="Palatino Linotype" w:eastAsia="MS Mincho" w:hAnsi="Palatino Linotype"/>
          <w:lang w:eastAsia="en-US"/>
        </w:rPr>
      </w:pPr>
    </w:p>
    <w:p w14:paraId="38243348" w14:textId="13CBB2D4" w:rsidR="0075449C" w:rsidRPr="00B3580C" w:rsidRDefault="0008489C" w:rsidP="002274F0">
      <w:pPr>
        <w:spacing w:line="360" w:lineRule="auto"/>
        <w:ind w:right="49"/>
        <w:jc w:val="both"/>
        <w:rPr>
          <w:rFonts w:ascii="Palatino Linotype" w:eastAsia="Palatino Linotype" w:hAnsi="Palatino Linotype" w:cs="Palatino Linotype"/>
          <w:b/>
        </w:rPr>
      </w:pPr>
      <w:r w:rsidRPr="00B3580C">
        <w:rPr>
          <w:rFonts w:ascii="Palatino Linotype" w:eastAsia="Palatino Linotype" w:hAnsi="Palatino Linotype" w:cs="Palatino Linotype"/>
        </w:rPr>
        <w:t>De tal manera que, este Organismo Garante al no contar con facultades para pronunciarse de la veracidad de la información que los sujetos obligados ponen a disposición de los particular y; por su parte, el</w:t>
      </w:r>
      <w:r w:rsidR="002274F0" w:rsidRPr="00B3580C">
        <w:rPr>
          <w:rFonts w:ascii="Palatino Linotype" w:eastAsia="Palatino Linotype" w:hAnsi="Palatino Linotype" w:cs="Palatino Linotype"/>
        </w:rPr>
        <w:t xml:space="preserve"> Sujeto Obligado, al sostener </w:t>
      </w:r>
      <w:r w:rsidRPr="00B3580C">
        <w:rPr>
          <w:rFonts w:ascii="Palatino Linotype" w:eastAsia="Palatino Linotype" w:hAnsi="Palatino Linotype" w:cs="Palatino Linotype"/>
        </w:rPr>
        <w:t xml:space="preserve">que, la información proporcionada es aquella que obra en sus archivos, este requerimiento </w:t>
      </w:r>
      <w:r w:rsidR="002274F0" w:rsidRPr="00B3580C">
        <w:rPr>
          <w:rFonts w:ascii="Palatino Linotype" w:eastAsia="Palatino Linotype" w:hAnsi="Palatino Linotype" w:cs="Palatino Linotype"/>
          <w:b/>
        </w:rPr>
        <w:t xml:space="preserve">se tiene por colmado, </w:t>
      </w:r>
      <w:r w:rsidR="002274F0" w:rsidRPr="00B3580C">
        <w:rPr>
          <w:rFonts w:ascii="Palatino Linotype" w:eastAsia="Palatino Linotype" w:hAnsi="Palatino Linotype" w:cs="Palatino Linotype"/>
        </w:rPr>
        <w:t>por lo que</w:t>
      </w:r>
      <w:r w:rsidR="002274F0" w:rsidRPr="00B3580C">
        <w:rPr>
          <w:rFonts w:ascii="Palatino Linotype" w:eastAsia="Palatino Linotype" w:hAnsi="Palatino Linotype" w:cs="Palatino Linotype"/>
          <w:b/>
        </w:rPr>
        <w:t xml:space="preserve"> </w:t>
      </w:r>
      <w:r w:rsidR="0075449C" w:rsidRPr="00B3580C">
        <w:rPr>
          <w:rFonts w:ascii="Palatino Linotype" w:hAnsi="Palatino Linotype" w:cs="Palatino Linotype"/>
          <w:lang w:val="es-MX"/>
        </w:rPr>
        <w:t xml:space="preserve">los agravios hechos valer por este devienen </w:t>
      </w:r>
      <w:r w:rsidR="0075449C" w:rsidRPr="00B3580C">
        <w:rPr>
          <w:rFonts w:ascii="Palatino Linotype" w:hAnsi="Palatino Linotype" w:cs="Palatino Linotype"/>
          <w:b/>
          <w:bCs/>
          <w:lang w:val="es-MX"/>
        </w:rPr>
        <w:t>INFUNDADOS</w:t>
      </w:r>
      <w:r w:rsidR="0075449C" w:rsidRPr="00B3580C">
        <w:rPr>
          <w:rFonts w:ascii="Palatino Linotype" w:hAnsi="Palatino Linotype" w:cs="Palatino Linotype"/>
          <w:lang w:val="es-MX"/>
        </w:rPr>
        <w:t xml:space="preserve"> y, por lo tanto, resulta procedente </w:t>
      </w:r>
      <w:r w:rsidR="0075449C" w:rsidRPr="00B3580C">
        <w:rPr>
          <w:rFonts w:ascii="Palatino Linotype" w:hAnsi="Palatino Linotype" w:cs="Palatino Linotype"/>
          <w:b/>
          <w:bCs/>
          <w:lang w:val="es-MX"/>
        </w:rPr>
        <w:t>CONFIRMAR</w:t>
      </w:r>
      <w:r w:rsidR="0075449C" w:rsidRPr="00B3580C">
        <w:rPr>
          <w:rFonts w:ascii="Palatino Linotype" w:hAnsi="Palatino Linotype" w:cs="Palatino Linotype"/>
          <w:lang w:val="es-MX"/>
        </w:rPr>
        <w:t xml:space="preserve"> la respuesta emitida por el Sujeto Obligado, en términos de la fracción II del artículo 186 de la Ley de Transparencia y Acceso a la Información Pública del Estado de México y Municipios.</w:t>
      </w:r>
    </w:p>
    <w:p w14:paraId="42715127" w14:textId="104312B9" w:rsidR="00F23BA1" w:rsidRPr="00B3580C" w:rsidRDefault="00F23BA1" w:rsidP="00F23BA1">
      <w:pPr>
        <w:autoSpaceDE w:val="0"/>
        <w:autoSpaceDN w:val="0"/>
        <w:adjustRightInd w:val="0"/>
        <w:spacing w:line="360" w:lineRule="auto"/>
        <w:jc w:val="both"/>
        <w:rPr>
          <w:rFonts w:ascii="Palatino Linotype,Bold" w:hAnsi="Palatino Linotype,Bold" w:cs="Palatino Linotype,Bold"/>
          <w:b/>
          <w:bCs/>
          <w:lang w:val="es-MX"/>
        </w:rPr>
      </w:pPr>
    </w:p>
    <w:p w14:paraId="4F24256C" w14:textId="22769CD4" w:rsidR="005841D2" w:rsidRPr="00B3580C" w:rsidRDefault="00F23BA1" w:rsidP="0075449C">
      <w:pPr>
        <w:autoSpaceDE w:val="0"/>
        <w:autoSpaceDN w:val="0"/>
        <w:adjustRightInd w:val="0"/>
        <w:spacing w:line="360" w:lineRule="auto"/>
        <w:jc w:val="both"/>
        <w:rPr>
          <w:rFonts w:ascii="Palatino Linotype" w:hAnsi="Palatino Linotype" w:cs="Palatino Linotype"/>
          <w:lang w:val="es-MX"/>
        </w:rPr>
      </w:pPr>
      <w:r w:rsidRPr="00B3580C">
        <w:rPr>
          <w:rFonts w:ascii="Palatino Linotype" w:hAnsi="Palatino Linotype" w:cs="Palatino Linotype"/>
          <w:lang w:val="es-MX"/>
        </w:rPr>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3B6B22B2" w14:textId="77777777" w:rsidR="0075449C" w:rsidRPr="00B3580C" w:rsidRDefault="0075449C" w:rsidP="0075449C">
      <w:pPr>
        <w:autoSpaceDE w:val="0"/>
        <w:autoSpaceDN w:val="0"/>
        <w:adjustRightInd w:val="0"/>
        <w:spacing w:line="360" w:lineRule="auto"/>
        <w:jc w:val="both"/>
        <w:rPr>
          <w:rFonts w:ascii="Palatino Linotype" w:hAnsi="Palatino Linotype" w:cs="Palatino Linotype"/>
          <w:lang w:val="es-MX"/>
        </w:rPr>
      </w:pPr>
    </w:p>
    <w:p w14:paraId="03446E8D" w14:textId="77777777" w:rsidR="00EA5444" w:rsidRPr="00B3580C" w:rsidRDefault="00FD5040">
      <w:pPr>
        <w:numPr>
          <w:ilvl w:val="0"/>
          <w:numId w:val="6"/>
        </w:numPr>
        <w:spacing w:after="240" w:line="360" w:lineRule="auto"/>
        <w:ind w:left="2552" w:hanging="141"/>
        <w:jc w:val="both"/>
        <w:rPr>
          <w:rFonts w:ascii="Palatino Linotype" w:eastAsia="Palatino Linotype" w:hAnsi="Palatino Linotype" w:cs="Palatino Linotype"/>
          <w:b/>
        </w:rPr>
      </w:pPr>
      <w:r w:rsidRPr="00B3580C">
        <w:rPr>
          <w:rFonts w:ascii="Palatino Linotype" w:eastAsia="Palatino Linotype" w:hAnsi="Palatino Linotype" w:cs="Palatino Linotype"/>
          <w:b/>
        </w:rPr>
        <w:t>R E S U E L V E:</w:t>
      </w:r>
    </w:p>
    <w:p w14:paraId="7351D303" w14:textId="2A6C7F73" w:rsidR="00EA5444" w:rsidRPr="00B3580C" w:rsidRDefault="00FD5040" w:rsidP="005841D2">
      <w:pPr>
        <w:spacing w:before="240" w:after="240" w:line="360" w:lineRule="auto"/>
        <w:jc w:val="both"/>
        <w:rPr>
          <w:rFonts w:ascii="Palatino Linotype" w:eastAsia="Palatino Linotype" w:hAnsi="Palatino Linotype" w:cs="Palatino Linotype"/>
          <w:b/>
          <w:bCs/>
        </w:rPr>
      </w:pPr>
      <w:r w:rsidRPr="00B3580C">
        <w:rPr>
          <w:rFonts w:ascii="Palatino Linotype" w:eastAsia="Palatino Linotype" w:hAnsi="Palatino Linotype" w:cs="Palatino Linotype"/>
          <w:b/>
        </w:rPr>
        <w:t xml:space="preserve">Primero. </w:t>
      </w:r>
      <w:r w:rsidR="005841D2" w:rsidRPr="00B3580C">
        <w:rPr>
          <w:rFonts w:ascii="Palatino Linotype" w:eastAsia="Palatino Linotype" w:hAnsi="Palatino Linotype" w:cs="Palatino Linotype"/>
        </w:rPr>
        <w:t>Resultan</w:t>
      </w:r>
      <w:r w:rsidR="00095C02" w:rsidRPr="00B3580C">
        <w:rPr>
          <w:rFonts w:ascii="Palatino Linotype" w:eastAsia="Palatino Linotype" w:hAnsi="Palatino Linotype" w:cs="Palatino Linotype"/>
          <w:b/>
          <w:bCs/>
        </w:rPr>
        <w:t xml:space="preserve"> INFUNDADOS</w:t>
      </w:r>
      <w:r w:rsidR="00095C02" w:rsidRPr="00B3580C">
        <w:rPr>
          <w:rFonts w:ascii="Palatino Linotype" w:eastAsia="Palatino Linotype" w:hAnsi="Palatino Linotype" w:cs="Palatino Linotype"/>
        </w:rPr>
        <w:t xml:space="preserve"> </w:t>
      </w:r>
      <w:r w:rsidR="005841D2" w:rsidRPr="00B3580C">
        <w:rPr>
          <w:rFonts w:ascii="Palatino Linotype" w:eastAsia="Palatino Linotype" w:hAnsi="Palatino Linotype" w:cs="Palatino Linotype"/>
        </w:rPr>
        <w:t xml:space="preserve">los motivos de inconformidad aducidos por </w:t>
      </w:r>
      <w:r w:rsidR="005841D2" w:rsidRPr="00B3580C">
        <w:rPr>
          <w:rFonts w:ascii="Palatino Linotype" w:eastAsia="Palatino Linotype" w:hAnsi="Palatino Linotype" w:cs="Palatino Linotype"/>
          <w:b/>
          <w:bCs/>
        </w:rPr>
        <w:t>LA PARTE RECURRENTE</w:t>
      </w:r>
      <w:r w:rsidR="005841D2" w:rsidRPr="00B3580C">
        <w:rPr>
          <w:rFonts w:ascii="Palatino Linotype" w:eastAsia="Palatino Linotype" w:hAnsi="Palatino Linotype" w:cs="Palatino Linotype"/>
        </w:rPr>
        <w:t xml:space="preserve"> en el recurso de revisión</w:t>
      </w:r>
      <w:r w:rsidR="00095C02" w:rsidRPr="00B3580C">
        <w:rPr>
          <w:rFonts w:ascii="Palatino Linotype" w:eastAsia="Palatino Linotype" w:hAnsi="Palatino Linotype" w:cs="Palatino Linotype"/>
        </w:rPr>
        <w:t xml:space="preserve"> </w:t>
      </w:r>
      <w:r w:rsidR="00F6661E" w:rsidRPr="00B3580C">
        <w:rPr>
          <w:rFonts w:ascii="Palatino Linotype" w:eastAsia="Palatino Linotype" w:hAnsi="Palatino Linotype" w:cs="Palatino Linotype"/>
          <w:b/>
        </w:rPr>
        <w:t>04984/INFOEM/IP/RR/2023,</w:t>
      </w:r>
      <w:r w:rsidR="005841D2" w:rsidRPr="00B3580C">
        <w:rPr>
          <w:rFonts w:ascii="Palatino Linotype" w:eastAsia="Palatino Linotype" w:hAnsi="Palatino Linotype" w:cs="Palatino Linotype"/>
        </w:rPr>
        <w:t xml:space="preserve"> por lo que, en términos del Considerando Cuarto de esta resolución, se </w:t>
      </w:r>
      <w:r w:rsidR="005841D2" w:rsidRPr="00B3580C">
        <w:rPr>
          <w:rFonts w:ascii="Palatino Linotype" w:eastAsia="Palatino Linotype" w:hAnsi="Palatino Linotype" w:cs="Palatino Linotype"/>
          <w:b/>
          <w:bCs/>
        </w:rPr>
        <w:t>CONFIRMA</w:t>
      </w:r>
      <w:r w:rsidR="005841D2" w:rsidRPr="00B3580C">
        <w:rPr>
          <w:rFonts w:ascii="Palatino Linotype" w:eastAsia="Palatino Linotype" w:hAnsi="Palatino Linotype" w:cs="Palatino Linotype"/>
        </w:rPr>
        <w:t xml:space="preserve"> la respuesta del </w:t>
      </w:r>
      <w:r w:rsidR="005841D2" w:rsidRPr="00B3580C">
        <w:rPr>
          <w:rFonts w:ascii="Palatino Linotype" w:eastAsia="Palatino Linotype" w:hAnsi="Palatino Linotype" w:cs="Palatino Linotype"/>
          <w:b/>
          <w:bCs/>
        </w:rPr>
        <w:t>SUJETO OBLIGADO.</w:t>
      </w:r>
    </w:p>
    <w:p w14:paraId="25191859" w14:textId="219ADE0E" w:rsidR="00EA5444" w:rsidRPr="00B3580C" w:rsidRDefault="00FD5040" w:rsidP="00095C02">
      <w:pPr>
        <w:spacing w:before="240" w:after="240" w:line="360" w:lineRule="auto"/>
        <w:ind w:right="49"/>
        <w:jc w:val="both"/>
        <w:rPr>
          <w:rFonts w:ascii="Palatino Linotype" w:eastAsia="Palatino Linotype" w:hAnsi="Palatino Linotype" w:cs="Palatino Linotype"/>
        </w:rPr>
      </w:pPr>
      <w:bookmarkStart w:id="4" w:name="_heading=h.1fob9te" w:colFirst="0" w:colLast="0"/>
      <w:bookmarkEnd w:id="4"/>
      <w:r w:rsidRPr="00B3580C">
        <w:rPr>
          <w:rFonts w:ascii="Palatino Linotype" w:eastAsia="Palatino Linotype" w:hAnsi="Palatino Linotype" w:cs="Palatino Linotype"/>
          <w:b/>
        </w:rPr>
        <w:lastRenderedPageBreak/>
        <w:t xml:space="preserve">Segundo. </w:t>
      </w:r>
      <w:r w:rsidR="005841D2" w:rsidRPr="00B3580C">
        <w:rPr>
          <w:rFonts w:ascii="Palatino Linotype" w:eastAsia="Palatino Linotype" w:hAnsi="Palatino Linotype" w:cs="Palatino Linotype"/>
          <w:b/>
          <w:bCs/>
        </w:rPr>
        <w:t>NOTIFÍQUESE</w:t>
      </w:r>
      <w:r w:rsidR="005841D2" w:rsidRPr="00B3580C">
        <w:rPr>
          <w:rFonts w:ascii="Palatino Linotype" w:eastAsia="Palatino Linotype" w:hAnsi="Palatino Linotype" w:cs="Palatino Linotype"/>
        </w:rPr>
        <w:t xml:space="preserve"> vía </w:t>
      </w:r>
      <w:r w:rsidR="00095C02" w:rsidRPr="00B3580C">
        <w:rPr>
          <w:rFonts w:ascii="Palatino Linotype" w:eastAsia="Palatino Linotype" w:hAnsi="Palatino Linotype" w:cs="Palatino Linotype"/>
          <w:b/>
          <w:bCs/>
        </w:rPr>
        <w:t>Sistema de Acceso a la Información Mexiquense (SAIMEX),</w:t>
      </w:r>
      <w:r w:rsidR="005841D2" w:rsidRPr="00B3580C">
        <w:rPr>
          <w:rFonts w:ascii="Palatino Linotype" w:eastAsia="Palatino Linotype" w:hAnsi="Palatino Linotype" w:cs="Palatino Linotype"/>
        </w:rPr>
        <w:t xml:space="preserve"> la presente resolución al Titular de la Unidad de Transparencia del </w:t>
      </w:r>
      <w:r w:rsidR="005841D2" w:rsidRPr="00B3580C">
        <w:rPr>
          <w:rFonts w:ascii="Palatino Linotype" w:eastAsia="Palatino Linotype" w:hAnsi="Palatino Linotype" w:cs="Palatino Linotype"/>
          <w:b/>
          <w:bCs/>
        </w:rPr>
        <w:t>SUJETO OBLIGADO</w:t>
      </w:r>
      <w:r w:rsidR="005841D2" w:rsidRPr="00B3580C">
        <w:rPr>
          <w:rFonts w:ascii="Palatino Linotype" w:eastAsia="Palatino Linotype" w:hAnsi="Palatino Linotype" w:cs="Palatino Linotype"/>
        </w:rPr>
        <w:t xml:space="preserve">, para su </w:t>
      </w:r>
      <w:r w:rsidR="00095C02" w:rsidRPr="00B3580C">
        <w:rPr>
          <w:rFonts w:ascii="Palatino Linotype" w:eastAsia="Palatino Linotype" w:hAnsi="Palatino Linotype" w:cs="Palatino Linotype"/>
        </w:rPr>
        <w:t>conocimiento lo anterior en términos del artículo 189 de la Ley de Transparencia y Acceso a la Información Pública del Estado de México y Municipios.</w:t>
      </w:r>
    </w:p>
    <w:p w14:paraId="42754195" w14:textId="4D4581FF" w:rsidR="00EA5444" w:rsidRPr="00B3580C" w:rsidRDefault="00FD5040" w:rsidP="005841D2">
      <w:pPr>
        <w:spacing w:before="240" w:after="240"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b/>
        </w:rPr>
        <w:t>Tercero</w:t>
      </w:r>
      <w:r w:rsidRPr="00B3580C">
        <w:rPr>
          <w:rFonts w:ascii="Palatino Linotype" w:eastAsia="Palatino Linotype" w:hAnsi="Palatino Linotype" w:cs="Palatino Linotype"/>
          <w:b/>
          <w:sz w:val="28"/>
          <w:szCs w:val="28"/>
        </w:rPr>
        <w:t xml:space="preserve">.  </w:t>
      </w:r>
      <w:r w:rsidRPr="00B3580C">
        <w:rPr>
          <w:rFonts w:ascii="Palatino Linotype" w:eastAsia="Palatino Linotype" w:hAnsi="Palatino Linotype" w:cs="Palatino Linotype"/>
          <w:b/>
        </w:rPr>
        <w:t>Notifíquese vía SAIMEX,</w:t>
      </w:r>
      <w:r w:rsidRPr="00B3580C">
        <w:rPr>
          <w:rFonts w:ascii="Palatino Linotype" w:eastAsia="Palatino Linotype" w:hAnsi="Palatino Linotype" w:cs="Palatino Linotype"/>
          <w:b/>
          <w:sz w:val="28"/>
          <w:szCs w:val="28"/>
        </w:rPr>
        <w:t xml:space="preserve"> </w:t>
      </w:r>
      <w:r w:rsidR="005841D2" w:rsidRPr="00B3580C">
        <w:rPr>
          <w:rFonts w:ascii="Palatino Linotype" w:eastAsia="Palatino Linotype" w:hAnsi="Palatino Linotype" w:cs="Palatino Linotype"/>
        </w:rPr>
        <w:t xml:space="preserve">a la parte </w:t>
      </w:r>
      <w:r w:rsidR="005841D2" w:rsidRPr="00B3580C">
        <w:rPr>
          <w:rFonts w:ascii="Palatino Linotype" w:eastAsia="Palatino Linotype" w:hAnsi="Palatino Linotype" w:cs="Palatino Linotype"/>
          <w:b/>
          <w:bCs/>
        </w:rPr>
        <w:t>RECURRENTE,</w:t>
      </w:r>
      <w:r w:rsidR="005841D2" w:rsidRPr="00B3580C">
        <w:rPr>
          <w:rFonts w:ascii="Palatino Linotype" w:eastAsia="Palatino Linotype" w:hAnsi="Palatino Linotype" w:cs="Palatino Linotype"/>
        </w:rPr>
        <w:t xml:space="preserve">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702141D4" w14:textId="2F17673B" w:rsidR="00EA5444" w:rsidRPr="009B75BF" w:rsidRDefault="00FD5040">
      <w:pPr>
        <w:spacing w:before="240" w:after="240" w:line="360" w:lineRule="auto"/>
        <w:jc w:val="both"/>
        <w:rPr>
          <w:rFonts w:ascii="Palatino Linotype" w:eastAsia="Palatino Linotype" w:hAnsi="Palatino Linotype" w:cs="Palatino Linotype"/>
        </w:rPr>
      </w:pPr>
      <w:r w:rsidRPr="00B3580C">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5841D2" w:rsidRPr="00B3580C">
        <w:rPr>
          <w:rFonts w:ascii="Palatino Linotype" w:eastAsia="Palatino Linotype" w:hAnsi="Palatino Linotype" w:cs="Palatino Linotype"/>
        </w:rPr>
        <w:t xml:space="preserve">TRIGESIMA </w:t>
      </w:r>
      <w:r w:rsidR="009B35FB" w:rsidRPr="00B3580C">
        <w:rPr>
          <w:rFonts w:ascii="Palatino Linotype" w:eastAsia="Palatino Linotype" w:hAnsi="Palatino Linotype" w:cs="Palatino Linotype"/>
        </w:rPr>
        <w:t>SEXTA</w:t>
      </w:r>
      <w:r w:rsidR="00C206B4" w:rsidRPr="00B3580C">
        <w:rPr>
          <w:rFonts w:ascii="Palatino Linotype" w:eastAsia="Palatino Linotype" w:hAnsi="Palatino Linotype" w:cs="Palatino Linotype"/>
        </w:rPr>
        <w:t xml:space="preserve"> </w:t>
      </w:r>
      <w:r w:rsidRPr="00B3580C">
        <w:rPr>
          <w:rFonts w:ascii="Palatino Linotype" w:eastAsia="Palatino Linotype" w:hAnsi="Palatino Linotype" w:cs="Palatino Linotype"/>
        </w:rPr>
        <w:t xml:space="preserve"> SESIÓN ORDINARIA CELEB</w:t>
      </w:r>
      <w:r w:rsidR="009B35FB" w:rsidRPr="00B3580C">
        <w:rPr>
          <w:rFonts w:ascii="Palatino Linotype" w:eastAsia="Palatino Linotype" w:hAnsi="Palatino Linotype" w:cs="Palatino Linotype"/>
        </w:rPr>
        <w:t xml:space="preserve">RADA EL TRES DE OCTUBRE </w:t>
      </w:r>
      <w:r w:rsidRPr="00B3580C">
        <w:rPr>
          <w:rFonts w:ascii="Palatino Linotype" w:eastAsia="Palatino Linotype" w:hAnsi="Palatino Linotype" w:cs="Palatino Linotype"/>
        </w:rPr>
        <w:t>DE DOS MIL VEINTITRÉS, ANTE EL SECRETARIO TÉCNICO DEL PLENO ALEXIS TAPIA RAMÍREZ.</w:t>
      </w:r>
    </w:p>
    <w:p w14:paraId="46E759FA" w14:textId="0AFBD0A5" w:rsidR="00B51047" w:rsidRDefault="00B51047">
      <w:pPr>
        <w:spacing w:before="240" w:after="240" w:line="360" w:lineRule="auto"/>
        <w:jc w:val="both"/>
        <w:rPr>
          <w:rFonts w:ascii="Palatino Linotype" w:eastAsia="Palatino Linotype" w:hAnsi="Palatino Linotype" w:cs="Palatino Linotype"/>
        </w:rPr>
      </w:pPr>
    </w:p>
    <w:p w14:paraId="34739E51" w14:textId="77777777" w:rsidR="00B51047" w:rsidRDefault="00B51047">
      <w:pPr>
        <w:spacing w:before="240" w:after="240" w:line="360" w:lineRule="auto"/>
        <w:jc w:val="both"/>
        <w:rPr>
          <w:rFonts w:ascii="Palatino Linotype" w:eastAsia="Palatino Linotype" w:hAnsi="Palatino Linotype" w:cs="Palatino Linotype"/>
        </w:rPr>
      </w:pPr>
    </w:p>
    <w:p w14:paraId="528D62BD" w14:textId="77777777" w:rsidR="00B51047" w:rsidRDefault="00B51047">
      <w:pPr>
        <w:spacing w:before="240" w:after="240" w:line="360" w:lineRule="auto"/>
        <w:jc w:val="both"/>
        <w:rPr>
          <w:rFonts w:ascii="Palatino Linotype" w:eastAsia="Palatino Linotype" w:hAnsi="Palatino Linotype" w:cs="Palatino Linotype"/>
        </w:rPr>
      </w:pPr>
    </w:p>
    <w:p w14:paraId="1511DA48" w14:textId="77777777" w:rsidR="00B51047" w:rsidRDefault="00B51047">
      <w:pPr>
        <w:spacing w:before="240" w:after="240" w:line="360" w:lineRule="auto"/>
        <w:jc w:val="both"/>
        <w:rPr>
          <w:rFonts w:ascii="Palatino Linotype" w:eastAsia="Palatino Linotype" w:hAnsi="Palatino Linotype" w:cs="Palatino Linotype"/>
        </w:rPr>
      </w:pPr>
    </w:p>
    <w:p w14:paraId="68EFCC07" w14:textId="77777777" w:rsidR="00B51047" w:rsidRDefault="00B51047">
      <w:pPr>
        <w:spacing w:before="240" w:after="240" w:line="360" w:lineRule="auto"/>
        <w:jc w:val="both"/>
        <w:rPr>
          <w:rFonts w:ascii="Palatino Linotype" w:eastAsia="Palatino Linotype" w:hAnsi="Palatino Linotype" w:cs="Palatino Linotype"/>
        </w:rPr>
      </w:pPr>
    </w:p>
    <w:p w14:paraId="52731A82" w14:textId="77777777" w:rsidR="00B51047" w:rsidRDefault="00B51047">
      <w:pPr>
        <w:spacing w:before="240" w:after="240" w:line="360" w:lineRule="auto"/>
        <w:jc w:val="both"/>
        <w:rPr>
          <w:rFonts w:ascii="Palatino Linotype" w:eastAsia="Palatino Linotype" w:hAnsi="Palatino Linotype" w:cs="Palatino Linotype"/>
        </w:rPr>
      </w:pPr>
    </w:p>
    <w:p w14:paraId="24CCD1A2" w14:textId="77777777" w:rsidR="00B51047" w:rsidRDefault="00B51047">
      <w:pPr>
        <w:spacing w:before="240" w:after="240" w:line="360" w:lineRule="auto"/>
        <w:jc w:val="both"/>
        <w:rPr>
          <w:rFonts w:ascii="Palatino Linotype" w:eastAsia="Palatino Linotype" w:hAnsi="Palatino Linotype" w:cs="Palatino Linotype"/>
        </w:rPr>
      </w:pPr>
    </w:p>
    <w:p w14:paraId="6092F69C" w14:textId="77777777" w:rsidR="00B51047" w:rsidRDefault="00B51047">
      <w:pPr>
        <w:spacing w:before="240" w:after="240" w:line="360" w:lineRule="auto"/>
        <w:jc w:val="both"/>
        <w:rPr>
          <w:rFonts w:ascii="Palatino Linotype" w:eastAsia="Palatino Linotype" w:hAnsi="Palatino Linotype" w:cs="Palatino Linotype"/>
        </w:rPr>
      </w:pPr>
    </w:p>
    <w:p w14:paraId="010BB8CF" w14:textId="77777777" w:rsidR="00B51047" w:rsidRDefault="00B51047">
      <w:pPr>
        <w:spacing w:before="240" w:after="240" w:line="360" w:lineRule="auto"/>
        <w:jc w:val="both"/>
        <w:rPr>
          <w:rFonts w:ascii="Palatino Linotype" w:eastAsia="Palatino Linotype" w:hAnsi="Palatino Linotype" w:cs="Palatino Linotype"/>
        </w:rPr>
      </w:pPr>
    </w:p>
    <w:p w14:paraId="39BD9386" w14:textId="77777777" w:rsidR="00B51047" w:rsidRDefault="00B51047">
      <w:pPr>
        <w:spacing w:before="240" w:after="240" w:line="360" w:lineRule="auto"/>
        <w:jc w:val="both"/>
        <w:rPr>
          <w:rFonts w:ascii="Palatino Linotype" w:eastAsia="Palatino Linotype" w:hAnsi="Palatino Linotype" w:cs="Palatino Linotype"/>
        </w:rPr>
      </w:pPr>
    </w:p>
    <w:p w14:paraId="38D1499B" w14:textId="77777777" w:rsidR="00EA5444" w:rsidRDefault="00EA5444">
      <w:pPr>
        <w:spacing w:before="240" w:after="240" w:line="360" w:lineRule="auto"/>
        <w:jc w:val="both"/>
        <w:rPr>
          <w:rFonts w:ascii="Palatino Linotype" w:eastAsia="Palatino Linotype" w:hAnsi="Palatino Linotype" w:cs="Palatino Linotype"/>
        </w:rPr>
      </w:pPr>
    </w:p>
    <w:p w14:paraId="5001A104" w14:textId="77777777" w:rsidR="00EA5444" w:rsidRDefault="00EA5444">
      <w:pPr>
        <w:spacing w:before="240" w:after="240" w:line="360" w:lineRule="auto"/>
        <w:jc w:val="both"/>
        <w:rPr>
          <w:rFonts w:ascii="Palatino Linotype" w:eastAsia="Palatino Linotype" w:hAnsi="Palatino Linotype" w:cs="Palatino Linotype"/>
        </w:rPr>
      </w:pPr>
    </w:p>
    <w:p w14:paraId="698AEAE5" w14:textId="77777777" w:rsidR="00EA5444" w:rsidRDefault="00EA5444">
      <w:pPr>
        <w:spacing w:before="240" w:after="240" w:line="360" w:lineRule="auto"/>
        <w:jc w:val="both"/>
        <w:rPr>
          <w:rFonts w:ascii="Palatino Linotype" w:eastAsia="Palatino Linotype" w:hAnsi="Palatino Linotype" w:cs="Palatino Linotype"/>
        </w:rPr>
      </w:pPr>
    </w:p>
    <w:p w14:paraId="1162483C" w14:textId="77777777" w:rsidR="00EA5444" w:rsidRDefault="00EA5444">
      <w:pPr>
        <w:spacing w:before="240" w:after="240" w:line="360" w:lineRule="auto"/>
        <w:jc w:val="both"/>
        <w:rPr>
          <w:rFonts w:ascii="Palatino Linotype" w:eastAsia="Palatino Linotype" w:hAnsi="Palatino Linotype" w:cs="Palatino Linotype"/>
        </w:rPr>
      </w:pPr>
    </w:p>
    <w:p w14:paraId="0279CEA3" w14:textId="77777777" w:rsidR="00EA5444" w:rsidRDefault="00EA5444">
      <w:pPr>
        <w:spacing w:before="240" w:after="240" w:line="360" w:lineRule="auto"/>
        <w:jc w:val="both"/>
        <w:rPr>
          <w:rFonts w:ascii="Palatino Linotype" w:eastAsia="Palatino Linotype" w:hAnsi="Palatino Linotype" w:cs="Palatino Linotype"/>
        </w:rPr>
      </w:pPr>
    </w:p>
    <w:p w14:paraId="15F8F678" w14:textId="77777777" w:rsidR="00EA5444" w:rsidRDefault="00EA5444">
      <w:pPr>
        <w:spacing w:before="240" w:after="240" w:line="360" w:lineRule="auto"/>
        <w:jc w:val="both"/>
        <w:rPr>
          <w:rFonts w:ascii="Palatino Linotype" w:eastAsia="Palatino Linotype" w:hAnsi="Palatino Linotype" w:cs="Palatino Linotype"/>
        </w:rPr>
      </w:pPr>
    </w:p>
    <w:p w14:paraId="0B14165E" w14:textId="77777777" w:rsidR="00EA5444" w:rsidRDefault="00EA5444">
      <w:pPr>
        <w:spacing w:before="240" w:after="240" w:line="360" w:lineRule="auto"/>
        <w:jc w:val="both"/>
        <w:rPr>
          <w:rFonts w:ascii="Palatino Linotype" w:eastAsia="Palatino Linotype" w:hAnsi="Palatino Linotype" w:cs="Palatino Linotype"/>
        </w:rPr>
      </w:pPr>
    </w:p>
    <w:p w14:paraId="1CAAC42E" w14:textId="77777777" w:rsidR="00EA5444" w:rsidRDefault="00EA5444">
      <w:pPr>
        <w:spacing w:before="240" w:after="240" w:line="360" w:lineRule="auto"/>
        <w:jc w:val="both"/>
        <w:rPr>
          <w:rFonts w:ascii="Palatino Linotype" w:eastAsia="Palatino Linotype" w:hAnsi="Palatino Linotype" w:cs="Palatino Linotype"/>
        </w:rPr>
      </w:pPr>
    </w:p>
    <w:p w14:paraId="5E34DCBF" w14:textId="77777777" w:rsidR="00EA5444" w:rsidRDefault="00EA5444">
      <w:pPr>
        <w:spacing w:before="240" w:after="240" w:line="360" w:lineRule="auto"/>
        <w:jc w:val="both"/>
        <w:rPr>
          <w:rFonts w:ascii="Palatino Linotype" w:eastAsia="Palatino Linotype" w:hAnsi="Palatino Linotype" w:cs="Palatino Linotype"/>
        </w:rPr>
      </w:pPr>
    </w:p>
    <w:sectPr w:rsidR="00EA5444" w:rsidSect="00A86CD0">
      <w:headerReference w:type="default" r:id="rId19"/>
      <w:footerReference w:type="default" r:id="rId20"/>
      <w:headerReference w:type="first" r:id="rId21"/>
      <w:footerReference w:type="first" r:id="rId22"/>
      <w:pgSz w:w="12240" w:h="15840"/>
      <w:pgMar w:top="1985" w:right="2175"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135281" w14:textId="77777777" w:rsidR="00502B71" w:rsidRDefault="00502B71">
      <w:r>
        <w:separator/>
      </w:r>
    </w:p>
  </w:endnote>
  <w:endnote w:type="continuationSeparator" w:id="0">
    <w:p w14:paraId="0EB53F51" w14:textId="77777777" w:rsidR="00502B71" w:rsidRDefault="0050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BoldItalic">
    <w:altName w:val="Palatino Linotype"/>
    <w:panose1 w:val="00000000000000000000"/>
    <w:charset w:val="00"/>
    <w:family w:val="auto"/>
    <w:notTrueType/>
    <w:pitch w:val="default"/>
    <w:sig w:usb0="00000003" w:usb1="00000000" w:usb2="00000000" w:usb3="00000000" w:csb0="00000001" w:csb1="00000000"/>
  </w:font>
  <w:font w:name="Palatino Linotype,Bold">
    <w:altName w:val="Palatino Linotype"/>
    <w:panose1 w:val="00000000000000000000"/>
    <w:charset w:val="00"/>
    <w:family w:val="swiss"/>
    <w:notTrueType/>
    <w:pitch w:val="default"/>
    <w:sig w:usb0="00000003" w:usb1="00000000" w:usb2="0000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Italic">
    <w:altName w:val="Palatino Linotype"/>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35B60" w14:textId="77777777" w:rsidR="00012CFA" w:rsidRDefault="00012CFA" w:rsidP="00012CF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2A64">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2A64">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03442C1A" w14:textId="77777777" w:rsidR="00EA5444" w:rsidRDefault="00EA544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407E5" w14:textId="77777777" w:rsidR="00EA5444" w:rsidRDefault="00FD504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22A6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22A64">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p>
  <w:p w14:paraId="6FAF949C" w14:textId="77777777" w:rsidR="00EA5444" w:rsidRDefault="00EA544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9A4B5D" w14:textId="77777777" w:rsidR="00502B71" w:rsidRDefault="00502B71">
      <w:r>
        <w:separator/>
      </w:r>
    </w:p>
  </w:footnote>
  <w:footnote w:type="continuationSeparator" w:id="0">
    <w:p w14:paraId="17C38215" w14:textId="77777777" w:rsidR="00502B71" w:rsidRDefault="00502B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D36CD" w14:textId="77777777" w:rsidR="00EA5444" w:rsidRDefault="00FD5040">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7EBA77D" wp14:editId="268552FC">
          <wp:simplePos x="0" y="0"/>
          <wp:positionH relativeFrom="column">
            <wp:posOffset>-1127124</wp:posOffset>
          </wp:positionH>
          <wp:positionV relativeFrom="paragraph">
            <wp:posOffset>-344804</wp:posOffset>
          </wp:positionV>
          <wp:extent cx="7809865" cy="10165715"/>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5953" w:type="dxa"/>
      <w:tblInd w:w="3261" w:type="dxa"/>
      <w:tblLayout w:type="fixed"/>
      <w:tblLook w:val="0400" w:firstRow="0" w:lastRow="0" w:firstColumn="0" w:lastColumn="0" w:noHBand="0" w:noVBand="1"/>
    </w:tblPr>
    <w:tblGrid>
      <w:gridCol w:w="2489"/>
      <w:gridCol w:w="3464"/>
    </w:tblGrid>
    <w:tr w:rsidR="00EA5444" w14:paraId="30B4FC84" w14:textId="77777777">
      <w:tc>
        <w:tcPr>
          <w:tcW w:w="2489" w:type="dxa"/>
          <w:shd w:val="clear" w:color="auto" w:fill="auto"/>
        </w:tcPr>
        <w:p w14:paraId="7E0C54CC"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A1E1FC1" w14:textId="3914B54D" w:rsidR="00EA5444" w:rsidRDefault="000B2F2D">
          <w:pPr>
            <w:ind w:left="-53" w:right="175"/>
            <w:jc w:val="both"/>
            <w:rPr>
              <w:rFonts w:ascii="Palatino Linotype" w:eastAsia="Palatino Linotype" w:hAnsi="Palatino Linotype" w:cs="Palatino Linotype"/>
              <w:b/>
              <w:sz w:val="22"/>
              <w:szCs w:val="22"/>
            </w:rPr>
          </w:pPr>
          <w:r w:rsidRPr="004965C9">
            <w:rPr>
              <w:rFonts w:ascii="Palatino Linotype" w:eastAsia="Palatino Linotype" w:hAnsi="Palatino Linotype" w:cs="Palatino Linotype"/>
              <w:b/>
            </w:rPr>
            <w:t>04984/INFOEM/IP/RR/2023</w:t>
          </w:r>
        </w:p>
      </w:tc>
    </w:tr>
    <w:tr w:rsidR="00EA5444" w14:paraId="665506B4" w14:textId="77777777">
      <w:trPr>
        <w:trHeight w:val="228"/>
      </w:trPr>
      <w:tc>
        <w:tcPr>
          <w:tcW w:w="2489" w:type="dxa"/>
          <w:shd w:val="clear" w:color="auto" w:fill="auto"/>
          <w:vAlign w:val="center"/>
        </w:tcPr>
        <w:p w14:paraId="2A481FC8"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F80E9A" w14:textId="76850335" w:rsidR="00EA5444" w:rsidRDefault="00FD5040">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0B2F2D">
            <w:rPr>
              <w:rFonts w:ascii="Palatino Linotype" w:eastAsia="Palatino Linotype" w:hAnsi="Palatino Linotype" w:cs="Palatino Linotype"/>
              <w:b/>
              <w:sz w:val="22"/>
              <w:szCs w:val="22"/>
            </w:rPr>
            <w:t>Chalco</w:t>
          </w:r>
        </w:p>
      </w:tc>
    </w:tr>
    <w:tr w:rsidR="00EA5444" w14:paraId="4C168E6F" w14:textId="77777777">
      <w:tc>
        <w:tcPr>
          <w:tcW w:w="2489" w:type="dxa"/>
          <w:shd w:val="clear" w:color="auto" w:fill="auto"/>
          <w:vAlign w:val="center"/>
        </w:tcPr>
        <w:p w14:paraId="66EF22A5" w14:textId="77777777" w:rsidR="00EA5444" w:rsidRDefault="00FD5040">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F110C6C" w14:textId="77777777" w:rsidR="00EA5444" w:rsidRDefault="00FD504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631444" w14:textId="77777777" w:rsidR="00EA5444" w:rsidRDefault="00FD5040">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5EF46" w14:textId="392A075F" w:rsidR="00EA5444" w:rsidRDefault="00FD504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63CD48AA" wp14:editId="028CAFC4">
          <wp:simplePos x="0" y="0"/>
          <wp:positionH relativeFrom="column">
            <wp:posOffset>-955674</wp:posOffset>
          </wp:positionH>
          <wp:positionV relativeFrom="paragraph">
            <wp:posOffset>-288924</wp:posOffset>
          </wp:positionV>
          <wp:extent cx="7809865" cy="10165715"/>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
      <w:tblW w:w="6662" w:type="dxa"/>
      <w:tblInd w:w="3261" w:type="dxa"/>
      <w:tblLayout w:type="fixed"/>
      <w:tblLook w:val="0400" w:firstRow="0" w:lastRow="0" w:firstColumn="0" w:lastColumn="0" w:noHBand="0" w:noVBand="1"/>
    </w:tblPr>
    <w:tblGrid>
      <w:gridCol w:w="2551"/>
      <w:gridCol w:w="4111"/>
    </w:tblGrid>
    <w:tr w:rsidR="00EA5444" w14:paraId="2AE0BF9D" w14:textId="77777777">
      <w:tc>
        <w:tcPr>
          <w:tcW w:w="2551" w:type="dxa"/>
          <w:shd w:val="clear" w:color="auto" w:fill="auto"/>
          <w:vAlign w:val="center"/>
        </w:tcPr>
        <w:p w14:paraId="6A5909AC"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14:paraId="74D502FE" w14:textId="39F77F07" w:rsidR="00EA5444" w:rsidRPr="00E22E34" w:rsidRDefault="000B2F2D">
          <w:pPr>
            <w:tabs>
              <w:tab w:val="left" w:pos="3153"/>
            </w:tabs>
            <w:ind w:left="-45"/>
            <w:jc w:val="both"/>
            <w:rPr>
              <w:rFonts w:ascii="Palatino Linotype" w:eastAsia="Palatino Linotype" w:hAnsi="Palatino Linotype" w:cs="Palatino Linotype"/>
              <w:b/>
            </w:rPr>
          </w:pPr>
          <w:r w:rsidRPr="004965C9">
            <w:rPr>
              <w:rFonts w:ascii="Palatino Linotype" w:eastAsia="Palatino Linotype" w:hAnsi="Palatino Linotype" w:cs="Palatino Linotype"/>
              <w:b/>
            </w:rPr>
            <w:t>04984/INFOEM/IP/RR/2023</w:t>
          </w:r>
        </w:p>
      </w:tc>
    </w:tr>
    <w:tr w:rsidR="00EA5444" w14:paraId="63A1E65C" w14:textId="77777777">
      <w:trPr>
        <w:trHeight w:val="130"/>
      </w:trPr>
      <w:tc>
        <w:tcPr>
          <w:tcW w:w="2551" w:type="dxa"/>
          <w:shd w:val="clear" w:color="auto" w:fill="auto"/>
          <w:vAlign w:val="center"/>
        </w:tcPr>
        <w:p w14:paraId="0B23AEE6"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14:paraId="72F95E41" w14:textId="77777777" w:rsidR="00EA5444" w:rsidRDefault="00EA5444">
          <w:pPr>
            <w:ind w:left="-45" w:right="176"/>
            <w:jc w:val="both"/>
            <w:rPr>
              <w:rFonts w:ascii="Palatino Linotype" w:eastAsia="Palatino Linotype" w:hAnsi="Palatino Linotype" w:cs="Palatino Linotype"/>
              <w:b/>
              <w:sz w:val="22"/>
              <w:szCs w:val="22"/>
            </w:rPr>
          </w:pPr>
        </w:p>
      </w:tc>
    </w:tr>
    <w:tr w:rsidR="00EA5444" w14:paraId="31FE0778" w14:textId="77777777">
      <w:trPr>
        <w:trHeight w:val="228"/>
      </w:trPr>
      <w:tc>
        <w:tcPr>
          <w:tcW w:w="2551" w:type="dxa"/>
          <w:shd w:val="clear" w:color="auto" w:fill="auto"/>
          <w:vAlign w:val="center"/>
        </w:tcPr>
        <w:p w14:paraId="550F5646"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14:paraId="486DA920" w14:textId="5D906F72" w:rsidR="00EA5444" w:rsidRDefault="00FD5040">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w:t>
          </w:r>
          <w:r w:rsidR="004C008A">
            <w:rPr>
              <w:rFonts w:ascii="Palatino Linotype" w:eastAsia="Palatino Linotype" w:hAnsi="Palatino Linotype" w:cs="Palatino Linotype"/>
              <w:b/>
              <w:sz w:val="22"/>
              <w:szCs w:val="22"/>
            </w:rPr>
            <w:t xml:space="preserve">de </w:t>
          </w:r>
          <w:r w:rsidR="000B2F2D">
            <w:rPr>
              <w:rFonts w:ascii="Palatino Linotype" w:eastAsia="Palatino Linotype" w:hAnsi="Palatino Linotype" w:cs="Palatino Linotype"/>
              <w:b/>
              <w:sz w:val="22"/>
              <w:szCs w:val="22"/>
            </w:rPr>
            <w:t>Chalco</w:t>
          </w:r>
          <w:r w:rsidR="00E22E34">
            <w:rPr>
              <w:rFonts w:ascii="Palatino Linotype" w:eastAsia="Palatino Linotype" w:hAnsi="Palatino Linotype" w:cs="Palatino Linotype"/>
              <w:b/>
              <w:sz w:val="22"/>
              <w:szCs w:val="22"/>
            </w:rPr>
            <w:t xml:space="preserve"> </w:t>
          </w:r>
        </w:p>
      </w:tc>
    </w:tr>
    <w:tr w:rsidR="00EA5444" w14:paraId="7878DFE3" w14:textId="77777777">
      <w:tc>
        <w:tcPr>
          <w:tcW w:w="2551" w:type="dxa"/>
          <w:shd w:val="clear" w:color="auto" w:fill="auto"/>
          <w:vAlign w:val="center"/>
        </w:tcPr>
        <w:p w14:paraId="79714E12" w14:textId="77777777" w:rsidR="00EA5444" w:rsidRDefault="00FD504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14:paraId="0ACD13AF" w14:textId="77777777" w:rsidR="00EA5444" w:rsidRDefault="00FD5040">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31F3F6" w14:textId="77777777" w:rsidR="00EA5444" w:rsidRDefault="00EA544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66B1D"/>
    <w:multiLevelType w:val="multilevel"/>
    <w:tmpl w:val="1FA43846"/>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0F3773A6"/>
    <w:multiLevelType w:val="hybridMultilevel"/>
    <w:tmpl w:val="A95A5290"/>
    <w:lvl w:ilvl="0" w:tplc="5868F5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C1402B"/>
    <w:multiLevelType w:val="hybridMultilevel"/>
    <w:tmpl w:val="0D04A544"/>
    <w:lvl w:ilvl="0" w:tplc="FD0AF3DE">
      <w:start w:val="92"/>
      <w:numFmt w:val="bullet"/>
      <w:lvlText w:val="-"/>
      <w:lvlJc w:val="left"/>
      <w:pPr>
        <w:ind w:left="720" w:hanging="360"/>
      </w:pPr>
      <w:rPr>
        <w:rFonts w:ascii="Palatino Linotype" w:eastAsia="Times New Roman"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17E14C0"/>
    <w:multiLevelType w:val="hybridMultilevel"/>
    <w:tmpl w:val="BE7E5DDA"/>
    <w:lvl w:ilvl="0" w:tplc="AC72FC5A">
      <w:start w:val="1"/>
      <w:numFmt w:val="upperRoman"/>
      <w:lvlText w:val="%1."/>
      <w:lvlJc w:val="left"/>
      <w:pPr>
        <w:ind w:left="1854" w:hanging="720"/>
      </w:pPr>
      <w:rPr>
        <w:rFonts w:ascii="Palatino Linotype,BoldItalic" w:hAnsi="Palatino Linotype,BoldItalic" w:cs="Palatino Linotype,BoldItalic" w:hint="default"/>
        <w:b/>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nsid w:val="218944B2"/>
    <w:multiLevelType w:val="hybridMultilevel"/>
    <w:tmpl w:val="7E0608CC"/>
    <w:lvl w:ilvl="0" w:tplc="20688E32">
      <w:start w:val="3"/>
      <w:numFmt w:val="bullet"/>
      <w:lvlText w:val="-"/>
      <w:lvlJc w:val="left"/>
      <w:pPr>
        <w:ind w:left="720" w:hanging="360"/>
      </w:pPr>
      <w:rPr>
        <w:rFonts w:ascii="Palatino Linotype,Bold" w:eastAsia="Times New Roman" w:hAnsi="Palatino Linotype,Bold" w:cs="Palatino Linotype,Bol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5E212D4"/>
    <w:multiLevelType w:val="multilevel"/>
    <w:tmpl w:val="E4DC5DE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2B493CD5"/>
    <w:multiLevelType w:val="hybridMultilevel"/>
    <w:tmpl w:val="FEA496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nsid w:val="330512B1"/>
    <w:multiLevelType w:val="multilevel"/>
    <w:tmpl w:val="ADCE35E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4BD61394"/>
    <w:multiLevelType w:val="hybridMultilevel"/>
    <w:tmpl w:val="9540347A"/>
    <w:lvl w:ilvl="0" w:tplc="C416000E">
      <w:start w:val="1"/>
      <w:numFmt w:val="upperLetter"/>
      <w:lvlText w:val="%1."/>
      <w:lvlJc w:val="left"/>
      <w:pPr>
        <w:ind w:left="1636" w:hanging="360"/>
      </w:pPr>
      <w:rPr>
        <w:rFonts w:ascii="Palatino Linotype,BoldItalic" w:hAnsi="Palatino Linotype,BoldItalic" w:cs="Palatino Linotype,BoldItalic" w:hint="default"/>
        <w:b/>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9">
    <w:nsid w:val="585F01D0"/>
    <w:multiLevelType w:val="multilevel"/>
    <w:tmpl w:val="4C781D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5DEE4C46"/>
    <w:multiLevelType w:val="multilevel"/>
    <w:tmpl w:val="D2FC9B2A"/>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nsid w:val="69AF23D5"/>
    <w:multiLevelType w:val="hybridMultilevel"/>
    <w:tmpl w:val="A204EA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6B5F64D3"/>
    <w:multiLevelType w:val="multilevel"/>
    <w:tmpl w:val="80CA2B0A"/>
    <w:lvl w:ilvl="0">
      <w:start w:val="1"/>
      <w:numFmt w:val="lowerLetter"/>
      <w:lvlText w:val="%1)"/>
      <w:lvlJc w:val="left"/>
      <w:pPr>
        <w:ind w:left="1974" w:hanging="84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nsid w:val="75D239BD"/>
    <w:multiLevelType w:val="hybridMultilevel"/>
    <w:tmpl w:val="16063280"/>
    <w:lvl w:ilvl="0" w:tplc="453C9A2C">
      <w:start w:val="7"/>
      <w:numFmt w:val="bullet"/>
      <w:lvlText w:val="-"/>
      <w:lvlJc w:val="left"/>
      <w:pPr>
        <w:ind w:left="720" w:hanging="360"/>
      </w:pPr>
      <w:rPr>
        <w:rFonts w:ascii="Palatino Linotype,Bold" w:eastAsia="Times New Roman" w:hAnsi="Palatino Linotype,Bold" w:cs="Palatino Linotype,Bold"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60032D6"/>
    <w:multiLevelType w:val="hybridMultilevel"/>
    <w:tmpl w:val="0F70793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77387C8D"/>
    <w:multiLevelType w:val="multilevel"/>
    <w:tmpl w:val="1DA49E0C"/>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nsid w:val="7B4301C8"/>
    <w:multiLevelType w:val="multilevel"/>
    <w:tmpl w:val="04C669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10"/>
  </w:num>
  <w:num w:numId="3">
    <w:abstractNumId w:val="0"/>
  </w:num>
  <w:num w:numId="4">
    <w:abstractNumId w:val="7"/>
  </w:num>
  <w:num w:numId="5">
    <w:abstractNumId w:val="15"/>
  </w:num>
  <w:num w:numId="6">
    <w:abstractNumId w:val="9"/>
  </w:num>
  <w:num w:numId="7">
    <w:abstractNumId w:val="11"/>
  </w:num>
  <w:num w:numId="8">
    <w:abstractNumId w:val="6"/>
  </w:num>
  <w:num w:numId="9">
    <w:abstractNumId w:val="14"/>
  </w:num>
  <w:num w:numId="10">
    <w:abstractNumId w:val="3"/>
  </w:num>
  <w:num w:numId="11">
    <w:abstractNumId w:val="8"/>
  </w:num>
  <w:num w:numId="12">
    <w:abstractNumId w:val="2"/>
  </w:num>
  <w:num w:numId="13">
    <w:abstractNumId w:val="4"/>
  </w:num>
  <w:num w:numId="14">
    <w:abstractNumId w:val="1"/>
  </w:num>
  <w:num w:numId="15">
    <w:abstractNumId w:val="13"/>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44"/>
    <w:rsid w:val="00012CFA"/>
    <w:rsid w:val="00035466"/>
    <w:rsid w:val="00037C47"/>
    <w:rsid w:val="00040D7B"/>
    <w:rsid w:val="0008489C"/>
    <w:rsid w:val="00085726"/>
    <w:rsid w:val="00095C02"/>
    <w:rsid w:val="000A11E7"/>
    <w:rsid w:val="000A1482"/>
    <w:rsid w:val="000B03FB"/>
    <w:rsid w:val="000B28C4"/>
    <w:rsid w:val="000B2F2D"/>
    <w:rsid w:val="000C0B6D"/>
    <w:rsid w:val="000D09DB"/>
    <w:rsid w:val="000D1B47"/>
    <w:rsid w:val="000E08EF"/>
    <w:rsid w:val="000F1464"/>
    <w:rsid w:val="000F2C45"/>
    <w:rsid w:val="000F7442"/>
    <w:rsid w:val="00105482"/>
    <w:rsid w:val="00122C67"/>
    <w:rsid w:val="0012529A"/>
    <w:rsid w:val="00150676"/>
    <w:rsid w:val="001B4F25"/>
    <w:rsid w:val="001B6005"/>
    <w:rsid w:val="001D090E"/>
    <w:rsid w:val="001D39D7"/>
    <w:rsid w:val="002026AF"/>
    <w:rsid w:val="00203682"/>
    <w:rsid w:val="00207E1A"/>
    <w:rsid w:val="002274F0"/>
    <w:rsid w:val="00231F53"/>
    <w:rsid w:val="00232F91"/>
    <w:rsid w:val="00235803"/>
    <w:rsid w:val="002419FF"/>
    <w:rsid w:val="00262F97"/>
    <w:rsid w:val="00267294"/>
    <w:rsid w:val="00282E56"/>
    <w:rsid w:val="00290D56"/>
    <w:rsid w:val="002A6F70"/>
    <w:rsid w:val="002E0F15"/>
    <w:rsid w:val="002F602A"/>
    <w:rsid w:val="00307889"/>
    <w:rsid w:val="00373147"/>
    <w:rsid w:val="0037755D"/>
    <w:rsid w:val="003903A6"/>
    <w:rsid w:val="003A2AB9"/>
    <w:rsid w:val="003B3CB8"/>
    <w:rsid w:val="003D6983"/>
    <w:rsid w:val="00403829"/>
    <w:rsid w:val="0041229F"/>
    <w:rsid w:val="00414B0B"/>
    <w:rsid w:val="00416750"/>
    <w:rsid w:val="00420F53"/>
    <w:rsid w:val="00447603"/>
    <w:rsid w:val="004600DF"/>
    <w:rsid w:val="0047682C"/>
    <w:rsid w:val="00476F4B"/>
    <w:rsid w:val="004856E6"/>
    <w:rsid w:val="004C008A"/>
    <w:rsid w:val="004C29AD"/>
    <w:rsid w:val="004C29FF"/>
    <w:rsid w:val="004D5CE9"/>
    <w:rsid w:val="004E5C78"/>
    <w:rsid w:val="00502B71"/>
    <w:rsid w:val="005041ED"/>
    <w:rsid w:val="005166B5"/>
    <w:rsid w:val="00536E97"/>
    <w:rsid w:val="00544706"/>
    <w:rsid w:val="00564BDE"/>
    <w:rsid w:val="00576D80"/>
    <w:rsid w:val="005802A2"/>
    <w:rsid w:val="005808BC"/>
    <w:rsid w:val="005841D2"/>
    <w:rsid w:val="005C2C2C"/>
    <w:rsid w:val="005D1EF2"/>
    <w:rsid w:val="005E601E"/>
    <w:rsid w:val="00606302"/>
    <w:rsid w:val="0062446C"/>
    <w:rsid w:val="00647543"/>
    <w:rsid w:val="006617C4"/>
    <w:rsid w:val="00663A90"/>
    <w:rsid w:val="006703C1"/>
    <w:rsid w:val="006715EE"/>
    <w:rsid w:val="00680CBA"/>
    <w:rsid w:val="00684506"/>
    <w:rsid w:val="00691A2C"/>
    <w:rsid w:val="006A3964"/>
    <w:rsid w:val="006B1296"/>
    <w:rsid w:val="006C61BF"/>
    <w:rsid w:val="006F65D7"/>
    <w:rsid w:val="0071089B"/>
    <w:rsid w:val="007125F1"/>
    <w:rsid w:val="00722980"/>
    <w:rsid w:val="00730B39"/>
    <w:rsid w:val="0075449C"/>
    <w:rsid w:val="00761A51"/>
    <w:rsid w:val="007766C8"/>
    <w:rsid w:val="007A7198"/>
    <w:rsid w:val="007B0E53"/>
    <w:rsid w:val="007B5D20"/>
    <w:rsid w:val="007C3301"/>
    <w:rsid w:val="007E1445"/>
    <w:rsid w:val="00811463"/>
    <w:rsid w:val="00821319"/>
    <w:rsid w:val="00831E7F"/>
    <w:rsid w:val="00837EA3"/>
    <w:rsid w:val="00847A8C"/>
    <w:rsid w:val="008A3933"/>
    <w:rsid w:val="008C1CA2"/>
    <w:rsid w:val="008C5979"/>
    <w:rsid w:val="008C5F45"/>
    <w:rsid w:val="008E6C84"/>
    <w:rsid w:val="009375D3"/>
    <w:rsid w:val="00945FB2"/>
    <w:rsid w:val="00952139"/>
    <w:rsid w:val="00957338"/>
    <w:rsid w:val="00976B15"/>
    <w:rsid w:val="00991DA2"/>
    <w:rsid w:val="009A3593"/>
    <w:rsid w:val="009B3106"/>
    <w:rsid w:val="009B35FB"/>
    <w:rsid w:val="009B75BF"/>
    <w:rsid w:val="009D69E9"/>
    <w:rsid w:val="009E36D7"/>
    <w:rsid w:val="009E6E90"/>
    <w:rsid w:val="00A14E85"/>
    <w:rsid w:val="00A2008B"/>
    <w:rsid w:val="00A21A16"/>
    <w:rsid w:val="00A22A64"/>
    <w:rsid w:val="00A424B1"/>
    <w:rsid w:val="00A45DC4"/>
    <w:rsid w:val="00A504FC"/>
    <w:rsid w:val="00A62A39"/>
    <w:rsid w:val="00A6600E"/>
    <w:rsid w:val="00A86CD0"/>
    <w:rsid w:val="00A97670"/>
    <w:rsid w:val="00AA22FD"/>
    <w:rsid w:val="00AA3F14"/>
    <w:rsid w:val="00AA55A9"/>
    <w:rsid w:val="00AB1B81"/>
    <w:rsid w:val="00AE35F7"/>
    <w:rsid w:val="00B07154"/>
    <w:rsid w:val="00B10783"/>
    <w:rsid w:val="00B34D85"/>
    <w:rsid w:val="00B3580C"/>
    <w:rsid w:val="00B51047"/>
    <w:rsid w:val="00B64C53"/>
    <w:rsid w:val="00BA3FE5"/>
    <w:rsid w:val="00BB0A0C"/>
    <w:rsid w:val="00BB448E"/>
    <w:rsid w:val="00BC03C3"/>
    <w:rsid w:val="00BC5CAA"/>
    <w:rsid w:val="00BD213B"/>
    <w:rsid w:val="00BD6513"/>
    <w:rsid w:val="00BF3A74"/>
    <w:rsid w:val="00BF57FA"/>
    <w:rsid w:val="00C02FCD"/>
    <w:rsid w:val="00C03929"/>
    <w:rsid w:val="00C07D50"/>
    <w:rsid w:val="00C1497C"/>
    <w:rsid w:val="00C206B4"/>
    <w:rsid w:val="00C22ADC"/>
    <w:rsid w:val="00C33682"/>
    <w:rsid w:val="00C44437"/>
    <w:rsid w:val="00C60FB4"/>
    <w:rsid w:val="00CC20B8"/>
    <w:rsid w:val="00CC33ED"/>
    <w:rsid w:val="00D14E65"/>
    <w:rsid w:val="00D251C9"/>
    <w:rsid w:val="00D42315"/>
    <w:rsid w:val="00D739CB"/>
    <w:rsid w:val="00D87B4A"/>
    <w:rsid w:val="00D914B6"/>
    <w:rsid w:val="00DA11DE"/>
    <w:rsid w:val="00DC1D54"/>
    <w:rsid w:val="00DD3B6E"/>
    <w:rsid w:val="00DD3D7B"/>
    <w:rsid w:val="00DD4A3A"/>
    <w:rsid w:val="00DF7BFE"/>
    <w:rsid w:val="00E04D1E"/>
    <w:rsid w:val="00E06B4B"/>
    <w:rsid w:val="00E21C85"/>
    <w:rsid w:val="00E22E34"/>
    <w:rsid w:val="00E4050B"/>
    <w:rsid w:val="00EA5444"/>
    <w:rsid w:val="00ED7E3A"/>
    <w:rsid w:val="00EE38CC"/>
    <w:rsid w:val="00EF7F13"/>
    <w:rsid w:val="00F23BA1"/>
    <w:rsid w:val="00F334CE"/>
    <w:rsid w:val="00F6661E"/>
    <w:rsid w:val="00F737CC"/>
    <w:rsid w:val="00F84ECD"/>
    <w:rsid w:val="00F9282D"/>
    <w:rsid w:val="00FA33D4"/>
    <w:rsid w:val="00FB2DDB"/>
    <w:rsid w:val="00FC2619"/>
    <w:rsid w:val="00FD3851"/>
    <w:rsid w:val="00FD5040"/>
    <w:rsid w:val="00FD5405"/>
    <w:rsid w:val="00FF14DE"/>
    <w:rsid w:val="00FF5A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43805"/>
  <w15:docId w15:val="{3719047C-71CE-4FA7-BC2A-9EB5D5D6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7E3A"/>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FA33D4"/>
    <w:rPr>
      <w:color w:val="605E5C"/>
      <w:shd w:val="clear" w:color="auto" w:fill="E1DFDD"/>
    </w:rPr>
  </w:style>
  <w:style w:type="character" w:customStyle="1" w:styleId="Mencinsinresolver4">
    <w:name w:val="Mención sin resolver4"/>
    <w:basedOn w:val="Fuentedeprrafopredeter"/>
    <w:uiPriority w:val="99"/>
    <w:semiHidden/>
    <w:unhideWhenUsed/>
    <w:rsid w:val="00FC2619"/>
    <w:rPr>
      <w:color w:val="605E5C"/>
      <w:shd w:val="clear" w:color="auto" w:fill="E1DFDD"/>
    </w:rPr>
  </w:style>
  <w:style w:type="paragraph" w:styleId="Cita">
    <w:name w:val="Quote"/>
    <w:basedOn w:val="Normal"/>
    <w:next w:val="Normal"/>
    <w:link w:val="CitaCar"/>
    <w:uiPriority w:val="29"/>
    <w:qFormat/>
    <w:rsid w:val="000B2F2D"/>
    <w:pPr>
      <w:spacing w:before="200" w:after="160"/>
      <w:ind w:left="864" w:right="864"/>
      <w:jc w:val="center"/>
    </w:pPr>
    <w:rPr>
      <w:i/>
      <w:iCs/>
      <w:color w:val="404040" w:themeColor="text1" w:themeTint="BF"/>
      <w:lang w:val="es-MX" w:eastAsia="es-ES"/>
    </w:rPr>
  </w:style>
  <w:style w:type="character" w:customStyle="1" w:styleId="CitaCar">
    <w:name w:val="Cita Car"/>
    <w:basedOn w:val="Fuentedeprrafopredeter"/>
    <w:link w:val="Cita"/>
    <w:uiPriority w:val="29"/>
    <w:rsid w:val="000B2F2D"/>
    <w:rPr>
      <w:i/>
      <w:iCs/>
      <w:color w:val="404040" w:themeColor="text1" w:themeTint="BF"/>
      <w:lang w:val="es-MX" w:eastAsia="es-ES"/>
    </w:rPr>
  </w:style>
  <w:style w:type="character" w:customStyle="1" w:styleId="UnresolvedMention">
    <w:name w:val="Unresolved Mention"/>
    <w:basedOn w:val="Fuentedeprrafopredeter"/>
    <w:uiPriority w:val="99"/>
    <w:semiHidden/>
    <w:unhideWhenUsed/>
    <w:rsid w:val="007108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885570">
      <w:bodyDiv w:val="1"/>
      <w:marLeft w:val="0"/>
      <w:marRight w:val="0"/>
      <w:marTop w:val="0"/>
      <w:marBottom w:val="0"/>
      <w:divBdr>
        <w:top w:val="none" w:sz="0" w:space="0" w:color="auto"/>
        <w:left w:val="none" w:sz="0" w:space="0" w:color="auto"/>
        <w:bottom w:val="none" w:sz="0" w:space="0" w:color="auto"/>
        <w:right w:val="none" w:sz="0" w:space="0" w:color="auto"/>
      </w:divBdr>
    </w:div>
    <w:div w:id="1638147219">
      <w:bodyDiv w:val="1"/>
      <w:marLeft w:val="0"/>
      <w:marRight w:val="0"/>
      <w:marTop w:val="0"/>
      <w:marBottom w:val="0"/>
      <w:divBdr>
        <w:top w:val="none" w:sz="0" w:space="0" w:color="auto"/>
        <w:left w:val="none" w:sz="0" w:space="0" w:color="auto"/>
        <w:bottom w:val="none" w:sz="0" w:space="0" w:color="auto"/>
        <w:right w:val="none" w:sz="0" w:space="0" w:color="auto"/>
      </w:divBdr>
    </w:div>
    <w:div w:id="17150326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gobiernodechalco.gob.mx/images/gacetas/2023/gaceta_31_sec_primera.pdf" TargetMode="External"/><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gobiernodechalco.gob.mx/images/gacetas/2022/gaceta17_sec1.pdf"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gobiernodechalco.gob.mx/images/gacetas/2022/gaceta17_sec1.pdf"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y6DXKIqMCCu2pPTWFT6d3hNwbw==">CgMxLjAyCGguZ2pkZ3hzMgloLjMwajB6bGwyCWguMnM4ZXlvMTIIaC50eWpjd3QyCWguM3JkY3JqbjIJaC4xZm9iOXRlOAByITFrSWplZVlrVUVZWllxbGhDeW01bzdFMnFTUVJ0bE9oYw==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1</b:Tag>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7BC1E9-6080-4D0A-BA37-861B821FD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5998</Words>
  <Characters>32992</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2</cp:revision>
  <cp:lastPrinted>2023-10-04T20:22:00Z</cp:lastPrinted>
  <dcterms:created xsi:type="dcterms:W3CDTF">2023-10-24T18:42:00Z</dcterms:created>
  <dcterms:modified xsi:type="dcterms:W3CDTF">2023-10-24T18:42:00Z</dcterms:modified>
</cp:coreProperties>
</file>