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046C4E60" w:rsidR="00662C69" w:rsidRPr="00C1682A" w:rsidRDefault="009B11D6" w:rsidP="00C1682A">
      <w:pPr>
        <w:tabs>
          <w:tab w:val="left" w:pos="0"/>
          <w:tab w:val="left" w:pos="3465"/>
        </w:tabs>
        <w:spacing w:line="360" w:lineRule="auto"/>
        <w:jc w:val="both"/>
        <w:rPr>
          <w:rFonts w:ascii="Palatino Linotype" w:hAnsi="Palatino Linotype"/>
        </w:rPr>
      </w:pPr>
      <w:r w:rsidRPr="00C1682A">
        <w:rPr>
          <w:rFonts w:ascii="Palatino Linotype" w:hAnsi="Palatino Linotype"/>
        </w:rPr>
        <w:t>R</w:t>
      </w:r>
      <w:r w:rsidR="00662C69" w:rsidRPr="00C1682A">
        <w:rPr>
          <w:rFonts w:ascii="Palatino Linotype" w:hAnsi="Palatino Linotype"/>
        </w:rPr>
        <w:t>esolución del Pleno del Instituto de Transparencia, Acceso a la Información Pública y Prote</w:t>
      </w:r>
      <w:r w:rsidR="00662C69" w:rsidRPr="00006F07">
        <w:rPr>
          <w:rFonts w:ascii="Palatino Linotype" w:hAnsi="Palatino Linotype"/>
        </w:rPr>
        <w:t>cción de Datos Personales del Estado de México y Mun</w:t>
      </w:r>
      <w:r w:rsidR="000D5A1D" w:rsidRPr="00006F07">
        <w:rPr>
          <w:rFonts w:ascii="Palatino Linotype" w:hAnsi="Palatino Linotype"/>
        </w:rPr>
        <w:t>icipios, con</w:t>
      </w:r>
      <w:r w:rsidR="00662C69" w:rsidRPr="00006F07">
        <w:rPr>
          <w:rFonts w:ascii="Palatino Linotype" w:hAnsi="Palatino Linotype"/>
        </w:rPr>
        <w:t xml:space="preserve"> </w:t>
      </w:r>
      <w:r w:rsidR="00485DB6" w:rsidRPr="00006F07">
        <w:rPr>
          <w:rFonts w:ascii="Palatino Linotype" w:hAnsi="Palatino Linotype"/>
        </w:rPr>
        <w:t xml:space="preserve">domicilio </w:t>
      </w:r>
      <w:r w:rsidR="00662C69" w:rsidRPr="00006F07">
        <w:rPr>
          <w:rFonts w:ascii="Palatino Linotype" w:hAnsi="Palatino Linotype"/>
        </w:rPr>
        <w:t xml:space="preserve">en Metepec, Estado de México; </w:t>
      </w:r>
      <w:r w:rsidR="00F91466" w:rsidRPr="00006F07">
        <w:rPr>
          <w:rFonts w:ascii="Palatino Linotype" w:hAnsi="Palatino Linotype"/>
        </w:rPr>
        <w:t xml:space="preserve">de fecha </w:t>
      </w:r>
      <w:r w:rsidR="00F502BA">
        <w:rPr>
          <w:rFonts w:ascii="Palatino Linotype" w:hAnsi="Palatino Linotype"/>
        </w:rPr>
        <w:t>cuatro</w:t>
      </w:r>
      <w:r w:rsidR="00F91466" w:rsidRPr="00006F07">
        <w:rPr>
          <w:rFonts w:ascii="Palatino Linotype" w:hAnsi="Palatino Linotype"/>
        </w:rPr>
        <w:t xml:space="preserve"> (</w:t>
      </w:r>
      <w:r w:rsidR="00F502BA">
        <w:rPr>
          <w:rFonts w:ascii="Palatino Linotype" w:hAnsi="Palatino Linotype"/>
        </w:rPr>
        <w:t>04</w:t>
      </w:r>
      <w:r w:rsidR="00F91466" w:rsidRPr="00006F07">
        <w:rPr>
          <w:rFonts w:ascii="Palatino Linotype" w:hAnsi="Palatino Linotype"/>
        </w:rPr>
        <w:t xml:space="preserve">) de </w:t>
      </w:r>
      <w:r w:rsidR="00F502BA">
        <w:rPr>
          <w:rFonts w:ascii="Palatino Linotype" w:hAnsi="Palatino Linotype"/>
        </w:rPr>
        <w:t>mayo</w:t>
      </w:r>
      <w:r w:rsidR="00044716">
        <w:rPr>
          <w:rFonts w:ascii="Palatino Linotype" w:hAnsi="Palatino Linotype"/>
        </w:rPr>
        <w:t xml:space="preserve"> </w:t>
      </w:r>
      <w:r w:rsidR="00F91466" w:rsidRPr="00006F07">
        <w:rPr>
          <w:rFonts w:ascii="Palatino Linotype" w:hAnsi="Palatino Linotype"/>
        </w:rPr>
        <w:t>de dos mil veinti</w:t>
      </w:r>
      <w:r w:rsidR="00075009">
        <w:rPr>
          <w:rFonts w:ascii="Palatino Linotype" w:hAnsi="Palatino Linotype"/>
        </w:rPr>
        <w:t>trés.</w:t>
      </w:r>
    </w:p>
    <w:p w14:paraId="350D3475" w14:textId="77777777" w:rsidR="008A5A73" w:rsidRPr="00C1682A" w:rsidRDefault="008A5A73" w:rsidP="00C1682A">
      <w:pPr>
        <w:tabs>
          <w:tab w:val="left" w:pos="0"/>
          <w:tab w:val="left" w:pos="3465"/>
        </w:tabs>
        <w:spacing w:line="360" w:lineRule="auto"/>
        <w:jc w:val="both"/>
        <w:rPr>
          <w:rFonts w:ascii="Palatino Linotype" w:hAnsi="Palatino Linotype"/>
        </w:rPr>
      </w:pPr>
    </w:p>
    <w:p w14:paraId="56A22FCA" w14:textId="12123AA4" w:rsidR="00112BFF" w:rsidRPr="00CB0348" w:rsidRDefault="00112BFF" w:rsidP="00112BFF">
      <w:pPr>
        <w:pStyle w:val="Encabezado"/>
        <w:spacing w:line="360" w:lineRule="auto"/>
        <w:jc w:val="both"/>
        <w:rPr>
          <w:rFonts w:ascii="Palatino Linotype" w:eastAsia="Times New Roman" w:hAnsi="Palatino Linotype" w:cs="Times New Roman"/>
          <w:b/>
          <w:color w:val="000000" w:themeColor="text1"/>
        </w:rPr>
      </w:pPr>
      <w:r w:rsidRPr="007D17AA">
        <w:rPr>
          <w:rFonts w:ascii="Palatino Linotype" w:eastAsia="Times New Roman" w:hAnsi="Palatino Linotype" w:cs="Times New Roman"/>
          <w:b/>
          <w:color w:val="000000" w:themeColor="text1"/>
        </w:rPr>
        <w:t>VISTO</w:t>
      </w:r>
      <w:r w:rsidRPr="007D17AA">
        <w:rPr>
          <w:rFonts w:ascii="Palatino Linotype" w:eastAsia="Times New Roman" w:hAnsi="Palatino Linotype" w:cs="Times New Roman"/>
          <w:color w:val="000000" w:themeColor="text1"/>
        </w:rPr>
        <w:t xml:space="preserve"> </w:t>
      </w:r>
      <w:r w:rsidR="00883F62" w:rsidRPr="00240A27">
        <w:rPr>
          <w:rFonts w:ascii="Palatino Linotype" w:hAnsi="Palatino Linotype"/>
        </w:rPr>
        <w:t>el</w:t>
      </w:r>
      <w:r w:rsidR="00F91466" w:rsidRPr="007D17AA">
        <w:rPr>
          <w:rFonts w:ascii="Palatino Linotype" w:eastAsia="Times New Roman" w:hAnsi="Palatino Linotype" w:cs="Times New Roman"/>
          <w:color w:val="000000" w:themeColor="text1"/>
        </w:rPr>
        <w:t xml:space="preserve"> </w:t>
      </w:r>
      <w:r w:rsidR="00F91466" w:rsidRPr="00075009">
        <w:rPr>
          <w:rFonts w:ascii="Palatino Linotype" w:eastAsia="Times New Roman" w:hAnsi="Palatino Linotype" w:cs="Times New Roman"/>
          <w:color w:val="000000" w:themeColor="text1"/>
        </w:rPr>
        <w:t xml:space="preserve">expediente electrónico formado con motivo del recurso de revisión número </w:t>
      </w:r>
      <w:r w:rsidR="00F502BA">
        <w:rPr>
          <w:rFonts w:ascii="Palatino Linotype" w:hAnsi="Palatino Linotype" w:cs="Arial"/>
          <w:b/>
          <w:bCs/>
          <w:color w:val="000000" w:themeColor="text1"/>
          <w:lang w:eastAsia="es-MX"/>
        </w:rPr>
        <w:t>01168/INFOEM/IP/RR/2023</w:t>
      </w:r>
      <w:r w:rsidR="00F91466" w:rsidRPr="00075009">
        <w:rPr>
          <w:rFonts w:ascii="Palatino Linotype" w:eastAsia="Times New Roman" w:hAnsi="Palatino Linotype" w:cs="Arial"/>
          <w:bCs/>
          <w:color w:val="000000" w:themeColor="text1"/>
        </w:rPr>
        <w:t xml:space="preserve">, </w:t>
      </w:r>
      <w:r w:rsidR="00F91466" w:rsidRPr="00075009">
        <w:rPr>
          <w:rFonts w:ascii="Palatino Linotype" w:eastAsia="Times New Roman" w:hAnsi="Palatino Linotype" w:cs="Times New Roman"/>
          <w:color w:val="000000" w:themeColor="text1"/>
        </w:rPr>
        <w:t xml:space="preserve">promovido por </w:t>
      </w:r>
      <w:r w:rsidR="00FC73E4">
        <w:rPr>
          <w:rFonts w:ascii="Palatino Linotype" w:eastAsia="Times New Roman" w:hAnsi="Palatino Linotype" w:cs="Times New Roman"/>
          <w:color w:val="000000" w:themeColor="text1"/>
        </w:rPr>
        <w:t>XXXXXXX</w:t>
      </w:r>
      <w:r w:rsidR="00F91466" w:rsidRPr="00075009">
        <w:rPr>
          <w:rFonts w:ascii="Palatino Linotype" w:eastAsia="Times New Roman" w:hAnsi="Palatino Linotype" w:cs="Arial"/>
          <w:color w:val="000000" w:themeColor="text1"/>
        </w:rPr>
        <w:t xml:space="preserve">, en contra de la respuesta </w:t>
      </w:r>
      <w:r w:rsidR="00142B9F" w:rsidRPr="00075009">
        <w:rPr>
          <w:rFonts w:ascii="Palatino Linotype" w:eastAsia="Times New Roman" w:hAnsi="Palatino Linotype" w:cs="Arial"/>
          <w:b/>
          <w:bCs/>
          <w:color w:val="000000" w:themeColor="text1"/>
        </w:rPr>
        <w:t xml:space="preserve">del </w:t>
      </w:r>
      <w:r w:rsidR="00071F28">
        <w:rPr>
          <w:rFonts w:ascii="Palatino Linotype" w:eastAsia="Times New Roman" w:hAnsi="Palatino Linotype"/>
          <w:b/>
        </w:rPr>
        <w:t xml:space="preserve">Ayuntamiento de </w:t>
      </w:r>
      <w:r w:rsidR="00F502BA">
        <w:rPr>
          <w:rFonts w:ascii="Palatino Linotype" w:eastAsia="Times New Roman" w:hAnsi="Palatino Linotype"/>
          <w:b/>
        </w:rPr>
        <w:t>Cuautitlán Izcalli</w:t>
      </w:r>
      <w:r w:rsidR="00F91466" w:rsidRPr="00075009">
        <w:rPr>
          <w:rFonts w:ascii="Palatino Linotype" w:eastAsia="Calibri" w:hAnsi="Palatino Linotype" w:cs="Arial"/>
          <w:color w:val="000000" w:themeColor="text1"/>
          <w:lang w:val="es-ES"/>
        </w:rPr>
        <w:t xml:space="preserve">, </w:t>
      </w:r>
      <w:r w:rsidR="00F91466" w:rsidRPr="00075009">
        <w:rPr>
          <w:rFonts w:ascii="Palatino Linotype" w:eastAsia="Times New Roman" w:hAnsi="Palatino Linotype" w:cs="Times New Roman"/>
          <w:color w:val="000000" w:themeColor="text1"/>
        </w:rPr>
        <w:t>en lo sucesivo el</w:t>
      </w:r>
      <w:r w:rsidR="00F91466" w:rsidRPr="00075009">
        <w:rPr>
          <w:rFonts w:ascii="Palatino Linotype" w:eastAsia="Times New Roman" w:hAnsi="Palatino Linotype" w:cs="Times New Roman"/>
          <w:b/>
          <w:color w:val="000000" w:themeColor="text1"/>
        </w:rPr>
        <w:t xml:space="preserve"> SUJETO OBLIGADO, </w:t>
      </w:r>
      <w:r w:rsidR="00F91466" w:rsidRPr="00075009">
        <w:rPr>
          <w:rFonts w:ascii="Palatino Linotype" w:eastAsia="Times New Roman" w:hAnsi="Palatino Linotype" w:cs="Times New Roman"/>
          <w:color w:val="000000" w:themeColor="text1"/>
        </w:rPr>
        <w:t>se procede a dictar la presente resolución, con base en los siguientes:</w:t>
      </w:r>
    </w:p>
    <w:p w14:paraId="27103692" w14:textId="77777777" w:rsidR="00933948" w:rsidRPr="00C1682A" w:rsidRDefault="00933948" w:rsidP="00C1682A">
      <w:pPr>
        <w:tabs>
          <w:tab w:val="left" w:pos="0"/>
        </w:tabs>
        <w:spacing w:line="360" w:lineRule="auto"/>
        <w:jc w:val="both"/>
        <w:rPr>
          <w:rFonts w:ascii="Palatino Linotype" w:hAnsi="Palatino Linotype"/>
        </w:rPr>
      </w:pPr>
    </w:p>
    <w:p w14:paraId="340A3EE1" w14:textId="77777777" w:rsidR="008A5A73" w:rsidRPr="005D4F86"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5D4F86">
        <w:rPr>
          <w:rFonts w:ascii="Palatino Linotype" w:hAnsi="Palatino Linotype"/>
          <w:b/>
          <w:color w:val="000000" w:themeColor="text1"/>
          <w:sz w:val="24"/>
        </w:rPr>
        <w:t>ANTECEDENTES</w:t>
      </w:r>
      <w:bookmarkEnd w:id="0"/>
      <w:bookmarkEnd w:id="1"/>
      <w:bookmarkEnd w:id="2"/>
      <w:bookmarkEnd w:id="3"/>
    </w:p>
    <w:p w14:paraId="081B0E4A" w14:textId="77777777" w:rsidR="00C1682A" w:rsidRPr="00C1682A" w:rsidRDefault="00C1682A" w:rsidP="00C1682A">
      <w:pPr>
        <w:rPr>
          <w:lang w:eastAsia="en-US"/>
        </w:rPr>
      </w:pPr>
    </w:p>
    <w:p w14:paraId="10FFEA7A" w14:textId="2DB83D9A" w:rsidR="00F91466"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56D5">
        <w:rPr>
          <w:rFonts w:ascii="Palatino Linotype" w:eastAsia="Calibri" w:hAnsi="Palatino Linotype" w:cs="Arial"/>
          <w:color w:val="000000" w:themeColor="text1"/>
          <w:lang w:val="es-ES"/>
        </w:rPr>
        <w:t xml:space="preserve">El </w:t>
      </w:r>
      <w:r w:rsidR="00F502BA">
        <w:rPr>
          <w:rFonts w:ascii="Palatino Linotype" w:eastAsia="Calibri" w:hAnsi="Palatino Linotype" w:cs="Arial"/>
          <w:bCs/>
          <w:color w:val="000000" w:themeColor="text1"/>
          <w:lang w:val="es-ES"/>
        </w:rPr>
        <w:t>dieciocho</w:t>
      </w:r>
      <w:r w:rsidR="00F91466" w:rsidRPr="00D171D4">
        <w:rPr>
          <w:rFonts w:ascii="Palatino Linotype" w:eastAsia="Calibri" w:hAnsi="Palatino Linotype" w:cs="Arial"/>
          <w:bCs/>
          <w:color w:val="000000" w:themeColor="text1"/>
          <w:lang w:val="es-ES"/>
        </w:rPr>
        <w:t xml:space="preserve"> (</w:t>
      </w:r>
      <w:r w:rsidR="00365130">
        <w:rPr>
          <w:rFonts w:ascii="Palatino Linotype" w:eastAsia="Calibri" w:hAnsi="Palatino Linotype" w:cs="Arial"/>
          <w:bCs/>
          <w:color w:val="000000" w:themeColor="text1"/>
          <w:lang w:val="es-ES"/>
        </w:rPr>
        <w:t>1</w:t>
      </w:r>
      <w:r w:rsidR="00F502BA">
        <w:rPr>
          <w:rFonts w:ascii="Palatino Linotype" w:eastAsia="Calibri" w:hAnsi="Palatino Linotype" w:cs="Arial"/>
          <w:bCs/>
          <w:color w:val="000000" w:themeColor="text1"/>
          <w:lang w:val="es-ES"/>
        </w:rPr>
        <w:t>8</w:t>
      </w:r>
      <w:r w:rsidR="00F91466" w:rsidRPr="00D171D4">
        <w:rPr>
          <w:rFonts w:ascii="Palatino Linotype" w:eastAsia="Calibri" w:hAnsi="Palatino Linotype" w:cs="Arial"/>
          <w:bCs/>
          <w:color w:val="000000" w:themeColor="text1"/>
          <w:lang w:val="es-ES"/>
        </w:rPr>
        <w:t xml:space="preserve">) de </w:t>
      </w:r>
      <w:r w:rsidR="00F502BA">
        <w:rPr>
          <w:rFonts w:ascii="Palatino Linotype" w:eastAsia="Calibri" w:hAnsi="Palatino Linotype" w:cs="Arial"/>
          <w:bCs/>
          <w:color w:val="000000" w:themeColor="text1"/>
          <w:lang w:val="es-ES"/>
        </w:rPr>
        <w:t>enero</w:t>
      </w:r>
      <w:r w:rsidR="00F91466" w:rsidRPr="00D171D4">
        <w:rPr>
          <w:rFonts w:ascii="Palatino Linotype" w:eastAsia="Calibri" w:hAnsi="Palatino Linotype" w:cs="Arial"/>
          <w:bCs/>
          <w:color w:val="000000" w:themeColor="text1"/>
          <w:lang w:val="es-ES"/>
        </w:rPr>
        <w:t xml:space="preserve"> de dos </w:t>
      </w:r>
      <w:r w:rsidR="00F91466" w:rsidRPr="001656D5">
        <w:rPr>
          <w:rFonts w:ascii="Palatino Linotype" w:eastAsia="Calibri" w:hAnsi="Palatino Linotype" w:cs="Arial"/>
          <w:color w:val="000000" w:themeColor="text1"/>
          <w:lang w:val="es-ES"/>
        </w:rPr>
        <w:t>mil veinti</w:t>
      </w:r>
      <w:r w:rsidR="00F502BA">
        <w:rPr>
          <w:rFonts w:ascii="Palatino Linotype" w:eastAsia="Calibri" w:hAnsi="Palatino Linotype" w:cs="Arial"/>
          <w:color w:val="000000" w:themeColor="text1"/>
          <w:lang w:val="es-ES"/>
        </w:rPr>
        <w:t>trés</w:t>
      </w:r>
      <w:r w:rsidR="00F91466" w:rsidRPr="001656D5">
        <w:rPr>
          <w:rFonts w:ascii="Palatino Linotype" w:eastAsia="Calibri" w:hAnsi="Palatino Linotype" w:cs="Arial"/>
          <w:color w:val="000000" w:themeColor="text1"/>
          <w:lang w:val="es-ES"/>
        </w:rPr>
        <w:t>,</w:t>
      </w:r>
      <w:r w:rsidR="00F91466" w:rsidRPr="001656D5">
        <w:rPr>
          <w:rFonts w:ascii="Palatino Linotype" w:eastAsia="Calibri" w:hAnsi="Palatino Linotype" w:cs="Times New Roman"/>
          <w:color w:val="000000" w:themeColor="text1"/>
          <w:lang w:val="es-ES"/>
        </w:rPr>
        <w:t xml:space="preserve"> </w:t>
      </w:r>
      <w:r w:rsidR="00F91466" w:rsidRPr="001656D5">
        <w:rPr>
          <w:rFonts w:ascii="Palatino Linotype" w:eastAsia="Calibri" w:hAnsi="Palatino Linotype" w:cs="Arial"/>
          <w:color w:val="000000" w:themeColor="text1"/>
          <w:lang w:val="es-ES"/>
        </w:rPr>
        <w:t>se</w:t>
      </w:r>
      <w:r w:rsidR="00F91466" w:rsidRPr="001656D5">
        <w:rPr>
          <w:rFonts w:ascii="Palatino Linotype" w:eastAsia="Calibri" w:hAnsi="Palatino Linotype" w:cs="Arial"/>
          <w:b/>
          <w:color w:val="000000" w:themeColor="text1"/>
          <w:lang w:val="es-ES"/>
        </w:rPr>
        <w:t xml:space="preserve"> </w:t>
      </w:r>
      <w:r w:rsidR="00F91466">
        <w:rPr>
          <w:rFonts w:ascii="Palatino Linotype" w:hAnsi="Palatino Linotype"/>
          <w:color w:val="000000" w:themeColor="text1"/>
        </w:rPr>
        <w:t>presentaron</w:t>
      </w:r>
      <w:r w:rsidR="00F91466" w:rsidRPr="001656D5">
        <w:rPr>
          <w:rFonts w:ascii="Palatino Linotype" w:hAnsi="Palatino Linotype"/>
          <w:b/>
          <w:color w:val="000000" w:themeColor="text1"/>
        </w:rPr>
        <w:t xml:space="preserve"> </w:t>
      </w:r>
      <w:r w:rsidR="00F91466" w:rsidRPr="001656D5">
        <w:rPr>
          <w:rFonts w:ascii="Palatino Linotype" w:eastAsia="Calibri" w:hAnsi="Palatino Linotype" w:cs="Arial"/>
          <w:color w:val="000000" w:themeColor="text1"/>
        </w:rPr>
        <w:t xml:space="preserve">vía Sistema de Acceso a la Información Mexiquense </w:t>
      </w:r>
      <w:r w:rsidR="00F91466" w:rsidRPr="001656D5">
        <w:rPr>
          <w:rFonts w:ascii="Palatino Linotype" w:eastAsia="Calibri" w:hAnsi="Palatino Linotype" w:cs="Arial"/>
          <w:b/>
          <w:color w:val="000000" w:themeColor="text1"/>
        </w:rPr>
        <w:t>(</w:t>
      </w:r>
      <w:r w:rsidR="00F91466" w:rsidRPr="00836ADD">
        <w:rPr>
          <w:rFonts w:ascii="Palatino Linotype" w:eastAsia="Calibri" w:hAnsi="Palatino Linotype" w:cs="Arial"/>
          <w:b/>
          <w:color w:val="000000" w:themeColor="text1"/>
        </w:rPr>
        <w:t>SAIMEX)</w:t>
      </w:r>
      <w:r w:rsidR="00F91466" w:rsidRPr="00836ADD">
        <w:rPr>
          <w:rFonts w:ascii="Palatino Linotype" w:eastAsia="Calibri" w:hAnsi="Palatino Linotype" w:cs="Arial"/>
          <w:b/>
          <w:color w:val="000000" w:themeColor="text1"/>
          <w:lang w:val="es-ES"/>
        </w:rPr>
        <w:t>,</w:t>
      </w:r>
      <w:r w:rsidR="00F91466" w:rsidRPr="001656D5">
        <w:rPr>
          <w:rFonts w:ascii="Palatino Linotype" w:eastAsia="Calibri" w:hAnsi="Palatino Linotype" w:cs="Arial"/>
          <w:color w:val="000000" w:themeColor="text1"/>
          <w:lang w:val="es-ES"/>
        </w:rPr>
        <w:t xml:space="preserve"> la</w:t>
      </w:r>
      <w:r w:rsidR="00F91466">
        <w:rPr>
          <w:rFonts w:ascii="Palatino Linotype" w:eastAsia="Calibri" w:hAnsi="Palatino Linotype" w:cs="Arial"/>
          <w:color w:val="000000" w:themeColor="text1"/>
          <w:lang w:val="es-ES"/>
        </w:rPr>
        <w:t xml:space="preserve"> </w:t>
      </w:r>
      <w:r w:rsidR="00F91466" w:rsidRPr="001656D5">
        <w:rPr>
          <w:rFonts w:ascii="Palatino Linotype" w:eastAsia="Calibri" w:hAnsi="Palatino Linotype" w:cs="Arial"/>
          <w:color w:val="000000" w:themeColor="text1"/>
          <w:lang w:val="es-ES"/>
        </w:rPr>
        <w:t>solicitud de información pública registrada</w:t>
      </w:r>
      <w:r w:rsidR="00F91466">
        <w:rPr>
          <w:rFonts w:ascii="Palatino Linotype" w:eastAsia="Calibri" w:hAnsi="Palatino Linotype" w:cs="Arial"/>
          <w:color w:val="000000" w:themeColor="text1"/>
          <w:lang w:val="es-ES"/>
        </w:rPr>
        <w:t xml:space="preserve"> con el</w:t>
      </w:r>
      <w:r w:rsidR="00F91466" w:rsidRPr="001656D5">
        <w:rPr>
          <w:rFonts w:ascii="Palatino Linotype" w:eastAsia="Calibri" w:hAnsi="Palatino Linotype" w:cs="Arial"/>
          <w:color w:val="000000" w:themeColor="text1"/>
          <w:lang w:val="es-ES"/>
        </w:rPr>
        <w:t xml:space="preserve"> número </w:t>
      </w:r>
      <w:r w:rsidR="00F91466">
        <w:rPr>
          <w:rFonts w:ascii="Palatino Linotype" w:hAnsi="Palatino Linotype"/>
          <w:b/>
        </w:rPr>
        <w:t>0</w:t>
      </w:r>
      <w:r w:rsidR="00F502BA">
        <w:rPr>
          <w:rFonts w:ascii="Palatino Linotype" w:hAnsi="Palatino Linotype"/>
          <w:b/>
        </w:rPr>
        <w:t>0043</w:t>
      </w:r>
      <w:r w:rsidR="00F91466" w:rsidRPr="001656D5">
        <w:rPr>
          <w:rFonts w:ascii="Palatino Linotype" w:hAnsi="Palatino Linotype"/>
          <w:b/>
        </w:rPr>
        <w:t>/</w:t>
      </w:r>
      <w:r w:rsidR="00F502BA">
        <w:rPr>
          <w:rFonts w:ascii="Palatino Linotype" w:hAnsi="Palatino Linotype"/>
          <w:b/>
        </w:rPr>
        <w:t>CUAUTIZ</w:t>
      </w:r>
      <w:r w:rsidR="00071F28">
        <w:rPr>
          <w:rFonts w:ascii="Palatino Linotype" w:hAnsi="Palatino Linotype"/>
          <w:b/>
        </w:rPr>
        <w:t>/</w:t>
      </w:r>
      <w:r w:rsidR="00F91466" w:rsidRPr="001656D5">
        <w:rPr>
          <w:rFonts w:ascii="Palatino Linotype" w:hAnsi="Palatino Linotype"/>
          <w:b/>
        </w:rPr>
        <w:t>IP/202</w:t>
      </w:r>
      <w:r w:rsidR="00F502BA">
        <w:rPr>
          <w:rFonts w:ascii="Palatino Linotype" w:hAnsi="Palatino Linotype"/>
          <w:b/>
        </w:rPr>
        <w:t>3</w:t>
      </w:r>
      <w:r w:rsidR="00F91466" w:rsidRPr="001656D5">
        <w:rPr>
          <w:rFonts w:ascii="Palatino Linotype" w:hAnsi="Palatino Linotype"/>
          <w:b/>
          <w:bCs/>
          <w:color w:val="000000" w:themeColor="text1"/>
        </w:rPr>
        <w:t>,</w:t>
      </w:r>
      <w:r w:rsidR="00F91466" w:rsidRPr="001656D5">
        <w:rPr>
          <w:rFonts w:ascii="Palatino Linotype" w:eastAsia="Calibri" w:hAnsi="Palatino Linotype" w:cs="Arial"/>
          <w:color w:val="000000" w:themeColor="text1"/>
          <w:lang w:val="es-ES"/>
        </w:rPr>
        <w:t xml:space="preserve"> mediante</w:t>
      </w:r>
      <w:r w:rsidR="00F91466" w:rsidRPr="007D17AA">
        <w:rPr>
          <w:rFonts w:ascii="Palatino Linotype" w:eastAsia="Calibri" w:hAnsi="Palatino Linotype" w:cs="Arial"/>
          <w:color w:val="000000" w:themeColor="text1"/>
          <w:lang w:val="es-ES"/>
        </w:rPr>
        <w:t xml:space="preserve"> la</w:t>
      </w:r>
      <w:r w:rsidR="00F91466">
        <w:rPr>
          <w:rFonts w:ascii="Palatino Linotype" w:eastAsia="Calibri" w:hAnsi="Palatino Linotype" w:cs="Arial"/>
          <w:color w:val="000000" w:themeColor="text1"/>
          <w:lang w:val="es-ES"/>
        </w:rPr>
        <w:t xml:space="preserve"> </w:t>
      </w:r>
      <w:r w:rsidR="00F91466" w:rsidRPr="007D17AA">
        <w:rPr>
          <w:rFonts w:ascii="Palatino Linotype" w:eastAsia="Calibri" w:hAnsi="Palatino Linotype" w:cs="Arial"/>
          <w:color w:val="000000" w:themeColor="text1"/>
          <w:lang w:val="es-ES"/>
        </w:rPr>
        <w:t>cual</w:t>
      </w:r>
      <w:r w:rsidR="00F91466" w:rsidRPr="00861F0F">
        <w:rPr>
          <w:rFonts w:ascii="Palatino Linotype" w:eastAsia="Calibri" w:hAnsi="Palatino Linotype" w:cs="Arial"/>
          <w:color w:val="000000" w:themeColor="text1"/>
          <w:lang w:val="es-ES"/>
        </w:rPr>
        <w:t xml:space="preserve"> se requirió</w:t>
      </w:r>
      <w:r w:rsidR="00F91466">
        <w:rPr>
          <w:rFonts w:ascii="Palatino Linotype" w:eastAsia="Calibri" w:hAnsi="Palatino Linotype" w:cs="Arial"/>
          <w:color w:val="000000" w:themeColor="text1"/>
          <w:lang w:val="es-ES"/>
        </w:rPr>
        <w:t xml:space="preserve"> lo siguiente</w:t>
      </w:r>
      <w:r w:rsidR="00F91466" w:rsidRPr="00861F0F">
        <w:rPr>
          <w:rFonts w:ascii="Palatino Linotype" w:eastAsia="Calibri" w:hAnsi="Palatino Linotype" w:cs="Arial"/>
          <w:color w:val="000000" w:themeColor="text1"/>
          <w:lang w:val="es-ES"/>
        </w:rPr>
        <w:t>:</w:t>
      </w:r>
    </w:p>
    <w:p w14:paraId="44D309A2" w14:textId="77777777" w:rsidR="00F91466" w:rsidRPr="00F502BA" w:rsidRDefault="00F91466" w:rsidP="00F502BA">
      <w:pPr>
        <w:tabs>
          <w:tab w:val="left" w:pos="426"/>
          <w:tab w:val="left" w:pos="567"/>
        </w:tabs>
        <w:jc w:val="both"/>
        <w:rPr>
          <w:rFonts w:ascii="Palatino Linotype" w:eastAsia="Calibri" w:hAnsi="Palatino Linotype" w:cs="Arial"/>
          <w:i/>
          <w:color w:val="000000" w:themeColor="text1"/>
          <w:sz w:val="22"/>
          <w:szCs w:val="22"/>
          <w:lang w:val="es-ES"/>
        </w:rPr>
      </w:pPr>
    </w:p>
    <w:p w14:paraId="6F257858" w14:textId="795FC0AF" w:rsidR="00F91466" w:rsidRPr="00F502BA" w:rsidRDefault="00F91466" w:rsidP="00F502BA">
      <w:pPr>
        <w:ind w:left="567" w:right="565"/>
        <w:jc w:val="both"/>
        <w:rPr>
          <w:rFonts w:ascii="Palatino Linotype" w:eastAsia="Times New Roman" w:hAnsi="Palatino Linotype" w:cs="Times New Roman"/>
          <w:i/>
          <w:iCs/>
          <w:sz w:val="22"/>
          <w:szCs w:val="22"/>
          <w:lang w:val="es-MX" w:eastAsia="es-MX"/>
        </w:rPr>
      </w:pPr>
      <w:r w:rsidRPr="00F502BA">
        <w:rPr>
          <w:rFonts w:ascii="Palatino Linotype" w:hAnsi="Palatino Linotype"/>
          <w:i/>
          <w:iCs/>
          <w:color w:val="000000"/>
          <w:sz w:val="22"/>
          <w:szCs w:val="22"/>
        </w:rPr>
        <w:t>“</w:t>
      </w:r>
      <w:r w:rsidR="00F502BA" w:rsidRPr="00F502BA">
        <w:rPr>
          <w:rFonts w:ascii="Palatino Linotype" w:hAnsi="Palatino Linotype"/>
          <w:i/>
          <w:iCs/>
          <w:color w:val="000000"/>
          <w:sz w:val="22"/>
          <w:szCs w:val="22"/>
        </w:rPr>
        <w:t xml:space="preserve">Recibos </w:t>
      </w:r>
      <w:r w:rsidR="00F502BA" w:rsidRPr="00F502BA">
        <w:rPr>
          <w:rFonts w:ascii="Palatino Linotype" w:hAnsi="Palatino Linotype"/>
          <w:i/>
          <w:color w:val="000000"/>
          <w:sz w:val="22"/>
          <w:szCs w:val="22"/>
        </w:rPr>
        <w:t xml:space="preserve">de </w:t>
      </w:r>
      <w:proofErr w:type="spellStart"/>
      <w:r w:rsidR="00F502BA" w:rsidRPr="00F502BA">
        <w:rPr>
          <w:rFonts w:ascii="Palatino Linotype" w:hAnsi="Palatino Linotype"/>
          <w:i/>
          <w:color w:val="000000"/>
          <w:sz w:val="22"/>
          <w:szCs w:val="22"/>
        </w:rPr>
        <w:t>nomina</w:t>
      </w:r>
      <w:proofErr w:type="spellEnd"/>
      <w:r w:rsidR="00F502BA" w:rsidRPr="00F502BA">
        <w:rPr>
          <w:rFonts w:ascii="Palatino Linotype" w:hAnsi="Palatino Linotype"/>
          <w:i/>
          <w:color w:val="000000"/>
          <w:sz w:val="22"/>
          <w:szCs w:val="22"/>
        </w:rPr>
        <w:t xml:space="preserve"> de la C. Vianey Aguilar Ortega de todas las quincenas desde que se encuentra adscrita a la Dirección de Administración</w:t>
      </w:r>
      <w:r w:rsidR="00044716" w:rsidRPr="00F502BA">
        <w:rPr>
          <w:rFonts w:ascii="Palatino Linotype" w:hAnsi="Palatino Linotype"/>
          <w:i/>
          <w:color w:val="000000"/>
          <w:sz w:val="22"/>
          <w:szCs w:val="22"/>
        </w:rPr>
        <w:t>.</w:t>
      </w:r>
      <w:r w:rsidRPr="00F502BA">
        <w:rPr>
          <w:rFonts w:ascii="Palatino Linotype" w:hAnsi="Palatino Linotype"/>
          <w:i/>
          <w:iCs/>
          <w:sz w:val="22"/>
          <w:szCs w:val="22"/>
        </w:rPr>
        <w:t>” (Sic)</w:t>
      </w:r>
    </w:p>
    <w:p w14:paraId="0B86C8C6" w14:textId="77777777" w:rsidR="00883F62" w:rsidRPr="0010179B"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4CD110B2" w14:textId="23C0FACB" w:rsidR="00B80DDA" w:rsidRPr="00365130"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179B">
        <w:rPr>
          <w:rFonts w:ascii="Palatino Linotype" w:eastAsia="Calibri" w:hAnsi="Palatino Linotype" w:cs="Arial"/>
          <w:color w:val="000000" w:themeColor="text1"/>
          <w:lang w:val="es-ES"/>
        </w:rPr>
        <w:t xml:space="preserve">Se </w:t>
      </w:r>
      <w:r w:rsidR="00F91466" w:rsidRPr="00872650">
        <w:rPr>
          <w:rFonts w:ascii="Palatino Linotype" w:eastAsia="Times New Roman" w:hAnsi="Palatino Linotype" w:cs="Arial"/>
          <w:lang w:val="es-ES"/>
        </w:rPr>
        <w:t>señaló como modalidad de entrega de la información</w:t>
      </w:r>
      <w:r w:rsidR="00F91466">
        <w:rPr>
          <w:rFonts w:ascii="Palatino Linotype" w:eastAsia="Times New Roman" w:hAnsi="Palatino Linotype" w:cs="Arial"/>
          <w:lang w:val="es-ES"/>
        </w:rPr>
        <w:t>:</w:t>
      </w:r>
      <w:r w:rsidR="00142B9F">
        <w:rPr>
          <w:rFonts w:ascii="Palatino Linotype" w:eastAsia="Times New Roman" w:hAnsi="Palatino Linotype" w:cs="Arial"/>
          <w:lang w:val="es-ES"/>
        </w:rPr>
        <w:t xml:space="preserve"> </w:t>
      </w:r>
      <w:r w:rsidR="00142B9F">
        <w:rPr>
          <w:rFonts w:ascii="Palatino Linotype" w:eastAsia="Times New Roman" w:hAnsi="Palatino Linotype" w:cs="Arial"/>
          <w:b/>
          <w:bCs/>
          <w:lang w:val="es-ES"/>
        </w:rPr>
        <w:t>A través de SAIEMEX.</w:t>
      </w:r>
    </w:p>
    <w:p w14:paraId="06AAFA6A" w14:textId="77777777" w:rsidR="00071F28" w:rsidRPr="00071F28" w:rsidRDefault="00071F28" w:rsidP="00071F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EB37689" w14:textId="2693AB20" w:rsidR="00071F28" w:rsidRDefault="00F502BA"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El diecinueve (19</w:t>
      </w:r>
      <w:r w:rsidR="00071F28">
        <w:rPr>
          <w:rFonts w:ascii="Palatino Linotype" w:eastAsia="Calibri" w:hAnsi="Palatino Linotype" w:cs="Arial"/>
          <w:color w:val="000000" w:themeColor="text1"/>
          <w:lang w:val="es-ES"/>
        </w:rPr>
        <w:t xml:space="preserve">) de </w:t>
      </w:r>
      <w:r>
        <w:rPr>
          <w:rFonts w:ascii="Palatino Linotype" w:eastAsia="Calibri" w:hAnsi="Palatino Linotype" w:cs="Arial"/>
          <w:color w:val="000000" w:themeColor="text1"/>
          <w:lang w:val="es-ES"/>
        </w:rPr>
        <w:t>enero de dos mil veintitrés</w:t>
      </w:r>
      <w:r w:rsidR="00071F28">
        <w:rPr>
          <w:rFonts w:ascii="Palatino Linotype" w:eastAsia="Calibri" w:hAnsi="Palatino Linotype" w:cs="Arial"/>
          <w:color w:val="000000" w:themeColor="text1"/>
          <w:lang w:val="es-ES"/>
        </w:rPr>
        <w:t xml:space="preserve">, el </w:t>
      </w:r>
      <w:r w:rsidR="00071F28" w:rsidRPr="00071F28">
        <w:rPr>
          <w:rFonts w:ascii="Palatino Linotype" w:eastAsia="Calibri" w:hAnsi="Palatino Linotype" w:cs="Arial"/>
          <w:b/>
          <w:color w:val="000000" w:themeColor="text1"/>
          <w:lang w:val="es-ES"/>
        </w:rPr>
        <w:t>SUJETO OBLIGADO</w:t>
      </w:r>
      <w:r w:rsidR="00071F28">
        <w:rPr>
          <w:rFonts w:ascii="Palatino Linotype" w:eastAsia="Calibri" w:hAnsi="Palatino Linotype" w:cs="Arial"/>
          <w:color w:val="000000" w:themeColor="text1"/>
          <w:lang w:val="es-ES"/>
        </w:rPr>
        <w:t xml:space="preserve"> realizó un r</w:t>
      </w:r>
      <w:r w:rsidR="000064C7">
        <w:rPr>
          <w:rFonts w:ascii="Palatino Linotype" w:eastAsia="Calibri" w:hAnsi="Palatino Linotype" w:cs="Arial"/>
          <w:color w:val="000000" w:themeColor="text1"/>
          <w:lang w:val="es-ES"/>
        </w:rPr>
        <w:t>equerimiento de información al Servidor Público Habilitado.</w:t>
      </w:r>
    </w:p>
    <w:p w14:paraId="422111C1" w14:textId="77777777" w:rsidR="00071F28" w:rsidRDefault="00071F28" w:rsidP="00071F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B2F701" w14:textId="60A1B598" w:rsidR="00071F28" w:rsidRDefault="00F502BA" w:rsidP="000064C7">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noProof/>
          <w:lang w:val="es-MX" w:eastAsia="es-MX"/>
        </w:rPr>
        <w:drawing>
          <wp:inline distT="0" distB="0" distL="0" distR="0" wp14:anchorId="36C06B93" wp14:editId="5798B994">
            <wp:extent cx="5416731" cy="609600"/>
            <wp:effectExtent l="19050" t="19050" r="127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16" t="24277" r="23694" b="65102"/>
                    <a:stretch/>
                  </pic:blipFill>
                  <pic:spPr bwMode="auto">
                    <a:xfrm>
                      <a:off x="0" y="0"/>
                      <a:ext cx="5419621" cy="609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BA8554" w14:textId="77777777" w:rsidR="00071F28" w:rsidRPr="00071F28" w:rsidRDefault="00071F28" w:rsidP="00071F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A18AE24" w14:textId="3AFC87D6" w:rsidR="000064C7" w:rsidRDefault="000064C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El siete (07) de febrero de dos mil veintitrés, el SUJETOOBLIGADO notificó una prórroga para tender la solitud de ampliación, en los siguientes términos:</w:t>
      </w:r>
    </w:p>
    <w:p w14:paraId="04F401AD" w14:textId="77777777" w:rsidR="000064C7" w:rsidRDefault="000064C7" w:rsidP="000064C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F0F0AA" w14:textId="1260422B" w:rsidR="000064C7" w:rsidRDefault="000064C7" w:rsidP="000064C7">
      <w:pPr>
        <w:pStyle w:val="Prrafodelista"/>
        <w:tabs>
          <w:tab w:val="left" w:pos="426"/>
          <w:tab w:val="left" w:pos="567"/>
        </w:tabs>
        <w:ind w:left="567" w:right="565"/>
        <w:jc w:val="both"/>
        <w:rPr>
          <w:rFonts w:ascii="Palatino Linotype" w:hAnsi="Palatino Linotype"/>
          <w:i/>
          <w:color w:val="000000"/>
          <w:sz w:val="22"/>
          <w:szCs w:val="22"/>
        </w:rPr>
      </w:pPr>
      <w:r w:rsidRPr="000064C7">
        <w:rPr>
          <w:rFonts w:ascii="Palatino Linotype" w:eastAsia="Calibri" w:hAnsi="Palatino Linotype" w:cs="Arial"/>
          <w:i/>
          <w:color w:val="000000" w:themeColor="text1"/>
          <w:sz w:val="22"/>
          <w:szCs w:val="22"/>
          <w:lang w:val="es-ES"/>
        </w:rPr>
        <w:t xml:space="preserve">“… Con </w:t>
      </w:r>
      <w:r w:rsidRPr="000064C7">
        <w:rPr>
          <w:rFonts w:ascii="Palatino Linotype" w:hAnsi="Palatino Linotype"/>
          <w:i/>
          <w:color w:val="000000"/>
          <w:sz w:val="22"/>
          <w:szCs w:val="22"/>
        </w:rPr>
        <w:t>fundamento en los artículos 4, 23 fracción IV, 24 último párrafo, 53 fracción VI,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la Dirección de Administración, ha sido prorrogado por 7 días en virtud de la siguiente razón; “Toda vez que se está realizando la búsqueda de la información para en su caso y de ser procedente sea presentado acuerdo de clasificación de la información o en su caso realizar la declaratoria de inexistencia.” SIC Por lo anteriormente expuesto y con fundamento en el artículo 163 párrafo segundo de la Ley de Transparencia y Acceso a la Información Pública del Estado de México y Municipios, pido se sirva tenerse por notificado en tiempo y forma la ampliación el término de su solicitud de información número 00043/CUAUTIZC/IP/2023…” (Sic)</w:t>
      </w:r>
    </w:p>
    <w:p w14:paraId="3026BF77" w14:textId="77777777" w:rsidR="000064C7" w:rsidRDefault="000064C7" w:rsidP="000064C7">
      <w:pPr>
        <w:tabs>
          <w:tab w:val="left" w:pos="426"/>
          <w:tab w:val="left" w:pos="567"/>
        </w:tabs>
        <w:ind w:right="565"/>
        <w:jc w:val="both"/>
        <w:rPr>
          <w:rFonts w:ascii="Palatino Linotype" w:eastAsia="Calibri" w:hAnsi="Palatino Linotype" w:cs="Arial"/>
          <w:i/>
          <w:color w:val="000000" w:themeColor="text1"/>
          <w:sz w:val="22"/>
          <w:szCs w:val="22"/>
          <w:lang w:val="es-ES"/>
        </w:rPr>
      </w:pPr>
    </w:p>
    <w:p w14:paraId="4DDF9D50" w14:textId="7208A764" w:rsidR="000064C7" w:rsidRPr="000064C7" w:rsidRDefault="000064C7" w:rsidP="000064C7">
      <w:pPr>
        <w:tabs>
          <w:tab w:val="left" w:pos="426"/>
          <w:tab w:val="left" w:pos="567"/>
        </w:tabs>
        <w:ind w:right="-2"/>
        <w:jc w:val="both"/>
        <w:rPr>
          <w:rFonts w:ascii="Palatino Linotype" w:eastAsia="Calibri" w:hAnsi="Palatino Linotype" w:cs="Arial"/>
          <w:sz w:val="22"/>
          <w:szCs w:val="22"/>
          <w:lang w:val="es-ES"/>
        </w:rPr>
      </w:pPr>
      <w:r w:rsidRPr="000064C7">
        <w:rPr>
          <w:rFonts w:ascii="Palatino Linotype" w:eastAsia="Calibri" w:hAnsi="Palatino Linotype" w:cs="Arial"/>
          <w:sz w:val="22"/>
          <w:szCs w:val="22"/>
          <w:lang w:val="es-ES"/>
        </w:rPr>
        <w:t xml:space="preserve">Se adjuntó el archivo electrónico denominado </w:t>
      </w:r>
      <w:r w:rsidRPr="000064C7">
        <w:rPr>
          <w:rFonts w:ascii="Palatino Linotype" w:eastAsia="Calibri" w:hAnsi="Palatino Linotype" w:cs="Arial"/>
          <w:b/>
          <w:sz w:val="22"/>
          <w:szCs w:val="22"/>
          <w:lang w:val="es-ES"/>
        </w:rPr>
        <w:t>“</w:t>
      </w:r>
      <w:hyperlink r:id="rId9" w:tgtFrame="_blank" w:history="1">
        <w:r w:rsidRPr="000064C7">
          <w:rPr>
            <w:rStyle w:val="Hipervnculo"/>
            <w:rFonts w:ascii="Palatino Linotype" w:hAnsi="Palatino Linotype" w:cs="Arial"/>
            <w:b/>
            <w:bCs/>
            <w:color w:val="auto"/>
            <w:sz w:val="22"/>
            <w:szCs w:val="22"/>
            <w:u w:val="none"/>
          </w:rPr>
          <w:t>AMPLIACIÓN - 43.pdf</w:t>
        </w:r>
      </w:hyperlink>
      <w:r w:rsidRPr="000064C7">
        <w:rPr>
          <w:rFonts w:ascii="Palatino Linotype" w:hAnsi="Palatino Linotype"/>
          <w:b/>
          <w:sz w:val="22"/>
          <w:szCs w:val="22"/>
        </w:rPr>
        <w:t xml:space="preserve">”, </w:t>
      </w:r>
      <w:r>
        <w:rPr>
          <w:rFonts w:ascii="Palatino Linotype" w:hAnsi="Palatino Linotype"/>
          <w:sz w:val="22"/>
          <w:szCs w:val="22"/>
        </w:rPr>
        <w:t>que consta del acuerdo número CTM/CUT/SE005/004/AA/2023, mediante el cual, se amplió el plazo para dar respuesta a la solicitud de información 00043/CUAUTIZC/IP/2023</w:t>
      </w:r>
      <w:r w:rsidR="00A67326">
        <w:rPr>
          <w:rFonts w:ascii="Palatino Linotype" w:hAnsi="Palatino Linotype"/>
          <w:sz w:val="22"/>
          <w:szCs w:val="22"/>
        </w:rPr>
        <w:t xml:space="preserve"> </w:t>
      </w:r>
      <w:r>
        <w:rPr>
          <w:rFonts w:ascii="Palatino Linotype" w:hAnsi="Palatino Linotype"/>
          <w:sz w:val="22"/>
          <w:szCs w:val="22"/>
        </w:rPr>
        <w:t>por un término de siete días hábiles.</w:t>
      </w:r>
    </w:p>
    <w:p w14:paraId="794D60AD" w14:textId="77777777" w:rsidR="000064C7" w:rsidRPr="000064C7" w:rsidRDefault="000064C7" w:rsidP="000064C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8898AE" w14:textId="5BAE9462" w:rsidR="00E41C8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eastAsia="Calibri" w:hAnsi="Palatino Linotype" w:cs="Arial"/>
          <w:color w:val="000000" w:themeColor="text1"/>
          <w:lang w:val="es-AR"/>
        </w:rPr>
        <w:t xml:space="preserve">El </w:t>
      </w:r>
      <w:r w:rsidR="00331D30">
        <w:rPr>
          <w:rFonts w:ascii="Palatino Linotype" w:eastAsia="Calibri" w:hAnsi="Palatino Linotype" w:cs="Arial"/>
          <w:color w:val="000000" w:themeColor="text1"/>
          <w:lang w:val="es-AR"/>
        </w:rPr>
        <w:t>veinte</w:t>
      </w:r>
      <w:r w:rsidR="00F91466">
        <w:rPr>
          <w:rFonts w:ascii="Palatino Linotype" w:eastAsia="Calibri" w:hAnsi="Palatino Linotype" w:cs="Arial"/>
          <w:color w:val="000000" w:themeColor="text1"/>
        </w:rPr>
        <w:t xml:space="preserve"> (</w:t>
      </w:r>
      <w:r w:rsidR="00331D30">
        <w:rPr>
          <w:rFonts w:ascii="Palatino Linotype" w:eastAsia="Calibri" w:hAnsi="Palatino Linotype" w:cs="Arial"/>
          <w:color w:val="000000" w:themeColor="text1"/>
        </w:rPr>
        <w:t>20</w:t>
      </w:r>
      <w:r w:rsidR="00F91466">
        <w:rPr>
          <w:rFonts w:ascii="Palatino Linotype" w:eastAsia="Calibri" w:hAnsi="Palatino Linotype" w:cs="Arial"/>
          <w:color w:val="000000" w:themeColor="text1"/>
        </w:rPr>
        <w:t xml:space="preserve">) de </w:t>
      </w:r>
      <w:r w:rsidR="00331D30">
        <w:rPr>
          <w:rFonts w:ascii="Palatino Linotype" w:eastAsia="Calibri" w:hAnsi="Palatino Linotype" w:cs="Arial"/>
          <w:color w:val="000000" w:themeColor="text1"/>
        </w:rPr>
        <w:t>febrero de dos mil veintitrés</w:t>
      </w:r>
      <w:r w:rsidR="00F91466">
        <w:rPr>
          <w:rFonts w:ascii="Palatino Linotype" w:eastAsia="Calibri" w:hAnsi="Palatino Linotype" w:cs="Arial"/>
          <w:color w:val="000000" w:themeColor="text1"/>
        </w:rPr>
        <w:t xml:space="preserve">, el </w:t>
      </w:r>
      <w:r w:rsidR="00F91466" w:rsidRPr="00946C27">
        <w:rPr>
          <w:rFonts w:ascii="Palatino Linotype" w:eastAsia="Times New Roman" w:hAnsi="Palatino Linotype" w:cs="Arial"/>
          <w:b/>
          <w:color w:val="000000" w:themeColor="text1"/>
          <w:lang w:val="es-ES"/>
        </w:rPr>
        <w:t xml:space="preserve">SUJETO </w:t>
      </w:r>
      <w:r w:rsidR="00F91466" w:rsidRPr="00786FC4">
        <w:rPr>
          <w:rFonts w:ascii="Palatino Linotype" w:hAnsi="Palatino Linotype" w:cs="Arial"/>
          <w:b/>
        </w:rPr>
        <w:t>OBLIGADO</w:t>
      </w:r>
      <w:r w:rsidR="00F91466" w:rsidRPr="00786FC4">
        <w:rPr>
          <w:rFonts w:ascii="Palatino Linotype" w:hAnsi="Palatino Linotype" w:cs="Arial"/>
        </w:rPr>
        <w:t xml:space="preserve"> emiti</w:t>
      </w:r>
      <w:r w:rsidR="00F91466">
        <w:rPr>
          <w:rFonts w:ascii="Palatino Linotype" w:hAnsi="Palatino Linotype" w:cs="Arial"/>
        </w:rPr>
        <w:t xml:space="preserve">ó </w:t>
      </w:r>
      <w:r w:rsidR="00F91466" w:rsidRPr="00786FC4">
        <w:rPr>
          <w:rFonts w:ascii="Palatino Linotype" w:hAnsi="Palatino Linotype" w:cs="Arial"/>
        </w:rPr>
        <w:t>respuesta a la solicitud de información</w:t>
      </w:r>
      <w:r w:rsidR="00F91466">
        <w:rPr>
          <w:rFonts w:ascii="Palatino Linotype" w:hAnsi="Palatino Linotype" w:cs="Arial"/>
        </w:rPr>
        <w:t>,</w:t>
      </w:r>
      <w:r w:rsidR="00F91466" w:rsidRPr="00786FC4">
        <w:rPr>
          <w:rFonts w:ascii="Palatino Linotype" w:hAnsi="Palatino Linotype" w:cs="Arial"/>
        </w:rPr>
        <w:t xml:space="preserve"> </w:t>
      </w:r>
      <w:r w:rsidR="00F91466">
        <w:rPr>
          <w:rFonts w:ascii="Palatino Linotype" w:hAnsi="Palatino Linotype" w:cs="Arial"/>
        </w:rPr>
        <w:t>en los siguientes términos:</w:t>
      </w:r>
    </w:p>
    <w:p w14:paraId="5956548E" w14:textId="77777777" w:rsidR="000A5E8D" w:rsidRPr="009745BA" w:rsidRDefault="000A5E8D" w:rsidP="009745BA">
      <w:pPr>
        <w:ind w:right="565"/>
        <w:jc w:val="both"/>
        <w:rPr>
          <w:rFonts w:ascii="Palatino Linotype" w:eastAsia="Times New Roman" w:hAnsi="Palatino Linotype" w:cs="Times New Roman"/>
          <w:i/>
          <w:iCs/>
          <w:sz w:val="22"/>
          <w:szCs w:val="22"/>
          <w:lang w:val="es-MX" w:eastAsia="es-ES_tradnl"/>
        </w:rPr>
      </w:pPr>
    </w:p>
    <w:p w14:paraId="13EA5BA3" w14:textId="5EF7CF64" w:rsidR="00F91466" w:rsidRPr="00331D30" w:rsidRDefault="00F91466" w:rsidP="00331D30">
      <w:pPr>
        <w:ind w:left="567" w:right="565"/>
        <w:jc w:val="both"/>
        <w:rPr>
          <w:rFonts w:ascii="Palatino Linotype" w:hAnsi="Palatino Linotype" w:cs="Arial"/>
          <w:i/>
          <w:iCs/>
          <w:sz w:val="22"/>
          <w:szCs w:val="22"/>
        </w:rPr>
      </w:pPr>
      <w:r w:rsidRPr="00331D30">
        <w:rPr>
          <w:rFonts w:ascii="Palatino Linotype" w:hAnsi="Palatino Linotype" w:cs="Arial"/>
          <w:i/>
          <w:iCs/>
          <w:sz w:val="22"/>
          <w:szCs w:val="22"/>
        </w:rPr>
        <w:lastRenderedPageBreak/>
        <w:t>“</w:t>
      </w:r>
      <w:r w:rsidR="00365130" w:rsidRPr="00331D30">
        <w:rPr>
          <w:rFonts w:ascii="Palatino Linotype" w:hAnsi="Palatino Linotype" w:cs="Arial"/>
          <w:i/>
          <w:iCs/>
          <w:sz w:val="22"/>
          <w:szCs w:val="22"/>
        </w:rPr>
        <w:t>…</w:t>
      </w:r>
      <w:r w:rsidR="00331D30" w:rsidRPr="00331D30">
        <w:rPr>
          <w:rFonts w:ascii="Palatino Linotype" w:hAnsi="Palatino Linotype" w:cs="Arial"/>
          <w:i/>
          <w:iCs/>
          <w:sz w:val="22"/>
          <w:szCs w:val="22"/>
        </w:rPr>
        <w:t xml:space="preserve">Por </w:t>
      </w:r>
      <w:r w:rsidR="00331D30" w:rsidRPr="00331D30">
        <w:rPr>
          <w:rFonts w:ascii="Palatino Linotype" w:hAnsi="Palatino Linotype"/>
          <w:i/>
          <w:color w:val="000000"/>
          <w:sz w:val="22"/>
          <w:szCs w:val="22"/>
        </w:rPr>
        <w:t>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w:t>
      </w:r>
      <w:r w:rsidR="00331D30" w:rsidRPr="00331D30">
        <w:rPr>
          <w:rFonts w:ascii="Palatino Linotype" w:hAnsi="Palatino Linotype"/>
          <w:b/>
          <w:i/>
          <w:color w:val="000000"/>
          <w:sz w:val="22"/>
          <w:szCs w:val="22"/>
        </w:rPr>
        <w:t>; ANEXO EL OFICIO DE RESPUESTA QUE A SU SOLICITUD LE ENTREGA LA DIRECCIÓN DE ADMINISTRACIÓN: “se remite respuesta "</w:t>
      </w:r>
      <w:r w:rsidR="00331D30" w:rsidRPr="00331D30">
        <w:rPr>
          <w:rFonts w:ascii="Palatino Linotype" w:hAnsi="Palatino Linotype"/>
          <w:i/>
          <w:color w:val="000000"/>
          <w:sz w:val="22"/>
          <w:szCs w:val="22"/>
        </w:rPr>
        <w:t xml:space="preserve">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r w:rsidRPr="00331D30">
        <w:rPr>
          <w:rFonts w:ascii="Palatino Linotype" w:hAnsi="Palatino Linotype"/>
          <w:i/>
          <w:iCs/>
          <w:color w:val="000000"/>
          <w:sz w:val="22"/>
          <w:szCs w:val="22"/>
        </w:rPr>
        <w:t>…” (Sic)</w:t>
      </w:r>
    </w:p>
    <w:p w14:paraId="20CA274D" w14:textId="77777777" w:rsidR="00F91466" w:rsidRPr="00380159" w:rsidRDefault="00F91466" w:rsidP="00F91466">
      <w:pPr>
        <w:ind w:right="565"/>
        <w:jc w:val="both"/>
        <w:rPr>
          <w:rFonts w:ascii="Palatino Linotype" w:hAnsi="Palatino Linotype" w:cs="Arial"/>
          <w:i/>
          <w:iCs/>
          <w:sz w:val="22"/>
          <w:szCs w:val="22"/>
        </w:rPr>
      </w:pPr>
    </w:p>
    <w:p w14:paraId="043765FE" w14:textId="57DE7EAC" w:rsidR="00365130" w:rsidRDefault="00F91466" w:rsidP="00331D30">
      <w:pPr>
        <w:ind w:right="-2"/>
        <w:jc w:val="both"/>
        <w:rPr>
          <w:rFonts w:ascii="Palatino Linotype" w:hAnsi="Palatino Linotype"/>
          <w:sz w:val="22"/>
          <w:szCs w:val="22"/>
        </w:rPr>
      </w:pPr>
      <w:r w:rsidRPr="00331D30">
        <w:rPr>
          <w:rFonts w:ascii="Palatino Linotype" w:hAnsi="Palatino Linotype"/>
          <w:sz w:val="22"/>
          <w:szCs w:val="22"/>
          <w:lang w:eastAsia="es-ES_tradnl"/>
        </w:rPr>
        <w:t>Se adjunt</w:t>
      </w:r>
      <w:r w:rsidR="009745BA" w:rsidRPr="00331D30">
        <w:rPr>
          <w:rFonts w:ascii="Palatino Linotype" w:hAnsi="Palatino Linotype"/>
          <w:sz w:val="22"/>
          <w:szCs w:val="22"/>
          <w:lang w:eastAsia="es-ES_tradnl"/>
        </w:rPr>
        <w:t>ó</w:t>
      </w:r>
      <w:r w:rsidRPr="00331D30">
        <w:rPr>
          <w:rFonts w:ascii="Palatino Linotype" w:hAnsi="Palatino Linotype"/>
          <w:sz w:val="22"/>
          <w:szCs w:val="22"/>
          <w:lang w:eastAsia="es-ES_tradnl"/>
        </w:rPr>
        <w:t xml:space="preserve"> </w:t>
      </w:r>
      <w:r w:rsidR="00331D30" w:rsidRPr="00331D30">
        <w:rPr>
          <w:rFonts w:ascii="Palatino Linotype" w:hAnsi="Palatino Linotype"/>
          <w:sz w:val="22"/>
          <w:szCs w:val="22"/>
          <w:lang w:eastAsia="es-ES_tradnl"/>
        </w:rPr>
        <w:t xml:space="preserve">el archivo electrónico denominado </w:t>
      </w:r>
      <w:r w:rsidR="00331D30">
        <w:rPr>
          <w:rFonts w:ascii="Palatino Linotype" w:hAnsi="Palatino Linotype"/>
          <w:sz w:val="22"/>
          <w:szCs w:val="22"/>
          <w:lang w:eastAsia="es-ES_tradnl"/>
        </w:rPr>
        <w:t>“</w:t>
      </w:r>
      <w:hyperlink r:id="rId10" w:tgtFrame="_blank" w:history="1">
        <w:r w:rsidR="00331D30" w:rsidRPr="00331D30">
          <w:rPr>
            <w:rStyle w:val="Hipervnculo"/>
            <w:rFonts w:ascii="Palatino Linotype" w:hAnsi="Palatino Linotype" w:cs="Arial"/>
            <w:b/>
            <w:bCs/>
            <w:color w:val="auto"/>
            <w:sz w:val="22"/>
            <w:szCs w:val="22"/>
            <w:u w:val="none"/>
          </w:rPr>
          <w:t>respuesta 00043.pdf</w:t>
        </w:r>
      </w:hyperlink>
      <w:r w:rsidR="00331D30">
        <w:rPr>
          <w:rFonts w:ascii="Palatino Linotype" w:hAnsi="Palatino Linotype"/>
          <w:sz w:val="22"/>
          <w:szCs w:val="22"/>
        </w:rPr>
        <w:t xml:space="preserve">”, que consta del oficio número DA/1008/2023 del </w:t>
      </w:r>
      <w:r w:rsidR="00A67326">
        <w:rPr>
          <w:rFonts w:ascii="Palatino Linotype" w:hAnsi="Palatino Linotype"/>
          <w:sz w:val="22"/>
          <w:szCs w:val="22"/>
        </w:rPr>
        <w:t>20</w:t>
      </w:r>
      <w:r w:rsidR="00331D30">
        <w:rPr>
          <w:rFonts w:ascii="Palatino Linotype" w:hAnsi="Palatino Linotype"/>
          <w:sz w:val="22"/>
          <w:szCs w:val="22"/>
        </w:rPr>
        <w:t xml:space="preserve"> de febrero de dos mil </w:t>
      </w:r>
      <w:r w:rsidR="00A67326">
        <w:rPr>
          <w:rFonts w:ascii="Palatino Linotype" w:hAnsi="Palatino Linotype"/>
          <w:sz w:val="22"/>
          <w:szCs w:val="22"/>
        </w:rPr>
        <w:t>2023</w:t>
      </w:r>
      <w:r w:rsidR="00331D30">
        <w:rPr>
          <w:rFonts w:ascii="Palatino Linotype" w:hAnsi="Palatino Linotype"/>
          <w:sz w:val="22"/>
          <w:szCs w:val="22"/>
        </w:rPr>
        <w:t>, suscrito y signado por el Director de Administración, por medio del cual, informó a la Coordinadora de Transparencia lo siguiente:</w:t>
      </w:r>
    </w:p>
    <w:p w14:paraId="6DE45386" w14:textId="77777777" w:rsidR="00331D30" w:rsidRDefault="00331D30" w:rsidP="00331D30">
      <w:pPr>
        <w:ind w:right="-2"/>
        <w:jc w:val="both"/>
        <w:rPr>
          <w:rFonts w:ascii="Palatino Linotype" w:hAnsi="Palatino Linotype"/>
          <w:sz w:val="22"/>
          <w:szCs w:val="22"/>
        </w:rPr>
      </w:pPr>
    </w:p>
    <w:p w14:paraId="6B653882" w14:textId="6A63E5A2" w:rsidR="00331D30" w:rsidRPr="00331D30" w:rsidRDefault="00331D30" w:rsidP="00331D30">
      <w:pPr>
        <w:ind w:left="567" w:right="565"/>
        <w:jc w:val="both"/>
        <w:rPr>
          <w:rFonts w:ascii="Palatino Linotype" w:hAnsi="Palatino Linotype"/>
          <w:i/>
          <w:sz w:val="22"/>
          <w:szCs w:val="22"/>
        </w:rPr>
      </w:pPr>
      <w:r w:rsidRPr="00331D30">
        <w:rPr>
          <w:rFonts w:ascii="Palatino Linotype" w:hAnsi="Palatino Linotype"/>
          <w:i/>
          <w:sz w:val="22"/>
          <w:szCs w:val="22"/>
        </w:rPr>
        <w:t xml:space="preserve">“… me permito informar que </w:t>
      </w:r>
      <w:r w:rsidRPr="00331D30">
        <w:rPr>
          <w:rFonts w:ascii="Palatino Linotype" w:hAnsi="Palatino Linotype"/>
          <w:b/>
          <w:i/>
          <w:sz w:val="22"/>
          <w:szCs w:val="22"/>
        </w:rPr>
        <w:t>se está realizando la entrega recepción de esta Administración</w:t>
      </w:r>
      <w:r w:rsidRPr="00331D30">
        <w:rPr>
          <w:rFonts w:ascii="Palatino Linotype" w:hAnsi="Palatino Linotype"/>
          <w:i/>
          <w:sz w:val="22"/>
          <w:szCs w:val="22"/>
        </w:rPr>
        <w:t xml:space="preserve">, a efecto de no dejar sin respuesta la presente, en este momento </w:t>
      </w:r>
      <w:r w:rsidRPr="00331D30">
        <w:rPr>
          <w:rFonts w:ascii="Palatino Linotype" w:hAnsi="Palatino Linotype"/>
          <w:b/>
          <w:i/>
          <w:sz w:val="22"/>
          <w:szCs w:val="22"/>
        </w:rPr>
        <w:t>se anexa informe en formato Excel donde se detallan las quincenas del periodo ya referido</w:t>
      </w:r>
      <w:r w:rsidRPr="00331D30">
        <w:rPr>
          <w:rFonts w:ascii="Palatino Linotype" w:hAnsi="Palatino Linotype"/>
          <w:i/>
          <w:sz w:val="22"/>
          <w:szCs w:val="22"/>
        </w:rPr>
        <w:t>, en el cual se desahoga requerimiento de solicitud de información…” (Sic)</w:t>
      </w:r>
    </w:p>
    <w:p w14:paraId="6C76ECBF" w14:textId="77777777" w:rsidR="00883F62" w:rsidRPr="00D25EA5"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14:paraId="296545C9" w14:textId="04FE71C7" w:rsidR="00D9301B" w:rsidRPr="00883F62"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D0051">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Pr>
          <w:rFonts w:ascii="Palatino Linotype" w:eastAsia="Times New Roman" w:hAnsi="Palatino Linotype" w:cs="Arial"/>
          <w:color w:val="000000" w:themeColor="text1"/>
          <w:lang w:val="es-ES"/>
        </w:rPr>
        <w:t>l</w:t>
      </w:r>
      <w:r w:rsidR="006B1E47">
        <w:rPr>
          <w:rFonts w:ascii="Palatino Linotype" w:eastAsia="Times New Roman" w:hAnsi="Palatino Linotype" w:cs="Arial"/>
          <w:color w:val="000000" w:themeColor="text1"/>
          <w:lang w:val="es-ES"/>
        </w:rPr>
        <w:t xml:space="preserve"> veintiocho</w:t>
      </w:r>
      <w:r w:rsidR="00F91466" w:rsidRPr="00D171D4">
        <w:rPr>
          <w:rFonts w:ascii="Palatino Linotype" w:eastAsia="Times New Roman" w:hAnsi="Palatino Linotype" w:cs="Arial"/>
          <w:bCs/>
          <w:color w:val="000000" w:themeColor="text1"/>
          <w:lang w:val="es-ES"/>
        </w:rPr>
        <w:t xml:space="preserve"> (</w:t>
      </w:r>
      <w:r w:rsidR="006B1E47">
        <w:rPr>
          <w:rFonts w:ascii="Palatino Linotype" w:eastAsia="Times New Roman" w:hAnsi="Palatino Linotype" w:cs="Arial"/>
          <w:bCs/>
          <w:color w:val="000000" w:themeColor="text1"/>
          <w:lang w:val="es-ES"/>
        </w:rPr>
        <w:t>28</w:t>
      </w:r>
      <w:r w:rsidR="00F91466" w:rsidRPr="00D171D4">
        <w:rPr>
          <w:rFonts w:ascii="Palatino Linotype" w:eastAsia="Times New Roman" w:hAnsi="Palatino Linotype" w:cs="Arial"/>
          <w:bCs/>
          <w:color w:val="000000" w:themeColor="text1"/>
          <w:lang w:val="es-ES"/>
        </w:rPr>
        <w:t xml:space="preserve">) de </w:t>
      </w:r>
      <w:r w:rsidR="006B1E47">
        <w:rPr>
          <w:rFonts w:ascii="Palatino Linotype" w:eastAsia="Times New Roman" w:hAnsi="Palatino Linotype" w:cs="Arial"/>
          <w:bCs/>
          <w:color w:val="000000" w:themeColor="text1"/>
          <w:lang w:val="es-ES"/>
        </w:rPr>
        <w:t>febrero</w:t>
      </w:r>
      <w:r w:rsidR="00044716">
        <w:rPr>
          <w:rFonts w:ascii="Palatino Linotype" w:eastAsia="Times New Roman" w:hAnsi="Palatino Linotype" w:cs="Arial"/>
          <w:bCs/>
          <w:color w:val="000000" w:themeColor="text1"/>
          <w:lang w:val="es-ES"/>
        </w:rPr>
        <w:t xml:space="preserve"> </w:t>
      </w:r>
      <w:r w:rsidR="00F91466" w:rsidRPr="00D171D4">
        <w:rPr>
          <w:rFonts w:ascii="Palatino Linotype" w:eastAsia="Times New Roman" w:hAnsi="Palatino Linotype" w:cs="Arial"/>
          <w:bCs/>
          <w:color w:val="000000" w:themeColor="text1"/>
          <w:lang w:val="es-ES"/>
        </w:rPr>
        <w:t>de dos</w:t>
      </w:r>
      <w:r w:rsidR="00F91466" w:rsidRPr="00FD1469">
        <w:rPr>
          <w:rFonts w:ascii="Palatino Linotype" w:eastAsia="Times New Roman" w:hAnsi="Palatino Linotype" w:cs="Arial"/>
          <w:color w:val="000000" w:themeColor="text1"/>
          <w:lang w:val="es-ES"/>
        </w:rPr>
        <w:t xml:space="preserve"> mil veinti</w:t>
      </w:r>
      <w:r w:rsidR="006B1E47">
        <w:rPr>
          <w:rFonts w:ascii="Palatino Linotype" w:eastAsia="Times New Roman" w:hAnsi="Palatino Linotype" w:cs="Arial"/>
          <w:color w:val="000000" w:themeColor="text1"/>
          <w:lang w:val="es-ES"/>
        </w:rPr>
        <w:t>trés</w:t>
      </w:r>
      <w:r w:rsidR="00F91466" w:rsidRPr="00FD1469">
        <w:rPr>
          <w:rFonts w:ascii="Palatino Linotype" w:eastAsia="Times New Roman" w:hAnsi="Palatino Linotype" w:cs="Arial"/>
          <w:color w:val="000000" w:themeColor="text1"/>
          <w:lang w:val="es-ES"/>
        </w:rPr>
        <w:t xml:space="preserve">, </w:t>
      </w:r>
      <w:r w:rsidR="00F91466" w:rsidRPr="00FD1469">
        <w:rPr>
          <w:rFonts w:ascii="Palatino Linotype" w:hAnsi="Palatino Linotype"/>
          <w:color w:val="000000" w:themeColor="text1"/>
        </w:rPr>
        <w:t xml:space="preserve">se </w:t>
      </w:r>
      <w:r w:rsidR="00F91466" w:rsidRPr="00FD1469">
        <w:rPr>
          <w:rFonts w:ascii="Palatino Linotype" w:eastAsia="Times New Roman" w:hAnsi="Palatino Linotype" w:cs="Arial"/>
          <w:color w:val="000000" w:themeColor="text1"/>
          <w:lang w:val="es-ES"/>
        </w:rPr>
        <w:t>interpus</w:t>
      </w:r>
      <w:r w:rsidR="00F91466">
        <w:rPr>
          <w:rFonts w:ascii="Palatino Linotype" w:eastAsia="Times New Roman" w:hAnsi="Palatino Linotype" w:cs="Arial"/>
          <w:color w:val="000000" w:themeColor="text1"/>
          <w:lang w:val="es-ES"/>
        </w:rPr>
        <w:t>o</w:t>
      </w:r>
      <w:r w:rsidR="00F91466" w:rsidRPr="00FD1469">
        <w:rPr>
          <w:rFonts w:ascii="Palatino Linotype" w:eastAsia="Times New Roman" w:hAnsi="Palatino Linotype" w:cs="Arial"/>
          <w:color w:val="000000" w:themeColor="text1"/>
          <w:lang w:val="es-ES"/>
        </w:rPr>
        <w:t xml:space="preserve"> </w:t>
      </w:r>
      <w:r w:rsidR="00F91466">
        <w:rPr>
          <w:rFonts w:ascii="Palatino Linotype" w:eastAsia="Times New Roman" w:hAnsi="Palatino Linotype" w:cs="Arial"/>
          <w:color w:val="000000" w:themeColor="text1"/>
          <w:lang w:val="es-ES"/>
        </w:rPr>
        <w:t>el</w:t>
      </w:r>
      <w:r w:rsidR="00F91466" w:rsidRPr="00FD1469">
        <w:rPr>
          <w:rFonts w:ascii="Palatino Linotype" w:eastAsia="Times New Roman" w:hAnsi="Palatino Linotype" w:cs="Arial"/>
          <w:color w:val="000000" w:themeColor="text1"/>
          <w:lang w:val="es-ES"/>
        </w:rPr>
        <w:t xml:space="preserve"> recurso de revisión, en contra de la respuesta, señalando como:</w:t>
      </w:r>
    </w:p>
    <w:p w14:paraId="2D33072A" w14:textId="77777777" w:rsidR="00883F62" w:rsidRPr="007623F2" w:rsidRDefault="00883F62" w:rsidP="007623F2">
      <w:pPr>
        <w:pStyle w:val="Prrafodelista"/>
        <w:tabs>
          <w:tab w:val="left" w:pos="426"/>
          <w:tab w:val="left" w:pos="567"/>
        </w:tabs>
        <w:spacing w:line="360" w:lineRule="auto"/>
        <w:ind w:left="0" w:right="565"/>
        <w:jc w:val="both"/>
        <w:rPr>
          <w:rFonts w:ascii="Palatino Linotype" w:eastAsia="Calibri" w:hAnsi="Palatino Linotype" w:cs="Arial"/>
          <w:color w:val="000000" w:themeColor="text1"/>
          <w:sz w:val="22"/>
          <w:szCs w:val="22"/>
          <w:lang w:val="es-ES"/>
        </w:rPr>
      </w:pPr>
    </w:p>
    <w:p w14:paraId="19A69341" w14:textId="69640D5C" w:rsidR="00F91466" w:rsidRPr="00044716" w:rsidRDefault="00F91466" w:rsidP="006B1E47">
      <w:pPr>
        <w:ind w:left="567" w:right="565"/>
        <w:jc w:val="both"/>
        <w:rPr>
          <w:rFonts w:ascii="Palatino Linotype" w:eastAsia="Times New Roman" w:hAnsi="Palatino Linotype" w:cs="Times New Roman"/>
          <w:i/>
          <w:iCs/>
          <w:sz w:val="22"/>
          <w:szCs w:val="22"/>
          <w:lang w:val="es-MX" w:eastAsia="es-MX"/>
        </w:rPr>
      </w:pPr>
      <w:r w:rsidRPr="007623F2">
        <w:rPr>
          <w:rFonts w:ascii="Palatino Linotype" w:eastAsia="Calibri" w:hAnsi="Palatino Linotype" w:cs="Arial"/>
          <w:b/>
          <w:sz w:val="22"/>
          <w:szCs w:val="22"/>
        </w:rPr>
        <w:t>Acto impugnado</w:t>
      </w:r>
      <w:r w:rsidRPr="007623F2">
        <w:rPr>
          <w:rFonts w:ascii="Palatino Linotype" w:eastAsia="Calibri" w:hAnsi="Palatino Linotype" w:cs="Arial"/>
          <w:sz w:val="22"/>
          <w:szCs w:val="22"/>
        </w:rPr>
        <w:t>:</w:t>
      </w:r>
      <w:r w:rsidRPr="00044716">
        <w:rPr>
          <w:rFonts w:ascii="Palatino Linotype" w:eastAsia="Calibri" w:hAnsi="Palatino Linotype" w:cs="Arial"/>
          <w:i/>
          <w:iCs/>
          <w:sz w:val="22"/>
          <w:szCs w:val="22"/>
        </w:rPr>
        <w:t xml:space="preserve"> “</w:t>
      </w:r>
      <w:r w:rsidR="00044716" w:rsidRPr="00044716">
        <w:rPr>
          <w:rFonts w:ascii="Palatino Linotype" w:hAnsi="Palatino Linotype"/>
          <w:i/>
          <w:iCs/>
          <w:color w:val="000000"/>
          <w:sz w:val="22"/>
          <w:szCs w:val="22"/>
        </w:rPr>
        <w:t>La</w:t>
      </w:r>
      <w:r w:rsidR="006B1E47">
        <w:rPr>
          <w:rFonts w:ascii="Palatino Linotype" w:hAnsi="Palatino Linotype"/>
          <w:i/>
          <w:color w:val="000000"/>
          <w:sz w:val="22"/>
          <w:szCs w:val="22"/>
        </w:rPr>
        <w:t xml:space="preserve"> respuesta emitida no corresponde a lo que solicite</w:t>
      </w:r>
      <w:r w:rsidRPr="00044716">
        <w:rPr>
          <w:rFonts w:ascii="Palatino Linotype" w:hAnsi="Palatino Linotype"/>
          <w:i/>
          <w:iCs/>
          <w:color w:val="000000"/>
          <w:sz w:val="22"/>
          <w:szCs w:val="22"/>
        </w:rPr>
        <w:t>” (Sic)</w:t>
      </w:r>
    </w:p>
    <w:p w14:paraId="266BD28C" w14:textId="77777777" w:rsidR="00F91466" w:rsidRPr="007623F2" w:rsidRDefault="00F91466" w:rsidP="006B1E47">
      <w:pPr>
        <w:tabs>
          <w:tab w:val="left" w:pos="8222"/>
        </w:tabs>
        <w:ind w:left="567" w:right="565"/>
        <w:jc w:val="both"/>
        <w:rPr>
          <w:rFonts w:ascii="Palatino Linotype" w:hAnsi="Palatino Linotype"/>
          <w:i/>
          <w:iCs/>
          <w:sz w:val="22"/>
          <w:szCs w:val="22"/>
        </w:rPr>
      </w:pPr>
    </w:p>
    <w:p w14:paraId="2E32B952" w14:textId="45B8EFCE" w:rsidR="00F91466" w:rsidRPr="007623F2" w:rsidRDefault="00F91466" w:rsidP="006B1E47">
      <w:pPr>
        <w:tabs>
          <w:tab w:val="left" w:pos="8222"/>
        </w:tabs>
        <w:ind w:left="567" w:right="565"/>
        <w:jc w:val="both"/>
        <w:rPr>
          <w:rFonts w:ascii="Palatino Linotype" w:eastAsia="Times New Roman" w:hAnsi="Palatino Linotype" w:cs="Times New Roman"/>
          <w:sz w:val="22"/>
          <w:szCs w:val="22"/>
          <w:lang w:val="es-MX" w:eastAsia="es-MX"/>
        </w:rPr>
      </w:pPr>
      <w:r w:rsidRPr="007623F2">
        <w:rPr>
          <w:rFonts w:ascii="Palatino Linotype" w:eastAsia="Calibri" w:hAnsi="Palatino Linotype" w:cs="Arial"/>
          <w:b/>
          <w:sz w:val="22"/>
          <w:szCs w:val="22"/>
        </w:rPr>
        <w:t>Razones o Motivos de inconformidad</w:t>
      </w:r>
      <w:r w:rsidRPr="007623F2">
        <w:rPr>
          <w:rFonts w:ascii="Palatino Linotype" w:eastAsia="Calibri" w:hAnsi="Palatino Linotype" w:cs="Arial"/>
          <w:sz w:val="22"/>
          <w:szCs w:val="22"/>
        </w:rPr>
        <w:t>:</w:t>
      </w:r>
      <w:r w:rsidRPr="007623F2">
        <w:rPr>
          <w:rFonts w:ascii="Palatino Linotype" w:eastAsia="Calibri" w:hAnsi="Palatino Linotype" w:cs="Arial"/>
          <w:i/>
          <w:iCs/>
          <w:sz w:val="22"/>
          <w:szCs w:val="22"/>
        </w:rPr>
        <w:t xml:space="preserve"> </w:t>
      </w:r>
      <w:r w:rsidRPr="00044716">
        <w:rPr>
          <w:rFonts w:ascii="Palatino Linotype" w:eastAsia="Calibri" w:hAnsi="Palatino Linotype" w:cs="Arial"/>
          <w:i/>
          <w:iCs/>
          <w:sz w:val="22"/>
          <w:szCs w:val="22"/>
        </w:rPr>
        <w:t>“</w:t>
      </w:r>
      <w:r w:rsidR="006B1E47">
        <w:rPr>
          <w:rFonts w:ascii="Palatino Linotype" w:hAnsi="Palatino Linotype"/>
          <w:i/>
          <w:color w:val="000000"/>
          <w:sz w:val="22"/>
          <w:szCs w:val="22"/>
        </w:rPr>
        <w:t>No me entregaron los recibos de nómina que solicite.</w:t>
      </w:r>
      <w:r w:rsidRPr="00044716">
        <w:rPr>
          <w:rFonts w:ascii="Palatino Linotype" w:hAnsi="Palatino Linotype"/>
          <w:i/>
          <w:iCs/>
          <w:sz w:val="22"/>
          <w:szCs w:val="22"/>
        </w:rPr>
        <w:t>” (Sic)</w:t>
      </w:r>
    </w:p>
    <w:p w14:paraId="460703D4" w14:textId="77777777" w:rsidR="007623F2" w:rsidRPr="009745BA" w:rsidRDefault="007623F2" w:rsidP="009745BA">
      <w:pPr>
        <w:ind w:left="567" w:right="565"/>
        <w:jc w:val="both"/>
        <w:rPr>
          <w:rFonts w:ascii="Palatino Linotype" w:eastAsia="Times New Roman" w:hAnsi="Palatino Linotype" w:cs="Times New Roman"/>
          <w:sz w:val="22"/>
          <w:szCs w:val="22"/>
          <w:lang w:val="es-MX" w:eastAsia="es-MX"/>
        </w:rPr>
      </w:pPr>
    </w:p>
    <w:p w14:paraId="6C6E1AD7" w14:textId="5E107A09" w:rsidR="00946C27" w:rsidRPr="00365130" w:rsidRDefault="00946C27"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B0348">
        <w:rPr>
          <w:rFonts w:ascii="Palatino Linotype" w:eastAsia="Times New Roman" w:hAnsi="Palatino Linotype" w:cs="Arial"/>
          <w:color w:val="000000" w:themeColor="text1"/>
          <w:lang w:val="es-ES"/>
        </w:rPr>
        <w:lastRenderedPageBreak/>
        <w:t xml:space="preserve">Se </w:t>
      </w:r>
      <w:r w:rsidR="00883F62" w:rsidRPr="00240A27">
        <w:rPr>
          <w:rFonts w:ascii="Palatino Linotype" w:hAnsi="Palatino Linotype" w:cs="Arial"/>
          <w:lang w:val="es-ES"/>
        </w:rPr>
        <w:t xml:space="preserve">registró el recurso de revisión bajo el número de expediente </w:t>
      </w:r>
      <w:r w:rsidR="00883F62" w:rsidRPr="00240A27">
        <w:rPr>
          <w:rFonts w:ascii="Palatino Linotype" w:eastAsia="MS Mincho" w:hAnsi="Palatino Linotype" w:cs="Arial"/>
          <w:bCs/>
        </w:rPr>
        <w:t xml:space="preserve">al rubro indicado, asimismo con fundamento en lo dispuesto por el </w:t>
      </w:r>
      <w:r w:rsidR="00883F62" w:rsidRPr="00240A27">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240A27">
        <w:rPr>
          <w:rFonts w:ascii="Palatino Linotype" w:hAnsi="Palatino Linotype" w:cs="Arial"/>
          <w:lang w:val="es-ES"/>
        </w:rPr>
        <w:t xml:space="preserve">se turnó a la </w:t>
      </w:r>
      <w:r w:rsidR="00883F62" w:rsidRPr="00240A27">
        <w:rPr>
          <w:rFonts w:ascii="Palatino Linotype" w:hAnsi="Palatino Linotype" w:cs="Arial"/>
          <w:b/>
          <w:lang w:val="es-ES"/>
        </w:rPr>
        <w:t>Comisionada María del Rosario Mejía Ayala</w:t>
      </w:r>
      <w:r w:rsidR="00883F62" w:rsidRPr="00240A27">
        <w:rPr>
          <w:rFonts w:ascii="Palatino Linotype" w:hAnsi="Palatino Linotype" w:cs="Arial"/>
          <w:lang w:val="es-ES"/>
        </w:rPr>
        <w:t xml:space="preserve"> con el objeto de </w:t>
      </w:r>
      <w:r w:rsidR="00883F62" w:rsidRPr="00240A27">
        <w:rPr>
          <w:rFonts w:ascii="Palatino Linotype" w:hAnsi="Palatino Linotype" w:cs="Arial"/>
        </w:rPr>
        <w:t>su análisis.</w:t>
      </w:r>
    </w:p>
    <w:p w14:paraId="39268230" w14:textId="77777777" w:rsidR="00365130" w:rsidRPr="001D75F9"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07FCB067" w14:textId="77777777" w:rsidR="006B1E47" w:rsidRPr="006B1E47" w:rsidRDefault="00883F62" w:rsidP="006B1E4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 xml:space="preserve">La </w:t>
      </w:r>
      <w:r w:rsidRPr="00240A27">
        <w:rPr>
          <w:rFonts w:ascii="Palatino Linotype" w:eastAsia="Calibri" w:hAnsi="Palatino Linotype" w:cs="Arial"/>
          <w:lang w:val="es-ES"/>
        </w:rPr>
        <w:t>Comisionada Ponente con fundamento en lo dispuesto por el artículo 185 fracción II de la ley de la materia, a través del acuerdo de admisión de</w:t>
      </w:r>
      <w:r w:rsidR="00F91466">
        <w:rPr>
          <w:rFonts w:ascii="Palatino Linotype" w:eastAsia="Calibri" w:hAnsi="Palatino Linotype" w:cs="Arial"/>
          <w:lang w:val="es-ES"/>
        </w:rPr>
        <w:t>l</w:t>
      </w:r>
      <w:r w:rsidRPr="00240A27">
        <w:rPr>
          <w:rFonts w:ascii="Palatino Linotype" w:eastAsia="Calibri" w:hAnsi="Palatino Linotype" w:cs="Arial"/>
          <w:lang w:val="es-ES"/>
        </w:rPr>
        <w:t xml:space="preserve"> </w:t>
      </w:r>
      <w:r w:rsidR="006B1E47">
        <w:rPr>
          <w:rFonts w:ascii="Palatino Linotype" w:eastAsia="Calibri" w:hAnsi="Palatino Linotype" w:cs="Arial"/>
          <w:lang w:val="es-ES"/>
        </w:rPr>
        <w:t>quince</w:t>
      </w:r>
      <w:r w:rsidR="00F91466">
        <w:rPr>
          <w:rFonts w:ascii="Palatino Linotype" w:eastAsia="Calibri" w:hAnsi="Palatino Linotype" w:cs="Arial"/>
        </w:rPr>
        <w:t xml:space="preserve"> </w:t>
      </w:r>
      <w:r w:rsidR="00F91466" w:rsidRPr="00D171D4">
        <w:rPr>
          <w:rFonts w:ascii="Palatino Linotype" w:eastAsia="Calibri" w:hAnsi="Palatino Linotype" w:cs="Arial"/>
        </w:rPr>
        <w:t>(</w:t>
      </w:r>
      <w:r w:rsidR="006B1E47">
        <w:rPr>
          <w:rFonts w:ascii="Palatino Linotype" w:eastAsia="Calibri" w:hAnsi="Palatino Linotype" w:cs="Arial"/>
        </w:rPr>
        <w:t>15</w:t>
      </w:r>
      <w:r w:rsidR="00F91466" w:rsidRPr="00D171D4">
        <w:rPr>
          <w:rFonts w:ascii="Palatino Linotype" w:eastAsia="Calibri" w:hAnsi="Palatino Linotype" w:cs="Arial"/>
        </w:rPr>
        <w:t xml:space="preserve">) </w:t>
      </w:r>
      <w:r w:rsidR="00F91466" w:rsidRPr="00D171D4">
        <w:rPr>
          <w:rFonts w:ascii="Palatino Linotype" w:eastAsia="Calibri" w:hAnsi="Palatino Linotype" w:cs="Arial"/>
          <w:color w:val="000000" w:themeColor="text1"/>
          <w:lang w:val="es-ES"/>
        </w:rPr>
        <w:t>de</w:t>
      </w:r>
      <w:r w:rsidR="00F91466">
        <w:rPr>
          <w:rFonts w:ascii="Palatino Linotype" w:eastAsia="Calibri" w:hAnsi="Palatino Linotype" w:cs="Arial"/>
          <w:color w:val="000000" w:themeColor="text1"/>
          <w:lang w:val="es-ES"/>
        </w:rPr>
        <w:t xml:space="preserve"> </w:t>
      </w:r>
      <w:r w:rsidR="005C5E0E">
        <w:rPr>
          <w:rFonts w:ascii="Palatino Linotype" w:eastAsia="Calibri" w:hAnsi="Palatino Linotype" w:cs="Arial"/>
          <w:color w:val="000000" w:themeColor="text1"/>
          <w:lang w:val="es-ES"/>
        </w:rPr>
        <w:t>marzo</w:t>
      </w:r>
      <w:r w:rsidR="00F91466">
        <w:rPr>
          <w:rFonts w:ascii="Palatino Linotype" w:eastAsia="Calibri" w:hAnsi="Palatino Linotype" w:cs="Arial"/>
          <w:color w:val="000000" w:themeColor="text1"/>
          <w:lang w:val="es-ES"/>
        </w:rPr>
        <w:t xml:space="preserve"> </w:t>
      </w:r>
      <w:r w:rsidR="006B1E47">
        <w:rPr>
          <w:rFonts w:ascii="Palatino Linotype" w:eastAsia="Calibri" w:hAnsi="Palatino Linotype" w:cs="Arial"/>
          <w:color w:val="000000" w:themeColor="text1"/>
          <w:lang w:val="es-ES"/>
        </w:rPr>
        <w:t>de dos mil veintitré</w:t>
      </w:r>
      <w:r w:rsidR="005C5E0E">
        <w:rPr>
          <w:rFonts w:ascii="Palatino Linotype" w:eastAsia="Calibri" w:hAnsi="Palatino Linotype" w:cs="Arial"/>
          <w:color w:val="000000" w:themeColor="text1"/>
          <w:lang w:val="es-ES"/>
        </w:rPr>
        <w:t>s</w:t>
      </w:r>
      <w:r w:rsidRPr="00240A27">
        <w:rPr>
          <w:rFonts w:ascii="Palatino Linotype" w:eastAsia="Calibri" w:hAnsi="Palatino Linotype" w:cs="Arial"/>
          <w:lang w:val="es-ES"/>
        </w:rPr>
        <w:t xml:space="preserve">, puso a disposición de las partes el expediente electrónico </w:t>
      </w:r>
      <w:r w:rsidRPr="00240A27">
        <w:rPr>
          <w:rFonts w:ascii="Palatino Linotype" w:eastAsia="Calibri" w:hAnsi="Palatino Linotype" w:cs="Arial"/>
        </w:rPr>
        <w:t xml:space="preserve">vía </w:t>
      </w:r>
      <w:r w:rsidRPr="00240A27">
        <w:rPr>
          <w:rFonts w:ascii="Palatino Linotype" w:eastAsia="Calibri" w:hAnsi="Palatino Linotype" w:cs="Arial"/>
          <w:lang w:val="es-ES"/>
        </w:rPr>
        <w:t xml:space="preserve">Sistema de Acceso a la Información Mexiquense </w:t>
      </w:r>
      <w:r w:rsidRPr="00240A27">
        <w:rPr>
          <w:rFonts w:ascii="Palatino Linotype" w:eastAsia="Calibri" w:hAnsi="Palatino Linotype" w:cs="Arial"/>
          <w:b/>
          <w:lang w:val="es-ES"/>
        </w:rPr>
        <w:t xml:space="preserve">(SAIMEX) </w:t>
      </w:r>
      <w:r w:rsidRPr="00240A2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40A27">
        <w:rPr>
          <w:rFonts w:ascii="Palatino Linotype" w:eastAsia="Calibri" w:hAnsi="Palatino Linotype" w:cs="Arial"/>
          <w:b/>
          <w:lang w:val="es-ES"/>
        </w:rPr>
        <w:t>SUJETO OBLIGADO</w:t>
      </w:r>
      <w:r w:rsidRPr="00240A27">
        <w:rPr>
          <w:rFonts w:ascii="Palatino Linotype" w:eastAsia="Calibri" w:hAnsi="Palatino Linotype" w:cs="Arial"/>
          <w:lang w:val="es-ES"/>
        </w:rPr>
        <w:t xml:space="preserve"> presentara el Informe Justificado procedente.</w:t>
      </w:r>
    </w:p>
    <w:p w14:paraId="43317F3A" w14:textId="77777777" w:rsidR="006B1E47" w:rsidRPr="006B1E47" w:rsidRDefault="006B1E47" w:rsidP="006B1E47">
      <w:pPr>
        <w:pStyle w:val="Prrafodelista"/>
        <w:rPr>
          <w:rFonts w:ascii="Palatino Linotype" w:eastAsia="Calibri" w:hAnsi="Palatino Linotype" w:cs="Arial"/>
          <w:color w:val="000000" w:themeColor="text1"/>
          <w:lang w:val="es-ES"/>
        </w:rPr>
      </w:pPr>
    </w:p>
    <w:p w14:paraId="322A6231" w14:textId="2760D90B" w:rsidR="006B1E47" w:rsidRPr="006B1E47" w:rsidRDefault="00AF2D09" w:rsidP="006B1E4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B1E47">
        <w:rPr>
          <w:rFonts w:ascii="Palatino Linotype" w:eastAsia="Calibri" w:hAnsi="Palatino Linotype" w:cs="Arial"/>
          <w:color w:val="000000" w:themeColor="text1"/>
          <w:lang w:val="es-ES"/>
        </w:rPr>
        <w:t xml:space="preserve">Del expediente electrónico integrado en el </w:t>
      </w:r>
      <w:r w:rsidRPr="006B1E47">
        <w:rPr>
          <w:rFonts w:ascii="Palatino Linotype" w:eastAsia="Calibri" w:hAnsi="Palatino Linotype" w:cs="Arial"/>
          <w:b/>
          <w:color w:val="000000" w:themeColor="text1"/>
          <w:lang w:val="es-ES"/>
        </w:rPr>
        <w:t>SAIMEX</w:t>
      </w:r>
      <w:r w:rsidRPr="006B1E47">
        <w:rPr>
          <w:rFonts w:ascii="Palatino Linotype" w:eastAsia="Calibri" w:hAnsi="Palatino Linotype" w:cs="Arial"/>
          <w:color w:val="000000" w:themeColor="text1"/>
          <w:lang w:val="es-ES"/>
        </w:rPr>
        <w:t xml:space="preserve">, se advierte que </w:t>
      </w:r>
      <w:r w:rsidR="005C5E0E" w:rsidRPr="006B1E47">
        <w:rPr>
          <w:rFonts w:ascii="Palatino Linotype" w:eastAsia="Calibri" w:hAnsi="Palatino Linotype" w:cs="Arial"/>
          <w:color w:val="000000" w:themeColor="text1"/>
          <w:lang w:val="es-ES"/>
        </w:rPr>
        <w:t xml:space="preserve">el </w:t>
      </w:r>
      <w:r w:rsidR="006B1E47" w:rsidRPr="006B1E47">
        <w:rPr>
          <w:rFonts w:ascii="Palatino Linotype" w:eastAsia="Calibri" w:hAnsi="Palatino Linotype" w:cs="Arial"/>
          <w:color w:val="000000" w:themeColor="text1"/>
          <w:lang w:val="es-ES"/>
        </w:rPr>
        <w:t>veinticuatro (24) de marzo de dos mil veintitrés</w:t>
      </w:r>
      <w:r w:rsidR="005C5E0E" w:rsidRPr="006B1E47">
        <w:rPr>
          <w:rFonts w:ascii="Palatino Linotype" w:eastAsia="Calibri" w:hAnsi="Palatino Linotype" w:cs="Arial"/>
          <w:color w:val="000000" w:themeColor="text1"/>
          <w:lang w:val="es-ES"/>
        </w:rPr>
        <w:t xml:space="preserve"> </w:t>
      </w:r>
      <w:r w:rsidRPr="006B1E47">
        <w:rPr>
          <w:rFonts w:ascii="Palatino Linotype" w:eastAsia="Calibri" w:hAnsi="Palatino Linotype" w:cs="Arial"/>
          <w:bCs/>
          <w:color w:val="000000" w:themeColor="text1"/>
          <w:lang w:val="es-ES"/>
        </w:rPr>
        <w:t>e</w:t>
      </w:r>
      <w:r w:rsidR="00F91466" w:rsidRPr="006B1E47">
        <w:rPr>
          <w:rFonts w:ascii="Palatino Linotype" w:eastAsia="Calibri" w:hAnsi="Palatino Linotype" w:cs="Arial"/>
          <w:bCs/>
          <w:color w:val="000000" w:themeColor="text1"/>
          <w:lang w:val="es-ES"/>
        </w:rPr>
        <w:t xml:space="preserve">l </w:t>
      </w:r>
      <w:r w:rsidR="00F91466" w:rsidRPr="006B1E47">
        <w:rPr>
          <w:rFonts w:ascii="Palatino Linotype" w:eastAsia="Calibri" w:hAnsi="Palatino Linotype" w:cs="Arial"/>
          <w:b/>
          <w:color w:val="000000" w:themeColor="text1"/>
          <w:lang w:val="es-ES"/>
        </w:rPr>
        <w:t>SUJETO OBLIGADO</w:t>
      </w:r>
      <w:r w:rsidR="00F91466" w:rsidRPr="006B1E47">
        <w:rPr>
          <w:rFonts w:ascii="Palatino Linotype" w:eastAsia="Calibri" w:hAnsi="Palatino Linotype" w:cs="Arial"/>
          <w:color w:val="000000" w:themeColor="text1"/>
          <w:lang w:val="es-ES"/>
        </w:rPr>
        <w:t xml:space="preserve"> </w:t>
      </w:r>
      <w:r w:rsidRPr="006B1E47">
        <w:rPr>
          <w:rFonts w:ascii="Palatino Linotype" w:eastAsia="Calibri" w:hAnsi="Palatino Linotype" w:cs="Arial"/>
          <w:color w:val="000000" w:themeColor="text1"/>
          <w:lang w:val="es-ES"/>
        </w:rPr>
        <w:t>rindió el</w:t>
      </w:r>
      <w:r w:rsidR="007623F2" w:rsidRPr="006B1E47">
        <w:rPr>
          <w:rFonts w:ascii="Palatino Linotype" w:eastAsia="Calibri" w:hAnsi="Palatino Linotype" w:cs="Arial"/>
          <w:color w:val="000000" w:themeColor="text1"/>
          <w:lang w:val="es-ES"/>
        </w:rPr>
        <w:t xml:space="preserve"> </w:t>
      </w:r>
      <w:r w:rsidR="00F91466" w:rsidRPr="006B1E47">
        <w:rPr>
          <w:rFonts w:ascii="Palatino Linotype" w:eastAsia="Calibri" w:hAnsi="Palatino Linotype" w:cs="Arial"/>
          <w:szCs w:val="22"/>
          <w:lang w:val="es-ES"/>
        </w:rPr>
        <w:t>informe justificado</w:t>
      </w:r>
      <w:r w:rsidR="00365130" w:rsidRPr="006B1E47">
        <w:rPr>
          <w:rFonts w:ascii="Palatino Linotype" w:eastAsia="Calibri" w:hAnsi="Palatino Linotype" w:cs="Arial"/>
          <w:szCs w:val="22"/>
          <w:lang w:val="es-ES"/>
        </w:rPr>
        <w:t xml:space="preserve"> correspondiente</w:t>
      </w:r>
      <w:r w:rsidR="006B1E47" w:rsidRPr="006B1E47">
        <w:rPr>
          <w:rFonts w:ascii="Palatino Linotype" w:eastAsia="Calibri" w:hAnsi="Palatino Linotype" w:cs="Arial"/>
          <w:szCs w:val="22"/>
          <w:lang w:val="es-ES"/>
        </w:rPr>
        <w:t xml:space="preserve">, por medio del archivo electrónico denominado </w:t>
      </w:r>
      <w:r w:rsidR="006B1E47">
        <w:rPr>
          <w:rFonts w:ascii="Palatino Linotype" w:eastAsia="Calibri" w:hAnsi="Palatino Linotype" w:cs="Arial"/>
          <w:szCs w:val="22"/>
          <w:lang w:val="es-ES"/>
        </w:rPr>
        <w:t>“</w:t>
      </w:r>
      <w:hyperlink r:id="rId11" w:history="1">
        <w:r w:rsidR="006B1E47" w:rsidRPr="006B1E47">
          <w:rPr>
            <w:rStyle w:val="Hipervnculo"/>
            <w:rFonts w:ascii="Palatino Linotype" w:hAnsi="Palatino Linotype" w:cs="Arial"/>
            <w:b/>
            <w:bCs/>
            <w:color w:val="auto"/>
            <w:szCs w:val="22"/>
            <w:u w:val="none"/>
          </w:rPr>
          <w:t>INFORME JUSTIFICADO 1168.pdf</w:t>
        </w:r>
      </w:hyperlink>
      <w:r w:rsidR="0009131A">
        <w:rPr>
          <w:rFonts w:ascii="Palatino Linotype" w:hAnsi="Palatino Linotype" w:cs="Arial"/>
          <w:szCs w:val="22"/>
        </w:rPr>
        <w:t xml:space="preserve">” que se integra </w:t>
      </w:r>
      <w:r w:rsidR="00137702">
        <w:rPr>
          <w:rFonts w:ascii="Palatino Linotype" w:hAnsi="Palatino Linotype" w:cs="Arial"/>
          <w:szCs w:val="22"/>
        </w:rPr>
        <w:t xml:space="preserve">de </w:t>
      </w:r>
      <w:r w:rsidR="0009131A">
        <w:rPr>
          <w:rFonts w:ascii="Palatino Linotype" w:hAnsi="Palatino Linotype" w:cs="Arial"/>
          <w:szCs w:val="22"/>
        </w:rPr>
        <w:t>los recibos de nómina</w:t>
      </w:r>
      <w:r w:rsidR="00137702">
        <w:rPr>
          <w:rFonts w:ascii="Palatino Linotype" w:hAnsi="Palatino Linotype" w:cs="Arial"/>
          <w:szCs w:val="22"/>
        </w:rPr>
        <w:t xml:space="preserve"> en versión pública</w:t>
      </w:r>
      <w:r w:rsidR="0009131A">
        <w:rPr>
          <w:rFonts w:ascii="Palatino Linotype" w:hAnsi="Palatino Linotype" w:cs="Arial"/>
          <w:szCs w:val="22"/>
        </w:rPr>
        <w:t xml:space="preserve"> de la Servidora Pública referida en la solicitud de información</w:t>
      </w:r>
      <w:r w:rsidR="00137702">
        <w:rPr>
          <w:rFonts w:ascii="Palatino Linotype" w:hAnsi="Palatino Linotype" w:cs="Arial"/>
          <w:szCs w:val="22"/>
        </w:rPr>
        <w:t>, así como, el Acuerdo Número CTM/CUT/SE012/001/VP/2023 por el que se aprobó la versión pública de las documentales remitidas y el cuadro de clasificación correspondiente.</w:t>
      </w:r>
    </w:p>
    <w:p w14:paraId="62449528" w14:textId="77777777" w:rsidR="005C5E0E" w:rsidRPr="005C5E0E" w:rsidRDefault="005C5E0E" w:rsidP="005C5E0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BF43065" w14:textId="0AD190DA" w:rsidR="005C5E0E" w:rsidRPr="00D867B8" w:rsidRDefault="005C5E0E" w:rsidP="00D867B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P</w:t>
      </w:r>
      <w:r w:rsidR="007623F2">
        <w:rPr>
          <w:rFonts w:ascii="Palatino Linotype" w:eastAsia="Calibri" w:hAnsi="Palatino Linotype" w:cs="Arial"/>
          <w:color w:val="000000" w:themeColor="text1"/>
          <w:lang w:val="es-ES"/>
        </w:rPr>
        <w:t xml:space="preserve">or su parte, </w:t>
      </w:r>
      <w:r w:rsidR="00AC5C2D" w:rsidRPr="007623F2">
        <w:rPr>
          <w:rFonts w:ascii="Palatino Linotype" w:eastAsia="Calibri" w:hAnsi="Palatino Linotype" w:cs="Arial"/>
          <w:lang w:val="es-ES"/>
        </w:rPr>
        <w:t xml:space="preserve">el </w:t>
      </w:r>
      <w:r w:rsidR="00C21DCC" w:rsidRPr="007623F2">
        <w:rPr>
          <w:rFonts w:ascii="Palatino Linotype" w:eastAsia="Calibri" w:hAnsi="Palatino Linotype" w:cs="Arial"/>
          <w:lang w:val="es-ES"/>
        </w:rPr>
        <w:t>Recurrente no realizó manifestaciones, ni ofreció pruebas o alegatos que a su derecho conviniera</w:t>
      </w:r>
      <w:r w:rsidR="001D3B96" w:rsidRPr="007623F2">
        <w:rPr>
          <w:rFonts w:ascii="Palatino Linotype" w:eastAsia="Calibri" w:hAnsi="Palatino Linotype" w:cs="Arial"/>
          <w:lang w:val="es-ES"/>
        </w:rPr>
        <w:t>n.</w:t>
      </w:r>
    </w:p>
    <w:p w14:paraId="51F155AD" w14:textId="77777777" w:rsidR="005C5E0E" w:rsidRDefault="005C5E0E" w:rsidP="005C5E0E">
      <w:pPr>
        <w:pStyle w:val="Prrafodelista"/>
        <w:tabs>
          <w:tab w:val="left" w:pos="426"/>
          <w:tab w:val="left" w:pos="567"/>
        </w:tabs>
        <w:spacing w:line="360" w:lineRule="auto"/>
        <w:ind w:left="0"/>
        <w:jc w:val="both"/>
        <w:rPr>
          <w:rFonts w:ascii="Palatino Linotype" w:hAnsi="Palatino Linotype"/>
        </w:rPr>
      </w:pPr>
    </w:p>
    <w:p w14:paraId="08A5D6B9" w14:textId="7B9F4365" w:rsidR="002149E5" w:rsidRPr="007F7802"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79454A">
        <w:rPr>
          <w:rFonts w:ascii="Palatino Linotype" w:hAnsi="Palatino Linotype"/>
        </w:rPr>
        <w:t xml:space="preserve">La </w:t>
      </w:r>
      <w:r w:rsidR="00C21DCC" w:rsidRPr="00240A27">
        <w:rPr>
          <w:rFonts w:ascii="Palatino Linotype" w:eastAsia="MS Mincho" w:hAnsi="Palatino Linotype"/>
        </w:rPr>
        <w:t>Comisionada Ponente decretó el cierre de instrucción</w:t>
      </w:r>
      <w:r w:rsidR="00C21DCC" w:rsidRPr="00240A27">
        <w:rPr>
          <w:rFonts w:ascii="Palatino Linotype" w:eastAsia="MS Mincho" w:hAnsi="Palatino Linotype" w:cs="Arial"/>
        </w:rPr>
        <w:t xml:space="preserve"> </w:t>
      </w:r>
      <w:r w:rsidR="00C21DCC">
        <w:rPr>
          <w:rFonts w:ascii="Palatino Linotype" w:eastAsia="MS Mincho" w:hAnsi="Palatino Linotype"/>
        </w:rPr>
        <w:t xml:space="preserve">mediante acuerdo del </w:t>
      </w:r>
      <w:r w:rsidR="005C5E0E">
        <w:rPr>
          <w:rFonts w:ascii="Palatino Linotype" w:eastAsia="MS Mincho" w:hAnsi="Palatino Linotype"/>
        </w:rPr>
        <w:t>veinti</w:t>
      </w:r>
      <w:r w:rsidR="00D867B8">
        <w:rPr>
          <w:rFonts w:ascii="Palatino Linotype" w:eastAsia="MS Mincho" w:hAnsi="Palatino Linotype"/>
        </w:rPr>
        <w:t>siete</w:t>
      </w:r>
      <w:r w:rsidR="00C21DCC">
        <w:rPr>
          <w:rFonts w:ascii="Palatino Linotype" w:eastAsia="MS Mincho" w:hAnsi="Palatino Linotype"/>
        </w:rPr>
        <w:t xml:space="preserve"> (</w:t>
      </w:r>
      <w:r w:rsidR="005C5E0E">
        <w:rPr>
          <w:rFonts w:ascii="Palatino Linotype" w:eastAsia="MS Mincho" w:hAnsi="Palatino Linotype"/>
        </w:rPr>
        <w:t>2</w:t>
      </w:r>
      <w:r w:rsidR="00D867B8">
        <w:rPr>
          <w:rFonts w:ascii="Palatino Linotype" w:eastAsia="MS Mincho" w:hAnsi="Palatino Linotype"/>
        </w:rPr>
        <w:t>7</w:t>
      </w:r>
      <w:r w:rsidR="00C21DCC">
        <w:rPr>
          <w:rFonts w:ascii="Palatino Linotype" w:eastAsia="MS Mincho" w:hAnsi="Palatino Linotype"/>
        </w:rPr>
        <w:t xml:space="preserve">) de </w:t>
      </w:r>
      <w:r w:rsidR="005C5E0E">
        <w:rPr>
          <w:rFonts w:ascii="Palatino Linotype" w:eastAsia="MS Mincho" w:hAnsi="Palatino Linotype"/>
        </w:rPr>
        <w:t>abril</w:t>
      </w:r>
      <w:r w:rsidR="00C21DCC" w:rsidRPr="00240A27">
        <w:rPr>
          <w:rFonts w:ascii="Palatino Linotype" w:eastAsia="MS Mincho" w:hAnsi="Palatino Linotype"/>
        </w:rPr>
        <w:t xml:space="preserve"> de dos mil veinti</w:t>
      </w:r>
      <w:r w:rsidR="000A64DA">
        <w:rPr>
          <w:rFonts w:ascii="Palatino Linotype" w:eastAsia="MS Mincho" w:hAnsi="Palatino Linotype"/>
        </w:rPr>
        <w:t>trés</w:t>
      </w:r>
      <w:r w:rsidR="00D43582">
        <w:rPr>
          <w:rFonts w:ascii="Palatino Linotype" w:eastAsia="MS Mincho" w:hAnsi="Palatino Linotype"/>
        </w:rPr>
        <w:t>.</w:t>
      </w:r>
    </w:p>
    <w:p w14:paraId="5D2B2C08" w14:textId="77777777" w:rsidR="00867347" w:rsidRPr="002149E5" w:rsidRDefault="00867347" w:rsidP="00867347">
      <w:pPr>
        <w:pStyle w:val="Prrafodelista"/>
        <w:tabs>
          <w:tab w:val="left" w:pos="426"/>
          <w:tab w:val="left" w:pos="567"/>
        </w:tabs>
        <w:spacing w:line="360" w:lineRule="auto"/>
        <w:ind w:left="0"/>
        <w:jc w:val="both"/>
        <w:rPr>
          <w:rFonts w:ascii="Palatino Linotype" w:hAnsi="Palatino Linotype"/>
        </w:rPr>
      </w:pPr>
    </w:p>
    <w:p w14:paraId="5C450AEB" w14:textId="2E165535" w:rsidR="00836ADD" w:rsidRPr="009C0FE7"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Pr>
          <w:rFonts w:ascii="Palatino Linotype" w:hAnsi="Palatino Linotype"/>
        </w:rPr>
        <w:t>Debido a</w:t>
      </w:r>
      <w:r w:rsidR="00AF2D09">
        <w:rPr>
          <w:rFonts w:ascii="Palatino Linotype" w:hAnsi="Palatino Linotype"/>
        </w:rPr>
        <w:t xml:space="preserve"> que fue debidamente sustanciado el expediente electrónico</w:t>
      </w:r>
      <w:r w:rsidR="00867347">
        <w:rPr>
          <w:rFonts w:ascii="Palatino Linotype" w:hAnsi="Palatino Linotype"/>
        </w:rPr>
        <w:t xml:space="preserve"> y no existe diligencia pendiente de desahogo, se emite la Resolución que conforme a Derecho proceda;</w:t>
      </w:r>
      <w:r w:rsidR="0079454A" w:rsidRPr="00867347">
        <w:rPr>
          <w:rFonts w:ascii="Palatino Linotype" w:hAnsi="Palatino Linotype"/>
        </w:rPr>
        <w:t xml:space="preserve"> </w:t>
      </w:r>
      <w:r w:rsidR="00BE2314" w:rsidRPr="00867347">
        <w:rPr>
          <w:rFonts w:ascii="Palatino Linotype" w:hAnsi="Palatino Linotype"/>
        </w:rPr>
        <w:t xml:space="preserve">y - - - - - - </w:t>
      </w:r>
      <w:r w:rsidR="00C21DCC" w:rsidRPr="00867347">
        <w:rPr>
          <w:rFonts w:ascii="Palatino Linotype" w:hAnsi="Palatino Linotype"/>
        </w:rPr>
        <w:t xml:space="preserve">- - - - - - - - - - - - - - - - </w:t>
      </w:r>
      <w:r w:rsidR="002149E5" w:rsidRPr="00867347">
        <w:rPr>
          <w:rFonts w:ascii="Palatino Linotype" w:hAnsi="Palatino Linotype"/>
        </w:rPr>
        <w:t>-</w:t>
      </w:r>
      <w:r w:rsidR="002149E5" w:rsidRPr="009C0FE7">
        <w:rPr>
          <w:rFonts w:ascii="Palatino Linotype" w:hAnsi="Palatino Linotype"/>
        </w:rPr>
        <w:t xml:space="preserve"> - - - - - - - - - - - - - - - - </w:t>
      </w:r>
      <w:r w:rsidR="00867347" w:rsidRPr="009C0FE7">
        <w:rPr>
          <w:rFonts w:ascii="Palatino Linotype" w:hAnsi="Palatino Linotype"/>
        </w:rPr>
        <w:t>- - - - - - - -</w:t>
      </w:r>
      <w:r w:rsidR="00AF2D09" w:rsidRPr="009C0FE7">
        <w:rPr>
          <w:rFonts w:ascii="Palatino Linotype" w:hAnsi="Palatino Linotype"/>
        </w:rPr>
        <w:t xml:space="preserve"> - - - - - - - - </w:t>
      </w:r>
    </w:p>
    <w:p w14:paraId="5FC0B54E" w14:textId="77777777" w:rsidR="00F91466" w:rsidRDefault="00F91466" w:rsidP="005D4F86">
      <w:pPr>
        <w:pStyle w:val="Ttulo2"/>
        <w:jc w:val="center"/>
        <w:rPr>
          <w:rFonts w:ascii="Palatino Linotype" w:hAnsi="Palatino Linotype"/>
          <w:b/>
          <w:color w:val="000000" w:themeColor="text1"/>
          <w:sz w:val="24"/>
          <w:szCs w:val="24"/>
        </w:rPr>
      </w:pPr>
      <w:bookmarkStart w:id="18" w:name="_Toc88173806"/>
    </w:p>
    <w:p w14:paraId="1DC830AE" w14:textId="77777777" w:rsidR="00657C32" w:rsidRPr="00657C32" w:rsidRDefault="00657C32" w:rsidP="00657C32">
      <w:pPr>
        <w:rPr>
          <w:lang w:eastAsia="en-US"/>
        </w:rPr>
      </w:pPr>
    </w:p>
    <w:p w14:paraId="7EF86CAA" w14:textId="77777777" w:rsidR="00946C27" w:rsidRPr="009C0FE7" w:rsidRDefault="00946C27" w:rsidP="005D4F86">
      <w:pPr>
        <w:pStyle w:val="Ttulo2"/>
        <w:jc w:val="center"/>
        <w:rPr>
          <w:rFonts w:ascii="Palatino Linotype" w:hAnsi="Palatino Linotype"/>
          <w:b/>
          <w:color w:val="000000" w:themeColor="text1"/>
          <w:sz w:val="24"/>
          <w:szCs w:val="24"/>
        </w:rPr>
      </w:pPr>
      <w:r w:rsidRPr="009C0FE7">
        <w:rPr>
          <w:rFonts w:ascii="Palatino Linotype" w:hAnsi="Palatino Linotype"/>
          <w:b/>
          <w:color w:val="000000" w:themeColor="text1"/>
          <w:sz w:val="24"/>
          <w:szCs w:val="24"/>
        </w:rPr>
        <w:t>CONSIDERANDO</w:t>
      </w:r>
      <w:bookmarkEnd w:id="18"/>
    </w:p>
    <w:p w14:paraId="1B6DB537" w14:textId="77777777" w:rsidR="00946C27" w:rsidRPr="009C0FE7" w:rsidRDefault="00946C27" w:rsidP="00946C27">
      <w:pPr>
        <w:rPr>
          <w:rFonts w:ascii="Palatino Linotype" w:hAnsi="Palatino Linotype"/>
          <w:lang w:eastAsia="en-US"/>
        </w:rPr>
      </w:pPr>
    </w:p>
    <w:p w14:paraId="5ACDB168" w14:textId="77777777" w:rsidR="00946C27" w:rsidRPr="009C0FE7"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9C0FE7">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9C0FE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DFBD0C" w14:textId="7DE8BD28" w:rsidR="0079454A" w:rsidRPr="009C0FE7" w:rsidRDefault="00946C27" w:rsidP="00995D2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C0FE7">
        <w:rPr>
          <w:rFonts w:ascii="Palatino Linotype" w:eastAsia="Calibri" w:hAnsi="Palatino Linotype" w:cs="Times New Roman"/>
        </w:rPr>
        <w:t xml:space="preserve">Este </w:t>
      </w:r>
      <w:r w:rsidR="0079454A" w:rsidRPr="009C0FE7">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w:t>
      </w:r>
      <w:r w:rsidR="0079454A" w:rsidRPr="009C0FE7">
        <w:rPr>
          <w:rFonts w:ascii="Palatino Linotype" w:eastAsia="Calibri" w:hAnsi="Palatino Linotype"/>
          <w:bCs/>
          <w:color w:val="000000" w:themeColor="text1"/>
        </w:rPr>
        <w:lastRenderedPageBreak/>
        <w:t>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9C0FE7">
        <w:rPr>
          <w:rFonts w:ascii="Palatino Linotype" w:hAnsi="Palatino Linotype"/>
        </w:rPr>
        <w:t>.</w:t>
      </w:r>
    </w:p>
    <w:p w14:paraId="4E95FBF2" w14:textId="77777777" w:rsidR="00AF2D09" w:rsidRPr="009C0FE7" w:rsidRDefault="00AF2D09" w:rsidP="00AF2D0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Pr="009C0FE7"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9C0FE7">
        <w:rPr>
          <w:rFonts w:ascii="Palatino Linotype" w:hAnsi="Palatino Linotype"/>
          <w:b/>
          <w:color w:val="auto"/>
          <w:sz w:val="24"/>
          <w:szCs w:val="24"/>
        </w:rPr>
        <w:t>SEGUNDO. De la oportunidad y procedencia.</w:t>
      </w:r>
      <w:bookmarkEnd w:id="23"/>
      <w:bookmarkEnd w:id="24"/>
      <w:bookmarkEnd w:id="25"/>
      <w:bookmarkEnd w:id="26"/>
    </w:p>
    <w:p w14:paraId="07C66EA2" w14:textId="77777777" w:rsidR="00946C27" w:rsidRPr="009C0FE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3867715" w14:textId="20F01D19" w:rsidR="00946C27" w:rsidRPr="00D867B8" w:rsidRDefault="00946C27"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9C0FE7">
        <w:rPr>
          <w:rFonts w:ascii="Palatino Linotype" w:eastAsia="Calibri" w:hAnsi="Palatino Linotype" w:cs="Arial"/>
          <w:color w:val="000000" w:themeColor="text1"/>
          <w:lang w:val="es-ES"/>
        </w:rPr>
        <w:t xml:space="preserve"> </w:t>
      </w:r>
      <w:r w:rsidR="00E95684" w:rsidRPr="009C0FE7">
        <w:rPr>
          <w:rFonts w:ascii="Palatino Linotype" w:eastAsia="Calibri" w:hAnsi="Palatino Linotype" w:cs="Arial"/>
          <w:color w:val="000000" w:themeColor="text1"/>
        </w:rPr>
        <w:t xml:space="preserve">El </w:t>
      </w:r>
      <w:r w:rsidR="00C21DCC" w:rsidRPr="009C0FE7">
        <w:rPr>
          <w:rFonts w:ascii="Palatino Linotype" w:eastAsia="Calibri" w:hAnsi="Palatino Linotype" w:cs="Arial"/>
        </w:rPr>
        <w:t xml:space="preserve">medio de impugnación fue presentado a través del </w:t>
      </w:r>
      <w:r w:rsidR="00C21DCC" w:rsidRPr="009C0FE7">
        <w:rPr>
          <w:rFonts w:ascii="Palatino Linotype" w:eastAsia="Calibri" w:hAnsi="Palatino Linotype" w:cs="Arial"/>
          <w:b/>
        </w:rPr>
        <w:t>SAIMEX,</w:t>
      </w:r>
      <w:r w:rsidR="00C21DCC" w:rsidRPr="009C0FE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9C0FE7">
        <w:rPr>
          <w:rFonts w:ascii="Palatino Linotype" w:eastAsia="Calibri" w:hAnsi="Palatino Linotype" w:cs="Arial"/>
          <w:b/>
        </w:rPr>
        <w:t>SUJETO OBLIGADO</w:t>
      </w:r>
      <w:r w:rsidR="00C21DCC" w:rsidRPr="009C0FE7">
        <w:rPr>
          <w:rFonts w:ascii="Palatino Linotype" w:eastAsia="Calibri" w:hAnsi="Palatino Linotype" w:cs="Arial"/>
        </w:rPr>
        <w:t xml:space="preserve"> entregó respuesta el</w:t>
      </w:r>
      <w:r w:rsidR="00D867B8">
        <w:rPr>
          <w:rFonts w:ascii="Palatino Linotype" w:eastAsia="Calibri" w:hAnsi="Palatino Linotype" w:cs="Arial"/>
        </w:rPr>
        <w:t xml:space="preserve"> veinte</w:t>
      </w:r>
      <w:r w:rsidR="00F7082F" w:rsidRPr="009C0FE7">
        <w:rPr>
          <w:rFonts w:ascii="Palatino Linotype" w:eastAsia="Calibri" w:hAnsi="Palatino Linotype" w:cs="Arial"/>
        </w:rPr>
        <w:t xml:space="preserve"> </w:t>
      </w:r>
      <w:r w:rsidR="00D371F7" w:rsidRPr="009C0FE7">
        <w:rPr>
          <w:rFonts w:ascii="Palatino Linotype" w:eastAsia="Calibri" w:hAnsi="Palatino Linotype" w:cs="Arial"/>
        </w:rPr>
        <w:t>(</w:t>
      </w:r>
      <w:r w:rsidR="00D867B8">
        <w:rPr>
          <w:rFonts w:ascii="Palatino Linotype" w:eastAsia="Calibri" w:hAnsi="Palatino Linotype" w:cs="Arial"/>
        </w:rPr>
        <w:t>20</w:t>
      </w:r>
      <w:r w:rsidR="00C21DCC" w:rsidRPr="009C0FE7">
        <w:rPr>
          <w:rFonts w:ascii="Palatino Linotype" w:eastAsia="Calibri" w:hAnsi="Palatino Linotype" w:cs="Arial"/>
        </w:rPr>
        <w:t xml:space="preserve">) de </w:t>
      </w:r>
      <w:r w:rsidR="00D867B8">
        <w:rPr>
          <w:rFonts w:ascii="Palatino Linotype" w:eastAsia="Calibri" w:hAnsi="Palatino Linotype" w:cs="Arial"/>
        </w:rPr>
        <w:t>febrero</w:t>
      </w:r>
      <w:r w:rsidR="00F7082F" w:rsidRPr="009C0FE7">
        <w:rPr>
          <w:rFonts w:ascii="Palatino Linotype" w:eastAsia="Calibri" w:hAnsi="Palatino Linotype" w:cs="Arial"/>
        </w:rPr>
        <w:t xml:space="preserve"> </w:t>
      </w:r>
      <w:r w:rsidR="00C21DCC" w:rsidRPr="009C0FE7">
        <w:rPr>
          <w:rFonts w:ascii="Palatino Linotype" w:eastAsia="Calibri" w:hAnsi="Palatino Linotype" w:cs="Arial"/>
        </w:rPr>
        <w:t>de dos mil veinti</w:t>
      </w:r>
      <w:r w:rsidR="00D867B8">
        <w:rPr>
          <w:rFonts w:ascii="Palatino Linotype" w:eastAsia="Calibri" w:hAnsi="Palatino Linotype" w:cs="Arial"/>
        </w:rPr>
        <w:t>trés</w:t>
      </w:r>
      <w:r w:rsidR="00C21DCC" w:rsidRPr="009C0FE7">
        <w:rPr>
          <w:rFonts w:ascii="Palatino Linotype" w:eastAsia="Calibri" w:hAnsi="Palatino Linotype" w:cs="Arial"/>
        </w:rPr>
        <w:t xml:space="preserve">, </w:t>
      </w:r>
      <w:r w:rsidR="00C21DCC" w:rsidRPr="009C0FE7">
        <w:rPr>
          <w:rFonts w:ascii="Palatino Linotype" w:hAnsi="Palatino Linotype" w:cs="Arial"/>
        </w:rPr>
        <w:t xml:space="preserve">de tal forma que el plazo para interponer el recurso transcurrió del </w:t>
      </w:r>
      <w:r w:rsidR="00D867B8">
        <w:rPr>
          <w:rFonts w:ascii="Palatino Linotype" w:hAnsi="Palatino Linotype" w:cs="Arial"/>
        </w:rPr>
        <w:t xml:space="preserve">veintiuno </w:t>
      </w:r>
      <w:r w:rsidR="00C21DCC" w:rsidRPr="009C0FE7">
        <w:rPr>
          <w:rFonts w:ascii="Palatino Linotype" w:hAnsi="Palatino Linotype" w:cs="Arial"/>
        </w:rPr>
        <w:t>(</w:t>
      </w:r>
      <w:r w:rsidR="00D867B8">
        <w:rPr>
          <w:rFonts w:ascii="Palatino Linotype" w:hAnsi="Palatino Linotype" w:cs="Arial"/>
        </w:rPr>
        <w:t>21</w:t>
      </w:r>
      <w:r w:rsidR="00C21DCC" w:rsidRPr="009C0FE7">
        <w:rPr>
          <w:rFonts w:ascii="Palatino Linotype" w:hAnsi="Palatino Linotype" w:cs="Arial"/>
        </w:rPr>
        <w:t>)</w:t>
      </w:r>
      <w:r w:rsidR="00D867B8">
        <w:rPr>
          <w:rFonts w:ascii="Palatino Linotype" w:hAnsi="Palatino Linotype" w:cs="Arial"/>
        </w:rPr>
        <w:t xml:space="preserve"> de febrero</w:t>
      </w:r>
      <w:r w:rsidR="001D1C19" w:rsidRPr="009C0FE7">
        <w:rPr>
          <w:rFonts w:ascii="Palatino Linotype" w:hAnsi="Palatino Linotype" w:cs="Arial"/>
        </w:rPr>
        <w:t xml:space="preserve"> </w:t>
      </w:r>
      <w:r w:rsidR="00C21DCC" w:rsidRPr="009C0FE7">
        <w:rPr>
          <w:rFonts w:ascii="Palatino Linotype" w:hAnsi="Palatino Linotype" w:cs="Arial"/>
        </w:rPr>
        <w:t xml:space="preserve">al </w:t>
      </w:r>
      <w:r w:rsidR="00D867B8">
        <w:rPr>
          <w:rFonts w:ascii="Palatino Linotype" w:hAnsi="Palatino Linotype" w:cs="Arial"/>
        </w:rPr>
        <w:t>catorce</w:t>
      </w:r>
      <w:r w:rsidR="001D1C19" w:rsidRPr="009C0FE7">
        <w:rPr>
          <w:rFonts w:ascii="Palatino Linotype" w:hAnsi="Palatino Linotype" w:cs="Arial"/>
        </w:rPr>
        <w:t xml:space="preserve"> </w:t>
      </w:r>
      <w:r w:rsidR="00C21DCC" w:rsidRPr="009C0FE7">
        <w:rPr>
          <w:rFonts w:ascii="Palatino Linotype" w:hAnsi="Palatino Linotype" w:cs="Arial"/>
        </w:rPr>
        <w:t>(</w:t>
      </w:r>
      <w:r w:rsidR="00D867B8">
        <w:rPr>
          <w:rFonts w:ascii="Palatino Linotype" w:hAnsi="Palatino Linotype" w:cs="Arial"/>
        </w:rPr>
        <w:t>1</w:t>
      </w:r>
      <w:r w:rsidR="00657C32">
        <w:rPr>
          <w:rFonts w:ascii="Palatino Linotype" w:hAnsi="Palatino Linotype" w:cs="Arial"/>
        </w:rPr>
        <w:t>4</w:t>
      </w:r>
      <w:r w:rsidR="00C21DCC" w:rsidRPr="009C0FE7">
        <w:rPr>
          <w:rFonts w:ascii="Palatino Linotype" w:hAnsi="Palatino Linotype" w:cs="Arial"/>
        </w:rPr>
        <w:t xml:space="preserve">) de </w:t>
      </w:r>
      <w:r w:rsidR="00657C32">
        <w:rPr>
          <w:rFonts w:ascii="Palatino Linotype" w:hAnsi="Palatino Linotype" w:cs="Arial"/>
        </w:rPr>
        <w:t>marzo</w:t>
      </w:r>
      <w:r w:rsidR="00C21DCC" w:rsidRPr="009C0FE7">
        <w:rPr>
          <w:rFonts w:ascii="Palatino Linotype" w:hAnsi="Palatino Linotype" w:cs="Arial"/>
        </w:rPr>
        <w:t xml:space="preserve"> de dos mil veinti</w:t>
      </w:r>
      <w:r w:rsidR="00D867B8">
        <w:rPr>
          <w:rFonts w:ascii="Palatino Linotype" w:hAnsi="Palatino Linotype" w:cs="Arial"/>
        </w:rPr>
        <w:t>trés</w:t>
      </w:r>
      <w:r w:rsidR="00C21DCC" w:rsidRPr="009C0FE7">
        <w:rPr>
          <w:rFonts w:ascii="Palatino Linotype" w:hAnsi="Palatino Linotype" w:cs="Arial"/>
        </w:rPr>
        <w:t xml:space="preserve">; en consecuencia, si </w:t>
      </w:r>
      <w:r w:rsidR="00642266" w:rsidRPr="009C0FE7">
        <w:rPr>
          <w:rFonts w:ascii="Palatino Linotype" w:hAnsi="Palatino Linotype" w:cs="Arial"/>
        </w:rPr>
        <w:t>el</w:t>
      </w:r>
      <w:r w:rsidR="00B76C39" w:rsidRPr="009C0FE7">
        <w:rPr>
          <w:rFonts w:ascii="Palatino Linotype" w:hAnsi="Palatino Linotype" w:cs="Arial"/>
        </w:rPr>
        <w:t xml:space="preserve"> P</w:t>
      </w:r>
      <w:r w:rsidR="00C21DCC" w:rsidRPr="009C0FE7">
        <w:rPr>
          <w:rFonts w:ascii="Palatino Linotype" w:hAnsi="Palatino Linotype" w:cs="Arial"/>
        </w:rPr>
        <w:t>articular presentó su inconformidad el</w:t>
      </w:r>
      <w:r w:rsidR="000A64DA" w:rsidRPr="009C0FE7">
        <w:rPr>
          <w:rFonts w:ascii="Palatino Linotype" w:hAnsi="Palatino Linotype" w:cs="Arial"/>
        </w:rPr>
        <w:t xml:space="preserve"> </w:t>
      </w:r>
      <w:r w:rsidR="00D867B8">
        <w:rPr>
          <w:rFonts w:ascii="Palatino Linotype" w:hAnsi="Palatino Linotype" w:cs="Arial"/>
        </w:rPr>
        <w:t>veintiocho</w:t>
      </w:r>
      <w:r w:rsidR="00657C32">
        <w:rPr>
          <w:rFonts w:ascii="Palatino Linotype" w:hAnsi="Palatino Linotype" w:cs="Arial"/>
        </w:rPr>
        <w:t xml:space="preserve"> </w:t>
      </w:r>
      <w:r w:rsidR="00C21DCC" w:rsidRPr="009C0FE7">
        <w:rPr>
          <w:rFonts w:ascii="Palatino Linotype" w:hAnsi="Palatino Linotype" w:cs="Arial"/>
        </w:rPr>
        <w:t>(</w:t>
      </w:r>
      <w:r w:rsidR="00D867B8">
        <w:rPr>
          <w:rFonts w:ascii="Palatino Linotype" w:hAnsi="Palatino Linotype" w:cs="Arial"/>
        </w:rPr>
        <w:t>28</w:t>
      </w:r>
      <w:r w:rsidR="00C21DCC" w:rsidRPr="009C0FE7">
        <w:rPr>
          <w:rFonts w:ascii="Palatino Linotype" w:hAnsi="Palatino Linotype" w:cs="Arial"/>
        </w:rPr>
        <w:t xml:space="preserve">) de </w:t>
      </w:r>
      <w:r w:rsidR="00D867B8">
        <w:rPr>
          <w:rFonts w:ascii="Palatino Linotype" w:hAnsi="Palatino Linotype" w:cs="Arial"/>
        </w:rPr>
        <w:t>febrero</w:t>
      </w:r>
      <w:r w:rsidR="00C21DCC" w:rsidRPr="009C0FE7">
        <w:rPr>
          <w:rFonts w:ascii="Palatino Linotype" w:hAnsi="Palatino Linotype" w:cs="Arial"/>
        </w:rPr>
        <w:t xml:space="preserve"> del </w:t>
      </w:r>
      <w:r w:rsidR="007F3565" w:rsidRPr="009C0FE7">
        <w:rPr>
          <w:rFonts w:ascii="Palatino Linotype" w:hAnsi="Palatino Linotype" w:cs="Arial"/>
        </w:rPr>
        <w:t>dos mil veinti</w:t>
      </w:r>
      <w:r w:rsidR="00D867B8">
        <w:rPr>
          <w:rFonts w:ascii="Palatino Linotype" w:hAnsi="Palatino Linotype" w:cs="Arial"/>
        </w:rPr>
        <w:t>trés</w:t>
      </w:r>
      <w:r w:rsidR="00C21DCC" w:rsidRPr="009C0FE7">
        <w:rPr>
          <w:rFonts w:ascii="Palatino Linotype" w:hAnsi="Palatino Linotype" w:cs="Arial"/>
        </w:rPr>
        <w:t xml:space="preserve">, se encuentra dentro de los márgenes temporales previstos en el artículo 178 de la </w:t>
      </w:r>
      <w:r w:rsidR="00C21DCC" w:rsidRPr="009C0FE7">
        <w:rPr>
          <w:rFonts w:ascii="Palatino Linotype" w:hAnsi="Palatino Linotype" w:cs="Arial"/>
          <w:b/>
        </w:rPr>
        <w:t xml:space="preserve">Ley de Transparencia y Acceso a la Información Pública del Estado de México y Municipios </w:t>
      </w:r>
      <w:r w:rsidR="00C21DCC" w:rsidRPr="009C0FE7">
        <w:rPr>
          <w:rFonts w:ascii="Palatino Linotype" w:hAnsi="Palatino Linotype" w:cs="Arial"/>
        </w:rPr>
        <w:t>vigente.</w:t>
      </w:r>
    </w:p>
    <w:p w14:paraId="4045C126" w14:textId="0C43137B" w:rsidR="0079454A" w:rsidRPr="009C0FE7" w:rsidRDefault="00D867B8"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hAnsi="Palatino Linotype"/>
        </w:rPr>
        <w:t>En este sentido</w:t>
      </w:r>
      <w:r w:rsidR="00163084" w:rsidRPr="009C0FE7">
        <w:rPr>
          <w:rFonts w:ascii="Palatino Linotype" w:eastAsia="Calibri" w:hAnsi="Palatino Linotype" w:cs="Arial"/>
        </w:rPr>
        <w:t>, los</w:t>
      </w:r>
      <w:r w:rsidR="0032581C" w:rsidRPr="009C0FE7">
        <w:rPr>
          <w:rFonts w:ascii="Palatino Linotype" w:eastAsia="Calibri" w:hAnsi="Palatino Linotype" w:cs="Arial"/>
        </w:rPr>
        <w:t xml:space="preserve"> escrito</w:t>
      </w:r>
      <w:r w:rsidR="00163084" w:rsidRPr="009C0FE7">
        <w:rPr>
          <w:rFonts w:ascii="Palatino Linotype" w:eastAsia="Calibri" w:hAnsi="Palatino Linotype" w:cs="Arial"/>
        </w:rPr>
        <w:t>s</w:t>
      </w:r>
      <w:r w:rsidR="0032581C" w:rsidRPr="009C0FE7">
        <w:rPr>
          <w:rFonts w:ascii="Palatino Linotype" w:eastAsia="Calibri" w:hAnsi="Palatino Linotype" w:cs="Arial"/>
        </w:rPr>
        <w:t xml:space="preserve"> contiene</w:t>
      </w:r>
      <w:r w:rsidR="00163084" w:rsidRPr="009C0FE7">
        <w:rPr>
          <w:rFonts w:ascii="Palatino Linotype" w:eastAsia="Calibri" w:hAnsi="Palatino Linotype" w:cs="Arial"/>
        </w:rPr>
        <w:t>n</w:t>
      </w:r>
      <w:r w:rsidR="0032581C" w:rsidRPr="009C0FE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w:t>
      </w:r>
      <w:r w:rsidR="0032581C" w:rsidRPr="009C0FE7">
        <w:rPr>
          <w:rFonts w:ascii="Palatino Linotype" w:eastAsia="Calibri" w:hAnsi="Palatino Linotype" w:cs="Arial"/>
        </w:rPr>
        <w:lastRenderedPageBreak/>
        <w:t>Personales del Estado de México y Municipios, conozca y resuelva el presente recurso.</w:t>
      </w:r>
    </w:p>
    <w:p w14:paraId="1F239E07" w14:textId="77777777" w:rsidR="000A64DA" w:rsidRPr="009C0FE7" w:rsidRDefault="000A64DA" w:rsidP="000A64D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2D479DE" w14:textId="18080044" w:rsidR="00A21A28"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9C0FE7">
        <w:rPr>
          <w:rFonts w:ascii="Palatino Linotype" w:hAnsi="Palatino Linotype"/>
          <w:b/>
          <w:color w:val="auto"/>
          <w:sz w:val="24"/>
          <w:szCs w:val="24"/>
        </w:rPr>
        <w:t xml:space="preserve">TERCERO. </w:t>
      </w:r>
      <w:bookmarkEnd w:id="30"/>
      <w:bookmarkEnd w:id="31"/>
      <w:bookmarkEnd w:id="32"/>
      <w:r w:rsidR="00A21A28" w:rsidRPr="00DA5802">
        <w:rPr>
          <w:rFonts w:ascii="Palatino Linotype" w:hAnsi="Palatino Linotype"/>
          <w:b/>
          <w:color w:val="auto"/>
          <w:sz w:val="24"/>
          <w:szCs w:val="24"/>
        </w:rPr>
        <w:t>De las causales de sobreseimiento.</w:t>
      </w:r>
    </w:p>
    <w:p w14:paraId="27890AD2" w14:textId="77777777" w:rsidR="00946C27" w:rsidRPr="009C0FE7" w:rsidRDefault="00946C27" w:rsidP="00946C27">
      <w:pPr>
        <w:rPr>
          <w:rFonts w:ascii="Palatino Linotype" w:hAnsi="Palatino Linotype"/>
          <w:lang w:eastAsia="en-US"/>
        </w:rPr>
      </w:pPr>
    </w:p>
    <w:p w14:paraId="6D86D14B" w14:textId="77777777" w:rsidR="00A21A28" w:rsidRPr="003F4920" w:rsidRDefault="00A21A28" w:rsidP="00A21A2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Pr>
          <w:rFonts w:ascii="Palatino Linotype" w:eastAsia="Calibri" w:hAnsi="Palatino Linotype" w:cs="Arial"/>
          <w:color w:val="000000" w:themeColor="text1"/>
        </w:rPr>
        <w:t xml:space="preserve">El recurso de revisión </w:t>
      </w:r>
      <w:r w:rsidRPr="00640032">
        <w:rPr>
          <w:rFonts w:ascii="Palatino Linotype" w:hAnsi="Palatino Linotype" w:cs="Arial"/>
        </w:rPr>
        <w:t xml:space="preserve">tiene como finalidad reparar cualquier posible afectación al derecho de acceso a la información pública en términos del Título Octavo de la Ley de </w:t>
      </w:r>
      <w:r w:rsidRPr="00640032">
        <w:rPr>
          <w:rFonts w:ascii="Palatino Linotype" w:eastAsia="Calibri" w:hAnsi="Palatino Linotype" w:cs="Arial"/>
        </w:rPr>
        <w:t>Transparencia, Acceso a la Información Pública del Estado de México y</w:t>
      </w:r>
      <w:r>
        <w:rPr>
          <w:rFonts w:ascii="Palatino Linotype" w:eastAsia="Calibri" w:hAnsi="Palatino Linotype" w:cs="Arial"/>
        </w:rPr>
        <w:t xml:space="preserve"> </w:t>
      </w:r>
      <w:r w:rsidRPr="00640032">
        <w:rPr>
          <w:rFonts w:ascii="Palatino Linotype" w:eastAsia="Calibri" w:hAnsi="Palatino Linotype" w:cs="Arial"/>
        </w:rPr>
        <w:t>Municipios</w:t>
      </w:r>
      <w:r w:rsidRPr="00640032">
        <w:rPr>
          <w:rFonts w:ascii="Palatino Linotype" w:hAnsi="Palatino Linotype" w:cs="Arial"/>
        </w:rPr>
        <w:t xml:space="preserve">, y determinar la confirmación; revocación o modificación; </w:t>
      </w:r>
      <w:proofErr w:type="spellStart"/>
      <w:r w:rsidRPr="00640032">
        <w:rPr>
          <w:rFonts w:ascii="Palatino Linotype" w:hAnsi="Palatino Linotype" w:cs="Arial"/>
        </w:rPr>
        <w:t>desechamiento</w:t>
      </w:r>
      <w:proofErr w:type="spellEnd"/>
      <w:r w:rsidRPr="00640032">
        <w:rPr>
          <w:rFonts w:ascii="Palatino Linotype" w:hAnsi="Palatino Linotype" w:cs="Arial"/>
        </w:rPr>
        <w:t xml:space="preserve"> o </w:t>
      </w:r>
      <w:r w:rsidRPr="00640032">
        <w:rPr>
          <w:rFonts w:ascii="Palatino Linotype" w:hAnsi="Palatino Linotype" w:cs="Arial"/>
          <w:b/>
          <w:u w:val="single"/>
        </w:rPr>
        <w:t>sobreseimiento</w:t>
      </w:r>
      <w:r w:rsidRPr="00640032">
        <w:rPr>
          <w:rFonts w:ascii="Palatino Linotype" w:hAnsi="Palatino Linotype" w:cs="Arial"/>
        </w:rPr>
        <w:t xml:space="preserve">; y en su caso ordenar la entrega de la información con respecto a la respuesta emitida por el </w:t>
      </w:r>
      <w:r w:rsidRPr="00640032">
        <w:rPr>
          <w:rFonts w:ascii="Palatino Linotype" w:hAnsi="Palatino Linotype" w:cs="Arial"/>
          <w:b/>
        </w:rPr>
        <w:t>SUJETO</w:t>
      </w:r>
      <w:r w:rsidRPr="00640032">
        <w:rPr>
          <w:rFonts w:ascii="Palatino Linotype" w:hAnsi="Palatino Linotype" w:cs="Arial"/>
        </w:rPr>
        <w:t xml:space="preserve"> </w:t>
      </w:r>
      <w:r w:rsidRPr="00640032">
        <w:rPr>
          <w:rFonts w:ascii="Palatino Linotype" w:hAnsi="Palatino Linotype" w:cs="Arial"/>
          <w:b/>
        </w:rPr>
        <w:t>OBLIGADO</w:t>
      </w:r>
      <w:r w:rsidRPr="00640032">
        <w:rPr>
          <w:rFonts w:ascii="Palatino Linotype" w:hAnsi="Palatino Linotype" w:cs="Arial"/>
        </w:rPr>
        <w:t>.</w:t>
      </w:r>
    </w:p>
    <w:p w14:paraId="68182E0B" w14:textId="77777777" w:rsidR="00A21A28" w:rsidRPr="00F91466" w:rsidRDefault="00A21A28" w:rsidP="00A21A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2AB4952" w14:textId="77777777" w:rsidR="00A21A28" w:rsidRPr="0079454A" w:rsidRDefault="00A21A28" w:rsidP="00A21A2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rPr>
        <w:t xml:space="preserve">De </w:t>
      </w:r>
      <w:r>
        <w:rPr>
          <w:rFonts w:ascii="Palatino Linotype" w:eastAsia="Calibri" w:hAnsi="Palatino Linotype" w:cs="Times New Roman"/>
          <w:lang w:val="es-MX"/>
        </w:rPr>
        <w:t>acuerdo al precepto legal contenido</w:t>
      </w:r>
      <w:r w:rsidRPr="00640032">
        <w:rPr>
          <w:rFonts w:ascii="Palatino Linotype" w:eastAsia="Calibri" w:hAnsi="Palatino Linotype" w:cs="Times New Roman"/>
        </w:rPr>
        <w:t xml:space="preserve"> en la fracción III del artículo 192 de la </w:t>
      </w:r>
      <w:r w:rsidRPr="00640032">
        <w:rPr>
          <w:rFonts w:ascii="Palatino Linotype" w:eastAsia="Calibri" w:hAnsi="Palatino Linotype" w:cs="Times New Roman"/>
          <w:b/>
        </w:rPr>
        <w:t>Ley de Transparencia y Acceso a la Información Pública del Estado de México y Municipios</w:t>
      </w:r>
      <w:r>
        <w:rPr>
          <w:rFonts w:ascii="Palatino Linotype" w:eastAsia="Calibri" w:hAnsi="Palatino Linotype" w:cs="Times New Roman"/>
        </w:rPr>
        <w:t>, e</w:t>
      </w:r>
      <w:r w:rsidRPr="005F2A75">
        <w:rPr>
          <w:rFonts w:ascii="Palatino Linotype" w:eastAsia="Calibri" w:hAnsi="Palatino Linotype" w:cs="Times New Roman"/>
        </w:rPr>
        <w:t xml:space="preserve">l recurso será sobreseído, en todo o en parte, cuando una vez admitido, </w:t>
      </w:r>
      <w:r>
        <w:rPr>
          <w:rFonts w:ascii="Palatino Linotype" w:eastAsia="Calibri" w:hAnsi="Palatino Linotype" w:cs="Times New Roman"/>
        </w:rPr>
        <w:t>e</w:t>
      </w:r>
      <w:r w:rsidRPr="005F2A75">
        <w:rPr>
          <w:rFonts w:ascii="Palatino Linotype" w:eastAsia="Calibri" w:hAnsi="Palatino Linotype" w:cs="Times New Roman"/>
        </w:rPr>
        <w:t>l sujeto obligado responsable del acto lo modifique o revoque de tal manera que el recurso de revisión quede sin materia;</w:t>
      </w:r>
      <w:r w:rsidRPr="00640032">
        <w:rPr>
          <w:rFonts w:ascii="Palatino Linotype" w:eastAsia="Calibri" w:hAnsi="Palatino Linotype" w:cs="Times New Roman"/>
        </w:rPr>
        <w:t xml:space="preserve"> de ahí que la </w:t>
      </w:r>
      <w:r>
        <w:rPr>
          <w:rFonts w:ascii="Palatino Linotype" w:eastAsia="Calibri" w:hAnsi="Palatino Linotype" w:cs="Times New Roman"/>
        </w:rPr>
        <w:t>actualización de alguno de éste</w:t>
      </w:r>
      <w:r w:rsidRPr="00640032">
        <w:rPr>
          <w:rFonts w:ascii="Palatino Linotype" w:eastAsia="Calibri" w:hAnsi="Palatino Linotype" w:cs="Times New Roman"/>
        </w:rPr>
        <w:t xml:space="preserve"> trae como consecuencia que el medio de impugnación se concluya sin que se analice el objeto de estudio planteado, es decir se sobresea.</w:t>
      </w:r>
    </w:p>
    <w:p w14:paraId="002882CB" w14:textId="77777777" w:rsidR="00A21A28" w:rsidRPr="00110D90" w:rsidRDefault="00A21A28" w:rsidP="00A21A28">
      <w:pPr>
        <w:rPr>
          <w:rFonts w:ascii="Palatino Linotype" w:eastAsia="Calibri" w:hAnsi="Palatino Linotype" w:cs="Arial"/>
          <w:color w:val="000000" w:themeColor="text1"/>
          <w:lang w:val="es-ES"/>
        </w:rPr>
      </w:pPr>
    </w:p>
    <w:p w14:paraId="2D2E5B79" w14:textId="77777777" w:rsidR="00A21A28" w:rsidRPr="00680991" w:rsidRDefault="00A21A28" w:rsidP="00A21A2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Para </w:t>
      </w:r>
      <w:r w:rsidRPr="00640032">
        <w:rPr>
          <w:rFonts w:ascii="Palatino Linotype" w:eastAsia="Calibri" w:hAnsi="Palatino Linotype" w:cs="Times New Roman"/>
        </w:rPr>
        <w:t xml:space="preserve">los efectos de esta resolución, es oportuno precisar los alcances jurídicos de la fracción III de la </w:t>
      </w:r>
      <w:r w:rsidRPr="00680991">
        <w:rPr>
          <w:rFonts w:ascii="Palatino Linotype" w:eastAsia="Calibri" w:hAnsi="Palatino Linotype" w:cs="Times New Roman"/>
        </w:rPr>
        <w:t xml:space="preserve">disposición legal transcrita. Así, procede el sobreseimiento del recurso de revisión cuando el </w:t>
      </w:r>
      <w:r w:rsidRPr="00680991">
        <w:rPr>
          <w:rFonts w:ascii="Palatino Linotype" w:eastAsia="Calibri" w:hAnsi="Palatino Linotype" w:cs="Times New Roman"/>
          <w:b/>
        </w:rPr>
        <w:t>SUJETO OBLIGADO</w:t>
      </w:r>
      <w:r w:rsidRPr="00680991">
        <w:rPr>
          <w:rFonts w:ascii="Palatino Linotype" w:eastAsia="Calibri" w:hAnsi="Palatino Linotype" w:cs="Times New Roman"/>
        </w:rPr>
        <w:t>:</w:t>
      </w:r>
    </w:p>
    <w:p w14:paraId="6678047F" w14:textId="77777777" w:rsidR="00A21A28" w:rsidRPr="00680991" w:rsidRDefault="00A21A28" w:rsidP="00A21A28">
      <w:pPr>
        <w:rPr>
          <w:rFonts w:ascii="Palatino Linotype" w:eastAsia="Calibri" w:hAnsi="Palatino Linotype" w:cs="Arial"/>
          <w:color w:val="000000" w:themeColor="text1"/>
          <w:lang w:val="es-ES"/>
        </w:rPr>
      </w:pPr>
    </w:p>
    <w:p w14:paraId="25515A06" w14:textId="77777777" w:rsidR="00A21A28" w:rsidRPr="00680991" w:rsidRDefault="00A21A28" w:rsidP="00A21A28">
      <w:pPr>
        <w:numPr>
          <w:ilvl w:val="0"/>
          <w:numId w:val="6"/>
        </w:numPr>
        <w:spacing w:line="360" w:lineRule="auto"/>
        <w:ind w:left="567" w:right="616" w:firstLine="0"/>
        <w:contextualSpacing/>
        <w:jc w:val="both"/>
        <w:rPr>
          <w:rFonts w:ascii="Palatino Linotype" w:hAnsi="Palatino Linotype" w:cs="Arial"/>
        </w:rPr>
      </w:pPr>
      <w:r w:rsidRPr="00680991">
        <w:rPr>
          <w:rFonts w:ascii="Palatino Linotype" w:hAnsi="Palatino Linotype" w:cs="Arial"/>
          <w:b/>
        </w:rPr>
        <w:t>Modifique el acto impugnado:</w:t>
      </w:r>
      <w:r w:rsidRPr="00680991">
        <w:rPr>
          <w:rFonts w:ascii="Palatino Linotype" w:hAnsi="Palatino Linotype" w:cs="Arial"/>
        </w:rPr>
        <w:t xml:space="preserve"> Se actualiza cuando el </w:t>
      </w:r>
      <w:r w:rsidRPr="00680991">
        <w:rPr>
          <w:rFonts w:ascii="Palatino Linotype" w:hAnsi="Palatino Linotype" w:cs="Arial"/>
          <w:b/>
        </w:rPr>
        <w:t>SUJETO OBLIGADO</w:t>
      </w:r>
      <w:r w:rsidRPr="00680991">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3CF76282" w14:textId="77777777" w:rsidR="00A21A28" w:rsidRDefault="00A21A28" w:rsidP="00A21A28">
      <w:pPr>
        <w:spacing w:line="360" w:lineRule="auto"/>
        <w:ind w:left="567" w:right="616"/>
        <w:contextualSpacing/>
        <w:jc w:val="both"/>
        <w:rPr>
          <w:rFonts w:ascii="Palatino Linotype" w:hAnsi="Palatino Linotype" w:cs="Arial"/>
        </w:rPr>
      </w:pPr>
    </w:p>
    <w:p w14:paraId="798AF641" w14:textId="77777777" w:rsidR="00A21A28" w:rsidRDefault="00A21A28" w:rsidP="00A21A28">
      <w:pPr>
        <w:numPr>
          <w:ilvl w:val="0"/>
          <w:numId w:val="6"/>
        </w:numPr>
        <w:spacing w:line="360" w:lineRule="auto"/>
        <w:ind w:left="567" w:right="616" w:firstLine="0"/>
        <w:contextualSpacing/>
        <w:jc w:val="both"/>
        <w:rPr>
          <w:rFonts w:ascii="Palatino Linotype" w:hAnsi="Palatino Linotype" w:cs="Arial"/>
        </w:rPr>
      </w:pPr>
      <w:r w:rsidRPr="00640032">
        <w:rPr>
          <w:rFonts w:ascii="Palatino Linotype" w:hAnsi="Palatino Linotype" w:cs="Arial"/>
          <w:b/>
        </w:rPr>
        <w:t>Revoque el acto impugnado:</w:t>
      </w:r>
      <w:r w:rsidRPr="00640032">
        <w:rPr>
          <w:rFonts w:ascii="Palatino Linotype" w:hAnsi="Palatino Linotype" w:cs="Arial"/>
        </w:rPr>
        <w:t xml:space="preserve"> En este supuesto, el </w:t>
      </w:r>
      <w:r w:rsidRPr="00640032">
        <w:rPr>
          <w:rFonts w:ascii="Palatino Linotype" w:hAnsi="Palatino Linotype" w:cs="Arial"/>
          <w:b/>
        </w:rPr>
        <w:t>SUJETO OBLIGADO</w:t>
      </w:r>
      <w:r w:rsidRPr="00640032">
        <w:rPr>
          <w:rFonts w:ascii="Palatino Linotype" w:hAnsi="Palatino Linotype" w:cs="Arial"/>
        </w:rPr>
        <w:t xml:space="preserve"> deja sin efectos la primera respuesta y en su lugar emite otra que satisfaga lo solicitado por </w:t>
      </w:r>
      <w:r>
        <w:rPr>
          <w:rFonts w:ascii="Palatino Linotype" w:hAnsi="Palatino Linotype" w:cs="Arial"/>
        </w:rPr>
        <w:t>el P</w:t>
      </w:r>
      <w:r w:rsidRPr="00640032">
        <w:rPr>
          <w:rFonts w:ascii="Palatino Linotype" w:hAnsi="Palatino Linotype" w:cs="Arial"/>
        </w:rPr>
        <w:t>articular en un primer momento.</w:t>
      </w:r>
    </w:p>
    <w:p w14:paraId="6316246E" w14:textId="77777777" w:rsidR="00A21A28" w:rsidRPr="00C0159D" w:rsidRDefault="00A21A28" w:rsidP="00A21A28">
      <w:pPr>
        <w:spacing w:line="360" w:lineRule="auto"/>
        <w:ind w:right="616"/>
        <w:contextualSpacing/>
        <w:jc w:val="both"/>
        <w:rPr>
          <w:rFonts w:ascii="Palatino Linotype" w:hAnsi="Palatino Linotype" w:cs="Arial"/>
        </w:rPr>
      </w:pPr>
    </w:p>
    <w:p w14:paraId="638083E0" w14:textId="77777777" w:rsidR="00A21A28" w:rsidRPr="008C2189" w:rsidRDefault="00A21A28" w:rsidP="00A21A2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C2189">
        <w:rPr>
          <w:rFonts w:ascii="Palatino Linotype" w:eastAsia="Calibri" w:hAnsi="Palatino Linotype" w:cs="Arial"/>
          <w:color w:val="000000" w:themeColor="text1"/>
          <w:lang w:val="es-ES"/>
        </w:rPr>
        <w:t xml:space="preserve">Las </w:t>
      </w:r>
      <w:r w:rsidRPr="008C2189">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2B13847B" w14:textId="77777777" w:rsidR="00A21A28" w:rsidRDefault="00A21A28" w:rsidP="00A21A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84DE8CC" w14:textId="3B8BE068" w:rsidR="008C021C" w:rsidRPr="00A21A28" w:rsidRDefault="00A21A28" w:rsidP="00A21A2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En el presente caso, e</w:t>
      </w:r>
      <w:r w:rsidR="000936ED" w:rsidRPr="00A21A28">
        <w:rPr>
          <w:rFonts w:ascii="Palatino Linotype" w:eastAsia="Calibri" w:hAnsi="Palatino Linotype" w:cs="Arial"/>
          <w:color w:val="000000" w:themeColor="text1"/>
          <w:lang w:val="es-ES"/>
        </w:rPr>
        <w:t xml:space="preserve">l </w:t>
      </w:r>
      <w:r w:rsidR="000936ED" w:rsidRPr="00A21A28">
        <w:rPr>
          <w:rFonts w:ascii="Palatino Linotype" w:eastAsia="MS Gothic" w:hAnsi="Palatino Linotype" w:cstheme="majorBidi"/>
        </w:rPr>
        <w:t xml:space="preserve">Particular </w:t>
      </w:r>
      <w:r w:rsidR="00D867B8" w:rsidRPr="00A21A28">
        <w:rPr>
          <w:rFonts w:ascii="Palatino Linotype" w:eastAsia="MS Gothic" w:hAnsi="Palatino Linotype" w:cstheme="majorBidi"/>
        </w:rPr>
        <w:t>requirió</w:t>
      </w:r>
      <w:r w:rsidR="00AB73B8" w:rsidRPr="00A21A28">
        <w:rPr>
          <w:rFonts w:ascii="Palatino Linotype" w:eastAsia="MS Gothic" w:hAnsi="Palatino Linotype" w:cstheme="majorBidi"/>
        </w:rPr>
        <w:t xml:space="preserve"> </w:t>
      </w:r>
      <w:r w:rsidR="00D867B8" w:rsidRPr="00A21A28">
        <w:rPr>
          <w:rFonts w:ascii="Palatino Linotype" w:eastAsia="MS Gothic" w:hAnsi="Palatino Linotype" w:cstheme="majorBidi"/>
        </w:rPr>
        <w:t xml:space="preserve">de la Servidora Pública referida en la solicitud de información número </w:t>
      </w:r>
      <w:r w:rsidR="00AB73B8" w:rsidRPr="00A21A28">
        <w:rPr>
          <w:rFonts w:ascii="Palatino Linotype" w:eastAsia="MS Gothic" w:hAnsi="Palatino Linotype" w:cstheme="majorBidi"/>
        </w:rPr>
        <w:t>00043/CUAUTIZC/IP/2023, los recibos de nómina de todas las quincenas desde que se encuentra adscrita a la Dirección de Administración.</w:t>
      </w:r>
    </w:p>
    <w:p w14:paraId="72A1EC61" w14:textId="77777777" w:rsidR="000936ED" w:rsidRPr="009C0FE7" w:rsidRDefault="000936ED" w:rsidP="000936ED">
      <w:pPr>
        <w:tabs>
          <w:tab w:val="left" w:pos="426"/>
          <w:tab w:val="left" w:pos="567"/>
        </w:tabs>
        <w:spacing w:line="360" w:lineRule="auto"/>
        <w:jc w:val="both"/>
        <w:rPr>
          <w:rFonts w:ascii="Palatino Linotype" w:eastAsia="Calibri" w:hAnsi="Palatino Linotype" w:cs="Arial"/>
          <w:color w:val="000000" w:themeColor="text1"/>
          <w:lang w:val="es-ES"/>
        </w:rPr>
      </w:pPr>
    </w:p>
    <w:p w14:paraId="0AD16E00" w14:textId="61461386" w:rsidR="000936ED" w:rsidRPr="009C0FE7" w:rsidRDefault="000936ED" w:rsidP="007A757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C0FE7">
        <w:rPr>
          <w:rFonts w:ascii="Palatino Linotype" w:eastAsia="Calibri" w:hAnsi="Palatino Linotype" w:cs="Arial"/>
          <w:color w:val="000000" w:themeColor="text1"/>
          <w:lang w:val="es-ES"/>
        </w:rPr>
        <w:lastRenderedPageBreak/>
        <w:t xml:space="preserve">En </w:t>
      </w:r>
      <w:r w:rsidRPr="009C0FE7">
        <w:rPr>
          <w:rFonts w:ascii="Palatino Linotype" w:eastAsia="MS Gothic" w:hAnsi="Palatino Linotype" w:cstheme="majorBidi"/>
        </w:rPr>
        <w:t xml:space="preserve">respuesta, el </w:t>
      </w:r>
      <w:r w:rsidRPr="009C0FE7">
        <w:rPr>
          <w:rFonts w:ascii="Palatino Linotype" w:eastAsia="MS Gothic" w:hAnsi="Palatino Linotype" w:cstheme="majorBidi"/>
          <w:b/>
        </w:rPr>
        <w:t>SUJETO OBLIGADO</w:t>
      </w:r>
      <w:r w:rsidR="008C021C">
        <w:rPr>
          <w:rFonts w:ascii="Palatino Linotype" w:eastAsia="MS Gothic" w:hAnsi="Palatino Linotype" w:cstheme="majorBidi"/>
        </w:rPr>
        <w:t xml:space="preserve"> </w:t>
      </w:r>
      <w:r w:rsidR="00AB73B8">
        <w:rPr>
          <w:rFonts w:ascii="Palatino Linotype" w:eastAsia="MS Gothic" w:hAnsi="Palatino Linotype" w:cstheme="majorBidi"/>
        </w:rPr>
        <w:t>a través del Director de Administración remitió un informe que se integra de los siguientes datos: nombre, número de trabajador, área de adscripción, quincena, sueldo bruto, deducciones, sueldo y sueldo neto de la Servidora Pública referida en la solicitud de información.</w:t>
      </w:r>
    </w:p>
    <w:p w14:paraId="59D23EDE" w14:textId="77777777" w:rsidR="000936ED" w:rsidRPr="009C0FE7" w:rsidRDefault="000936ED" w:rsidP="000936E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B962A0" w14:textId="45528ABC" w:rsidR="000936ED" w:rsidRPr="000912F1" w:rsidRDefault="00A21A28"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Inconforme con la respuesta</w:t>
      </w:r>
      <w:r w:rsidR="007A7573" w:rsidRPr="00A21A28">
        <w:rPr>
          <w:rFonts w:ascii="Palatino Linotype" w:eastAsia="Calibri" w:hAnsi="Palatino Linotype" w:cs="Arial"/>
          <w:color w:val="000000" w:themeColor="text1"/>
          <w:lang w:val="es-ES"/>
        </w:rPr>
        <w:t xml:space="preserve">, el Particular </w:t>
      </w:r>
      <w:r w:rsidR="007A7573" w:rsidRPr="00A21A28">
        <w:rPr>
          <w:rFonts w:ascii="Palatino Linotype" w:eastAsia="MS Gothic" w:hAnsi="Palatino Linotype" w:cstheme="majorBidi"/>
        </w:rPr>
        <w:t>interpuso recurso de revisión, mediante el cual</w:t>
      </w:r>
      <w:r w:rsidR="00FA1E0A" w:rsidRPr="00A21A28">
        <w:rPr>
          <w:rFonts w:ascii="Palatino Linotype" w:eastAsia="MS Gothic" w:hAnsi="Palatino Linotype" w:cstheme="majorBidi"/>
        </w:rPr>
        <w:t>,</w:t>
      </w:r>
      <w:r w:rsidR="007A7573" w:rsidRPr="00A21A28">
        <w:rPr>
          <w:rFonts w:ascii="Palatino Linotype" w:eastAsia="MS Gothic" w:hAnsi="Palatino Linotype" w:cstheme="majorBidi"/>
        </w:rPr>
        <w:t xml:space="preserve"> manifestó </w:t>
      </w:r>
      <w:r w:rsidR="00107275" w:rsidRPr="00A21A28">
        <w:rPr>
          <w:rFonts w:ascii="Palatino Linotype" w:eastAsia="MS Gothic" w:hAnsi="Palatino Linotype" w:cstheme="majorBidi"/>
        </w:rPr>
        <w:t>como</w:t>
      </w:r>
      <w:r w:rsidR="007A7573" w:rsidRPr="00A21A28">
        <w:rPr>
          <w:rFonts w:ascii="Palatino Linotype" w:eastAsia="MS Gothic" w:hAnsi="Palatino Linotype" w:cstheme="majorBidi"/>
        </w:rPr>
        <w:t xml:space="preserve"> razones o motivos de inconformidad</w:t>
      </w:r>
      <w:r w:rsidR="00F76A64" w:rsidRPr="00A21A28">
        <w:rPr>
          <w:rFonts w:ascii="Palatino Linotype" w:eastAsia="MS Gothic" w:hAnsi="Palatino Linotype" w:cstheme="majorBidi"/>
        </w:rPr>
        <w:t xml:space="preserve">: </w:t>
      </w:r>
      <w:r w:rsidR="00F76A64" w:rsidRPr="00A21A28">
        <w:rPr>
          <w:rFonts w:ascii="Palatino Linotype" w:eastAsia="MS Gothic" w:hAnsi="Palatino Linotype" w:cstheme="majorBidi"/>
          <w:i/>
          <w:iCs/>
        </w:rPr>
        <w:t>“</w:t>
      </w:r>
      <w:r w:rsidRPr="00A21A28">
        <w:rPr>
          <w:rFonts w:ascii="Palatino Linotype" w:hAnsi="Palatino Linotype"/>
          <w:i/>
          <w:iCs/>
          <w:color w:val="000000"/>
        </w:rPr>
        <w:t>No me entregan los recibos de nómina que solicite.</w:t>
      </w:r>
      <w:r w:rsidR="00F76A64" w:rsidRPr="00A21A28">
        <w:rPr>
          <w:rFonts w:ascii="Palatino Linotype" w:hAnsi="Palatino Linotype"/>
          <w:i/>
          <w:iCs/>
          <w:color w:val="000000"/>
        </w:rPr>
        <w:t>” (Sic)</w:t>
      </w:r>
    </w:p>
    <w:p w14:paraId="55A4BDC7" w14:textId="77777777" w:rsidR="007A7573" w:rsidRPr="000912F1" w:rsidRDefault="007A7573" w:rsidP="007A757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12953EE" w14:textId="489EC155" w:rsidR="00A21A28" w:rsidRDefault="00A21A28"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consecuencia, a través de un acto jurídico posterior como los es el Informe Justificado, el </w:t>
      </w:r>
      <w:r w:rsidRPr="00A21A28">
        <w:rPr>
          <w:rFonts w:ascii="Palatino Linotype" w:eastAsia="Calibri" w:hAnsi="Palatino Linotype" w:cs="Arial"/>
          <w:b/>
          <w:bCs/>
          <w:color w:val="000000" w:themeColor="text1"/>
          <w:lang w:val="es-ES"/>
        </w:rPr>
        <w:t>SUJETO OBLIGADO</w:t>
      </w:r>
      <w:r>
        <w:rPr>
          <w:rFonts w:ascii="Palatino Linotype" w:eastAsia="Calibri" w:hAnsi="Palatino Linotype" w:cs="Arial"/>
          <w:color w:val="000000" w:themeColor="text1"/>
          <w:lang w:val="es-ES"/>
        </w:rPr>
        <w:t xml:space="preserve"> </w:t>
      </w:r>
      <w:r w:rsidR="003F7A23">
        <w:rPr>
          <w:rFonts w:ascii="Palatino Linotype" w:eastAsia="Calibri" w:hAnsi="Palatino Linotype" w:cs="Arial"/>
          <w:color w:val="000000" w:themeColor="text1"/>
          <w:lang w:val="es-ES"/>
        </w:rPr>
        <w:t xml:space="preserve">a través del Director de Administración </w:t>
      </w:r>
      <w:r>
        <w:rPr>
          <w:rFonts w:ascii="Palatino Linotype" w:eastAsia="Calibri" w:hAnsi="Palatino Linotype" w:cs="Arial"/>
          <w:color w:val="000000" w:themeColor="text1"/>
          <w:lang w:val="es-ES"/>
        </w:rPr>
        <w:t>remitió los recibos de nómina requeridos, el Acuerdo Numero CTM/CUT/SE012/001/VP/2023 del Comité de Transparencia mediante el cual se aprobó la versión pública de las documentales solicitadas</w:t>
      </w:r>
      <w:r w:rsidR="003F7A23">
        <w:rPr>
          <w:rFonts w:ascii="Palatino Linotype" w:eastAsia="Calibri" w:hAnsi="Palatino Linotype" w:cs="Arial"/>
          <w:color w:val="000000" w:themeColor="text1"/>
          <w:lang w:val="es-ES"/>
        </w:rPr>
        <w:t>, y el cuadro de clasificación correspondiente, como se ilustra a continuación:</w:t>
      </w:r>
    </w:p>
    <w:p w14:paraId="42A3F007" w14:textId="3D842D4B" w:rsidR="003F7A23" w:rsidRDefault="003F7A23" w:rsidP="003F7A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12CA5916" wp14:editId="1A76F3FE">
                <wp:simplePos x="0" y="0"/>
                <wp:positionH relativeFrom="column">
                  <wp:posOffset>40708</wp:posOffset>
                </wp:positionH>
                <wp:positionV relativeFrom="paragraph">
                  <wp:posOffset>55150</wp:posOffset>
                </wp:positionV>
                <wp:extent cx="5435600" cy="1956071"/>
                <wp:effectExtent l="50800" t="38100" r="50800" b="76200"/>
                <wp:wrapNone/>
                <wp:docPr id="15" name="Conector recto 15"/>
                <wp:cNvGraphicFramePr/>
                <a:graphic xmlns:a="http://schemas.openxmlformats.org/drawingml/2006/main">
                  <a:graphicData uri="http://schemas.microsoft.com/office/word/2010/wordprocessingShape">
                    <wps:wsp>
                      <wps:cNvCnPr/>
                      <wps:spPr>
                        <a:xfrm>
                          <a:off x="0" y="0"/>
                          <a:ext cx="5435600" cy="195607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D951FD" id="Conector recto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4.35pt" to="431.2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" strokecolor="#4f81bd [3204]" strokeweight="2pt">
                <v:shadow on="t" color="black" opacity="24903f" origin=",.5" offset="0,.55556mm"/>
              </v:line>
            </w:pict>
          </mc:Fallback>
        </mc:AlternateContent>
      </w:r>
    </w:p>
    <w:p w14:paraId="1F50D465" w14:textId="7AF0D691" w:rsidR="003F7A23" w:rsidRDefault="003F7A23" w:rsidP="003F7A23">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04647B81" wp14:editId="762F3561">
            <wp:extent cx="5801995" cy="3394675"/>
            <wp:effectExtent l="12700" t="12700" r="146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stretch>
                      <a:fillRect/>
                    </a:stretch>
                  </pic:blipFill>
                  <pic:spPr>
                    <a:xfrm>
                      <a:off x="0" y="0"/>
                      <a:ext cx="5870405" cy="3434701"/>
                    </a:xfrm>
                    <a:prstGeom prst="rect">
                      <a:avLst/>
                    </a:prstGeom>
                    <a:ln>
                      <a:solidFill>
                        <a:schemeClr val="tx1"/>
                      </a:solidFill>
                    </a:ln>
                  </pic:spPr>
                </pic:pic>
              </a:graphicData>
            </a:graphic>
          </wp:inline>
        </w:drawing>
      </w:r>
    </w:p>
    <w:p w14:paraId="464C1059" w14:textId="57DC74D5" w:rsidR="003F7A23" w:rsidRDefault="003F7A23" w:rsidP="003F7A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2104D436" wp14:editId="3A21E8BF">
            <wp:extent cx="5799573" cy="3239311"/>
            <wp:effectExtent l="12700" t="12700" r="17145"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3"/>
                    <a:stretch>
                      <a:fillRect/>
                    </a:stretch>
                  </pic:blipFill>
                  <pic:spPr>
                    <a:xfrm>
                      <a:off x="0" y="0"/>
                      <a:ext cx="5853389" cy="3269370"/>
                    </a:xfrm>
                    <a:prstGeom prst="rect">
                      <a:avLst/>
                    </a:prstGeom>
                    <a:ln>
                      <a:solidFill>
                        <a:schemeClr val="tx1"/>
                      </a:solidFill>
                    </a:ln>
                  </pic:spPr>
                </pic:pic>
              </a:graphicData>
            </a:graphic>
          </wp:inline>
        </w:drawing>
      </w:r>
    </w:p>
    <w:p w14:paraId="3F7B0757" w14:textId="20C57B48" w:rsidR="003F7A23" w:rsidRDefault="003F7A23" w:rsidP="003F7A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04B5D02" w14:textId="763BF974" w:rsidR="003F7A23" w:rsidRDefault="003F7A23" w:rsidP="003F7A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75DDCE46" wp14:editId="66A7785E">
            <wp:extent cx="5579076" cy="3355624"/>
            <wp:effectExtent l="12700" t="12700" r="9525" b="101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4"/>
                    <a:stretch>
                      <a:fillRect/>
                    </a:stretch>
                  </pic:blipFill>
                  <pic:spPr>
                    <a:xfrm>
                      <a:off x="0" y="0"/>
                      <a:ext cx="5587366" cy="3360610"/>
                    </a:xfrm>
                    <a:prstGeom prst="rect">
                      <a:avLst/>
                    </a:prstGeom>
                    <a:ln>
                      <a:solidFill>
                        <a:schemeClr val="tx1"/>
                      </a:solidFill>
                    </a:ln>
                  </pic:spPr>
                </pic:pic>
              </a:graphicData>
            </a:graphic>
          </wp:inline>
        </w:drawing>
      </w:r>
    </w:p>
    <w:p w14:paraId="239176CF" w14:textId="77777777" w:rsidR="009D6050" w:rsidRPr="002C5CEF" w:rsidRDefault="009D6050" w:rsidP="00CA5E6C">
      <w:pPr>
        <w:rPr>
          <w:rFonts w:ascii="Palatino Linotype" w:eastAsia="Times New Roman" w:hAnsi="Palatino Linotype" w:cs="Tahoma"/>
          <w:bCs/>
          <w:iCs/>
        </w:rPr>
      </w:pPr>
    </w:p>
    <w:p w14:paraId="43B6DEBF" w14:textId="005AAB9F" w:rsidR="008A2022" w:rsidRPr="002C5CEF" w:rsidRDefault="00EA3D67" w:rsidP="008B112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Times New Roman" w:hAnsi="Palatino Linotype" w:cs="Tahoma"/>
          <w:bCs/>
          <w:iCs/>
        </w:rPr>
        <w:t xml:space="preserve">Expuesto </w:t>
      </w:r>
      <w:r w:rsidR="009D6050" w:rsidRPr="002C5CEF">
        <w:rPr>
          <w:rFonts w:ascii="Palatino Linotype" w:eastAsia="Times New Roman" w:hAnsi="Palatino Linotype" w:cs="Tahoma"/>
          <w:bCs/>
          <w:iCs/>
        </w:rPr>
        <w:t>lo anterior</w:t>
      </w:r>
      <w:r w:rsidR="008A2022" w:rsidRPr="002C5CEF">
        <w:rPr>
          <w:rFonts w:ascii="Palatino Linotype" w:eastAsia="Times New Roman" w:hAnsi="Palatino Linotype" w:cs="Tahoma"/>
          <w:bCs/>
          <w:iCs/>
        </w:rPr>
        <w:t xml:space="preserve">, resulta </w:t>
      </w:r>
      <w:r>
        <w:rPr>
          <w:rFonts w:ascii="Palatino Linotype" w:eastAsia="Times New Roman" w:hAnsi="Palatino Linotype" w:cs="Tahoma"/>
          <w:bCs/>
          <w:iCs/>
        </w:rPr>
        <w:t>conveniente</w:t>
      </w:r>
      <w:r w:rsidR="008A2022" w:rsidRPr="002C5CEF">
        <w:rPr>
          <w:rFonts w:ascii="Palatino Linotype" w:eastAsia="Times New Roman" w:hAnsi="Palatino Linotype" w:cs="Tahoma"/>
          <w:bCs/>
          <w:iCs/>
        </w:rPr>
        <w:t xml:space="preserve"> </w:t>
      </w:r>
      <w:r>
        <w:rPr>
          <w:rFonts w:ascii="Palatino Linotype" w:eastAsia="Times New Roman" w:hAnsi="Palatino Linotype" w:cs="Tahoma"/>
          <w:bCs/>
          <w:iCs/>
        </w:rPr>
        <w:t>referir que</w:t>
      </w:r>
      <w:r w:rsidR="008A2022" w:rsidRPr="002C5CEF">
        <w:rPr>
          <w:rFonts w:ascii="Palatino Linotype" w:eastAsia="Calibri" w:hAnsi="Palatino Linotype" w:cs="Times New Roman"/>
          <w:bCs/>
          <w:color w:val="000000"/>
        </w:rPr>
        <w:t>,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w:t>
      </w:r>
    </w:p>
    <w:p w14:paraId="598C2358" w14:textId="77777777" w:rsidR="008A2022" w:rsidRPr="007B5C48" w:rsidRDefault="008A2022" w:rsidP="008A2022">
      <w:pPr>
        <w:rPr>
          <w:rFonts w:ascii="Palatino Linotype" w:eastAsia="Calibri" w:hAnsi="Palatino Linotype" w:cs="Arial"/>
          <w:color w:val="000000" w:themeColor="text1"/>
          <w:lang w:val="es-ES"/>
        </w:rPr>
      </w:pPr>
    </w:p>
    <w:p w14:paraId="6FCA87C6" w14:textId="77777777" w:rsidR="007B5C48" w:rsidRDefault="007B5C48" w:rsidP="007B5C4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lang w:val="es-ES"/>
        </w:rPr>
      </w:pPr>
      <w:r w:rsidRPr="007B5C48">
        <w:rPr>
          <w:rFonts w:ascii="Palatino Linotype" w:eastAsia="Calibri" w:hAnsi="Palatino Linotype" w:cs="Arial"/>
          <w:color w:val="000000" w:themeColor="text1"/>
          <w:lang w:val="es-ES"/>
        </w:rPr>
        <w:t>Precisado lo anterior</w:t>
      </w:r>
      <w:r w:rsidR="008A2022" w:rsidRPr="007B5C48">
        <w:rPr>
          <w:rFonts w:ascii="Palatino Linotype" w:eastAsia="Calibri" w:hAnsi="Palatino Linotype" w:cs="Times New Roman"/>
          <w:bCs/>
          <w:color w:val="000000"/>
        </w:rPr>
        <w:t xml:space="preserve">, el artículo 3°, fracción XXXII, del Código Financiero del Estado de México y Municipios establece que </w:t>
      </w:r>
      <w:r w:rsidR="008A2022" w:rsidRPr="007B5C48">
        <w:rPr>
          <w:rFonts w:ascii="Palatino Linotype" w:eastAsia="Calibri" w:hAnsi="Palatino Linotype" w:cs="Times New Roman"/>
          <w:b/>
          <w:bCs/>
          <w:color w:val="000000"/>
        </w:rPr>
        <w:t>la remuneración</w:t>
      </w:r>
      <w:r w:rsidR="008A2022" w:rsidRPr="007B5C48">
        <w:rPr>
          <w:rFonts w:ascii="Palatino Linotype" w:eastAsia="Calibri" w:hAnsi="Palatino Linotype" w:cs="Times New Roman"/>
          <w:bCs/>
          <w:color w:val="000000"/>
        </w:rPr>
        <w:t xml:space="preserve"> consiste en los pagos </w:t>
      </w:r>
      <w:r w:rsidR="008A2022" w:rsidRPr="007B5C48">
        <w:rPr>
          <w:rFonts w:ascii="Palatino Linotype" w:eastAsia="Calibri" w:hAnsi="Palatino Linotype" w:cs="Times New Roman"/>
          <w:bCs/>
          <w:color w:val="000000"/>
        </w:rPr>
        <w:lastRenderedPageBreak/>
        <w:t xml:space="preserve">hechos por concepto de sueldo, compensaciones, gratificaciones, habitación, primas, comisiones, prestaciones, en especie y </w:t>
      </w:r>
      <w:r w:rsidR="008A2022" w:rsidRPr="007B5C48">
        <w:rPr>
          <w:rFonts w:ascii="Palatino Linotype" w:eastAsia="Calibri" w:hAnsi="Palatino Linotype" w:cs="Times New Roman"/>
          <w:b/>
          <w:bCs/>
          <w:color w:val="000000"/>
        </w:rPr>
        <w:t>cualquier otra percepción o prestación que se entregue al servidor por su trabajo.</w:t>
      </w:r>
    </w:p>
    <w:p w14:paraId="4AFE4DCD" w14:textId="77777777" w:rsidR="008A2022" w:rsidRPr="007B5C48" w:rsidRDefault="008A2022" w:rsidP="008A2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41E4576" w14:textId="1187CE9F" w:rsidR="008A2022" w:rsidRPr="007B5C48" w:rsidRDefault="00EA3D67" w:rsidP="008A20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color w:val="000000" w:themeColor="text1"/>
          <w:lang w:val="es-ES"/>
        </w:rPr>
      </w:pPr>
      <w:r>
        <w:rPr>
          <w:rFonts w:ascii="Palatino Linotype" w:eastAsia="Calibri" w:hAnsi="Palatino Linotype" w:cs="Arial"/>
          <w:color w:val="000000" w:themeColor="text1"/>
          <w:lang w:val="es-ES"/>
        </w:rPr>
        <w:t>En este sentido</w:t>
      </w:r>
      <w:r w:rsidR="008A2022" w:rsidRPr="007B5C48">
        <w:rPr>
          <w:rFonts w:ascii="Palatino Linotype" w:eastAsia="Calibri" w:hAnsi="Palatino Linotype"/>
          <w:bCs/>
        </w:rPr>
        <w:t xml:space="preserve">, respecto al documento solicitado, la Ley del Trabajo de los Servidores Públicos del Estado y Municipios, en su artículo 220 K, fracciones II y IV, establece los documentos que tiene la obligación de conservar el </w:t>
      </w:r>
      <w:r w:rsidR="009C0FE7" w:rsidRPr="007B5C48">
        <w:rPr>
          <w:rFonts w:ascii="Palatino Linotype" w:eastAsia="Calibri" w:hAnsi="Palatino Linotype"/>
          <w:b/>
        </w:rPr>
        <w:t>SUJETO OBLIGADO</w:t>
      </w:r>
      <w:r w:rsidR="008A2022" w:rsidRPr="007B5C48">
        <w:rPr>
          <w:rFonts w:ascii="Palatino Linotype" w:eastAsia="Calibri" w:hAnsi="Palatino Linotype"/>
          <w:bCs/>
        </w:rPr>
        <w:t xml:space="preserve">, </w:t>
      </w:r>
      <w:r w:rsidR="008A2022" w:rsidRPr="007B5C48">
        <w:rPr>
          <w:rFonts w:ascii="Palatino Linotype" w:eastAsia="Calibri" w:hAnsi="Palatino Linotype"/>
          <w:b/>
          <w:bCs/>
        </w:rPr>
        <w:t>entre los que se encuentra los</w:t>
      </w:r>
      <w:r w:rsidR="008A2022" w:rsidRPr="007B5C48">
        <w:rPr>
          <w:rFonts w:ascii="Palatino Linotype" w:eastAsia="Calibri" w:hAnsi="Palatino Linotype"/>
          <w:bCs/>
        </w:rPr>
        <w:t xml:space="preserve"> </w:t>
      </w:r>
      <w:r w:rsidR="008A2022" w:rsidRPr="007B5C48">
        <w:rPr>
          <w:rFonts w:ascii="Palatino Linotype" w:eastAsia="Calibri" w:hAnsi="Palatino Linotype"/>
          <w:b/>
          <w:bCs/>
        </w:rPr>
        <w:t>recibos de pago de salarios o las</w:t>
      </w:r>
      <w:r w:rsidR="008A2022" w:rsidRPr="007B5C48">
        <w:rPr>
          <w:rFonts w:ascii="Palatino Linotype" w:eastAsia="Calibri" w:hAnsi="Palatino Linotype"/>
          <w:bCs/>
        </w:rPr>
        <w:t xml:space="preserve"> </w:t>
      </w:r>
      <w:r w:rsidR="008A2022" w:rsidRPr="007B5C48">
        <w:rPr>
          <w:rFonts w:ascii="Palatino Linotype" w:eastAsia="Calibri" w:hAnsi="Palatino Linotype"/>
          <w:b/>
          <w:bCs/>
        </w:rPr>
        <w:t xml:space="preserve">constancias documentales del pago de sueldos, </w:t>
      </w:r>
      <w:r w:rsidR="008A2022" w:rsidRPr="007B5C48">
        <w:rPr>
          <w:rFonts w:ascii="Palatino Linotype" w:eastAsia="Calibri" w:hAnsi="Palatino Linotype"/>
          <w:bCs/>
        </w:rPr>
        <w:t xml:space="preserve">cuando sea por depósito o mediante información electrónica; </w:t>
      </w:r>
      <w:r w:rsidR="008A2022" w:rsidRPr="00EA3D67">
        <w:rPr>
          <w:rFonts w:ascii="Palatino Linotype" w:eastAsia="Calibri" w:hAnsi="Palatino Linotype"/>
          <w:bCs/>
        </w:rPr>
        <w:t>así como los recibos o constancias de depósito o del medio de información magnética o electrónica que sean utilizadas para el pago de salarios, prima vacacional, aguinaldo y demás prestaciones.</w:t>
      </w:r>
    </w:p>
    <w:p w14:paraId="7B5EAA05" w14:textId="77777777" w:rsidR="00ED3173" w:rsidRPr="00ED3173" w:rsidRDefault="00ED3173" w:rsidP="00ED3173">
      <w:pPr>
        <w:pStyle w:val="Prrafodelista"/>
        <w:rPr>
          <w:rFonts w:ascii="Palatino Linotype" w:eastAsia="Calibri" w:hAnsi="Palatino Linotype" w:cs="Arial"/>
          <w:color w:val="000000" w:themeColor="text1"/>
          <w:lang w:val="es-ES"/>
        </w:rPr>
      </w:pPr>
    </w:p>
    <w:p w14:paraId="446BEC8D" w14:textId="16DC787E" w:rsidR="00ED3173" w:rsidRPr="00ED3173" w:rsidRDefault="00EA3D67" w:rsidP="008A20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Y, </w:t>
      </w:r>
      <w:r w:rsidR="00ED3173" w:rsidRPr="00ED3173">
        <w:rPr>
          <w:rFonts w:ascii="Palatino Linotype" w:eastAsia="Calibri" w:hAnsi="Palatino Linotype" w:cs="Arial"/>
          <w:color w:val="000000" w:themeColor="text1"/>
          <w:lang w:val="es-ES"/>
        </w:rPr>
        <w:t xml:space="preserve">se advierte que toda Institución Pública o dependencia Pública del Estado de México debe conservar los </w:t>
      </w:r>
      <w:r w:rsidR="00ED3173" w:rsidRPr="00ED3173">
        <w:rPr>
          <w:rFonts w:ascii="Palatino Linotype" w:eastAsia="Calibri" w:hAnsi="Palatino Linotype" w:cs="Arial"/>
          <w:b/>
          <w:color w:val="000000" w:themeColor="text1"/>
          <w:lang w:val="es-ES"/>
        </w:rPr>
        <w:t>recibos o constancias de pago</w:t>
      </w:r>
      <w:r w:rsidR="00ED3173" w:rsidRPr="00ED3173">
        <w:rPr>
          <w:rFonts w:ascii="Palatino Linotype" w:eastAsia="Calibri" w:hAnsi="Palatino Linotype" w:cs="Arial"/>
          <w:color w:val="000000" w:themeColor="text1"/>
          <w:lang w:val="es-ES"/>
        </w:rPr>
        <w:t xml:space="preserve"> de salarios, prima vacacional, aguinaldo demás prestaciones legales de acuerdo con la forma en que se haya realizado el pago, es decir, en efectivo, </w:t>
      </w:r>
      <w:r w:rsidR="00ED3173" w:rsidRPr="00EA3D67">
        <w:rPr>
          <w:rFonts w:ascii="Palatino Linotype" w:eastAsia="Calibri" w:hAnsi="Palatino Linotype" w:cs="Arial"/>
          <w:bCs/>
          <w:color w:val="000000" w:themeColor="text1"/>
          <w:lang w:val="es-ES"/>
        </w:rPr>
        <w:t>cheque, deposito</w:t>
      </w:r>
      <w:r w:rsidR="00ED3173" w:rsidRPr="00ED3173">
        <w:rPr>
          <w:rFonts w:ascii="Palatino Linotype" w:eastAsia="Calibri" w:hAnsi="Palatino Linotype" w:cs="Arial"/>
          <w:color w:val="000000" w:themeColor="text1"/>
          <w:lang w:val="es-ES"/>
        </w:rPr>
        <w:t>, transferencia u otra</w:t>
      </w:r>
      <w:r w:rsidR="00ED3173">
        <w:rPr>
          <w:rFonts w:ascii="Palatino Linotype" w:eastAsia="Calibri" w:hAnsi="Palatino Linotype" w:cs="Arial"/>
          <w:color w:val="000000" w:themeColor="text1"/>
          <w:lang w:val="es-ES"/>
        </w:rPr>
        <w:t>.</w:t>
      </w:r>
    </w:p>
    <w:p w14:paraId="03C07D63" w14:textId="5B8BAB8C" w:rsidR="008A2022" w:rsidRPr="009C0FE7" w:rsidRDefault="008A2022" w:rsidP="008A2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840FA98" w14:textId="64315D1B" w:rsidR="008A2022" w:rsidRPr="008C4879" w:rsidRDefault="008A2022" w:rsidP="00EA3D67">
      <w:pPr>
        <w:ind w:left="567" w:right="567"/>
        <w:contextualSpacing/>
        <w:jc w:val="both"/>
        <w:rPr>
          <w:rFonts w:ascii="Palatino Linotype" w:eastAsia="Calibri" w:hAnsi="Palatino Linotype"/>
          <w:bCs/>
          <w:i/>
          <w:iCs/>
          <w:sz w:val="22"/>
          <w:szCs w:val="22"/>
          <w:lang w:val="es-ES"/>
        </w:rPr>
      </w:pPr>
      <w:r w:rsidRPr="008C4879">
        <w:rPr>
          <w:rFonts w:ascii="Palatino Linotype" w:eastAsia="Calibri" w:hAnsi="Palatino Linotype"/>
          <w:b/>
          <w:bCs/>
          <w:i/>
          <w:iCs/>
          <w:sz w:val="22"/>
          <w:szCs w:val="22"/>
          <w:lang w:val="es-ES"/>
        </w:rPr>
        <w:t>“RECIBOS DE PAGO</w:t>
      </w:r>
      <w:r w:rsidRPr="008C4879">
        <w:rPr>
          <w:rFonts w:ascii="Palatino Linotype" w:eastAsia="Calibri" w:hAnsi="Palatino Linotype"/>
          <w:bCs/>
          <w:i/>
          <w:iCs/>
          <w:sz w:val="22"/>
          <w:szCs w:val="22"/>
          <w:lang w:val="es-ES"/>
        </w:rPr>
        <w:t xml:space="preserve"> </w:t>
      </w:r>
      <w:r w:rsidRPr="008C4879">
        <w:rPr>
          <w:rFonts w:ascii="Palatino Linotype" w:eastAsia="Calibri" w:hAnsi="Palatino Linotype"/>
          <w:b/>
          <w:bCs/>
          <w:i/>
          <w:iCs/>
          <w:sz w:val="22"/>
          <w:szCs w:val="22"/>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w:t>
      </w:r>
      <w:r w:rsidRPr="008C4879">
        <w:rPr>
          <w:rFonts w:ascii="Palatino Linotype" w:eastAsia="Calibri" w:hAnsi="Palatino Linotype"/>
          <w:b/>
          <w:bCs/>
          <w:i/>
          <w:iCs/>
          <w:sz w:val="22"/>
          <w:szCs w:val="22"/>
          <w:lang w:val="es-ES"/>
        </w:rPr>
        <w:lastRenderedPageBreak/>
        <w:t xml:space="preserve">SERVICIO DEL ESTADO). </w:t>
      </w:r>
      <w:r w:rsidRPr="008C4879">
        <w:rPr>
          <w:rFonts w:ascii="Palatino Linotype" w:eastAsia="Calibri" w:hAnsi="Palatino Linotype"/>
          <w:bCs/>
          <w:i/>
          <w:iCs/>
          <w:sz w:val="22"/>
          <w:szCs w:val="22"/>
          <w:lang w:val="es-E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479A195C" w14:textId="77777777" w:rsidR="008A2022" w:rsidRPr="009C0FE7" w:rsidRDefault="008A2022" w:rsidP="008A2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1B3EA22" w14:textId="2307357E" w:rsidR="008A2022" w:rsidRPr="007B5C48" w:rsidRDefault="008A2022" w:rsidP="008B112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C0FE7">
        <w:rPr>
          <w:rFonts w:ascii="Palatino Linotype" w:eastAsia="Calibri" w:hAnsi="Palatino Linotype" w:cs="Arial"/>
          <w:color w:val="000000" w:themeColor="text1"/>
          <w:lang w:val="es-ES"/>
        </w:rPr>
        <w:t xml:space="preserve">De </w:t>
      </w:r>
      <w:r w:rsidRPr="009C0FE7">
        <w:rPr>
          <w:rFonts w:ascii="Palatino Linotype" w:eastAsia="Calibri" w:hAnsi="Palatino Linotype"/>
          <w:bCs/>
          <w:lang w:val="es-ES"/>
        </w:rPr>
        <w:t>la tesis transcrita, se desprende que</w:t>
      </w:r>
      <w:r w:rsidR="008C4879">
        <w:rPr>
          <w:rFonts w:ascii="Palatino Linotype" w:eastAsia="Calibri" w:hAnsi="Palatino Linotype"/>
          <w:bCs/>
          <w:lang w:val="es-ES"/>
        </w:rPr>
        <w:t>,</w:t>
      </w:r>
      <w:r w:rsidRPr="009C0FE7">
        <w:rPr>
          <w:rFonts w:ascii="Palatino Linotype" w:eastAsia="Calibri" w:hAnsi="Palatino Linotype"/>
          <w:bCs/>
          <w:lang w:val="es-ES"/>
        </w:rPr>
        <w:t xml:space="preserve"> </w:t>
      </w:r>
      <w:r w:rsidRPr="009C0FE7">
        <w:rPr>
          <w:rFonts w:ascii="Palatino Linotype" w:eastAsia="Calibri" w:hAnsi="Palatino Linotype"/>
          <w:b/>
          <w:bCs/>
          <w:lang w:val="es-ES"/>
        </w:rPr>
        <w:t>en materia burocrática</w:t>
      </w:r>
      <w:r w:rsidRPr="009C0FE7">
        <w:rPr>
          <w:rFonts w:ascii="Palatino Linotype" w:eastAsia="Calibri" w:hAnsi="Palatino Linotype"/>
          <w:bCs/>
          <w:lang w:val="es-ES"/>
        </w:rPr>
        <w:t xml:space="preserve"> </w:t>
      </w:r>
      <w:r w:rsidRPr="009C0FE7">
        <w:rPr>
          <w:rFonts w:ascii="Palatino Linotype" w:eastAsia="Calibri" w:hAnsi="Palatino Linotype"/>
          <w:b/>
          <w:bCs/>
          <w:lang w:val="es-ES"/>
        </w:rPr>
        <w:t xml:space="preserve">los recibos de pago acreditan </w:t>
      </w:r>
      <w:r w:rsidRPr="007B5C48">
        <w:rPr>
          <w:rFonts w:ascii="Palatino Linotype" w:eastAsia="Calibri" w:hAnsi="Palatino Linotype"/>
          <w:b/>
          <w:bCs/>
          <w:lang w:val="es-ES"/>
        </w:rPr>
        <w:t>los conceptos y montos que en ellos se insertan</w:t>
      </w:r>
      <w:r w:rsidRPr="007B5C48">
        <w:rPr>
          <w:rFonts w:ascii="Palatino Linotype" w:eastAsia="Calibri" w:hAnsi="Palatino Linotype"/>
          <w:bCs/>
          <w:lang w:val="es-ES"/>
        </w:rPr>
        <w:t>, y constituyen prueba para demostrar las percepciones y montos que reciben los servidores públicos.</w:t>
      </w:r>
    </w:p>
    <w:p w14:paraId="05376F51" w14:textId="77777777" w:rsidR="008A2022" w:rsidRPr="009C0FE7" w:rsidRDefault="008A2022" w:rsidP="008A2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2A1E30" w14:textId="61D8DB1A" w:rsidR="00EA3D67" w:rsidRDefault="00EA3D67" w:rsidP="008B112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lo anterior, </w:t>
      </w:r>
      <w:r w:rsidRPr="00C73E77">
        <w:rPr>
          <w:rFonts w:ascii="Palatino Linotype" w:eastAsia="Calibri" w:hAnsi="Palatino Linotype" w:cs="Arial"/>
          <w:color w:val="000000" w:themeColor="text1"/>
          <w:lang w:val="es-ES"/>
        </w:rPr>
        <w:t>al haber existido un pronunciamiento por parte del</w:t>
      </w:r>
      <w:r>
        <w:rPr>
          <w:rFonts w:ascii="Palatino Linotype" w:eastAsia="Calibri" w:hAnsi="Palatino Linotype" w:cs="Arial"/>
          <w:color w:val="000000" w:themeColor="text1"/>
          <w:lang w:val="es-ES"/>
        </w:rPr>
        <w:t xml:space="preserve"> </w:t>
      </w:r>
      <w:r w:rsidRPr="00C73E77">
        <w:rPr>
          <w:rFonts w:ascii="Palatino Linotype" w:eastAsia="Calibri" w:hAnsi="Palatino Linotype" w:cs="Arial"/>
          <w:b/>
          <w:bCs/>
          <w:color w:val="000000" w:themeColor="text1"/>
          <w:lang w:val="es-ES"/>
        </w:rPr>
        <w:t>SUJETO OBLIGADO</w:t>
      </w:r>
      <w:r>
        <w:rPr>
          <w:rFonts w:ascii="Palatino Linotype" w:eastAsia="Calibri" w:hAnsi="Palatino Linotype" w:cs="Arial"/>
          <w:b/>
          <w:bCs/>
          <w:color w:val="000000" w:themeColor="text1"/>
          <w:lang w:val="es-ES"/>
        </w:rPr>
        <w:t xml:space="preserve"> </w:t>
      </w:r>
      <w:r w:rsidRPr="008C4879">
        <w:rPr>
          <w:rFonts w:ascii="Palatino Linotype" w:eastAsia="Calibri" w:hAnsi="Palatino Linotype" w:cs="Arial"/>
          <w:color w:val="000000" w:themeColor="text1"/>
          <w:lang w:val="es-ES"/>
        </w:rPr>
        <w:t xml:space="preserve">y </w:t>
      </w:r>
      <w:r w:rsidR="008C4879">
        <w:rPr>
          <w:rFonts w:ascii="Palatino Linotype" w:eastAsia="Calibri" w:hAnsi="Palatino Linotype" w:cs="Arial"/>
          <w:color w:val="000000" w:themeColor="text1"/>
          <w:lang w:val="es-ES"/>
        </w:rPr>
        <w:t xml:space="preserve">haber </w:t>
      </w:r>
      <w:r w:rsidRPr="008C4879">
        <w:rPr>
          <w:rFonts w:ascii="Palatino Linotype" w:eastAsia="Calibri" w:hAnsi="Palatino Linotype" w:cs="Arial"/>
          <w:color w:val="000000" w:themeColor="text1"/>
          <w:lang w:val="es-ES"/>
        </w:rPr>
        <w:t>entrega</w:t>
      </w:r>
      <w:r w:rsidR="008C4879">
        <w:rPr>
          <w:rFonts w:ascii="Palatino Linotype" w:eastAsia="Calibri" w:hAnsi="Palatino Linotype" w:cs="Arial"/>
          <w:color w:val="000000" w:themeColor="text1"/>
          <w:lang w:val="es-ES"/>
        </w:rPr>
        <w:t>do</w:t>
      </w:r>
      <w:r w:rsidRPr="008C4879">
        <w:rPr>
          <w:rFonts w:ascii="Palatino Linotype" w:eastAsia="Calibri" w:hAnsi="Palatino Linotype" w:cs="Arial"/>
          <w:color w:val="000000" w:themeColor="text1"/>
          <w:lang w:val="es-ES"/>
        </w:rPr>
        <w:t xml:space="preserve"> las documentales requeridas</w:t>
      </w:r>
      <w:r w:rsidR="008C4879">
        <w:rPr>
          <w:rFonts w:ascii="Palatino Linotype" w:eastAsia="Calibri" w:hAnsi="Palatino Linotype" w:cs="Arial"/>
          <w:color w:val="000000" w:themeColor="text1"/>
          <w:lang w:val="es-ES"/>
        </w:rPr>
        <w:t xml:space="preserve"> por el Particular,</w:t>
      </w:r>
      <w:r w:rsidRPr="00C73E77">
        <w:rPr>
          <w:rFonts w:ascii="Palatino Linotype" w:eastAsia="Calibri" w:hAnsi="Palatino Linotype" w:cs="Arial"/>
          <w:b/>
          <w:bCs/>
          <w:color w:val="000000" w:themeColor="text1"/>
          <w:lang w:val="es-ES"/>
        </w:rPr>
        <w:t xml:space="preserve"> </w:t>
      </w:r>
      <w:r w:rsidR="008C4879">
        <w:rPr>
          <w:rFonts w:ascii="Palatino Linotype" w:eastAsia="Calibri" w:hAnsi="Palatino Linotype" w:cs="Arial"/>
          <w:color w:val="000000" w:themeColor="text1"/>
          <w:lang w:val="es-ES"/>
        </w:rPr>
        <w:t xml:space="preserve">a través del </w:t>
      </w:r>
      <w:r>
        <w:rPr>
          <w:rFonts w:ascii="Palatino Linotype" w:eastAsia="Calibri" w:hAnsi="Palatino Linotype" w:cs="Arial"/>
          <w:color w:val="000000" w:themeColor="text1"/>
          <w:lang w:val="es-ES"/>
        </w:rPr>
        <w:t>S</w:t>
      </w:r>
      <w:r w:rsidRPr="00C73E77">
        <w:rPr>
          <w:rFonts w:ascii="Palatino Linotype" w:eastAsia="Calibri" w:hAnsi="Palatino Linotype" w:cs="Arial"/>
          <w:color w:val="000000" w:themeColor="text1"/>
          <w:lang w:val="es-ES"/>
        </w:rPr>
        <w:t>ervidor</w:t>
      </w:r>
      <w:r>
        <w:rPr>
          <w:rFonts w:ascii="Palatino Linotype" w:eastAsia="Calibri" w:hAnsi="Palatino Linotype" w:cs="Arial"/>
          <w:color w:val="000000" w:themeColor="text1"/>
          <w:lang w:val="es-ES"/>
        </w:rPr>
        <w:t xml:space="preserve"> P</w:t>
      </w:r>
      <w:r w:rsidRPr="00C73E77">
        <w:rPr>
          <w:rFonts w:ascii="Palatino Linotype" w:eastAsia="Calibri" w:hAnsi="Palatino Linotype" w:cs="Arial"/>
          <w:color w:val="000000" w:themeColor="text1"/>
          <w:lang w:val="es-ES"/>
        </w:rPr>
        <w:t xml:space="preserve">úblico </w:t>
      </w:r>
      <w:r>
        <w:rPr>
          <w:rFonts w:ascii="Palatino Linotype" w:eastAsia="Calibri" w:hAnsi="Palatino Linotype" w:cs="Arial"/>
          <w:color w:val="000000" w:themeColor="text1"/>
          <w:lang w:val="es-ES"/>
        </w:rPr>
        <w:t>H</w:t>
      </w:r>
      <w:r w:rsidRPr="00C73E77">
        <w:rPr>
          <w:rFonts w:ascii="Palatino Linotype" w:eastAsia="Calibri" w:hAnsi="Palatino Linotype" w:cs="Arial"/>
          <w:color w:val="000000" w:themeColor="text1"/>
          <w:lang w:val="es-ES"/>
        </w:rPr>
        <w:t>abilitado</w:t>
      </w:r>
      <w:r>
        <w:rPr>
          <w:rFonts w:ascii="Palatino Linotype" w:eastAsia="Calibri" w:hAnsi="Palatino Linotype" w:cs="Arial"/>
          <w:color w:val="000000" w:themeColor="text1"/>
          <w:lang w:val="es-ES"/>
        </w:rPr>
        <w:t xml:space="preserve"> de la Dirección de Administración</w:t>
      </w:r>
      <w:r w:rsidRPr="00C73E77">
        <w:rPr>
          <w:rFonts w:ascii="Palatino Linotype" w:eastAsia="Calibri" w:hAnsi="Palatino Linotype" w:cs="Arial"/>
          <w:color w:val="000000" w:themeColor="text1"/>
          <w:lang w:val="es-ES"/>
        </w:rPr>
        <w:t>, a quien le</w:t>
      </w:r>
      <w:r>
        <w:rPr>
          <w:rFonts w:ascii="Palatino Linotype" w:eastAsia="Calibri" w:hAnsi="Palatino Linotype" w:cs="Arial"/>
          <w:color w:val="000000" w:themeColor="text1"/>
          <w:lang w:val="es-ES"/>
        </w:rPr>
        <w:t xml:space="preserve"> </w:t>
      </w:r>
      <w:r w:rsidRPr="00C73E77">
        <w:rPr>
          <w:rFonts w:ascii="Palatino Linotype" w:eastAsia="Calibri" w:hAnsi="Palatino Linotype" w:cs="Arial"/>
          <w:color w:val="000000" w:themeColor="text1"/>
          <w:lang w:val="es-ES"/>
        </w:rPr>
        <w:t>fue requerida la información por la Titular de la Unidad de Transparencia;</w:t>
      </w:r>
      <w:r>
        <w:rPr>
          <w:rFonts w:ascii="Palatino Linotype" w:eastAsia="Calibri" w:hAnsi="Palatino Linotype" w:cs="Arial"/>
          <w:color w:val="000000" w:themeColor="text1"/>
          <w:lang w:val="es-ES"/>
        </w:rPr>
        <w:t xml:space="preserve"> se advierte que </w:t>
      </w:r>
      <w:r w:rsidRPr="00C73E77">
        <w:rPr>
          <w:rFonts w:ascii="Palatino Linotype" w:hAnsi="Palatino Linotype" w:cs="Arial"/>
          <w:bCs/>
          <w:szCs w:val="22"/>
        </w:rPr>
        <w:t xml:space="preserve">este Instituto no está facultado para manifestarse sobre la veracidad de </w:t>
      </w:r>
      <w:r>
        <w:rPr>
          <w:rFonts w:ascii="Palatino Linotype" w:hAnsi="Palatino Linotype" w:cs="Arial"/>
          <w:bCs/>
          <w:szCs w:val="22"/>
        </w:rPr>
        <w:t>la información</w:t>
      </w:r>
      <w:r w:rsidRPr="00C73E77">
        <w:rPr>
          <w:rFonts w:ascii="Palatino Linotype" w:hAnsi="Palatino Linotype" w:cs="Arial"/>
          <w:bCs/>
          <w:szCs w:val="22"/>
        </w:rPr>
        <w:t>, pues no existe precepto legal alguno en la Ley de la materia que lo faculte para que, vía recurso de revisión, pueda pronunciarse al respecto.</w:t>
      </w:r>
    </w:p>
    <w:p w14:paraId="16D4DC39" w14:textId="77777777" w:rsidR="00EA3D67" w:rsidRPr="00EA3D67" w:rsidRDefault="00EA3D67" w:rsidP="00EA3D67">
      <w:pPr>
        <w:pStyle w:val="Prrafodelista"/>
        <w:rPr>
          <w:rFonts w:ascii="Palatino Linotype" w:eastAsia="Calibri" w:hAnsi="Palatino Linotype" w:cs="Arial"/>
          <w:color w:val="000000" w:themeColor="text1"/>
          <w:lang w:val="es-ES"/>
        </w:rPr>
      </w:pPr>
    </w:p>
    <w:p w14:paraId="3833DEA6" w14:textId="77777777" w:rsidR="008C4879" w:rsidRPr="00390DCE"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Sirve </w:t>
      </w:r>
      <w:r>
        <w:rPr>
          <w:rFonts w:ascii="Palatino Linotype" w:hAnsi="Palatino Linotype" w:cs="Arial"/>
          <w:bCs/>
          <w:szCs w:val="22"/>
          <w:lang w:val="es-ES"/>
        </w:rPr>
        <w:t xml:space="preserve">de apoyo a lo anterior, </w:t>
      </w:r>
      <w:r w:rsidRPr="00B453C4">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38F155BB" w14:textId="77777777" w:rsidR="008C4879" w:rsidRDefault="008C4879" w:rsidP="008C487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D72AF18" w14:textId="669BF3B2" w:rsidR="008C4879" w:rsidRDefault="008C4879" w:rsidP="008C4879">
      <w:pPr>
        <w:tabs>
          <w:tab w:val="left" w:pos="709"/>
        </w:tabs>
        <w:ind w:left="567" w:right="565"/>
        <w:jc w:val="both"/>
        <w:rPr>
          <w:rFonts w:ascii="Palatino Linotype" w:hAnsi="Palatino Linotype" w:cs="Arial"/>
          <w:b/>
          <w:bCs/>
          <w:i/>
          <w:sz w:val="22"/>
          <w:szCs w:val="22"/>
        </w:rPr>
      </w:pPr>
      <w:r w:rsidRPr="00B453C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B453C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453C4">
        <w:rPr>
          <w:rFonts w:ascii="Palatino Linotype" w:hAnsi="Palatino Linotype" w:cs="Arial"/>
          <w:b/>
          <w:bCs/>
          <w:i/>
          <w:sz w:val="22"/>
          <w:szCs w:val="22"/>
        </w:rPr>
        <w:t>”</w:t>
      </w:r>
    </w:p>
    <w:p w14:paraId="07E0D41A" w14:textId="77777777" w:rsidR="008C4879" w:rsidRDefault="008C4879" w:rsidP="008C4879">
      <w:pPr>
        <w:tabs>
          <w:tab w:val="left" w:pos="709"/>
        </w:tabs>
        <w:ind w:left="567" w:right="565"/>
        <w:jc w:val="both"/>
        <w:rPr>
          <w:rFonts w:ascii="Palatino Linotype" w:hAnsi="Palatino Linotype" w:cs="Arial"/>
          <w:b/>
          <w:bCs/>
          <w:i/>
          <w:sz w:val="22"/>
          <w:szCs w:val="22"/>
        </w:rPr>
      </w:pPr>
    </w:p>
    <w:p w14:paraId="53B3DC1F" w14:textId="77777777" w:rsidR="008C4879" w:rsidRPr="009A4A08" w:rsidRDefault="008C4879" w:rsidP="008C4879">
      <w:pPr>
        <w:tabs>
          <w:tab w:val="left" w:pos="709"/>
        </w:tabs>
        <w:ind w:right="565"/>
        <w:jc w:val="both"/>
        <w:rPr>
          <w:rFonts w:ascii="Palatino Linotype" w:hAnsi="Palatino Linotype" w:cs="Arial"/>
          <w:b/>
          <w:bCs/>
          <w:i/>
          <w:sz w:val="22"/>
          <w:szCs w:val="22"/>
        </w:rPr>
      </w:pPr>
    </w:p>
    <w:p w14:paraId="36107824" w14:textId="68903FA8" w:rsidR="008C4879" w:rsidRPr="00C73E77"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40032">
        <w:rPr>
          <w:rFonts w:ascii="Palatino Linotype" w:eastAsia="Calibri" w:hAnsi="Palatino Linotype" w:cs="Times New Roman"/>
        </w:rPr>
        <w:t xml:space="preserve">este Pleno advierte que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w:t>
      </w:r>
      <w:r w:rsidRPr="00640032">
        <w:rPr>
          <w:rFonts w:ascii="Palatino Linotype" w:eastAsia="Calibri" w:hAnsi="Palatino Linotype" w:cs="Times New Roman"/>
          <w:b/>
        </w:rPr>
        <w:t>modific</w:t>
      </w:r>
      <w:r>
        <w:rPr>
          <w:rFonts w:ascii="Palatino Linotype" w:eastAsia="Calibri" w:hAnsi="Palatino Linotype" w:cs="Times New Roman"/>
          <w:b/>
        </w:rPr>
        <w:t xml:space="preserve">ó </w:t>
      </w:r>
      <w:r w:rsidRPr="00640032">
        <w:rPr>
          <w:rFonts w:ascii="Palatino Linotype" w:eastAsia="Calibri" w:hAnsi="Palatino Linotype" w:cs="Times New Roman"/>
        </w:rPr>
        <w:t>el acto que le dio origen al recurso de revisión</w:t>
      </w:r>
      <w:r>
        <w:rPr>
          <w:rFonts w:ascii="Palatino Linotype" w:eastAsia="Calibri" w:hAnsi="Palatino Linotype" w:cs="Times New Roman"/>
        </w:rPr>
        <w:t xml:space="preserve"> a través del informe justificado, al remitir los recibos de nómina requeridos por el Particular</w:t>
      </w:r>
      <w:r w:rsidRPr="00640032">
        <w:rPr>
          <w:rFonts w:ascii="Palatino Linotype" w:eastAsia="Calibri" w:hAnsi="Palatino Linotype" w:cs="Times New Roman"/>
        </w:rPr>
        <w:t>, lo que trae como consecuencia que el mismo quede sin materia, actualizándose de este modo, la hipótesis jurídica contenida en la fracción III del artículo</w:t>
      </w:r>
      <w:r>
        <w:rPr>
          <w:rFonts w:ascii="Palatino Linotype" w:eastAsia="Calibri" w:hAnsi="Palatino Linotype" w:cs="Times New Roman"/>
        </w:rPr>
        <w:t xml:space="preserve"> 192 de la Ley de Transparencia Local</w:t>
      </w:r>
      <w:r w:rsidRPr="00640032">
        <w:rPr>
          <w:rFonts w:ascii="Palatino Linotype" w:eastAsia="Calibri" w:hAnsi="Palatino Linotype" w:cs="Times New Roman"/>
        </w:rPr>
        <w:t>.</w:t>
      </w:r>
    </w:p>
    <w:p w14:paraId="30DDBF9E" w14:textId="77777777" w:rsidR="008C4879" w:rsidRPr="00C73E77" w:rsidRDefault="008C4879" w:rsidP="008C487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60CCF43" w14:textId="3719B100" w:rsidR="008C4879" w:rsidRPr="008E0416"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Ahora bien, </w:t>
      </w:r>
      <w:r w:rsidRPr="00640032">
        <w:rPr>
          <w:rFonts w:ascii="Palatino Linotype" w:eastAsia="Calibri" w:hAnsi="Palatino Linotype" w:cs="Times New Roman"/>
        </w:rPr>
        <w:t xml:space="preserve">el sistema de medios de impugnación en esta materia se centra en el análisis de los agravios o motivos de inconformidad, los que deben tener relación </w:t>
      </w:r>
      <w:r w:rsidRPr="00640032">
        <w:rPr>
          <w:rFonts w:ascii="Palatino Linotype" w:eastAsia="Calibri" w:hAnsi="Palatino Linotype" w:cs="Times New Roman"/>
        </w:rPr>
        <w:lastRenderedPageBreak/>
        <w:t xml:space="preserve">directa con el acto de autoridad que lo motiva. En consecuencia, los motivos de la inconformidad deben versar sobre la respuesta de información proporcionada por los </w:t>
      </w:r>
      <w:r w:rsidRPr="00640032">
        <w:rPr>
          <w:rFonts w:ascii="Palatino Linotype" w:eastAsia="Calibri" w:hAnsi="Palatino Linotype" w:cs="Times New Roman"/>
          <w:b/>
        </w:rPr>
        <w:t>SUJETOS OBLIGADOS</w:t>
      </w:r>
      <w:r w:rsidRPr="00640032">
        <w:rPr>
          <w:rFonts w:ascii="Palatino Linotype" w:eastAsia="Calibri" w:hAnsi="Palatino Linotype" w:cs="Times New Roman"/>
        </w:rPr>
        <w:t xml:space="preserve"> o la negativa de entrega de esta, derivada de la solicitud de información pública.</w:t>
      </w:r>
    </w:p>
    <w:p w14:paraId="74782663" w14:textId="77777777" w:rsidR="008C4879" w:rsidRPr="00913117" w:rsidRDefault="008C4879" w:rsidP="008C4879">
      <w:pPr>
        <w:rPr>
          <w:rFonts w:ascii="Palatino Linotype" w:eastAsia="Calibri" w:hAnsi="Palatino Linotype" w:cs="Arial"/>
          <w:color w:val="000000" w:themeColor="text1"/>
          <w:lang w:val="es-ES"/>
        </w:rPr>
      </w:pPr>
    </w:p>
    <w:p w14:paraId="40659721" w14:textId="77777777" w:rsidR="008C4879" w:rsidRPr="002D1FF7"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w:t>
      </w:r>
      <w:r w:rsidRPr="00640032">
        <w:rPr>
          <w:rFonts w:ascii="Palatino Linotype" w:eastAsia="Calibri" w:hAnsi="Palatino Linotype" w:cs="Times New Roman"/>
        </w:rPr>
        <w:t xml:space="preserve">este modo, cuando el </w:t>
      </w:r>
      <w:r w:rsidRPr="00640032">
        <w:rPr>
          <w:rFonts w:ascii="Palatino Linotype" w:eastAsia="Calibri" w:hAnsi="Palatino Linotype" w:cs="Times New Roman"/>
          <w:b/>
        </w:rPr>
        <w:t xml:space="preserve">SUJETO OBLIGADO, </w:t>
      </w:r>
      <w:r w:rsidRPr="00640032">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640032">
        <w:rPr>
          <w:rFonts w:ascii="Palatino Linotype" w:eastAsia="Calibri" w:hAnsi="Palatino Linotype" w:cs="Times New Roman"/>
          <w:i/>
        </w:rPr>
        <w:t>litis</w:t>
      </w:r>
      <w:r w:rsidRPr="00640032">
        <w:rPr>
          <w:rFonts w:ascii="Palatino Linotype" w:eastAsia="Calibri" w:hAnsi="Palatino Linotype" w:cs="Times New Roman"/>
        </w:rPr>
        <w:t xml:space="preserve"> planteada, debido a que la afectación en su esfera de derechos fue restituida por la propia autoridad que emitió el acto motivo de impugnación</w:t>
      </w:r>
      <w:r>
        <w:rPr>
          <w:rFonts w:ascii="Palatino Linotype" w:eastAsia="Calibri" w:hAnsi="Palatino Linotype" w:cs="Times New Roman"/>
        </w:rPr>
        <w:t>.</w:t>
      </w:r>
    </w:p>
    <w:p w14:paraId="1463ADE0" w14:textId="77777777" w:rsidR="008C4879" w:rsidRPr="00680991" w:rsidRDefault="008C4879" w:rsidP="008C487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121888" w14:textId="77777777" w:rsidR="008C4879" w:rsidRPr="008E0416"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Sirve </w:t>
      </w:r>
      <w:r w:rsidRPr="00640032">
        <w:rPr>
          <w:rFonts w:ascii="Palatino Linotype" w:eastAsia="Calibri" w:hAnsi="Palatino Linotype" w:cs="Times New Roman"/>
        </w:rPr>
        <w:t>de sustento a lo anterior la siguiente jurisprudencia por contradicción, cuyo rubro, texto y datos de identificación son los siguientes:</w:t>
      </w:r>
    </w:p>
    <w:p w14:paraId="0443EF0E" w14:textId="77777777" w:rsidR="008C4879" w:rsidRPr="008E0416" w:rsidRDefault="008C4879" w:rsidP="008C4879">
      <w:pPr>
        <w:pStyle w:val="Prrafodelista"/>
        <w:rPr>
          <w:rFonts w:ascii="Palatino Linotype" w:eastAsia="Calibri" w:hAnsi="Palatino Linotype" w:cs="Arial"/>
          <w:color w:val="000000" w:themeColor="text1"/>
          <w:lang w:val="es-ES"/>
        </w:rPr>
      </w:pPr>
    </w:p>
    <w:p w14:paraId="3D3690CD" w14:textId="77777777" w:rsidR="008C4879" w:rsidRPr="008E0416" w:rsidRDefault="008C4879" w:rsidP="008C4879">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640032">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40032">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w:t>
      </w:r>
      <w:r w:rsidRPr="00640032">
        <w:rPr>
          <w:rFonts w:ascii="Palatino Linotype" w:eastAsia="Calibri" w:hAnsi="Palatino Linotype" w:cs="Times New Roman"/>
          <w:i/>
          <w:sz w:val="22"/>
        </w:rPr>
        <w:lastRenderedPageBreak/>
        <w:t>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w:t>
      </w:r>
      <w:r>
        <w:rPr>
          <w:rFonts w:ascii="Palatino Linotype" w:eastAsia="Calibri" w:hAnsi="Palatino Linotype" w:cs="Times New Roman"/>
          <w:i/>
          <w:sz w:val="22"/>
        </w:rPr>
        <w:t xml:space="preserve"> </w:t>
      </w:r>
      <w:r w:rsidRPr="00640032">
        <w:rPr>
          <w:rFonts w:ascii="Palatino Linotype" w:eastAsia="Calibri" w:hAnsi="Palatino Linotype" w:cs="Times New Roman"/>
          <w:i/>
          <w:sz w:val="22"/>
        </w:rPr>
        <w:t>demanda inicial, promover otro juicio de amparo o el medio ordinario de defensa que proceda, toda vez que se trata de un nuevo acto.</w:t>
      </w:r>
    </w:p>
    <w:p w14:paraId="715DE275" w14:textId="77777777" w:rsidR="008C4879" w:rsidRPr="00F503E1" w:rsidRDefault="008C4879" w:rsidP="008C4879">
      <w:pPr>
        <w:rPr>
          <w:rFonts w:ascii="Palatino Linotype" w:eastAsia="Calibri" w:hAnsi="Palatino Linotype" w:cs="Arial"/>
          <w:color w:val="000000" w:themeColor="text1"/>
          <w:lang w:val="es-ES"/>
        </w:rPr>
      </w:pPr>
    </w:p>
    <w:p w14:paraId="39C5A87A" w14:textId="77777777" w:rsidR="008C4879" w:rsidRPr="008E0416"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La </w:t>
      </w:r>
      <w:r w:rsidRPr="00640032">
        <w:rPr>
          <w:rFonts w:ascii="Palatino Linotype" w:eastAsia="Calibri" w:hAnsi="Palatino Linotype" w:cs="Times New Roman"/>
        </w:rPr>
        <w:t>anterior jurisprudencia resulta aplicable al presente asunto, en dos aspectos:</w:t>
      </w:r>
      <w:r>
        <w:rPr>
          <w:rFonts w:ascii="Palatino Linotype" w:eastAsia="Calibri" w:hAnsi="Palatino Linotype" w:cs="Times New Roman"/>
        </w:rPr>
        <w:t xml:space="preserve"> </w:t>
      </w:r>
    </w:p>
    <w:p w14:paraId="6EDD2177" w14:textId="77777777" w:rsidR="008C4879" w:rsidRDefault="008C4879" w:rsidP="008C4879">
      <w:pPr>
        <w:pStyle w:val="Prrafodelista"/>
        <w:tabs>
          <w:tab w:val="left" w:pos="426"/>
          <w:tab w:val="left" w:pos="567"/>
        </w:tabs>
        <w:ind w:left="0"/>
        <w:jc w:val="both"/>
        <w:rPr>
          <w:rFonts w:ascii="Palatino Linotype" w:eastAsia="Calibri" w:hAnsi="Palatino Linotype" w:cs="Times New Roman"/>
        </w:rPr>
      </w:pPr>
    </w:p>
    <w:p w14:paraId="3459C792" w14:textId="77777777" w:rsidR="008C4879" w:rsidRPr="00640032" w:rsidRDefault="008C4879" w:rsidP="008C4879">
      <w:pPr>
        <w:numPr>
          <w:ilvl w:val="0"/>
          <w:numId w:val="7"/>
        </w:numPr>
        <w:ind w:left="567" w:right="616" w:firstLine="0"/>
        <w:contextualSpacing/>
        <w:jc w:val="both"/>
        <w:rPr>
          <w:rFonts w:ascii="Palatino Linotype" w:eastAsia="Calibri" w:hAnsi="Palatino Linotype" w:cs="Times New Roman"/>
        </w:rPr>
      </w:pPr>
      <w:r w:rsidRPr="00640032">
        <w:rPr>
          <w:rFonts w:ascii="Palatino Linotype" w:eastAsia="Calibri" w:hAnsi="Palatino Linotype" w:cs="Times New Roman"/>
          <w:b/>
        </w:rPr>
        <w:t>La cesación de los efectos perniciosos del acto de autoridad:</w:t>
      </w:r>
      <w:r w:rsidRPr="00640032">
        <w:rPr>
          <w:rFonts w:ascii="Palatino Linotype" w:eastAsia="Calibri" w:hAnsi="Palatino Linotype" w:cs="Times New Roman"/>
        </w:rPr>
        <w:t xml:space="preserve"> Al respecto, la Ley de Transparencia contempla la figura jurídica del sobreseimiento cuando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de </w:t>
      </w:r>
      <w:r w:rsidRPr="00640032">
        <w:rPr>
          <w:rFonts w:ascii="Palatino Linotype" w:eastAsia="Calibri" w:hAnsi="Palatino Linotype" w:cs="Times New Roman"/>
          <w:i/>
        </w:rPr>
        <w:t>motu proprio</w:t>
      </w:r>
      <w:r w:rsidRPr="00640032">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7349F0E5" w14:textId="77777777" w:rsidR="008C4879" w:rsidRPr="00640032" w:rsidRDefault="008C4879" w:rsidP="008C4879">
      <w:pPr>
        <w:ind w:left="567" w:right="616"/>
        <w:contextualSpacing/>
        <w:rPr>
          <w:rFonts w:ascii="Palatino Linotype" w:eastAsia="Calibri" w:hAnsi="Palatino Linotype" w:cs="Times New Roman"/>
        </w:rPr>
      </w:pPr>
    </w:p>
    <w:p w14:paraId="76AB7E9E" w14:textId="77777777" w:rsidR="008C4879" w:rsidRPr="008E0416" w:rsidRDefault="008C4879" w:rsidP="008C4879">
      <w:pPr>
        <w:numPr>
          <w:ilvl w:val="0"/>
          <w:numId w:val="7"/>
        </w:numPr>
        <w:ind w:left="567" w:right="616" w:firstLine="0"/>
        <w:contextualSpacing/>
        <w:jc w:val="both"/>
        <w:rPr>
          <w:rFonts w:ascii="Palatino Linotype" w:eastAsia="Calibri" w:hAnsi="Palatino Linotype" w:cs="Times New Roman"/>
        </w:rPr>
      </w:pPr>
      <w:r w:rsidRPr="00640032">
        <w:rPr>
          <w:rFonts w:ascii="Palatino Linotype" w:eastAsia="Calibri" w:hAnsi="Palatino Linotype" w:cs="Times New Roman"/>
          <w:b/>
        </w:rPr>
        <w:t>El momento procesal para modificar el acto impugnado:</w:t>
      </w:r>
      <w:r w:rsidRPr="00640032">
        <w:rPr>
          <w:rFonts w:ascii="Palatino Linotype" w:eastAsia="Calibri" w:hAnsi="Palatino Linotype" w:cs="Times New Roman"/>
        </w:rPr>
        <w:t xml:space="preserve"> Para que se actualice el sobreseimiento de un recurso de revisión,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puede entregar o completar la información al momento de rendir su informe de justificación o </w:t>
      </w:r>
      <w:r w:rsidRPr="00640032">
        <w:rPr>
          <w:rFonts w:ascii="Palatino Linotype" w:eastAsia="Calibri" w:hAnsi="Palatino Linotype" w:cs="Times New Roman"/>
          <w:b/>
          <w:u w:val="single"/>
        </w:rPr>
        <w:t>posteriormente</w:t>
      </w:r>
      <w:r w:rsidRPr="00640032">
        <w:rPr>
          <w:rFonts w:ascii="Palatino Linotype" w:eastAsia="Calibri" w:hAnsi="Palatino Linotype" w:cs="Times New Roman"/>
        </w:rPr>
        <w:t xml:space="preserve"> a éste, siempre y cuando el Pleno del Instituto no haya dictado resolución definitiva.</w:t>
      </w:r>
    </w:p>
    <w:p w14:paraId="2C25764D" w14:textId="77777777" w:rsidR="008C4879" w:rsidRDefault="008C4879" w:rsidP="008C487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38280A" w14:textId="77777777" w:rsidR="008C4879" w:rsidRPr="00CE5FA1"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Eduardo Pallares, </w:t>
      </w:r>
      <w:r w:rsidRPr="00640032">
        <w:rPr>
          <w:rFonts w:ascii="Palatino Linotype" w:eastAsia="Calibri" w:hAnsi="Palatino Linotype" w:cs="Times New Roman"/>
        </w:rPr>
        <w:t xml:space="preserve">en su artículo </w:t>
      </w:r>
      <w:r w:rsidRPr="00640032">
        <w:rPr>
          <w:rFonts w:ascii="Palatino Linotype" w:eastAsia="Calibri" w:hAnsi="Palatino Linotype" w:cs="Times New Roman"/>
          <w:i/>
        </w:rPr>
        <w:t>“La caducidad y el sobreseimiento en el amparo”</w:t>
      </w:r>
      <w:r w:rsidRPr="00640032">
        <w:rPr>
          <w:rFonts w:ascii="Palatino Linotype" w:eastAsia="Calibri" w:hAnsi="Palatino Linotype" w:cs="Times New Roman"/>
        </w:rPr>
        <w:t xml:space="preserve">, cita la definición de Aguilera Paz, aduciendo que se </w:t>
      </w:r>
      <w:r w:rsidRPr="00640032">
        <w:rPr>
          <w:rFonts w:ascii="Palatino Linotype" w:eastAsia="Calibri" w:hAnsi="Palatino Linotype" w:cs="Times New Roman"/>
          <w:i/>
        </w:rPr>
        <w:t xml:space="preserve">“...entiende por sobreseimiento en el tecnicismo forense, el hecho de cesar en el procedimiento o curso de la causa, por no existir méritos bastantes para entrar en un juicio o para entablar la contienda judicial que debe ser </w:t>
      </w:r>
      <w:r w:rsidRPr="00640032">
        <w:rPr>
          <w:rFonts w:ascii="Palatino Linotype" w:eastAsia="Calibri" w:hAnsi="Palatino Linotype" w:cs="Times New Roman"/>
          <w:i/>
        </w:rPr>
        <w:lastRenderedPageBreak/>
        <w:t>objeto del mismo...”</w:t>
      </w:r>
      <w:r w:rsidRPr="00640032">
        <w:rPr>
          <w:rFonts w:ascii="Palatino Linotype" w:eastAsia="Calibri" w:hAnsi="Palatino Linotype" w:cs="Times New Roman"/>
        </w:rPr>
        <w:t>. Asimismo, señala que existe el sobreseimiento provisional y el definitivo</w:t>
      </w:r>
      <w:r w:rsidRPr="00640032">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6964C6B8" w14:textId="77777777" w:rsidR="008C4879" w:rsidRPr="00C0159D" w:rsidRDefault="008C4879" w:rsidP="008C487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287ECC" w14:textId="77777777" w:rsidR="008C4879" w:rsidRPr="002C26FE"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40032">
        <w:rPr>
          <w:rFonts w:ascii="Palatino Linotype" w:eastAsia="Calibri" w:hAnsi="Palatino Linotype" w:cs="Times New Roman"/>
        </w:rPr>
        <w:t xml:space="preserve">para la doctrina el sobreseimiento provoca que un procedimiento se suspenda o se resuelva en definitiva </w:t>
      </w:r>
      <w:r w:rsidRPr="00640032">
        <w:rPr>
          <w:rFonts w:ascii="Palatino Linotype" w:eastAsia="Calibri" w:hAnsi="Palatino Linotype" w:cs="Times New Roman"/>
          <w:b/>
          <w:u w:val="single"/>
        </w:rPr>
        <w:t xml:space="preserve">sin que se entre al estudio de los agravios o motivos de inconformidad. </w:t>
      </w:r>
      <w:r w:rsidRPr="00640032">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5E953EE9" w14:textId="77777777" w:rsidR="008C4879" w:rsidRPr="00CE5FA1" w:rsidRDefault="008C4879" w:rsidP="008C4879">
      <w:pPr>
        <w:rPr>
          <w:rFonts w:ascii="Palatino Linotype" w:eastAsia="Calibri" w:hAnsi="Palatino Linotype" w:cs="Arial"/>
          <w:color w:val="000000" w:themeColor="text1"/>
          <w:lang w:val="es-ES"/>
        </w:rPr>
      </w:pPr>
    </w:p>
    <w:p w14:paraId="1E9B5294" w14:textId="77777777" w:rsidR="008C4879" w:rsidRPr="00640032" w:rsidRDefault="008C4879" w:rsidP="008C4879">
      <w:pPr>
        <w:ind w:left="567" w:right="565"/>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640032">
        <w:rPr>
          <w:rFonts w:ascii="Palatino Linotype" w:eastAsia="Calibri" w:hAnsi="Palatino Linotype" w:cs="Times New Roman"/>
          <w:i/>
          <w:sz w:val="22"/>
          <w:lang w:val="es-AR"/>
        </w:rPr>
        <w:t xml:space="preserve"> en el juicio de amparo directo </w:t>
      </w:r>
      <w:r w:rsidRPr="00640032">
        <w:rPr>
          <w:rFonts w:ascii="Palatino Linotype" w:eastAsia="Calibri" w:hAnsi="Palatino Linotype" w:cs="Times New Roman"/>
          <w:b/>
          <w:i/>
          <w:sz w:val="22"/>
          <w:lang w:val="es-AR"/>
        </w:rPr>
        <w:t>provoca la terminación de la controversia planteada</w:t>
      </w:r>
      <w:r w:rsidRPr="00640032">
        <w:rPr>
          <w:rFonts w:ascii="Palatino Linotype" w:eastAsia="Calibri" w:hAnsi="Palatino Linotype" w:cs="Times New Roman"/>
          <w:i/>
          <w:sz w:val="22"/>
          <w:lang w:val="es-AR"/>
        </w:rPr>
        <w:t xml:space="preserve"> por el quejoso en la demanda de amparo</w:t>
      </w:r>
      <w:r w:rsidRPr="00640032">
        <w:rPr>
          <w:rFonts w:ascii="Palatino Linotype" w:eastAsia="Calibri" w:hAnsi="Palatino Linotype" w:cs="Times New Roman"/>
          <w:b/>
          <w:i/>
          <w:sz w:val="22"/>
          <w:lang w:val="es-AR"/>
        </w:rPr>
        <w:t>, sin hacer un pronunciamiento de fondo sobre la legalidad o ilegalidad de la sentencia reclamada</w:t>
      </w:r>
      <w:r w:rsidRPr="00640032">
        <w:rPr>
          <w:rFonts w:ascii="Palatino Linotype" w:eastAsia="Calibri" w:hAnsi="Palatino Linotype" w:cs="Times New Roman"/>
          <w:i/>
          <w:sz w:val="22"/>
          <w:lang w:val="es-AR"/>
        </w:rPr>
        <w:t xml:space="preserve">. </w:t>
      </w:r>
      <w:r w:rsidRPr="00640032">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40032">
        <w:rPr>
          <w:rFonts w:ascii="Palatino Linotype" w:eastAsia="Calibri" w:hAnsi="Palatino Linotype" w:cs="Times New Roman"/>
          <w:i/>
          <w:sz w:val="22"/>
          <w:lang w:val="es-AR"/>
        </w:rPr>
        <w:t>.</w:t>
      </w:r>
    </w:p>
    <w:p w14:paraId="47BBBAC0" w14:textId="77777777" w:rsidR="008C4879" w:rsidRPr="00640032" w:rsidRDefault="008C4879" w:rsidP="008C4879">
      <w:pPr>
        <w:ind w:left="567" w:right="565"/>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i/>
          <w:sz w:val="22"/>
          <w:lang w:val="es-AR"/>
        </w:rPr>
        <w:t>SÉPTIMO TRIBUNAL COLEGIADO EN MATERIA CIVIL DEL PRIMER CIRCUITO.</w:t>
      </w:r>
    </w:p>
    <w:p w14:paraId="07F8406E" w14:textId="77777777" w:rsidR="008C4879" w:rsidRDefault="008C4879" w:rsidP="008C4879">
      <w:pPr>
        <w:ind w:left="567" w:right="565"/>
        <w:contextualSpacing/>
        <w:jc w:val="both"/>
        <w:rPr>
          <w:rFonts w:ascii="Palatino Linotype" w:eastAsia="Calibri" w:hAnsi="Palatino Linotype" w:cs="Times New Roman"/>
          <w:b/>
          <w:i/>
          <w:sz w:val="22"/>
          <w:lang w:val="es-AR"/>
        </w:rPr>
      </w:pPr>
      <w:r w:rsidRPr="00640032">
        <w:rPr>
          <w:rFonts w:ascii="Palatino Linotype" w:eastAsia="Calibri" w:hAnsi="Palatino Linotype" w:cs="Times New Roman"/>
          <w:i/>
          <w:sz w:val="22"/>
          <w:lang w:val="es-AR"/>
        </w:rPr>
        <w:t xml:space="preserve">Amparo directo 699/2008. Mariana Leticia González Steele. 13 de noviembre de 2008. Unanimidad de votos. Ponente: Sara Judith Montalvo Trejo. Secretario: Arnulfo </w:t>
      </w:r>
      <w:r w:rsidRPr="002C26FE">
        <w:rPr>
          <w:rFonts w:ascii="Palatino Linotype" w:eastAsia="Calibri" w:hAnsi="Palatino Linotype" w:cs="Times New Roman"/>
          <w:i/>
          <w:sz w:val="22"/>
          <w:lang w:val="es-AR"/>
        </w:rPr>
        <w:t>Mateos García.</w:t>
      </w:r>
    </w:p>
    <w:p w14:paraId="59CC65EB" w14:textId="77777777" w:rsidR="008C4879" w:rsidRPr="00D94022" w:rsidRDefault="008C4879" w:rsidP="008C4879">
      <w:pPr>
        <w:spacing w:line="360" w:lineRule="auto"/>
        <w:ind w:right="565"/>
        <w:contextualSpacing/>
        <w:jc w:val="both"/>
        <w:rPr>
          <w:rFonts w:ascii="Palatino Linotype" w:eastAsia="Calibri" w:hAnsi="Palatino Linotype" w:cs="Times New Roman"/>
          <w:b/>
          <w:i/>
          <w:sz w:val="22"/>
          <w:lang w:val="es-AR"/>
        </w:rPr>
      </w:pPr>
    </w:p>
    <w:p w14:paraId="116EDDC9" w14:textId="77777777" w:rsidR="008C4879" w:rsidRPr="006B1B33"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C7295">
        <w:rPr>
          <w:rFonts w:ascii="Palatino Linotype" w:eastAsia="Calibri" w:hAnsi="Palatino Linotype" w:cs="Arial"/>
          <w:color w:val="000000" w:themeColor="text1"/>
          <w:lang w:val="es-ES"/>
        </w:rPr>
        <w:lastRenderedPageBreak/>
        <w:t xml:space="preserve">Consecuentemente, </w:t>
      </w:r>
      <w:r w:rsidRPr="00BC7295">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653F33B2" w14:textId="77777777" w:rsidR="008C4879" w:rsidRPr="004C6522" w:rsidRDefault="008C4879" w:rsidP="008C487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63DAC2" w14:textId="252CA8A5" w:rsidR="00EA3D67" w:rsidRPr="008C4879" w:rsidRDefault="008C4879" w:rsidP="008C48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Times New Roman"/>
        </w:rPr>
        <w:t xml:space="preserve">Bajo </w:t>
      </w:r>
      <w:r w:rsidRPr="00640032">
        <w:rPr>
          <w:rFonts w:ascii="Palatino Linotype" w:eastAsia="Calibri" w:hAnsi="Palatino Linotype" w:cs="Times New Roman"/>
          <w:lang w:val="es-CO"/>
        </w:rPr>
        <w:t xml:space="preserve">ese tenor y en términos del artículo 186 fracción I este Pleno determina el </w:t>
      </w:r>
      <w:r w:rsidRPr="00640032">
        <w:rPr>
          <w:rFonts w:ascii="Palatino Linotype" w:eastAsia="Calibri" w:hAnsi="Palatino Linotype" w:cs="Times New Roman"/>
          <w:b/>
          <w:lang w:val="es-CO"/>
        </w:rPr>
        <w:t xml:space="preserve">SOBRESEIMIENTO </w:t>
      </w:r>
      <w:r w:rsidRPr="00640032">
        <w:rPr>
          <w:rFonts w:ascii="Palatino Linotype" w:eastAsia="Calibri" w:hAnsi="Palatino Linotype" w:cs="Times New Roman"/>
          <w:lang w:val="es-CO"/>
        </w:rPr>
        <w:t>del presente recurso de revisión, toda vez que la afectación al derecho de acceso a la información pública establecido constitucionalmente a favor de</w:t>
      </w:r>
      <w:r>
        <w:rPr>
          <w:rFonts w:ascii="Palatino Linotype" w:eastAsia="Calibri" w:hAnsi="Palatino Linotype" w:cs="Times New Roman"/>
          <w:lang w:val="es-CO"/>
        </w:rPr>
        <w:t>l P</w:t>
      </w:r>
      <w:r w:rsidRPr="00640032">
        <w:rPr>
          <w:rFonts w:ascii="Palatino Linotype" w:eastAsia="Calibri" w:hAnsi="Palatino Linotype" w:cs="Times New Roman"/>
          <w:lang w:val="es-CO"/>
        </w:rPr>
        <w:t>articular ha sido resarcida.</w:t>
      </w:r>
    </w:p>
    <w:p w14:paraId="203E9EA0" w14:textId="77777777" w:rsidR="001C3518" w:rsidRPr="009C0FE7" w:rsidRDefault="001C3518" w:rsidP="001C351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33"/>
    <w:bookmarkEnd w:id="34"/>
    <w:bookmarkEnd w:id="35"/>
    <w:bookmarkEnd w:id="36"/>
    <w:p w14:paraId="556C236E" w14:textId="38C7651E" w:rsidR="002C26FE" w:rsidRPr="009C0FE7"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C0FE7">
        <w:rPr>
          <w:rFonts w:ascii="Palatino Linotype" w:eastAsia="Calibri" w:hAnsi="Palatino Linotype" w:cs="Arial"/>
          <w:color w:val="000000" w:themeColor="text1"/>
          <w:lang w:val="es-ES"/>
        </w:rPr>
        <w:t xml:space="preserve">Por lo anteriormente expuesto y fundado, este </w:t>
      </w:r>
      <w:r w:rsidRPr="009C0FE7">
        <w:rPr>
          <w:rFonts w:ascii="Palatino Linotype" w:eastAsia="Calibri" w:hAnsi="Palatino Linotype" w:cs="Arial"/>
          <w:b/>
          <w:color w:val="000000" w:themeColor="text1"/>
          <w:lang w:val="es-ES"/>
        </w:rPr>
        <w:t>ÓRGANO GARANTE</w:t>
      </w:r>
      <w:r w:rsidRPr="009C0FE7">
        <w:rPr>
          <w:rFonts w:ascii="Palatino Linotype" w:eastAsia="Calibri" w:hAnsi="Palatino Linotype" w:cs="Arial"/>
          <w:color w:val="000000" w:themeColor="text1"/>
          <w:lang w:val="es-ES"/>
        </w:rPr>
        <w:t xml:space="preserve"> emite los siguientes:</w:t>
      </w:r>
    </w:p>
    <w:p w14:paraId="220C1ED3" w14:textId="77777777" w:rsidR="002C5CEF" w:rsidRDefault="002C5CEF" w:rsidP="008C4879">
      <w:pPr>
        <w:spacing w:line="360" w:lineRule="auto"/>
        <w:rPr>
          <w:rFonts w:ascii="Palatino Linotype" w:hAnsi="Palatino Linotype"/>
          <w:b/>
          <w:lang w:val="es-ES"/>
        </w:rPr>
      </w:pPr>
    </w:p>
    <w:p w14:paraId="56CDA803" w14:textId="775564E2" w:rsidR="002C26FE" w:rsidRDefault="002C26FE" w:rsidP="002C5CEF">
      <w:pPr>
        <w:spacing w:line="360" w:lineRule="auto"/>
        <w:jc w:val="center"/>
        <w:rPr>
          <w:rFonts w:ascii="Palatino Linotype" w:hAnsi="Palatino Linotype"/>
          <w:b/>
          <w:lang w:val="es-ES"/>
        </w:rPr>
      </w:pPr>
      <w:r w:rsidRPr="009C0FE7">
        <w:rPr>
          <w:rFonts w:ascii="Palatino Linotype" w:hAnsi="Palatino Linotype"/>
          <w:b/>
          <w:lang w:val="es-ES"/>
        </w:rPr>
        <w:t>R E S O L U T I V O S</w:t>
      </w:r>
    </w:p>
    <w:p w14:paraId="46074DB5" w14:textId="77777777" w:rsidR="002C5CEF" w:rsidRPr="002C5CEF" w:rsidRDefault="002C5CEF" w:rsidP="002C5CEF">
      <w:pPr>
        <w:spacing w:line="360" w:lineRule="auto"/>
        <w:jc w:val="center"/>
        <w:rPr>
          <w:rFonts w:ascii="Palatino Linotype" w:hAnsi="Palatino Linotype"/>
          <w:b/>
          <w:lang w:val="es-ES"/>
        </w:rPr>
      </w:pPr>
    </w:p>
    <w:p w14:paraId="60FA56C4" w14:textId="3EAB0B80" w:rsidR="008C4879" w:rsidRPr="009A4A08" w:rsidRDefault="001C3518" w:rsidP="008C4879">
      <w:pPr>
        <w:pStyle w:val="Sinespaciado"/>
        <w:spacing w:line="360" w:lineRule="auto"/>
        <w:ind w:right="-2"/>
        <w:jc w:val="both"/>
        <w:rPr>
          <w:rFonts w:ascii="Palatino Linotype" w:hAnsi="Palatino Linotype"/>
          <w:bCs/>
          <w:szCs w:val="20"/>
        </w:rPr>
      </w:pPr>
      <w:r w:rsidRPr="009C0FE7">
        <w:rPr>
          <w:rFonts w:ascii="Palatino Linotype" w:hAnsi="Palatino Linotype" w:cs="Arial"/>
          <w:b/>
        </w:rPr>
        <w:t xml:space="preserve">PRIMERO. </w:t>
      </w:r>
      <w:r w:rsidR="008C4879" w:rsidRPr="00640032">
        <w:rPr>
          <w:rFonts w:ascii="Palatino Linotype" w:hAnsi="Palatino Linotype"/>
          <w:szCs w:val="20"/>
        </w:rPr>
        <w:t xml:space="preserve">Se </w:t>
      </w:r>
      <w:r w:rsidR="008C4879" w:rsidRPr="00640032">
        <w:rPr>
          <w:rFonts w:ascii="Palatino Linotype" w:hAnsi="Palatino Linotype"/>
          <w:b/>
          <w:szCs w:val="20"/>
        </w:rPr>
        <w:t>SOBRESEE</w:t>
      </w:r>
      <w:r w:rsidR="008C4879" w:rsidRPr="00640032">
        <w:rPr>
          <w:rFonts w:ascii="Palatino Linotype" w:hAnsi="Palatino Linotype"/>
          <w:szCs w:val="20"/>
        </w:rPr>
        <w:t xml:space="preserve"> el recurso de revisión número </w:t>
      </w:r>
      <w:r w:rsidR="008C4879">
        <w:rPr>
          <w:rFonts w:ascii="Palatino Linotype" w:hAnsi="Palatino Linotype"/>
          <w:b/>
          <w:szCs w:val="20"/>
        </w:rPr>
        <w:t xml:space="preserve">01168/INFOEM/IP/RR/2023 </w:t>
      </w:r>
      <w:r w:rsidR="008C4879" w:rsidRPr="009A4A08">
        <w:rPr>
          <w:rFonts w:ascii="Palatino Linotype" w:hAnsi="Palatino Linotype"/>
          <w:bCs/>
          <w:szCs w:val="20"/>
        </w:rPr>
        <w:t xml:space="preserve">conforme al artículo 192 fracción </w:t>
      </w:r>
      <w:r w:rsidR="008C4879">
        <w:rPr>
          <w:rFonts w:ascii="Palatino Linotype" w:hAnsi="Palatino Linotype"/>
          <w:bCs/>
          <w:szCs w:val="20"/>
        </w:rPr>
        <w:t>III</w:t>
      </w:r>
      <w:r w:rsidR="008C4879" w:rsidRPr="009A4A08">
        <w:rPr>
          <w:rFonts w:ascii="Palatino Linotype" w:hAnsi="Palatino Linotype"/>
          <w:bCs/>
          <w:szCs w:val="20"/>
        </w:rPr>
        <w:t xml:space="preserve"> de la Ley de</w:t>
      </w:r>
      <w:r w:rsidR="008C4879">
        <w:rPr>
          <w:rFonts w:ascii="Palatino Linotype" w:hAnsi="Palatino Linotype"/>
          <w:bCs/>
          <w:szCs w:val="20"/>
        </w:rPr>
        <w:t xml:space="preserve"> </w:t>
      </w:r>
      <w:r w:rsidR="008C4879" w:rsidRPr="009A4A08">
        <w:rPr>
          <w:rFonts w:ascii="Palatino Linotype" w:hAnsi="Palatino Linotype"/>
          <w:bCs/>
          <w:szCs w:val="20"/>
        </w:rPr>
        <w:t>Transparencia y Acceso a la Información Pública del Estado de México y</w:t>
      </w:r>
      <w:r w:rsidR="008C4879">
        <w:rPr>
          <w:rFonts w:ascii="Palatino Linotype" w:hAnsi="Palatino Linotype"/>
          <w:bCs/>
          <w:szCs w:val="20"/>
        </w:rPr>
        <w:t xml:space="preserve"> </w:t>
      </w:r>
      <w:r w:rsidR="008C4879" w:rsidRPr="009A4A08">
        <w:rPr>
          <w:rFonts w:ascii="Palatino Linotype" w:hAnsi="Palatino Linotype"/>
          <w:bCs/>
          <w:szCs w:val="20"/>
        </w:rPr>
        <w:t>Municipios,</w:t>
      </w:r>
      <w:r w:rsidR="008C4879" w:rsidRPr="00640032">
        <w:rPr>
          <w:rFonts w:ascii="Palatino Linotype" w:hAnsi="Palatino Linotype"/>
          <w:szCs w:val="20"/>
        </w:rPr>
        <w:t xml:space="preserve"> porque </w:t>
      </w:r>
      <w:r w:rsidR="008C4879">
        <w:rPr>
          <w:rFonts w:ascii="Palatino Linotype" w:hAnsi="Palatino Linotype"/>
          <w:szCs w:val="20"/>
        </w:rPr>
        <w:t xml:space="preserve">al </w:t>
      </w:r>
      <w:r w:rsidR="008C4879" w:rsidRPr="00354DA4">
        <w:rPr>
          <w:rFonts w:ascii="Palatino Linotype" w:hAnsi="Palatino Linotype"/>
          <w:b/>
          <w:bCs/>
          <w:szCs w:val="20"/>
        </w:rPr>
        <w:t>modificar la respuesta a través del informe justificado y atender lo solicitado</w:t>
      </w:r>
      <w:r w:rsidR="008C4879">
        <w:rPr>
          <w:rFonts w:ascii="Palatino Linotype" w:hAnsi="Palatino Linotype"/>
          <w:szCs w:val="20"/>
        </w:rPr>
        <w:t xml:space="preserve">, </w:t>
      </w:r>
      <w:r w:rsidR="008C4879" w:rsidRPr="002C26FE">
        <w:rPr>
          <w:rFonts w:ascii="Palatino Linotype" w:hAnsi="Palatino Linotype"/>
          <w:szCs w:val="20"/>
        </w:rPr>
        <w:t xml:space="preserve">el recurso de </w:t>
      </w:r>
      <w:r w:rsidR="008C4879" w:rsidRPr="00640032">
        <w:rPr>
          <w:rFonts w:ascii="Palatino Linotype" w:hAnsi="Palatino Linotype"/>
          <w:szCs w:val="20"/>
        </w:rPr>
        <w:t xml:space="preserve">revisión quedó sin materia en términos del Considerando </w:t>
      </w:r>
      <w:r w:rsidR="008C4879">
        <w:rPr>
          <w:rFonts w:ascii="Palatino Linotype" w:hAnsi="Palatino Linotype"/>
          <w:b/>
          <w:szCs w:val="20"/>
        </w:rPr>
        <w:t>TERCERO</w:t>
      </w:r>
      <w:r w:rsidR="008C4879" w:rsidRPr="00640032">
        <w:rPr>
          <w:rFonts w:ascii="Palatino Linotype" w:hAnsi="Palatino Linotype"/>
          <w:szCs w:val="20"/>
        </w:rPr>
        <w:t xml:space="preserve"> de la presente resolución.</w:t>
      </w:r>
    </w:p>
    <w:p w14:paraId="4D455186" w14:textId="7EDF765D" w:rsidR="002C5CEF" w:rsidRPr="000912F1" w:rsidRDefault="002C5CEF" w:rsidP="000912F1">
      <w:pPr>
        <w:spacing w:line="360" w:lineRule="auto"/>
        <w:ind w:right="48"/>
        <w:jc w:val="both"/>
        <w:rPr>
          <w:rFonts w:ascii="Palatino Linotype" w:hAnsi="Palatino Linotype" w:cs="Arial"/>
          <w:bCs/>
        </w:rPr>
      </w:pPr>
    </w:p>
    <w:p w14:paraId="2254BFCF" w14:textId="2326AAA2" w:rsidR="001C3518" w:rsidRPr="009C0FE7" w:rsidRDefault="001C3518" w:rsidP="001C3518">
      <w:pPr>
        <w:spacing w:line="360" w:lineRule="auto"/>
        <w:ind w:right="48"/>
        <w:jc w:val="both"/>
        <w:rPr>
          <w:rFonts w:ascii="Palatino Linotype" w:hAnsi="Palatino Linotype" w:cs="Arial"/>
          <w:lang w:val="es-ES"/>
        </w:rPr>
      </w:pPr>
      <w:bookmarkStart w:id="37" w:name="_Toc477891768"/>
      <w:bookmarkStart w:id="38" w:name="_Toc477891858"/>
      <w:bookmarkStart w:id="39" w:name="_Toc481576259"/>
      <w:bookmarkStart w:id="40" w:name="_Toc492590391"/>
      <w:bookmarkStart w:id="41" w:name="_Toc462653937"/>
      <w:bookmarkStart w:id="42" w:name="_Toc453696502"/>
      <w:bookmarkStart w:id="43" w:name="_Toc454301155"/>
      <w:r w:rsidRPr="009C0FE7">
        <w:rPr>
          <w:rFonts w:ascii="Palatino Linotype" w:hAnsi="Palatino Linotype"/>
          <w:b/>
        </w:rPr>
        <w:lastRenderedPageBreak/>
        <w:t>SEGUNDO.</w:t>
      </w:r>
      <w:r w:rsidRPr="009C0FE7">
        <w:rPr>
          <w:rStyle w:val="Ttulo2Car"/>
          <w:rFonts w:ascii="Palatino Linotype" w:hAnsi="Palatino Linotype"/>
          <w:sz w:val="24"/>
          <w:szCs w:val="24"/>
        </w:rPr>
        <w:t xml:space="preserve"> </w:t>
      </w:r>
      <w:bookmarkEnd w:id="37"/>
      <w:bookmarkEnd w:id="38"/>
      <w:bookmarkEnd w:id="39"/>
      <w:bookmarkEnd w:id="40"/>
      <w:bookmarkEnd w:id="41"/>
      <w:bookmarkEnd w:id="42"/>
      <w:bookmarkEnd w:id="43"/>
      <w:r w:rsidR="008C4879" w:rsidRPr="00640032">
        <w:rPr>
          <w:rFonts w:ascii="Palatino Linotype" w:eastAsia="Calibri" w:hAnsi="Palatino Linotype" w:cs="Arial"/>
          <w:b/>
          <w:bCs/>
          <w:lang w:val="es-ES"/>
        </w:rPr>
        <w:t xml:space="preserve">REMÍTASE </w:t>
      </w:r>
      <w:r w:rsidR="008C4879" w:rsidRPr="00640032">
        <w:rPr>
          <w:rFonts w:ascii="Palatino Linotype" w:eastAsia="Calibri" w:hAnsi="Palatino Linotype" w:cs="Arial"/>
          <w:bCs/>
          <w:lang w:val="es-ES"/>
        </w:rPr>
        <w:t xml:space="preserve">a través del Sistema de Acceso a la Información Mexiquense </w:t>
      </w:r>
      <w:r w:rsidR="008C4879" w:rsidRPr="00640032">
        <w:rPr>
          <w:rFonts w:ascii="Palatino Linotype" w:eastAsia="Calibri" w:hAnsi="Palatino Linotype" w:cs="Arial"/>
          <w:b/>
          <w:bCs/>
          <w:lang w:val="es-ES"/>
        </w:rPr>
        <w:t xml:space="preserve">(SAIMEX) </w:t>
      </w:r>
      <w:r w:rsidR="008C4879" w:rsidRPr="00640032">
        <w:rPr>
          <w:rFonts w:ascii="Palatino Linotype" w:eastAsia="Calibri" w:hAnsi="Palatino Linotype" w:cs="Arial"/>
          <w:bCs/>
          <w:lang w:val="es-ES"/>
        </w:rPr>
        <w:t>la presente resolución al Titular de la Unidad de Transparencia del</w:t>
      </w:r>
      <w:r w:rsidR="008C4879" w:rsidRPr="00640032">
        <w:rPr>
          <w:rFonts w:ascii="Palatino Linotype" w:eastAsia="Calibri" w:hAnsi="Palatino Linotype" w:cs="Arial"/>
          <w:b/>
          <w:bCs/>
          <w:lang w:val="es-ES"/>
        </w:rPr>
        <w:t xml:space="preserve"> SUJETO </w:t>
      </w:r>
      <w:bookmarkStart w:id="44" w:name="_GoBack"/>
      <w:r w:rsidR="008C4879" w:rsidRPr="00640032">
        <w:rPr>
          <w:rFonts w:ascii="Palatino Linotype" w:eastAsia="Calibri" w:hAnsi="Palatino Linotype" w:cs="Arial"/>
          <w:b/>
          <w:bCs/>
          <w:lang w:val="es-ES"/>
        </w:rPr>
        <w:t>OBLIGADO.</w:t>
      </w:r>
    </w:p>
    <w:p w14:paraId="14AE4C1C" w14:textId="77777777" w:rsidR="002A4AF7" w:rsidRPr="009C0FE7" w:rsidRDefault="002A4AF7" w:rsidP="002A4AF7">
      <w:pPr>
        <w:spacing w:line="360" w:lineRule="auto"/>
        <w:ind w:right="565"/>
        <w:jc w:val="both"/>
        <w:rPr>
          <w:rFonts w:ascii="Palatino Linotype" w:hAnsi="Palatino Linotype" w:cs="Arial"/>
          <w:bCs/>
          <w:lang w:val="es-ES"/>
        </w:rPr>
      </w:pPr>
    </w:p>
    <w:p w14:paraId="01F8FE94" w14:textId="23B70EAA" w:rsidR="001C3518" w:rsidRPr="008C4879" w:rsidRDefault="001C3518" w:rsidP="008C4879">
      <w:pPr>
        <w:pStyle w:val="Sinespaciado"/>
        <w:spacing w:line="360" w:lineRule="auto"/>
        <w:jc w:val="both"/>
        <w:rPr>
          <w:rFonts w:ascii="Palatino Linotype" w:eastAsia="Calibri" w:hAnsi="Palatino Linotype" w:cs="Arial"/>
          <w:b/>
          <w:bCs/>
          <w:lang w:val="es-ES"/>
        </w:rPr>
      </w:pPr>
      <w:r w:rsidRPr="009C0FE7">
        <w:rPr>
          <w:rFonts w:ascii="Palatino Linotype" w:eastAsia="Palatino Linotype" w:hAnsi="Palatino Linotype" w:cs="Palatino Linotype"/>
          <w:b/>
        </w:rPr>
        <w:t xml:space="preserve">TERCERO. </w:t>
      </w:r>
      <w:r w:rsidR="008C4879" w:rsidRPr="00640032">
        <w:rPr>
          <w:rFonts w:ascii="Palatino Linotype" w:eastAsia="Times New Roman" w:hAnsi="Palatino Linotype" w:cs="Times New Roman"/>
          <w:b/>
          <w:bCs/>
          <w:lang w:val="es-ES"/>
        </w:rPr>
        <w:t xml:space="preserve">Notifíquese </w:t>
      </w:r>
      <w:r w:rsidR="008C4879">
        <w:rPr>
          <w:rFonts w:ascii="Palatino Linotype" w:eastAsia="Times New Roman" w:hAnsi="Palatino Linotype" w:cs="Times New Roman"/>
          <w:bCs/>
          <w:lang w:val="es-ES"/>
        </w:rPr>
        <w:t>al</w:t>
      </w:r>
      <w:r w:rsidR="008C4879" w:rsidRPr="00640032">
        <w:rPr>
          <w:rFonts w:ascii="Palatino Linotype" w:eastAsia="Times New Roman" w:hAnsi="Palatino Linotype" w:cs="Times New Roman"/>
          <w:bCs/>
          <w:lang w:val="es-ES"/>
        </w:rPr>
        <w:t xml:space="preserve"> </w:t>
      </w:r>
      <w:r w:rsidR="008C4879">
        <w:rPr>
          <w:rFonts w:ascii="Palatino Linotype" w:eastAsia="Times New Roman" w:hAnsi="Palatino Linotype" w:cs="Times New Roman"/>
          <w:b/>
          <w:bCs/>
          <w:lang w:val="es-ES"/>
        </w:rPr>
        <w:t>RECURRENTE</w:t>
      </w:r>
      <w:r w:rsidR="008C4879" w:rsidRPr="00640032">
        <w:rPr>
          <w:rFonts w:ascii="Palatino Linotype" w:hAnsi="Palatino Linotype"/>
        </w:rPr>
        <w:t xml:space="preserve"> </w:t>
      </w:r>
      <w:r w:rsidR="008C4879" w:rsidRPr="00640032">
        <w:rPr>
          <w:rFonts w:ascii="Palatino Linotype" w:eastAsia="Times New Roman" w:hAnsi="Palatino Linotype" w:cs="Times New Roman"/>
          <w:lang w:val="es-ES" w:eastAsia="es-MX"/>
        </w:rPr>
        <w:t xml:space="preserve">la presente </w:t>
      </w:r>
      <w:bookmarkEnd w:id="44"/>
      <w:r w:rsidR="008C4879" w:rsidRPr="00640032">
        <w:rPr>
          <w:rFonts w:ascii="Palatino Linotype" w:eastAsia="Times New Roman" w:hAnsi="Palatino Linotype" w:cs="Times New Roman"/>
          <w:lang w:val="es-ES" w:eastAsia="es-MX"/>
        </w:rPr>
        <w:t>resolución</w:t>
      </w:r>
      <w:r w:rsidR="008C4879">
        <w:rPr>
          <w:rFonts w:ascii="Palatino Linotype" w:eastAsia="Times New Roman" w:hAnsi="Palatino Linotype" w:cs="Times New Roman"/>
          <w:lang w:val="es-ES" w:eastAsia="es-MX"/>
        </w:rPr>
        <w:t xml:space="preserve"> </w:t>
      </w:r>
      <w:r w:rsidR="008C4879" w:rsidRPr="00640032">
        <w:rPr>
          <w:rFonts w:ascii="Palatino Linotype" w:eastAsia="Calibri" w:hAnsi="Palatino Linotype" w:cs="Arial"/>
          <w:bCs/>
          <w:lang w:val="es-ES"/>
        </w:rPr>
        <w:t xml:space="preserve">a través del Sistema de Acceso a la Información Mexiquense </w:t>
      </w:r>
      <w:r w:rsidR="008C4879" w:rsidRPr="00640032">
        <w:rPr>
          <w:rFonts w:ascii="Palatino Linotype" w:eastAsia="Calibri" w:hAnsi="Palatino Linotype" w:cs="Arial"/>
          <w:b/>
          <w:bCs/>
          <w:lang w:val="es-ES"/>
        </w:rPr>
        <w:t>(SAIMEX)</w:t>
      </w:r>
      <w:r w:rsidR="008C4879">
        <w:rPr>
          <w:rFonts w:ascii="Palatino Linotype" w:eastAsia="Calibri" w:hAnsi="Palatino Linotype" w:cs="Arial"/>
          <w:b/>
          <w:bCs/>
          <w:lang w:val="es-ES"/>
        </w:rPr>
        <w:t>.</w:t>
      </w:r>
    </w:p>
    <w:p w14:paraId="4F20E04E" w14:textId="77777777" w:rsidR="006C050A" w:rsidRPr="009C0FE7"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49AFC799" w14:textId="7789156A" w:rsidR="002C5CEF" w:rsidRDefault="001C3518" w:rsidP="001C3518">
      <w:pPr>
        <w:shd w:val="clear" w:color="auto" w:fill="FFFFFF"/>
        <w:spacing w:line="360" w:lineRule="auto"/>
        <w:ind w:right="48"/>
        <w:jc w:val="both"/>
        <w:rPr>
          <w:rFonts w:ascii="Palatino Linotype" w:hAnsi="Palatino Linotype"/>
          <w:b/>
        </w:rPr>
      </w:pPr>
      <w:r w:rsidRPr="009C0FE7">
        <w:rPr>
          <w:rFonts w:ascii="Palatino Linotype" w:hAnsi="Palatino Linotype" w:cs="Arial"/>
          <w:b/>
        </w:rPr>
        <w:t xml:space="preserve">CUARTO. </w:t>
      </w:r>
      <w:r w:rsidRPr="009C0FE7">
        <w:rPr>
          <w:rFonts w:ascii="Palatino Linotype" w:hAnsi="Palatino Linotype"/>
          <w:b/>
          <w:bCs/>
          <w:lang w:val="es-ES"/>
        </w:rPr>
        <w:t>Notifíquese al RECURRENTE</w:t>
      </w:r>
      <w:r w:rsidR="00005C3D" w:rsidRPr="009C0FE7">
        <w:rPr>
          <w:rFonts w:ascii="Palatino Linotype" w:hAnsi="Palatino Linotype"/>
        </w:rPr>
        <w:t xml:space="preserve"> la presente resolución a través de </w:t>
      </w:r>
      <w:r w:rsidR="00005C3D" w:rsidRPr="009C0FE7">
        <w:rPr>
          <w:rFonts w:ascii="Palatino Linotype" w:hAnsi="Palatino Linotype"/>
          <w:b/>
        </w:rPr>
        <w:t>SAIMEX.</w:t>
      </w:r>
    </w:p>
    <w:p w14:paraId="610785BB" w14:textId="77777777" w:rsidR="002C5CEF" w:rsidRPr="002C5CEF" w:rsidRDefault="002C5CEF" w:rsidP="001C3518">
      <w:pPr>
        <w:shd w:val="clear" w:color="auto" w:fill="FFFFFF"/>
        <w:spacing w:line="360" w:lineRule="auto"/>
        <w:ind w:right="48"/>
        <w:jc w:val="both"/>
        <w:rPr>
          <w:rFonts w:ascii="Palatino Linotype" w:hAnsi="Palatino Linotype"/>
          <w:b/>
        </w:rPr>
      </w:pPr>
    </w:p>
    <w:p w14:paraId="1E95476B" w14:textId="1F7C6AA0" w:rsidR="00A77234" w:rsidRDefault="001C3518" w:rsidP="008C4879">
      <w:pPr>
        <w:spacing w:line="360" w:lineRule="auto"/>
        <w:ind w:right="48"/>
        <w:jc w:val="both"/>
        <w:rPr>
          <w:rFonts w:ascii="Palatino Linotype" w:eastAsia="MS Mincho" w:hAnsi="Palatino Linotype"/>
          <w:lang w:val="es-ES"/>
        </w:rPr>
      </w:pPr>
      <w:r w:rsidRPr="009C0FE7">
        <w:rPr>
          <w:rFonts w:ascii="Palatino Linotype" w:eastAsia="MS Mincho" w:hAnsi="Palatino Linotype"/>
          <w:b/>
        </w:rPr>
        <w:t>QUINTO.</w:t>
      </w:r>
      <w:r w:rsidRPr="009C0FE7">
        <w:rPr>
          <w:rFonts w:ascii="Palatino Linotype" w:eastAsia="MS Mincho" w:hAnsi="Palatino Linotype"/>
        </w:rPr>
        <w:t xml:space="preserve"> </w:t>
      </w:r>
      <w:r w:rsidR="008C4879" w:rsidRPr="00640032">
        <w:rPr>
          <w:rFonts w:ascii="Palatino Linotype" w:eastAsia="MS Mincho" w:hAnsi="Palatino Linotype" w:cs="Times New Roman"/>
          <w:lang w:val="es-ES"/>
        </w:rPr>
        <w:t>Se hace del conocimiento de</w:t>
      </w:r>
      <w:r w:rsidR="008C4879">
        <w:rPr>
          <w:rFonts w:ascii="Palatino Linotype" w:eastAsia="MS Mincho" w:hAnsi="Palatino Linotype" w:cs="Times New Roman"/>
          <w:lang w:val="es-ES"/>
        </w:rPr>
        <w:t>l</w:t>
      </w:r>
      <w:r w:rsidR="008C4879" w:rsidRPr="00640032">
        <w:rPr>
          <w:rFonts w:ascii="Palatino Linotype" w:eastAsia="MS Mincho" w:hAnsi="Palatino Linotype" w:cs="Times New Roman"/>
          <w:lang w:val="es-ES"/>
        </w:rPr>
        <w:t xml:space="preserve"> </w:t>
      </w:r>
      <w:r w:rsidR="008C4879">
        <w:rPr>
          <w:rFonts w:ascii="Palatino Linotype" w:eastAsia="Times New Roman" w:hAnsi="Palatino Linotype" w:cs="Times New Roman"/>
          <w:b/>
          <w:bCs/>
          <w:lang w:val="es-ES"/>
        </w:rPr>
        <w:t>RECURRENTE</w:t>
      </w:r>
      <w:r w:rsidR="008C4879">
        <w:rPr>
          <w:rFonts w:ascii="Palatino Linotype" w:hAnsi="Palatino Linotype"/>
        </w:rPr>
        <w:t xml:space="preserve"> </w:t>
      </w:r>
      <w:r w:rsidR="008C4879" w:rsidRPr="0064003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8C4879" w:rsidRPr="00640032">
        <w:rPr>
          <w:rFonts w:ascii="Palatino Linotype" w:eastAsia="MS Mincho" w:hAnsi="Palatino Linotype" w:cs="Times New Roman"/>
          <w:bCs/>
          <w:lang w:val="es-ES"/>
        </w:rPr>
        <w:t>vía juicio de amparo</w:t>
      </w:r>
      <w:r w:rsidR="008C4879" w:rsidRPr="00640032">
        <w:rPr>
          <w:rFonts w:ascii="Palatino Linotype" w:eastAsia="MS Mincho" w:hAnsi="Palatino Linotype" w:cs="Times New Roman"/>
          <w:lang w:val="es-ES"/>
        </w:rPr>
        <w:t> en los términos de las leyes aplicables.</w:t>
      </w:r>
    </w:p>
    <w:p w14:paraId="03134FAD" w14:textId="77777777" w:rsidR="008C4879" w:rsidRPr="008C4879" w:rsidRDefault="008C4879" w:rsidP="008C4879">
      <w:pPr>
        <w:spacing w:line="360" w:lineRule="auto"/>
        <w:ind w:right="48"/>
        <w:jc w:val="both"/>
        <w:rPr>
          <w:rFonts w:ascii="Palatino Linotype" w:eastAsia="MS Mincho" w:hAnsi="Palatino Linotype"/>
          <w:lang w:val="es-ES"/>
        </w:rPr>
      </w:pPr>
    </w:p>
    <w:p w14:paraId="3F45C439" w14:textId="77777777" w:rsidR="00EB726B" w:rsidRPr="005D3464" w:rsidRDefault="00EB726B" w:rsidP="00EB726B">
      <w:pPr>
        <w:spacing w:before="240" w:after="240" w:line="360" w:lineRule="auto"/>
        <w:ind w:firstLine="1"/>
        <w:jc w:val="both"/>
        <w:rPr>
          <w:rFonts w:ascii="Palatino Linotype" w:hAnsi="Palatino Linotype"/>
          <w:smallCaps/>
        </w:rPr>
      </w:pPr>
      <w:bookmarkStart w:id="45" w:name="_Hlk129792997"/>
      <w:bookmarkEnd w:id="27"/>
      <w:bookmarkEnd w:id="28"/>
      <w:bookmarkEnd w:id="29"/>
      <w:r w:rsidRPr="005D3464">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Pr="005D3464">
        <w:rPr>
          <w:rStyle w:val="Referenciasutil"/>
          <w:rFonts w:ascii="Palatino Linotype" w:hAnsi="Palatino Linotype"/>
          <w:color w:val="auto"/>
        </w:rPr>
        <w:lastRenderedPageBreak/>
        <w:t xml:space="preserve">MARTÍNEZ; LUIS GUSTAVO PARRA NORIEGA Y GUADALUPE RAMÍREZ PEÑA, EN LA DÉCIMA SEXTA  SESIÓN ORDINARIA CELEBRADA EL CUATRO (4) DE MAYO DE DOS MIL VEINTITRÉS, ANTE EL SECRETARIO TÉCNICO DEL PLENO ALEXIS TAPIA RAMÍREZ. </w:t>
      </w:r>
      <w:bookmarkEnd w:id="45"/>
    </w:p>
    <w:p w14:paraId="6B1AA71B" w14:textId="77777777" w:rsidR="00836ADD" w:rsidRDefault="00836ADD" w:rsidP="00836ADD">
      <w:pPr>
        <w:spacing w:line="360" w:lineRule="auto"/>
        <w:jc w:val="both"/>
        <w:rPr>
          <w:rFonts w:ascii="Palatino Linotype" w:hAnsi="Palatino Linotype" w:cs="Tahoma"/>
        </w:rPr>
      </w:pPr>
    </w:p>
    <w:p w14:paraId="788994B1" w14:textId="77777777" w:rsidR="00836ADD" w:rsidRDefault="00836ADD" w:rsidP="00836ADD">
      <w:pPr>
        <w:spacing w:line="360" w:lineRule="auto"/>
        <w:jc w:val="both"/>
        <w:rPr>
          <w:rFonts w:ascii="Palatino Linotype" w:hAnsi="Palatino Linotype" w:cs="Tahoma"/>
        </w:rPr>
      </w:pPr>
    </w:p>
    <w:p w14:paraId="511A3B11" w14:textId="77777777" w:rsidR="00836ADD" w:rsidRDefault="00836ADD" w:rsidP="00836ADD">
      <w:pPr>
        <w:spacing w:line="360" w:lineRule="auto"/>
        <w:jc w:val="both"/>
        <w:rPr>
          <w:rFonts w:ascii="Palatino Linotype" w:hAnsi="Palatino Linotype" w:cs="Tahoma"/>
        </w:rPr>
      </w:pPr>
    </w:p>
    <w:p w14:paraId="7658E340" w14:textId="77777777" w:rsidR="00836ADD" w:rsidRDefault="00836ADD" w:rsidP="00836ADD">
      <w:pPr>
        <w:spacing w:line="360" w:lineRule="auto"/>
        <w:jc w:val="both"/>
        <w:rPr>
          <w:rFonts w:ascii="Palatino Linotype" w:hAnsi="Palatino Linotype" w:cs="Tahoma"/>
        </w:rPr>
      </w:pPr>
    </w:p>
    <w:p w14:paraId="4B12F38D" w14:textId="77777777" w:rsidR="00836ADD" w:rsidRDefault="00836ADD" w:rsidP="00836ADD">
      <w:pPr>
        <w:spacing w:line="360" w:lineRule="auto"/>
        <w:jc w:val="both"/>
        <w:rPr>
          <w:rFonts w:ascii="Palatino Linotype" w:hAnsi="Palatino Linotype" w:cs="Tahoma"/>
        </w:rPr>
      </w:pPr>
    </w:p>
    <w:p w14:paraId="3116583E" w14:textId="77777777" w:rsidR="00836ADD" w:rsidRDefault="00836ADD" w:rsidP="00836ADD">
      <w:pPr>
        <w:spacing w:line="360" w:lineRule="auto"/>
        <w:jc w:val="both"/>
        <w:rPr>
          <w:rFonts w:ascii="Palatino Linotype" w:hAnsi="Palatino Linotype" w:cs="Tahoma"/>
        </w:rPr>
      </w:pPr>
    </w:p>
    <w:p w14:paraId="41440B34" w14:textId="77777777" w:rsidR="00836ADD" w:rsidRDefault="00836ADD" w:rsidP="00836ADD">
      <w:pPr>
        <w:spacing w:line="360" w:lineRule="auto"/>
        <w:jc w:val="both"/>
        <w:rPr>
          <w:rFonts w:ascii="Palatino Linotype" w:hAnsi="Palatino Linotype" w:cs="Tahoma"/>
        </w:rPr>
      </w:pP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6DE08" w14:textId="77777777" w:rsidR="00714815" w:rsidRDefault="00714815" w:rsidP="00587366">
      <w:r>
        <w:separator/>
      </w:r>
    </w:p>
  </w:endnote>
  <w:endnote w:type="continuationSeparator" w:id="0">
    <w:p w14:paraId="551B62BF" w14:textId="77777777" w:rsidR="00714815" w:rsidRDefault="0071481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F502BA" w:rsidRPr="00883450" w:rsidRDefault="00F502B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B4ADB">
              <w:rPr>
                <w:rFonts w:ascii="Palatino Linotype" w:hAnsi="Palatino Linotype"/>
                <w:b/>
                <w:bCs/>
                <w:noProof/>
                <w:sz w:val="22"/>
                <w:szCs w:val="20"/>
              </w:rPr>
              <w:t>19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B4ADB">
              <w:rPr>
                <w:rFonts w:ascii="Palatino Linotype" w:hAnsi="Palatino Linotype"/>
                <w:b/>
                <w:bCs/>
                <w:noProof/>
                <w:sz w:val="22"/>
                <w:szCs w:val="20"/>
              </w:rPr>
              <w:t>20</w:t>
            </w:r>
            <w:r w:rsidRPr="00883450">
              <w:rPr>
                <w:rFonts w:ascii="Palatino Linotype" w:hAnsi="Palatino Linotype"/>
                <w:b/>
                <w:bCs/>
                <w:sz w:val="22"/>
                <w:szCs w:val="20"/>
              </w:rPr>
              <w:fldChar w:fldCharType="end"/>
            </w:r>
          </w:p>
        </w:sdtContent>
      </w:sdt>
    </w:sdtContent>
  </w:sdt>
  <w:p w14:paraId="152CFAE8" w14:textId="77777777" w:rsidR="00F502BA" w:rsidRDefault="00F502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F502BA" w:rsidRPr="00883450" w:rsidRDefault="00F502B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C73E4" w:rsidRPr="00FC73E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C73E4" w:rsidRPr="00FC73E4">
      <w:rPr>
        <w:rFonts w:ascii="Palatino Linotype" w:hAnsi="Palatino Linotype"/>
        <w:noProof/>
        <w:sz w:val="22"/>
        <w:szCs w:val="22"/>
        <w:lang w:val="es-ES"/>
      </w:rPr>
      <w:t>20</w:t>
    </w:r>
    <w:r w:rsidRPr="00883450">
      <w:rPr>
        <w:rFonts w:ascii="Palatino Linotype" w:hAnsi="Palatino Linotype"/>
        <w:sz w:val="22"/>
        <w:szCs w:val="22"/>
      </w:rPr>
      <w:fldChar w:fldCharType="end"/>
    </w:r>
  </w:p>
  <w:p w14:paraId="0C3DE2E2" w14:textId="77777777" w:rsidR="00F502BA" w:rsidRPr="00883450" w:rsidRDefault="00F502B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FD6EE" w14:textId="77777777" w:rsidR="00714815" w:rsidRDefault="00714815" w:rsidP="00587366">
      <w:r>
        <w:separator/>
      </w:r>
    </w:p>
  </w:footnote>
  <w:footnote w:type="continuationSeparator" w:id="0">
    <w:p w14:paraId="1395B4F2" w14:textId="77777777" w:rsidR="00714815" w:rsidRDefault="00714815"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F502BA" w:rsidRDefault="00F502BA"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9" name="Imagen 9"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p>
  <w:p w14:paraId="32FF217F" w14:textId="77777777" w:rsidR="00F502BA" w:rsidRDefault="00F502BA">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502BA" w:rsidRPr="00674A46" w14:paraId="52B999F0" w14:textId="77777777" w:rsidTr="00F3586F">
      <w:trPr>
        <w:trHeight w:val="138"/>
      </w:trPr>
      <w:tc>
        <w:tcPr>
          <w:tcW w:w="3544" w:type="dxa"/>
          <w:vAlign w:val="center"/>
        </w:tcPr>
        <w:p w14:paraId="00B4D0BE" w14:textId="77777777" w:rsidR="00F502BA" w:rsidRPr="00F91466" w:rsidRDefault="00F502BA"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47D24B19" w:rsidR="00F502BA" w:rsidRPr="00F91466" w:rsidRDefault="00F502BA"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01168/INFOEM/IP/RR/2023</w:t>
          </w:r>
        </w:p>
      </w:tc>
    </w:tr>
    <w:tr w:rsidR="00F502BA" w:rsidRPr="00674A46" w14:paraId="43CB6082" w14:textId="77777777" w:rsidTr="00F3586F">
      <w:trPr>
        <w:trHeight w:val="233"/>
      </w:trPr>
      <w:tc>
        <w:tcPr>
          <w:tcW w:w="3544" w:type="dxa"/>
          <w:vAlign w:val="center"/>
        </w:tcPr>
        <w:p w14:paraId="35536B76" w14:textId="77777777" w:rsidR="00F502BA" w:rsidRPr="00F91466" w:rsidRDefault="00F502BA"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5789EDA3" w:rsidR="00F502BA" w:rsidRPr="00F91466" w:rsidRDefault="00F502BA" w:rsidP="00F502BA">
          <w:pPr>
            <w:pStyle w:val="Encabezado"/>
            <w:jc w:val="both"/>
            <w:rPr>
              <w:rFonts w:ascii="Palatino Linotype" w:hAnsi="Palatino Linotype"/>
              <w:b/>
              <w:sz w:val="20"/>
              <w:szCs w:val="20"/>
            </w:rPr>
          </w:pPr>
          <w:r>
            <w:rPr>
              <w:rFonts w:ascii="Palatino Linotype" w:eastAsia="Times New Roman" w:hAnsi="Palatino Linotype"/>
              <w:b/>
              <w:sz w:val="20"/>
              <w:szCs w:val="20"/>
            </w:rPr>
            <w:t>Ayuntamiento de Cuautitlán Izcalli</w:t>
          </w:r>
        </w:p>
      </w:tc>
    </w:tr>
    <w:tr w:rsidR="00F502BA" w:rsidRPr="00674A46" w14:paraId="17E61498" w14:textId="77777777" w:rsidTr="00F3586F">
      <w:trPr>
        <w:trHeight w:val="321"/>
      </w:trPr>
      <w:tc>
        <w:tcPr>
          <w:tcW w:w="3544" w:type="dxa"/>
          <w:vAlign w:val="center"/>
        </w:tcPr>
        <w:p w14:paraId="6C42337D" w14:textId="77777777" w:rsidR="00F502BA" w:rsidRPr="00F91466" w:rsidRDefault="00F502BA"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F502BA" w:rsidRPr="00F91466" w:rsidRDefault="00F502BA"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F502BA" w:rsidRDefault="00F502BA"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F502BA" w:rsidRDefault="00714815" w:rsidP="00472C41">
    <w:pPr>
      <w:pStyle w:val="Encabezado"/>
      <w:tabs>
        <w:tab w:val="clear" w:pos="4252"/>
        <w:tab w:val="clear" w:pos="8504"/>
        <w:tab w:val="left" w:pos="3103"/>
      </w:tabs>
    </w:pPr>
    <w:r>
      <w:rPr>
        <w:noProof/>
        <w:lang w:val="es-MX" w:eastAsia="es-MX"/>
      </w:rPr>
      <w:pict w14:anchorId="29CD9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F502BA">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502BA" w:rsidRPr="00674A46" w14:paraId="184152C7" w14:textId="77777777" w:rsidTr="00F3586F">
      <w:trPr>
        <w:trHeight w:val="138"/>
      </w:trPr>
      <w:tc>
        <w:tcPr>
          <w:tcW w:w="3261" w:type="dxa"/>
          <w:vAlign w:val="center"/>
        </w:tcPr>
        <w:p w14:paraId="1818144A" w14:textId="77777777" w:rsidR="00F502BA" w:rsidRPr="00F91466" w:rsidRDefault="00F502BA"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041D6990" w:rsidR="00F502BA" w:rsidRPr="00F91466" w:rsidRDefault="00F502BA" w:rsidP="00184C8E">
          <w:pPr>
            <w:pStyle w:val="Encabezado"/>
            <w:rPr>
              <w:rFonts w:ascii="Palatino Linotype" w:hAnsi="Palatino Linotype"/>
              <w:b/>
              <w:sz w:val="20"/>
              <w:szCs w:val="20"/>
            </w:rPr>
          </w:pPr>
          <w:r>
            <w:rPr>
              <w:rFonts w:ascii="Palatino Linotype" w:hAnsi="Palatino Linotype" w:cs="Arial"/>
              <w:b/>
              <w:bCs/>
              <w:sz w:val="20"/>
              <w:szCs w:val="20"/>
              <w:lang w:eastAsia="es-MX"/>
            </w:rPr>
            <w:t>01168/INFOEM/IP/RR/2023</w:t>
          </w:r>
        </w:p>
      </w:tc>
    </w:tr>
    <w:tr w:rsidR="00F502BA" w:rsidRPr="00B75F20" w14:paraId="17C185E7" w14:textId="77777777" w:rsidTr="00F3586F">
      <w:trPr>
        <w:trHeight w:val="233"/>
      </w:trPr>
      <w:tc>
        <w:tcPr>
          <w:tcW w:w="3261" w:type="dxa"/>
          <w:vAlign w:val="center"/>
        </w:tcPr>
        <w:p w14:paraId="1D115E9B" w14:textId="77777777" w:rsidR="00F502BA" w:rsidRPr="00F91466" w:rsidRDefault="00F502BA"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594279F8" w:rsidR="00F502BA" w:rsidRPr="00F91466" w:rsidRDefault="00FC73E4" w:rsidP="00F0190C">
          <w:pPr>
            <w:pStyle w:val="Encabezado"/>
            <w:ind w:right="234"/>
            <w:rPr>
              <w:rFonts w:ascii="Palatino Linotype" w:hAnsi="Palatino Linotype"/>
              <w:b/>
              <w:sz w:val="20"/>
              <w:szCs w:val="20"/>
            </w:rPr>
          </w:pPr>
          <w:r>
            <w:rPr>
              <w:rFonts w:ascii="Palatino Linotype" w:hAnsi="Palatino Linotype"/>
              <w:b/>
              <w:sz w:val="20"/>
              <w:szCs w:val="20"/>
            </w:rPr>
            <w:t>XXXXXXX</w:t>
          </w:r>
        </w:p>
      </w:tc>
    </w:tr>
    <w:tr w:rsidR="00F502BA" w:rsidRPr="00674A46" w14:paraId="38F539EF" w14:textId="77777777" w:rsidTr="00F3586F">
      <w:trPr>
        <w:trHeight w:val="321"/>
      </w:trPr>
      <w:tc>
        <w:tcPr>
          <w:tcW w:w="3261" w:type="dxa"/>
          <w:vAlign w:val="center"/>
        </w:tcPr>
        <w:p w14:paraId="763ABA98" w14:textId="77777777" w:rsidR="00F502BA" w:rsidRPr="00F91466" w:rsidRDefault="00F502BA"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7BE7AD1A" w:rsidR="00F502BA" w:rsidRPr="00F91466" w:rsidRDefault="00F502BA" w:rsidP="00F502BA">
          <w:pPr>
            <w:pStyle w:val="Encabezado"/>
            <w:jc w:val="both"/>
            <w:rPr>
              <w:rFonts w:ascii="Palatino Linotype" w:hAnsi="Palatino Linotype"/>
              <w:b/>
              <w:sz w:val="20"/>
              <w:szCs w:val="20"/>
            </w:rPr>
          </w:pPr>
          <w:r>
            <w:rPr>
              <w:rFonts w:ascii="Palatino Linotype" w:eastAsia="Times New Roman" w:hAnsi="Palatino Linotype"/>
              <w:b/>
              <w:sz w:val="20"/>
              <w:szCs w:val="20"/>
            </w:rPr>
            <w:t>Ayuntamiento de Cuautitlán Izcalli</w:t>
          </w:r>
        </w:p>
      </w:tc>
    </w:tr>
    <w:tr w:rsidR="00F502BA" w:rsidRPr="00674A46" w14:paraId="42DF337E" w14:textId="77777777" w:rsidTr="00F3586F">
      <w:trPr>
        <w:trHeight w:val="321"/>
      </w:trPr>
      <w:tc>
        <w:tcPr>
          <w:tcW w:w="3261" w:type="dxa"/>
          <w:vAlign w:val="center"/>
        </w:tcPr>
        <w:p w14:paraId="32BC60F0" w14:textId="77777777" w:rsidR="00F502BA" w:rsidRPr="00F91466" w:rsidRDefault="00F502BA"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F502BA" w:rsidRPr="00F91466" w:rsidRDefault="00F502BA"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F502BA" w:rsidRDefault="00F502B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D0536F"/>
    <w:multiLevelType w:val="hybridMultilevel"/>
    <w:tmpl w:val="3CA2A3D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215D1A"/>
    <w:multiLevelType w:val="hybridMultilevel"/>
    <w:tmpl w:val="10747F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29636DAF"/>
    <w:multiLevelType w:val="hybridMultilevel"/>
    <w:tmpl w:val="A224C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2F1C72C0"/>
    <w:multiLevelType w:val="hybridMultilevel"/>
    <w:tmpl w:val="E0329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5F46A4"/>
    <w:multiLevelType w:val="hybridMultilevel"/>
    <w:tmpl w:val="69FA2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515F23"/>
    <w:multiLevelType w:val="hybridMultilevel"/>
    <w:tmpl w:val="3F1C9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BAC5A28"/>
    <w:multiLevelType w:val="hybridMultilevel"/>
    <w:tmpl w:val="92FA0B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7339C0"/>
    <w:multiLevelType w:val="hybridMultilevel"/>
    <w:tmpl w:val="5BB23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9">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
  </w:num>
  <w:num w:numId="3">
    <w:abstractNumId w:val="27"/>
  </w:num>
  <w:num w:numId="4">
    <w:abstractNumId w:val="2"/>
  </w:num>
  <w:num w:numId="5">
    <w:abstractNumId w:val="29"/>
  </w:num>
  <w:num w:numId="6">
    <w:abstractNumId w:val="28"/>
  </w:num>
  <w:num w:numId="7">
    <w:abstractNumId w:val="15"/>
  </w:num>
  <w:num w:numId="8">
    <w:abstractNumId w:val="24"/>
  </w:num>
  <w:num w:numId="9">
    <w:abstractNumId w:val="25"/>
  </w:num>
  <w:num w:numId="10">
    <w:abstractNumId w:val="17"/>
  </w:num>
  <w:num w:numId="11">
    <w:abstractNumId w:val="10"/>
  </w:num>
  <w:num w:numId="12">
    <w:abstractNumId w:val="30"/>
  </w:num>
  <w:num w:numId="13">
    <w:abstractNumId w:val="18"/>
  </w:num>
  <w:num w:numId="14">
    <w:abstractNumId w:val="7"/>
  </w:num>
  <w:num w:numId="15">
    <w:abstractNumId w:val="26"/>
  </w:num>
  <w:num w:numId="16">
    <w:abstractNumId w:val="9"/>
  </w:num>
  <w:num w:numId="17">
    <w:abstractNumId w:val="4"/>
  </w:num>
  <w:num w:numId="18">
    <w:abstractNumId w:val="6"/>
  </w:num>
  <w:num w:numId="19">
    <w:abstractNumId w:val="0"/>
  </w:num>
  <w:num w:numId="20">
    <w:abstractNumId w:val="22"/>
  </w:num>
  <w:num w:numId="21">
    <w:abstractNumId w:val="14"/>
  </w:num>
  <w:num w:numId="22">
    <w:abstractNumId w:val="23"/>
  </w:num>
  <w:num w:numId="23">
    <w:abstractNumId w:val="12"/>
  </w:num>
  <w:num w:numId="24">
    <w:abstractNumId w:val="19"/>
  </w:num>
  <w:num w:numId="25">
    <w:abstractNumId w:val="21"/>
  </w:num>
  <w:num w:numId="26">
    <w:abstractNumId w:val="11"/>
  </w:num>
  <w:num w:numId="27">
    <w:abstractNumId w:val="20"/>
  </w:num>
  <w:num w:numId="28">
    <w:abstractNumId w:val="3"/>
  </w:num>
  <w:num w:numId="29">
    <w:abstractNumId w:val="16"/>
  </w:num>
  <w:num w:numId="30">
    <w:abstractNumId w:val="13"/>
  </w:num>
  <w:num w:numId="3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5C3D"/>
    <w:rsid w:val="000064C7"/>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44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716"/>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1F28"/>
    <w:rsid w:val="00072930"/>
    <w:rsid w:val="000730E1"/>
    <w:rsid w:val="00073684"/>
    <w:rsid w:val="00075009"/>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2F1"/>
    <w:rsid w:val="0009131A"/>
    <w:rsid w:val="00091508"/>
    <w:rsid w:val="000936ED"/>
    <w:rsid w:val="00093CF9"/>
    <w:rsid w:val="00094331"/>
    <w:rsid w:val="000944D8"/>
    <w:rsid w:val="000948D4"/>
    <w:rsid w:val="00094F93"/>
    <w:rsid w:val="000967AE"/>
    <w:rsid w:val="000A24C0"/>
    <w:rsid w:val="000A2A67"/>
    <w:rsid w:val="000A2BCA"/>
    <w:rsid w:val="000A3F90"/>
    <w:rsid w:val="000A4E44"/>
    <w:rsid w:val="000A58CC"/>
    <w:rsid w:val="000A5E8D"/>
    <w:rsid w:val="000A63BA"/>
    <w:rsid w:val="000A64D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39D"/>
    <w:rsid w:val="000F6D7E"/>
    <w:rsid w:val="00100187"/>
    <w:rsid w:val="001002AD"/>
    <w:rsid w:val="00100DDD"/>
    <w:rsid w:val="0010179B"/>
    <w:rsid w:val="0010268C"/>
    <w:rsid w:val="00102D65"/>
    <w:rsid w:val="00103888"/>
    <w:rsid w:val="001069CE"/>
    <w:rsid w:val="00107275"/>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37702"/>
    <w:rsid w:val="00140D44"/>
    <w:rsid w:val="00142B9F"/>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1EC8"/>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518"/>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ACC"/>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527"/>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4F36"/>
    <w:rsid w:val="0026500D"/>
    <w:rsid w:val="002656B1"/>
    <w:rsid w:val="002656ED"/>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4AF7"/>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5CE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2538"/>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246"/>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30"/>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7BA"/>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275"/>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200B"/>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1C38"/>
    <w:rsid w:val="003E2030"/>
    <w:rsid w:val="003E2E91"/>
    <w:rsid w:val="003E3C26"/>
    <w:rsid w:val="003E3D0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3F7A23"/>
    <w:rsid w:val="0040137F"/>
    <w:rsid w:val="00402179"/>
    <w:rsid w:val="0040278D"/>
    <w:rsid w:val="0040401D"/>
    <w:rsid w:val="00406134"/>
    <w:rsid w:val="00406EED"/>
    <w:rsid w:val="00407166"/>
    <w:rsid w:val="00412E24"/>
    <w:rsid w:val="00413903"/>
    <w:rsid w:val="00413B40"/>
    <w:rsid w:val="00413DAD"/>
    <w:rsid w:val="0041475C"/>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822"/>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0DB1"/>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76D"/>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5C83"/>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3DF"/>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5E0E"/>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C32"/>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991"/>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E47"/>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D552C"/>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E7D4D"/>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4815"/>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23F2"/>
    <w:rsid w:val="00763861"/>
    <w:rsid w:val="00764032"/>
    <w:rsid w:val="007644E6"/>
    <w:rsid w:val="00765098"/>
    <w:rsid w:val="007652EA"/>
    <w:rsid w:val="00765D96"/>
    <w:rsid w:val="0076630F"/>
    <w:rsid w:val="007665D7"/>
    <w:rsid w:val="007674F3"/>
    <w:rsid w:val="00767CD2"/>
    <w:rsid w:val="00770347"/>
    <w:rsid w:val="00770859"/>
    <w:rsid w:val="0077172C"/>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C4F"/>
    <w:rsid w:val="0078447B"/>
    <w:rsid w:val="00784885"/>
    <w:rsid w:val="00784F8A"/>
    <w:rsid w:val="00785289"/>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5909"/>
    <w:rsid w:val="007A65E0"/>
    <w:rsid w:val="007A70B9"/>
    <w:rsid w:val="007A7573"/>
    <w:rsid w:val="007A7602"/>
    <w:rsid w:val="007A7683"/>
    <w:rsid w:val="007B0118"/>
    <w:rsid w:val="007B02B9"/>
    <w:rsid w:val="007B1AED"/>
    <w:rsid w:val="007B26B2"/>
    <w:rsid w:val="007B2B63"/>
    <w:rsid w:val="007B30F3"/>
    <w:rsid w:val="007B3A6F"/>
    <w:rsid w:val="007B439C"/>
    <w:rsid w:val="007B4CCD"/>
    <w:rsid w:val="007B5C48"/>
    <w:rsid w:val="007B64B8"/>
    <w:rsid w:val="007B6895"/>
    <w:rsid w:val="007B694D"/>
    <w:rsid w:val="007B716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E7E47"/>
    <w:rsid w:val="007F020D"/>
    <w:rsid w:val="007F0617"/>
    <w:rsid w:val="007F2130"/>
    <w:rsid w:val="007F217B"/>
    <w:rsid w:val="007F2D71"/>
    <w:rsid w:val="007F3565"/>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A4F"/>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022"/>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21C"/>
    <w:rsid w:val="008C0446"/>
    <w:rsid w:val="008C2B3C"/>
    <w:rsid w:val="008C2BD1"/>
    <w:rsid w:val="008C41A7"/>
    <w:rsid w:val="008C4879"/>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5BA"/>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0FE7"/>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050"/>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1A28"/>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2D5"/>
    <w:rsid w:val="00A669FE"/>
    <w:rsid w:val="00A67326"/>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A08"/>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B73B8"/>
    <w:rsid w:val="00AC067E"/>
    <w:rsid w:val="00AC0FF4"/>
    <w:rsid w:val="00AC25AD"/>
    <w:rsid w:val="00AC2610"/>
    <w:rsid w:val="00AC37C3"/>
    <w:rsid w:val="00AC37F3"/>
    <w:rsid w:val="00AC3E38"/>
    <w:rsid w:val="00AC489E"/>
    <w:rsid w:val="00AC4C32"/>
    <w:rsid w:val="00AC4D07"/>
    <w:rsid w:val="00AC4F4D"/>
    <w:rsid w:val="00AC535B"/>
    <w:rsid w:val="00AC5C2D"/>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2D09"/>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9F0"/>
    <w:rsid w:val="00B25BF3"/>
    <w:rsid w:val="00B25D17"/>
    <w:rsid w:val="00B275EA"/>
    <w:rsid w:val="00B3079F"/>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6AEE"/>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3DA4"/>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125B"/>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5E6C"/>
    <w:rsid w:val="00CA781C"/>
    <w:rsid w:val="00CA78E1"/>
    <w:rsid w:val="00CB0101"/>
    <w:rsid w:val="00CB12C8"/>
    <w:rsid w:val="00CB2C86"/>
    <w:rsid w:val="00CB3524"/>
    <w:rsid w:val="00CB3C69"/>
    <w:rsid w:val="00CB4ADB"/>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607"/>
    <w:rsid w:val="00D049BE"/>
    <w:rsid w:val="00D05039"/>
    <w:rsid w:val="00D051F8"/>
    <w:rsid w:val="00D0568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1F7"/>
    <w:rsid w:val="00D37494"/>
    <w:rsid w:val="00D37495"/>
    <w:rsid w:val="00D3789A"/>
    <w:rsid w:val="00D37DCE"/>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AB0"/>
    <w:rsid w:val="00D83C17"/>
    <w:rsid w:val="00D84FFF"/>
    <w:rsid w:val="00D8510C"/>
    <w:rsid w:val="00D85885"/>
    <w:rsid w:val="00D85A93"/>
    <w:rsid w:val="00D866C9"/>
    <w:rsid w:val="00D867B8"/>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2F2"/>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2857"/>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2FA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56F"/>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3D67"/>
    <w:rsid w:val="00EA5118"/>
    <w:rsid w:val="00EA7A8D"/>
    <w:rsid w:val="00EB024A"/>
    <w:rsid w:val="00EB08C0"/>
    <w:rsid w:val="00EB0DF0"/>
    <w:rsid w:val="00EB18B4"/>
    <w:rsid w:val="00EB1A2C"/>
    <w:rsid w:val="00EB29FD"/>
    <w:rsid w:val="00EB2B92"/>
    <w:rsid w:val="00EB2C7A"/>
    <w:rsid w:val="00EB3B26"/>
    <w:rsid w:val="00EB40DC"/>
    <w:rsid w:val="00EB53DE"/>
    <w:rsid w:val="00EB564B"/>
    <w:rsid w:val="00EB5A5B"/>
    <w:rsid w:val="00EB5EF2"/>
    <w:rsid w:val="00EB721C"/>
    <w:rsid w:val="00EB726B"/>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3173"/>
    <w:rsid w:val="00ED512E"/>
    <w:rsid w:val="00ED541F"/>
    <w:rsid w:val="00ED5AF4"/>
    <w:rsid w:val="00ED7CCE"/>
    <w:rsid w:val="00EE0293"/>
    <w:rsid w:val="00EE048D"/>
    <w:rsid w:val="00EE09CF"/>
    <w:rsid w:val="00EE0ACB"/>
    <w:rsid w:val="00EE107C"/>
    <w:rsid w:val="00EE1343"/>
    <w:rsid w:val="00EE280E"/>
    <w:rsid w:val="00EE28C3"/>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6D3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3F78"/>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6751"/>
    <w:rsid w:val="00F46BD7"/>
    <w:rsid w:val="00F4708E"/>
    <w:rsid w:val="00F502BA"/>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34"/>
    <w:rsid w:val="00F70082"/>
    <w:rsid w:val="00F7082F"/>
    <w:rsid w:val="00F7286D"/>
    <w:rsid w:val="00F72B99"/>
    <w:rsid w:val="00F72CCD"/>
    <w:rsid w:val="00F72E9F"/>
    <w:rsid w:val="00F739E9"/>
    <w:rsid w:val="00F73C2F"/>
    <w:rsid w:val="00F7467E"/>
    <w:rsid w:val="00F7472D"/>
    <w:rsid w:val="00F75FD0"/>
    <w:rsid w:val="00F76657"/>
    <w:rsid w:val="00F76A64"/>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6E6E"/>
    <w:rsid w:val="00F97AFE"/>
    <w:rsid w:val="00FA008B"/>
    <w:rsid w:val="00FA0128"/>
    <w:rsid w:val="00FA14BA"/>
    <w:rsid w:val="00FA1786"/>
    <w:rsid w:val="00FA1E0A"/>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ABA"/>
    <w:rsid w:val="00FC3C70"/>
    <w:rsid w:val="00FC44A1"/>
    <w:rsid w:val="00FC453A"/>
    <w:rsid w:val="00FC4DEB"/>
    <w:rsid w:val="00FC511E"/>
    <w:rsid w:val="00FC72AD"/>
    <w:rsid w:val="00FC73E4"/>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rFonts w:ascii="Times New Roman" w:eastAsia="Times New Roman" w:hAnsi="Times New Roman" w:cs="Times New Roman"/>
      <w:sz w:val="20"/>
      <w:szCs w:val="20"/>
      <w:lang w:val="es-MX"/>
    </w:rPr>
  </w:style>
  <w:style w:type="character" w:customStyle="1" w:styleId="Mencinsinresolver3">
    <w:name w:val="Mención sin resolver3"/>
    <w:basedOn w:val="Fuentedeprrafopredeter"/>
    <w:uiPriority w:val="99"/>
    <w:semiHidden/>
    <w:unhideWhenUsed/>
    <w:rsid w:val="00FC3ABA"/>
    <w:rPr>
      <w:color w:val="605E5C"/>
      <w:shd w:val="clear" w:color="auto" w:fill="E1DFDD"/>
    </w:rPr>
  </w:style>
  <w:style w:type="character" w:styleId="Referenciasutil">
    <w:name w:val="Subtle Reference"/>
    <w:basedOn w:val="Fuentedeprrafopredeter"/>
    <w:uiPriority w:val="31"/>
    <w:qFormat/>
    <w:rsid w:val="00EB726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12323034">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41432829">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3630842">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42584.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714467.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703763.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401FC-06A3-4291-9840-7B28C6C35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4001</Words>
  <Characters>22007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2019-01-21T23:42:00Z</cp:lastPrinted>
  <dcterms:created xsi:type="dcterms:W3CDTF">2023-04-28T00:08:00Z</dcterms:created>
  <dcterms:modified xsi:type="dcterms:W3CDTF">2023-05-11T21:40:00Z</dcterms:modified>
</cp:coreProperties>
</file>