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0E5" w:rsidRPr="00181A97" w:rsidRDefault="009F0056">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181A9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septiembre de dos mil veintitrés.</w:t>
      </w:r>
    </w:p>
    <w:p w:rsidR="00A020E5" w:rsidRPr="00181A97" w:rsidRDefault="00A020E5">
      <w:pPr>
        <w:rPr>
          <w:rFonts w:ascii="Palatino Linotype" w:eastAsia="Palatino Linotype" w:hAnsi="Palatino Linotype" w:cs="Palatino Linotype"/>
        </w:rPr>
      </w:pPr>
    </w:p>
    <w:p w:rsidR="00A020E5" w:rsidRPr="00181A97" w:rsidRDefault="009F0056">
      <w:pPr>
        <w:spacing w:after="0" w:line="360" w:lineRule="auto"/>
        <w:jc w:val="both"/>
        <w:rPr>
          <w:rFonts w:ascii="Palatino Linotype" w:eastAsia="Palatino Linotype" w:hAnsi="Palatino Linotype" w:cs="Palatino Linotype"/>
          <w:b/>
          <w:sz w:val="24"/>
          <w:szCs w:val="24"/>
        </w:rPr>
      </w:pPr>
      <w:r w:rsidRPr="00181A97">
        <w:rPr>
          <w:rFonts w:ascii="Palatino Linotype" w:eastAsia="Palatino Linotype" w:hAnsi="Palatino Linotype" w:cs="Palatino Linotype"/>
          <w:b/>
          <w:sz w:val="24"/>
          <w:szCs w:val="24"/>
        </w:rPr>
        <w:t xml:space="preserve">Visto </w:t>
      </w:r>
      <w:r w:rsidRPr="00181A97">
        <w:rPr>
          <w:rFonts w:ascii="Palatino Linotype" w:eastAsia="Palatino Linotype" w:hAnsi="Palatino Linotype" w:cs="Palatino Linotype"/>
          <w:sz w:val="24"/>
          <w:szCs w:val="24"/>
        </w:rPr>
        <w:t xml:space="preserve">el expediente relativo al recurso de revisión </w:t>
      </w:r>
      <w:r w:rsidRPr="00181A97">
        <w:rPr>
          <w:rFonts w:ascii="Palatino Linotype" w:eastAsia="Palatino Linotype" w:hAnsi="Palatino Linotype" w:cs="Palatino Linotype"/>
          <w:b/>
          <w:sz w:val="24"/>
          <w:szCs w:val="24"/>
        </w:rPr>
        <w:t>03624/INFOEM/IP/RR/2023</w:t>
      </w:r>
      <w:r w:rsidRPr="00181A97">
        <w:rPr>
          <w:rFonts w:ascii="Palatino Linotype" w:eastAsia="Palatino Linotype" w:hAnsi="Palatino Linotype" w:cs="Palatino Linotype"/>
          <w:sz w:val="24"/>
          <w:szCs w:val="24"/>
        </w:rPr>
        <w:t xml:space="preserve">, interpuesto por </w:t>
      </w:r>
      <w:r w:rsidRPr="00181A97">
        <w:rPr>
          <w:rFonts w:ascii="Palatino Linotype" w:eastAsia="Palatino Linotype" w:hAnsi="Palatino Linotype" w:cs="Palatino Linotype"/>
          <w:b/>
          <w:sz w:val="24"/>
          <w:szCs w:val="24"/>
        </w:rPr>
        <w:t>un particular de manera anónima</w:t>
      </w: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 xml:space="preserve">a quien en lo sucesivo se le denominara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xml:space="preserve">, en contra de la respuesta a la solicitud de información con número de folio </w:t>
      </w:r>
      <w:r w:rsidRPr="00181A97">
        <w:rPr>
          <w:rFonts w:ascii="Palatino Linotype" w:eastAsia="Palatino Linotype" w:hAnsi="Palatino Linotype" w:cs="Palatino Linotype"/>
          <w:b/>
          <w:sz w:val="24"/>
          <w:szCs w:val="24"/>
        </w:rPr>
        <w:t>00124/TULTITLA/IP/2023</w:t>
      </w:r>
      <w:r w:rsidRPr="00181A97">
        <w:rPr>
          <w:rFonts w:ascii="Palatino Linotype" w:eastAsia="Palatino Linotype" w:hAnsi="Palatino Linotype" w:cs="Palatino Linotype"/>
          <w:sz w:val="24"/>
          <w:szCs w:val="24"/>
        </w:rPr>
        <w:t xml:space="preserve">, por parte del </w:t>
      </w:r>
      <w:r w:rsidRPr="00181A97">
        <w:rPr>
          <w:rFonts w:ascii="Palatino Linotype" w:eastAsia="Palatino Linotype" w:hAnsi="Palatino Linotype" w:cs="Palatino Linotype"/>
          <w:b/>
          <w:sz w:val="24"/>
          <w:szCs w:val="24"/>
        </w:rPr>
        <w:t>Ayuntamiento de Tultitlán</w:t>
      </w:r>
      <w:r w:rsidRPr="00181A97">
        <w:rPr>
          <w:rFonts w:ascii="Palatino Linotype" w:eastAsia="Palatino Linotype" w:hAnsi="Palatino Linotype" w:cs="Palatino Linotype"/>
          <w:sz w:val="24"/>
          <w:szCs w:val="24"/>
        </w:rPr>
        <w:t xml:space="preserve">, en lo sucesivo </w:t>
      </w:r>
      <w:r w:rsidRPr="00181A97">
        <w:rPr>
          <w:rFonts w:ascii="Palatino Linotype" w:eastAsia="Palatino Linotype" w:hAnsi="Palatino Linotype" w:cs="Palatino Linotype"/>
          <w:b/>
          <w:sz w:val="24"/>
          <w:szCs w:val="24"/>
        </w:rPr>
        <w:t>EL</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 xml:space="preserve">SUJETO OBLIGADO; </w:t>
      </w:r>
      <w:r w:rsidRPr="00181A97">
        <w:rPr>
          <w:rFonts w:ascii="Palatino Linotype" w:eastAsia="Palatino Linotype" w:hAnsi="Palatino Linotype" w:cs="Palatino Linotype"/>
          <w:sz w:val="24"/>
          <w:szCs w:val="24"/>
        </w:rPr>
        <w:t>se procede a dictar la presente resolución, con base en lo siguiente.</w:t>
      </w:r>
    </w:p>
    <w:p w:rsidR="00A020E5" w:rsidRPr="00181A97" w:rsidRDefault="00A020E5"/>
    <w:p w:rsidR="00A020E5" w:rsidRPr="00181A97" w:rsidRDefault="009F0056">
      <w:pPr>
        <w:spacing w:after="0" w:line="360" w:lineRule="auto"/>
        <w:jc w:val="center"/>
        <w:rPr>
          <w:rFonts w:ascii="Palatino Linotype" w:eastAsia="Palatino Linotype" w:hAnsi="Palatino Linotype" w:cs="Palatino Linotype"/>
          <w:b/>
        </w:rPr>
      </w:pPr>
      <w:r w:rsidRPr="00181A97">
        <w:rPr>
          <w:rFonts w:ascii="Palatino Linotype" w:eastAsia="Palatino Linotype" w:hAnsi="Palatino Linotype" w:cs="Palatino Linotype"/>
          <w:b/>
        </w:rPr>
        <w:t xml:space="preserve">A N T E C E D E N T E S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1.</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 xml:space="preserve">SOLICITUD DE INFORMACIÓN. </w:t>
      </w:r>
      <w:r w:rsidRPr="00181A97">
        <w:rPr>
          <w:rFonts w:ascii="Palatino Linotype" w:eastAsia="Palatino Linotype" w:hAnsi="Palatino Linotype" w:cs="Palatino Linotype"/>
          <w:sz w:val="24"/>
          <w:szCs w:val="24"/>
        </w:rPr>
        <w:t xml:space="preserve">Con fecha veintitrés de mayo de dos mil veintitrés,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presentó a través del Sistema de Acceso a la Información Mexiquense (</w:t>
      </w:r>
      <w:r w:rsidRPr="00181A97">
        <w:rPr>
          <w:rFonts w:ascii="Palatino Linotype" w:eastAsia="Palatino Linotype" w:hAnsi="Palatino Linotype" w:cs="Palatino Linotype"/>
          <w:b/>
          <w:sz w:val="24"/>
          <w:szCs w:val="24"/>
        </w:rPr>
        <w:t>SAIMEX)</w:t>
      </w:r>
      <w:r w:rsidRPr="00181A97">
        <w:rPr>
          <w:rFonts w:ascii="Palatino Linotype" w:eastAsia="Palatino Linotype" w:hAnsi="Palatino Linotype" w:cs="Palatino Linotype"/>
          <w:sz w:val="24"/>
          <w:szCs w:val="24"/>
        </w:rPr>
        <w:t xml:space="preserve"> ante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solicitud de acceso a la información pública, registrada bajo el número de expediente</w:t>
      </w:r>
      <w:r w:rsidRPr="00181A97">
        <w:rPr>
          <w:rFonts w:ascii="Palatino Linotype" w:eastAsia="Palatino Linotype" w:hAnsi="Palatino Linotype" w:cs="Palatino Linotype"/>
          <w:b/>
        </w:rPr>
        <w:t> </w:t>
      </w:r>
      <w:r w:rsidRPr="00181A97">
        <w:rPr>
          <w:rFonts w:ascii="Palatino Linotype" w:eastAsia="Palatino Linotype" w:hAnsi="Palatino Linotype" w:cs="Palatino Linotype"/>
          <w:b/>
          <w:sz w:val="24"/>
          <w:szCs w:val="24"/>
        </w:rPr>
        <w:t>00124/TULTITLA/IP/2023</w:t>
      </w: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mediante la cual solicitó la siguiente información:</w:t>
      </w:r>
    </w:p>
    <w:p w:rsidR="00A020E5" w:rsidRPr="00181A97" w:rsidRDefault="00A020E5">
      <w:pPr>
        <w:spacing w:after="0" w:line="360" w:lineRule="auto"/>
        <w:ind w:right="49"/>
        <w:jc w:val="both"/>
        <w:rPr>
          <w:rFonts w:ascii="Palatino Linotype" w:eastAsia="Palatino Linotype" w:hAnsi="Palatino Linotype" w:cs="Palatino Linotype"/>
          <w:sz w:val="24"/>
          <w:szCs w:val="24"/>
        </w:rPr>
      </w:pPr>
    </w:p>
    <w:p w:rsidR="00A020E5" w:rsidRPr="00181A97" w:rsidRDefault="009F0056">
      <w:pPr>
        <w:spacing w:after="0" w:line="276" w:lineRule="auto"/>
        <w:ind w:left="709" w:right="758"/>
        <w:jc w:val="both"/>
        <w:rPr>
          <w:rFonts w:ascii="Palatino Linotype" w:eastAsia="Palatino Linotype" w:hAnsi="Palatino Linotype" w:cs="Palatino Linotype"/>
          <w:i/>
        </w:rPr>
      </w:pPr>
      <w:r w:rsidRPr="00181A97">
        <w:rPr>
          <w:rFonts w:ascii="Palatino Linotype" w:eastAsia="Palatino Linotype" w:hAnsi="Palatino Linotype" w:cs="Palatino Linotype"/>
          <w:i/>
        </w:rPr>
        <w:t>“quiero saber el grado de estudio, documento que lo acredite y numero de cédula profecional de los servidores públicos que intervienen en las compras y fallos del comité de adquisiciones del municipio de tultitlan” (Sic).</w:t>
      </w:r>
    </w:p>
    <w:p w:rsidR="00A020E5" w:rsidRPr="00181A97" w:rsidRDefault="009F0056">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Modalidad de entrega: A través del </w:t>
      </w:r>
      <w:r w:rsidRPr="00181A97">
        <w:rPr>
          <w:rFonts w:ascii="Palatino Linotype" w:eastAsia="Palatino Linotype" w:hAnsi="Palatino Linotype" w:cs="Palatino Linotype"/>
          <w:b/>
          <w:sz w:val="24"/>
          <w:szCs w:val="24"/>
        </w:rPr>
        <w:t>SAIMEX</w:t>
      </w:r>
      <w:r w:rsidRPr="00181A97">
        <w:rPr>
          <w:rFonts w:ascii="Palatino Linotype" w:eastAsia="Palatino Linotype" w:hAnsi="Palatino Linotype" w:cs="Palatino Linotype"/>
          <w:sz w:val="24"/>
          <w:szCs w:val="24"/>
        </w:rPr>
        <w:t>.</w:t>
      </w:r>
    </w:p>
    <w:p w:rsidR="00A020E5" w:rsidRPr="00181A97" w:rsidRDefault="00A020E5"/>
    <w:p w:rsidR="00A020E5" w:rsidRPr="00181A97" w:rsidRDefault="009F0056">
      <w:pPr>
        <w:widowControl w:val="0"/>
        <w:spacing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2.</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DE LA PRÓRROGA.</w:t>
      </w:r>
      <w:r w:rsidRPr="00181A97">
        <w:rPr>
          <w:rFonts w:ascii="Palatino Linotype" w:eastAsia="Palatino Linotype" w:hAnsi="Palatino Linotype" w:cs="Palatino Linotype"/>
          <w:sz w:val="24"/>
          <w:szCs w:val="24"/>
        </w:rPr>
        <w:t xml:space="preserve"> En fecha nueve de junio de dos mil veintitrés,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solicitó una prórroga para la entrega de la información requerida en la solicitud de acceso a la información tal como se observa a continuación:</w:t>
      </w:r>
    </w:p>
    <w:p w:rsidR="00A020E5" w:rsidRPr="00181A97" w:rsidRDefault="009F0056">
      <w:pPr>
        <w:spacing w:before="120" w:after="12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020E5" w:rsidRPr="00181A97" w:rsidRDefault="009F0056">
      <w:pPr>
        <w:spacing w:before="120" w:after="12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A020E5" w:rsidRPr="00181A97" w:rsidRDefault="009F0056">
      <w:pPr>
        <w:spacing w:before="120" w:after="12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C. AARON MANUEL RUIZ ZUBIETA</w:t>
      </w:r>
    </w:p>
    <w:p w:rsidR="00A020E5" w:rsidRPr="00181A97" w:rsidRDefault="009F0056">
      <w:pPr>
        <w:spacing w:before="120" w:after="12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Responsable de la Unidad de Transparencia</w:t>
      </w:r>
    </w:p>
    <w:p w:rsidR="00A020E5" w:rsidRPr="00181A97" w:rsidRDefault="00A020E5"/>
    <w:p w:rsidR="00A020E5" w:rsidRPr="00181A97" w:rsidRDefault="009F0056">
      <w:pPr>
        <w:spacing w:after="0" w:line="360" w:lineRule="auto"/>
        <w:jc w:val="both"/>
      </w:pPr>
      <w:r w:rsidRPr="00181A97">
        <w:rPr>
          <w:rFonts w:ascii="Palatino Linotype" w:eastAsia="Palatino Linotype" w:hAnsi="Palatino Linotype" w:cs="Palatino Linotype"/>
          <w:b/>
          <w:sz w:val="24"/>
          <w:szCs w:val="24"/>
        </w:rPr>
        <w:t xml:space="preserve">3. RESPUESTA.  </w:t>
      </w:r>
      <w:r w:rsidRPr="00181A97">
        <w:rPr>
          <w:rFonts w:ascii="Palatino Linotype" w:eastAsia="Palatino Linotype" w:hAnsi="Palatino Linotype" w:cs="Palatino Linotype"/>
          <w:sz w:val="24"/>
          <w:szCs w:val="24"/>
        </w:rPr>
        <w:t xml:space="preserve">Con fecha veintiuno de junio del dos mil veintitrés,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81A97">
        <w:t xml:space="preserve"> </w:t>
      </w:r>
    </w:p>
    <w:p w:rsidR="00A020E5" w:rsidRPr="00181A97" w:rsidRDefault="00A020E5">
      <w:pPr>
        <w:spacing w:after="0" w:line="360" w:lineRule="auto"/>
        <w:jc w:val="both"/>
      </w:pPr>
    </w:p>
    <w:p w:rsidR="00A020E5" w:rsidRPr="00181A97" w:rsidRDefault="009F0056">
      <w:pPr>
        <w:spacing w:after="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020E5" w:rsidRPr="00181A97" w:rsidRDefault="009F0056">
      <w:pPr>
        <w:spacing w:after="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POR ESTE MEDIO RECIBA UN CORDIAL SALUDO; AL TIEMPO QUE APROVECHO PARA DAR RESPUESTA A SU SOLICITUD DE INFORMACIÓN INGRESADA A ESTA PLATAFORMA SAIMEX CON EL FOLIO 00124/ TULTITLA/IP/2023 CON ATENCIÓN POR PARTE DE LA DIRECCIÓN DE ADMINISTRACIÓN (SOPORTE DOCUMENTAL </w:t>
      </w:r>
      <w:r w:rsidRPr="00181A97">
        <w:rPr>
          <w:rFonts w:ascii="Palatino Linotype" w:eastAsia="Palatino Linotype" w:hAnsi="Palatino Linotype" w:cs="Palatino Linotype"/>
          <w:i/>
        </w:rPr>
        <w:lastRenderedPageBreak/>
        <w:t>ANEXO AL PRESENTE) SIN MAS POR EL MOMENTO QUEDO A SUS ORDENES EN EL TELÉFONO 26208900 EXTENSIÓN 1106</w:t>
      </w:r>
    </w:p>
    <w:p w:rsidR="00A020E5" w:rsidRPr="00181A97" w:rsidRDefault="009F0056">
      <w:pPr>
        <w:spacing w:after="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ATENTAMENTE</w:t>
      </w:r>
    </w:p>
    <w:p w:rsidR="00A020E5" w:rsidRPr="00181A97" w:rsidRDefault="009F0056">
      <w:pPr>
        <w:spacing w:after="0"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C. AARON MANUEL RUIZ ZUBIETA”</w:t>
      </w:r>
    </w:p>
    <w:p w:rsidR="00A020E5" w:rsidRPr="00181A97" w:rsidRDefault="00A020E5">
      <w:pPr>
        <w:spacing w:after="0" w:line="276" w:lineRule="auto"/>
        <w:ind w:left="851" w:right="900"/>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adjuntó a su respuesta el archivo electrónico siguiente:</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i/>
          <w:sz w:val="24"/>
          <w:szCs w:val="24"/>
          <w:u w:val="single"/>
        </w:rPr>
        <w:t>S124ADMON.pdf</w:t>
      </w:r>
      <w:r w:rsidRPr="00181A97">
        <w:rPr>
          <w:rFonts w:ascii="Palatino Linotype" w:eastAsia="Palatino Linotype" w:hAnsi="Palatino Linotype" w:cs="Palatino Linotype"/>
          <w:sz w:val="24"/>
          <w:szCs w:val="24"/>
        </w:rPr>
        <w:t xml:space="preserve">”: Oficio de fecha veinte de junio de dos mil veintitrés, signado por la Directora de Administración, mediante el cual refiere que después de una búsqueda en los archivos que integran la Subdirección de Recursos Materiales, se encontró la información que anexó.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Relación de servidores públicos que intervienen en las compras y fallos del comité de adquisiciones, como se advierte a continuación: </w:t>
      </w:r>
    </w:p>
    <w:p w:rsidR="00A020E5" w:rsidRPr="00181A97" w:rsidRDefault="009F0056">
      <w:r w:rsidRPr="00181A97">
        <w:rPr>
          <w:noProof/>
        </w:rPr>
        <w:lastRenderedPageBreak/>
        <w:drawing>
          <wp:inline distT="0" distB="0" distL="0" distR="0">
            <wp:extent cx="5608210" cy="3814593"/>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8526" t="23537" r="23794" b="30899"/>
                    <a:stretch>
                      <a:fillRect/>
                    </a:stretch>
                  </pic:blipFill>
                  <pic:spPr>
                    <a:xfrm>
                      <a:off x="0" y="0"/>
                      <a:ext cx="5608210" cy="3814593"/>
                    </a:xfrm>
                    <a:prstGeom prst="rect">
                      <a:avLst/>
                    </a:prstGeom>
                    <a:ln/>
                  </pic:spPr>
                </pic:pic>
              </a:graphicData>
            </a:graphic>
          </wp:inline>
        </w:drawing>
      </w:r>
    </w:p>
    <w:p w:rsidR="00A020E5" w:rsidRPr="00181A97" w:rsidRDefault="009F0056">
      <w:pPr>
        <w:spacing w:after="0" w:line="360" w:lineRule="auto"/>
        <w:ind w:right="-234"/>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4. DEL RECURSO DE REVISIÓN. </w:t>
      </w:r>
      <w:r w:rsidRPr="00181A97">
        <w:rPr>
          <w:rFonts w:ascii="Palatino Linotype" w:eastAsia="Palatino Linotype" w:hAnsi="Palatino Linotype" w:cs="Palatino Linotype"/>
          <w:sz w:val="24"/>
          <w:szCs w:val="24"/>
        </w:rPr>
        <w:t>Inconforme con la respuesta del</w:t>
      </w:r>
      <w:r w:rsidRPr="00181A97">
        <w:rPr>
          <w:rFonts w:ascii="Palatino Linotype" w:eastAsia="Palatino Linotype" w:hAnsi="Palatino Linotype" w:cs="Palatino Linotype"/>
          <w:b/>
          <w:sz w:val="24"/>
          <w:szCs w:val="24"/>
        </w:rPr>
        <w:t xml:space="preserve"> SUJETO OBLIGADO, </w:t>
      </w:r>
      <w:r w:rsidRPr="00181A97">
        <w:rPr>
          <w:rFonts w:ascii="Palatino Linotype" w:eastAsia="Palatino Linotype" w:hAnsi="Palatino Linotype" w:cs="Palatino Linotype"/>
          <w:sz w:val="24"/>
          <w:szCs w:val="24"/>
        </w:rPr>
        <w:t>en fecha veintitrés de junio de dos mil veintitrés,</w:t>
      </w:r>
      <w:r w:rsidRPr="00181A97">
        <w:rPr>
          <w:rFonts w:ascii="Palatino Linotype" w:eastAsia="Palatino Linotype" w:hAnsi="Palatino Linotype" w:cs="Palatino Linotype"/>
          <w:b/>
          <w:sz w:val="24"/>
          <w:szCs w:val="24"/>
        </w:rPr>
        <w:t xml:space="preserve"> LA PARTE RECURRENTE </w:t>
      </w:r>
      <w:r w:rsidRPr="00181A97">
        <w:rPr>
          <w:rFonts w:ascii="Palatino Linotype" w:eastAsia="Palatino Linotype" w:hAnsi="Palatino Linotype" w:cs="Palatino Linotype"/>
          <w:sz w:val="24"/>
          <w:szCs w:val="24"/>
        </w:rPr>
        <w:t>interpuso el recurso de revisión, el cual fue registrado</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 xml:space="preserve">en el sistema electrónico con el expediente número </w:t>
      </w:r>
      <w:r w:rsidRPr="00181A97">
        <w:rPr>
          <w:rFonts w:ascii="Palatino Linotype" w:eastAsia="Palatino Linotype" w:hAnsi="Palatino Linotype" w:cs="Palatino Linotype"/>
          <w:b/>
          <w:sz w:val="24"/>
          <w:szCs w:val="24"/>
        </w:rPr>
        <w:t>03624/INFOEM/IP/RR/2023</w:t>
      </w:r>
      <w:r w:rsidRPr="00181A97">
        <w:rPr>
          <w:rFonts w:ascii="Palatino Linotype" w:eastAsia="Palatino Linotype" w:hAnsi="Palatino Linotype" w:cs="Palatino Linotype"/>
          <w:sz w:val="24"/>
          <w:szCs w:val="24"/>
        </w:rPr>
        <w:t xml:space="preserve">, en el cual manifiesta, lo siguiente: </w:t>
      </w:r>
    </w:p>
    <w:p w:rsidR="00A020E5" w:rsidRPr="00181A97" w:rsidRDefault="00A020E5">
      <w:pPr>
        <w:spacing w:after="0" w:line="360" w:lineRule="auto"/>
        <w:ind w:right="-234"/>
        <w:jc w:val="both"/>
        <w:rPr>
          <w:rFonts w:ascii="Palatino Linotype" w:eastAsia="Palatino Linotype" w:hAnsi="Palatino Linotype" w:cs="Palatino Linotype"/>
          <w:sz w:val="24"/>
          <w:szCs w:val="24"/>
        </w:rPr>
      </w:pPr>
    </w:p>
    <w:p w:rsidR="00A020E5" w:rsidRPr="00181A97" w:rsidRDefault="009F0056">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181A97">
        <w:rPr>
          <w:rFonts w:ascii="Palatino Linotype" w:eastAsia="Palatino Linotype" w:hAnsi="Palatino Linotype" w:cs="Palatino Linotype"/>
          <w:b/>
          <w:i/>
          <w:sz w:val="24"/>
          <w:szCs w:val="24"/>
        </w:rPr>
        <w:t>Acto Impugnado:</w:t>
      </w:r>
    </w:p>
    <w:p w:rsidR="00A020E5" w:rsidRPr="00181A97" w:rsidRDefault="009F0056">
      <w:pPr>
        <w:tabs>
          <w:tab w:val="left" w:pos="8222"/>
        </w:tabs>
        <w:spacing w:before="240" w:after="240" w:line="276" w:lineRule="auto"/>
        <w:ind w:left="851" w:right="616"/>
        <w:jc w:val="both"/>
        <w:rPr>
          <w:rFonts w:ascii="Palatino Linotype" w:eastAsia="Palatino Linotype" w:hAnsi="Palatino Linotype" w:cs="Palatino Linotype"/>
          <w:i/>
        </w:rPr>
      </w:pPr>
      <w:r w:rsidRPr="00181A97">
        <w:rPr>
          <w:rFonts w:ascii="Palatino Linotype" w:eastAsia="Palatino Linotype" w:hAnsi="Palatino Linotype" w:cs="Palatino Linotype"/>
          <w:i/>
        </w:rPr>
        <w:t>“Solicite grado de estudio, documento que lo acredite y numero de cedula profecional de los servidores públicos que intervienen en las compras y fallos del comité de adquisiciones del municipio de tultitlan” [sic]</w:t>
      </w:r>
    </w:p>
    <w:p w:rsidR="00A020E5" w:rsidRPr="00181A97" w:rsidRDefault="009F0056">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181A97">
        <w:rPr>
          <w:rFonts w:ascii="Palatino Linotype" w:eastAsia="Palatino Linotype" w:hAnsi="Palatino Linotype" w:cs="Palatino Linotype"/>
          <w:b/>
          <w:i/>
          <w:sz w:val="24"/>
          <w:szCs w:val="24"/>
        </w:rPr>
        <w:t>Razones o Motivos de Inconformidad</w:t>
      </w:r>
      <w:r w:rsidRPr="00181A97">
        <w:rPr>
          <w:rFonts w:ascii="Palatino Linotype" w:eastAsia="Palatino Linotype" w:hAnsi="Palatino Linotype" w:cs="Palatino Linotype"/>
          <w:i/>
          <w:sz w:val="24"/>
          <w:szCs w:val="24"/>
        </w:rPr>
        <w:t>:</w:t>
      </w:r>
    </w:p>
    <w:p w:rsidR="00A020E5" w:rsidRPr="00181A97" w:rsidRDefault="009F0056">
      <w:pPr>
        <w:spacing w:before="240" w:after="0" w:line="276" w:lineRule="auto"/>
        <w:ind w:left="851" w:right="616"/>
        <w:jc w:val="both"/>
        <w:rPr>
          <w:rFonts w:ascii="Palatino Linotype" w:eastAsia="Palatino Linotype" w:hAnsi="Palatino Linotype" w:cs="Palatino Linotype"/>
          <w:i/>
        </w:rPr>
      </w:pPr>
      <w:r w:rsidRPr="00181A97">
        <w:rPr>
          <w:rFonts w:ascii="Palatino Linotype" w:eastAsia="Palatino Linotype" w:hAnsi="Palatino Linotype" w:cs="Palatino Linotype"/>
          <w:i/>
          <w:sz w:val="24"/>
          <w:szCs w:val="24"/>
        </w:rPr>
        <w:lastRenderedPageBreak/>
        <w:t>“</w:t>
      </w:r>
      <w:r w:rsidRPr="00181A97">
        <w:rPr>
          <w:rFonts w:ascii="Palatino Linotype" w:eastAsia="Palatino Linotype" w:hAnsi="Palatino Linotype" w:cs="Palatino Linotype"/>
          <w:i/>
        </w:rPr>
        <w:t>ademas de que se solicito prórroga para la entrega de la información la respuesta no corresponde a lo solicitado, por lo que me pregunto si la dirección de administración que es quien firma el oficio que se me entrega como respuesta se encuentra escondiendo información o es una negativa o no esta dando cumplimiento a la ley de responsabilidades de los servidores pubicos y al código penal marcando la ilegalidad en ese gobierno municipal” [sic]</w:t>
      </w:r>
    </w:p>
    <w:p w:rsidR="00A020E5" w:rsidRPr="00181A97" w:rsidRDefault="00A020E5"/>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5. TURNO. </w:t>
      </w:r>
      <w:r w:rsidRPr="00181A97">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81A97">
        <w:rPr>
          <w:rFonts w:ascii="Palatino Linotype" w:eastAsia="Palatino Linotype" w:hAnsi="Palatino Linotype" w:cs="Palatino Linotype"/>
          <w:b/>
          <w:sz w:val="24"/>
          <w:szCs w:val="24"/>
        </w:rPr>
        <w:t xml:space="preserve">Guadalupe Ramírez Peña, </w:t>
      </w:r>
      <w:r w:rsidRPr="00181A97">
        <w:rPr>
          <w:rFonts w:ascii="Palatino Linotype" w:eastAsia="Palatino Linotype" w:hAnsi="Palatino Linotype" w:cs="Palatino Linotype"/>
          <w:sz w:val="24"/>
          <w:szCs w:val="24"/>
        </w:rPr>
        <w:t>a efecto de que analizara sobre su admisión o su desechamiento.</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6. ADMISIÓN DEL RECURSO DE REVISIÓN.</w:t>
      </w:r>
      <w:r w:rsidRPr="00181A97">
        <w:rPr>
          <w:rFonts w:ascii="Palatino Linotype" w:eastAsia="Palatino Linotype" w:hAnsi="Palatino Linotype" w:cs="Palatino Linotype"/>
          <w:sz w:val="24"/>
          <w:szCs w:val="24"/>
        </w:rPr>
        <w:t xml:space="preserve"> Con fecha</w:t>
      </w:r>
      <w:r w:rsidRPr="00181A97">
        <w:rPr>
          <w:rFonts w:ascii="Palatino Linotype" w:eastAsia="Palatino Linotype" w:hAnsi="Palatino Linotype" w:cs="Palatino Linotype"/>
          <w:b/>
          <w:sz w:val="24"/>
          <w:szCs w:val="24"/>
        </w:rPr>
        <w:t xml:space="preserve"> veintiocho de junio de dos mil veintitrés, </w:t>
      </w:r>
      <w:r w:rsidRPr="00181A97">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81A97">
        <w:rPr>
          <w:rFonts w:ascii="Palatino Linotype" w:eastAsia="Palatino Linotype" w:hAnsi="Palatino Linotype" w:cs="Palatino Linotype"/>
          <w:b/>
          <w:sz w:val="24"/>
          <w:szCs w:val="24"/>
        </w:rPr>
        <w:t xml:space="preserve">SUJETO OBLIGADO </w:t>
      </w:r>
      <w:r w:rsidRPr="00181A97">
        <w:rPr>
          <w:rFonts w:ascii="Palatino Linotype" w:eastAsia="Palatino Linotype" w:hAnsi="Palatino Linotype" w:cs="Palatino Linotype"/>
          <w:sz w:val="24"/>
          <w:szCs w:val="24"/>
        </w:rPr>
        <w:t>presentara su informe justificado.</w:t>
      </w:r>
    </w:p>
    <w:p w:rsidR="00A020E5" w:rsidRPr="00181A97" w:rsidRDefault="00A020E5"/>
    <w:p w:rsidR="00A020E5" w:rsidRPr="00181A97" w:rsidRDefault="009F0056">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7. MANIFESTACIONES.</w:t>
      </w:r>
      <w:r w:rsidRPr="00181A97">
        <w:rPr>
          <w:rFonts w:ascii="Palatino Linotype" w:eastAsia="Palatino Linotype" w:hAnsi="Palatino Linotype" w:cs="Palatino Linotype"/>
          <w:sz w:val="24"/>
          <w:szCs w:val="24"/>
        </w:rPr>
        <w:t xml:space="preserve"> El once de julio de dos mil veintitrés se recibió, a través del Sistema de Acceso a la Información Mexiquense (SAIMEX), el Informe Justificado del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 xml:space="preserve">a través del siguiente archivo electrónico: </w:t>
      </w: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w:t>
      </w:r>
      <w:r w:rsidRPr="00181A97">
        <w:rPr>
          <w:rFonts w:ascii="Palatino Linotype" w:eastAsia="Palatino Linotype" w:hAnsi="Palatino Linotype" w:cs="Palatino Linotype"/>
          <w:b/>
          <w:i/>
          <w:sz w:val="24"/>
          <w:szCs w:val="24"/>
          <w:u w:val="single"/>
        </w:rPr>
        <w:t>RR3624 ADMON.pdf</w:t>
      </w:r>
      <w:r w:rsidRPr="00181A97">
        <w:rPr>
          <w:rFonts w:ascii="Palatino Linotype" w:eastAsia="Palatino Linotype" w:hAnsi="Palatino Linotype" w:cs="Palatino Linotype"/>
          <w:sz w:val="24"/>
          <w:szCs w:val="24"/>
        </w:rPr>
        <w:t xml:space="preserve">”: Oficio de fecha siete de julio de dos mil veintitrés, signado por la Subdirectora de Recursos Humanos, mediante el cual menciona que complementa la información solicitada, misma que se encuentra contenida en el recuadro que anexó.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Relación de servidores públicos que intervienen en las compras y fallos del comité de adquisiciones, en donde se adicionalmente se anexa el grado de estudios, documento que lo acredite y número de cédula como se advierte a continuación: </w:t>
      </w:r>
    </w:p>
    <w:p w:rsidR="00A020E5" w:rsidRPr="00181A97" w:rsidRDefault="00A020E5"/>
    <w:p w:rsidR="00A020E5" w:rsidRPr="00181A97" w:rsidRDefault="009F0056">
      <w:r w:rsidRPr="00181A97">
        <w:rPr>
          <w:noProof/>
        </w:rPr>
        <w:drawing>
          <wp:inline distT="0" distB="0" distL="0" distR="0">
            <wp:extent cx="5728462" cy="4011919"/>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284" t="27157" r="17005" b="12190"/>
                    <a:stretch>
                      <a:fillRect/>
                    </a:stretch>
                  </pic:blipFill>
                  <pic:spPr>
                    <a:xfrm>
                      <a:off x="0" y="0"/>
                      <a:ext cx="5728462" cy="4011919"/>
                    </a:xfrm>
                    <a:prstGeom prst="rect">
                      <a:avLst/>
                    </a:prstGeom>
                    <a:ln/>
                  </pic:spPr>
                </pic:pic>
              </a:graphicData>
            </a:graphic>
          </wp:inline>
        </w:drawing>
      </w: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Mismo que se puso a la vista de </w:t>
      </w:r>
      <w:r w:rsidRPr="00181A97">
        <w:rPr>
          <w:rFonts w:ascii="Palatino Linotype" w:eastAsia="Palatino Linotype" w:hAnsi="Palatino Linotype" w:cs="Palatino Linotype"/>
          <w:b/>
          <w:sz w:val="24"/>
          <w:szCs w:val="24"/>
        </w:rPr>
        <w:t xml:space="preserve">LA PARTE RECURRENTE </w:t>
      </w:r>
      <w:r w:rsidRPr="00181A97">
        <w:rPr>
          <w:rFonts w:ascii="Palatino Linotype" w:eastAsia="Palatino Linotype" w:hAnsi="Palatino Linotype" w:cs="Palatino Linotype"/>
          <w:sz w:val="24"/>
          <w:szCs w:val="24"/>
        </w:rPr>
        <w:t>en fecha doce de se</w:t>
      </w:r>
      <w:r w:rsidR="00F14E0E" w:rsidRPr="00181A97">
        <w:rPr>
          <w:rFonts w:ascii="Palatino Linotype" w:eastAsia="Palatino Linotype" w:hAnsi="Palatino Linotype" w:cs="Palatino Linotype"/>
          <w:sz w:val="24"/>
          <w:szCs w:val="24"/>
        </w:rPr>
        <w:t xml:space="preserve">ptiembre de dos mil veintitrés. </w:t>
      </w:r>
    </w:p>
    <w:p w:rsidR="00F14E0E" w:rsidRPr="00181A97" w:rsidRDefault="00F14E0E">
      <w:pPr>
        <w:spacing w:after="0" w:line="360" w:lineRule="auto"/>
        <w:jc w:val="both"/>
        <w:rPr>
          <w:rFonts w:ascii="Palatino Linotype" w:eastAsia="Palatino Linotype" w:hAnsi="Palatino Linotype" w:cs="Palatino Linotype"/>
          <w:sz w:val="24"/>
          <w:szCs w:val="24"/>
        </w:rPr>
      </w:pPr>
    </w:p>
    <w:p w:rsidR="00F14E0E" w:rsidRPr="00181A97" w:rsidRDefault="0027576D">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xml:space="preserve"> </w:t>
      </w:r>
      <w:r w:rsidR="00F14E0E" w:rsidRPr="00181A97">
        <w:rPr>
          <w:rFonts w:ascii="Palatino Linotype" w:eastAsia="Palatino Linotype" w:hAnsi="Palatino Linotype" w:cs="Palatino Linotype"/>
          <w:sz w:val="24"/>
          <w:szCs w:val="24"/>
        </w:rPr>
        <w:t xml:space="preserve">rindió sus </w:t>
      </w:r>
      <w:r w:rsidRPr="00181A97">
        <w:rPr>
          <w:rFonts w:ascii="Palatino Linotype" w:eastAsia="Palatino Linotype" w:hAnsi="Palatino Linotype" w:cs="Palatino Linotype"/>
          <w:sz w:val="24"/>
          <w:szCs w:val="24"/>
        </w:rPr>
        <w:t>manifestaciones en fecha once de julio de dos mil veintitrés</w:t>
      </w:r>
      <w:r w:rsidR="00F14E0E" w:rsidRPr="00181A97">
        <w:rPr>
          <w:rFonts w:ascii="Palatino Linotype" w:eastAsia="Palatino Linotype" w:hAnsi="Palatino Linotype" w:cs="Palatino Linotype"/>
          <w:sz w:val="24"/>
          <w:szCs w:val="24"/>
        </w:rPr>
        <w:t xml:space="preserve"> a través de los siguientes archivos: </w:t>
      </w:r>
    </w:p>
    <w:p w:rsidR="00F14E0E" w:rsidRPr="00181A97" w:rsidRDefault="00F14E0E">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i/>
          <w:sz w:val="24"/>
          <w:szCs w:val="24"/>
          <w:u w:val="single"/>
        </w:rPr>
        <w:t>03624_2023_AA.pdf</w:t>
      </w:r>
      <w:r w:rsidRPr="00181A97">
        <w:rPr>
          <w:rFonts w:ascii="Palatino Linotype" w:eastAsia="Palatino Linotype" w:hAnsi="Palatino Linotype" w:cs="Palatino Linotype"/>
          <w:sz w:val="24"/>
          <w:szCs w:val="24"/>
        </w:rPr>
        <w:t>”: Acuerdo de admisión del presente recurso de revisión.</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i/>
          <w:sz w:val="24"/>
          <w:szCs w:val="24"/>
          <w:u w:val="single"/>
        </w:rPr>
        <w:t>S124ADMON.pdf</w:t>
      </w:r>
      <w:r w:rsidRPr="00181A97">
        <w:rPr>
          <w:rFonts w:ascii="Palatino Linotype" w:eastAsia="Palatino Linotype" w:hAnsi="Palatino Linotype" w:cs="Palatino Linotype"/>
          <w:sz w:val="24"/>
          <w:szCs w:val="24"/>
        </w:rPr>
        <w:t xml:space="preserve">”: Información entregada en respuesta, motivo por el que se considera innecesaria su descripción.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8. AMPLIACIÓN DEL TÉRMINO PARA RESOLVER</w:t>
      </w: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rPr>
        <w:t xml:space="preserve"> </w:t>
      </w:r>
      <w:r w:rsidRPr="00181A97">
        <w:rPr>
          <w:rFonts w:ascii="Palatino Linotype" w:eastAsia="Palatino Linotype" w:hAnsi="Palatino Linotype" w:cs="Palatino Linotype"/>
          <w:sz w:val="24"/>
          <w:szCs w:val="24"/>
        </w:rPr>
        <w:t xml:space="preserve">El catorce de septiembre de dos mil veintitrés, se amplió el término para resolver el recurso de revisión en términos del artículo 181 párrafo tercero de la Ley de Transparencia y Acceso a la Información Pública del Estado de México y Municipios.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6FCA" w:rsidRPr="00181A97" w:rsidRDefault="005C6FCA">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181A9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7D7192" w:rsidRPr="00181A97" w:rsidRDefault="007D7192">
      <w:pPr>
        <w:spacing w:after="0" w:line="360" w:lineRule="auto"/>
        <w:jc w:val="both"/>
        <w:rPr>
          <w:rFonts w:ascii="Palatino Linotype" w:eastAsia="Palatino Linotype" w:hAnsi="Palatino Linotype" w:cs="Palatino Linotype"/>
          <w:sz w:val="24"/>
          <w:szCs w:val="24"/>
        </w:rPr>
      </w:pPr>
    </w:p>
    <w:p w:rsidR="00A020E5" w:rsidRPr="00181A97" w:rsidRDefault="009F0056">
      <w:pPr>
        <w:numPr>
          <w:ilvl w:val="0"/>
          <w:numId w:val="3"/>
        </w:num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rsidR="00A020E5" w:rsidRPr="00181A97" w:rsidRDefault="009F0056" w:rsidP="0027576D">
      <w:pPr>
        <w:numPr>
          <w:ilvl w:val="0"/>
          <w:numId w:val="3"/>
        </w:num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Actividad Procesal del interesado. Acciones u omisiones del interesado.</w:t>
      </w:r>
    </w:p>
    <w:p w:rsidR="00A020E5" w:rsidRPr="00181A97" w:rsidRDefault="009F0056">
      <w:pPr>
        <w:numPr>
          <w:ilvl w:val="0"/>
          <w:numId w:val="3"/>
        </w:num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A020E5" w:rsidRPr="00181A97" w:rsidRDefault="00A020E5">
      <w:pPr>
        <w:spacing w:after="0" w:line="360" w:lineRule="auto"/>
        <w:ind w:left="708"/>
        <w:rPr>
          <w:rFonts w:ascii="Palatino Linotype" w:eastAsia="Palatino Linotype" w:hAnsi="Palatino Linotype" w:cs="Palatino Linotype"/>
          <w:sz w:val="24"/>
          <w:szCs w:val="24"/>
        </w:rPr>
      </w:pPr>
    </w:p>
    <w:p w:rsidR="00A020E5" w:rsidRPr="00181A97" w:rsidRDefault="009F0056">
      <w:pPr>
        <w:spacing w:after="0" w:line="360" w:lineRule="auto"/>
        <w:ind w:left="567"/>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81A97">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181A97">
        <w:rPr>
          <w:rFonts w:ascii="Palatino Linotype" w:eastAsia="Palatino Linotype" w:hAnsi="Palatino Linotype" w:cs="Palatino Linotype"/>
          <w:i/>
          <w:sz w:val="24"/>
          <w:szCs w:val="24"/>
        </w:rPr>
        <w:lastRenderedPageBreak/>
        <w:t>CARACTERÍSTICAS DEL CASO.”</w:t>
      </w:r>
      <w:r w:rsidRPr="00181A97">
        <w:rPr>
          <w:rFonts w:ascii="Palatino Linotype" w:eastAsia="Palatino Linotype" w:hAnsi="Palatino Linotype" w:cs="Palatino Linotype"/>
          <w:sz w:val="24"/>
          <w:szCs w:val="24"/>
        </w:rPr>
        <w:t>, visible en la Gaceta del Seminario Judicial de la Federación con el registro digital 205635.</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i/>
          <w:sz w:val="24"/>
          <w:szCs w:val="24"/>
        </w:rPr>
        <w:t>“PLAZO RAZONABLE PARA RESOLVER. DIMENSIÓN Y EFECTOS DE ESTE CONCEPTO CUANDO SE ADUCE EXCESIVA CARGA DE TRABAJO.”</w:t>
      </w:r>
      <w:r w:rsidRPr="00181A97">
        <w:rPr>
          <w:rFonts w:ascii="Palatino Linotype" w:eastAsia="Palatino Linotype" w:hAnsi="Palatino Linotype" w:cs="Palatino Linotype"/>
          <w:sz w:val="24"/>
          <w:szCs w:val="24"/>
        </w:rPr>
        <w:t xml:space="preserve"> consultable en el Seminario Judicial de la Federación y su gaceta, con el registro digital 2002351.</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181A97">
        <w:rPr>
          <w:rFonts w:ascii="Palatino Linotype" w:eastAsia="Palatino Linotype" w:hAnsi="Palatino Linotype" w:cs="Palatino Linotype"/>
          <w:sz w:val="24"/>
          <w:szCs w:val="24"/>
        </w:rPr>
        <w:t>, visible en el Seminario Judicial de la Federación y su gaceta, con el registro digital 2002350.</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9. DEL CIERRE DE INSTRUCCIÓN. </w:t>
      </w:r>
      <w:r w:rsidRPr="00181A97">
        <w:rPr>
          <w:rFonts w:ascii="Palatino Linotype" w:eastAsia="Palatino Linotype" w:hAnsi="Palatino Linotype" w:cs="Palatino Linotype"/>
          <w:sz w:val="24"/>
          <w:szCs w:val="24"/>
        </w:rPr>
        <w:t>El dieciocho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widowControl w:val="0"/>
        <w:spacing w:after="0" w:line="360" w:lineRule="auto"/>
        <w:jc w:val="center"/>
        <w:rPr>
          <w:rFonts w:ascii="Palatino Linotype" w:eastAsia="Palatino Linotype" w:hAnsi="Palatino Linotype" w:cs="Palatino Linotype"/>
          <w:b/>
          <w:sz w:val="24"/>
          <w:szCs w:val="24"/>
        </w:rPr>
      </w:pPr>
      <w:r w:rsidRPr="00181A97">
        <w:rPr>
          <w:rFonts w:ascii="Palatino Linotype" w:eastAsia="Palatino Linotype" w:hAnsi="Palatino Linotype" w:cs="Palatino Linotype"/>
          <w:b/>
          <w:sz w:val="24"/>
          <w:szCs w:val="24"/>
        </w:rPr>
        <w:t>C O N S I D E R A N D O S</w:t>
      </w:r>
    </w:p>
    <w:p w:rsidR="00A020E5" w:rsidRPr="00181A97" w:rsidRDefault="00A020E5">
      <w:pPr>
        <w:spacing w:after="0" w:line="360" w:lineRule="auto"/>
        <w:jc w:val="both"/>
        <w:rPr>
          <w:rFonts w:ascii="Palatino Linotype" w:eastAsia="Palatino Linotype" w:hAnsi="Palatino Linotype" w:cs="Palatino Linotype"/>
          <w:b/>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lastRenderedPageBreak/>
        <w:t>PRIMERO. COMPETENCIA.</w:t>
      </w:r>
      <w:r w:rsidRPr="00181A9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020E5" w:rsidRPr="00181A97" w:rsidRDefault="00A020E5">
      <w:pPr>
        <w:spacing w:line="360" w:lineRule="auto"/>
        <w:jc w:val="both"/>
      </w:pPr>
    </w:p>
    <w:p w:rsidR="00A020E5" w:rsidRPr="00181A97" w:rsidRDefault="009F0056">
      <w:pPr>
        <w:spacing w:after="0" w:line="360" w:lineRule="auto"/>
        <w:ind w:right="-234"/>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SEGUNDO. OPORTUNIDAD Y PROCEDIBILIDAD DEL RECURSO DE REVISIÓN.  </w:t>
      </w:r>
      <w:r w:rsidRPr="00181A97">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F14E0E" w:rsidRPr="00181A97" w:rsidRDefault="00F14E0E">
      <w:pPr>
        <w:spacing w:after="0" w:line="360" w:lineRule="auto"/>
        <w:ind w:right="-234"/>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81A97">
        <w:rPr>
          <w:rFonts w:ascii="Palatino Linotype" w:eastAsia="Palatino Linotype" w:hAnsi="Palatino Linotype" w:cs="Palatino Linotype"/>
          <w:b/>
          <w:sz w:val="24"/>
          <w:szCs w:val="24"/>
        </w:rPr>
        <w:t xml:space="preserve"> EL SUJETO OBLIGADO </w:t>
      </w:r>
      <w:r w:rsidRPr="00181A97">
        <w:rPr>
          <w:rFonts w:ascii="Palatino Linotype" w:eastAsia="Palatino Linotype" w:hAnsi="Palatino Linotype" w:cs="Palatino Linotype"/>
          <w:sz w:val="24"/>
          <w:szCs w:val="24"/>
        </w:rPr>
        <w:t xml:space="preserve">emitió la respuesta, toda vez que esta fue pronunciada el día </w:t>
      </w:r>
      <w:r w:rsidRPr="00181A97">
        <w:rPr>
          <w:rFonts w:ascii="Palatino Linotype" w:eastAsia="Palatino Linotype" w:hAnsi="Palatino Linotype" w:cs="Palatino Linotype"/>
          <w:sz w:val="24"/>
          <w:szCs w:val="24"/>
        </w:rPr>
        <w:lastRenderedPageBreak/>
        <w:t xml:space="preserve">veintiuno de junio del año dos mil veintitrés, mientras que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xml:space="preserve"> interpuso el recurso de revisión en fecha veintitrés de junio de dos mil veintitrés, esto es al segundo día hábil de haber recibido la respuesta.</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181A97">
        <w:rPr>
          <w:rFonts w:ascii="Palatino Linotype" w:eastAsia="Palatino Linotype" w:hAnsi="Palatino Linotype" w:cs="Palatino Linotype"/>
          <w:b/>
          <w:sz w:val="24"/>
          <w:szCs w:val="24"/>
        </w:rPr>
        <w:t>LA PARTE</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RECURRENTE</w:t>
      </w:r>
      <w:r w:rsidRPr="00181A97">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"Las solicitudes </w:t>
      </w:r>
      <w:r w:rsidRPr="00181A97">
        <w:rPr>
          <w:rFonts w:ascii="Palatino Linotype" w:eastAsia="Palatino Linotype" w:hAnsi="Palatino Linotype" w:cs="Palatino Linotype"/>
          <w:b/>
          <w:i/>
        </w:rPr>
        <w:t>anónimas</w:t>
      </w:r>
      <w:r w:rsidRPr="00181A97">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rsidR="00A020E5" w:rsidRPr="00181A97" w:rsidRDefault="00A020E5">
      <w:pPr>
        <w:spacing w:after="0" w:line="276" w:lineRule="auto"/>
        <w:ind w:left="851" w:right="902"/>
        <w:jc w:val="both"/>
        <w:rPr>
          <w:rFonts w:ascii="Palatino Linotype" w:eastAsia="Palatino Linotype" w:hAnsi="Palatino Linotype" w:cs="Palatino Linotype"/>
          <w:i/>
        </w:rPr>
      </w:pPr>
    </w:p>
    <w:p w:rsidR="00A020E5" w:rsidRPr="00181A97" w:rsidRDefault="009F0056">
      <w:pPr>
        <w:spacing w:after="0" w:line="360" w:lineRule="auto"/>
        <w:jc w:val="both"/>
        <w:rPr>
          <w:rFonts w:ascii="Palatino Linotype" w:eastAsia="Palatino Linotype" w:hAnsi="Palatino Linotype" w:cs="Palatino Linotype"/>
          <w:b/>
          <w:sz w:val="24"/>
          <w:szCs w:val="24"/>
        </w:rPr>
      </w:pPr>
      <w:r w:rsidRPr="00181A97">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81A97">
        <w:rPr>
          <w:rFonts w:ascii="Palatino Linotype" w:eastAsia="Palatino Linotype" w:hAnsi="Palatino Linotype" w:cs="Palatino Linotype"/>
          <w:b/>
          <w:sz w:val="24"/>
          <w:szCs w:val="24"/>
        </w:rPr>
        <w:t xml:space="preserve">EL SAIMEX.  </w:t>
      </w:r>
    </w:p>
    <w:p w:rsidR="00A020E5" w:rsidRPr="00181A97" w:rsidRDefault="00A020E5">
      <w:pPr>
        <w:spacing w:after="0" w:line="360" w:lineRule="auto"/>
        <w:jc w:val="both"/>
        <w:rPr>
          <w:rFonts w:ascii="Palatino Linotype" w:eastAsia="Palatino Linotype" w:hAnsi="Palatino Linotype" w:cs="Palatino Linotype"/>
          <w:b/>
          <w:sz w:val="24"/>
          <w:szCs w:val="24"/>
        </w:rPr>
      </w:pPr>
    </w:p>
    <w:p w:rsidR="00A020E5" w:rsidRPr="00181A97" w:rsidRDefault="009F0056">
      <w:pPr>
        <w:spacing w:after="0" w:line="360" w:lineRule="auto"/>
        <w:ind w:right="-147"/>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Finalmente, resulta procedente la interposición del recurso, según lo aducido por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xml:space="preserve"> en sus razones o motivos de inconformidad, de acuerdo al </w:t>
      </w:r>
      <w:r w:rsidRPr="00181A97">
        <w:rPr>
          <w:rFonts w:ascii="Palatino Linotype" w:eastAsia="Palatino Linotype" w:hAnsi="Palatino Linotype" w:cs="Palatino Linotype"/>
          <w:sz w:val="24"/>
          <w:szCs w:val="24"/>
        </w:rPr>
        <w:lastRenderedPageBreak/>
        <w:t>artículo 179, fracción I y VI de la Ley de Transparencia y Acceso a la Información Pública del Estado de México y Municipios; que a la letra dice:</w:t>
      </w:r>
    </w:p>
    <w:p w:rsidR="00A020E5" w:rsidRPr="00181A97" w:rsidRDefault="009F0056">
      <w:pPr>
        <w:tabs>
          <w:tab w:val="left" w:pos="2535"/>
        </w:tabs>
        <w:spacing w:after="0" w:line="360" w:lineRule="auto"/>
        <w:ind w:right="-147"/>
        <w:jc w:val="both"/>
        <w:rPr>
          <w:rFonts w:ascii="Palatino Linotype" w:eastAsia="Palatino Linotype" w:hAnsi="Palatino Linotype" w:cs="Palatino Linotype"/>
        </w:rPr>
      </w:pPr>
      <w:r w:rsidRPr="00181A97">
        <w:rPr>
          <w:rFonts w:ascii="Palatino Linotype" w:eastAsia="Palatino Linotype" w:hAnsi="Palatino Linotype" w:cs="Palatino Linotype"/>
        </w:rPr>
        <w:tab/>
      </w:r>
    </w:p>
    <w:p w:rsidR="00A020E5" w:rsidRPr="00181A97" w:rsidRDefault="009F0056">
      <w:pPr>
        <w:spacing w:after="0"/>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179</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rPr>
        <w:t>El recurso de revisión</w:t>
      </w:r>
      <w:r w:rsidRPr="00181A97">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81A97">
        <w:rPr>
          <w:rFonts w:ascii="Palatino Linotype" w:eastAsia="Palatino Linotype" w:hAnsi="Palatino Linotype" w:cs="Palatino Linotype"/>
          <w:b/>
          <w:i/>
        </w:rPr>
        <w:t>, y procederá en contra de las siguientes causas</w:t>
      </w:r>
      <w:r w:rsidRPr="00181A97">
        <w:rPr>
          <w:rFonts w:ascii="Palatino Linotype" w:eastAsia="Palatino Linotype" w:hAnsi="Palatino Linotype" w:cs="Palatino Linotype"/>
          <w:i/>
        </w:rPr>
        <w:t>:</w:t>
      </w:r>
    </w:p>
    <w:p w:rsidR="00A020E5" w:rsidRPr="00181A97" w:rsidRDefault="009F0056">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 I. La negativa a la información solicitada;</w:t>
      </w:r>
    </w:p>
    <w:p w:rsidR="00A020E5" w:rsidRPr="00181A97" w:rsidRDefault="009F0056">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A020E5" w:rsidRPr="00181A97" w:rsidRDefault="009F0056">
      <w:pPr>
        <w:spacing w:after="0" w:line="276" w:lineRule="auto"/>
        <w:ind w:left="992" w:right="1043"/>
        <w:jc w:val="both"/>
        <w:rPr>
          <w:rFonts w:ascii="Palatino Linotype" w:eastAsia="Palatino Linotype" w:hAnsi="Palatino Linotype" w:cs="Palatino Linotype"/>
          <w:b/>
          <w:i/>
        </w:rPr>
      </w:pPr>
      <w:r w:rsidRPr="00181A97">
        <w:rPr>
          <w:rFonts w:ascii="Palatino Linotype" w:eastAsia="Palatino Linotype" w:hAnsi="Palatino Linotype" w:cs="Palatino Linotype"/>
          <w:i/>
        </w:rPr>
        <w:t xml:space="preserve">VI. La entrega de información que no corresponda con lo solicitado;” </w:t>
      </w:r>
    </w:p>
    <w:p w:rsidR="00A020E5" w:rsidRPr="00181A97" w:rsidRDefault="00A020E5">
      <w:pPr>
        <w:spacing w:after="0" w:line="276" w:lineRule="auto"/>
        <w:ind w:right="1043"/>
        <w:jc w:val="both"/>
        <w:rPr>
          <w:rFonts w:ascii="Palatino Linotype" w:eastAsia="Palatino Linotype" w:hAnsi="Palatino Linotype" w:cs="Palatino Linotype"/>
          <w:sz w:val="24"/>
          <w:szCs w:val="24"/>
        </w:rPr>
      </w:pPr>
    </w:p>
    <w:p w:rsidR="00A020E5" w:rsidRPr="00181A97" w:rsidRDefault="009F0056">
      <w:pPr>
        <w:spacing w:after="0" w:line="360" w:lineRule="auto"/>
        <w:ind w:right="-234"/>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TERCERO. MATERIA DE LA REVISIÓN. </w:t>
      </w:r>
      <w:r w:rsidRPr="00181A97">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181A97">
        <w:rPr>
          <w:rFonts w:ascii="Palatino Linotype" w:eastAsia="Palatino Linotype" w:hAnsi="Palatino Linotype" w:cs="Palatino Linotype"/>
          <w:b/>
          <w:sz w:val="24"/>
          <w:szCs w:val="24"/>
        </w:rPr>
        <w:t xml:space="preserve"> EL</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son adecuadas y suficientes para satisfacer el derecho de acceso a la información pública de </w:t>
      </w:r>
      <w:r w:rsidRPr="00181A97">
        <w:rPr>
          <w:rFonts w:ascii="Palatino Linotype" w:eastAsia="Palatino Linotype" w:hAnsi="Palatino Linotype" w:cs="Palatino Linotype"/>
          <w:b/>
          <w:sz w:val="24"/>
          <w:szCs w:val="24"/>
        </w:rPr>
        <w:t>LA PARTE</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RECURRENTE</w:t>
      </w:r>
      <w:r w:rsidRPr="00181A97">
        <w:rPr>
          <w:rFonts w:ascii="Palatino Linotype" w:eastAsia="Palatino Linotype" w:hAnsi="Palatino Linotype" w:cs="Palatino Linotype"/>
          <w:sz w:val="24"/>
          <w:szCs w:val="24"/>
        </w:rPr>
        <w:t>, o en su defecto, en caso de ser procedente, ordenar la entrega de información oportuna.</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CUARTO. ESTUDIO Y RESOLUCIÓN DEL ASUNTO.  </w:t>
      </w:r>
      <w:r w:rsidRPr="00181A97">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tabs>
          <w:tab w:val="left" w:pos="709"/>
        </w:tabs>
        <w:spacing w:after="0" w:line="276" w:lineRule="auto"/>
        <w:ind w:left="851" w:right="850"/>
        <w:jc w:val="both"/>
        <w:rPr>
          <w:rFonts w:ascii="Palatino Linotype" w:eastAsia="Palatino Linotype" w:hAnsi="Palatino Linotype" w:cs="Palatino Linotype"/>
          <w:i/>
        </w:rPr>
      </w:pPr>
      <w:r w:rsidRPr="00181A97">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181A9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A020E5" w:rsidRPr="00181A97" w:rsidRDefault="009F0056">
      <w:pPr>
        <w:tabs>
          <w:tab w:val="left" w:pos="709"/>
        </w:tabs>
        <w:spacing w:line="276" w:lineRule="auto"/>
        <w:ind w:left="851" w:right="850"/>
        <w:jc w:val="both"/>
        <w:rPr>
          <w:rFonts w:ascii="Palatino Linotype" w:eastAsia="Palatino Linotype" w:hAnsi="Palatino Linotype" w:cs="Palatino Linotype"/>
          <w:b/>
          <w:i/>
        </w:rPr>
      </w:pPr>
      <w:r w:rsidRPr="00181A9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A020E5" w:rsidRPr="00181A97" w:rsidRDefault="009F0056">
      <w:pPr>
        <w:tabs>
          <w:tab w:val="left" w:pos="709"/>
        </w:tabs>
        <w:spacing w:line="276" w:lineRule="auto"/>
        <w:ind w:left="851" w:right="850"/>
        <w:jc w:val="both"/>
        <w:rPr>
          <w:rFonts w:ascii="Palatino Linotype" w:eastAsia="Palatino Linotype" w:hAnsi="Palatino Linotype" w:cs="Palatino Linotype"/>
          <w:i/>
        </w:rPr>
      </w:pPr>
      <w:r w:rsidRPr="00181A9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81A9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A020E5" w:rsidRPr="00181A97" w:rsidRDefault="009F0056">
      <w:pPr>
        <w:tabs>
          <w:tab w:val="left" w:pos="709"/>
        </w:tabs>
        <w:spacing w:line="276" w:lineRule="auto"/>
        <w:ind w:left="851" w:right="850"/>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A020E5" w:rsidRPr="00181A97" w:rsidRDefault="009F0056">
      <w:pPr>
        <w:spacing w:line="276" w:lineRule="auto"/>
        <w:ind w:left="851" w:right="901"/>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6o.</w:t>
      </w:r>
    </w:p>
    <w:p w:rsidR="00A020E5" w:rsidRPr="00181A97" w:rsidRDefault="009F0056">
      <w:pPr>
        <w:spacing w:line="276" w:lineRule="auto"/>
        <w:ind w:left="851" w:right="901"/>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A. Para el ejercicio del derecho de acceso a la información, la Federación y </w:t>
      </w:r>
      <w:r w:rsidRPr="00181A97">
        <w:rPr>
          <w:rFonts w:ascii="Palatino Linotype" w:eastAsia="Palatino Linotype" w:hAnsi="Palatino Linotype" w:cs="Palatino Linotype"/>
          <w:b/>
          <w:i/>
          <w:u w:val="single"/>
        </w:rPr>
        <w:t>las entidades federativas</w:t>
      </w:r>
      <w:r w:rsidRPr="00181A97">
        <w:rPr>
          <w:rFonts w:ascii="Palatino Linotype" w:eastAsia="Palatino Linotype" w:hAnsi="Palatino Linotype" w:cs="Palatino Linotype"/>
          <w:b/>
          <w:i/>
        </w:rPr>
        <w:t>,</w:t>
      </w:r>
      <w:r w:rsidRPr="00181A97">
        <w:rPr>
          <w:rFonts w:ascii="Palatino Linotype" w:eastAsia="Palatino Linotype" w:hAnsi="Palatino Linotype" w:cs="Palatino Linotype"/>
          <w:i/>
        </w:rPr>
        <w:t xml:space="preserve"> en el ámbito de sus respectivas competencias, se regirán por los siguientes principios y bases:</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I. </w:t>
      </w:r>
      <w:r w:rsidRPr="00181A97">
        <w:rPr>
          <w:rFonts w:ascii="Palatino Linotype" w:eastAsia="Palatino Linotype" w:hAnsi="Palatino Linotype" w:cs="Palatino Linotype"/>
          <w:b/>
          <w:i/>
          <w:u w:val="single"/>
        </w:rPr>
        <w:t>Toda la información en posesión de cualquier autoridad, entidad, órgano y organismo de los Poderes</w:t>
      </w:r>
      <w:r w:rsidRPr="00181A97">
        <w:rPr>
          <w:rFonts w:ascii="Palatino Linotype" w:eastAsia="Palatino Linotype" w:hAnsi="Palatino Linotype" w:cs="Palatino Linotype"/>
          <w:i/>
        </w:rPr>
        <w:t xml:space="preserve"> Ejecutivo, Legislativo </w:t>
      </w:r>
      <w:r w:rsidRPr="00181A97">
        <w:rPr>
          <w:rFonts w:ascii="Palatino Linotype" w:eastAsia="Palatino Linotype" w:hAnsi="Palatino Linotype" w:cs="Palatino Linotype"/>
          <w:b/>
          <w:i/>
          <w:u w:val="single"/>
        </w:rPr>
        <w:t>y Judicial</w:t>
      </w:r>
      <w:r w:rsidRPr="00181A9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81A97">
        <w:rPr>
          <w:rFonts w:ascii="Palatino Linotype" w:eastAsia="Palatino Linotype" w:hAnsi="Palatino Linotype" w:cs="Palatino Linotype"/>
          <w:b/>
          <w:i/>
        </w:rPr>
        <w:t>es pública y sólo podrá ser reservada temporalmente por razones de interés público y seguridad nacional,</w:t>
      </w:r>
      <w:r w:rsidRPr="00181A9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w:t>
      </w:r>
      <w:r w:rsidRPr="00181A97">
        <w:rPr>
          <w:rFonts w:ascii="Palatino Linotype" w:eastAsia="Palatino Linotype" w:hAnsi="Palatino Linotype" w:cs="Palatino Linotype"/>
          <w:i/>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A020E5" w:rsidRPr="00181A97" w:rsidRDefault="009F0056">
      <w:pPr>
        <w:spacing w:line="276" w:lineRule="auto"/>
        <w:ind w:left="851" w:right="851"/>
        <w:jc w:val="both"/>
        <w:rPr>
          <w:rFonts w:ascii="Palatino Linotype" w:eastAsia="Palatino Linotype" w:hAnsi="Palatino Linotype" w:cs="Palatino Linotype"/>
          <w:b/>
          <w:i/>
        </w:rPr>
      </w:pPr>
      <w:r w:rsidRPr="00181A9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III. </w:t>
      </w:r>
      <w:r w:rsidRPr="00181A9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81A97">
        <w:rPr>
          <w:rFonts w:ascii="Palatino Linotype" w:eastAsia="Palatino Linotype" w:hAnsi="Palatino Linotype" w:cs="Palatino Linotype"/>
          <w:i/>
        </w:rPr>
        <w:t xml:space="preserve"> a sus datos personales o a la rectificación de éstos.</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IV. </w:t>
      </w:r>
      <w:r w:rsidRPr="00181A9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V. </w:t>
      </w:r>
      <w:r w:rsidRPr="00181A9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VI. </w:t>
      </w:r>
      <w:r w:rsidRPr="00181A9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A020E5" w:rsidRPr="00181A97" w:rsidRDefault="009F0056">
      <w:pPr>
        <w:spacing w:after="0"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VII. </w:t>
      </w:r>
      <w:r w:rsidRPr="00181A97">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A020E5" w:rsidRPr="00181A97" w:rsidRDefault="00A020E5">
      <w:pPr>
        <w:tabs>
          <w:tab w:val="left" w:pos="709"/>
        </w:tabs>
        <w:spacing w:after="0" w:line="360" w:lineRule="auto"/>
        <w:jc w:val="both"/>
        <w:rPr>
          <w:rFonts w:ascii="Palatino Linotype" w:eastAsia="Palatino Linotype" w:hAnsi="Palatino Linotype" w:cs="Palatino Linotype"/>
          <w:sz w:val="24"/>
          <w:szCs w:val="24"/>
        </w:rPr>
      </w:pPr>
    </w:p>
    <w:p w:rsidR="00A020E5" w:rsidRPr="00181A97" w:rsidRDefault="009F0056">
      <w:pPr>
        <w:tabs>
          <w:tab w:val="left" w:pos="709"/>
        </w:tabs>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181A97">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primer lugar, es conveniente analizar si la respuesta del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7576D" w:rsidRPr="00181A97" w:rsidRDefault="0027576D">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276" w:lineRule="auto"/>
        <w:ind w:left="709" w:right="760"/>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Artículo 4.</w:t>
      </w:r>
      <w:r w:rsidRPr="00181A9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020E5" w:rsidRPr="00181A97" w:rsidRDefault="009F0056">
      <w:pPr>
        <w:spacing w:line="276" w:lineRule="auto"/>
        <w:ind w:left="709" w:right="760"/>
        <w:jc w:val="both"/>
        <w:rPr>
          <w:rFonts w:ascii="Palatino Linotype" w:eastAsia="Palatino Linotype" w:hAnsi="Palatino Linotype" w:cs="Palatino Linotype"/>
          <w:i/>
        </w:rPr>
      </w:pPr>
      <w:r w:rsidRPr="00181A9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81A9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020E5" w:rsidRPr="00181A97" w:rsidRDefault="009F0056">
      <w:pPr>
        <w:spacing w:after="0" w:line="276" w:lineRule="auto"/>
        <w:ind w:left="709" w:right="760"/>
        <w:jc w:val="both"/>
        <w:rPr>
          <w:rFonts w:ascii="Palatino Linotype" w:eastAsia="Palatino Linotype" w:hAnsi="Palatino Linotype" w:cs="Palatino Linotype"/>
          <w:i/>
        </w:rPr>
      </w:pPr>
      <w:r w:rsidRPr="00181A97">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181A97">
        <w:rPr>
          <w:rFonts w:ascii="Palatino Linotype" w:eastAsia="Palatino Linotype" w:hAnsi="Palatino Linotype" w:cs="Palatino Linotype"/>
          <w:i/>
        </w:rPr>
        <w:t>.”(Sic)</w:t>
      </w:r>
    </w:p>
    <w:p w:rsidR="00A020E5" w:rsidRPr="00181A97" w:rsidRDefault="00A020E5">
      <w:pPr>
        <w:spacing w:after="0" w:line="360" w:lineRule="auto"/>
        <w:ind w:left="709" w:right="760"/>
        <w:jc w:val="both"/>
        <w:rPr>
          <w:rFonts w:ascii="Palatino Linotype" w:eastAsia="Palatino Linotype" w:hAnsi="Palatino Linotype" w:cs="Palatino Linotype"/>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276" w:lineRule="auto"/>
        <w:ind w:left="567" w:right="758"/>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Artículo 12.-</w:t>
      </w:r>
      <w:r w:rsidRPr="00181A9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A020E5" w:rsidRPr="00181A97" w:rsidRDefault="00A020E5">
      <w:pPr>
        <w:spacing w:line="276" w:lineRule="auto"/>
        <w:ind w:left="567" w:right="758"/>
        <w:jc w:val="both"/>
        <w:rPr>
          <w:rFonts w:ascii="Palatino Linotype" w:eastAsia="Palatino Linotype" w:hAnsi="Palatino Linotype" w:cs="Palatino Linotype"/>
          <w:i/>
        </w:rPr>
      </w:pPr>
    </w:p>
    <w:p w:rsidR="00A020E5" w:rsidRPr="00181A97" w:rsidRDefault="009F0056">
      <w:pPr>
        <w:spacing w:after="0" w:line="276" w:lineRule="auto"/>
        <w:ind w:left="567" w:right="758"/>
        <w:jc w:val="both"/>
        <w:rPr>
          <w:rFonts w:ascii="Palatino Linotype" w:eastAsia="Palatino Linotype" w:hAnsi="Palatino Linotype" w:cs="Palatino Linotype"/>
          <w:i/>
        </w:rPr>
      </w:pPr>
      <w:r w:rsidRPr="00181A9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181A97">
        <w:rPr>
          <w:rFonts w:ascii="Palatino Linotype" w:eastAsia="Palatino Linotype" w:hAnsi="Palatino Linotype" w:cs="Palatino Linotype"/>
          <w:sz w:val="24"/>
          <w:szCs w:val="24"/>
        </w:rPr>
        <w:lastRenderedPageBreak/>
        <w:t>que es deber de los Sujetos Obligados, garantizar el Derecho de Acceso a la Información Pública.</w:t>
      </w:r>
      <w:r w:rsidRPr="00181A97">
        <w:rPr>
          <w:rFonts w:ascii="Palatino Linotype" w:eastAsia="Palatino Linotype" w:hAnsi="Palatino Linotype" w:cs="Palatino Linotype"/>
          <w:strike/>
          <w:sz w:val="24"/>
          <w:szCs w:val="24"/>
        </w:rPr>
        <w:t xml:space="preserve">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020E5" w:rsidRPr="00181A97" w:rsidRDefault="00A020E5">
      <w:pPr>
        <w:spacing w:after="0" w:line="360" w:lineRule="auto"/>
        <w:ind w:right="49"/>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18.</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81A97">
        <w:rPr>
          <w:rFonts w:ascii="Palatino Linotype" w:eastAsia="Palatino Linotype" w:hAnsi="Palatino Linotype" w:cs="Palatino Linotype"/>
          <w:i/>
        </w:rPr>
        <w:t xml:space="preserve"> y reutilización de la información que generen.</w:t>
      </w:r>
    </w:p>
    <w:p w:rsidR="00A020E5" w:rsidRPr="00181A97" w:rsidRDefault="00A020E5">
      <w:pPr>
        <w:spacing w:line="276" w:lineRule="auto"/>
        <w:ind w:left="851" w:right="851"/>
        <w:jc w:val="both"/>
        <w:rPr>
          <w:rFonts w:ascii="Palatino Linotype" w:eastAsia="Palatino Linotype" w:hAnsi="Palatino Linotype" w:cs="Palatino Linotype"/>
          <w:b/>
          <w:i/>
        </w:rPr>
      </w:pP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Artículo 19. </w:t>
      </w:r>
      <w:r w:rsidRPr="00181A9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81A97">
        <w:rPr>
          <w:rFonts w:ascii="Palatino Linotype" w:eastAsia="Palatino Linotype" w:hAnsi="Palatino Linotype" w:cs="Palatino Linotype"/>
          <w:i/>
        </w:rPr>
        <w:t>.</w:t>
      </w:r>
    </w:p>
    <w:p w:rsidR="00A020E5" w:rsidRPr="00181A97" w:rsidRDefault="00A020E5">
      <w:pPr>
        <w:spacing w:line="276" w:lineRule="auto"/>
        <w:ind w:left="851" w:right="851"/>
        <w:jc w:val="both"/>
        <w:rPr>
          <w:rFonts w:ascii="Palatino Linotype" w:eastAsia="Palatino Linotype" w:hAnsi="Palatino Linotype" w:cs="Palatino Linotype"/>
          <w:i/>
        </w:rPr>
      </w:pPr>
    </w:p>
    <w:p w:rsidR="00A020E5" w:rsidRPr="00181A97" w:rsidRDefault="009F0056">
      <w:pPr>
        <w:spacing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rsidR="00A020E5" w:rsidRPr="00181A97" w:rsidRDefault="009F0056">
      <w:pPr>
        <w:spacing w:after="0"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020E5" w:rsidRPr="00181A97" w:rsidRDefault="00A020E5">
      <w:pPr>
        <w:spacing w:after="0" w:line="276" w:lineRule="auto"/>
        <w:ind w:left="851" w:right="851"/>
        <w:jc w:val="both"/>
        <w:rPr>
          <w:rFonts w:ascii="Palatino Linotype" w:eastAsia="Palatino Linotype" w:hAnsi="Palatino Linotype" w:cs="Palatino Linotype"/>
          <w:sz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181A97">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 xml:space="preserve">Artículo 3. </w:t>
      </w:r>
      <w:r w:rsidRPr="00181A97">
        <w:rPr>
          <w:rFonts w:ascii="Palatino Linotype" w:eastAsia="Palatino Linotype" w:hAnsi="Palatino Linotype" w:cs="Palatino Linotype"/>
          <w:i/>
        </w:rPr>
        <w:t>Para los efectos de la presente Ley se entenderá por:</w:t>
      </w: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A020E5" w:rsidRPr="00181A97" w:rsidRDefault="009F0056">
      <w:pPr>
        <w:spacing w:after="0"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b/>
          <w:i/>
        </w:rPr>
        <w:t>XI. Documento:</w:t>
      </w:r>
      <w:r w:rsidRPr="00181A97">
        <w:rPr>
          <w:rFonts w:ascii="Palatino Linotype" w:eastAsia="Palatino Linotype" w:hAnsi="Palatino Linotype" w:cs="Palatino Linotype"/>
          <w:i/>
        </w:rPr>
        <w:t xml:space="preserve"> Los expedientes, reportes, estudios, actas</w:t>
      </w:r>
      <w:r w:rsidRPr="00181A97">
        <w:rPr>
          <w:rFonts w:ascii="Palatino Linotype" w:eastAsia="Palatino Linotype" w:hAnsi="Palatino Linotype" w:cs="Palatino Linotype"/>
          <w:b/>
          <w:i/>
        </w:rPr>
        <w:t>,</w:t>
      </w:r>
      <w:r w:rsidRPr="00181A9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020E5" w:rsidRPr="00181A97" w:rsidRDefault="00A020E5">
      <w:pPr>
        <w:spacing w:after="0" w:line="276" w:lineRule="auto"/>
        <w:ind w:left="851" w:right="899"/>
        <w:jc w:val="both"/>
        <w:rPr>
          <w:rFonts w:ascii="Palatino Linotype" w:eastAsia="Palatino Linotype" w:hAnsi="Palatino Linotype" w:cs="Palatino Linotype"/>
          <w:sz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276" w:lineRule="auto"/>
        <w:ind w:left="851" w:right="899"/>
        <w:jc w:val="both"/>
        <w:rPr>
          <w:rFonts w:ascii="Palatino Linotype" w:eastAsia="Palatino Linotype" w:hAnsi="Palatino Linotype" w:cs="Palatino Linotype"/>
          <w:b/>
          <w:i/>
        </w:rPr>
      </w:pPr>
      <w:r w:rsidRPr="00181A97">
        <w:rPr>
          <w:rFonts w:ascii="Palatino Linotype" w:eastAsia="Palatino Linotype" w:hAnsi="Palatino Linotype" w:cs="Palatino Linotype"/>
          <w:b/>
        </w:rPr>
        <w:t>“</w:t>
      </w:r>
      <w:r w:rsidRPr="00181A97">
        <w:rPr>
          <w:rFonts w:ascii="Palatino Linotype" w:eastAsia="Palatino Linotype" w:hAnsi="Palatino Linotype" w:cs="Palatino Linotype"/>
          <w:b/>
          <w:i/>
        </w:rPr>
        <w:t>CRITERIO 0002-11</w:t>
      </w: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81A9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lastRenderedPageBreak/>
        <w:t>En consecuencia el acceso a la información se refiere a que se cumplan cualquiera de los siguientes tres supuestos:</w:t>
      </w: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A020E5" w:rsidRPr="00181A97" w:rsidRDefault="009F0056">
      <w:pPr>
        <w:spacing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A020E5" w:rsidRPr="00181A97" w:rsidRDefault="009F0056">
      <w:pPr>
        <w:spacing w:after="0" w:line="276" w:lineRule="auto"/>
        <w:ind w:left="851" w:right="899"/>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A020E5" w:rsidRPr="00181A97" w:rsidRDefault="00A020E5">
      <w:pPr>
        <w:spacing w:after="0" w:line="276" w:lineRule="auto"/>
        <w:ind w:left="851" w:right="899"/>
        <w:jc w:val="both"/>
        <w:rPr>
          <w:rFonts w:ascii="Palatino Linotype" w:eastAsia="Palatino Linotype" w:hAnsi="Palatino Linotype" w:cs="Palatino Linotype"/>
          <w:i/>
        </w:rPr>
      </w:pPr>
    </w:p>
    <w:p w:rsidR="00A020E5" w:rsidRPr="00181A97" w:rsidRDefault="009F0056">
      <w:pP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De ahí que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81A97">
        <w:rPr>
          <w:rFonts w:ascii="Palatino Linotype" w:eastAsia="Palatino Linotype" w:hAnsi="Palatino Linotype" w:cs="Palatino Linotype"/>
          <w:sz w:val="24"/>
          <w:szCs w:val="24"/>
          <w:vertAlign w:val="superscript"/>
        </w:rPr>
        <w:footnoteReference w:id="1"/>
      </w:r>
      <w:r w:rsidRPr="00181A97">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81A97">
        <w:rPr>
          <w:rFonts w:ascii="Palatino Linotype" w:eastAsia="Palatino Linotype" w:hAnsi="Palatino Linotype" w:cs="Palatino Linotype"/>
          <w:sz w:val="24"/>
          <w:szCs w:val="24"/>
          <w:vertAlign w:val="superscript"/>
        </w:rPr>
        <w:footnoteReference w:id="2"/>
      </w:r>
      <w:r w:rsidRPr="00181A97">
        <w:rPr>
          <w:rFonts w:ascii="Palatino Linotype" w:eastAsia="Palatino Linotype" w:hAnsi="Palatino Linotype" w:cs="Palatino Linotype"/>
          <w:sz w:val="24"/>
          <w:szCs w:val="24"/>
        </w:rPr>
        <w:t xml:space="preserve">, como pudiera tratarse de </w:t>
      </w:r>
      <w:r w:rsidRPr="00181A97">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rsidR="00A020E5" w:rsidRPr="00181A97" w:rsidRDefault="00A020E5">
      <w:pPr>
        <w:spacing w:after="0" w:line="360" w:lineRule="auto"/>
        <w:contextualSpacing/>
        <w:jc w:val="both"/>
        <w:rPr>
          <w:rFonts w:ascii="Palatino Linotype" w:eastAsia="Palatino Linotype" w:hAnsi="Palatino Linotype" w:cs="Palatino Linotype"/>
          <w:sz w:val="24"/>
          <w:szCs w:val="24"/>
        </w:rPr>
      </w:pPr>
    </w:p>
    <w:p w:rsidR="00A020E5" w:rsidRPr="00181A97" w:rsidRDefault="009F0056">
      <w:pPr>
        <w:spacing w:after="0" w:line="360" w:lineRule="auto"/>
        <w:contextualSpacing/>
        <w:jc w:val="both"/>
        <w:rPr>
          <w:rFonts w:ascii="Palatino Linotype" w:eastAsia="Palatino Linotype" w:hAnsi="Palatino Linotype" w:cs="Palatino Linotype"/>
          <w:b/>
          <w:sz w:val="24"/>
          <w:szCs w:val="24"/>
        </w:rPr>
      </w:pPr>
      <w:r w:rsidRPr="00181A97">
        <w:rPr>
          <w:rFonts w:ascii="Palatino Linotype" w:eastAsia="Palatino Linotype" w:hAnsi="Palatino Linotype" w:cs="Palatino Linotype"/>
          <w:sz w:val="24"/>
          <w:szCs w:val="24"/>
        </w:rPr>
        <w:t xml:space="preserve">En este sentido, cabe reiterar que la particular solicitó al </w:t>
      </w:r>
      <w:r w:rsidRPr="00181A97">
        <w:rPr>
          <w:rFonts w:ascii="Palatino Linotype" w:eastAsia="Palatino Linotype" w:hAnsi="Palatino Linotype" w:cs="Palatino Linotype"/>
          <w:b/>
          <w:sz w:val="24"/>
          <w:szCs w:val="24"/>
        </w:rPr>
        <w:t xml:space="preserve">SUJETO OBLIGADO: </w:t>
      </w:r>
    </w:p>
    <w:p w:rsidR="00A020E5" w:rsidRPr="00181A97" w:rsidRDefault="00A020E5">
      <w:pPr>
        <w:spacing w:after="0" w:line="360" w:lineRule="auto"/>
        <w:contextualSpacing/>
        <w:jc w:val="both"/>
        <w:rPr>
          <w:rFonts w:ascii="Palatino Linotype" w:eastAsia="Palatino Linotype" w:hAnsi="Palatino Linotype" w:cs="Palatino Linotype"/>
          <w:b/>
          <w:sz w:val="24"/>
          <w:szCs w:val="24"/>
        </w:rPr>
      </w:pPr>
    </w:p>
    <w:p w:rsidR="00A020E5" w:rsidRPr="00181A97" w:rsidRDefault="009F0056">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Grado de estudio, </w:t>
      </w:r>
      <w:r w:rsidR="0027576D" w:rsidRPr="00181A97">
        <w:rPr>
          <w:rFonts w:ascii="Palatino Linotype" w:eastAsia="Palatino Linotype" w:hAnsi="Palatino Linotype" w:cs="Palatino Linotype"/>
          <w:b/>
          <w:sz w:val="24"/>
          <w:szCs w:val="24"/>
          <w:u w:val="single"/>
        </w:rPr>
        <w:t xml:space="preserve">documento </w:t>
      </w:r>
      <w:r w:rsidRPr="00181A97">
        <w:rPr>
          <w:rFonts w:ascii="Palatino Linotype" w:eastAsia="Palatino Linotype" w:hAnsi="Palatino Linotype" w:cs="Palatino Linotype"/>
          <w:b/>
          <w:sz w:val="24"/>
          <w:szCs w:val="24"/>
          <w:u w:val="single"/>
        </w:rPr>
        <w:t>que lo acredite</w:t>
      </w:r>
      <w:r w:rsidRPr="00181A97">
        <w:rPr>
          <w:rFonts w:ascii="Palatino Linotype" w:eastAsia="Palatino Linotype" w:hAnsi="Palatino Linotype" w:cs="Palatino Linotype"/>
          <w:sz w:val="24"/>
          <w:szCs w:val="24"/>
        </w:rPr>
        <w:t xml:space="preserve"> y número de cédula profesional de los servidores públicos que intervienen en las compras y fallos del comité de adquisiciones del municipio de Tultitlán.</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respuesta, </w:t>
      </w:r>
      <w:r w:rsidRPr="00181A97">
        <w:rPr>
          <w:rFonts w:ascii="Palatino Linotype" w:eastAsia="Palatino Linotype" w:hAnsi="Palatino Linotype" w:cs="Palatino Linotype"/>
          <w:b/>
          <w:sz w:val="24"/>
          <w:szCs w:val="24"/>
        </w:rPr>
        <w:t xml:space="preserve">EL SUJETO OBLIGADO </w:t>
      </w:r>
      <w:r w:rsidRPr="00181A97">
        <w:rPr>
          <w:rFonts w:ascii="Palatino Linotype" w:eastAsia="Palatino Linotype" w:hAnsi="Palatino Linotype" w:cs="Palatino Linotype"/>
          <w:sz w:val="24"/>
          <w:szCs w:val="24"/>
        </w:rPr>
        <w:t xml:space="preserve">por conducto de la Dirección de Administración y la Subdirección de Recursos Materiales menciona que después de una búsqueda en los archivos que integran, se encontró la información anexando una relación de servidores públicos que intervienen en las compras y fallos del comité de adquisiciones, como se advierte a continuación: </w:t>
      </w:r>
    </w:p>
    <w:p w:rsidR="00A020E5" w:rsidRPr="00181A97" w:rsidRDefault="009F0056">
      <w:r w:rsidRPr="00181A97">
        <w:rPr>
          <w:noProof/>
        </w:rPr>
        <w:lastRenderedPageBreak/>
        <w:drawing>
          <wp:inline distT="0" distB="0" distL="0" distR="0">
            <wp:extent cx="5608210" cy="3814593"/>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8526" t="23537" r="23794" b="30899"/>
                    <a:stretch>
                      <a:fillRect/>
                    </a:stretch>
                  </pic:blipFill>
                  <pic:spPr>
                    <a:xfrm>
                      <a:off x="0" y="0"/>
                      <a:ext cx="5608210" cy="3814593"/>
                    </a:xfrm>
                    <a:prstGeom prst="rect">
                      <a:avLst/>
                    </a:prstGeom>
                    <a:ln/>
                  </pic:spPr>
                </pic:pic>
              </a:graphicData>
            </a:graphic>
          </wp:inline>
        </w:drawing>
      </w:r>
    </w:p>
    <w:p w:rsidR="00A020E5" w:rsidRPr="00181A97" w:rsidRDefault="00A020E5">
      <w:pPr>
        <w:spacing w:after="0" w:line="360" w:lineRule="auto"/>
        <w:ind w:right="-234"/>
        <w:jc w:val="both"/>
        <w:rPr>
          <w:rFonts w:ascii="Palatino Linotype" w:eastAsia="Palatino Linotype" w:hAnsi="Palatino Linotype" w:cs="Palatino Linotype"/>
          <w:b/>
          <w:sz w:val="24"/>
          <w:szCs w:val="24"/>
        </w:rPr>
      </w:pPr>
    </w:p>
    <w:p w:rsidR="00A020E5" w:rsidRPr="00181A97" w:rsidRDefault="009F0056">
      <w:pPr>
        <w:spacing w:after="0" w:line="360" w:lineRule="auto"/>
        <w:ind w:right="-234"/>
        <w:jc w:val="both"/>
        <w:rPr>
          <w:rFonts w:ascii="Palatino Linotype" w:eastAsia="Palatino Linotype" w:hAnsi="Palatino Linotype" w:cs="Palatino Linotype"/>
          <w:b/>
          <w:sz w:val="24"/>
          <w:szCs w:val="24"/>
        </w:rPr>
      </w:pPr>
      <w:r w:rsidRPr="00181A97">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 xml:space="preserve">la respuesta no corresponde a lo solicitado, </w:t>
      </w:r>
      <w:r w:rsidR="001F7046" w:rsidRPr="00181A97">
        <w:rPr>
          <w:rFonts w:ascii="Palatino Linotype" w:eastAsia="Palatino Linotype" w:hAnsi="Palatino Linotype" w:cs="Palatino Linotype"/>
          <w:sz w:val="24"/>
          <w:szCs w:val="24"/>
        </w:rPr>
        <w:t>y la negativa en la entrega de la información.</w:t>
      </w:r>
      <w:r w:rsidRPr="00181A97">
        <w:rPr>
          <w:rFonts w:ascii="Palatino Linotype" w:eastAsia="Palatino Linotype" w:hAnsi="Palatino Linotype" w:cs="Palatino Linotype"/>
          <w:i/>
          <w:sz w:val="24"/>
          <w:szCs w:val="24"/>
        </w:rPr>
        <w:t xml:space="preserve"> </w:t>
      </w:r>
    </w:p>
    <w:p w:rsidR="00A020E5" w:rsidRPr="00181A97" w:rsidRDefault="00A020E5">
      <w:pPr>
        <w:spacing w:after="0" w:line="360" w:lineRule="auto"/>
        <w:jc w:val="both"/>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Cabe resaltar que durante la etapa de manifestaciones </w:t>
      </w:r>
      <w:r w:rsidRPr="00181A97">
        <w:rPr>
          <w:rFonts w:ascii="Palatino Linotype" w:eastAsia="Palatino Linotype" w:hAnsi="Palatino Linotype" w:cs="Palatino Linotype"/>
          <w:b/>
          <w:sz w:val="24"/>
          <w:szCs w:val="24"/>
        </w:rPr>
        <w:t>LA PARTE</w:t>
      </w:r>
      <w:r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b/>
          <w:sz w:val="24"/>
          <w:szCs w:val="24"/>
        </w:rPr>
        <w:t>RECURRENTE</w:t>
      </w:r>
      <w:r w:rsidRPr="00181A97">
        <w:rPr>
          <w:rFonts w:ascii="Palatino Linotype" w:eastAsia="Palatino Linotype" w:hAnsi="Palatino Linotype" w:cs="Palatino Linotype"/>
          <w:sz w:val="24"/>
          <w:szCs w:val="24"/>
        </w:rPr>
        <w:t xml:space="preserve"> </w:t>
      </w:r>
      <w:r w:rsidR="001F7046" w:rsidRPr="00181A97">
        <w:rPr>
          <w:rFonts w:ascii="Palatino Linotype" w:eastAsia="Palatino Linotype" w:hAnsi="Palatino Linotype" w:cs="Palatino Linotype"/>
          <w:sz w:val="24"/>
          <w:szCs w:val="24"/>
        </w:rPr>
        <w:t>entregó</w:t>
      </w:r>
      <w:r w:rsidRPr="00181A97">
        <w:rPr>
          <w:rFonts w:ascii="Palatino Linotype" w:eastAsia="Palatino Linotype" w:hAnsi="Palatino Linotype" w:cs="Palatino Linotype"/>
          <w:sz w:val="24"/>
          <w:szCs w:val="24"/>
        </w:rPr>
        <w:t xml:space="preserve"> el acuerdo de admisión del recurso de revisión citado al rubro y la res</w:t>
      </w:r>
      <w:r w:rsidR="001F7046" w:rsidRPr="00181A97">
        <w:rPr>
          <w:rFonts w:ascii="Palatino Linotype" w:eastAsia="Palatino Linotype" w:hAnsi="Palatino Linotype" w:cs="Palatino Linotype"/>
          <w:sz w:val="24"/>
          <w:szCs w:val="24"/>
        </w:rPr>
        <w:t>puesta que se le otorgó</w:t>
      </w:r>
      <w:r w:rsidRPr="00181A97">
        <w:rPr>
          <w:rFonts w:ascii="Palatino Linotype" w:eastAsia="Palatino Linotype" w:hAnsi="Palatino Linotype" w:cs="Palatino Linotype"/>
          <w:sz w:val="24"/>
          <w:szCs w:val="24"/>
        </w:rPr>
        <w:t>, por lo que respecta al</w:t>
      </w:r>
      <w:r w:rsidRPr="00181A97">
        <w:rPr>
          <w:rFonts w:ascii="Palatino Linotype" w:eastAsia="Palatino Linotype" w:hAnsi="Palatino Linotype" w:cs="Palatino Linotype"/>
          <w:b/>
          <w:sz w:val="24"/>
          <w:szCs w:val="24"/>
        </w:rPr>
        <w:t xml:space="preserve"> SUJETO OBLIGADO</w:t>
      </w:r>
      <w:r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b/>
          <w:sz w:val="24"/>
          <w:szCs w:val="24"/>
        </w:rPr>
        <w:t xml:space="preserve"> </w:t>
      </w:r>
      <w:r w:rsidRPr="00181A97">
        <w:rPr>
          <w:rFonts w:ascii="Palatino Linotype" w:eastAsia="Palatino Linotype" w:hAnsi="Palatino Linotype" w:cs="Palatino Linotype"/>
          <w:sz w:val="24"/>
          <w:szCs w:val="24"/>
        </w:rPr>
        <w:t xml:space="preserve">la Dirección de Administración y la Subdirectora de Recursos </w:t>
      </w:r>
      <w:r w:rsidR="00C45D12" w:rsidRPr="00181A97">
        <w:rPr>
          <w:rFonts w:ascii="Palatino Linotype" w:eastAsia="Palatino Linotype" w:hAnsi="Palatino Linotype" w:cs="Palatino Linotype"/>
          <w:sz w:val="24"/>
          <w:szCs w:val="24"/>
        </w:rPr>
        <w:t>Humanos</w:t>
      </w:r>
      <w:r w:rsidRPr="00181A97">
        <w:rPr>
          <w:rFonts w:ascii="Palatino Linotype" w:eastAsia="Palatino Linotype" w:hAnsi="Palatino Linotype" w:cs="Palatino Linotype"/>
          <w:sz w:val="24"/>
          <w:szCs w:val="24"/>
        </w:rPr>
        <w:t xml:space="preserve">, mencionan que complementa la información solicitada anexando una relación de servidores </w:t>
      </w:r>
      <w:r w:rsidRPr="00181A97">
        <w:rPr>
          <w:rFonts w:ascii="Palatino Linotype" w:eastAsia="Palatino Linotype" w:hAnsi="Palatino Linotype" w:cs="Palatino Linotype"/>
          <w:sz w:val="24"/>
          <w:szCs w:val="24"/>
        </w:rPr>
        <w:lastRenderedPageBreak/>
        <w:t xml:space="preserve">públicos que intervienen en las compras y fallos del comité de adquisiciones, en donde se adicionalmente se anexa el grado de estudios, </w:t>
      </w:r>
      <w:r w:rsidR="001F7046" w:rsidRPr="00181A97">
        <w:rPr>
          <w:rFonts w:ascii="Palatino Linotype" w:eastAsia="Palatino Linotype" w:hAnsi="Palatino Linotype" w:cs="Palatino Linotype"/>
          <w:sz w:val="24"/>
          <w:szCs w:val="24"/>
        </w:rPr>
        <w:t xml:space="preserve">y señalan la denominación del </w:t>
      </w:r>
      <w:r w:rsidRPr="00181A97">
        <w:rPr>
          <w:rFonts w:ascii="Palatino Linotype" w:eastAsia="Palatino Linotype" w:hAnsi="Palatino Linotype" w:cs="Palatino Linotype"/>
          <w:sz w:val="24"/>
          <w:szCs w:val="24"/>
        </w:rPr>
        <w:t xml:space="preserve">documento </w:t>
      </w:r>
      <w:r w:rsidR="001F7046" w:rsidRPr="00181A97">
        <w:rPr>
          <w:rFonts w:ascii="Palatino Linotype" w:eastAsia="Palatino Linotype" w:hAnsi="Palatino Linotype" w:cs="Palatino Linotype"/>
          <w:sz w:val="24"/>
          <w:szCs w:val="24"/>
        </w:rPr>
        <w:t>con que acreditan el grado de estudios, asimismo en algunos casos señala el</w:t>
      </w:r>
      <w:r w:rsidRPr="00181A97">
        <w:rPr>
          <w:rFonts w:ascii="Palatino Linotype" w:eastAsia="Palatino Linotype" w:hAnsi="Palatino Linotype" w:cs="Palatino Linotype"/>
          <w:sz w:val="24"/>
          <w:szCs w:val="24"/>
        </w:rPr>
        <w:t xml:space="preserve"> número de cédula como se advierte a continuación: </w:t>
      </w:r>
    </w:p>
    <w:p w:rsidR="00A020E5" w:rsidRPr="00181A97" w:rsidRDefault="00A020E5">
      <w:pPr>
        <w:rPr>
          <w:rFonts w:ascii="Palatino Linotype" w:hAnsi="Palatino Linotype"/>
          <w:sz w:val="24"/>
        </w:rPr>
      </w:pPr>
    </w:p>
    <w:p w:rsidR="00A020E5" w:rsidRPr="00181A97" w:rsidRDefault="009F0056">
      <w:r w:rsidRPr="00181A97">
        <w:rPr>
          <w:noProof/>
        </w:rPr>
        <w:drawing>
          <wp:inline distT="0" distB="0" distL="0" distR="0">
            <wp:extent cx="5728462" cy="4011919"/>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284" t="27157" r="17005" b="12190"/>
                    <a:stretch>
                      <a:fillRect/>
                    </a:stretch>
                  </pic:blipFill>
                  <pic:spPr>
                    <a:xfrm>
                      <a:off x="0" y="0"/>
                      <a:ext cx="5728462" cy="4011919"/>
                    </a:xfrm>
                    <a:prstGeom prst="rect">
                      <a:avLst/>
                    </a:prstGeom>
                    <a:ln/>
                  </pic:spPr>
                </pic:pic>
              </a:graphicData>
            </a:graphic>
          </wp:inline>
        </w:drawing>
      </w:r>
    </w:p>
    <w:p w:rsidR="004C0100" w:rsidRPr="00181A97" w:rsidRDefault="00864995">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Precisado lo anterior</w:t>
      </w:r>
      <w:r w:rsidR="004C0100" w:rsidRPr="00181A97">
        <w:rPr>
          <w:rFonts w:ascii="Palatino Linotype" w:eastAsia="Palatino Linotype" w:hAnsi="Palatino Linotype" w:cs="Palatino Linotype"/>
          <w:sz w:val="24"/>
          <w:szCs w:val="24"/>
        </w:rPr>
        <w:t>,</w:t>
      </w:r>
      <w:r w:rsidRPr="00181A97">
        <w:rPr>
          <w:rFonts w:ascii="Palatino Linotype" w:eastAsia="Palatino Linotype" w:hAnsi="Palatino Linotype" w:cs="Palatino Linotype"/>
          <w:sz w:val="24"/>
          <w:szCs w:val="24"/>
        </w:rPr>
        <w:t xml:space="preserve"> se analiza l</w:t>
      </w:r>
      <w:r w:rsidR="004C0100" w:rsidRPr="00181A97">
        <w:rPr>
          <w:rFonts w:ascii="Palatino Linotype" w:eastAsia="Palatino Linotype" w:hAnsi="Palatino Linotype" w:cs="Palatino Linotype"/>
          <w:sz w:val="24"/>
          <w:szCs w:val="24"/>
        </w:rPr>
        <w:t>a siguiente normatividad</w:t>
      </w:r>
      <w:r w:rsidRPr="00181A97">
        <w:rPr>
          <w:rFonts w:ascii="Palatino Linotype" w:eastAsia="Palatino Linotype" w:hAnsi="Palatino Linotype" w:cs="Palatino Linotype"/>
          <w:sz w:val="24"/>
          <w:szCs w:val="24"/>
        </w:rPr>
        <w:t xml:space="preserve"> aplicable</w:t>
      </w:r>
      <w:r w:rsidR="004C0100" w:rsidRPr="00181A97">
        <w:rPr>
          <w:rFonts w:ascii="Palatino Linotype" w:eastAsia="Palatino Linotype" w:hAnsi="Palatino Linotype" w:cs="Palatino Linotype"/>
          <w:sz w:val="24"/>
          <w:szCs w:val="24"/>
        </w:rPr>
        <w:t>:</w:t>
      </w:r>
    </w:p>
    <w:p w:rsidR="004C0100" w:rsidRPr="00181A97" w:rsidRDefault="004C0100">
      <w:pPr>
        <w:spacing w:after="0" w:line="360" w:lineRule="auto"/>
        <w:jc w:val="both"/>
        <w:rPr>
          <w:rFonts w:ascii="Palatino Linotype" w:eastAsia="Palatino Linotype" w:hAnsi="Palatino Linotype" w:cs="Palatino Linotype"/>
          <w:sz w:val="24"/>
          <w:szCs w:val="24"/>
        </w:rPr>
      </w:pP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hAnsi="Palatino Linotype"/>
          <w:b/>
          <w:i/>
        </w:rPr>
      </w:pPr>
      <w:r w:rsidRPr="00181A97">
        <w:rPr>
          <w:rFonts w:ascii="Palatino Linotype" w:hAnsi="Palatino Linotype"/>
          <w:b/>
          <w:i/>
        </w:rPr>
        <w:t>LEY DE CONTRATACIÓN PÚBLICA DEL ESTADO DE MÉXICO Y MUNICIPIOS</w:t>
      </w:r>
      <w:r w:rsidR="004C0100" w:rsidRPr="00181A97">
        <w:rPr>
          <w:rFonts w:ascii="Palatino Linotype" w:hAnsi="Palatino Linotype"/>
          <w:b/>
          <w:i/>
        </w:rPr>
        <w:t>.</w:t>
      </w:r>
    </w:p>
    <w:p w:rsidR="004C0100" w:rsidRPr="00181A97" w:rsidRDefault="004C010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b/>
          <w:i/>
        </w:rPr>
        <w:lastRenderedPageBreak/>
        <w:t xml:space="preserve">Artículo 22.- </w:t>
      </w:r>
      <w:r w:rsidRPr="00181A97">
        <w:rPr>
          <w:rFonts w:ascii="Palatino Linotype" w:hAnsi="Palatino Linotype"/>
          <w:i/>
        </w:rPr>
        <w:t>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hAnsi="Palatino Linotype"/>
          <w:i/>
        </w:rPr>
      </w:pPr>
      <w:r w:rsidRPr="00181A97">
        <w:rPr>
          <w:rFonts w:ascii="Palatino Linotype" w:hAnsi="Palatino Linotype"/>
          <w:i/>
        </w:rPr>
        <w:t>En la Secretaría, en cada entidad, tribunal administrativo y ayuntamiento se constituirá un comité de adquisiciones y servicios.</w:t>
      </w:r>
    </w:p>
    <w:p w:rsidR="004C0100" w:rsidRPr="00181A97" w:rsidRDefault="004C010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hAnsi="Palatino Linotype"/>
          <w:b/>
          <w:i/>
        </w:rPr>
      </w:pPr>
      <w:r w:rsidRPr="00181A97">
        <w:rPr>
          <w:rFonts w:ascii="Palatino Linotype" w:hAnsi="Palatino Linotype"/>
          <w:b/>
          <w:i/>
        </w:rPr>
        <w:t>REGLAMENTO DE LA LEY DE CONTRATACIÓN PÚBLICA DEL ESTADO DE MÉXICO Y MUNICIPIOS</w:t>
      </w:r>
      <w:r w:rsidR="004C0100" w:rsidRPr="00181A97">
        <w:rPr>
          <w:rFonts w:ascii="Palatino Linotype" w:hAnsi="Palatino Linotype"/>
          <w:b/>
          <w:i/>
        </w:rPr>
        <w:t>.</w:t>
      </w:r>
    </w:p>
    <w:p w:rsidR="004C0100" w:rsidRPr="00181A97" w:rsidRDefault="004C010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b/>
          <w:i/>
        </w:rPr>
        <w:t>Artículo 44.-</w:t>
      </w:r>
      <w:r w:rsidRPr="00181A97">
        <w:rPr>
          <w:rFonts w:ascii="Palatino Linotype" w:hAnsi="Palatino Linotype"/>
          <w:i/>
        </w:rPr>
        <w:t xml:space="preserve"> El Comité de Adquisiciones y Servicios se integrará por: </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 xml:space="preserve">II. Un representante del área financiera de la Secretaría, entidad, tribunal administrativo o municipio, con función de vocal; </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 xml:space="preserve">III. Un representante de cada dependencia o unidad administrativa interesada en la adquisición de los bienes o contratación del servicio, con función de vocal; </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 xml:space="preserve">IV. Un representante de la Consejería Jurídica o del área jurídica respectiva o quien lleve a cabo las funciones de esta naturaleza, con función de vocal; </w:t>
      </w:r>
    </w:p>
    <w:p w:rsidR="004C0100"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 xml:space="preserve">V. Un representante del Órgano de Control, con función de vocal; y </w:t>
      </w:r>
    </w:p>
    <w:p w:rsidR="008637D8" w:rsidRPr="00181A97" w:rsidRDefault="00395420" w:rsidP="004C0100">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hAnsi="Palatino Linotype"/>
          <w:i/>
        </w:rPr>
        <w:t>VI. Un secretario ejecutivo, que será designado por el presidente.</w:t>
      </w:r>
    </w:p>
    <w:p w:rsidR="004C0100" w:rsidRPr="00181A97" w:rsidRDefault="004C0100">
      <w:pPr>
        <w:spacing w:line="360" w:lineRule="auto"/>
        <w:jc w:val="both"/>
        <w:rPr>
          <w:rFonts w:ascii="Palatino Linotype" w:eastAsia="Palatino Linotype" w:hAnsi="Palatino Linotype" w:cs="Palatino Linotype"/>
          <w:sz w:val="24"/>
          <w:szCs w:val="24"/>
        </w:rPr>
      </w:pPr>
    </w:p>
    <w:p w:rsidR="004C0100" w:rsidRPr="00181A97" w:rsidRDefault="004C0100" w:rsidP="00864995">
      <w:pPr>
        <w:spacing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Conforme a lo anterior, </w:t>
      </w:r>
      <w:r w:rsidR="001F3307" w:rsidRPr="00181A97">
        <w:rPr>
          <w:rFonts w:ascii="Palatino Linotype" w:eastAsia="Palatino Linotype" w:hAnsi="Palatino Linotype" w:cs="Palatino Linotype"/>
          <w:sz w:val="24"/>
          <w:szCs w:val="24"/>
        </w:rPr>
        <w:t xml:space="preserve">los comités de adquisiciones y servicios son órganos colegiados con facultades de opinión, tienen por objeto auxiliar a los ayuntamientos en la substanciación de los procedimientos de adquisiciones y de servicios, mismos que estará constituido por el titular del área encargada de operar el sistema de </w:t>
      </w:r>
      <w:r w:rsidR="001F3307" w:rsidRPr="00181A97">
        <w:rPr>
          <w:rFonts w:ascii="Palatino Linotype" w:eastAsia="Palatino Linotype" w:hAnsi="Palatino Linotype" w:cs="Palatino Linotype"/>
          <w:sz w:val="24"/>
          <w:szCs w:val="24"/>
        </w:rPr>
        <w:lastRenderedPageBreak/>
        <w:t xml:space="preserve">adquisiciones, un representante del área financiera, un representante de cada dependencia o unidad administrativa interesada de los bienes o contratación del servicio, un representante de la Consejería Jurídica, un representante de órgano de control y un secretario ejecutivo que será designado por el Presidente. </w:t>
      </w:r>
    </w:p>
    <w:p w:rsidR="00864995" w:rsidRPr="00181A97" w:rsidRDefault="00864995" w:rsidP="00864995">
      <w:pPr>
        <w:spacing w:line="360" w:lineRule="auto"/>
        <w:contextualSpacing/>
        <w:jc w:val="both"/>
        <w:rPr>
          <w:rFonts w:ascii="Palatino Linotype" w:eastAsia="Palatino Linotype" w:hAnsi="Palatino Linotype" w:cs="Palatino Linotype"/>
          <w:sz w:val="24"/>
          <w:szCs w:val="24"/>
        </w:rPr>
      </w:pPr>
    </w:p>
    <w:p w:rsidR="00A020E5" w:rsidRPr="00181A97" w:rsidRDefault="009F0056" w:rsidP="00864995">
      <w:pPr>
        <w:spacing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primera instancia es de señalar, que la </w:t>
      </w:r>
      <w:r w:rsidR="00935CB5" w:rsidRPr="00181A97">
        <w:rPr>
          <w:rFonts w:ascii="Palatino Linotype" w:eastAsia="Palatino Linotype" w:hAnsi="Palatino Linotype" w:cs="Palatino Linotype"/>
          <w:sz w:val="24"/>
          <w:szCs w:val="24"/>
        </w:rPr>
        <w:t xml:space="preserve">Dirección de Administración y </w:t>
      </w:r>
      <w:r w:rsidRPr="00181A97">
        <w:rPr>
          <w:rFonts w:ascii="Palatino Linotype" w:eastAsia="Palatino Linotype" w:hAnsi="Palatino Linotype" w:cs="Palatino Linotype"/>
          <w:sz w:val="24"/>
          <w:szCs w:val="24"/>
        </w:rPr>
        <w:t>Subdirección de Recursos Humanos</w:t>
      </w:r>
      <w:r w:rsidR="001F7046"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sz w:val="24"/>
          <w:szCs w:val="24"/>
        </w:rPr>
        <w:t>fue</w:t>
      </w:r>
      <w:r w:rsidR="00935CB5" w:rsidRPr="00181A97">
        <w:rPr>
          <w:rFonts w:ascii="Palatino Linotype" w:eastAsia="Palatino Linotype" w:hAnsi="Palatino Linotype" w:cs="Palatino Linotype"/>
          <w:sz w:val="24"/>
          <w:szCs w:val="24"/>
        </w:rPr>
        <w:t>ron las</w:t>
      </w:r>
      <w:r w:rsidRPr="00181A97">
        <w:rPr>
          <w:rFonts w:ascii="Palatino Linotype" w:eastAsia="Palatino Linotype" w:hAnsi="Palatino Linotype" w:cs="Palatino Linotype"/>
          <w:sz w:val="24"/>
          <w:szCs w:val="24"/>
        </w:rPr>
        <w:t xml:space="preserve"> área</w:t>
      </w:r>
      <w:r w:rsidR="00935CB5" w:rsidRPr="00181A97">
        <w:rPr>
          <w:rFonts w:ascii="Palatino Linotype" w:eastAsia="Palatino Linotype" w:hAnsi="Palatino Linotype" w:cs="Palatino Linotype"/>
          <w:sz w:val="24"/>
          <w:szCs w:val="24"/>
        </w:rPr>
        <w:t>s</w:t>
      </w:r>
      <w:r w:rsidRPr="00181A97">
        <w:rPr>
          <w:rFonts w:ascii="Palatino Linotype" w:eastAsia="Palatino Linotype" w:hAnsi="Palatino Linotype" w:cs="Palatino Linotype"/>
          <w:sz w:val="24"/>
          <w:szCs w:val="24"/>
        </w:rPr>
        <w:t xml:space="preserve"> responsable</w:t>
      </w:r>
      <w:r w:rsidR="00935CB5" w:rsidRPr="00181A97">
        <w:rPr>
          <w:rFonts w:ascii="Palatino Linotype" w:eastAsia="Palatino Linotype" w:hAnsi="Palatino Linotype" w:cs="Palatino Linotype"/>
          <w:sz w:val="24"/>
          <w:szCs w:val="24"/>
        </w:rPr>
        <w:t xml:space="preserve">s que </w:t>
      </w:r>
      <w:r w:rsidR="00864995" w:rsidRPr="00181A97">
        <w:rPr>
          <w:rFonts w:ascii="Palatino Linotype" w:eastAsia="Palatino Linotype" w:hAnsi="Palatino Linotype" w:cs="Palatino Linotype"/>
          <w:sz w:val="24"/>
          <w:szCs w:val="24"/>
        </w:rPr>
        <w:t>otorgaron</w:t>
      </w:r>
      <w:r w:rsidRPr="00181A97">
        <w:rPr>
          <w:rFonts w:ascii="Palatino Linotype" w:eastAsia="Palatino Linotype" w:hAnsi="Palatino Linotype" w:cs="Palatino Linotype"/>
          <w:sz w:val="24"/>
          <w:szCs w:val="24"/>
        </w:rPr>
        <w:t xml:space="preserve"> respuesta, la cual cuenta con las siguientes atribuciones:</w:t>
      </w:r>
    </w:p>
    <w:p w:rsidR="00A020E5" w:rsidRPr="00181A97" w:rsidRDefault="00A020E5">
      <w:pPr>
        <w:pBdr>
          <w:top w:val="nil"/>
          <w:left w:val="nil"/>
          <w:bottom w:val="nil"/>
          <w:right w:val="nil"/>
          <w:between w:val="nil"/>
        </w:pBdr>
        <w:spacing w:before="280" w:after="0" w:line="276" w:lineRule="auto"/>
        <w:ind w:left="1021" w:right="1077"/>
        <w:jc w:val="both"/>
        <w:rPr>
          <w:rFonts w:ascii="Palatino Linotype" w:eastAsia="Palatino Linotype" w:hAnsi="Palatino Linotype" w:cs="Palatino Linotype"/>
          <w:b/>
          <w:i/>
        </w:rPr>
      </w:pPr>
    </w:p>
    <w:p w:rsidR="00A020E5" w:rsidRPr="00181A97" w:rsidRDefault="00864995">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r w:rsidRPr="00181A97">
        <w:rPr>
          <w:rFonts w:ascii="Palatino Linotype" w:eastAsia="Palatino Linotype" w:hAnsi="Palatino Linotype" w:cs="Palatino Linotype"/>
          <w:b/>
          <w:i/>
        </w:rPr>
        <w:t xml:space="preserve">MANUAL DE PROCEDIMIENTOS Y DIRECCIÓN DE ADMINISTRACIÓN. </w:t>
      </w:r>
    </w:p>
    <w:p w:rsidR="00864995" w:rsidRPr="00181A97" w:rsidRDefault="00864995">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p>
    <w:p w:rsidR="00A020E5" w:rsidRPr="00181A97" w:rsidRDefault="009F005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eastAsia="Palatino Linotype" w:hAnsi="Palatino Linotype" w:cs="Palatino Linotype"/>
          <w:i/>
        </w:rPr>
        <w:t>La Dirección de Administración</w:t>
      </w:r>
      <w:r w:rsidR="00935CB5" w:rsidRPr="00181A97">
        <w:rPr>
          <w:rFonts w:ascii="Palatino Linotype" w:eastAsia="Palatino Linotype" w:hAnsi="Palatino Linotype" w:cs="Palatino Linotype"/>
          <w:i/>
        </w:rPr>
        <w:t>: Establecer los lineamientos y estrategias para la contratación e integración del expediente laboral de las servidores públicas y los servidores públicos, así como validar la correcta integración del mismo en apego a la normatividad aplicable.</w:t>
      </w:r>
    </w:p>
    <w:p w:rsidR="00935CB5" w:rsidRPr="00181A97" w:rsidRDefault="00935CB5">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eastAsia="Palatino Linotype" w:hAnsi="Palatino Linotype" w:cs="Palatino Linotype"/>
          <w:i/>
        </w:rPr>
        <w:t>Subdirección de Recursos Humanos: Verificar el estricto cumplimiento a las disposiciones legales aplicables, para el proceso de contratación e integración de los expedientes laborales.</w:t>
      </w:r>
    </w:p>
    <w:p w:rsidR="00A020E5" w:rsidRPr="00181A97" w:rsidRDefault="009F0056" w:rsidP="00864995">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Para satisfacer las necesidades generales que constituyen el objeto de los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acuerdo a lo anterior, la Dirección de Administración</w:t>
      </w:r>
      <w:r w:rsidR="00864995" w:rsidRPr="00181A97">
        <w:rPr>
          <w:rFonts w:ascii="Palatino Linotype" w:eastAsia="Palatino Linotype" w:hAnsi="Palatino Linotype" w:cs="Palatino Linotype"/>
          <w:sz w:val="24"/>
          <w:szCs w:val="24"/>
        </w:rPr>
        <w:t xml:space="preserve"> y la Subdirección de Recursos Humanos establecen los lineamientos y estrategias para el proceso de contratación e integración de los expedientes laborales, siendo los responsables de contar con la información solicitada.</w:t>
      </w:r>
    </w:p>
    <w:p w:rsidR="00864995" w:rsidRPr="00181A97" w:rsidRDefault="00864995">
      <w:pPr>
        <w:spacing w:after="0" w:line="360" w:lineRule="auto"/>
        <w:jc w:val="both"/>
        <w:rPr>
          <w:rFonts w:ascii="Palatino Linotype" w:eastAsia="Palatino Linotype" w:hAnsi="Palatino Linotype" w:cs="Palatino Linotype"/>
          <w:sz w:val="24"/>
          <w:szCs w:val="24"/>
        </w:rPr>
      </w:pPr>
    </w:p>
    <w:p w:rsidR="000E08C5" w:rsidRPr="00181A97" w:rsidRDefault="000E08C5">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Precisado lo anterior resulta analizar la respuesta e informe justificado proporcionado por </w:t>
      </w:r>
      <w:r w:rsidR="00864995" w:rsidRPr="00181A97">
        <w:rPr>
          <w:rFonts w:ascii="Palatino Linotype" w:eastAsia="Palatino Linotype" w:hAnsi="Palatino Linotype" w:cs="Palatino Linotype"/>
          <w:b/>
          <w:sz w:val="24"/>
          <w:szCs w:val="24"/>
        </w:rPr>
        <w:t>EL SUJETO OBLIGADO</w:t>
      </w:r>
      <w:r w:rsidR="00864995" w:rsidRPr="00181A97">
        <w:rPr>
          <w:rFonts w:ascii="Palatino Linotype" w:eastAsia="Palatino Linotype" w:hAnsi="Palatino Linotype" w:cs="Palatino Linotype"/>
          <w:sz w:val="24"/>
          <w:szCs w:val="24"/>
        </w:rPr>
        <w:t xml:space="preserve"> </w:t>
      </w:r>
      <w:r w:rsidRPr="00181A97">
        <w:rPr>
          <w:rFonts w:ascii="Palatino Linotype" w:eastAsia="Palatino Linotype" w:hAnsi="Palatino Linotype" w:cs="Palatino Linotype"/>
          <w:sz w:val="24"/>
          <w:szCs w:val="24"/>
        </w:rPr>
        <w:t xml:space="preserve">respecto a la información de los servidores públicos que intervienen en las compras y fallos del comité de adquisiciones del municipio de Tultitlan </w:t>
      </w:r>
      <w:r w:rsidR="00864995" w:rsidRPr="00181A97">
        <w:rPr>
          <w:rFonts w:ascii="Palatino Linotype" w:eastAsia="Palatino Linotype" w:hAnsi="Palatino Linotype" w:cs="Palatino Linotype"/>
          <w:sz w:val="24"/>
          <w:szCs w:val="24"/>
        </w:rPr>
        <w:t xml:space="preserve"> en cuanto a</w:t>
      </w:r>
      <w:r w:rsidRPr="00181A97">
        <w:rPr>
          <w:rFonts w:ascii="Palatino Linotype" w:eastAsia="Palatino Linotype" w:hAnsi="Palatino Linotype" w:cs="Palatino Linotype"/>
          <w:sz w:val="24"/>
          <w:szCs w:val="24"/>
        </w:rPr>
        <w:t>:</w:t>
      </w:r>
    </w:p>
    <w:p w:rsidR="000E08C5" w:rsidRPr="00181A97" w:rsidRDefault="000E08C5">
      <w:pPr>
        <w:spacing w:after="0" w:line="360" w:lineRule="auto"/>
        <w:jc w:val="both"/>
        <w:rPr>
          <w:rFonts w:ascii="Palatino Linotype" w:eastAsia="Palatino Linotype" w:hAnsi="Palatino Linotype" w:cs="Palatino Linotype"/>
          <w:sz w:val="24"/>
          <w:szCs w:val="24"/>
        </w:rPr>
      </w:pPr>
    </w:p>
    <w:p w:rsidR="000E08C5" w:rsidRPr="00181A97" w:rsidRDefault="000E08C5" w:rsidP="000E08C5">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Documento que acredite el grado de estudios </w:t>
      </w:r>
    </w:p>
    <w:p w:rsidR="000E08C5" w:rsidRPr="00181A97" w:rsidRDefault="000E08C5" w:rsidP="000E08C5">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Número de cédula profesional  </w:t>
      </w:r>
    </w:p>
    <w:p w:rsidR="000E08C5" w:rsidRPr="00181A97" w:rsidRDefault="000E08C5">
      <w:pPr>
        <w:spacing w:after="0" w:line="360" w:lineRule="auto"/>
        <w:jc w:val="both"/>
        <w:rPr>
          <w:rFonts w:ascii="Palatino Linotype" w:eastAsia="Palatino Linotype" w:hAnsi="Palatino Linotype" w:cs="Palatino Linotype"/>
          <w:sz w:val="24"/>
          <w:szCs w:val="24"/>
        </w:rPr>
      </w:pPr>
    </w:p>
    <w:p w:rsidR="00A020E5" w:rsidRPr="00181A97" w:rsidRDefault="000E08C5" w:rsidP="000E08C5">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181A97">
        <w:rPr>
          <w:rFonts w:ascii="Palatino Linotype" w:eastAsia="Palatino Linotype" w:hAnsi="Palatino Linotype" w:cs="Palatino Linotype"/>
          <w:b/>
          <w:sz w:val="24"/>
          <w:szCs w:val="24"/>
        </w:rPr>
        <w:t>Respecto al documento qu</w:t>
      </w:r>
      <w:r w:rsidR="00864995" w:rsidRPr="00181A97">
        <w:rPr>
          <w:rFonts w:ascii="Palatino Linotype" w:eastAsia="Palatino Linotype" w:hAnsi="Palatino Linotype" w:cs="Palatino Linotype"/>
          <w:b/>
          <w:sz w:val="24"/>
          <w:szCs w:val="24"/>
        </w:rPr>
        <w:t>e acredite su grado de estudios.</w:t>
      </w:r>
    </w:p>
    <w:p w:rsidR="00864995" w:rsidRPr="00181A97" w:rsidRDefault="00864995" w:rsidP="00864995">
      <w:pPr>
        <w:spacing w:after="0" w:line="360" w:lineRule="auto"/>
        <w:jc w:val="both"/>
        <w:rPr>
          <w:rFonts w:ascii="Palatino Linotype" w:eastAsia="Palatino Linotype" w:hAnsi="Palatino Linotype" w:cs="Palatino Linotype"/>
          <w:b/>
          <w:sz w:val="24"/>
          <w:szCs w:val="24"/>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2835"/>
      </w:tblGrid>
      <w:tr w:rsidR="00181A97" w:rsidRPr="00181A97">
        <w:tc>
          <w:tcPr>
            <w:tcW w:w="3114"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Información requerida.</w:t>
            </w:r>
          </w:p>
        </w:tc>
        <w:tc>
          <w:tcPr>
            <w:tcW w:w="2977"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Respuesta</w:t>
            </w:r>
          </w:p>
        </w:tc>
        <w:tc>
          <w:tcPr>
            <w:tcW w:w="2835"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Informe Justificado</w:t>
            </w:r>
          </w:p>
        </w:tc>
      </w:tr>
      <w:tr w:rsidR="00181A97" w:rsidRPr="00181A97">
        <w:tc>
          <w:tcPr>
            <w:tcW w:w="3114" w:type="dxa"/>
          </w:tcPr>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18"/>
                <w:szCs w:val="18"/>
              </w:rPr>
              <w:t xml:space="preserve">- Documento que acredite el grado de estudios de los servidores públicos que intervienen en las compras y fallos del comité de adquisiciones del municipio de Tultitlan. </w:t>
            </w:r>
          </w:p>
          <w:p w:rsidR="00A020E5" w:rsidRPr="00181A97" w:rsidRDefault="00A020E5" w:rsidP="000E08C5">
            <w:pPr>
              <w:spacing w:before="240" w:after="240"/>
              <w:jc w:val="both"/>
              <w:rPr>
                <w:rFonts w:ascii="Palatino Linotype" w:eastAsia="Palatino Linotype" w:hAnsi="Palatino Linotype" w:cs="Palatino Linotype"/>
                <w:sz w:val="18"/>
                <w:szCs w:val="18"/>
              </w:rPr>
            </w:pPr>
          </w:p>
        </w:tc>
        <w:tc>
          <w:tcPr>
            <w:tcW w:w="2977" w:type="dxa"/>
          </w:tcPr>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18"/>
                <w:szCs w:val="18"/>
              </w:rPr>
              <w:t>Relación (nombre y cargo) de servidores públicos que intervienen en las compras y fallos del comité de adquisiciones</w:t>
            </w:r>
          </w:p>
        </w:tc>
        <w:tc>
          <w:tcPr>
            <w:tcW w:w="2835" w:type="dxa"/>
          </w:tcPr>
          <w:p w:rsidR="00A020E5" w:rsidRPr="00181A97" w:rsidRDefault="009F0056" w:rsidP="00864995">
            <w:pPr>
              <w:spacing w:before="240" w:after="240"/>
              <w:jc w:val="both"/>
              <w:rPr>
                <w:rFonts w:ascii="Palatino Linotype" w:eastAsia="Palatino Linotype" w:hAnsi="Palatino Linotype" w:cs="Palatino Linotype"/>
                <w:sz w:val="20"/>
                <w:szCs w:val="20"/>
              </w:rPr>
            </w:pPr>
            <w:r w:rsidRPr="00181A97">
              <w:rPr>
                <w:rFonts w:ascii="Palatino Linotype" w:eastAsia="Palatino Linotype" w:hAnsi="Palatino Linotype" w:cs="Palatino Linotype"/>
                <w:sz w:val="20"/>
                <w:szCs w:val="20"/>
              </w:rPr>
              <w:t xml:space="preserve">La Dirección de Administración y la Subdirectora de Recursos Humanos, anexan una relación de servidores públicos que intervienen en las compras y fallos del comité de adquisiciones, en donde adicionalmente precisa el grado de estudios y refiere </w:t>
            </w:r>
            <w:r w:rsidR="00864995" w:rsidRPr="00181A97">
              <w:rPr>
                <w:rFonts w:ascii="Palatino Linotype" w:eastAsia="Palatino Linotype" w:hAnsi="Palatino Linotype" w:cs="Palatino Linotype"/>
                <w:sz w:val="20"/>
                <w:szCs w:val="20"/>
              </w:rPr>
              <w:t>la denominación del</w:t>
            </w:r>
            <w:r w:rsidR="001F7046" w:rsidRPr="00181A97">
              <w:rPr>
                <w:rFonts w:ascii="Palatino Linotype" w:eastAsia="Palatino Linotype" w:hAnsi="Palatino Linotype" w:cs="Palatino Linotype"/>
                <w:sz w:val="20"/>
                <w:szCs w:val="20"/>
              </w:rPr>
              <w:t xml:space="preserve"> </w:t>
            </w:r>
            <w:r w:rsidRPr="00181A97">
              <w:rPr>
                <w:rFonts w:ascii="Palatino Linotype" w:eastAsia="Palatino Linotype" w:hAnsi="Palatino Linotype" w:cs="Palatino Linotype"/>
                <w:sz w:val="20"/>
                <w:szCs w:val="20"/>
              </w:rPr>
              <w:t xml:space="preserve"> documento en el que conste el grado de estudios.</w:t>
            </w:r>
          </w:p>
        </w:tc>
      </w:tr>
    </w:tbl>
    <w:p w:rsidR="00A020E5" w:rsidRPr="00181A97" w:rsidRDefault="000E08C5">
      <w:pPr>
        <w:tabs>
          <w:tab w:val="left" w:pos="1140"/>
        </w:tabs>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u w:val="single"/>
        </w:rPr>
        <w:t>Al respecto se</w:t>
      </w:r>
      <w:r w:rsidR="001F7046" w:rsidRPr="00181A97">
        <w:rPr>
          <w:rFonts w:ascii="Palatino Linotype" w:eastAsia="Palatino Linotype" w:hAnsi="Palatino Linotype" w:cs="Palatino Linotype"/>
          <w:sz w:val="24"/>
          <w:szCs w:val="24"/>
        </w:rPr>
        <w:t xml:space="preserve"> advierte que tanto la respuesta como </w:t>
      </w:r>
      <w:r w:rsidR="009F0056" w:rsidRPr="00181A97">
        <w:rPr>
          <w:rFonts w:ascii="Palatino Linotype" w:eastAsia="Palatino Linotype" w:hAnsi="Palatino Linotype" w:cs="Palatino Linotype"/>
          <w:sz w:val="24"/>
          <w:szCs w:val="24"/>
        </w:rPr>
        <w:t>e</w:t>
      </w:r>
      <w:r w:rsidR="001F7046" w:rsidRPr="00181A97">
        <w:rPr>
          <w:rFonts w:ascii="Palatino Linotype" w:eastAsia="Palatino Linotype" w:hAnsi="Palatino Linotype" w:cs="Palatino Linotype"/>
          <w:sz w:val="24"/>
          <w:szCs w:val="24"/>
        </w:rPr>
        <w:t>l informe justificado otorgado carecen de los principios d</w:t>
      </w:r>
      <w:r w:rsidR="009F0056" w:rsidRPr="00181A97">
        <w:rPr>
          <w:rFonts w:ascii="Palatino Linotype" w:eastAsia="Palatino Linotype" w:hAnsi="Palatino Linotype" w:cs="Palatino Linotype"/>
          <w:sz w:val="24"/>
          <w:szCs w:val="24"/>
        </w:rPr>
        <w:t xml:space="preserve">e congruencia y exhaustividad, ya que únicamente </w:t>
      </w:r>
      <w:r w:rsidR="001F7046" w:rsidRPr="00181A97">
        <w:rPr>
          <w:rFonts w:ascii="Palatino Linotype" w:eastAsia="Palatino Linotype" w:hAnsi="Palatino Linotype" w:cs="Palatino Linotype"/>
          <w:sz w:val="24"/>
          <w:szCs w:val="24"/>
        </w:rPr>
        <w:t>refiere la denominación del</w:t>
      </w:r>
      <w:r w:rsidR="009F0056" w:rsidRPr="00181A97">
        <w:rPr>
          <w:rFonts w:ascii="Palatino Linotype" w:eastAsia="Palatino Linotype" w:hAnsi="Palatino Linotype" w:cs="Palatino Linotype"/>
          <w:sz w:val="24"/>
          <w:szCs w:val="24"/>
        </w:rPr>
        <w:t xml:space="preserve"> documento en el que consta el último grado de estudios que </w:t>
      </w:r>
      <w:r w:rsidR="009F0056" w:rsidRPr="00181A97">
        <w:rPr>
          <w:rFonts w:ascii="Palatino Linotype" w:eastAsia="Palatino Linotype" w:hAnsi="Palatino Linotype" w:cs="Palatino Linotype"/>
          <w:sz w:val="24"/>
          <w:szCs w:val="24"/>
        </w:rPr>
        <w:lastRenderedPageBreak/>
        <w:t>ostenta, siendo que lo requerido f</w:t>
      </w:r>
      <w:r w:rsidR="001F7046" w:rsidRPr="00181A97">
        <w:rPr>
          <w:rFonts w:ascii="Palatino Linotype" w:eastAsia="Palatino Linotype" w:hAnsi="Palatino Linotype" w:cs="Palatino Linotype"/>
          <w:sz w:val="24"/>
          <w:szCs w:val="24"/>
        </w:rPr>
        <w:t>ue el soporte documental respectivo</w:t>
      </w:r>
      <w:r w:rsidR="009F0056" w:rsidRPr="00181A97">
        <w:rPr>
          <w:rFonts w:ascii="Palatino Linotype" w:eastAsia="Palatino Linotype" w:hAnsi="Palatino Linotype" w:cs="Palatino Linotype"/>
          <w:sz w:val="24"/>
          <w:szCs w:val="24"/>
        </w:rPr>
        <w:t xml:space="preserve">, </w:t>
      </w:r>
      <w:r w:rsidR="001F7046" w:rsidRPr="00181A97">
        <w:rPr>
          <w:rFonts w:ascii="Palatino Linotype" w:eastAsia="Palatino Linotype" w:hAnsi="Palatino Linotype" w:cs="Palatino Linotype"/>
          <w:sz w:val="24"/>
          <w:szCs w:val="24"/>
        </w:rPr>
        <w:t xml:space="preserve"> en este sentido</w:t>
      </w:r>
      <w:r w:rsidR="009F0056" w:rsidRPr="00181A97">
        <w:rPr>
          <w:rFonts w:ascii="Palatino Linotype" w:eastAsia="Palatino Linotype" w:hAnsi="Palatino Linotype" w:cs="Palatino Linotype"/>
          <w:sz w:val="24"/>
          <w:szCs w:val="24"/>
        </w:rPr>
        <w:t xml:space="preserve"> es importante citar el Criterio 02/17, emitido por el Pleno del Instituto Nacional de Transparencia y Acceso a la Información y Protección de Datos Personales, de título y texto siguientes:</w:t>
      </w:r>
    </w:p>
    <w:p w:rsidR="00A020E5" w:rsidRPr="00181A97" w:rsidRDefault="00A020E5">
      <w:pPr>
        <w:tabs>
          <w:tab w:val="left" w:pos="1140"/>
        </w:tabs>
        <w:spacing w:after="0" w:line="360" w:lineRule="auto"/>
        <w:jc w:val="both"/>
        <w:rPr>
          <w:rFonts w:ascii="Palatino Linotype" w:eastAsia="Palatino Linotype" w:hAnsi="Palatino Linotype" w:cs="Palatino Linotype"/>
          <w:sz w:val="24"/>
          <w:szCs w:val="24"/>
        </w:rPr>
      </w:pPr>
    </w:p>
    <w:p w:rsidR="00A020E5" w:rsidRPr="00181A97" w:rsidRDefault="009F0056">
      <w:pPr>
        <w:spacing w:line="276" w:lineRule="auto"/>
        <w:ind w:left="851" w:right="900"/>
        <w:jc w:val="both"/>
        <w:rPr>
          <w:rFonts w:ascii="Palatino Linotype" w:eastAsia="Palatino Linotype" w:hAnsi="Palatino Linotype" w:cs="Palatino Linotype"/>
          <w:i/>
        </w:rPr>
      </w:pPr>
      <w:r w:rsidRPr="00181A97">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EC346D" w:rsidRPr="00181A97" w:rsidRDefault="00EC346D">
      <w:pPr>
        <w:spacing w:after="0" w:line="360" w:lineRule="auto"/>
        <w:jc w:val="both"/>
        <w:rPr>
          <w:rFonts w:ascii="Palatino Linotype" w:eastAsia="Palatino Linotype" w:hAnsi="Palatino Linotype" w:cs="Palatino Linotype"/>
          <w:sz w:val="24"/>
          <w:szCs w:val="24"/>
        </w:rPr>
      </w:pPr>
    </w:p>
    <w:p w:rsidR="00EC346D" w:rsidRPr="00181A97" w:rsidRDefault="00EC346D" w:rsidP="00EC346D">
      <w:pPr>
        <w:spacing w:before="240" w:after="240" w:line="360" w:lineRule="auto"/>
        <w:contextualSpacing/>
        <w:jc w:val="both"/>
        <w:rPr>
          <w:rFonts w:ascii="Palatino Linotype" w:eastAsia="Palatino Linotype" w:hAnsi="Palatino Linotype" w:cs="Palatino Linotype"/>
          <w:sz w:val="24"/>
        </w:rPr>
      </w:pPr>
      <w:r w:rsidRPr="00181A97">
        <w:rPr>
          <w:rFonts w:ascii="Palatino Linotype" w:eastAsia="Palatino Linotype" w:hAnsi="Palatino Linotype" w:cs="Palatino Linotype"/>
          <w:sz w:val="24"/>
        </w:rPr>
        <w:t xml:space="preserve">Aunado a ello,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w:t>
      </w:r>
      <w:r w:rsidRPr="00181A97">
        <w:rPr>
          <w:rFonts w:ascii="Palatino Linotype" w:eastAsia="Palatino Linotype" w:hAnsi="Palatino Linotype" w:cs="Palatino Linotype"/>
          <w:sz w:val="24"/>
        </w:rPr>
        <w:lastRenderedPageBreak/>
        <w:t>información que brinde respuesta a la solicitud, así el particular podrá buscar conforme a su interés.</w:t>
      </w:r>
    </w:p>
    <w:p w:rsidR="00EC346D" w:rsidRPr="00181A97" w:rsidRDefault="00EC346D" w:rsidP="00EC346D">
      <w:pPr>
        <w:spacing w:before="240" w:after="240" w:line="360" w:lineRule="auto"/>
        <w:contextualSpacing/>
        <w:jc w:val="both"/>
        <w:rPr>
          <w:rFonts w:ascii="Palatino Linotype" w:eastAsia="Palatino Linotype" w:hAnsi="Palatino Linotype" w:cs="Palatino Linotype"/>
          <w:sz w:val="24"/>
        </w:rPr>
      </w:pPr>
    </w:p>
    <w:p w:rsidR="00EC346D" w:rsidRPr="00181A97" w:rsidRDefault="00EC346D" w:rsidP="00EC346D">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181A97">
        <w:rPr>
          <w:rFonts w:ascii="Palatino Linotype" w:eastAsia="Palatino Linotype" w:hAnsi="Palatino Linotype" w:cs="Palatino Linotype"/>
          <w:sz w:val="24"/>
        </w:rPr>
        <w:t xml:space="preserve">Como sustento a lo anterior resulta aplicable el Criterio 16/17, emitido por el Instituto Nacional de Transparencia, Acceso a la Información y Protección de Datos Personales, INAI, establece lo siguiente: </w:t>
      </w:r>
    </w:p>
    <w:p w:rsidR="00EC346D" w:rsidRPr="00181A97" w:rsidRDefault="00EC346D" w:rsidP="00EC346D">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rsidR="00EC346D" w:rsidRPr="00181A97" w:rsidRDefault="00EC346D" w:rsidP="00EC346D">
      <w:pPr>
        <w:pBdr>
          <w:top w:val="nil"/>
          <w:left w:val="nil"/>
          <w:bottom w:val="nil"/>
          <w:right w:val="nil"/>
          <w:between w:val="nil"/>
        </w:pBdr>
        <w:spacing w:after="120" w:line="276" w:lineRule="auto"/>
        <w:ind w:left="851" w:right="902"/>
        <w:contextualSpacing/>
        <w:jc w:val="both"/>
        <w:rPr>
          <w:rFonts w:ascii="Palatino Linotype" w:eastAsia="Palatino Linotype" w:hAnsi="Palatino Linotype" w:cs="Palatino Linotype"/>
          <w:i/>
        </w:rPr>
      </w:pPr>
      <w:r w:rsidRPr="00181A97">
        <w:t xml:space="preserve"> “</w:t>
      </w:r>
      <w:r w:rsidRPr="00181A97">
        <w:rPr>
          <w:rFonts w:ascii="Palatino Linotype" w:eastAsia="Palatino Linotype" w:hAnsi="Palatino Linotype" w:cs="Palatino Linotype"/>
          <w:b/>
          <w:i/>
        </w:rPr>
        <w:t xml:space="preserve">Expresión documental. </w:t>
      </w:r>
      <w:r w:rsidRPr="00181A97">
        <w:rPr>
          <w:rFonts w:ascii="Palatino Linotype" w:eastAsia="Palatino Linotype" w:hAnsi="Palatino Linotype" w:cs="Palatino Linotype"/>
          <w:i/>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EC346D" w:rsidRPr="00181A97" w:rsidRDefault="00EC346D" w:rsidP="00EC346D">
      <w:pPr>
        <w:pBdr>
          <w:top w:val="nil"/>
          <w:left w:val="nil"/>
          <w:bottom w:val="nil"/>
          <w:right w:val="nil"/>
          <w:between w:val="nil"/>
        </w:pBdr>
        <w:spacing w:after="120"/>
        <w:ind w:left="851" w:right="902"/>
        <w:jc w:val="both"/>
        <w:rPr>
          <w:rFonts w:ascii="Palatino Linotype" w:eastAsia="Palatino Linotype" w:hAnsi="Palatino Linotype" w:cs="Palatino Linotype"/>
          <w:sz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Aclarado lo anterior, debe tenerse en cuenta lo dispuesto en el artículo 60  de la Ley General de Educación, 3.27 fracción IV, 3.28, 3.29 y 3.31 segundo párrafo del Código Administrativo del Estado de México, que prevén:</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sz w:val="20"/>
          <w:szCs w:val="20"/>
        </w:rPr>
        <w:t>“</w:t>
      </w:r>
      <w:r w:rsidRPr="00181A97">
        <w:rPr>
          <w:rFonts w:ascii="Palatino Linotype" w:eastAsia="Palatino Linotype" w:hAnsi="Palatino Linotype" w:cs="Palatino Linotype"/>
          <w:b/>
          <w:i/>
        </w:rPr>
        <w:t>ARTÍCULO 60.-</w:t>
      </w:r>
      <w:r w:rsidRPr="00181A97">
        <w:rPr>
          <w:rFonts w:ascii="Palatino Linotype" w:eastAsia="Palatino Linotype" w:hAnsi="Palatino Linotype" w:cs="Palatino Linotype"/>
          <w:i/>
        </w:rPr>
        <w:t xml:space="preserve"> Los estudios realizados dentro del sistema educativo nacional tendrán validez en toda la República.</w:t>
      </w:r>
    </w:p>
    <w:p w:rsidR="00A020E5" w:rsidRPr="00181A97" w:rsidRDefault="009F0056">
      <w:pPr>
        <w:spacing w:after="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A020E5" w:rsidRPr="00181A97" w:rsidRDefault="00A020E5">
      <w:pPr>
        <w:spacing w:after="0" w:line="360" w:lineRule="auto"/>
        <w:ind w:left="851" w:right="902"/>
        <w:jc w:val="both"/>
        <w:rPr>
          <w:rFonts w:ascii="Palatino Linotype" w:eastAsia="Palatino Linotype" w:hAnsi="Palatino Linotype" w:cs="Palatino Linotype"/>
          <w:i/>
        </w:rPr>
      </w:pPr>
    </w:p>
    <w:p w:rsidR="00A020E5" w:rsidRPr="00181A97" w:rsidRDefault="009F0056" w:rsidP="00EC346D">
      <w:pPr>
        <w:spacing w:after="0" w:line="360" w:lineRule="auto"/>
        <w:ind w:right="49"/>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rsidR="00EC346D" w:rsidRPr="00181A97" w:rsidRDefault="00EC346D" w:rsidP="00EC346D">
      <w:pPr>
        <w:spacing w:after="0" w:line="360" w:lineRule="auto"/>
        <w:ind w:right="49"/>
        <w:contextualSpacing/>
        <w:jc w:val="both"/>
        <w:rPr>
          <w:rFonts w:ascii="Palatino Linotype" w:eastAsia="Palatino Linotype" w:hAnsi="Palatino Linotype" w:cs="Palatino Linotype"/>
          <w:sz w:val="24"/>
          <w:szCs w:val="24"/>
        </w:rPr>
      </w:pPr>
    </w:p>
    <w:p w:rsidR="00A020E5" w:rsidRPr="00181A97" w:rsidRDefault="009F0056" w:rsidP="00EC346D">
      <w:pPr>
        <w:spacing w:before="160"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Por lo que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deberá hacer entrega del soporte documental en con el que se acredite el nivel de estudios del servidor público referido, salvaguardando los datos personales que en ellos consten, en atención al considerando siguiente.</w:t>
      </w:r>
    </w:p>
    <w:p w:rsidR="00A020E5" w:rsidRPr="00181A97" w:rsidRDefault="00A020E5">
      <w:pPr>
        <w:spacing w:after="0" w:line="360" w:lineRule="auto"/>
        <w:jc w:val="both"/>
        <w:rPr>
          <w:rFonts w:ascii="Palatino Linotype" w:eastAsia="Palatino Linotype" w:hAnsi="Palatino Linotype" w:cs="Palatino Linotype"/>
          <w:b/>
          <w:sz w:val="24"/>
          <w:szCs w:val="24"/>
          <w:u w:val="single"/>
        </w:rPr>
      </w:pPr>
    </w:p>
    <w:p w:rsidR="00A020E5" w:rsidRPr="00181A97" w:rsidRDefault="009F005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r w:rsidRPr="00181A97">
        <w:rPr>
          <w:rFonts w:ascii="Palatino Linotype" w:eastAsia="Palatino Linotype" w:hAnsi="Palatino Linotype" w:cs="Palatino Linotype"/>
          <w:b/>
          <w:sz w:val="24"/>
          <w:szCs w:val="24"/>
          <w:u w:val="single"/>
        </w:rPr>
        <w:t xml:space="preserve">Respecto al número de cédula profesional. </w:t>
      </w:r>
    </w:p>
    <w:p w:rsidR="00A020E5" w:rsidRPr="00181A97" w:rsidRDefault="00A020E5">
      <w:pPr>
        <w:spacing w:after="0" w:line="360" w:lineRule="auto"/>
        <w:jc w:val="both"/>
        <w:rPr>
          <w:rFonts w:ascii="Palatino Linotype" w:eastAsia="Palatino Linotype" w:hAnsi="Palatino Linotype" w:cs="Palatino Linotype"/>
          <w:b/>
          <w:sz w:val="24"/>
          <w:szCs w:val="24"/>
          <w:u w:val="single"/>
        </w:rPr>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2835"/>
      </w:tblGrid>
      <w:tr w:rsidR="00181A97" w:rsidRPr="00181A97">
        <w:tc>
          <w:tcPr>
            <w:tcW w:w="3114"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Información requerida.</w:t>
            </w:r>
          </w:p>
        </w:tc>
        <w:tc>
          <w:tcPr>
            <w:tcW w:w="2977"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Respuesta</w:t>
            </w:r>
          </w:p>
        </w:tc>
        <w:tc>
          <w:tcPr>
            <w:tcW w:w="2835" w:type="dxa"/>
            <w:shd w:val="clear" w:color="auto" w:fill="BFBFBF"/>
          </w:tcPr>
          <w:p w:rsidR="00A020E5" w:rsidRPr="00181A97" w:rsidRDefault="009F0056">
            <w:pPr>
              <w:spacing w:before="240" w:after="240"/>
              <w:ind w:firstLine="114"/>
              <w:jc w:val="center"/>
              <w:rPr>
                <w:rFonts w:ascii="Palatino Linotype" w:eastAsia="Palatino Linotype" w:hAnsi="Palatino Linotype" w:cs="Palatino Linotype"/>
                <w:b/>
                <w:i/>
                <w:sz w:val="18"/>
                <w:szCs w:val="18"/>
              </w:rPr>
            </w:pPr>
            <w:r w:rsidRPr="00181A97">
              <w:rPr>
                <w:rFonts w:ascii="Palatino Linotype" w:eastAsia="Palatino Linotype" w:hAnsi="Palatino Linotype" w:cs="Palatino Linotype"/>
                <w:b/>
                <w:i/>
                <w:sz w:val="18"/>
                <w:szCs w:val="18"/>
              </w:rPr>
              <w:t>Informe Justificado</w:t>
            </w:r>
          </w:p>
        </w:tc>
      </w:tr>
      <w:tr w:rsidR="00A020E5" w:rsidRPr="00181A97">
        <w:tc>
          <w:tcPr>
            <w:tcW w:w="3114" w:type="dxa"/>
          </w:tcPr>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18"/>
                <w:szCs w:val="18"/>
              </w:rPr>
              <w:t xml:space="preserve">- Número de cédula profesional de los servidores públicos que intervienen en las compras y fallos del comité de adquisiciones del municipio de Tultitlan. </w:t>
            </w:r>
          </w:p>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20"/>
                <w:szCs w:val="20"/>
              </w:rPr>
              <w:t xml:space="preserve"> </w:t>
            </w:r>
          </w:p>
        </w:tc>
        <w:tc>
          <w:tcPr>
            <w:tcW w:w="2977" w:type="dxa"/>
          </w:tcPr>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18"/>
                <w:szCs w:val="18"/>
              </w:rPr>
              <w:t>Relación (nombre y cargo) de servidores públicos que intervienen en las compras y fallos del comité de adquisiciones</w:t>
            </w:r>
          </w:p>
        </w:tc>
        <w:tc>
          <w:tcPr>
            <w:tcW w:w="2835" w:type="dxa"/>
          </w:tcPr>
          <w:p w:rsidR="00A020E5" w:rsidRPr="00181A97" w:rsidRDefault="009F0056">
            <w:pPr>
              <w:spacing w:before="240" w:after="240"/>
              <w:jc w:val="both"/>
              <w:rPr>
                <w:rFonts w:ascii="Palatino Linotype" w:eastAsia="Palatino Linotype" w:hAnsi="Palatino Linotype" w:cs="Palatino Linotype"/>
                <w:sz w:val="18"/>
                <w:szCs w:val="18"/>
              </w:rPr>
            </w:pPr>
            <w:r w:rsidRPr="00181A97">
              <w:rPr>
                <w:rFonts w:ascii="Palatino Linotype" w:eastAsia="Palatino Linotype" w:hAnsi="Palatino Linotype" w:cs="Palatino Linotype"/>
                <w:sz w:val="18"/>
                <w:szCs w:val="18"/>
              </w:rPr>
              <w:t xml:space="preserve">La Dirección de Administración y la Subdirectora de Recursos Humanos, anexan una relación de servidores públicos que intervienen en las compras y fallos del comité de adquisiciones, en donde adicionalmente precisa el </w:t>
            </w:r>
            <w:r w:rsidRPr="00181A97">
              <w:rPr>
                <w:rFonts w:ascii="Palatino Linotype" w:eastAsia="Palatino Linotype" w:hAnsi="Palatino Linotype" w:cs="Palatino Linotype"/>
                <w:sz w:val="18"/>
                <w:szCs w:val="18"/>
              </w:rPr>
              <w:lastRenderedPageBreak/>
              <w:t>número de cédula profesional de ocho servidores públicos.</w:t>
            </w:r>
          </w:p>
          <w:p w:rsidR="00A020E5" w:rsidRPr="00181A97" w:rsidRDefault="00A020E5">
            <w:pPr>
              <w:spacing w:before="240" w:after="240"/>
              <w:rPr>
                <w:rFonts w:ascii="Palatino Linotype" w:eastAsia="Palatino Linotype" w:hAnsi="Palatino Linotype" w:cs="Palatino Linotype"/>
                <w:sz w:val="20"/>
                <w:szCs w:val="20"/>
              </w:rPr>
            </w:pPr>
          </w:p>
          <w:p w:rsidR="00A020E5" w:rsidRPr="00181A97" w:rsidRDefault="00A020E5">
            <w:pPr>
              <w:spacing w:before="240" w:after="240"/>
              <w:rPr>
                <w:rFonts w:ascii="Palatino Linotype" w:eastAsia="Palatino Linotype" w:hAnsi="Palatino Linotype" w:cs="Palatino Linotype"/>
                <w:sz w:val="20"/>
                <w:szCs w:val="20"/>
              </w:rPr>
            </w:pPr>
          </w:p>
        </w:tc>
      </w:tr>
    </w:tbl>
    <w:p w:rsidR="00A020E5" w:rsidRPr="00181A97" w:rsidRDefault="00A020E5">
      <w:pPr>
        <w:spacing w:after="0" w:line="360" w:lineRule="auto"/>
        <w:jc w:val="both"/>
        <w:rPr>
          <w:rFonts w:ascii="Palatino Linotype" w:eastAsia="Palatino Linotype" w:hAnsi="Palatino Linotype" w:cs="Palatino Linotype"/>
          <w:b/>
          <w:sz w:val="24"/>
          <w:szCs w:val="24"/>
          <w:u w:val="single"/>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Mediante informe justificado hace entrega del número de cédula profesional </w:t>
      </w:r>
      <w:r w:rsidR="000E08C5" w:rsidRPr="00181A97">
        <w:rPr>
          <w:rFonts w:ascii="Palatino Linotype" w:eastAsia="Palatino Linotype" w:hAnsi="Palatino Linotype" w:cs="Palatino Linotype"/>
          <w:sz w:val="24"/>
          <w:szCs w:val="24"/>
        </w:rPr>
        <w:t xml:space="preserve">de los servidores públicos que cuentan con ella, siendo estos </w:t>
      </w:r>
      <w:r w:rsidRPr="00181A97">
        <w:rPr>
          <w:rFonts w:ascii="Palatino Linotype" w:eastAsia="Palatino Linotype" w:hAnsi="Palatino Linotype" w:cs="Palatino Linotype"/>
          <w:sz w:val="24"/>
          <w:szCs w:val="24"/>
        </w:rPr>
        <w:t xml:space="preserve">Humberto Pineda López, José Manuel Bonilla Alegría, Juan de Dios Román Montoya Bárcenas, Edna Ariadna Martínez Torres, Esli Ellian Reyes Barrera, José  Alfonso Rodríguez Jiménez, Martha Angélica Martínez Torres y Ricardo Rojas Sánchez, teniendo por colmado lo referente a este punto de la solicitud, en relación a los servidores públicos antes mencionados.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EC346D" w:rsidRPr="00181A97" w:rsidRDefault="00EC346D" w:rsidP="00EC346D">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Por lo que hace al resto de los servidores públicos se advierte que no cuentan con cédula profesional, además de que en algunos casos, su grado máximo de estudios no es susceptible de contar con cédula profesional, además de que después de una búsqueda en el marco normativo aplicable, no se observa normatividad que obligue a los integrantes del Comité de Adquisiciones a contar con cédula profesional, por lo que se observa que </w:t>
      </w:r>
      <w:r w:rsidRPr="00181A97">
        <w:rPr>
          <w:rFonts w:ascii="Palatino Linotype" w:eastAsia="Palatino Linotype" w:hAnsi="Palatino Linotype" w:cs="Palatino Linotype"/>
          <w:b/>
          <w:sz w:val="24"/>
          <w:szCs w:val="24"/>
        </w:rPr>
        <w:t xml:space="preserve">EL SUJETO OBLIGADO </w:t>
      </w:r>
      <w:r w:rsidRPr="00181A97">
        <w:rPr>
          <w:rFonts w:ascii="Palatino Linotype" w:eastAsia="Palatino Linotype" w:hAnsi="Palatino Linotype" w:cs="Palatino Linotype"/>
          <w:sz w:val="24"/>
          <w:szCs w:val="24"/>
        </w:rPr>
        <w:t xml:space="preserve">no posee, administra ni genera la información requerida por el particular, constituye un hecho negativo; entonces, si se considera el hecho negativo, es obvio que este no puede fácticamente obrar en los archivos del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ya que no puede probarse por ser lógica y materialmente imposible.</w:t>
      </w:r>
    </w:p>
    <w:p w:rsidR="00EC346D" w:rsidRPr="00181A97" w:rsidRDefault="00EC346D">
      <w:pPr>
        <w:spacing w:after="0" w:line="360" w:lineRule="auto"/>
        <w:jc w:val="both"/>
        <w:rPr>
          <w:rFonts w:ascii="Palatino Linotype" w:eastAsia="Palatino Linotype" w:hAnsi="Palatino Linotype" w:cs="Palatino Linotype"/>
          <w:sz w:val="24"/>
          <w:szCs w:val="24"/>
        </w:rPr>
      </w:pPr>
    </w:p>
    <w:p w:rsidR="00D0055F" w:rsidRPr="00181A97" w:rsidRDefault="00D0055F" w:rsidP="00D0055F">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Asimismo, no se trata de un caso por el cual la negación del hecho implique la afirmación del mismo, simplemente se está ante una notoria y evidente inexistencia fáctica de la información solicitada. </w:t>
      </w:r>
    </w:p>
    <w:p w:rsidR="00D0055F" w:rsidRPr="00181A97" w:rsidRDefault="00D0055F" w:rsidP="00D0055F">
      <w:pPr>
        <w:spacing w:after="0" w:line="360" w:lineRule="auto"/>
        <w:jc w:val="both"/>
        <w:rPr>
          <w:rFonts w:ascii="Palatino Linotype" w:eastAsia="Palatino Linotype" w:hAnsi="Palatino Linotype" w:cs="Palatino Linotype"/>
          <w:sz w:val="24"/>
          <w:szCs w:val="24"/>
        </w:rPr>
      </w:pPr>
    </w:p>
    <w:p w:rsidR="00D0055F" w:rsidRPr="00181A97" w:rsidRDefault="00D0055F" w:rsidP="00D0055F">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0055F" w:rsidRPr="00181A97" w:rsidRDefault="00D0055F" w:rsidP="00D0055F">
      <w:pPr>
        <w:spacing w:after="0" w:line="360" w:lineRule="auto"/>
        <w:jc w:val="both"/>
        <w:rPr>
          <w:rFonts w:ascii="Times New Roman" w:eastAsia="Times New Roman" w:hAnsi="Times New Roman" w:cs="Times New Roman"/>
          <w:sz w:val="24"/>
          <w:szCs w:val="24"/>
        </w:rPr>
      </w:pPr>
    </w:p>
    <w:p w:rsidR="00D0055F" w:rsidRPr="00181A97" w:rsidRDefault="00D0055F" w:rsidP="007D7192">
      <w:pPr>
        <w:tabs>
          <w:tab w:val="left" w:pos="7938"/>
        </w:tabs>
        <w:spacing w:after="0" w:line="276" w:lineRule="auto"/>
        <w:ind w:left="862" w:right="561"/>
        <w:contextualSpacing/>
        <w:jc w:val="both"/>
        <w:rPr>
          <w:rFonts w:ascii="Times New Roman" w:eastAsia="Times New Roman" w:hAnsi="Times New Roman" w:cs="Times New Roman"/>
          <w:sz w:val="24"/>
          <w:szCs w:val="24"/>
        </w:rPr>
      </w:pPr>
      <w:r w:rsidRPr="00181A97">
        <w:rPr>
          <w:rFonts w:ascii="Palatino Linotype" w:eastAsia="Palatino Linotype" w:hAnsi="Palatino Linotype" w:cs="Palatino Linotype"/>
          <w:b/>
          <w:i/>
        </w:rPr>
        <w:t>“HECHOS NEGATIVOS, NO SON SUSCEPTIBLES DE DEMOSTRACIÓN.</w:t>
      </w:r>
    </w:p>
    <w:p w:rsidR="00D0055F" w:rsidRPr="00181A97" w:rsidRDefault="00D0055F" w:rsidP="007D7192">
      <w:pPr>
        <w:tabs>
          <w:tab w:val="left" w:pos="7938"/>
        </w:tabs>
        <w:spacing w:after="0" w:line="276" w:lineRule="auto"/>
        <w:ind w:left="862" w:right="561"/>
        <w:contextualSpacing/>
        <w:jc w:val="both"/>
        <w:rPr>
          <w:rFonts w:ascii="Times New Roman" w:eastAsia="Times New Roman" w:hAnsi="Times New Roman" w:cs="Times New Roman"/>
          <w:sz w:val="24"/>
          <w:szCs w:val="24"/>
        </w:rPr>
      </w:pPr>
      <w:r w:rsidRPr="00181A97">
        <w:rPr>
          <w:rFonts w:ascii="Palatino Linotype" w:eastAsia="Palatino Linotype" w:hAnsi="Palatino Linotype" w:cs="Palatino Linotype"/>
          <w:i/>
        </w:rPr>
        <w:t>Tratándose de un hecho negativo, el Juez no tiene por que invocar prueba alguna de la que se desprenda, ya que es bien sabido que esta clase de hechos no son susceptibles de demostración.</w:t>
      </w:r>
    </w:p>
    <w:p w:rsidR="00D0055F" w:rsidRPr="00181A97" w:rsidRDefault="00D0055F" w:rsidP="007D7192">
      <w:pPr>
        <w:tabs>
          <w:tab w:val="left" w:pos="7938"/>
        </w:tabs>
        <w:spacing w:after="0" w:line="276" w:lineRule="auto"/>
        <w:ind w:left="862" w:right="561"/>
        <w:contextualSpacing/>
        <w:jc w:val="both"/>
        <w:rPr>
          <w:rFonts w:ascii="Palatino Linotype" w:eastAsia="Palatino Linotype" w:hAnsi="Palatino Linotype" w:cs="Palatino Linotype"/>
          <w:i/>
        </w:rPr>
      </w:pPr>
      <w:r w:rsidRPr="00181A97">
        <w:rPr>
          <w:rFonts w:ascii="Palatino Linotype" w:eastAsia="Palatino Linotype" w:hAnsi="Palatino Linotype" w:cs="Palatino Linotype"/>
          <w:i/>
        </w:rPr>
        <w:t>Amparo en revisión 2022/61. José García Florín (Menor). 9 de octubre de 1961. Cinco votos. Ponente: José Rivera Pérez Campos.”</w:t>
      </w:r>
    </w:p>
    <w:p w:rsidR="00D0055F" w:rsidRPr="00181A97" w:rsidRDefault="00D0055F" w:rsidP="00D0055F">
      <w:pPr>
        <w:spacing w:after="0" w:line="360" w:lineRule="auto"/>
        <w:ind w:left="860" w:right="560"/>
        <w:jc w:val="both"/>
        <w:rPr>
          <w:rFonts w:ascii="Times New Roman" w:eastAsia="Times New Roman" w:hAnsi="Times New Roman" w:cs="Times New Roman"/>
          <w:sz w:val="24"/>
          <w:szCs w:val="24"/>
        </w:rPr>
      </w:pPr>
    </w:p>
    <w:p w:rsidR="00D0055F" w:rsidRPr="00181A97" w:rsidRDefault="00D0055F" w:rsidP="00D0055F">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sólo proporcionará la información que obra en sus archivos, lo que a</w:t>
      </w:r>
      <w:r w:rsidRPr="00181A97">
        <w:rPr>
          <w:rFonts w:ascii="Palatino Linotype" w:eastAsia="Palatino Linotype" w:hAnsi="Palatino Linotype" w:cs="Palatino Linotype"/>
          <w:i/>
          <w:sz w:val="24"/>
          <w:szCs w:val="24"/>
        </w:rPr>
        <w:t xml:space="preserve"> contrario sensu</w:t>
      </w:r>
      <w:r w:rsidRPr="00181A97">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 en esta parte de la solicitud.</w:t>
      </w:r>
    </w:p>
    <w:p w:rsidR="00D0055F" w:rsidRPr="00181A97" w:rsidRDefault="00D0055F" w:rsidP="00D0055F">
      <w:pPr>
        <w:spacing w:after="0" w:line="360" w:lineRule="auto"/>
        <w:jc w:val="both"/>
        <w:rPr>
          <w:rFonts w:ascii="Palatino Linotype" w:eastAsia="Palatino Linotype" w:hAnsi="Palatino Linotype" w:cs="Palatino Linotype"/>
          <w:sz w:val="24"/>
          <w:szCs w:val="24"/>
        </w:rPr>
      </w:pPr>
    </w:p>
    <w:p w:rsidR="00D0055F" w:rsidRPr="00181A97" w:rsidRDefault="00D0055F" w:rsidP="00D0055F">
      <w:pPr>
        <w:spacing w:line="360" w:lineRule="auto"/>
        <w:ind w:right="51"/>
        <w:contextualSpacing/>
        <w:jc w:val="both"/>
        <w:rPr>
          <w:rFonts w:ascii="Palatino Linotype" w:eastAsia="Palatino Linotype" w:hAnsi="Palatino Linotype" w:cs="Palatino Linotype"/>
          <w:sz w:val="24"/>
          <w:szCs w:val="24"/>
        </w:rPr>
      </w:pPr>
      <w:r w:rsidRPr="00181A97">
        <w:rPr>
          <w:rFonts w:ascii="Palatino Linotype" w:hAnsi="Palatino Linotype" w:cs="Arial"/>
          <w:bCs/>
          <w:sz w:val="24"/>
          <w:szCs w:val="24"/>
        </w:rPr>
        <w:lastRenderedPageBreak/>
        <w:t xml:space="preserve">Aunado a lo anterior, se destaca que, al haber existido un pronunciamiento por parte del </w:t>
      </w:r>
      <w:r w:rsidRPr="00181A97">
        <w:rPr>
          <w:rFonts w:ascii="Palatino Linotype" w:hAnsi="Palatino Linotype" w:cs="Arial"/>
          <w:b/>
          <w:sz w:val="24"/>
          <w:szCs w:val="24"/>
        </w:rPr>
        <w:t>SUJETO OBLIGADO</w:t>
      </w:r>
      <w:r w:rsidRPr="00181A97">
        <w:rPr>
          <w:rFonts w:ascii="Palatino Linotype" w:hAnsi="Palatino Linotype" w:cs="Arial"/>
          <w:sz w:val="24"/>
          <w:szCs w:val="24"/>
        </w:rPr>
        <w:t xml:space="preserve">, </w:t>
      </w:r>
      <w:r w:rsidRPr="00181A97">
        <w:rPr>
          <w:rFonts w:ascii="Palatino Linotype" w:hAnsi="Palatino Linotype" w:cs="Arial"/>
          <w:bCs/>
          <w:sz w:val="24"/>
          <w:szCs w:val="24"/>
        </w:rPr>
        <w:t xml:space="preserve">respecto a este punto de la solicitud, </w:t>
      </w:r>
      <w:r w:rsidRPr="00181A97">
        <w:rPr>
          <w:rFonts w:ascii="Palatino Linotype" w:hAnsi="Palatino Linotype" w:cs="Arial"/>
          <w:sz w:val="24"/>
          <w:szCs w:val="24"/>
        </w:rPr>
        <w:t>este Organismo Garante</w:t>
      </w:r>
      <w:r w:rsidRPr="00181A97">
        <w:rPr>
          <w:rFonts w:ascii="Palatino Linotype" w:hAnsi="Palatino Linotype" w:cs="Arial"/>
          <w:bCs/>
          <w:sz w:val="24"/>
          <w:szCs w:val="24"/>
        </w:rPr>
        <w:t xml:space="preserve"> no está facultado para manifestarse sobre la veracidad de lo expresado por parte de éste, pues no existe precepto legal alguno en la Ley de la materia que lo faculte para ello. </w:t>
      </w:r>
    </w:p>
    <w:p w:rsidR="00D0055F" w:rsidRPr="00181A97" w:rsidRDefault="00D0055F" w:rsidP="00D0055F">
      <w:pPr>
        <w:spacing w:line="360" w:lineRule="auto"/>
        <w:ind w:right="49"/>
        <w:contextualSpacing/>
        <w:jc w:val="both"/>
        <w:rPr>
          <w:rFonts w:ascii="Palatino Linotype" w:eastAsia="Palatino Linotype" w:hAnsi="Palatino Linotype" w:cs="Palatino Linotype"/>
          <w:sz w:val="24"/>
          <w:szCs w:val="24"/>
        </w:rPr>
      </w:pPr>
    </w:p>
    <w:p w:rsidR="00D0055F" w:rsidRPr="00181A97" w:rsidRDefault="00D0055F" w:rsidP="00D0055F">
      <w:pPr>
        <w:spacing w:before="240" w:after="240" w:line="360" w:lineRule="auto"/>
        <w:contextualSpacing/>
        <w:jc w:val="both"/>
        <w:rPr>
          <w:rFonts w:ascii="Palatino Linotype" w:hAnsi="Palatino Linotype"/>
          <w:sz w:val="24"/>
          <w:szCs w:val="24"/>
        </w:rPr>
      </w:pPr>
      <w:r w:rsidRPr="00181A97">
        <w:rPr>
          <w:rFonts w:ascii="Palatino Linotype" w:hAnsi="Palatino Linotype" w:cs="Arial"/>
          <w:sz w:val="24"/>
          <w:szCs w:val="24"/>
        </w:rPr>
        <w:t>Lo anterior se sustenta con lo plasmado en el criterio</w:t>
      </w:r>
      <w:r w:rsidRPr="00181A97">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0055F" w:rsidRPr="00181A97" w:rsidRDefault="00D0055F" w:rsidP="00D0055F">
      <w:pPr>
        <w:spacing w:before="240" w:after="240" w:line="360" w:lineRule="auto"/>
        <w:contextualSpacing/>
        <w:jc w:val="both"/>
        <w:rPr>
          <w:rFonts w:ascii="Palatino Linotype" w:hAnsi="Palatino Linotype"/>
          <w:sz w:val="24"/>
          <w:szCs w:val="24"/>
        </w:rPr>
      </w:pPr>
    </w:p>
    <w:p w:rsidR="00D0055F" w:rsidRPr="00181A97" w:rsidRDefault="00D0055F" w:rsidP="00D0055F">
      <w:pPr>
        <w:spacing w:after="0" w:line="276" w:lineRule="auto"/>
        <w:ind w:left="567" w:right="616"/>
        <w:contextualSpacing/>
        <w:jc w:val="both"/>
        <w:rPr>
          <w:rFonts w:ascii="Palatino Linotype" w:eastAsia="Palatino Linotype" w:hAnsi="Palatino Linotype" w:cs="Palatino Linotype"/>
          <w:i/>
        </w:rPr>
      </w:pPr>
      <w:r w:rsidRPr="00181A97">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0055F" w:rsidRPr="00181A97" w:rsidRDefault="00D0055F">
      <w:pPr>
        <w:spacing w:after="0" w:line="360" w:lineRule="auto"/>
        <w:ind w:right="-91"/>
        <w:jc w:val="both"/>
        <w:rPr>
          <w:rFonts w:ascii="Palatino Linotype" w:eastAsia="Palatino Linotype" w:hAnsi="Palatino Linotype" w:cs="Palatino Linotype"/>
          <w:sz w:val="24"/>
          <w:szCs w:val="24"/>
        </w:rPr>
      </w:pP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QUINTO. VERSIÓN PÚBLICA. C</w:t>
      </w:r>
      <w:r w:rsidRPr="00181A97">
        <w:rPr>
          <w:rFonts w:ascii="Palatino Linotype" w:eastAsia="Palatino Linotype" w:hAnsi="Palatino Linotype" w:cs="Palatino Linotype"/>
          <w:sz w:val="24"/>
          <w:szCs w:val="24"/>
        </w:rPr>
        <w:t>omo fue debidamente apuntado, el</w:t>
      </w:r>
      <w:r w:rsidRPr="00181A97">
        <w:rPr>
          <w:rFonts w:ascii="Palatino Linotype" w:eastAsia="Palatino Linotype" w:hAnsi="Palatino Linotype" w:cs="Palatino Linotype"/>
          <w:b/>
          <w:sz w:val="24"/>
          <w:szCs w:val="24"/>
        </w:rPr>
        <w:t> SUJETO OBLIGADO</w:t>
      </w:r>
      <w:r w:rsidRPr="00181A97">
        <w:rPr>
          <w:rFonts w:ascii="Palatino Linotype" w:eastAsia="Palatino Linotype" w:hAnsi="Palatino Linotype" w:cs="Palatino Linotype"/>
          <w:sz w:val="24"/>
          <w:szCs w:val="24"/>
        </w:rPr>
        <w:t xml:space="preserve"> debe satisfacer la solicitud de acceso a la información; sin embargo, </w:t>
      </w:r>
      <w:r w:rsidRPr="00181A97">
        <w:rPr>
          <w:rFonts w:ascii="Palatino Linotype" w:eastAsia="Palatino Linotype" w:hAnsi="Palatino Linotype" w:cs="Palatino Linotype"/>
          <w:sz w:val="24"/>
          <w:szCs w:val="24"/>
        </w:rPr>
        <w:lastRenderedPageBreak/>
        <w:t>dada la naturaleza de la información de la cual se ordena su entrega, motivo por el cual es dable señalar que la entrega de la información deberá ser en versión pública atento a lo siguiente:</w:t>
      </w: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p>
    <w:p w:rsidR="007D7192" w:rsidRPr="00181A97" w:rsidRDefault="007D7192" w:rsidP="007D7192">
      <w:pPr>
        <w:shd w:val="clear" w:color="auto" w:fill="FFFFFF"/>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pacing w:after="0" w:line="276" w:lineRule="auto"/>
        <w:ind w:left="993" w:right="1041"/>
        <w:jc w:val="both"/>
        <w:rPr>
          <w:rFonts w:ascii="Palatino Linotype" w:eastAsia="Palatino Linotype" w:hAnsi="Palatino Linotype" w:cs="Palatino Linotype"/>
          <w:b/>
          <w:i/>
        </w:rPr>
      </w:pPr>
      <w:r w:rsidRPr="00181A97">
        <w:rPr>
          <w:rFonts w:ascii="Palatino Linotype" w:eastAsia="Palatino Linotype" w:hAnsi="Palatino Linotype" w:cs="Palatino Linotype"/>
          <w:b/>
          <w:i/>
        </w:rPr>
        <w:t xml:space="preserve"> “Artículo 3. Para los efectos de la presente Ley se entenderá por:</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IX. Datos personales:</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rPr>
        <w:t>La información concerniente a una persona, identificada o identificable</w:t>
      </w:r>
      <w:r w:rsidRPr="00181A97">
        <w:rPr>
          <w:rFonts w:ascii="Palatino Linotype" w:eastAsia="Palatino Linotype" w:hAnsi="Palatino Linotype" w:cs="Palatino Linotype"/>
          <w:i/>
        </w:rPr>
        <w:t xml:space="preserve"> según lo dispuesto por la Ley de Protección de Datos Personales del Estado de México;</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lastRenderedPageBreak/>
        <w:t>XX. Información clasificada:</w:t>
      </w:r>
      <w:r w:rsidRPr="00181A97">
        <w:rPr>
          <w:rFonts w:ascii="Palatino Linotype" w:eastAsia="Palatino Linotype" w:hAnsi="Palatino Linotype" w:cs="Palatino Linotype"/>
          <w:i/>
        </w:rPr>
        <w:t xml:space="preserve"> Aquella considerada por la presente Ley como reservada o confidencial;</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XXXII. Protección de Datos Personales:</w:t>
      </w:r>
      <w:r w:rsidRPr="00181A97">
        <w:rPr>
          <w:rFonts w:ascii="Palatino Linotype" w:eastAsia="Palatino Linotype" w:hAnsi="Palatino Linotype" w:cs="Palatino Linotype"/>
          <w:i/>
        </w:rPr>
        <w:t xml:space="preserve"> Derecho humano que tutela la privacidad de datos personales en poder de los sujetos obligados y sujetos particulares;</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XLV. Versión pública</w:t>
      </w:r>
      <w:r w:rsidRPr="00181A97">
        <w:rPr>
          <w:rFonts w:ascii="Palatino Linotype" w:eastAsia="Palatino Linotype" w:hAnsi="Palatino Linotype" w:cs="Palatino Linotype"/>
          <w:i/>
        </w:rPr>
        <w:t>: Documento en el que se elimine, suprime o borra la información clasificada como reservada o confidencial para permitir su acceso.”</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6.</w:t>
      </w:r>
      <w:r w:rsidRPr="00181A97">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 </w:t>
      </w:r>
      <w:r w:rsidRPr="00181A97">
        <w:rPr>
          <w:rFonts w:ascii="Palatino Linotype" w:eastAsia="Palatino Linotype" w:hAnsi="Palatino Linotype" w:cs="Palatino Linotype"/>
          <w:b/>
          <w:i/>
        </w:rPr>
        <w:t>Artículo 49.</w:t>
      </w:r>
      <w:r w:rsidRPr="00181A97">
        <w:rPr>
          <w:rFonts w:ascii="Palatino Linotype" w:eastAsia="Palatino Linotype" w:hAnsi="Palatino Linotype" w:cs="Palatino Linotype"/>
          <w:i/>
        </w:rPr>
        <w:t> Los Comités de Transparencia tendrán las siguientes atribuciones:</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VIII</w:t>
      </w:r>
      <w:r w:rsidRPr="00181A97">
        <w:rPr>
          <w:rFonts w:ascii="Palatino Linotype" w:eastAsia="Palatino Linotype" w:hAnsi="Palatino Linotype" w:cs="Palatino Linotype"/>
          <w:i/>
        </w:rPr>
        <w:t>. Aprobar, modificar o revocar la clasificación de la información;</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Artículo 91. </w:t>
      </w:r>
      <w:r w:rsidRPr="00181A97">
        <w:rPr>
          <w:rFonts w:ascii="Palatino Linotype" w:eastAsia="Palatino Linotype" w:hAnsi="Palatino Linotype" w:cs="Palatino Linotype"/>
          <w:i/>
        </w:rPr>
        <w:t>El acceso a la información pública será restringido excepcionalmente, cuando ésta sea clasificada como reservada o confidencial.</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p>
    <w:p w:rsidR="007D7192" w:rsidRPr="00181A97" w:rsidRDefault="007D7192" w:rsidP="007D7192">
      <w:pPr>
        <w:spacing w:after="0" w:line="276" w:lineRule="auto"/>
        <w:ind w:left="993" w:right="1041"/>
        <w:jc w:val="both"/>
        <w:rPr>
          <w:rFonts w:ascii="Palatino Linotype" w:eastAsia="Palatino Linotype" w:hAnsi="Palatino Linotype" w:cs="Palatino Linotype"/>
          <w:b/>
          <w:i/>
        </w:rPr>
      </w:pPr>
      <w:r w:rsidRPr="00181A97">
        <w:rPr>
          <w:rFonts w:ascii="Palatino Linotype" w:eastAsia="Palatino Linotype" w:hAnsi="Palatino Linotype" w:cs="Palatino Linotype"/>
          <w:b/>
          <w:i/>
        </w:rPr>
        <w:t>“Artículo 137.</w:t>
      </w:r>
      <w:r w:rsidRPr="00181A97">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D7192" w:rsidRPr="00181A97" w:rsidRDefault="007D7192" w:rsidP="007D7192">
      <w:pPr>
        <w:spacing w:after="0" w:line="276" w:lineRule="auto"/>
        <w:ind w:left="993" w:right="1041"/>
        <w:jc w:val="both"/>
        <w:rPr>
          <w:rFonts w:ascii="Palatino Linotype" w:eastAsia="Palatino Linotype" w:hAnsi="Palatino Linotype" w:cs="Palatino Linotype"/>
          <w:b/>
          <w:i/>
        </w:rPr>
      </w:pP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lastRenderedPageBreak/>
        <w:t>“Artículo 143</w:t>
      </w:r>
      <w:r w:rsidRPr="00181A97">
        <w:rPr>
          <w:rFonts w:ascii="Palatino Linotype" w:eastAsia="Palatino Linotype" w:hAnsi="Palatino Linotype" w:cs="Palatino Linotype"/>
          <w:i/>
        </w:rPr>
        <w:t>. Para los efectos de esta Ley se considera información confidencial, la clasificada como tal, de manera permanente, por su naturaleza, cuando:</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b/>
          <w:i/>
        </w:rPr>
        <w:t>I.</w:t>
      </w:r>
      <w:r w:rsidRPr="00181A97">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7D7192" w:rsidRPr="00181A97" w:rsidRDefault="007D7192" w:rsidP="007D7192">
      <w:pPr>
        <w:spacing w:after="0" w:line="276" w:lineRule="auto"/>
        <w:ind w:left="993" w:right="1041"/>
        <w:jc w:val="both"/>
        <w:rPr>
          <w:rFonts w:ascii="Palatino Linotype" w:eastAsia="Palatino Linotype" w:hAnsi="Palatino Linotype" w:cs="Palatino Linotype"/>
          <w:sz w:val="24"/>
        </w:rPr>
      </w:pPr>
    </w:p>
    <w:p w:rsidR="007D7192" w:rsidRPr="00181A97" w:rsidRDefault="007D7192" w:rsidP="007D7192">
      <w:pPr>
        <w:spacing w:after="0" w:line="360" w:lineRule="auto"/>
        <w:ind w:right="51"/>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D7192" w:rsidRPr="00181A97" w:rsidRDefault="007D7192" w:rsidP="007D7192">
      <w:pPr>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pacing w:after="0" w:line="360" w:lineRule="auto"/>
        <w:ind w:right="50"/>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D7192" w:rsidRPr="00181A97" w:rsidRDefault="007D7192" w:rsidP="007D7192">
      <w:pPr>
        <w:spacing w:after="0" w:line="360" w:lineRule="auto"/>
        <w:ind w:right="50"/>
        <w:contextualSpacing/>
        <w:jc w:val="both"/>
        <w:rPr>
          <w:rFonts w:ascii="Palatino Linotype" w:eastAsia="Palatino Linotype" w:hAnsi="Palatino Linotype" w:cs="Palatino Linotype"/>
          <w:sz w:val="24"/>
          <w:szCs w:val="24"/>
        </w:rPr>
      </w:pPr>
    </w:p>
    <w:p w:rsidR="007D7192" w:rsidRPr="00181A97" w:rsidRDefault="007D7192" w:rsidP="007D7192">
      <w:pPr>
        <w:spacing w:after="0" w:line="360" w:lineRule="auto"/>
        <w:ind w:right="51"/>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D7192" w:rsidRPr="00181A97" w:rsidRDefault="007D7192" w:rsidP="007D7192">
      <w:pPr>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49.</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rPr>
        <w:t>Los Comités de Transparencia</w:t>
      </w:r>
      <w:r w:rsidRPr="00181A97">
        <w:rPr>
          <w:rFonts w:ascii="Palatino Linotype" w:eastAsia="Palatino Linotype" w:hAnsi="Palatino Linotype" w:cs="Palatino Linotype"/>
          <w:i/>
        </w:rPr>
        <w:t xml:space="preserve"> tendrán las siguientes atribuciones:</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VIII. Aprobar, modificar o revocar la clasificación de la información</w:t>
      </w:r>
      <w:r w:rsidRPr="00181A97">
        <w:rPr>
          <w:rFonts w:ascii="Palatino Linotype" w:eastAsia="Palatino Linotype" w:hAnsi="Palatino Linotype" w:cs="Palatino Linotype"/>
          <w:i/>
        </w:rPr>
        <w:t>…”</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Artículo 53.</w:t>
      </w:r>
      <w:r w:rsidRPr="00181A97">
        <w:rPr>
          <w:rFonts w:ascii="Palatino Linotype" w:eastAsia="Palatino Linotype" w:hAnsi="Palatino Linotype" w:cs="Palatino Linotype"/>
          <w:i/>
        </w:rPr>
        <w:t xml:space="preserve"> Las </w:t>
      </w:r>
      <w:r w:rsidRPr="00181A97">
        <w:rPr>
          <w:rFonts w:ascii="Palatino Linotype" w:eastAsia="Palatino Linotype" w:hAnsi="Palatino Linotype" w:cs="Palatino Linotype"/>
          <w:b/>
          <w:i/>
        </w:rPr>
        <w:t>Unidades de Transparencia</w:t>
      </w:r>
      <w:r w:rsidRPr="00181A97">
        <w:rPr>
          <w:rFonts w:ascii="Palatino Linotype" w:eastAsia="Palatino Linotype" w:hAnsi="Palatino Linotype" w:cs="Palatino Linotype"/>
          <w:i/>
        </w:rPr>
        <w:t xml:space="preserve"> tendrán las siguientes </w:t>
      </w:r>
      <w:r w:rsidRPr="00181A97">
        <w:rPr>
          <w:rFonts w:ascii="Palatino Linotype" w:eastAsia="Palatino Linotype" w:hAnsi="Palatino Linotype" w:cs="Palatino Linotype"/>
          <w:b/>
          <w:i/>
        </w:rPr>
        <w:t>funciones</w:t>
      </w:r>
      <w:r w:rsidRPr="00181A97">
        <w:rPr>
          <w:rFonts w:ascii="Palatino Linotype" w:eastAsia="Palatino Linotype" w:hAnsi="Palatino Linotype" w:cs="Palatino Linotype"/>
          <w:i/>
        </w:rPr>
        <w:t>:</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X. Presentar ante el Comité, el proyecto de clasificación de información</w:t>
      </w:r>
      <w:r w:rsidRPr="00181A97">
        <w:rPr>
          <w:rFonts w:ascii="Palatino Linotype" w:eastAsia="Palatino Linotype" w:hAnsi="Palatino Linotype" w:cs="Palatino Linotype"/>
          <w:i/>
        </w:rPr>
        <w:t xml:space="preserve">…” </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59.</w:t>
      </w:r>
      <w:r w:rsidRPr="00181A97">
        <w:rPr>
          <w:rFonts w:ascii="Palatino Linotype" w:eastAsia="Palatino Linotype" w:hAnsi="Palatino Linotype" w:cs="Palatino Linotype"/>
          <w:i/>
        </w:rPr>
        <w:t xml:space="preserve"> Los </w:t>
      </w:r>
      <w:r w:rsidRPr="00181A97">
        <w:rPr>
          <w:rFonts w:ascii="Palatino Linotype" w:eastAsia="Palatino Linotype" w:hAnsi="Palatino Linotype" w:cs="Palatino Linotype"/>
          <w:b/>
          <w:i/>
        </w:rPr>
        <w:t>servidores públicos habilitados</w:t>
      </w:r>
      <w:r w:rsidRPr="00181A97">
        <w:rPr>
          <w:rFonts w:ascii="Palatino Linotype" w:eastAsia="Palatino Linotype" w:hAnsi="Palatino Linotype" w:cs="Palatino Linotype"/>
          <w:i/>
        </w:rPr>
        <w:t xml:space="preserve"> tendrán las </w:t>
      </w:r>
      <w:r w:rsidRPr="00181A97">
        <w:rPr>
          <w:rFonts w:ascii="Palatino Linotype" w:eastAsia="Palatino Linotype" w:hAnsi="Palatino Linotype" w:cs="Palatino Linotype"/>
          <w:b/>
          <w:i/>
        </w:rPr>
        <w:t>funciones</w:t>
      </w:r>
      <w:r w:rsidRPr="00181A97">
        <w:rPr>
          <w:rFonts w:ascii="Palatino Linotype" w:eastAsia="Palatino Linotype" w:hAnsi="Palatino Linotype" w:cs="Palatino Linotype"/>
          <w:i/>
        </w:rPr>
        <w:t xml:space="preserve"> siguientes:</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r w:rsidRPr="00181A97">
        <w:rPr>
          <w:rFonts w:ascii="Palatino Linotype" w:eastAsia="Palatino Linotype" w:hAnsi="Palatino Linotype" w:cs="Palatino Linotype"/>
          <w:b/>
          <w:i/>
        </w:rPr>
        <w:t>V. Integrar y presentar al responsable de la Unidad de Transparencia la propuesta de clasificación de información</w:t>
      </w:r>
      <w:r w:rsidRPr="00181A97">
        <w:rPr>
          <w:rFonts w:ascii="Palatino Linotype" w:eastAsia="Palatino Linotype" w:hAnsi="Palatino Linotype" w:cs="Palatino Linotype"/>
          <w:i/>
        </w:rPr>
        <w:t>, la cual tendrá los fundamentos y argumentos en que se basa dicha propuesta…”</w:t>
      </w:r>
    </w:p>
    <w:p w:rsidR="007D7192" w:rsidRPr="00181A97" w:rsidRDefault="007D7192" w:rsidP="007D7192">
      <w:pPr>
        <w:spacing w:after="0" w:line="276" w:lineRule="auto"/>
        <w:ind w:left="992" w:right="1043"/>
        <w:jc w:val="both"/>
        <w:rPr>
          <w:rFonts w:ascii="Palatino Linotype" w:eastAsia="Palatino Linotype" w:hAnsi="Palatino Linotype" w:cs="Palatino Linotype"/>
          <w:i/>
        </w:rPr>
      </w:pP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w:t>
      </w:r>
      <w:r w:rsidRPr="00181A97">
        <w:rPr>
          <w:rFonts w:ascii="Palatino Linotype" w:eastAsia="Palatino Linotype" w:hAnsi="Palatino Linotype" w:cs="Palatino Linotype"/>
          <w:sz w:val="24"/>
          <w:szCs w:val="24"/>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p>
    <w:p w:rsidR="007D7192" w:rsidRPr="00181A97" w:rsidRDefault="007D7192" w:rsidP="007D7192">
      <w:pPr>
        <w:spacing w:after="0" w:line="276" w:lineRule="auto"/>
        <w:ind w:left="993" w:right="1041"/>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Artículo 149.</w:t>
      </w:r>
      <w:r w:rsidRPr="00181A97">
        <w:rPr>
          <w:rFonts w:ascii="Palatino Linotype" w:eastAsia="Palatino Linotype" w:hAnsi="Palatino Linotype" w:cs="Palatino Linotype"/>
          <w:i/>
        </w:rPr>
        <w:t xml:space="preserve"> El </w:t>
      </w:r>
      <w:r w:rsidRPr="00181A97">
        <w:rPr>
          <w:rFonts w:ascii="Palatino Linotype" w:eastAsia="Palatino Linotype" w:hAnsi="Palatino Linotype" w:cs="Palatino Linotype"/>
          <w:b/>
          <w:i/>
        </w:rPr>
        <w:t>acuerdo que clasifique la información como confidencial</w:t>
      </w:r>
      <w:r w:rsidRPr="00181A97">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7D7192" w:rsidRPr="00181A97" w:rsidRDefault="007D7192" w:rsidP="007D7192">
      <w:pPr>
        <w:spacing w:after="0" w:line="360" w:lineRule="auto"/>
        <w:ind w:left="993" w:right="1041"/>
        <w:jc w:val="both"/>
        <w:rPr>
          <w:rFonts w:ascii="Palatino Linotype" w:eastAsia="Palatino Linotype" w:hAnsi="Palatino Linotype" w:cs="Palatino Linotype"/>
          <w:i/>
        </w:rPr>
      </w:pPr>
    </w:p>
    <w:p w:rsidR="007D7192" w:rsidRPr="00181A97" w:rsidRDefault="007D7192" w:rsidP="007D7192">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la </w:t>
      </w:r>
      <w:r w:rsidRPr="00181A97">
        <w:rPr>
          <w:rFonts w:ascii="Palatino Linotype" w:eastAsia="Palatino Linotype" w:hAnsi="Palatino Linotype" w:cs="Palatino Linotype"/>
          <w:b/>
          <w:sz w:val="24"/>
          <w:szCs w:val="24"/>
        </w:rPr>
        <w:t>Clave Única de Registro de Población (CURP)</w:t>
      </w:r>
      <w:r w:rsidRPr="00181A97">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181A97">
        <w:rPr>
          <w:rFonts w:ascii="Palatino Linotype" w:eastAsia="Palatino Linotype" w:hAnsi="Palatino Linotype" w:cs="Palatino Linotype"/>
          <w:b/>
          <w:sz w:val="24"/>
          <w:szCs w:val="24"/>
        </w:rPr>
        <w:t xml:space="preserve">, conforme al </w:t>
      </w:r>
      <w:r w:rsidRPr="00181A97">
        <w:rPr>
          <w:rFonts w:ascii="Palatino Linotype" w:eastAsia="Palatino Linotype" w:hAnsi="Palatino Linotype" w:cs="Palatino Linotype"/>
          <w:sz w:val="24"/>
          <w:szCs w:val="24"/>
        </w:rPr>
        <w:t xml:space="preserve">criterio 18/17, el cual refiere: </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p>
    <w:p w:rsidR="007D7192" w:rsidRPr="00181A97" w:rsidRDefault="007D7192" w:rsidP="007D7192">
      <w:pPr>
        <w:spacing w:after="0" w:line="276" w:lineRule="auto"/>
        <w:ind w:left="851" w:right="851"/>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“Clave Única de Registro de Población (CURP). </w:t>
      </w:r>
      <w:r w:rsidRPr="00181A97">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D7192" w:rsidRPr="00181A97" w:rsidRDefault="007D7192" w:rsidP="00D0055F">
      <w:pPr>
        <w:spacing w:after="0" w:line="360" w:lineRule="auto"/>
        <w:contextualSpacing/>
        <w:jc w:val="both"/>
        <w:rPr>
          <w:rFonts w:ascii="Palatino Linotype" w:eastAsia="Palatino Linotype" w:hAnsi="Palatino Linotype" w:cs="Palatino Linotype"/>
          <w:sz w:val="24"/>
          <w:szCs w:val="24"/>
        </w:rPr>
      </w:pPr>
      <w:r w:rsidRPr="00181A97">
        <w:rPr>
          <w:rFonts w:ascii="Palatino Linotype" w:hAnsi="Palatino Linotype"/>
          <w:b/>
          <w:sz w:val="24"/>
          <w:szCs w:val="24"/>
        </w:rPr>
        <w:lastRenderedPageBreak/>
        <w:t>Por lo que hace a la calificación</w:t>
      </w:r>
      <w:r w:rsidRPr="00181A97">
        <w:rPr>
          <w:rFonts w:ascii="Palatino Linotype" w:hAnsi="Palatino Linotype"/>
          <w:sz w:val="24"/>
          <w:szCs w:val="24"/>
        </w:rPr>
        <w:t>,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7D7192" w:rsidRPr="00181A97" w:rsidRDefault="007D7192" w:rsidP="00D0055F">
      <w:pPr>
        <w:spacing w:after="0" w:line="360" w:lineRule="auto"/>
        <w:contextualSpacing/>
        <w:jc w:val="both"/>
        <w:rPr>
          <w:rFonts w:ascii="Palatino Linotype" w:eastAsia="Palatino Linotype" w:hAnsi="Palatino Linotype" w:cs="Palatino Linotype"/>
          <w:sz w:val="24"/>
          <w:szCs w:val="24"/>
        </w:rPr>
      </w:pPr>
    </w:p>
    <w:p w:rsidR="007D7192" w:rsidRPr="00181A97" w:rsidRDefault="007D7192" w:rsidP="00D0055F">
      <w:pPr>
        <w:spacing w:after="0" w:line="360" w:lineRule="auto"/>
        <w:contextualSpacing/>
        <w:jc w:val="both"/>
        <w:rPr>
          <w:rFonts w:ascii="Palatino Linotype" w:hAnsi="Palatino Linotype"/>
          <w:sz w:val="24"/>
          <w:szCs w:val="24"/>
        </w:rPr>
      </w:pPr>
      <w:r w:rsidRPr="00181A97">
        <w:rPr>
          <w:rFonts w:ascii="Palatino Linotype" w:hAnsi="Palatino Linotype"/>
          <w:sz w:val="24"/>
          <w:szCs w:val="24"/>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007D7192" w:rsidRPr="00181A97" w:rsidRDefault="007D7192" w:rsidP="00D0055F">
      <w:pPr>
        <w:spacing w:after="0" w:line="360" w:lineRule="auto"/>
        <w:contextualSpacing/>
        <w:jc w:val="both"/>
        <w:rPr>
          <w:rFonts w:ascii="Palatino Linotype" w:hAnsi="Palatino Linotype"/>
          <w:sz w:val="24"/>
          <w:szCs w:val="24"/>
        </w:rPr>
      </w:pPr>
    </w:p>
    <w:p w:rsidR="007D7192" w:rsidRPr="00181A97" w:rsidRDefault="007D7192" w:rsidP="00D0055F">
      <w:pPr>
        <w:spacing w:after="0" w:line="360" w:lineRule="auto"/>
        <w:contextualSpacing/>
        <w:jc w:val="both"/>
        <w:rPr>
          <w:rFonts w:ascii="Palatino Linotype" w:hAnsi="Palatino Linotype"/>
          <w:sz w:val="24"/>
          <w:szCs w:val="24"/>
        </w:rPr>
      </w:pPr>
      <w:r w:rsidRPr="00181A97">
        <w:rPr>
          <w:rFonts w:ascii="Palatino Linotype" w:hAnsi="Palatino Linotype"/>
          <w:sz w:val="24"/>
          <w:szCs w:val="24"/>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rsidR="007D7192" w:rsidRPr="00181A97" w:rsidRDefault="007D7192" w:rsidP="00D0055F">
      <w:pPr>
        <w:spacing w:after="0" w:line="360" w:lineRule="auto"/>
        <w:contextualSpacing/>
        <w:jc w:val="both"/>
        <w:rPr>
          <w:rFonts w:ascii="Palatino Linotype" w:hAnsi="Palatino Linotype"/>
          <w:sz w:val="24"/>
          <w:szCs w:val="24"/>
        </w:rPr>
      </w:pPr>
    </w:p>
    <w:p w:rsidR="007D7192" w:rsidRPr="00181A97" w:rsidRDefault="007D7192" w:rsidP="00D0055F">
      <w:pPr>
        <w:spacing w:after="0" w:line="360" w:lineRule="auto"/>
        <w:contextualSpacing/>
        <w:jc w:val="both"/>
        <w:rPr>
          <w:rFonts w:ascii="Palatino Linotype" w:eastAsia="Palatino Linotype" w:hAnsi="Palatino Linotype" w:cs="Palatino Linotype"/>
          <w:sz w:val="24"/>
          <w:szCs w:val="24"/>
        </w:rPr>
      </w:pPr>
      <w:r w:rsidRPr="00181A97">
        <w:rPr>
          <w:rFonts w:ascii="Palatino Linotype" w:hAnsi="Palatino Linotype"/>
          <w:sz w:val="24"/>
          <w:szCs w:val="24"/>
        </w:rPr>
        <w:lastRenderedPageBreak/>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 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rsidR="007D7192" w:rsidRPr="00181A97" w:rsidRDefault="007D7192" w:rsidP="00D0055F">
      <w:pPr>
        <w:spacing w:after="0" w:line="360" w:lineRule="auto"/>
        <w:jc w:val="both"/>
        <w:rPr>
          <w:rFonts w:ascii="Palatino Linotype" w:eastAsia="Palatino Linotype" w:hAnsi="Palatino Linotype" w:cs="Palatino Linotype"/>
          <w:sz w:val="24"/>
          <w:szCs w:val="24"/>
        </w:rPr>
      </w:pPr>
    </w:p>
    <w:p w:rsidR="00D0055F" w:rsidRPr="00181A97" w:rsidRDefault="00D0055F" w:rsidP="00D0055F">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Ahora bien, respecto a la fotografía 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rsidR="00D0055F" w:rsidRPr="00181A97" w:rsidRDefault="00D0055F" w:rsidP="00D0055F">
      <w:pPr>
        <w:spacing w:after="0" w:line="360" w:lineRule="auto"/>
        <w:ind w:right="49"/>
        <w:jc w:val="both"/>
        <w:rPr>
          <w:rFonts w:ascii="Palatino Linotype" w:eastAsia="Palatino Linotype" w:hAnsi="Palatino Linotype" w:cs="Palatino Linotype"/>
          <w:sz w:val="24"/>
          <w:szCs w:val="24"/>
        </w:rPr>
      </w:pPr>
    </w:p>
    <w:p w:rsidR="00D0055F" w:rsidRPr="00181A97" w:rsidRDefault="00D0055F" w:rsidP="00D0055F">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rsidR="00D0055F" w:rsidRPr="00181A97" w:rsidRDefault="00D0055F" w:rsidP="00D0055F">
      <w:pPr>
        <w:spacing w:after="0" w:line="360" w:lineRule="auto"/>
        <w:jc w:val="both"/>
        <w:rPr>
          <w:rFonts w:ascii="Palatino Linotype" w:eastAsia="Palatino Linotype" w:hAnsi="Palatino Linotype" w:cs="Palatino Linotype"/>
          <w:sz w:val="24"/>
          <w:szCs w:val="24"/>
        </w:rPr>
      </w:pPr>
    </w:p>
    <w:p w:rsidR="00D0055F" w:rsidRPr="00181A97" w:rsidRDefault="00D0055F" w:rsidP="00D0055F">
      <w:pPr>
        <w:spacing w:after="0" w:line="360" w:lineRule="auto"/>
        <w:ind w:right="49"/>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rsidR="00D0055F" w:rsidRPr="00181A97" w:rsidRDefault="00D0055F" w:rsidP="00D0055F">
      <w:pPr>
        <w:spacing w:after="0" w:line="360" w:lineRule="auto"/>
        <w:ind w:right="49"/>
      </w:pPr>
    </w:p>
    <w:p w:rsidR="00D0055F" w:rsidRPr="00181A97" w:rsidRDefault="00D0055F" w:rsidP="007D7192">
      <w:pPr>
        <w:spacing w:after="0" w:line="276" w:lineRule="auto"/>
        <w:ind w:left="567" w:right="335"/>
        <w:contextualSpacing/>
        <w:jc w:val="both"/>
        <w:rPr>
          <w:rFonts w:ascii="Palatino Linotype" w:eastAsia="Palatino Linotype" w:hAnsi="Palatino Linotype" w:cs="Palatino Linotype"/>
          <w:i/>
        </w:rPr>
      </w:pPr>
      <w:r w:rsidRPr="00181A97">
        <w:rPr>
          <w:rFonts w:ascii="Palatino Linotype" w:eastAsia="Palatino Linotype" w:hAnsi="Palatino Linotype" w:cs="Palatino Linotype"/>
          <w:b/>
          <w:i/>
        </w:rPr>
        <w:t>Fotografía en título o cédula profesional es de acceso público.</w:t>
      </w:r>
      <w:r w:rsidRPr="00181A97">
        <w:rPr>
          <w:rFonts w:ascii="Palatino Linotype" w:eastAsia="Palatino Linotype" w:hAnsi="Palatino Linotype" w:cs="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D0055F" w:rsidRPr="00181A97" w:rsidRDefault="00D0055F" w:rsidP="00D0055F">
      <w:pPr>
        <w:spacing w:after="0" w:line="276" w:lineRule="auto"/>
        <w:ind w:left="567" w:right="333"/>
        <w:jc w:val="both"/>
        <w:rPr>
          <w:rFonts w:ascii="Palatino Linotype" w:eastAsia="Palatino Linotype" w:hAnsi="Palatino Linotype" w:cs="Palatino Linotype"/>
          <w:i/>
        </w:rPr>
      </w:pPr>
    </w:p>
    <w:p w:rsidR="00D0055F" w:rsidRPr="00181A97" w:rsidRDefault="00D0055F" w:rsidP="00D0055F">
      <w:pPr>
        <w:spacing w:after="0" w:line="360" w:lineRule="auto"/>
        <w:ind w:right="51"/>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Conforme al criterio establecido, se podría mencionar que la fotografía de cualquier persona que se encuentre en un título o cédula profesional, no es confidencial; por lo que, dicho dato, para cualquier documento que acredite el nivel de estudios de servidores públicos, tampoco podría considerarse clasificado, pues permite conocer a la ciudadanía de manera clara al trabajador que se ostenta con una calidad </w:t>
      </w:r>
      <w:r w:rsidRPr="00181A97">
        <w:rPr>
          <w:rFonts w:ascii="Palatino Linotype" w:eastAsia="Palatino Linotype" w:hAnsi="Palatino Linotype" w:cs="Palatino Linotype"/>
          <w:sz w:val="24"/>
          <w:szCs w:val="24"/>
        </w:rPr>
        <w:lastRenderedPageBreak/>
        <w:t>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rsidR="00D0055F" w:rsidRPr="00181A97" w:rsidRDefault="00D0055F" w:rsidP="00D0055F">
      <w:pPr>
        <w:spacing w:after="0" w:line="360" w:lineRule="auto"/>
        <w:ind w:right="51"/>
        <w:contextualSpacing/>
        <w:jc w:val="both"/>
        <w:rPr>
          <w:rFonts w:ascii="Palatino Linotype" w:eastAsia="Palatino Linotype" w:hAnsi="Palatino Linotype" w:cs="Palatino Linotype"/>
          <w:sz w:val="24"/>
          <w:szCs w:val="24"/>
        </w:rPr>
      </w:pPr>
    </w:p>
    <w:p w:rsidR="00D0055F" w:rsidRPr="00181A97" w:rsidRDefault="00D0055F" w:rsidP="00D0055F">
      <w:pPr>
        <w:spacing w:after="0" w:line="360" w:lineRule="auto"/>
        <w:ind w:right="51"/>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En ese orden de ideas, el actuar de los servidores públicos incide de manera específica en los derechos de los particulares, pues el acto realizado por un trabajador gubernamental en ejercicio de sus funciones, engendra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rsidR="00D0055F" w:rsidRPr="00181A97" w:rsidRDefault="00D0055F">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Al respecto, se destaca que la versión pública que elabore 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Efectivamente, cuando se clasifica información como confidencial o reservada es importante someterlo al Comité de Transparencia, quien debe confirmar, modificar o revocar la clasificación.</w:t>
      </w: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7D7192" w:rsidRPr="00181A97" w:rsidRDefault="007D7192" w:rsidP="007D7192">
      <w:pPr>
        <w:spacing w:after="0" w:line="360" w:lineRule="auto"/>
        <w:contextualSpacing/>
        <w:jc w:val="both"/>
        <w:rPr>
          <w:rFonts w:ascii="Palatino Linotype" w:eastAsia="Palatino Linotype" w:hAnsi="Palatino Linotype" w:cs="Palatino Linotype"/>
          <w:sz w:val="24"/>
          <w:szCs w:val="24"/>
        </w:rPr>
      </w:pPr>
    </w:p>
    <w:p w:rsidR="007D7192" w:rsidRPr="00181A97" w:rsidRDefault="007D7192" w:rsidP="007D7192">
      <w:pPr>
        <w:spacing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Artículo 3</w:t>
      </w:r>
      <w:r w:rsidRPr="00181A97">
        <w:rPr>
          <w:rFonts w:ascii="Palatino Linotype" w:eastAsia="Palatino Linotype" w:hAnsi="Palatino Linotype" w:cs="Palatino Linotype"/>
          <w:i/>
        </w:rPr>
        <w:t>. Para los efectos de la presente Ley se entenderá por:</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IX. Datos personales</w:t>
      </w:r>
      <w:r w:rsidRPr="00181A97">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XX. Información clasificada</w:t>
      </w:r>
      <w:r w:rsidRPr="00181A97">
        <w:rPr>
          <w:rFonts w:ascii="Palatino Linotype" w:eastAsia="Palatino Linotype" w:hAnsi="Palatino Linotype" w:cs="Palatino Linotype"/>
          <w:i/>
        </w:rPr>
        <w:t>: Aquella considerada por la presente Ley como reservada o confidencial;</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 xml:space="preserve">XXI. Información confidencial: </w:t>
      </w:r>
      <w:r w:rsidRPr="00181A97">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XLV. Versión pública:</w:t>
      </w:r>
      <w:r w:rsidRPr="00181A97">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7D7192" w:rsidRPr="00181A97" w:rsidRDefault="007D7192" w:rsidP="007D7192">
      <w:pPr>
        <w:spacing w:before="120"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91.</w:t>
      </w:r>
      <w:r w:rsidRPr="00181A9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7D7192" w:rsidRPr="00181A97" w:rsidRDefault="007D7192" w:rsidP="007D7192">
      <w:pPr>
        <w:spacing w:before="120"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lastRenderedPageBreak/>
        <w:t>Artículo 132.</w:t>
      </w:r>
      <w:r w:rsidRPr="00181A97">
        <w:rPr>
          <w:rFonts w:ascii="Palatino Linotype" w:eastAsia="Palatino Linotype" w:hAnsi="Palatino Linotype" w:cs="Palatino Linotype"/>
          <w:i/>
        </w:rPr>
        <w:t xml:space="preserve"> La clasificación de la información se llevará a cabo en el momento en que:</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w:t>
      </w:r>
      <w:r w:rsidRPr="00181A97">
        <w:rPr>
          <w:rFonts w:ascii="Palatino Linotype" w:eastAsia="Palatino Linotype" w:hAnsi="Palatino Linotype" w:cs="Palatino Linotype"/>
          <w:i/>
        </w:rPr>
        <w:t>. Se reciba una solicitud de acceso a la información;</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II.</w:t>
      </w:r>
      <w:r w:rsidRPr="00181A97">
        <w:rPr>
          <w:rFonts w:ascii="Palatino Linotype" w:eastAsia="Palatino Linotype" w:hAnsi="Palatino Linotype" w:cs="Palatino Linotype"/>
          <w:i/>
        </w:rPr>
        <w:t xml:space="preserve"> Se determine mediante resolución de autoridad competente; o</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III.</w:t>
      </w:r>
      <w:r w:rsidRPr="00181A97">
        <w:rPr>
          <w:rFonts w:ascii="Palatino Linotype" w:eastAsia="Palatino Linotype" w:hAnsi="Palatino Linotype" w:cs="Palatino Linotype"/>
          <w:i/>
        </w:rPr>
        <w:t xml:space="preserve"> Se generen versiones públicas para dar cumplimiento a las obligaciones de transparencia previstas en esta Ley.</w:t>
      </w:r>
    </w:p>
    <w:p w:rsidR="007D7192" w:rsidRPr="00181A97" w:rsidRDefault="007D7192" w:rsidP="007D7192">
      <w:pPr>
        <w:spacing w:before="120"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w:t>
      </w:r>
    </w:p>
    <w:p w:rsidR="007D7192" w:rsidRPr="00181A97" w:rsidRDefault="007D7192" w:rsidP="007D7192">
      <w:pPr>
        <w:spacing w:before="120"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Artículo 143</w:t>
      </w:r>
      <w:r w:rsidRPr="00181A97">
        <w:rPr>
          <w:rFonts w:ascii="Palatino Linotype" w:eastAsia="Palatino Linotype" w:hAnsi="Palatino Linotype" w:cs="Palatino Linotype"/>
          <w:i/>
        </w:rPr>
        <w:t>. Para los efectos de esta Ley se considera información confidencial, la clasificada como tal, de manera permanente, por su naturaleza, cuando:</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w:t>
      </w:r>
      <w:r w:rsidRPr="00181A97">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II.</w:t>
      </w:r>
      <w:r w:rsidRPr="00181A97">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7D7192" w:rsidRPr="00181A97" w:rsidRDefault="007D7192" w:rsidP="007D7192">
      <w:pPr>
        <w:spacing w:before="120" w:after="120" w:line="276" w:lineRule="auto"/>
        <w:ind w:left="1134" w:right="902"/>
        <w:jc w:val="both"/>
        <w:rPr>
          <w:rFonts w:ascii="Palatino Linotype" w:eastAsia="Palatino Linotype" w:hAnsi="Palatino Linotype" w:cs="Palatino Linotype"/>
          <w:i/>
        </w:rPr>
      </w:pPr>
      <w:r w:rsidRPr="00181A97">
        <w:rPr>
          <w:rFonts w:ascii="Palatino Linotype" w:eastAsia="Palatino Linotype" w:hAnsi="Palatino Linotype" w:cs="Palatino Linotype"/>
          <w:b/>
          <w:i/>
        </w:rPr>
        <w:t>III.</w:t>
      </w:r>
      <w:r w:rsidRPr="00181A97">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7D7192" w:rsidRPr="00181A97" w:rsidRDefault="007D7192" w:rsidP="007D7192">
      <w:pPr>
        <w:spacing w:before="120" w:after="120" w:line="276" w:lineRule="auto"/>
        <w:ind w:left="851" w:right="902"/>
        <w:jc w:val="both"/>
        <w:rPr>
          <w:rFonts w:ascii="Palatino Linotype" w:eastAsia="Palatino Linotype" w:hAnsi="Palatino Linotype" w:cs="Palatino Linotype"/>
          <w:i/>
        </w:rPr>
      </w:pPr>
      <w:r w:rsidRPr="00181A9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7D7192" w:rsidRPr="00181A97" w:rsidRDefault="007D7192" w:rsidP="007D7192">
      <w:pPr>
        <w:spacing w:before="120" w:after="120" w:line="360" w:lineRule="auto"/>
        <w:ind w:left="851" w:right="902"/>
        <w:contextualSpacing/>
        <w:jc w:val="both"/>
        <w:rPr>
          <w:rFonts w:ascii="Palatino Linotype" w:eastAsia="Palatino Linotype" w:hAnsi="Palatino Linotype" w:cs="Palatino Linotype"/>
          <w:i/>
        </w:rPr>
      </w:pPr>
      <w:r w:rsidRPr="00181A97">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7D7192" w:rsidRPr="00181A97" w:rsidRDefault="007D7192" w:rsidP="007D7192">
      <w:pPr>
        <w:spacing w:before="120" w:after="120" w:line="360" w:lineRule="auto"/>
        <w:ind w:left="851" w:right="902"/>
        <w:contextualSpacing/>
        <w:jc w:val="both"/>
        <w:rPr>
          <w:rFonts w:ascii="Palatino Linotype" w:eastAsia="Palatino Linotype" w:hAnsi="Palatino Linotype" w:cs="Palatino Linotype"/>
          <w:i/>
        </w:rPr>
      </w:pPr>
    </w:p>
    <w:p w:rsidR="007D7192" w:rsidRPr="00181A97" w:rsidRDefault="007D7192" w:rsidP="007D7192">
      <w:pPr>
        <w:spacing w:line="360" w:lineRule="auto"/>
        <w:contextualSpacing/>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Al respecto, se destaca que la versión pública que elabore 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w:t>
      </w:r>
      <w:r w:rsidRPr="00181A97">
        <w:rPr>
          <w:rFonts w:ascii="Palatino Linotype" w:eastAsia="Palatino Linotype" w:hAnsi="Palatino Linotype" w:cs="Palatino Linotype"/>
          <w:sz w:val="24"/>
          <w:szCs w:val="24"/>
        </w:rPr>
        <w:lastRenderedPageBreak/>
        <w:t xml:space="preserve">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181A97">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181A97">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7D7192" w:rsidRPr="00181A97" w:rsidRDefault="007D7192" w:rsidP="007D7192">
      <w:pPr>
        <w:spacing w:line="360" w:lineRule="auto"/>
        <w:contextualSpacing/>
        <w:jc w:val="both"/>
        <w:rPr>
          <w:rFonts w:ascii="Palatino Linotype" w:eastAsia="Palatino Linotype" w:hAnsi="Palatino Linotype" w:cs="Palatino Linotype"/>
          <w:sz w:val="24"/>
          <w:szCs w:val="24"/>
        </w:rPr>
      </w:pPr>
    </w:p>
    <w:p w:rsidR="007D7192" w:rsidRPr="00181A97" w:rsidRDefault="007D7192" w:rsidP="007D7192">
      <w:pPr>
        <w:pBdr>
          <w:top w:val="nil"/>
          <w:left w:val="nil"/>
          <w:bottom w:val="nil"/>
          <w:right w:val="nil"/>
          <w:between w:val="nil"/>
        </w:pBdr>
        <w:spacing w:after="0" w:line="276" w:lineRule="auto"/>
        <w:ind w:left="709" w:right="709"/>
        <w:jc w:val="both"/>
      </w:pPr>
      <w:r w:rsidRPr="00181A97">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7D7192" w:rsidRPr="00181A97" w:rsidRDefault="007D7192" w:rsidP="007D7192">
      <w:pPr>
        <w:pBdr>
          <w:top w:val="nil"/>
          <w:left w:val="nil"/>
          <w:bottom w:val="nil"/>
          <w:right w:val="nil"/>
          <w:between w:val="nil"/>
        </w:pBdr>
        <w:spacing w:after="0" w:line="276" w:lineRule="auto"/>
        <w:ind w:left="709" w:right="709"/>
        <w:jc w:val="both"/>
      </w:pPr>
      <w:r w:rsidRPr="00181A97">
        <w:rPr>
          <w:rFonts w:ascii="Palatino Linotype" w:eastAsia="Palatino Linotype" w:hAnsi="Palatino Linotype" w:cs="Palatino Linotype"/>
          <w:i/>
        </w:rPr>
        <w:t>“</w:t>
      </w:r>
      <w:r w:rsidRPr="00181A97">
        <w:rPr>
          <w:rFonts w:ascii="Palatino Linotype" w:eastAsia="Palatino Linotype" w:hAnsi="Palatino Linotype" w:cs="Palatino Linotype"/>
          <w:b/>
          <w:i/>
        </w:rPr>
        <w:t>Segundo.-</w:t>
      </w:r>
      <w:r w:rsidRPr="00181A97">
        <w:rPr>
          <w:rFonts w:ascii="Palatino Linotype" w:eastAsia="Palatino Linotype" w:hAnsi="Palatino Linotype" w:cs="Palatino Linotype"/>
          <w:i/>
        </w:rPr>
        <w:t xml:space="preserve"> Para efectos de los presentes Lineamientos Generales, se entenderá por:</w:t>
      </w:r>
    </w:p>
    <w:p w:rsidR="007D7192" w:rsidRPr="00181A97" w:rsidRDefault="007D7192" w:rsidP="007D7192">
      <w:pPr>
        <w:pBdr>
          <w:top w:val="nil"/>
          <w:left w:val="nil"/>
          <w:bottom w:val="nil"/>
          <w:right w:val="nil"/>
          <w:between w:val="nil"/>
        </w:pBdr>
        <w:spacing w:after="0" w:line="276" w:lineRule="auto"/>
        <w:ind w:left="709" w:right="709"/>
        <w:jc w:val="both"/>
      </w:pPr>
      <w:r w:rsidRPr="00181A97">
        <w:rPr>
          <w:rFonts w:ascii="Palatino Linotype" w:eastAsia="Palatino Linotype" w:hAnsi="Palatino Linotype" w:cs="Palatino Linotype"/>
          <w:b/>
          <w:i/>
        </w:rPr>
        <w:t>XVIII.</w:t>
      </w:r>
      <w:r w:rsidRPr="00181A97">
        <w:rPr>
          <w:rFonts w:ascii="Palatino Linotype" w:eastAsia="Palatino Linotype" w:hAnsi="Palatino Linotype" w:cs="Palatino Linotype"/>
          <w:i/>
        </w:rPr>
        <w:t xml:space="preserve"> </w:t>
      </w:r>
      <w:r w:rsidRPr="00181A97">
        <w:rPr>
          <w:rFonts w:ascii="Palatino Linotype" w:eastAsia="Palatino Linotype" w:hAnsi="Palatino Linotype" w:cs="Palatino Linotype"/>
          <w:b/>
          <w:i/>
        </w:rPr>
        <w:t>Versión pública:</w:t>
      </w:r>
      <w:r w:rsidRPr="00181A97">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181A97">
        <w:rPr>
          <w:rFonts w:ascii="Palatino Linotype" w:eastAsia="Palatino Linotype" w:hAnsi="Palatino Linotype" w:cs="Palatino Linotype"/>
          <w:b/>
          <w:i/>
          <w:u w:val="single"/>
        </w:rPr>
        <w:t>fundando y motivando la</w:t>
      </w:r>
      <w:r w:rsidRPr="00181A97">
        <w:rPr>
          <w:rFonts w:ascii="Palatino Linotype" w:eastAsia="Palatino Linotype" w:hAnsi="Palatino Linotype" w:cs="Palatino Linotype"/>
          <w:i/>
        </w:rPr>
        <w:t xml:space="preserve"> reserva o </w:t>
      </w:r>
      <w:r w:rsidRPr="00181A97">
        <w:rPr>
          <w:rFonts w:ascii="Palatino Linotype" w:eastAsia="Palatino Linotype" w:hAnsi="Palatino Linotype" w:cs="Palatino Linotype"/>
          <w:b/>
          <w:i/>
          <w:u w:val="single"/>
        </w:rPr>
        <w:t>confidencialidad</w:t>
      </w:r>
      <w:r w:rsidRPr="00181A97">
        <w:rPr>
          <w:rFonts w:ascii="Palatino Linotype" w:eastAsia="Palatino Linotype" w:hAnsi="Palatino Linotype" w:cs="Palatino Linotype"/>
          <w:i/>
        </w:rPr>
        <w:t>, a través de la resolución que para tal efecto emita el Comité de Transparencia.</w:t>
      </w:r>
    </w:p>
    <w:p w:rsidR="007D7192" w:rsidRPr="00181A97" w:rsidRDefault="007D7192" w:rsidP="007D7192">
      <w:pPr>
        <w:pBdr>
          <w:top w:val="nil"/>
          <w:left w:val="nil"/>
          <w:bottom w:val="nil"/>
          <w:right w:val="nil"/>
          <w:between w:val="nil"/>
        </w:pBdr>
        <w:spacing w:after="0" w:line="276" w:lineRule="auto"/>
        <w:ind w:left="709" w:right="709"/>
        <w:jc w:val="both"/>
      </w:pPr>
      <w:r w:rsidRPr="00181A97">
        <w:rPr>
          <w:rFonts w:ascii="Palatino Linotype" w:eastAsia="Palatino Linotype" w:hAnsi="Palatino Linotype" w:cs="Palatino Linotype"/>
          <w:b/>
          <w:i/>
        </w:rPr>
        <w:t>Cuarto.</w:t>
      </w:r>
      <w:r w:rsidRPr="00181A97">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lastRenderedPageBreak/>
        <w:t>Quinto.</w:t>
      </w:r>
      <w:r w:rsidRPr="00181A97">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Séptimo.</w:t>
      </w:r>
      <w:r w:rsidRPr="00181A97">
        <w:rPr>
          <w:rFonts w:ascii="Palatino Linotype" w:eastAsia="Palatino Linotype" w:hAnsi="Palatino Linotype" w:cs="Palatino Linotype"/>
          <w:i/>
        </w:rPr>
        <w:t xml:space="preserve"> La clasificación de la información se llevará a cabo en el momento en que:</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I.</w:t>
      </w:r>
      <w:r w:rsidRPr="00181A97">
        <w:rPr>
          <w:rFonts w:ascii="Palatino Linotype" w:eastAsia="Palatino Linotype" w:hAnsi="Palatino Linotype" w:cs="Palatino Linotype"/>
          <w:i/>
        </w:rPr>
        <w:t xml:space="preserve"> Se reciba una solicitud de acceso a la información;</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b/>
          <w:i/>
        </w:rPr>
        <w:t>II.</w:t>
      </w:r>
      <w:r w:rsidRPr="00181A97">
        <w:rPr>
          <w:rFonts w:ascii="Palatino Linotype" w:eastAsia="Palatino Linotype" w:hAnsi="Palatino Linotype" w:cs="Palatino Linotype"/>
          <w:i/>
        </w:rPr>
        <w:t xml:space="preserve"> Se  determine mediante resolución del Comité de Transparencia, el órgano garante </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competente, o en cumplimiento a una sentencia del Poder Judicial; o</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III.</w:t>
      </w:r>
      <w:r w:rsidRPr="00181A97">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Octavo.</w:t>
      </w:r>
      <w:r w:rsidRPr="00181A97">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181A97">
        <w:rPr>
          <w:rFonts w:ascii="Palatino Linotype" w:eastAsia="Palatino Linotype" w:hAnsi="Palatino Linotype" w:cs="Palatino Linotype"/>
          <w:i/>
        </w:rPr>
        <w:lastRenderedPageBreak/>
        <w:t xml:space="preserve">lineamientos, así como las circunstancias que justifican el establecimiento de determinado plazo de reserva. </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Noveno.</w:t>
      </w:r>
      <w:r w:rsidRPr="00181A97">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Décimo.</w:t>
      </w:r>
      <w:r w:rsidRPr="00181A97">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b/>
          <w:i/>
        </w:rPr>
        <w:t>Décimo primero.</w:t>
      </w:r>
      <w:r w:rsidRPr="00181A97">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i/>
        </w:rPr>
        <w:t>[…]</w:t>
      </w:r>
    </w:p>
    <w:p w:rsidR="007D7192" w:rsidRPr="00181A97" w:rsidRDefault="007D7192" w:rsidP="007D7192">
      <w:pPr>
        <w:pBdr>
          <w:top w:val="nil"/>
          <w:left w:val="nil"/>
          <w:bottom w:val="nil"/>
          <w:right w:val="nil"/>
          <w:between w:val="nil"/>
        </w:pBdr>
        <w:spacing w:line="276" w:lineRule="auto"/>
        <w:ind w:left="709" w:right="709"/>
        <w:jc w:val="center"/>
      </w:pPr>
      <w:r w:rsidRPr="00181A97">
        <w:rPr>
          <w:rFonts w:ascii="Palatino Linotype" w:eastAsia="Palatino Linotype" w:hAnsi="Palatino Linotype" w:cs="Palatino Linotype"/>
          <w:b/>
          <w:i/>
        </w:rPr>
        <w:t>CAPÍTULO VIII</w:t>
      </w:r>
    </w:p>
    <w:p w:rsidR="007D7192" w:rsidRPr="00181A97" w:rsidRDefault="007D7192" w:rsidP="007D7192">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181A97">
        <w:rPr>
          <w:rFonts w:ascii="Palatino Linotype" w:eastAsia="Palatino Linotype" w:hAnsi="Palatino Linotype" w:cs="Palatino Linotype"/>
          <w:b/>
          <w:i/>
        </w:rPr>
        <w:t>DE LOS ELEMENTOS PARA LA CLASIFICACIÓN</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b/>
          <w:i/>
        </w:rPr>
        <w:t>Quincuagésimo</w:t>
      </w:r>
      <w:r w:rsidRPr="00181A97">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b/>
          <w:i/>
        </w:rPr>
        <w:t>Quincuagésimo primero</w:t>
      </w:r>
      <w:r w:rsidRPr="00181A97">
        <w:rPr>
          <w:rFonts w:ascii="Palatino Linotype" w:eastAsia="Palatino Linotype" w:hAnsi="Palatino Linotype" w:cs="Palatino Linotype"/>
          <w:i/>
        </w:rPr>
        <w:t>. Toda acta del Comité de Transparencia deberá contener:</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lastRenderedPageBreak/>
        <w:t xml:space="preserve">I. El número de sesión y fecha; </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 El nombre del área que solicitó la clasificación de información;</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III. La fundamentación legal y motivación correspondiente;</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IV. La resolución o resoluciones aprobadas; y</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V. La rúbrica o firma digital de cada integrante del Comité de Transparencia. </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 Los motivos y razonamientos que sustenten la confirmación o modificación de la prueba de daño;</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 Descripción de las partes o secciones reservadas, en caso de clasificación parcial;</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III. El periodo por el que mantendrá su clasificación y fecha de expiración; y</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IV. El nombre del titular y área encargada de realizar la versión pública del documento, en su caso.</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b/>
          <w:i/>
        </w:rPr>
        <w:t>Quincuagésimo segundo</w:t>
      </w:r>
      <w:r w:rsidRPr="00181A97">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lastRenderedPageBreak/>
        <w:t>I. Fijar la fecha en que se elaboró la versión pública y la fecha en la cual el Comité de Transparencia confirmó dicha versión;</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III. Señalar las personas o instancias autorizadas a acceder a la información clasificada.</w:t>
      </w:r>
    </w:p>
    <w:p w:rsidR="007D7192" w:rsidRPr="00181A97" w:rsidRDefault="007D7192" w:rsidP="007D7192">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rsidR="007D7192" w:rsidRPr="00181A97" w:rsidRDefault="007D7192" w:rsidP="007D7192">
      <w:pPr>
        <w:pBdr>
          <w:top w:val="nil"/>
          <w:left w:val="nil"/>
          <w:bottom w:val="nil"/>
          <w:right w:val="nil"/>
          <w:between w:val="nil"/>
        </w:pBdr>
        <w:spacing w:line="276" w:lineRule="auto"/>
        <w:ind w:left="709" w:right="709"/>
        <w:jc w:val="both"/>
      </w:pPr>
      <w:r w:rsidRPr="00181A97">
        <w:rPr>
          <w:rFonts w:ascii="Palatino Linotype" w:eastAsia="Palatino Linotype" w:hAnsi="Palatino Linotype" w:cs="Palatino Linotype"/>
          <w:b/>
          <w:i/>
        </w:rPr>
        <w:t xml:space="preserve">Quincuagésimo tercero. </w:t>
      </w:r>
      <w:r w:rsidRPr="00181A97">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181A97" w:rsidRPr="00181A97" w:rsidTr="007C3FDD">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7D7192" w:rsidRPr="00181A97" w:rsidRDefault="007D7192" w:rsidP="007C3FDD"/>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b/>
                <w:i/>
              </w:rPr>
              <w:t>Dónde:</w:t>
            </w:r>
          </w:p>
        </w:tc>
      </w:tr>
      <w:tr w:rsidR="00181A97" w:rsidRPr="00181A97" w:rsidTr="007C3FDD">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anotará la fecha en la que el Comité de Transparencia confirmó la clasificación del documento o expediente, en su caso.</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señalará el nombre del área del cual es titular quien clasifica.</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señalará el nombre del ordenamiento, el o los artículos, fracción(es), párrafo(s) con base en los cuales se sustente la reserva.</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Rúbrica autógrafa o firma digital de quien clasifica.</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Se anotará la fecha en que se desclasifica el documento.</w:t>
            </w:r>
          </w:p>
        </w:tc>
      </w:tr>
      <w:tr w:rsidR="00181A97" w:rsidRPr="00181A97" w:rsidTr="007C3FD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7192" w:rsidRPr="00181A97" w:rsidRDefault="007D7192" w:rsidP="007C3FDD">
            <w:pPr>
              <w:pBdr>
                <w:top w:val="nil"/>
                <w:left w:val="nil"/>
                <w:bottom w:val="nil"/>
                <w:right w:val="nil"/>
                <w:between w:val="nil"/>
              </w:pBdr>
              <w:jc w:val="center"/>
            </w:pPr>
            <w:r w:rsidRPr="00181A97">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pBdr>
                <w:top w:val="nil"/>
                <w:left w:val="nil"/>
                <w:bottom w:val="nil"/>
                <w:right w:val="nil"/>
                <w:between w:val="nil"/>
              </w:pBdr>
              <w:jc w:val="both"/>
            </w:pPr>
            <w:r w:rsidRPr="00181A97">
              <w:rPr>
                <w:rFonts w:ascii="Palatino Linotype" w:eastAsia="Palatino Linotype" w:hAnsi="Palatino Linotype" w:cs="Palatino Linotype"/>
                <w:i/>
              </w:rPr>
              <w:t>Rúbrica autógrafa o firma digital de quien desclasifica.</w:t>
            </w:r>
          </w:p>
        </w:tc>
      </w:tr>
      <w:tr w:rsidR="007D7192" w:rsidRPr="00181A97" w:rsidTr="007C3FDD">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7192" w:rsidRPr="00181A97" w:rsidRDefault="007D7192" w:rsidP="007C3FDD">
            <w:pPr>
              <w:widowControl w:val="0"/>
              <w:pBdr>
                <w:top w:val="nil"/>
                <w:left w:val="nil"/>
                <w:bottom w:val="nil"/>
                <w:right w:val="nil"/>
                <w:between w:val="nil"/>
              </w:pBdr>
              <w:spacing w:after="0" w:line="276" w:lineRule="auto"/>
            </w:pPr>
          </w:p>
        </w:tc>
      </w:tr>
    </w:tbl>
    <w:p w:rsidR="007D7192" w:rsidRPr="00181A97" w:rsidRDefault="007D7192" w:rsidP="007D7192">
      <w:pPr>
        <w:pBdr>
          <w:top w:val="nil"/>
          <w:left w:val="nil"/>
          <w:bottom w:val="nil"/>
          <w:right w:val="nil"/>
          <w:between w:val="nil"/>
        </w:pBdr>
        <w:ind w:left="709" w:right="709"/>
        <w:jc w:val="both"/>
        <w:rPr>
          <w:rFonts w:ascii="Palatino Linotype" w:eastAsia="Palatino Linotype" w:hAnsi="Palatino Linotype" w:cs="Palatino Linotype"/>
          <w:i/>
        </w:rPr>
      </w:pPr>
    </w:p>
    <w:p w:rsidR="007D7192" w:rsidRPr="00181A97" w:rsidRDefault="007D7192" w:rsidP="007D7192">
      <w:pPr>
        <w:pBdr>
          <w:top w:val="nil"/>
          <w:left w:val="nil"/>
          <w:bottom w:val="nil"/>
          <w:right w:val="nil"/>
          <w:between w:val="nil"/>
        </w:pBdr>
        <w:ind w:left="709" w:right="709"/>
        <w:jc w:val="both"/>
        <w:rPr>
          <w:rFonts w:ascii="Palatino Linotype" w:eastAsia="Palatino Linotype" w:hAnsi="Palatino Linotype" w:cs="Palatino Linotype"/>
          <w:i/>
        </w:rPr>
      </w:pPr>
      <w:r w:rsidRPr="00181A97">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7D7192" w:rsidRPr="00181A97" w:rsidRDefault="007D7192" w:rsidP="007D7192">
      <w:pPr>
        <w:pBdr>
          <w:top w:val="nil"/>
          <w:left w:val="nil"/>
          <w:bottom w:val="nil"/>
          <w:right w:val="nil"/>
          <w:between w:val="nil"/>
        </w:pBdr>
        <w:ind w:left="709" w:right="709"/>
        <w:jc w:val="both"/>
      </w:pPr>
      <w:r w:rsidRPr="00181A97">
        <w:rPr>
          <w:rFonts w:ascii="Palatino Linotype" w:eastAsia="Palatino Linotype" w:hAnsi="Palatino Linotype" w:cs="Palatino Linotype"/>
          <w:i/>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181A97">
        <w:t>.</w:t>
      </w:r>
    </w:p>
    <w:p w:rsidR="007D7192" w:rsidRPr="00181A97" w:rsidRDefault="007D7192" w:rsidP="007D7192">
      <w:pPr>
        <w:spacing w:after="0" w:line="360" w:lineRule="auto"/>
        <w:jc w:val="both"/>
        <w:rPr>
          <w:rFonts w:ascii="Palatino Linotype" w:eastAsia="Palatino Linotype" w:hAnsi="Palatino Linotype" w:cs="Palatino Linotype"/>
        </w:rPr>
      </w:pP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rsidR="007D7192" w:rsidRPr="00181A97" w:rsidRDefault="007D7192" w:rsidP="007D7192">
      <w:pPr>
        <w:spacing w:after="0" w:line="360" w:lineRule="auto"/>
        <w:jc w:val="both"/>
        <w:rPr>
          <w:rFonts w:ascii="Palatino Linotype" w:eastAsia="Palatino Linotype" w:hAnsi="Palatino Linotype" w:cs="Palatino Linotype"/>
          <w:sz w:val="24"/>
          <w:szCs w:val="24"/>
        </w:rPr>
      </w:pP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w:t>
      </w:r>
    </w:p>
    <w:p w:rsidR="007D7192" w:rsidRPr="00181A97" w:rsidRDefault="007D7192" w:rsidP="007D7192">
      <w:pPr>
        <w:shd w:val="clear" w:color="auto" w:fill="FFFFFF"/>
        <w:spacing w:after="0" w:line="360" w:lineRule="auto"/>
        <w:ind w:right="51"/>
        <w:jc w:val="both"/>
        <w:rPr>
          <w:rFonts w:ascii="Palatino Linotype" w:eastAsia="Palatino Linotype" w:hAnsi="Palatino Linotype" w:cs="Palatino Linotype"/>
          <w:sz w:val="24"/>
          <w:szCs w:val="24"/>
        </w:rPr>
      </w:pPr>
    </w:p>
    <w:p w:rsidR="007D7192" w:rsidRPr="00181A97" w:rsidRDefault="007D7192" w:rsidP="007D7192">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7D7192" w:rsidRPr="00181A97" w:rsidRDefault="007D719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A020E5" w:rsidRPr="00181A97" w:rsidRDefault="009F005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181A97">
        <w:rPr>
          <w:rFonts w:ascii="Palatino Linotype" w:eastAsia="Palatino Linotype" w:hAnsi="Palatino Linotype" w:cs="Palatino Linotype"/>
          <w:sz w:val="24"/>
          <w:szCs w:val="24"/>
        </w:rPr>
        <w:lastRenderedPageBreak/>
        <w:t>fracción II de la Ley de Transparencia y Acceso a la Información Pública del Estado de México y Municipios, este Pleno:</w:t>
      </w:r>
    </w:p>
    <w:p w:rsidR="00A020E5" w:rsidRPr="00181A97" w:rsidRDefault="00A020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ind w:right="-93"/>
        <w:jc w:val="center"/>
        <w:rPr>
          <w:rFonts w:ascii="Palatino Linotype" w:eastAsia="Palatino Linotype" w:hAnsi="Palatino Linotype" w:cs="Palatino Linotype"/>
          <w:b/>
          <w:sz w:val="24"/>
          <w:szCs w:val="24"/>
        </w:rPr>
      </w:pPr>
      <w:r w:rsidRPr="00181A97">
        <w:rPr>
          <w:rFonts w:ascii="Palatino Linotype" w:eastAsia="Palatino Linotype" w:hAnsi="Palatino Linotype" w:cs="Palatino Linotype"/>
          <w:b/>
          <w:sz w:val="24"/>
          <w:szCs w:val="24"/>
        </w:rPr>
        <w:t>R E S U E L V E:</w:t>
      </w: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PRIMERO. </w:t>
      </w:r>
      <w:r w:rsidRPr="00181A97">
        <w:rPr>
          <w:rFonts w:ascii="Palatino Linotype" w:eastAsia="Palatino Linotype" w:hAnsi="Palatino Linotype" w:cs="Palatino Linotype"/>
          <w:sz w:val="24"/>
          <w:szCs w:val="24"/>
        </w:rPr>
        <w:t xml:space="preserve">Resultan fundados los motivos de inconformidad hechos valer por el </w:t>
      </w:r>
      <w:r w:rsidRPr="00181A97">
        <w:rPr>
          <w:rFonts w:ascii="Palatino Linotype" w:eastAsia="Palatino Linotype" w:hAnsi="Palatino Linotype" w:cs="Palatino Linotype"/>
          <w:b/>
          <w:sz w:val="24"/>
          <w:szCs w:val="24"/>
        </w:rPr>
        <w:t>RECURRENTE</w:t>
      </w:r>
      <w:r w:rsidRPr="00181A97">
        <w:rPr>
          <w:rFonts w:ascii="Palatino Linotype" w:eastAsia="Palatino Linotype" w:hAnsi="Palatino Linotype" w:cs="Palatino Linotype"/>
          <w:sz w:val="24"/>
          <w:szCs w:val="24"/>
        </w:rPr>
        <w:t xml:space="preserve"> en el Recurso de Revisión </w:t>
      </w:r>
      <w:r w:rsidRPr="00181A97">
        <w:rPr>
          <w:rFonts w:ascii="Palatino Linotype" w:eastAsia="Palatino Linotype" w:hAnsi="Palatino Linotype" w:cs="Palatino Linotype"/>
          <w:b/>
          <w:sz w:val="24"/>
          <w:szCs w:val="24"/>
        </w:rPr>
        <w:t xml:space="preserve">03624/INFOEM/IP/RR/2023, </w:t>
      </w:r>
      <w:r w:rsidRPr="00181A97">
        <w:rPr>
          <w:rFonts w:ascii="Palatino Linotype" w:eastAsia="Palatino Linotype" w:hAnsi="Palatino Linotype" w:cs="Palatino Linotype"/>
          <w:sz w:val="24"/>
          <w:szCs w:val="24"/>
        </w:rPr>
        <w:t xml:space="preserve">por lo que, en términos del considerando </w:t>
      </w:r>
      <w:r w:rsidRPr="00181A97">
        <w:rPr>
          <w:rFonts w:ascii="Palatino Linotype" w:eastAsia="Palatino Linotype" w:hAnsi="Palatino Linotype" w:cs="Palatino Linotype"/>
          <w:b/>
          <w:sz w:val="24"/>
          <w:szCs w:val="24"/>
        </w:rPr>
        <w:t xml:space="preserve">Cuarto </w:t>
      </w:r>
      <w:r w:rsidRPr="00181A97">
        <w:rPr>
          <w:rFonts w:ascii="Palatino Linotype" w:eastAsia="Palatino Linotype" w:hAnsi="Palatino Linotype" w:cs="Palatino Linotype"/>
          <w:sz w:val="24"/>
          <w:szCs w:val="24"/>
        </w:rPr>
        <w:t xml:space="preserve">de esta resolución, se </w:t>
      </w:r>
      <w:r w:rsidRPr="00181A97">
        <w:rPr>
          <w:rFonts w:ascii="Palatino Linotype" w:eastAsia="Palatino Linotype" w:hAnsi="Palatino Linotype" w:cs="Palatino Linotype"/>
          <w:b/>
          <w:sz w:val="24"/>
          <w:szCs w:val="24"/>
        </w:rPr>
        <w:t xml:space="preserve">MODIFICA </w:t>
      </w:r>
      <w:r w:rsidRPr="00181A97">
        <w:rPr>
          <w:rFonts w:ascii="Palatino Linotype" w:eastAsia="Palatino Linotype" w:hAnsi="Palatino Linotype" w:cs="Palatino Linotype"/>
          <w:sz w:val="24"/>
          <w:szCs w:val="24"/>
        </w:rPr>
        <w:t xml:space="preserve">la respuesta emitida por el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w:t>
      </w:r>
    </w:p>
    <w:p w:rsidR="008637D8" w:rsidRPr="00181A97" w:rsidRDefault="008637D8">
      <w:pPr>
        <w:spacing w:after="0" w:line="360" w:lineRule="auto"/>
        <w:jc w:val="both"/>
        <w:rPr>
          <w:rFonts w:ascii="Palatino Linotype" w:eastAsia="Palatino Linotype" w:hAnsi="Palatino Linotype" w:cs="Palatino Linotype"/>
          <w:b/>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181A97">
        <w:rPr>
          <w:rFonts w:ascii="Palatino Linotype" w:eastAsia="Palatino Linotype" w:hAnsi="Palatino Linotype" w:cs="Palatino Linotype"/>
          <w:b/>
          <w:sz w:val="24"/>
          <w:szCs w:val="24"/>
        </w:rPr>
        <w:t xml:space="preserve">SEGUNDO. </w:t>
      </w:r>
      <w:r w:rsidRPr="00181A97">
        <w:rPr>
          <w:rFonts w:ascii="Palatino Linotype" w:eastAsia="Palatino Linotype" w:hAnsi="Palatino Linotype" w:cs="Palatino Linotype"/>
          <w:sz w:val="24"/>
          <w:szCs w:val="24"/>
        </w:rPr>
        <w:t>Se</w:t>
      </w:r>
      <w:r w:rsidRPr="00181A97">
        <w:rPr>
          <w:rFonts w:ascii="Palatino Linotype" w:eastAsia="Palatino Linotype" w:hAnsi="Palatino Linotype" w:cs="Palatino Linotype"/>
          <w:b/>
          <w:sz w:val="24"/>
          <w:szCs w:val="24"/>
        </w:rPr>
        <w:t xml:space="preserve"> ORDENA </w:t>
      </w:r>
      <w:r w:rsidRPr="00181A97">
        <w:rPr>
          <w:rFonts w:ascii="Palatino Linotype" w:eastAsia="Palatino Linotype" w:hAnsi="Palatino Linotype" w:cs="Palatino Linotype"/>
          <w:sz w:val="24"/>
          <w:szCs w:val="24"/>
        </w:rPr>
        <w:t xml:space="preserve">al </w:t>
      </w:r>
      <w:r w:rsidRPr="00181A97">
        <w:rPr>
          <w:rFonts w:ascii="Palatino Linotype" w:eastAsia="Palatino Linotype" w:hAnsi="Palatino Linotype" w:cs="Palatino Linotype"/>
          <w:b/>
          <w:sz w:val="24"/>
          <w:szCs w:val="24"/>
        </w:rPr>
        <w:t>SUJETO OBLIGADO</w:t>
      </w:r>
      <w:r w:rsidRPr="00181A97">
        <w:rPr>
          <w:rFonts w:ascii="Palatino Linotype" w:eastAsia="Palatino Linotype" w:hAnsi="Palatino Linotype" w:cs="Palatino Linotype"/>
          <w:sz w:val="24"/>
          <w:szCs w:val="24"/>
        </w:rPr>
        <w:t xml:space="preserve"> en términos del Considerando </w:t>
      </w:r>
      <w:r w:rsidRPr="00181A97">
        <w:rPr>
          <w:rFonts w:ascii="Palatino Linotype" w:eastAsia="Palatino Linotype" w:hAnsi="Palatino Linotype" w:cs="Palatino Linotype"/>
          <w:b/>
          <w:sz w:val="24"/>
          <w:szCs w:val="24"/>
        </w:rPr>
        <w:t xml:space="preserve">Cuarto y Quinto </w:t>
      </w:r>
      <w:r w:rsidRPr="00181A97">
        <w:rPr>
          <w:rFonts w:ascii="Palatino Linotype" w:eastAsia="Palatino Linotype" w:hAnsi="Palatino Linotype" w:cs="Palatino Linotype"/>
          <w:sz w:val="24"/>
          <w:szCs w:val="24"/>
        </w:rPr>
        <w:t xml:space="preserve">de esta resolución, haga entrega </w:t>
      </w:r>
      <w:r w:rsidR="008637D8" w:rsidRPr="00181A97">
        <w:rPr>
          <w:rFonts w:ascii="Palatino Linotype" w:eastAsia="Palatino Linotype" w:hAnsi="Palatino Linotype" w:cs="Palatino Linotype"/>
          <w:sz w:val="24"/>
          <w:szCs w:val="24"/>
        </w:rPr>
        <w:t>vía SAIMEX, de ser el caso en</w:t>
      </w:r>
      <w:r w:rsidRPr="00181A97">
        <w:rPr>
          <w:rFonts w:ascii="Palatino Linotype" w:eastAsia="Palatino Linotype" w:hAnsi="Palatino Linotype" w:cs="Palatino Linotype"/>
          <w:sz w:val="24"/>
          <w:szCs w:val="24"/>
        </w:rPr>
        <w:t xml:space="preserve"> versión pública de lo siguiente:</w:t>
      </w:r>
    </w:p>
    <w:p w:rsidR="008637D8" w:rsidRPr="00181A97" w:rsidRDefault="008637D8">
      <w:pPr>
        <w:spacing w:after="0" w:line="360" w:lineRule="auto"/>
        <w:jc w:val="both"/>
        <w:rPr>
          <w:rFonts w:ascii="Palatino Linotype" w:eastAsia="Palatino Linotype" w:hAnsi="Palatino Linotype" w:cs="Palatino Linotype"/>
          <w:sz w:val="24"/>
          <w:szCs w:val="24"/>
        </w:rPr>
      </w:pPr>
    </w:p>
    <w:p w:rsidR="008637D8" w:rsidRPr="00181A97" w:rsidRDefault="009F0056" w:rsidP="008637D8">
      <w:pPr>
        <w:pStyle w:val="Prrafodelista"/>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rPr>
      </w:pPr>
      <w:r w:rsidRPr="00181A97">
        <w:rPr>
          <w:rFonts w:ascii="Palatino Linotype" w:eastAsia="Palatino Linotype" w:hAnsi="Palatino Linotype" w:cs="Palatino Linotype"/>
          <w:sz w:val="24"/>
          <w:szCs w:val="24"/>
        </w:rPr>
        <w:t>Documento en el que acred</w:t>
      </w:r>
      <w:r w:rsidR="008637D8" w:rsidRPr="00181A97">
        <w:rPr>
          <w:rFonts w:ascii="Palatino Linotype" w:eastAsia="Palatino Linotype" w:hAnsi="Palatino Linotype" w:cs="Palatino Linotype"/>
          <w:sz w:val="24"/>
          <w:szCs w:val="24"/>
        </w:rPr>
        <w:t xml:space="preserve">ite el último grado de estudios de los servidores públicos que intervienen en las compras y fallos del comité de adquisiciones, conforme a lo referido en informe justificado. </w:t>
      </w:r>
    </w:p>
    <w:p w:rsidR="008637D8" w:rsidRPr="00181A97" w:rsidRDefault="008637D8" w:rsidP="008637D8">
      <w:pPr>
        <w:pBdr>
          <w:top w:val="nil"/>
          <w:left w:val="nil"/>
          <w:bottom w:val="nil"/>
          <w:right w:val="nil"/>
          <w:between w:val="nil"/>
        </w:pBdr>
        <w:spacing w:after="0" w:line="360" w:lineRule="auto"/>
        <w:ind w:left="360"/>
        <w:jc w:val="both"/>
        <w:rPr>
          <w:rFonts w:ascii="Palatino Linotype" w:eastAsia="Palatino Linotype" w:hAnsi="Palatino Linotype" w:cs="Palatino Linotype"/>
          <w:i/>
        </w:rPr>
      </w:pPr>
    </w:p>
    <w:p w:rsidR="00A020E5" w:rsidRPr="00181A97" w:rsidRDefault="009F0056" w:rsidP="008637D8">
      <w:pPr>
        <w:pBdr>
          <w:top w:val="nil"/>
          <w:left w:val="nil"/>
          <w:bottom w:val="nil"/>
          <w:right w:val="nil"/>
          <w:between w:val="nil"/>
        </w:pBdr>
        <w:spacing w:after="0" w:line="360" w:lineRule="auto"/>
        <w:ind w:left="360"/>
        <w:jc w:val="both"/>
        <w:rPr>
          <w:rFonts w:ascii="Palatino Linotype" w:eastAsia="Palatino Linotype" w:hAnsi="Palatino Linotype" w:cs="Palatino Linotype"/>
          <w:i/>
        </w:rPr>
      </w:pPr>
      <w:r w:rsidRPr="00181A97">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8637D8" w:rsidRPr="00181A97" w:rsidRDefault="008637D8" w:rsidP="008637D8">
      <w:pPr>
        <w:pBdr>
          <w:top w:val="nil"/>
          <w:left w:val="nil"/>
          <w:bottom w:val="nil"/>
          <w:right w:val="nil"/>
          <w:between w:val="nil"/>
        </w:pBdr>
        <w:spacing w:after="0" w:line="360" w:lineRule="auto"/>
        <w:ind w:left="360"/>
        <w:jc w:val="both"/>
        <w:rPr>
          <w:rFonts w:ascii="Palatino Linotype" w:eastAsia="Palatino Linotype" w:hAnsi="Palatino Linotype" w:cs="Palatino Linotype"/>
          <w:i/>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TERCERO.  Notifíquese vía SAIMEX, </w:t>
      </w:r>
      <w:r w:rsidRPr="00181A97">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w:t>
      </w:r>
      <w:r w:rsidRPr="00181A97">
        <w:rPr>
          <w:rFonts w:ascii="Palatino Linotype" w:eastAsia="Palatino Linotype" w:hAnsi="Palatino Linotype" w:cs="Palatino Linotype"/>
          <w:sz w:val="24"/>
          <w:szCs w:val="24"/>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CUARTO. </w:t>
      </w:r>
      <w:r w:rsidRPr="00181A9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181A97">
        <w:rPr>
          <w:rFonts w:ascii="Palatino Linotype" w:eastAsia="Palatino Linotype" w:hAnsi="Palatino Linotype" w:cs="Palatino Linotype"/>
          <w:b/>
          <w:sz w:val="24"/>
          <w:szCs w:val="24"/>
        </w:rPr>
        <w:t>EL SUJETO OBLIGADO</w:t>
      </w:r>
      <w:r w:rsidRPr="00181A9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b/>
          <w:sz w:val="24"/>
          <w:szCs w:val="24"/>
        </w:rPr>
        <w:t xml:space="preserve">QUINTO. Notifíquese vía SAIMEX, </w:t>
      </w:r>
      <w:r w:rsidRPr="00181A97">
        <w:rPr>
          <w:rFonts w:ascii="Palatino Linotype" w:eastAsia="Palatino Linotype" w:hAnsi="Palatino Linotype" w:cs="Palatino Linotype"/>
          <w:sz w:val="24"/>
          <w:szCs w:val="24"/>
        </w:rPr>
        <w:t xml:space="preserve">a </w:t>
      </w:r>
      <w:r w:rsidRPr="00181A97">
        <w:rPr>
          <w:rFonts w:ascii="Palatino Linotype" w:eastAsia="Palatino Linotype" w:hAnsi="Palatino Linotype" w:cs="Palatino Linotype"/>
          <w:b/>
          <w:sz w:val="24"/>
          <w:szCs w:val="24"/>
        </w:rPr>
        <w:t>LA PARTE RECURRENTE</w:t>
      </w:r>
      <w:r w:rsidRPr="00181A97">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A020E5" w:rsidRPr="00181A97" w:rsidRDefault="00A020E5">
      <w:pPr>
        <w:spacing w:after="0" w:line="360" w:lineRule="auto"/>
        <w:jc w:val="both"/>
        <w:rPr>
          <w:rFonts w:ascii="Palatino Linotype" w:eastAsia="Palatino Linotype" w:hAnsi="Palatino Linotype" w:cs="Palatino Linotype"/>
          <w:sz w:val="24"/>
          <w:szCs w:val="24"/>
        </w:rPr>
      </w:pPr>
    </w:p>
    <w:p w:rsidR="00A020E5" w:rsidRPr="00181A97" w:rsidRDefault="009F0056">
      <w:pPr>
        <w:spacing w:after="0" w:line="360" w:lineRule="auto"/>
        <w:jc w:val="both"/>
        <w:rPr>
          <w:rFonts w:ascii="Palatino Linotype" w:eastAsia="Palatino Linotype" w:hAnsi="Palatino Linotype" w:cs="Palatino Linotype"/>
          <w:sz w:val="24"/>
          <w:szCs w:val="24"/>
        </w:rPr>
      </w:pPr>
      <w:r w:rsidRPr="00181A9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sidRPr="00181A97">
        <w:rPr>
          <w:rFonts w:ascii="Palatino Linotype" w:eastAsia="Palatino Linotype" w:hAnsi="Palatino Linotype" w:cs="Palatino Linotype"/>
          <w:sz w:val="24"/>
          <w:szCs w:val="24"/>
        </w:rPr>
        <w:lastRenderedPageBreak/>
        <w:t>MUNICIPIOS, CONFORMADO POR LOS COMISIONADOS JOSÉ MARTÍNEZ VILCHIS, MARÍA DEL ROSARIO MEJÍA AYALA</w:t>
      </w:r>
      <w:r w:rsidR="002917EC" w:rsidRPr="00181A97">
        <w:rPr>
          <w:rFonts w:ascii="Palatino Linotype" w:eastAsia="Palatino Linotype" w:hAnsi="Palatino Linotype" w:cs="Palatino Linotype"/>
          <w:sz w:val="24"/>
          <w:szCs w:val="24"/>
        </w:rPr>
        <w:t xml:space="preserve"> (AUSENCIA JUSTIFICADA)</w:t>
      </w:r>
      <w:r w:rsidRPr="00181A97">
        <w:rPr>
          <w:rFonts w:ascii="Palatino Linotype" w:eastAsia="Palatino Linotype" w:hAnsi="Palatino Linotype" w:cs="Palatino Linotype"/>
          <w:sz w:val="24"/>
          <w:szCs w:val="24"/>
        </w:rPr>
        <w:t>, SHARON CRISTINA MORALES MARTÍNEZ, LUIS GUSTAVO PARRA NORIEGA Y GUADALUPE RAMÍREZ PEÑA; EN LA TRIGÉSIMA CUARTA SESIÓN ORDINARIA CELEBRADA EL VEINTE DE SEPTIEMBRE DE DOS MIL VEINTITRÉS, ANTE EL SECRETARIO TÉCNICO DEL PLENO ALEXIS TAPIA RAMÍREZ.</w:t>
      </w:r>
    </w:p>
    <w:p w:rsidR="00A020E5" w:rsidRDefault="004B51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367665</wp:posOffset>
                </wp:positionH>
                <wp:positionV relativeFrom="paragraph">
                  <wp:posOffset>252729</wp:posOffset>
                </wp:positionV>
                <wp:extent cx="5105400" cy="42576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105400" cy="425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0871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95pt,19.9pt" to="430.9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" strokecolor="#5b9bd5 [3204]" strokeweight=".5pt">
                <v:stroke joinstyle="miter"/>
              </v:line>
            </w:pict>
          </mc:Fallback>
        </mc:AlternateContent>
      </w: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Default="004B51DA">
      <w:pPr>
        <w:spacing w:after="0" w:line="360" w:lineRule="auto"/>
        <w:jc w:val="both"/>
        <w:rPr>
          <w:rFonts w:ascii="Palatino Linotype" w:eastAsia="Palatino Linotype" w:hAnsi="Palatino Linotype" w:cs="Palatino Linotype"/>
          <w:sz w:val="24"/>
          <w:szCs w:val="24"/>
        </w:rPr>
      </w:pPr>
    </w:p>
    <w:p w:rsidR="004B51DA" w:rsidRPr="00181A97" w:rsidRDefault="004B51DA">
      <w:pPr>
        <w:spacing w:after="0" w:line="360" w:lineRule="auto"/>
        <w:jc w:val="both"/>
        <w:rPr>
          <w:rFonts w:ascii="Palatino Linotype" w:eastAsia="Palatino Linotype" w:hAnsi="Palatino Linotype" w:cs="Palatino Linotype"/>
          <w:sz w:val="24"/>
          <w:szCs w:val="24"/>
        </w:rPr>
      </w:pPr>
    </w:p>
    <w:p w:rsidR="00A020E5" w:rsidRPr="00181A97" w:rsidRDefault="00A020E5">
      <w:pPr>
        <w:spacing w:after="0" w:line="360" w:lineRule="auto"/>
        <w:jc w:val="both"/>
        <w:rPr>
          <w:rFonts w:ascii="Palatino Linotype" w:eastAsia="Palatino Linotype" w:hAnsi="Palatino Linotype" w:cs="Palatino Linotype"/>
          <w:sz w:val="24"/>
          <w:szCs w:val="24"/>
        </w:rPr>
      </w:pPr>
    </w:p>
    <w:sectPr w:rsidR="00A020E5" w:rsidRPr="00181A97">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CE6" w:rsidRDefault="00FD2CE6">
      <w:pPr>
        <w:spacing w:after="0" w:line="240" w:lineRule="auto"/>
      </w:pPr>
      <w:r>
        <w:separator/>
      </w:r>
    </w:p>
  </w:endnote>
  <w:endnote w:type="continuationSeparator" w:id="0">
    <w:p w:rsidR="00FD2CE6" w:rsidRDefault="00FD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E5" w:rsidRDefault="009F00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9646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9646A">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A020E5" w:rsidRDefault="00A020E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CE6" w:rsidRDefault="00FD2CE6">
      <w:pPr>
        <w:spacing w:after="0" w:line="240" w:lineRule="auto"/>
      </w:pPr>
      <w:r>
        <w:separator/>
      </w:r>
    </w:p>
  </w:footnote>
  <w:footnote w:type="continuationSeparator" w:id="0">
    <w:p w:rsidR="00FD2CE6" w:rsidRDefault="00FD2CE6">
      <w:pPr>
        <w:spacing w:after="0" w:line="240" w:lineRule="auto"/>
      </w:pPr>
      <w:r>
        <w:continuationSeparator/>
      </w:r>
    </w:p>
  </w:footnote>
  <w:footnote w:id="1">
    <w:p w:rsidR="00A020E5" w:rsidRDefault="009F00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A020E5" w:rsidRDefault="009F00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E5" w:rsidRDefault="00A020E5">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2"/>
      <w:tblW w:w="10450" w:type="dxa"/>
      <w:tblInd w:w="-1303" w:type="dxa"/>
      <w:tblLayout w:type="fixed"/>
      <w:tblLook w:val="0400" w:firstRow="0" w:lastRow="0" w:firstColumn="0" w:lastColumn="0" w:noHBand="0" w:noVBand="1"/>
    </w:tblPr>
    <w:tblGrid>
      <w:gridCol w:w="5741"/>
      <w:gridCol w:w="4709"/>
    </w:tblGrid>
    <w:tr w:rsidR="00A020E5">
      <w:trPr>
        <w:trHeight w:val="247"/>
      </w:trPr>
      <w:tc>
        <w:tcPr>
          <w:tcW w:w="5741" w:type="dxa"/>
        </w:tcPr>
        <w:p w:rsidR="00A020E5" w:rsidRDefault="009F005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A020E5" w:rsidRDefault="009F005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03624/INFOEM/IP/RR/2023</w:t>
          </w:r>
        </w:p>
      </w:tc>
    </w:tr>
    <w:tr w:rsidR="00A020E5">
      <w:trPr>
        <w:trHeight w:val="213"/>
      </w:trPr>
      <w:tc>
        <w:tcPr>
          <w:tcW w:w="5741" w:type="dxa"/>
        </w:tcPr>
        <w:p w:rsidR="00A020E5" w:rsidRDefault="009F005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A020E5" w:rsidRDefault="00A020E5">
          <w:pPr>
            <w:spacing w:after="120"/>
            <w:ind w:left="-486" w:right="214" w:firstLine="567"/>
            <w:jc w:val="right"/>
            <w:rPr>
              <w:rFonts w:ascii="Palatino Linotype" w:eastAsia="Palatino Linotype" w:hAnsi="Palatino Linotype" w:cs="Palatino Linotype"/>
              <w:sz w:val="24"/>
              <w:szCs w:val="24"/>
            </w:rPr>
          </w:pPr>
        </w:p>
      </w:tc>
    </w:tr>
    <w:tr w:rsidR="00A020E5">
      <w:trPr>
        <w:trHeight w:val="265"/>
      </w:trPr>
      <w:tc>
        <w:tcPr>
          <w:tcW w:w="5741" w:type="dxa"/>
        </w:tcPr>
        <w:p w:rsidR="00A020E5" w:rsidRDefault="009F005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A020E5" w:rsidRDefault="009F005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Tultitlán</w:t>
          </w:r>
        </w:p>
      </w:tc>
    </w:tr>
    <w:tr w:rsidR="00A020E5">
      <w:trPr>
        <w:trHeight w:val="373"/>
      </w:trPr>
      <w:tc>
        <w:tcPr>
          <w:tcW w:w="5741" w:type="dxa"/>
        </w:tcPr>
        <w:p w:rsidR="00A020E5" w:rsidRDefault="009F005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A020E5" w:rsidRDefault="009F005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020E5" w:rsidRDefault="009F005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-788669</wp:posOffset>
          </wp:positionH>
          <wp:positionV relativeFrom="paragraph">
            <wp:posOffset>-1464309</wp:posOffset>
          </wp:positionV>
          <wp:extent cx="7753350" cy="9942731"/>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603"/>
    <w:multiLevelType w:val="multilevel"/>
    <w:tmpl w:val="7232496E"/>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C01DC4"/>
    <w:multiLevelType w:val="multilevel"/>
    <w:tmpl w:val="5210A9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1D751EE"/>
    <w:multiLevelType w:val="multilevel"/>
    <w:tmpl w:val="A566D28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55D2A0C"/>
    <w:multiLevelType w:val="multilevel"/>
    <w:tmpl w:val="82520DBA"/>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E5"/>
    <w:rsid w:val="000E08C5"/>
    <w:rsid w:val="00164438"/>
    <w:rsid w:val="00181A97"/>
    <w:rsid w:val="001F3307"/>
    <w:rsid w:val="001F7046"/>
    <w:rsid w:val="0027576D"/>
    <w:rsid w:val="002917EC"/>
    <w:rsid w:val="00395420"/>
    <w:rsid w:val="004B51DA"/>
    <w:rsid w:val="004C0100"/>
    <w:rsid w:val="005C6FCA"/>
    <w:rsid w:val="007D7192"/>
    <w:rsid w:val="008637D8"/>
    <w:rsid w:val="00864995"/>
    <w:rsid w:val="00935CB5"/>
    <w:rsid w:val="00966A74"/>
    <w:rsid w:val="009F0056"/>
    <w:rsid w:val="00A020E5"/>
    <w:rsid w:val="00C45D12"/>
    <w:rsid w:val="00D0055F"/>
    <w:rsid w:val="00EA2B1E"/>
    <w:rsid w:val="00EC346D"/>
    <w:rsid w:val="00F14E0E"/>
    <w:rsid w:val="00F9646A"/>
    <w:rsid w:val="00FD2CE6"/>
    <w:rsid w:val="00FE12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50E4D-64E3-4FA3-8C34-43F13B5C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32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E23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2329"/>
  </w:style>
  <w:style w:type="paragraph" w:styleId="Piedepgina">
    <w:name w:val="footer"/>
    <w:basedOn w:val="Normal"/>
    <w:link w:val="PiedepginaCar"/>
    <w:uiPriority w:val="99"/>
    <w:unhideWhenUsed/>
    <w:rsid w:val="005E23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2329"/>
  </w:style>
  <w:style w:type="paragraph" w:styleId="Prrafodelista">
    <w:name w:val="List Paragraph"/>
    <w:basedOn w:val="Normal"/>
    <w:uiPriority w:val="34"/>
    <w:qFormat/>
    <w:rsid w:val="00280CF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fH9Li7YnNQ3J3dd5yYPLrAfPg==">CgMxLjAyCGguZ2pkZ3hzMg5oLmtlbGdzMjQyOG9hNjgAciExT2ctWXZYTDVhX09hUGNRQmNPbEd6X3VvY0k2akZkcmg=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12350</Words>
  <Characters>67927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80117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2023-09-22T16:15:00Z</cp:lastPrinted>
  <dcterms:created xsi:type="dcterms:W3CDTF">2023-09-27T19:28:00Z</dcterms:created>
  <dcterms:modified xsi:type="dcterms:W3CDTF">2023-09-27T19:28:00Z</dcterms:modified>
</cp:coreProperties>
</file>