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210A9" w:rsidR="00E35DF9" w:rsidP="004210A9" w:rsidRDefault="00E35DF9" w14:paraId="74C918C2" w14:textId="77777777">
      <w:pPr>
        <w:spacing w:line="360" w:lineRule="auto"/>
        <w:contextualSpacing/>
        <w:jc w:val="both"/>
        <w:rPr>
          <w:rFonts w:ascii="Palatino Linotype" w:hAnsi="Palatino Linotype" w:cs="Tahoma"/>
          <w:bCs/>
          <w:sz w:val="22"/>
          <w:szCs w:val="22"/>
        </w:rPr>
      </w:pPr>
      <w:bookmarkStart w:name="_Hlk76457302" w:id="0"/>
      <w:r w:rsidRPr="004210A9">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4210A9" w:rsidR="000621ED">
        <w:rPr>
          <w:rFonts w:ascii="Palatino Linotype" w:hAnsi="Palatino Linotype" w:cs="Tahoma"/>
          <w:bCs/>
          <w:sz w:val="22"/>
          <w:szCs w:val="22"/>
        </w:rPr>
        <w:t xml:space="preserve">veintinueve de marzo </w:t>
      </w:r>
      <w:r w:rsidRPr="004210A9" w:rsidR="00862355">
        <w:rPr>
          <w:rFonts w:ascii="Palatino Linotype" w:hAnsi="Palatino Linotype" w:cs="Tahoma"/>
          <w:bCs/>
          <w:sz w:val="22"/>
          <w:szCs w:val="22"/>
        </w:rPr>
        <w:t>de dos mil veintitrés.</w:t>
      </w:r>
    </w:p>
    <w:p w:rsidRPr="004210A9" w:rsidR="00E35DF9" w:rsidP="004210A9" w:rsidRDefault="00E35DF9" w14:paraId="61C7BC24" w14:textId="77777777">
      <w:pPr>
        <w:spacing w:line="360" w:lineRule="auto"/>
        <w:contextualSpacing/>
        <w:rPr>
          <w:rFonts w:ascii="Palatino Linotype" w:hAnsi="Palatino Linotype" w:cs="Tahoma"/>
          <w:bCs/>
          <w:sz w:val="22"/>
          <w:szCs w:val="22"/>
        </w:rPr>
      </w:pPr>
    </w:p>
    <w:p w:rsidRPr="004210A9" w:rsidR="00E35DF9" w:rsidP="0862B4FC" w:rsidRDefault="00E35DF9" w14:paraId="4689A00C" w14:textId="05F0A279">
      <w:pPr>
        <w:spacing w:line="360" w:lineRule="auto"/>
        <w:contextualSpacing/>
        <w:jc w:val="both"/>
        <w:rPr>
          <w:rFonts w:ascii="Palatino Linotype" w:hAnsi="Palatino Linotype" w:cs="Tahoma"/>
          <w:sz w:val="22"/>
          <w:szCs w:val="22"/>
        </w:rPr>
      </w:pPr>
      <w:r w:rsidRPr="0862B4FC" w:rsidR="0862B4FC">
        <w:rPr>
          <w:rFonts w:ascii="Palatino Linotype" w:hAnsi="Palatino Linotype" w:cs="Tahoma"/>
          <w:b w:val="1"/>
          <w:bCs w:val="1"/>
          <w:color w:val="0D0D0D" w:themeColor="text1" w:themeTint="F2" w:themeShade="FF"/>
          <w:sz w:val="22"/>
          <w:szCs w:val="22"/>
        </w:rPr>
        <w:t xml:space="preserve">VISTO </w:t>
      </w:r>
      <w:r w:rsidRPr="0862B4FC" w:rsidR="0862B4FC">
        <w:rPr>
          <w:rFonts w:ascii="Palatino Linotype" w:hAnsi="Palatino Linotype" w:cs="Tahoma"/>
          <w:color w:val="0D0D0D" w:themeColor="text1" w:themeTint="F2" w:themeShade="FF"/>
          <w:sz w:val="22"/>
          <w:szCs w:val="22"/>
        </w:rPr>
        <w:t xml:space="preserve">el expediente conformado con motivo del Recurso de Revisión </w:t>
      </w:r>
      <w:r w:rsidRPr="0862B4FC" w:rsidR="0862B4FC">
        <w:rPr>
          <w:rFonts w:ascii="Palatino Linotype" w:hAnsi="Palatino Linotype" w:cs="Tahoma"/>
          <w:b w:val="1"/>
          <w:bCs w:val="1"/>
          <w:color w:val="0D0D0D" w:themeColor="text1" w:themeTint="F2" w:themeShade="FF"/>
          <w:sz w:val="22"/>
          <w:szCs w:val="22"/>
        </w:rPr>
        <w:t>00311/INFOEM/IP/RR/2023,</w:t>
      </w:r>
      <w:r w:rsidRPr="0862B4FC" w:rsidR="0862B4FC">
        <w:rPr>
          <w:rFonts w:ascii="Palatino Linotype" w:hAnsi="Palatino Linotype" w:cs="Tahoma"/>
          <w:color w:val="0D0D0D" w:themeColor="text1" w:themeTint="F2" w:themeShade="FF"/>
          <w:sz w:val="22"/>
          <w:szCs w:val="22"/>
        </w:rPr>
        <w:t xml:space="preserve"> interpuesto por </w:t>
      </w:r>
      <w:r w:rsidRPr="0862B4FC" w:rsidR="0862B4FC">
        <w:rPr>
          <w:rFonts w:ascii="Palatino Linotype" w:hAnsi="Palatino Linotype" w:cs="Tahoma"/>
          <w:color w:val="0D0D0D" w:themeColor="text1" w:themeTint="F2" w:themeShade="FF"/>
          <w:sz w:val="22"/>
          <w:szCs w:val="22"/>
          <w:highlight w:val="black"/>
        </w:rPr>
        <w:t>XXXXXXXXXXXXXXXXX</w:t>
      </w:r>
      <w:r w:rsidRPr="0862B4FC" w:rsidR="0862B4FC">
        <w:rPr>
          <w:rFonts w:ascii="Palatino Linotype" w:hAnsi="Palatino Linotype" w:cs="Tahoma"/>
          <w:b w:val="1"/>
          <w:bCs w:val="1"/>
          <w:color w:val="0D0D0D" w:themeColor="text1" w:themeTint="F2" w:themeShade="FF"/>
          <w:sz w:val="22"/>
          <w:szCs w:val="22"/>
        </w:rPr>
        <w:t xml:space="preserve"> </w:t>
      </w:r>
      <w:r w:rsidRPr="0862B4FC" w:rsidR="0862B4FC">
        <w:rPr>
          <w:rFonts w:ascii="Palatino Linotype" w:hAnsi="Palatino Linotype" w:cs="Tahoma"/>
          <w:color w:val="0D0D0D" w:themeColor="text1" w:themeTint="F2" w:themeShade="FF"/>
          <w:sz w:val="22"/>
          <w:szCs w:val="22"/>
        </w:rPr>
        <w:t>en lo sucesivo Recurrente o Particular, en contra de la respuesta del Sujeto Obligado</w:t>
      </w:r>
      <w:r w:rsidRPr="0862B4FC" w:rsidR="0862B4FC">
        <w:rPr>
          <w:rFonts w:ascii="Palatino Linotype" w:hAnsi="Palatino Linotype"/>
          <w:sz w:val="22"/>
          <w:szCs w:val="22"/>
        </w:rPr>
        <w:t xml:space="preserve"> </w:t>
      </w:r>
      <w:r w:rsidRPr="0862B4FC" w:rsidR="0862B4FC">
        <w:rPr>
          <w:rFonts w:ascii="Palatino Linotype" w:hAnsi="Palatino Linotype" w:eastAsia="Calibri" w:cs="Tahoma"/>
          <w:b w:val="1"/>
          <w:bCs w:val="1"/>
          <w:sz w:val="22"/>
          <w:szCs w:val="22"/>
          <w:lang w:eastAsia="en-US"/>
        </w:rPr>
        <w:t>Ayuntamiento de Toluca</w:t>
      </w:r>
      <w:r w:rsidRPr="0862B4FC" w:rsidR="0862B4FC">
        <w:rPr>
          <w:rFonts w:ascii="Palatino Linotype" w:hAnsi="Palatino Linotype" w:cs="Tahoma"/>
          <w:b w:val="1"/>
          <w:bCs w:val="1"/>
          <w:color w:val="0D0D0D" w:themeColor="text1" w:themeTint="F2" w:themeShade="FF"/>
          <w:sz w:val="22"/>
          <w:szCs w:val="22"/>
        </w:rPr>
        <w:t xml:space="preserve">, </w:t>
      </w:r>
      <w:r w:rsidRPr="0862B4FC" w:rsidR="0862B4FC">
        <w:rPr>
          <w:rFonts w:ascii="Palatino Linotype" w:hAnsi="Palatino Linotype" w:cs="Tahoma"/>
          <w:color w:val="0D0D0D" w:themeColor="text1" w:themeTint="F2" w:themeShade="FF"/>
          <w:sz w:val="22"/>
          <w:szCs w:val="22"/>
        </w:rPr>
        <w:t>se emite la presente Resolución, con base en los Antecedentes y C</w:t>
      </w:r>
      <w:r w:rsidRPr="0862B4FC" w:rsidR="0862B4FC">
        <w:rPr>
          <w:rFonts w:ascii="Palatino Linotype" w:hAnsi="Palatino Linotype" w:cs="Tahoma"/>
          <w:sz w:val="22"/>
          <w:szCs w:val="22"/>
        </w:rPr>
        <w:t>onsiderandos que a continuación se exponen:</w:t>
      </w:r>
    </w:p>
    <w:p w:rsidRPr="004210A9" w:rsidR="00E35DF9" w:rsidP="004210A9" w:rsidRDefault="00E35DF9" w14:paraId="28CDC693" w14:textId="77777777">
      <w:pPr>
        <w:spacing w:line="360" w:lineRule="auto"/>
        <w:contextualSpacing/>
        <w:jc w:val="both"/>
        <w:rPr>
          <w:rFonts w:ascii="Palatino Linotype" w:hAnsi="Palatino Linotype" w:cs="Tahoma"/>
          <w:b/>
          <w:color w:val="0D0D0D" w:themeColor="text1" w:themeTint="F2"/>
          <w:sz w:val="22"/>
          <w:szCs w:val="22"/>
        </w:rPr>
      </w:pPr>
    </w:p>
    <w:p w:rsidRPr="004210A9" w:rsidR="00E35DF9" w:rsidP="004210A9" w:rsidRDefault="00E35DF9" w14:paraId="7947C38D" w14:textId="77777777">
      <w:pPr>
        <w:tabs>
          <w:tab w:val="center" w:pos="4522"/>
          <w:tab w:val="left" w:pos="7245"/>
        </w:tabs>
        <w:spacing w:line="360" w:lineRule="auto"/>
        <w:contextualSpacing/>
        <w:jc w:val="center"/>
        <w:rPr>
          <w:rFonts w:ascii="Palatino Linotype" w:hAnsi="Palatino Linotype" w:cs="Tahoma"/>
          <w:b/>
          <w:sz w:val="22"/>
          <w:szCs w:val="22"/>
        </w:rPr>
      </w:pPr>
      <w:r w:rsidRPr="004210A9">
        <w:rPr>
          <w:rFonts w:ascii="Palatino Linotype" w:hAnsi="Palatino Linotype" w:cs="Tahoma"/>
          <w:b/>
          <w:sz w:val="22"/>
          <w:szCs w:val="22"/>
        </w:rPr>
        <w:t>A N T E C E D E N T E S</w:t>
      </w:r>
    </w:p>
    <w:p w:rsidRPr="004210A9" w:rsidR="00E35DF9" w:rsidP="004210A9" w:rsidRDefault="00E35DF9" w14:paraId="5125E35F" w14:textId="77777777">
      <w:pPr>
        <w:tabs>
          <w:tab w:val="center" w:pos="4522"/>
          <w:tab w:val="left" w:pos="7245"/>
        </w:tabs>
        <w:spacing w:line="360" w:lineRule="auto"/>
        <w:contextualSpacing/>
        <w:jc w:val="center"/>
        <w:rPr>
          <w:rFonts w:ascii="Palatino Linotype" w:hAnsi="Palatino Linotype" w:cs="Tahoma"/>
          <w:b/>
          <w:sz w:val="22"/>
          <w:szCs w:val="22"/>
        </w:rPr>
      </w:pPr>
    </w:p>
    <w:p w:rsidRPr="004210A9" w:rsidR="00E35DF9" w:rsidP="004210A9" w:rsidRDefault="00E35DF9" w14:paraId="359083C3" w14:textId="77777777">
      <w:pPr>
        <w:pStyle w:val="Prrafodelista"/>
        <w:tabs>
          <w:tab w:val="left" w:pos="567"/>
        </w:tabs>
        <w:spacing w:line="360" w:lineRule="auto"/>
        <w:ind w:left="0"/>
        <w:jc w:val="both"/>
        <w:rPr>
          <w:rFonts w:ascii="Palatino Linotype" w:hAnsi="Palatino Linotype" w:cs="Tahoma"/>
          <w:b/>
          <w:szCs w:val="22"/>
        </w:rPr>
      </w:pPr>
      <w:r w:rsidRPr="004210A9">
        <w:rPr>
          <w:rFonts w:ascii="Palatino Linotype" w:hAnsi="Palatino Linotype" w:cs="Tahoma"/>
          <w:b/>
          <w:szCs w:val="22"/>
        </w:rPr>
        <w:t xml:space="preserve">I. Presentación de la solicitud de información. </w:t>
      </w:r>
    </w:p>
    <w:p w:rsidRPr="004210A9" w:rsidR="00E35DF9" w:rsidP="004210A9" w:rsidRDefault="00E35DF9" w14:paraId="041B97ED" w14:textId="77777777">
      <w:pPr>
        <w:pStyle w:val="Prrafodelista"/>
        <w:tabs>
          <w:tab w:val="left" w:pos="567"/>
        </w:tabs>
        <w:spacing w:line="360" w:lineRule="auto"/>
        <w:ind w:left="0"/>
        <w:jc w:val="both"/>
        <w:rPr>
          <w:rFonts w:ascii="Palatino Linotype" w:hAnsi="Palatino Linotype" w:cs="Tahoma"/>
          <w:b/>
          <w:szCs w:val="22"/>
        </w:rPr>
      </w:pPr>
    </w:p>
    <w:p w:rsidRPr="004210A9" w:rsidR="00E35DF9" w:rsidP="004210A9" w:rsidRDefault="00E35DF9" w14:paraId="31A00889" w14:textId="77777777">
      <w:pPr>
        <w:tabs>
          <w:tab w:val="left" w:pos="567"/>
        </w:tabs>
        <w:spacing w:line="360" w:lineRule="auto"/>
        <w:contextualSpacing/>
        <w:jc w:val="both"/>
        <w:rPr>
          <w:rFonts w:ascii="Palatino Linotype" w:hAnsi="Palatino Linotype" w:cs="Tahoma"/>
          <w:sz w:val="22"/>
          <w:szCs w:val="22"/>
        </w:rPr>
      </w:pPr>
      <w:r w:rsidRPr="004210A9">
        <w:rPr>
          <w:rFonts w:ascii="Palatino Linotype" w:hAnsi="Palatino Linotype" w:cs="Tahoma"/>
          <w:sz w:val="22"/>
          <w:szCs w:val="22"/>
        </w:rPr>
        <w:t xml:space="preserve">Con fecha </w:t>
      </w:r>
      <w:r w:rsidRPr="004210A9" w:rsidR="005601A0">
        <w:rPr>
          <w:rFonts w:ascii="Palatino Linotype" w:hAnsi="Palatino Linotype" w:cs="Tahoma"/>
          <w:sz w:val="22"/>
          <w:szCs w:val="22"/>
        </w:rPr>
        <w:t>veinticuatro</w:t>
      </w:r>
      <w:r w:rsidRPr="004210A9" w:rsidR="0024604D">
        <w:rPr>
          <w:rFonts w:ascii="Palatino Linotype" w:hAnsi="Palatino Linotype" w:cs="Tahoma"/>
          <w:sz w:val="22"/>
          <w:szCs w:val="22"/>
        </w:rPr>
        <w:t xml:space="preserve"> de noviembre</w:t>
      </w:r>
      <w:r w:rsidRPr="004210A9" w:rsidR="00862355">
        <w:rPr>
          <w:rFonts w:ascii="Palatino Linotype" w:hAnsi="Palatino Linotype" w:cs="Tahoma"/>
          <w:sz w:val="22"/>
          <w:szCs w:val="22"/>
        </w:rPr>
        <w:t xml:space="preserve"> </w:t>
      </w:r>
      <w:r w:rsidRPr="004210A9" w:rsidR="008436E1">
        <w:rPr>
          <w:rFonts w:ascii="Palatino Linotype" w:hAnsi="Palatino Linotype" w:cs="Tahoma"/>
          <w:sz w:val="22"/>
          <w:szCs w:val="22"/>
        </w:rPr>
        <w:t>de dos mil veintidós</w:t>
      </w:r>
      <w:r w:rsidRPr="004210A9">
        <w:rPr>
          <w:rFonts w:ascii="Palatino Linotype" w:hAnsi="Palatino Linotype" w:cs="Tahoma"/>
          <w:sz w:val="22"/>
          <w:szCs w:val="22"/>
        </w:rPr>
        <w:t>, el Particular presentó solicitud de acceso a la i</w:t>
      </w:r>
      <w:r w:rsidRPr="004210A9" w:rsidR="009D6672">
        <w:rPr>
          <w:rFonts w:ascii="Palatino Linotype" w:hAnsi="Palatino Linotype" w:cs="Tahoma"/>
          <w:sz w:val="22"/>
          <w:szCs w:val="22"/>
        </w:rPr>
        <w:t>nformación pública, a través del Sistema de Acceso a la Información Mexiquense (SAIMEX)</w:t>
      </w:r>
      <w:r w:rsidRPr="004210A9">
        <w:rPr>
          <w:rFonts w:ascii="Palatino Linotype" w:hAnsi="Palatino Linotype" w:cs="Tahoma"/>
          <w:sz w:val="22"/>
          <w:szCs w:val="22"/>
        </w:rPr>
        <w:t xml:space="preserve">, ante </w:t>
      </w:r>
      <w:r w:rsidRPr="004210A9" w:rsidR="00B50512">
        <w:rPr>
          <w:rFonts w:ascii="Palatino Linotype" w:hAnsi="Palatino Linotype" w:cs="Tahoma"/>
          <w:sz w:val="22"/>
          <w:szCs w:val="22"/>
        </w:rPr>
        <w:t>e</w:t>
      </w:r>
      <w:r w:rsidRPr="004210A9">
        <w:rPr>
          <w:rFonts w:ascii="Palatino Linotype" w:hAnsi="Palatino Linotype" w:cs="Tahoma"/>
          <w:sz w:val="22"/>
          <w:szCs w:val="22"/>
        </w:rPr>
        <w:t xml:space="preserve">l </w:t>
      </w:r>
      <w:r w:rsidRPr="004210A9" w:rsidR="0024604D">
        <w:rPr>
          <w:rFonts w:ascii="Palatino Linotype" w:hAnsi="Palatino Linotype" w:cs="Tahoma"/>
          <w:b/>
          <w:bCs/>
          <w:sz w:val="22"/>
          <w:szCs w:val="22"/>
        </w:rPr>
        <w:t>Ayuntamiento de Toluca</w:t>
      </w:r>
      <w:r w:rsidRPr="004210A9">
        <w:rPr>
          <w:rFonts w:ascii="Palatino Linotype" w:hAnsi="Palatino Linotype" w:cs="Tahoma"/>
          <w:sz w:val="22"/>
          <w:szCs w:val="22"/>
        </w:rPr>
        <w:t xml:space="preserve">, </w:t>
      </w:r>
      <w:r w:rsidRPr="004210A9" w:rsidR="003A12F1">
        <w:rPr>
          <w:rFonts w:ascii="Palatino Linotype" w:hAnsi="Palatino Linotype" w:cs="Tahoma"/>
          <w:sz w:val="22"/>
          <w:szCs w:val="22"/>
        </w:rPr>
        <w:t xml:space="preserve">misma que fue registrada con el número de folio </w:t>
      </w:r>
      <w:r w:rsidRPr="004210A9" w:rsidR="0024604D">
        <w:rPr>
          <w:rFonts w:ascii="Palatino Linotype" w:hAnsi="Palatino Linotype" w:cs="Tahoma"/>
          <w:b/>
          <w:bCs/>
          <w:sz w:val="22"/>
          <w:szCs w:val="22"/>
        </w:rPr>
        <w:t>02</w:t>
      </w:r>
      <w:r w:rsidRPr="004210A9" w:rsidR="005601A0">
        <w:rPr>
          <w:rFonts w:ascii="Palatino Linotype" w:hAnsi="Palatino Linotype" w:cs="Tahoma"/>
          <w:b/>
          <w:bCs/>
          <w:sz w:val="22"/>
          <w:szCs w:val="22"/>
        </w:rPr>
        <w:t>604</w:t>
      </w:r>
      <w:r w:rsidRPr="004210A9" w:rsidR="0024604D">
        <w:rPr>
          <w:rFonts w:ascii="Palatino Linotype" w:hAnsi="Palatino Linotype" w:cs="Tahoma"/>
          <w:b/>
          <w:bCs/>
          <w:sz w:val="22"/>
          <w:szCs w:val="22"/>
        </w:rPr>
        <w:t>/TOLUCA/IP/2022</w:t>
      </w:r>
      <w:r w:rsidRPr="004210A9" w:rsidR="003A12F1">
        <w:rPr>
          <w:rFonts w:ascii="Palatino Linotype" w:hAnsi="Palatino Linotype" w:cs="Tahoma"/>
          <w:b/>
          <w:bCs/>
          <w:sz w:val="22"/>
          <w:szCs w:val="22"/>
        </w:rPr>
        <w:t xml:space="preserve">, </w:t>
      </w:r>
      <w:r w:rsidRPr="004210A9">
        <w:rPr>
          <w:rFonts w:ascii="Palatino Linotype" w:hAnsi="Palatino Linotype" w:cs="Tahoma"/>
          <w:sz w:val="22"/>
          <w:szCs w:val="22"/>
        </w:rPr>
        <w:t xml:space="preserve">mediante </w:t>
      </w:r>
      <w:r w:rsidRPr="004210A9" w:rsidR="0074594A">
        <w:rPr>
          <w:rFonts w:ascii="Palatino Linotype" w:hAnsi="Palatino Linotype" w:cs="Tahoma"/>
          <w:sz w:val="22"/>
          <w:szCs w:val="22"/>
        </w:rPr>
        <w:t>l</w:t>
      </w:r>
      <w:r w:rsidRPr="004210A9" w:rsidR="00B50512">
        <w:rPr>
          <w:rFonts w:ascii="Palatino Linotype" w:hAnsi="Palatino Linotype" w:cs="Tahoma"/>
          <w:sz w:val="22"/>
          <w:szCs w:val="22"/>
        </w:rPr>
        <w:t>a</w:t>
      </w:r>
      <w:r w:rsidRPr="004210A9">
        <w:rPr>
          <w:rFonts w:ascii="Palatino Linotype" w:hAnsi="Palatino Linotype" w:cs="Tahoma"/>
          <w:sz w:val="22"/>
          <w:szCs w:val="22"/>
        </w:rPr>
        <w:t xml:space="preserve"> cual requirió lo siguiente: </w:t>
      </w:r>
    </w:p>
    <w:p w:rsidRPr="004210A9" w:rsidR="00D807FB" w:rsidP="004210A9" w:rsidRDefault="00D807FB" w14:paraId="63743467" w14:textId="77777777">
      <w:pPr>
        <w:tabs>
          <w:tab w:val="left" w:pos="567"/>
        </w:tabs>
        <w:spacing w:line="360" w:lineRule="auto"/>
        <w:contextualSpacing/>
        <w:jc w:val="both"/>
        <w:rPr>
          <w:rFonts w:ascii="Palatino Linotype" w:hAnsi="Palatino Linotype" w:cs="Tahoma"/>
          <w:sz w:val="22"/>
        </w:rPr>
      </w:pPr>
    </w:p>
    <w:p w:rsidRPr="004210A9" w:rsidR="00D807FB" w:rsidP="004210A9" w:rsidRDefault="00D807FB" w14:paraId="7C0B3BF1" w14:textId="77777777">
      <w:pPr>
        <w:tabs>
          <w:tab w:val="left" w:pos="567"/>
        </w:tabs>
        <w:spacing w:line="360" w:lineRule="auto"/>
        <w:ind w:left="567" w:right="539"/>
        <w:contextualSpacing/>
        <w:jc w:val="both"/>
        <w:rPr>
          <w:rFonts w:ascii="Palatino Linotype" w:hAnsi="Palatino Linotype" w:cs="Tahoma"/>
          <w:b/>
          <w:bCs/>
          <w:sz w:val="22"/>
          <w:szCs w:val="22"/>
        </w:rPr>
      </w:pPr>
      <w:r w:rsidRPr="004210A9">
        <w:rPr>
          <w:rFonts w:ascii="Palatino Linotype" w:hAnsi="Palatino Linotype" w:cs="Tahoma"/>
          <w:b/>
          <w:bCs/>
        </w:rPr>
        <w:t>DESCRIPCIÓN CLARA Y PRECISA DE LA INFORMACIÓN SOLICITADA</w:t>
      </w:r>
      <w:r w:rsidRPr="004210A9">
        <w:rPr>
          <w:rFonts w:ascii="Palatino Linotype" w:hAnsi="Palatino Linotype" w:cs="Tahoma"/>
          <w:b/>
          <w:bCs/>
          <w:sz w:val="22"/>
          <w:szCs w:val="22"/>
        </w:rPr>
        <w:t>:</w:t>
      </w:r>
    </w:p>
    <w:p w:rsidRPr="004210A9" w:rsidR="000F2B83" w:rsidP="004210A9" w:rsidRDefault="005601A0" w14:paraId="5607754D" w14:textId="77777777">
      <w:pPr>
        <w:pStyle w:val="Prrafodelista"/>
        <w:tabs>
          <w:tab w:val="left" w:pos="567"/>
        </w:tabs>
        <w:spacing w:line="360" w:lineRule="auto"/>
        <w:ind w:left="567" w:right="539"/>
        <w:jc w:val="both"/>
        <w:rPr>
          <w:rFonts w:ascii="Palatino Linotype" w:hAnsi="Palatino Linotype"/>
          <w:i/>
          <w:iCs/>
          <w:color w:val="000000"/>
          <w:sz w:val="20"/>
          <w:szCs w:val="20"/>
        </w:rPr>
      </w:pPr>
      <w:r w:rsidRPr="004210A9">
        <w:rPr>
          <w:rFonts w:ascii="Palatino Linotype" w:hAnsi="Palatino Linotype"/>
          <w:i/>
          <w:iCs/>
          <w:color w:val="000000"/>
          <w:sz w:val="20"/>
          <w:szCs w:val="20"/>
        </w:rPr>
        <w:t>“Con fundamento jurídico en el artículo 6 de la Constitución Política de los Estados Unidos Mexicanos y del artículo 5 de la Constitución Política del Estado Libre y Soberano de México que tutelan el derecho de acceso a la información pública así como del artículo 23, Fracción IV, Capítulo II de la Ley de Transparencia y Acceso a la Información Pública del Estado de México y Municipios, tenemos a bien solicitar: a).Convenio y Pólizas cheque que amparen los finiquitos por las Renuncias de los servidores públicos a la relación laboral con el H. Ayuntamiento de los meses de ENERO A NOVIEMBRE del 2022.</w:t>
      </w:r>
      <w:r w:rsidRPr="004210A9" w:rsidR="00B50512">
        <w:rPr>
          <w:rFonts w:ascii="Palatino Linotype" w:hAnsi="Palatino Linotype"/>
          <w:i/>
          <w:iCs/>
          <w:color w:val="000000"/>
          <w:sz w:val="20"/>
          <w:szCs w:val="20"/>
        </w:rPr>
        <w:t>"</w:t>
      </w:r>
      <w:r w:rsidRPr="004210A9" w:rsidR="00F46652">
        <w:rPr>
          <w:rFonts w:ascii="Palatino Linotype" w:hAnsi="Palatino Linotype"/>
          <w:i/>
          <w:iCs/>
          <w:color w:val="000000"/>
          <w:sz w:val="20"/>
          <w:szCs w:val="20"/>
        </w:rPr>
        <w:t>(Sic)</w:t>
      </w:r>
    </w:p>
    <w:p w:rsidRPr="004210A9" w:rsidR="007E4927" w:rsidP="004210A9" w:rsidRDefault="007E4927" w14:paraId="772BE269" w14:textId="77777777">
      <w:pPr>
        <w:pStyle w:val="Prrafodelista"/>
        <w:tabs>
          <w:tab w:val="left" w:pos="567"/>
        </w:tabs>
        <w:spacing w:line="360" w:lineRule="auto"/>
        <w:ind w:left="567" w:right="539"/>
        <w:jc w:val="both"/>
        <w:rPr>
          <w:rFonts w:ascii="Palatino Linotype" w:hAnsi="Palatino Linotype"/>
          <w:i/>
          <w:iCs/>
          <w:color w:val="000000"/>
          <w:sz w:val="20"/>
          <w:szCs w:val="20"/>
        </w:rPr>
      </w:pPr>
    </w:p>
    <w:p w:rsidRPr="004210A9" w:rsidR="00E35DF9" w:rsidP="004210A9" w:rsidRDefault="00E35DF9" w14:paraId="6999D55F" w14:textId="77777777">
      <w:pPr>
        <w:pStyle w:val="Prrafodelista"/>
        <w:tabs>
          <w:tab w:val="left" w:pos="567"/>
        </w:tabs>
        <w:spacing w:line="360" w:lineRule="auto"/>
        <w:ind w:left="567" w:right="539"/>
        <w:jc w:val="both"/>
        <w:rPr>
          <w:rFonts w:ascii="Palatino Linotype" w:hAnsi="Palatino Linotype" w:cs="Tahoma"/>
          <w:b/>
          <w:sz w:val="20"/>
          <w:szCs w:val="22"/>
        </w:rPr>
      </w:pPr>
      <w:r w:rsidRPr="004210A9">
        <w:rPr>
          <w:rFonts w:ascii="Palatino Linotype" w:hAnsi="Palatino Linotype" w:cs="Tahoma"/>
          <w:b/>
          <w:sz w:val="20"/>
          <w:szCs w:val="22"/>
        </w:rPr>
        <w:lastRenderedPageBreak/>
        <w:t>MODALIDAD DE ENTREGA</w:t>
      </w:r>
    </w:p>
    <w:p w:rsidRPr="004210A9" w:rsidR="00E35DF9" w:rsidP="004210A9" w:rsidRDefault="007E4927" w14:paraId="4D9B87D6" w14:textId="77777777">
      <w:pPr>
        <w:pStyle w:val="Prrafodelista"/>
        <w:tabs>
          <w:tab w:val="left" w:pos="567"/>
        </w:tabs>
        <w:spacing w:line="360" w:lineRule="auto"/>
        <w:ind w:left="567" w:right="539"/>
        <w:jc w:val="both"/>
        <w:rPr>
          <w:rFonts w:ascii="Palatino Linotype" w:hAnsi="Palatino Linotype" w:cs="Tahoma"/>
          <w:i/>
          <w:sz w:val="20"/>
          <w:szCs w:val="22"/>
        </w:rPr>
      </w:pPr>
      <w:r w:rsidRPr="004210A9">
        <w:rPr>
          <w:rFonts w:ascii="Palatino Linotype" w:hAnsi="Palatino Linotype" w:cs="Tahoma"/>
          <w:i/>
          <w:sz w:val="20"/>
          <w:szCs w:val="22"/>
        </w:rPr>
        <w:t>“</w:t>
      </w:r>
      <w:r w:rsidRPr="004210A9" w:rsidR="009D6672">
        <w:rPr>
          <w:rFonts w:ascii="Palatino Linotype" w:hAnsi="Palatino Linotype" w:cs="Tahoma"/>
          <w:i/>
          <w:sz w:val="20"/>
          <w:szCs w:val="22"/>
        </w:rPr>
        <w:t>A través del SAIMEX</w:t>
      </w:r>
      <w:r w:rsidRPr="004210A9">
        <w:rPr>
          <w:rFonts w:ascii="Palatino Linotype" w:hAnsi="Palatino Linotype" w:cs="Tahoma"/>
          <w:i/>
          <w:sz w:val="20"/>
          <w:szCs w:val="22"/>
        </w:rPr>
        <w:t>”</w:t>
      </w:r>
    </w:p>
    <w:p w:rsidRPr="004210A9" w:rsidR="00E05A28" w:rsidP="004210A9" w:rsidRDefault="00E05A28" w14:paraId="62B6ECEA" w14:textId="77777777">
      <w:pPr>
        <w:pStyle w:val="Prrafodelista"/>
        <w:tabs>
          <w:tab w:val="left" w:pos="567"/>
        </w:tabs>
        <w:spacing w:line="360" w:lineRule="auto"/>
        <w:ind w:left="0"/>
        <w:jc w:val="both"/>
        <w:rPr>
          <w:rFonts w:ascii="Palatino Linotype" w:hAnsi="Palatino Linotype" w:cs="Tahoma"/>
          <w:szCs w:val="20"/>
        </w:rPr>
      </w:pPr>
    </w:p>
    <w:p w:rsidRPr="004210A9" w:rsidR="0024604D" w:rsidP="004210A9" w:rsidRDefault="0024604D" w14:paraId="1EABB47C" w14:textId="77777777">
      <w:pPr>
        <w:pStyle w:val="Prrafodelista"/>
        <w:tabs>
          <w:tab w:val="left" w:pos="567"/>
        </w:tabs>
        <w:spacing w:line="360" w:lineRule="auto"/>
        <w:ind w:left="0"/>
        <w:contextualSpacing w:val="0"/>
        <w:jc w:val="both"/>
        <w:rPr>
          <w:rFonts w:ascii="Palatino Linotype" w:hAnsi="Palatino Linotype" w:cs="Tahoma"/>
          <w:b/>
        </w:rPr>
      </w:pPr>
      <w:r w:rsidRPr="004210A9">
        <w:rPr>
          <w:rFonts w:ascii="Palatino Linotype" w:hAnsi="Palatino Linotype" w:cs="Tahoma"/>
          <w:b/>
          <w:szCs w:val="20"/>
        </w:rPr>
        <w:t>II</w:t>
      </w:r>
      <w:r w:rsidRPr="004210A9">
        <w:rPr>
          <w:rFonts w:ascii="Palatino Linotype" w:hAnsi="Palatino Linotype" w:cs="Tahoma"/>
          <w:b/>
          <w:szCs w:val="22"/>
        </w:rPr>
        <w:t>.</w:t>
      </w:r>
      <w:r w:rsidRPr="004210A9">
        <w:rPr>
          <w:rFonts w:ascii="Palatino Linotype" w:hAnsi="Palatino Linotype" w:cs="Tahoma"/>
          <w:b/>
        </w:rPr>
        <w:t xml:space="preserve"> Prórroga </w:t>
      </w:r>
    </w:p>
    <w:p w:rsidRPr="004210A9" w:rsidR="0024604D" w:rsidP="004210A9" w:rsidRDefault="0024604D" w14:paraId="3C37CCF8" w14:textId="77777777">
      <w:pPr>
        <w:pStyle w:val="Prrafodelista"/>
        <w:tabs>
          <w:tab w:val="left" w:pos="567"/>
        </w:tabs>
        <w:spacing w:line="360" w:lineRule="auto"/>
        <w:ind w:left="0"/>
        <w:contextualSpacing w:val="0"/>
        <w:jc w:val="both"/>
        <w:rPr>
          <w:rFonts w:ascii="Palatino Linotype" w:hAnsi="Palatino Linotype" w:cs="Tahoma"/>
          <w:b/>
        </w:rPr>
      </w:pPr>
    </w:p>
    <w:p w:rsidRPr="004210A9" w:rsidR="0024604D" w:rsidP="004210A9" w:rsidRDefault="0024604D" w14:paraId="43BF0A5B" w14:textId="77777777">
      <w:pPr>
        <w:pStyle w:val="Prrafodelista"/>
        <w:tabs>
          <w:tab w:val="left" w:pos="567"/>
        </w:tabs>
        <w:spacing w:line="360" w:lineRule="auto"/>
        <w:ind w:left="0"/>
        <w:contextualSpacing w:val="0"/>
        <w:jc w:val="both"/>
        <w:rPr>
          <w:rFonts w:ascii="Palatino Linotype" w:hAnsi="Palatino Linotype" w:cs="Tahoma"/>
          <w:b/>
        </w:rPr>
      </w:pPr>
      <w:r w:rsidRPr="004210A9">
        <w:rPr>
          <w:rFonts w:ascii="Palatino Linotype" w:hAnsi="Palatino Linotype" w:cs="Tahoma"/>
          <w:bCs/>
          <w:szCs w:val="22"/>
        </w:rPr>
        <w:t xml:space="preserve">Con fecha </w:t>
      </w:r>
      <w:r w:rsidRPr="004210A9" w:rsidR="005601A0">
        <w:rPr>
          <w:rFonts w:ascii="Palatino Linotype" w:hAnsi="Palatino Linotype" w:cs="Tahoma"/>
          <w:bCs/>
          <w:szCs w:val="22"/>
        </w:rPr>
        <w:t xml:space="preserve">quince de diciembre </w:t>
      </w:r>
      <w:r w:rsidRPr="004210A9">
        <w:rPr>
          <w:rFonts w:ascii="Palatino Linotype" w:hAnsi="Palatino Linotype" w:cs="Tahoma"/>
          <w:bCs/>
          <w:szCs w:val="22"/>
        </w:rPr>
        <w:t xml:space="preserve">de dos mil veintidós, a través del Sistema de Acceso a la Información Mexiquense (SAIMEX), </w:t>
      </w:r>
      <w:r w:rsidRPr="004210A9">
        <w:rPr>
          <w:rFonts w:ascii="Palatino Linotype" w:hAnsi="Palatino Linotype" w:eastAsia="Calibri" w:cs="Tahoma"/>
          <w:bCs/>
          <w:szCs w:val="22"/>
          <w:lang w:val="es-ES" w:eastAsia="en-US"/>
        </w:rPr>
        <w:t>la Unidad de Transparencia del Sujeto Obligado notificó al Particular la prórroga para atender las solicitudes en similares términos como se muestra a continuación:</w:t>
      </w:r>
    </w:p>
    <w:p w:rsidRPr="004210A9" w:rsidR="0024604D" w:rsidP="004210A9" w:rsidRDefault="0024604D" w14:paraId="12FD0ABF" w14:textId="77777777">
      <w:pPr>
        <w:pStyle w:val="Prrafodelista"/>
        <w:tabs>
          <w:tab w:val="left" w:pos="567"/>
        </w:tabs>
        <w:spacing w:line="360" w:lineRule="auto"/>
        <w:ind w:left="567" w:right="539"/>
        <w:contextualSpacing w:val="0"/>
        <w:jc w:val="both"/>
        <w:rPr>
          <w:rFonts w:ascii="Palatino Linotype" w:hAnsi="Palatino Linotype" w:cs="Tahoma"/>
          <w:i/>
          <w:sz w:val="20"/>
        </w:rPr>
      </w:pPr>
    </w:p>
    <w:p w:rsidRPr="004210A9" w:rsidR="0024604D" w:rsidP="004210A9" w:rsidRDefault="0024604D" w14:paraId="1091F205" w14:textId="77777777">
      <w:pPr>
        <w:pStyle w:val="Prrafodelista"/>
        <w:tabs>
          <w:tab w:val="left" w:pos="567"/>
        </w:tabs>
        <w:spacing w:line="360" w:lineRule="auto"/>
        <w:ind w:left="567" w:right="539"/>
        <w:contextualSpacing w:val="0"/>
        <w:jc w:val="both"/>
        <w:rPr>
          <w:rFonts w:ascii="Palatino Linotype" w:hAnsi="Palatino Linotype" w:cs="Tahoma"/>
          <w:i/>
          <w:sz w:val="20"/>
        </w:rPr>
      </w:pPr>
      <w:r w:rsidRPr="004210A9">
        <w:rPr>
          <w:rFonts w:ascii="Palatino Linotype" w:hAnsi="Palatino Linotype" w:cs="Tahoma"/>
          <w:i/>
          <w:sz w:val="20"/>
        </w:rPr>
        <w:t>“…</w:t>
      </w:r>
    </w:p>
    <w:p w:rsidRPr="004210A9" w:rsidR="0024604D" w:rsidP="004210A9" w:rsidRDefault="005601A0" w14:paraId="49FE58DF" w14:textId="77777777">
      <w:pPr>
        <w:pStyle w:val="Prrafodelista"/>
        <w:tabs>
          <w:tab w:val="left" w:pos="567"/>
        </w:tabs>
        <w:spacing w:line="360" w:lineRule="auto"/>
        <w:ind w:left="567" w:right="539"/>
        <w:contextualSpacing w:val="0"/>
        <w:jc w:val="both"/>
        <w:rPr>
          <w:rFonts w:ascii="Palatino Linotype" w:hAnsi="Palatino Linotype" w:cs="Tahoma"/>
          <w:i/>
          <w:sz w:val="20"/>
        </w:rPr>
      </w:pPr>
      <w:r w:rsidRPr="004210A9">
        <w:rPr>
          <w:rFonts w:ascii="Palatino Linotype" w:hAnsi="Palatino Linotype" w:cs="Tahoma"/>
          <w:i/>
          <w:sz w:val="20"/>
        </w:rPr>
        <w:t>La solicitud de prórroga es con el propósito de recopilar y analizar la información solicitada y así estar en posibilidad de atender la petición del ciudadano; lo anterior con fundamento en el artículo 163 segundo párrafo de la Ley de Transparencia y Acceso a la Información Pública del Estado de México y Municipios.</w:t>
      </w:r>
      <w:r w:rsidRPr="004210A9" w:rsidR="0024604D">
        <w:rPr>
          <w:rFonts w:ascii="Palatino Linotype" w:hAnsi="Palatino Linotype" w:cs="Tahoma"/>
          <w:i/>
          <w:sz w:val="20"/>
        </w:rPr>
        <w:t>”</w:t>
      </w:r>
    </w:p>
    <w:p w:rsidRPr="004210A9" w:rsidR="0024604D" w:rsidP="004210A9" w:rsidRDefault="0024604D" w14:paraId="3DA43F8C" w14:textId="77777777">
      <w:pPr>
        <w:pStyle w:val="Prrafodelista"/>
        <w:tabs>
          <w:tab w:val="left" w:pos="567"/>
        </w:tabs>
        <w:spacing w:line="360" w:lineRule="auto"/>
        <w:ind w:left="0"/>
        <w:contextualSpacing w:val="0"/>
        <w:jc w:val="both"/>
        <w:rPr>
          <w:rFonts w:ascii="Palatino Linotype" w:hAnsi="Palatino Linotype" w:cs="Tahoma"/>
        </w:rPr>
      </w:pPr>
    </w:p>
    <w:p w:rsidRPr="004210A9" w:rsidR="0024604D" w:rsidP="004210A9" w:rsidRDefault="0024604D" w14:paraId="6126C436" w14:textId="77777777">
      <w:pPr>
        <w:pStyle w:val="Prrafodelista"/>
        <w:tabs>
          <w:tab w:val="left" w:pos="567"/>
        </w:tabs>
        <w:spacing w:line="360" w:lineRule="auto"/>
        <w:ind w:left="0"/>
        <w:contextualSpacing w:val="0"/>
        <w:jc w:val="both"/>
        <w:rPr>
          <w:rFonts w:ascii="Palatino Linotype" w:hAnsi="Palatino Linotype" w:cs="Tahoma"/>
          <w:b/>
        </w:rPr>
      </w:pPr>
      <w:r w:rsidRPr="004210A9">
        <w:rPr>
          <w:rFonts w:ascii="Palatino Linotype" w:hAnsi="Palatino Linotype" w:cs="Tahoma"/>
        </w:rPr>
        <w:t>Es necesario señalar que el Sujeto Obligado</w:t>
      </w:r>
      <w:r w:rsidRPr="004210A9" w:rsidR="00F90C0F">
        <w:rPr>
          <w:rFonts w:ascii="Palatino Linotype" w:hAnsi="Palatino Linotype" w:cs="Tahoma"/>
        </w:rPr>
        <w:t xml:space="preserve"> no</w:t>
      </w:r>
      <w:r w:rsidRPr="004210A9">
        <w:rPr>
          <w:rFonts w:ascii="Palatino Linotype" w:hAnsi="Palatino Linotype" w:cs="Tahoma"/>
        </w:rPr>
        <w:t xml:space="preserve"> adjuntó el Acta de su Comité por la cual amplía el periodo para otorgar respuesta</w:t>
      </w:r>
      <w:r w:rsidRPr="004210A9" w:rsidR="00F90C0F">
        <w:rPr>
          <w:rFonts w:ascii="Palatino Linotype" w:hAnsi="Palatino Linotype" w:cs="Tahoma"/>
        </w:rPr>
        <w:t xml:space="preserve">, por lo que se le insta para que en futuras ocasiones realice </w:t>
      </w:r>
      <w:r w:rsidRPr="004210A9">
        <w:rPr>
          <w:rFonts w:ascii="Palatino Linotype" w:hAnsi="Palatino Linotype" w:cs="Tahoma"/>
        </w:rPr>
        <w:t xml:space="preserve"> </w:t>
      </w:r>
      <w:r w:rsidRPr="004210A9" w:rsidR="00F90C0F">
        <w:rPr>
          <w:rFonts w:ascii="Palatino Linotype" w:hAnsi="Palatino Linotype" w:cs="Tahoma"/>
        </w:rPr>
        <w:t xml:space="preserve">las ampliaciones </w:t>
      </w:r>
      <w:r w:rsidRPr="004210A9">
        <w:rPr>
          <w:rFonts w:ascii="Palatino Linotype" w:hAnsi="Palatino Linotype" w:cs="Tahoma"/>
        </w:rPr>
        <w:t>en términos de lo establecido de la Ley de Transparencia y Acceso a la Información Pública del Estado de México y Municipios.</w:t>
      </w:r>
      <w:r w:rsidRPr="004210A9">
        <w:rPr>
          <w:rFonts w:ascii="Palatino Linotype" w:hAnsi="Palatino Linotype" w:cs="Tahoma"/>
          <w:b/>
        </w:rPr>
        <w:t xml:space="preserve"> </w:t>
      </w:r>
    </w:p>
    <w:p w:rsidRPr="004210A9" w:rsidR="0024604D" w:rsidP="004210A9" w:rsidRDefault="0024604D" w14:paraId="27422A1B" w14:textId="77777777">
      <w:pPr>
        <w:pStyle w:val="Prrafodelista"/>
        <w:tabs>
          <w:tab w:val="left" w:pos="567"/>
        </w:tabs>
        <w:spacing w:line="360" w:lineRule="auto"/>
        <w:ind w:left="0"/>
        <w:jc w:val="both"/>
        <w:rPr>
          <w:rFonts w:ascii="Palatino Linotype" w:hAnsi="Palatino Linotype" w:cs="Tahoma"/>
          <w:szCs w:val="20"/>
        </w:rPr>
      </w:pPr>
    </w:p>
    <w:p w:rsidRPr="004210A9" w:rsidR="00681D84" w:rsidP="004210A9" w:rsidRDefault="003D4108" w14:paraId="30560329" w14:textId="77777777">
      <w:pPr>
        <w:pStyle w:val="Prrafodelista"/>
        <w:tabs>
          <w:tab w:val="left" w:pos="567"/>
        </w:tabs>
        <w:spacing w:line="360" w:lineRule="auto"/>
        <w:ind w:left="0"/>
        <w:jc w:val="both"/>
        <w:rPr>
          <w:rFonts w:ascii="Palatino Linotype" w:hAnsi="Palatino Linotype" w:cs="Tahoma"/>
          <w:b/>
          <w:szCs w:val="22"/>
        </w:rPr>
      </w:pPr>
      <w:r w:rsidRPr="004210A9">
        <w:rPr>
          <w:rFonts w:ascii="Palatino Linotype" w:hAnsi="Palatino Linotype" w:cs="Tahoma"/>
          <w:b/>
          <w:szCs w:val="22"/>
        </w:rPr>
        <w:t>I</w:t>
      </w:r>
      <w:r w:rsidRPr="004210A9" w:rsidR="0024604D">
        <w:rPr>
          <w:rFonts w:ascii="Palatino Linotype" w:hAnsi="Palatino Linotype" w:cs="Tahoma"/>
          <w:b/>
          <w:szCs w:val="22"/>
        </w:rPr>
        <w:t>I</w:t>
      </w:r>
      <w:r w:rsidRPr="004210A9">
        <w:rPr>
          <w:rFonts w:ascii="Palatino Linotype" w:hAnsi="Palatino Linotype" w:cs="Tahoma"/>
          <w:b/>
          <w:szCs w:val="22"/>
        </w:rPr>
        <w:t xml:space="preserve">I. </w:t>
      </w:r>
      <w:r w:rsidRPr="004210A9" w:rsidR="00681D84">
        <w:rPr>
          <w:rFonts w:ascii="Palatino Linotype" w:hAnsi="Palatino Linotype" w:cs="Tahoma"/>
          <w:b/>
          <w:szCs w:val="22"/>
        </w:rPr>
        <w:t>Respuesta del Sujeto Obligado.</w:t>
      </w:r>
    </w:p>
    <w:p w:rsidRPr="004210A9" w:rsidR="00681D84" w:rsidP="004210A9" w:rsidRDefault="00681D84" w14:paraId="6EC3FBF5" w14:textId="77777777">
      <w:pPr>
        <w:pStyle w:val="Prrafodelista"/>
        <w:tabs>
          <w:tab w:val="left" w:pos="567"/>
        </w:tabs>
        <w:spacing w:line="360" w:lineRule="auto"/>
        <w:ind w:left="0"/>
        <w:jc w:val="both"/>
        <w:rPr>
          <w:rFonts w:ascii="Palatino Linotype" w:hAnsi="Palatino Linotype" w:cs="Tahoma"/>
          <w:b/>
          <w:sz w:val="20"/>
          <w:szCs w:val="22"/>
        </w:rPr>
      </w:pPr>
    </w:p>
    <w:p w:rsidRPr="004210A9" w:rsidR="0024604D" w:rsidP="004210A9" w:rsidRDefault="00681D84" w14:paraId="6FA5CB74" w14:textId="77777777">
      <w:pPr>
        <w:autoSpaceDE w:val="0"/>
        <w:autoSpaceDN w:val="0"/>
        <w:adjustRightInd w:val="0"/>
        <w:spacing w:line="360" w:lineRule="auto"/>
        <w:contextualSpacing/>
        <w:jc w:val="both"/>
        <w:rPr>
          <w:rFonts w:ascii="Palatino Linotype" w:hAnsi="Palatino Linotype" w:cs="Tahoma"/>
          <w:sz w:val="22"/>
          <w:szCs w:val="22"/>
        </w:rPr>
      </w:pPr>
      <w:r w:rsidRPr="004210A9">
        <w:rPr>
          <w:rFonts w:ascii="Palatino Linotype" w:hAnsi="Palatino Linotype" w:cs="Tahoma"/>
          <w:sz w:val="22"/>
          <w:szCs w:val="22"/>
        </w:rPr>
        <w:t xml:space="preserve">Con fecha </w:t>
      </w:r>
      <w:r w:rsidRPr="004210A9" w:rsidR="00F90C0F">
        <w:rPr>
          <w:rFonts w:ascii="Palatino Linotype" w:hAnsi="Palatino Linotype" w:cs="Tahoma"/>
          <w:sz w:val="22"/>
          <w:szCs w:val="22"/>
        </w:rPr>
        <w:t xml:space="preserve">once de enero </w:t>
      </w:r>
      <w:r w:rsidRPr="004210A9" w:rsidR="00B71F2C">
        <w:rPr>
          <w:rFonts w:ascii="Palatino Linotype" w:hAnsi="Palatino Linotype" w:cs="Tahoma"/>
          <w:sz w:val="22"/>
          <w:szCs w:val="22"/>
        </w:rPr>
        <w:t>de dos mil veinti</w:t>
      </w:r>
      <w:r w:rsidRPr="004210A9" w:rsidR="00F90C0F">
        <w:rPr>
          <w:rFonts w:ascii="Palatino Linotype" w:hAnsi="Palatino Linotype" w:cs="Tahoma"/>
          <w:sz w:val="22"/>
          <w:szCs w:val="22"/>
        </w:rPr>
        <w:t>trés</w:t>
      </w:r>
      <w:r w:rsidRPr="004210A9">
        <w:rPr>
          <w:rFonts w:ascii="Palatino Linotype" w:hAnsi="Palatino Linotype" w:cs="Tahoma"/>
          <w:sz w:val="22"/>
          <w:szCs w:val="22"/>
        </w:rPr>
        <w:t>, mediante el Sistema de Acceso a la Información Mexiquense (SAIMEX), el Sujeto Obligado</w:t>
      </w:r>
      <w:r w:rsidRPr="004210A9" w:rsidR="00477AD3">
        <w:rPr>
          <w:rFonts w:ascii="Palatino Linotype" w:hAnsi="Palatino Linotype" w:cs="Tahoma"/>
          <w:sz w:val="22"/>
          <w:szCs w:val="22"/>
        </w:rPr>
        <w:t xml:space="preserve"> </w:t>
      </w:r>
      <w:r w:rsidRPr="004210A9" w:rsidR="00847973">
        <w:rPr>
          <w:rFonts w:ascii="Palatino Linotype" w:hAnsi="Palatino Linotype" w:cs="Tahoma"/>
          <w:sz w:val="22"/>
          <w:szCs w:val="22"/>
        </w:rPr>
        <w:t>adjuntó</w:t>
      </w:r>
      <w:r w:rsidRPr="004210A9" w:rsidR="00F90C0F">
        <w:rPr>
          <w:rFonts w:ascii="Palatino Linotype" w:hAnsi="Palatino Linotype" w:cs="Tahoma"/>
          <w:sz w:val="22"/>
          <w:szCs w:val="22"/>
        </w:rPr>
        <w:t xml:space="preserve"> el archivo denominado </w:t>
      </w:r>
      <w:r w:rsidRPr="004210A9" w:rsidR="00F90C0F">
        <w:rPr>
          <w:rFonts w:ascii="Palatino Linotype" w:hAnsi="Palatino Linotype" w:cs="Tahoma"/>
          <w:i/>
          <w:sz w:val="22"/>
          <w:szCs w:val="22"/>
        </w:rPr>
        <w:t>Respuesta 2604.pdf</w:t>
      </w:r>
      <w:r w:rsidRPr="004210A9" w:rsidR="00F90C0F">
        <w:rPr>
          <w:rFonts w:ascii="Palatino Linotype" w:hAnsi="Palatino Linotype" w:cs="Tahoma"/>
          <w:sz w:val="22"/>
          <w:szCs w:val="22"/>
        </w:rPr>
        <w:t>, en el cual</w:t>
      </w:r>
      <w:r w:rsidRPr="004210A9" w:rsidR="00F90C0F">
        <w:rPr>
          <w:rFonts w:ascii="Palatino Linotype" w:hAnsi="Palatino Linotype" w:cs="Tahoma"/>
          <w:b/>
          <w:i/>
          <w:sz w:val="22"/>
          <w:szCs w:val="22"/>
        </w:rPr>
        <w:t xml:space="preserve"> </w:t>
      </w:r>
      <w:r w:rsidRPr="004210A9" w:rsidR="00F90C0F">
        <w:rPr>
          <w:rFonts w:ascii="Palatino Linotype" w:hAnsi="Palatino Linotype" w:cs="Tahoma"/>
          <w:sz w:val="22"/>
          <w:szCs w:val="22"/>
        </w:rPr>
        <w:t>la Titular</w:t>
      </w:r>
      <w:r w:rsidRPr="004210A9" w:rsidR="00F90C0F">
        <w:rPr>
          <w:rFonts w:ascii="Palatino Linotype" w:hAnsi="Palatino Linotype" w:cs="Tahoma"/>
          <w:b/>
          <w:sz w:val="22"/>
          <w:szCs w:val="22"/>
        </w:rPr>
        <w:t xml:space="preserve"> </w:t>
      </w:r>
      <w:r w:rsidRPr="004210A9" w:rsidR="00F90C0F">
        <w:rPr>
          <w:rFonts w:ascii="Palatino Linotype" w:hAnsi="Palatino Linotype" w:cs="Tahoma"/>
          <w:sz w:val="22"/>
          <w:szCs w:val="22"/>
        </w:rPr>
        <w:t>de la Unidad de Transparencia manifestó lo siguiente:</w:t>
      </w:r>
    </w:p>
    <w:p w:rsidRPr="004210A9" w:rsidR="0024604D" w:rsidP="004210A9" w:rsidRDefault="0024604D" w14:paraId="467B1F3F" w14:textId="77777777">
      <w:pPr>
        <w:autoSpaceDE w:val="0"/>
        <w:autoSpaceDN w:val="0"/>
        <w:adjustRightInd w:val="0"/>
        <w:spacing w:line="360" w:lineRule="auto"/>
        <w:contextualSpacing/>
        <w:jc w:val="both"/>
        <w:rPr>
          <w:rFonts w:ascii="Palatino Linotype" w:hAnsi="Palatino Linotype" w:cs="Tahoma"/>
          <w:sz w:val="22"/>
          <w:szCs w:val="22"/>
        </w:rPr>
      </w:pPr>
    </w:p>
    <w:p w:rsidRPr="004210A9" w:rsidR="00F90C0F" w:rsidP="004210A9" w:rsidRDefault="0024604D" w14:paraId="7C6A8255" w14:textId="77777777">
      <w:pPr>
        <w:autoSpaceDE w:val="0"/>
        <w:autoSpaceDN w:val="0"/>
        <w:adjustRightInd w:val="0"/>
        <w:spacing w:line="360" w:lineRule="auto"/>
        <w:ind w:left="567" w:right="539"/>
        <w:contextualSpacing/>
        <w:jc w:val="both"/>
        <w:rPr>
          <w:rFonts w:ascii="Palatino Linotype" w:hAnsi="Palatino Linotype" w:cs="Tahoma"/>
          <w:i/>
          <w:iCs/>
        </w:rPr>
      </w:pPr>
      <w:r w:rsidRPr="004210A9">
        <w:rPr>
          <w:rFonts w:ascii="Palatino Linotype" w:hAnsi="Palatino Linotype" w:cs="Tahoma"/>
          <w:i/>
          <w:iCs/>
        </w:rPr>
        <w:lastRenderedPageBreak/>
        <w:t xml:space="preserve">“… </w:t>
      </w:r>
      <w:r w:rsidRPr="004210A9" w:rsidR="00F90C0F">
        <w:rPr>
          <w:rFonts w:ascii="Palatino Linotype" w:hAnsi="Palatino Linotype" w:cs="Tahoma"/>
          <w:i/>
          <w:iCs/>
        </w:rPr>
        <w:t>hago de su conocimiento que la Tesorería Municipal y Servidor Público Habilitado, informo a la que suscribe que después de realizar una búsqueda exhaustiva y razonable dentro de sus archivos, no encontró registro alguno por concepto de Renuncia, toda vez que no ha sido generado, poseído y/o administrado.</w:t>
      </w:r>
    </w:p>
    <w:p w:rsidRPr="004210A9" w:rsidR="0024604D" w:rsidP="004210A9" w:rsidRDefault="0024604D" w14:paraId="1D16FDE7" w14:textId="77777777">
      <w:pPr>
        <w:autoSpaceDE w:val="0"/>
        <w:autoSpaceDN w:val="0"/>
        <w:adjustRightInd w:val="0"/>
        <w:spacing w:line="360" w:lineRule="auto"/>
        <w:ind w:left="567" w:right="539"/>
        <w:contextualSpacing/>
        <w:jc w:val="both"/>
        <w:rPr>
          <w:rFonts w:ascii="Palatino Linotype" w:hAnsi="Palatino Linotype" w:cs="Tahoma"/>
          <w:i/>
          <w:iCs/>
        </w:rPr>
      </w:pPr>
      <w:r w:rsidRPr="004210A9">
        <w:rPr>
          <w:rFonts w:ascii="Palatino Linotype" w:hAnsi="Palatino Linotype" w:cs="Tahoma"/>
          <w:i/>
          <w:iCs/>
        </w:rPr>
        <w:t>…”</w:t>
      </w:r>
    </w:p>
    <w:p w:rsidRPr="004210A9" w:rsidR="0024604D" w:rsidP="004210A9" w:rsidRDefault="0024604D" w14:paraId="161746AF" w14:textId="77777777">
      <w:pPr>
        <w:autoSpaceDE w:val="0"/>
        <w:autoSpaceDN w:val="0"/>
        <w:adjustRightInd w:val="0"/>
        <w:spacing w:line="360" w:lineRule="auto"/>
        <w:contextualSpacing/>
        <w:jc w:val="both"/>
        <w:rPr>
          <w:rFonts w:ascii="Palatino Linotype" w:hAnsi="Palatino Linotype" w:cs="Tahoma"/>
          <w:sz w:val="22"/>
          <w:szCs w:val="22"/>
        </w:rPr>
      </w:pPr>
    </w:p>
    <w:bookmarkEnd w:id="0"/>
    <w:p w:rsidRPr="004210A9" w:rsidR="001A412B" w:rsidP="004210A9" w:rsidRDefault="00D5699B" w14:paraId="15FF7128" w14:textId="77777777">
      <w:pPr>
        <w:autoSpaceDE w:val="0"/>
        <w:autoSpaceDN w:val="0"/>
        <w:adjustRightInd w:val="0"/>
        <w:spacing w:line="360" w:lineRule="auto"/>
        <w:contextualSpacing/>
        <w:jc w:val="both"/>
        <w:rPr>
          <w:rFonts w:ascii="Palatino Linotype" w:hAnsi="Palatino Linotype" w:cs="Tahoma"/>
          <w:b/>
          <w:sz w:val="22"/>
          <w:szCs w:val="22"/>
        </w:rPr>
      </w:pPr>
      <w:r w:rsidRPr="004210A9">
        <w:rPr>
          <w:rFonts w:ascii="Palatino Linotype" w:hAnsi="Palatino Linotype" w:cs="Tahoma"/>
          <w:b/>
          <w:sz w:val="22"/>
          <w:szCs w:val="22"/>
        </w:rPr>
        <w:t>I</w:t>
      </w:r>
      <w:r w:rsidRPr="004210A9" w:rsidR="00F90C0F">
        <w:rPr>
          <w:rFonts w:ascii="Palatino Linotype" w:hAnsi="Palatino Linotype" w:cs="Tahoma"/>
          <w:b/>
          <w:sz w:val="22"/>
          <w:szCs w:val="22"/>
        </w:rPr>
        <w:t>V</w:t>
      </w:r>
      <w:r w:rsidRPr="004210A9" w:rsidR="009A7587">
        <w:rPr>
          <w:rFonts w:ascii="Palatino Linotype" w:hAnsi="Palatino Linotype" w:cs="Tahoma"/>
          <w:b/>
          <w:sz w:val="22"/>
          <w:szCs w:val="22"/>
        </w:rPr>
        <w:t xml:space="preserve">. Interposición del Recurso de Revisión. </w:t>
      </w:r>
    </w:p>
    <w:p w:rsidRPr="004210A9" w:rsidR="00F87649" w:rsidP="004210A9" w:rsidRDefault="00F87649" w14:paraId="03A4CD3F" w14:textId="77777777">
      <w:pPr>
        <w:autoSpaceDE w:val="0"/>
        <w:autoSpaceDN w:val="0"/>
        <w:adjustRightInd w:val="0"/>
        <w:spacing w:line="360" w:lineRule="auto"/>
        <w:contextualSpacing/>
        <w:jc w:val="both"/>
        <w:rPr>
          <w:rFonts w:ascii="Palatino Linotype" w:hAnsi="Palatino Linotype" w:cs="Tahoma"/>
          <w:b/>
          <w:sz w:val="18"/>
          <w:szCs w:val="22"/>
        </w:rPr>
      </w:pPr>
    </w:p>
    <w:p w:rsidRPr="004210A9" w:rsidR="009A7587" w:rsidP="004210A9" w:rsidRDefault="009A7587" w14:paraId="6462A8D3" w14:textId="77777777">
      <w:pPr>
        <w:tabs>
          <w:tab w:val="left" w:pos="3122"/>
        </w:tabs>
        <w:spacing w:line="360" w:lineRule="auto"/>
        <w:contextualSpacing/>
        <w:jc w:val="both"/>
        <w:rPr>
          <w:rFonts w:ascii="Palatino Linotype" w:hAnsi="Palatino Linotype" w:cs="Tahoma"/>
          <w:sz w:val="22"/>
          <w:szCs w:val="22"/>
        </w:rPr>
      </w:pPr>
      <w:r w:rsidRPr="004210A9">
        <w:rPr>
          <w:rFonts w:ascii="Palatino Linotype" w:hAnsi="Palatino Linotype" w:cs="Tahoma"/>
          <w:sz w:val="22"/>
          <w:szCs w:val="22"/>
        </w:rPr>
        <w:t>Con fecha</w:t>
      </w:r>
      <w:r w:rsidRPr="004210A9" w:rsidR="00E13C8C">
        <w:rPr>
          <w:rFonts w:ascii="Palatino Linotype" w:hAnsi="Palatino Linotype" w:cs="Tahoma"/>
          <w:sz w:val="22"/>
          <w:szCs w:val="22"/>
        </w:rPr>
        <w:t xml:space="preserve"> </w:t>
      </w:r>
      <w:r w:rsidRPr="004210A9" w:rsidR="00F90C0F">
        <w:rPr>
          <w:rFonts w:ascii="Palatino Linotype" w:hAnsi="Palatino Linotype" w:cs="Tahoma"/>
          <w:sz w:val="22"/>
          <w:szCs w:val="22"/>
        </w:rPr>
        <w:t xml:space="preserve">diecisiete de enero </w:t>
      </w:r>
      <w:r w:rsidRPr="004210A9" w:rsidR="00B267E1">
        <w:rPr>
          <w:rFonts w:ascii="Palatino Linotype" w:hAnsi="Palatino Linotype" w:cs="Tahoma"/>
          <w:sz w:val="22"/>
          <w:szCs w:val="22"/>
        </w:rPr>
        <w:t>de dos mil veinti</w:t>
      </w:r>
      <w:r w:rsidRPr="004210A9" w:rsidR="00F90C0F">
        <w:rPr>
          <w:rFonts w:ascii="Palatino Linotype" w:hAnsi="Palatino Linotype" w:cs="Tahoma"/>
          <w:sz w:val="22"/>
          <w:szCs w:val="22"/>
        </w:rPr>
        <w:t>trés</w:t>
      </w:r>
      <w:r w:rsidRPr="004210A9">
        <w:rPr>
          <w:rFonts w:ascii="Palatino Linotype" w:hAnsi="Palatino Linotype" w:cs="Tahoma"/>
          <w:sz w:val="22"/>
          <w:szCs w:val="22"/>
        </w:rPr>
        <w:t xml:space="preserve">, a través del </w:t>
      </w:r>
      <w:r w:rsidRPr="004210A9">
        <w:rPr>
          <w:rFonts w:ascii="Palatino Linotype" w:hAnsi="Palatino Linotype" w:cs="Tahoma"/>
          <w:sz w:val="22"/>
          <w:szCs w:val="22"/>
          <w:lang w:val="es-ES"/>
        </w:rPr>
        <w:t>Sistema de Acceso a la Información Mexiquense (SAIMEX)</w:t>
      </w:r>
      <w:r w:rsidRPr="004210A9" w:rsidR="00A048C7">
        <w:rPr>
          <w:rFonts w:ascii="Palatino Linotype" w:hAnsi="Palatino Linotype" w:cs="Tahoma"/>
          <w:sz w:val="22"/>
          <w:szCs w:val="22"/>
        </w:rPr>
        <w:t>, se interpus</w:t>
      </w:r>
      <w:r w:rsidRPr="004210A9" w:rsidR="003C3E71">
        <w:rPr>
          <w:rFonts w:ascii="Palatino Linotype" w:hAnsi="Palatino Linotype" w:cs="Tahoma"/>
          <w:sz w:val="22"/>
          <w:szCs w:val="22"/>
        </w:rPr>
        <w:t>o</w:t>
      </w:r>
      <w:r w:rsidRPr="004210A9" w:rsidR="00A048C7">
        <w:rPr>
          <w:rFonts w:ascii="Palatino Linotype" w:hAnsi="Palatino Linotype" w:cs="Tahoma"/>
          <w:sz w:val="22"/>
          <w:szCs w:val="22"/>
        </w:rPr>
        <w:t xml:space="preserve"> </w:t>
      </w:r>
      <w:r w:rsidRPr="004210A9" w:rsidR="003C3E71">
        <w:rPr>
          <w:rFonts w:ascii="Palatino Linotype" w:hAnsi="Palatino Linotype" w:cs="Tahoma"/>
          <w:sz w:val="22"/>
          <w:szCs w:val="22"/>
        </w:rPr>
        <w:t>el</w:t>
      </w:r>
      <w:r w:rsidRPr="004210A9">
        <w:rPr>
          <w:rFonts w:ascii="Palatino Linotype" w:hAnsi="Palatino Linotype" w:cs="Tahoma"/>
          <w:sz w:val="22"/>
          <w:szCs w:val="22"/>
        </w:rPr>
        <w:t xml:space="preserve"> presente Recurso de Revisión por</w:t>
      </w:r>
      <w:r w:rsidRPr="004210A9" w:rsidR="008E6658">
        <w:rPr>
          <w:rFonts w:ascii="Palatino Linotype" w:hAnsi="Palatino Linotype" w:cs="Tahoma"/>
          <w:sz w:val="22"/>
          <w:szCs w:val="22"/>
        </w:rPr>
        <w:t xml:space="preserve"> </w:t>
      </w:r>
      <w:r w:rsidRPr="004210A9" w:rsidR="0035716C">
        <w:rPr>
          <w:rFonts w:ascii="Palatino Linotype" w:hAnsi="Palatino Linotype" w:cs="Tahoma"/>
          <w:sz w:val="22"/>
          <w:szCs w:val="22"/>
        </w:rPr>
        <w:t xml:space="preserve">el </w:t>
      </w:r>
      <w:r w:rsidRPr="004210A9">
        <w:rPr>
          <w:rFonts w:ascii="Palatino Linotype" w:hAnsi="Palatino Linotype" w:cs="Tahoma"/>
          <w:sz w:val="22"/>
          <w:szCs w:val="22"/>
        </w:rPr>
        <w:t xml:space="preserve">Recurrente, en contra de </w:t>
      </w:r>
      <w:r w:rsidRPr="004210A9" w:rsidR="00655265">
        <w:rPr>
          <w:rFonts w:ascii="Palatino Linotype" w:hAnsi="Palatino Linotype" w:cs="Tahoma"/>
          <w:sz w:val="22"/>
          <w:szCs w:val="22"/>
        </w:rPr>
        <w:t>la respuesta emitida</w:t>
      </w:r>
      <w:r w:rsidRPr="004210A9">
        <w:rPr>
          <w:rFonts w:ascii="Palatino Linotype" w:hAnsi="Palatino Linotype" w:cs="Tahoma"/>
          <w:sz w:val="22"/>
          <w:szCs w:val="22"/>
        </w:rPr>
        <w:t xml:space="preserve"> por el Sujeto Obligado a </w:t>
      </w:r>
      <w:r w:rsidRPr="004210A9" w:rsidR="00655265">
        <w:rPr>
          <w:rFonts w:ascii="Palatino Linotype" w:hAnsi="Palatino Linotype" w:cs="Tahoma"/>
          <w:sz w:val="22"/>
          <w:szCs w:val="22"/>
        </w:rPr>
        <w:t>la solicitud</w:t>
      </w:r>
      <w:r w:rsidRPr="004210A9">
        <w:rPr>
          <w:rFonts w:ascii="Palatino Linotype" w:hAnsi="Palatino Linotype" w:cs="Tahoma"/>
          <w:sz w:val="22"/>
          <w:szCs w:val="22"/>
        </w:rPr>
        <w:t xml:space="preserve"> de información, en los siguientes términos:</w:t>
      </w:r>
    </w:p>
    <w:p w:rsidRPr="004210A9" w:rsidR="00AB6595" w:rsidP="004210A9" w:rsidRDefault="00AB6595" w14:paraId="37F396AC" w14:textId="77777777">
      <w:pPr>
        <w:tabs>
          <w:tab w:val="left" w:pos="3122"/>
        </w:tabs>
        <w:spacing w:line="360" w:lineRule="auto"/>
        <w:contextualSpacing/>
        <w:jc w:val="both"/>
        <w:rPr>
          <w:rFonts w:ascii="Palatino Linotype" w:hAnsi="Palatino Linotype" w:cs="Tahoma"/>
          <w:sz w:val="22"/>
          <w:szCs w:val="22"/>
        </w:rPr>
      </w:pPr>
    </w:p>
    <w:p w:rsidRPr="004210A9" w:rsidR="00D5699B" w:rsidP="004210A9" w:rsidRDefault="00D5699B" w14:paraId="16E80D2B" w14:textId="77777777">
      <w:pPr>
        <w:spacing w:line="360" w:lineRule="auto"/>
        <w:ind w:left="567" w:right="539"/>
        <w:contextualSpacing/>
        <w:jc w:val="both"/>
        <w:rPr>
          <w:rFonts w:ascii="Palatino Linotype" w:hAnsi="Palatino Linotype" w:cs="Tahoma"/>
          <w:b/>
          <w:bCs/>
          <w:szCs w:val="22"/>
        </w:rPr>
      </w:pPr>
      <w:r w:rsidRPr="004210A9">
        <w:rPr>
          <w:rFonts w:ascii="Palatino Linotype" w:hAnsi="Palatino Linotype" w:cs="Tahoma"/>
          <w:b/>
          <w:bCs/>
          <w:szCs w:val="22"/>
        </w:rPr>
        <w:t>ACTO IMPUGNADO:</w:t>
      </w:r>
    </w:p>
    <w:p w:rsidRPr="004210A9" w:rsidR="003D1770" w:rsidP="004210A9" w:rsidRDefault="00C36C09" w14:paraId="5F4DE570" w14:textId="77777777">
      <w:pPr>
        <w:spacing w:line="360" w:lineRule="auto"/>
        <w:ind w:left="567" w:right="539"/>
        <w:contextualSpacing/>
        <w:jc w:val="both"/>
        <w:rPr>
          <w:rFonts w:ascii="Palatino Linotype" w:hAnsi="Palatino Linotype" w:cs="Tahoma"/>
          <w:bCs/>
          <w:szCs w:val="22"/>
        </w:rPr>
      </w:pPr>
      <w:r w:rsidRPr="004210A9">
        <w:rPr>
          <w:rFonts w:ascii="Palatino Linotype" w:hAnsi="Palatino Linotype" w:cs="Tahoma"/>
          <w:bCs/>
          <w:i/>
          <w:szCs w:val="22"/>
        </w:rPr>
        <w:t>“</w:t>
      </w:r>
      <w:r w:rsidRPr="004210A9" w:rsidR="00F90C0F">
        <w:rPr>
          <w:rFonts w:ascii="Palatino Linotype" w:hAnsi="Palatino Linotype" w:cs="Tahoma"/>
          <w:bCs/>
          <w:i/>
          <w:szCs w:val="22"/>
        </w:rPr>
        <w:t>La respuesta</w:t>
      </w:r>
      <w:r w:rsidRPr="004210A9" w:rsidR="00E55401">
        <w:rPr>
          <w:rFonts w:ascii="Palatino Linotype" w:hAnsi="Palatino Linotype" w:cs="Tahoma"/>
          <w:bCs/>
          <w:i/>
          <w:szCs w:val="22"/>
        </w:rPr>
        <w:t>"</w:t>
      </w:r>
      <w:r w:rsidRPr="004210A9" w:rsidR="002B0274">
        <w:rPr>
          <w:rFonts w:ascii="Palatino Linotype" w:hAnsi="Palatino Linotype" w:cs="Tahoma"/>
          <w:bCs/>
          <w:i/>
          <w:szCs w:val="22"/>
        </w:rPr>
        <w:t xml:space="preserve"> (Sic)</w:t>
      </w:r>
    </w:p>
    <w:p w:rsidRPr="004210A9" w:rsidR="007E4927" w:rsidP="004210A9" w:rsidRDefault="007E4927" w14:paraId="4A67EA14" w14:textId="77777777">
      <w:pPr>
        <w:spacing w:line="360" w:lineRule="auto"/>
        <w:ind w:left="567" w:right="539"/>
        <w:contextualSpacing/>
        <w:jc w:val="both"/>
        <w:rPr>
          <w:rFonts w:ascii="Palatino Linotype" w:hAnsi="Palatino Linotype" w:cs="Tahoma"/>
          <w:bCs/>
          <w:i/>
          <w:szCs w:val="22"/>
        </w:rPr>
      </w:pPr>
    </w:p>
    <w:p w:rsidRPr="004210A9" w:rsidR="00D5699B" w:rsidP="004210A9" w:rsidRDefault="00D5699B" w14:paraId="0F8BECCA" w14:textId="77777777">
      <w:pPr>
        <w:spacing w:line="360" w:lineRule="auto"/>
        <w:ind w:left="567" w:right="539"/>
        <w:contextualSpacing/>
        <w:jc w:val="both"/>
        <w:rPr>
          <w:rFonts w:ascii="Palatino Linotype" w:hAnsi="Palatino Linotype" w:cs="Tahoma"/>
          <w:b/>
          <w:szCs w:val="22"/>
        </w:rPr>
      </w:pPr>
      <w:r w:rsidRPr="004210A9">
        <w:rPr>
          <w:rFonts w:ascii="Palatino Linotype" w:hAnsi="Palatino Linotype" w:cs="Tahoma"/>
          <w:b/>
          <w:szCs w:val="22"/>
        </w:rPr>
        <w:t>RAZONES O MOTIVOS DE LA INCONFORMIDAD.</w:t>
      </w:r>
    </w:p>
    <w:p w:rsidRPr="004210A9" w:rsidR="00D5699B" w:rsidP="004210A9" w:rsidRDefault="007E4927" w14:paraId="0607CDF7" w14:textId="77777777">
      <w:pPr>
        <w:spacing w:line="360" w:lineRule="auto"/>
        <w:ind w:left="567" w:right="539"/>
        <w:contextualSpacing/>
        <w:jc w:val="both"/>
        <w:rPr>
          <w:rFonts w:ascii="Palatino Linotype" w:hAnsi="Palatino Linotype" w:cs="Tahoma"/>
          <w:i/>
          <w:iCs/>
        </w:rPr>
      </w:pPr>
      <w:r w:rsidRPr="004210A9">
        <w:rPr>
          <w:rFonts w:ascii="Palatino Linotype" w:hAnsi="Palatino Linotype" w:cs="Tahoma"/>
          <w:i/>
          <w:iCs/>
        </w:rPr>
        <w:t>“</w:t>
      </w:r>
      <w:r w:rsidRPr="004210A9" w:rsidR="00F90C0F">
        <w:rPr>
          <w:rFonts w:ascii="Palatino Linotype" w:hAnsi="Palatino Linotype" w:cs="Tahoma"/>
          <w:i/>
          <w:iCs/>
        </w:rPr>
        <w:t>No me entregaron nada de lo que solicité por transparencia,</w:t>
      </w:r>
      <w:r w:rsidRPr="004210A9" w:rsidR="00DF3BE8">
        <w:rPr>
          <w:rFonts w:ascii="Palatino Linotype" w:hAnsi="Palatino Linotype" w:cs="Tahoma"/>
          <w:i/>
          <w:iCs/>
        </w:rPr>
        <w:t>”</w:t>
      </w:r>
      <w:r w:rsidRPr="004210A9" w:rsidR="000C2529">
        <w:rPr>
          <w:rFonts w:ascii="Palatino Linotype" w:hAnsi="Palatino Linotype" w:cs="Tahoma"/>
          <w:i/>
          <w:iCs/>
        </w:rPr>
        <w:t xml:space="preserve"> </w:t>
      </w:r>
    </w:p>
    <w:p w:rsidRPr="004210A9" w:rsidR="007E4927" w:rsidP="004210A9" w:rsidRDefault="007E4927" w14:paraId="74752244" w14:textId="77777777">
      <w:pPr>
        <w:spacing w:line="360" w:lineRule="auto"/>
        <w:contextualSpacing/>
        <w:jc w:val="both"/>
        <w:rPr>
          <w:rFonts w:ascii="Palatino Linotype" w:hAnsi="Palatino Linotype" w:cs="Tahoma"/>
          <w:b/>
          <w:sz w:val="22"/>
          <w:szCs w:val="22"/>
        </w:rPr>
      </w:pPr>
    </w:p>
    <w:p w:rsidRPr="004210A9" w:rsidR="009A7587" w:rsidP="004210A9" w:rsidRDefault="00FF1049" w14:paraId="4CB08AFB" w14:textId="77777777">
      <w:pPr>
        <w:spacing w:line="360" w:lineRule="auto"/>
        <w:contextualSpacing/>
        <w:jc w:val="both"/>
        <w:rPr>
          <w:rFonts w:ascii="Palatino Linotype" w:hAnsi="Palatino Linotype" w:eastAsia="Batang" w:cs="Tahoma"/>
          <w:b/>
          <w:bCs/>
          <w:sz w:val="22"/>
          <w:szCs w:val="22"/>
        </w:rPr>
      </w:pPr>
      <w:r w:rsidRPr="004210A9">
        <w:rPr>
          <w:rFonts w:ascii="Palatino Linotype" w:hAnsi="Palatino Linotype" w:cs="Tahoma"/>
          <w:b/>
          <w:sz w:val="22"/>
          <w:szCs w:val="22"/>
        </w:rPr>
        <w:t>V</w:t>
      </w:r>
      <w:r w:rsidRPr="004210A9" w:rsidR="009A7587">
        <w:rPr>
          <w:rFonts w:ascii="Palatino Linotype" w:hAnsi="Palatino Linotype" w:cs="Tahoma"/>
          <w:b/>
          <w:sz w:val="22"/>
          <w:szCs w:val="22"/>
        </w:rPr>
        <w:t xml:space="preserve">. </w:t>
      </w:r>
      <w:r w:rsidRPr="004210A9" w:rsidR="009A7587">
        <w:rPr>
          <w:rFonts w:ascii="Palatino Linotype" w:hAnsi="Palatino Linotype" w:eastAsia="Batang" w:cs="Tahoma"/>
          <w:b/>
          <w:bCs/>
          <w:sz w:val="22"/>
          <w:szCs w:val="22"/>
        </w:rPr>
        <w:t xml:space="preserve">Trámite del </w:t>
      </w:r>
      <w:r w:rsidRPr="004210A9" w:rsidR="009A7587">
        <w:rPr>
          <w:rFonts w:ascii="Palatino Linotype" w:hAnsi="Palatino Linotype" w:cs="Tahoma"/>
          <w:b/>
          <w:sz w:val="22"/>
          <w:szCs w:val="22"/>
        </w:rPr>
        <w:t xml:space="preserve">Recurso de Revisión </w:t>
      </w:r>
      <w:r w:rsidRPr="004210A9" w:rsidR="009A7587">
        <w:rPr>
          <w:rFonts w:ascii="Palatino Linotype" w:hAnsi="Palatino Linotype" w:eastAsia="Batang" w:cs="Tahoma"/>
          <w:b/>
          <w:bCs/>
          <w:sz w:val="22"/>
          <w:szCs w:val="22"/>
        </w:rPr>
        <w:t>ante el Instituto.</w:t>
      </w:r>
    </w:p>
    <w:p w:rsidRPr="004210A9" w:rsidR="007E4927" w:rsidP="004210A9" w:rsidRDefault="007E4927" w14:paraId="2BD097D3" w14:textId="77777777">
      <w:pPr>
        <w:spacing w:line="360" w:lineRule="auto"/>
        <w:contextualSpacing/>
        <w:jc w:val="both"/>
        <w:rPr>
          <w:rFonts w:ascii="Palatino Linotype" w:hAnsi="Palatino Linotype" w:eastAsia="Batang" w:cs="Tahoma"/>
          <w:b/>
          <w:bCs/>
          <w:sz w:val="22"/>
          <w:szCs w:val="22"/>
        </w:rPr>
      </w:pPr>
    </w:p>
    <w:p w:rsidRPr="004210A9" w:rsidR="00C950E3" w:rsidP="004210A9" w:rsidRDefault="009A7587" w14:paraId="7C5D4EEB" w14:textId="77777777">
      <w:pPr>
        <w:spacing w:line="360" w:lineRule="auto"/>
        <w:contextualSpacing/>
        <w:jc w:val="both"/>
        <w:rPr>
          <w:rFonts w:ascii="Palatino Linotype" w:hAnsi="Palatino Linotype" w:eastAsia="Batang" w:cs="Tahoma"/>
          <w:bCs/>
          <w:sz w:val="22"/>
          <w:szCs w:val="22"/>
        </w:rPr>
      </w:pPr>
      <w:r w:rsidRPr="004210A9">
        <w:rPr>
          <w:rFonts w:ascii="Palatino Linotype" w:hAnsi="Palatino Linotype" w:eastAsia="Batang" w:cs="Tahoma"/>
          <w:b/>
          <w:bCs/>
          <w:sz w:val="22"/>
          <w:szCs w:val="22"/>
        </w:rPr>
        <w:t xml:space="preserve">a) Turno del </w:t>
      </w:r>
      <w:r w:rsidRPr="004210A9">
        <w:rPr>
          <w:rFonts w:ascii="Palatino Linotype" w:hAnsi="Palatino Linotype" w:cs="Tahoma"/>
          <w:b/>
          <w:sz w:val="22"/>
          <w:szCs w:val="22"/>
        </w:rPr>
        <w:t>Recurso de Revisión</w:t>
      </w:r>
      <w:r w:rsidRPr="004210A9">
        <w:rPr>
          <w:rFonts w:ascii="Palatino Linotype" w:hAnsi="Palatino Linotype" w:eastAsia="Batang" w:cs="Tahoma"/>
          <w:b/>
          <w:bCs/>
          <w:sz w:val="22"/>
          <w:szCs w:val="22"/>
        </w:rPr>
        <w:t xml:space="preserve">. </w:t>
      </w:r>
      <w:r w:rsidRPr="004210A9" w:rsidR="00A06844">
        <w:rPr>
          <w:rFonts w:ascii="Palatino Linotype" w:hAnsi="Palatino Linotype" w:eastAsia="Batang" w:cs="Tahoma"/>
          <w:bCs/>
          <w:sz w:val="22"/>
          <w:szCs w:val="22"/>
        </w:rPr>
        <w:t xml:space="preserve">El </w:t>
      </w:r>
      <w:r w:rsidRPr="004210A9" w:rsidR="00F90C0F">
        <w:rPr>
          <w:rFonts w:ascii="Palatino Linotype" w:hAnsi="Palatino Linotype" w:eastAsia="Batang" w:cs="Tahoma"/>
          <w:bCs/>
          <w:sz w:val="22"/>
          <w:szCs w:val="22"/>
        </w:rPr>
        <w:t xml:space="preserve">diecisiete de enero </w:t>
      </w:r>
      <w:r w:rsidRPr="004210A9" w:rsidR="00B267E1">
        <w:rPr>
          <w:rFonts w:ascii="Palatino Linotype" w:hAnsi="Palatino Linotype" w:eastAsia="Batang" w:cs="Tahoma"/>
          <w:bCs/>
          <w:sz w:val="22"/>
          <w:szCs w:val="22"/>
        </w:rPr>
        <w:t>de dos mil veinti</w:t>
      </w:r>
      <w:r w:rsidRPr="004210A9" w:rsidR="00F90C0F">
        <w:rPr>
          <w:rFonts w:ascii="Palatino Linotype" w:hAnsi="Palatino Linotype" w:eastAsia="Batang" w:cs="Tahoma"/>
          <w:bCs/>
          <w:sz w:val="22"/>
          <w:szCs w:val="22"/>
        </w:rPr>
        <w:t>trés</w:t>
      </w:r>
      <w:r w:rsidRPr="004210A9" w:rsidR="00A06844">
        <w:rPr>
          <w:rFonts w:ascii="Palatino Linotype" w:hAnsi="Palatino Linotype" w:eastAsia="Batang" w:cs="Tahoma"/>
          <w:bCs/>
          <w:sz w:val="22"/>
          <w:szCs w:val="22"/>
        </w:rPr>
        <w:t xml:space="preserve">, </w:t>
      </w:r>
      <w:r w:rsidRPr="004210A9" w:rsidR="00D5699B">
        <w:rPr>
          <w:rFonts w:ascii="Palatino Linotype" w:hAnsi="Palatino Linotype" w:eastAsia="Batang" w:cs="Tahoma"/>
          <w:bCs/>
          <w:sz w:val="22"/>
          <w:szCs w:val="22"/>
        </w:rPr>
        <w:t xml:space="preserve">el Sistema de Acceso a la Información Mexiquense (SAIMEX), asignó el número de expediente </w:t>
      </w:r>
      <w:r w:rsidRPr="004210A9" w:rsidR="00F90C0F">
        <w:rPr>
          <w:rFonts w:ascii="Palatino Linotype" w:hAnsi="Palatino Linotype" w:eastAsia="Batang" w:cs="Tahoma"/>
          <w:b/>
          <w:bCs/>
          <w:sz w:val="22"/>
          <w:szCs w:val="22"/>
        </w:rPr>
        <w:t>00311</w:t>
      </w:r>
      <w:r w:rsidRPr="004210A9" w:rsidR="00D5699B">
        <w:rPr>
          <w:rFonts w:ascii="Palatino Linotype" w:hAnsi="Palatino Linotype" w:eastAsia="Batang" w:cs="Tahoma"/>
          <w:b/>
          <w:bCs/>
          <w:sz w:val="22"/>
          <w:szCs w:val="22"/>
        </w:rPr>
        <w:t>/INFOEM/IP/RR/202</w:t>
      </w:r>
      <w:r w:rsidRPr="004210A9" w:rsidR="00F90C0F">
        <w:rPr>
          <w:rFonts w:ascii="Palatino Linotype" w:hAnsi="Palatino Linotype" w:eastAsia="Batang" w:cs="Tahoma"/>
          <w:b/>
          <w:bCs/>
          <w:sz w:val="22"/>
          <w:szCs w:val="22"/>
        </w:rPr>
        <w:t>3</w:t>
      </w:r>
      <w:r w:rsidRPr="004210A9" w:rsidR="00D5699B">
        <w:rPr>
          <w:rFonts w:ascii="Palatino Linotype" w:hAnsi="Palatino Linotype" w:eastAsia="Batang" w:cs="Tahoma"/>
          <w:bCs/>
          <w:sz w:val="22"/>
          <w:szCs w:val="22"/>
        </w:rPr>
        <w:t xml:space="preserve">, al medio de impugnación que nos ocupa, con base en el sistema aprobado por el Pleno de este Órgano Garante y lo turnó al </w:t>
      </w:r>
      <w:r w:rsidRPr="004210A9" w:rsidR="00D5699B">
        <w:rPr>
          <w:rFonts w:ascii="Palatino Linotype" w:hAnsi="Palatino Linotype" w:eastAsia="Batang" w:cs="Tahoma"/>
          <w:b/>
          <w:bCs/>
          <w:sz w:val="22"/>
          <w:szCs w:val="22"/>
        </w:rPr>
        <w:t>Comisionado Ponente Luis Gustavo Parra Noriega</w:t>
      </w:r>
      <w:r w:rsidRPr="004210A9" w:rsidR="00D5699B">
        <w:rPr>
          <w:rFonts w:ascii="Palatino Linotype" w:hAnsi="Palatino Linotype" w:eastAsia="Batang" w:cs="Tahoma"/>
          <w:bCs/>
          <w:sz w:val="22"/>
          <w:szCs w:val="22"/>
        </w:rPr>
        <w:t>, para los efectos del artículo 185, fracción I de la Ley de Transparencia y Acceso a la Información Pública del Estado de México y Municipios.</w:t>
      </w:r>
    </w:p>
    <w:p w:rsidRPr="004210A9" w:rsidR="00D5699B" w:rsidP="004210A9" w:rsidRDefault="00D5699B" w14:paraId="22A98256" w14:textId="77777777">
      <w:pPr>
        <w:spacing w:line="360" w:lineRule="auto"/>
        <w:contextualSpacing/>
        <w:jc w:val="both"/>
        <w:rPr>
          <w:rFonts w:ascii="Palatino Linotype" w:hAnsi="Palatino Linotype" w:eastAsia="Batang" w:cs="Tahoma"/>
          <w:b/>
          <w:bCs/>
          <w:sz w:val="22"/>
          <w:szCs w:val="22"/>
        </w:rPr>
      </w:pPr>
    </w:p>
    <w:p w:rsidRPr="004210A9" w:rsidR="00C36C09" w:rsidP="004210A9" w:rsidRDefault="009A7587" w14:paraId="5BF9E58C" w14:textId="77777777">
      <w:pPr>
        <w:spacing w:line="360" w:lineRule="auto"/>
        <w:contextualSpacing/>
        <w:jc w:val="both"/>
        <w:rPr>
          <w:rFonts w:ascii="Palatino Linotype" w:hAnsi="Palatino Linotype" w:cs="Tahoma"/>
          <w:bCs/>
          <w:sz w:val="22"/>
          <w:szCs w:val="22"/>
          <w:lang w:val="es-ES_tradnl"/>
        </w:rPr>
      </w:pPr>
      <w:r w:rsidRPr="004210A9">
        <w:rPr>
          <w:rFonts w:ascii="Palatino Linotype" w:hAnsi="Palatino Linotype" w:eastAsia="Batang" w:cs="Tahoma"/>
          <w:b/>
          <w:bCs/>
          <w:sz w:val="22"/>
          <w:szCs w:val="22"/>
        </w:rPr>
        <w:lastRenderedPageBreak/>
        <w:t xml:space="preserve">b) Admisión del </w:t>
      </w:r>
      <w:r w:rsidRPr="004210A9">
        <w:rPr>
          <w:rFonts w:ascii="Palatino Linotype" w:hAnsi="Palatino Linotype" w:cs="Tahoma"/>
          <w:b/>
          <w:sz w:val="22"/>
          <w:szCs w:val="22"/>
        </w:rPr>
        <w:t>Recurso de Revisión</w:t>
      </w:r>
      <w:r w:rsidRPr="004210A9">
        <w:rPr>
          <w:rFonts w:ascii="Palatino Linotype" w:hAnsi="Palatino Linotype" w:eastAsia="Batang" w:cs="Tahoma"/>
          <w:b/>
          <w:bCs/>
          <w:sz w:val="22"/>
          <w:szCs w:val="22"/>
          <w:lang w:val="es-ES_tradnl"/>
        </w:rPr>
        <w:t xml:space="preserve">. </w:t>
      </w:r>
      <w:r w:rsidRPr="004210A9">
        <w:rPr>
          <w:rFonts w:ascii="Palatino Linotype" w:hAnsi="Palatino Linotype" w:cs="Tahoma"/>
          <w:bCs/>
          <w:sz w:val="22"/>
          <w:szCs w:val="22"/>
        </w:rPr>
        <w:t>El</w:t>
      </w:r>
      <w:r w:rsidRPr="004210A9" w:rsidR="00EB3A2C">
        <w:rPr>
          <w:rFonts w:ascii="Palatino Linotype" w:hAnsi="Palatino Linotype" w:cs="Tahoma"/>
          <w:bCs/>
          <w:sz w:val="22"/>
          <w:szCs w:val="22"/>
        </w:rPr>
        <w:t xml:space="preserve"> </w:t>
      </w:r>
      <w:r w:rsidRPr="004210A9" w:rsidR="00F90C0F">
        <w:rPr>
          <w:rFonts w:ascii="Palatino Linotype" w:hAnsi="Palatino Linotype" w:cs="Tahoma"/>
          <w:bCs/>
          <w:sz w:val="22"/>
          <w:szCs w:val="22"/>
        </w:rPr>
        <w:t xml:space="preserve">veintitrés </w:t>
      </w:r>
      <w:r w:rsidRPr="004210A9" w:rsidR="0024604D">
        <w:rPr>
          <w:rFonts w:ascii="Palatino Linotype" w:hAnsi="Palatino Linotype" w:cs="Tahoma"/>
          <w:bCs/>
          <w:sz w:val="22"/>
          <w:szCs w:val="22"/>
        </w:rPr>
        <w:t>de enero</w:t>
      </w:r>
      <w:r w:rsidRPr="004210A9" w:rsidR="000D5F48">
        <w:rPr>
          <w:rFonts w:ascii="Palatino Linotype" w:hAnsi="Palatino Linotype" w:cs="Tahoma"/>
          <w:bCs/>
          <w:sz w:val="22"/>
          <w:szCs w:val="22"/>
        </w:rPr>
        <w:t xml:space="preserve"> </w:t>
      </w:r>
      <w:r w:rsidRPr="004210A9" w:rsidR="00B267E1">
        <w:rPr>
          <w:rFonts w:ascii="Palatino Linotype" w:hAnsi="Palatino Linotype" w:cs="Tahoma"/>
          <w:bCs/>
          <w:sz w:val="22"/>
          <w:szCs w:val="22"/>
        </w:rPr>
        <w:t>de dos mil veinti</w:t>
      </w:r>
      <w:r w:rsidRPr="004210A9" w:rsidR="0024604D">
        <w:rPr>
          <w:rFonts w:ascii="Palatino Linotype" w:hAnsi="Palatino Linotype" w:cs="Tahoma"/>
          <w:bCs/>
          <w:sz w:val="22"/>
          <w:szCs w:val="22"/>
        </w:rPr>
        <w:t>trés</w:t>
      </w:r>
      <w:r w:rsidRPr="004210A9">
        <w:rPr>
          <w:rFonts w:ascii="Palatino Linotype" w:hAnsi="Palatino Linotype" w:cs="Tahoma"/>
          <w:bCs/>
          <w:sz w:val="22"/>
          <w:szCs w:val="22"/>
        </w:rPr>
        <w:t xml:space="preserve">, </w:t>
      </w:r>
      <w:r w:rsidRPr="004210A9" w:rsidR="001F787A">
        <w:rPr>
          <w:rFonts w:ascii="Palatino Linotype" w:hAnsi="Palatino Linotype" w:cs="Tahoma"/>
          <w:bCs/>
          <w:sz w:val="22"/>
          <w:szCs w:val="22"/>
        </w:rPr>
        <w:t xml:space="preserve">se acordó la admisión del </w:t>
      </w:r>
      <w:r w:rsidRPr="004210A9" w:rsidR="001F787A">
        <w:rPr>
          <w:rFonts w:ascii="Palatino Linotype" w:hAnsi="Palatino Linotype" w:cs="Tahoma"/>
          <w:bCs/>
          <w:sz w:val="22"/>
          <w:szCs w:val="22"/>
          <w:lang w:val="es-ES_tradnl"/>
        </w:rPr>
        <w:t xml:space="preserve">Recurso de Revisión interpuesto por el Recurrente en contra del </w:t>
      </w:r>
      <w:r w:rsidRPr="004210A9" w:rsidR="001F787A">
        <w:rPr>
          <w:rFonts w:ascii="Palatino Linotype" w:hAnsi="Palatino Linotype" w:cs="Tahoma"/>
          <w:b/>
          <w:bCs/>
          <w:sz w:val="22"/>
          <w:szCs w:val="22"/>
          <w:lang w:val="es-ES_tradnl"/>
        </w:rPr>
        <w:t>Sujeto Obligado</w:t>
      </w:r>
      <w:r w:rsidRPr="004210A9" w:rsidR="001F787A">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Pr="004210A9" w:rsidR="000C6179">
        <w:rPr>
          <w:rFonts w:ascii="Palatino Linotype" w:hAnsi="Palatino Linotype" w:cs="Tahoma"/>
          <w:bCs/>
          <w:sz w:val="22"/>
          <w:szCs w:val="22"/>
          <w:lang w:val="es-ES_tradnl"/>
        </w:rPr>
        <w:t>o a las partes el mismo día</w:t>
      </w:r>
      <w:r w:rsidRPr="004210A9" w:rsidR="001F787A">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r w:rsidRPr="004210A9" w:rsidR="007E4927">
        <w:rPr>
          <w:rFonts w:ascii="Palatino Linotype" w:hAnsi="Palatino Linotype" w:cs="Tahoma"/>
          <w:bCs/>
          <w:sz w:val="22"/>
          <w:szCs w:val="22"/>
          <w:lang w:val="es-ES_tradnl"/>
        </w:rPr>
        <w:t xml:space="preserve"> </w:t>
      </w:r>
    </w:p>
    <w:p w:rsidRPr="004210A9" w:rsidR="00C36C09" w:rsidP="004210A9" w:rsidRDefault="00C36C09" w14:paraId="1CE81091" w14:textId="77777777">
      <w:pPr>
        <w:spacing w:line="360" w:lineRule="auto"/>
        <w:contextualSpacing/>
        <w:jc w:val="both"/>
        <w:rPr>
          <w:rFonts w:ascii="Palatino Linotype" w:hAnsi="Palatino Linotype" w:cs="Tahoma"/>
          <w:bCs/>
          <w:sz w:val="22"/>
          <w:szCs w:val="22"/>
          <w:lang w:val="es-ES_tradnl"/>
        </w:rPr>
      </w:pPr>
    </w:p>
    <w:p w:rsidRPr="004210A9" w:rsidR="007E72BE" w:rsidP="004210A9" w:rsidRDefault="007E72BE" w14:paraId="0DD042F3" w14:textId="77777777">
      <w:pPr>
        <w:spacing w:line="360" w:lineRule="auto"/>
        <w:jc w:val="both"/>
        <w:rPr>
          <w:rFonts w:ascii="Palatino Linotype" w:hAnsi="Palatino Linotype" w:eastAsia="Batang" w:cs="Tahoma"/>
          <w:bCs/>
          <w:sz w:val="22"/>
          <w:szCs w:val="22"/>
          <w:lang w:val="es-ES_tradnl"/>
        </w:rPr>
      </w:pPr>
      <w:r w:rsidRPr="004210A9">
        <w:rPr>
          <w:rFonts w:ascii="Palatino Linotype" w:hAnsi="Palatino Linotype" w:eastAsia="Batang" w:cs="Tahoma"/>
          <w:b/>
          <w:bCs/>
          <w:sz w:val="22"/>
          <w:szCs w:val="22"/>
          <w:lang w:val="es-ES_tradnl"/>
        </w:rPr>
        <w:t xml:space="preserve">c) Informe Justificado. </w:t>
      </w:r>
      <w:r w:rsidRPr="004210A9">
        <w:rPr>
          <w:rFonts w:ascii="Palatino Linotype" w:hAnsi="Palatino Linotype" w:eastAsia="Batang" w:cs="Tahoma"/>
          <w:bCs/>
          <w:sz w:val="22"/>
          <w:szCs w:val="22"/>
          <w:lang w:val="es-ES_tradnl"/>
        </w:rPr>
        <w:t>El primero de febrero de dos mil veintitrés, a través del Sistema de Acceso a la Información Mexiquense (SAIMEX), se recibió en este Instituto el informe justificado por parte del Sujeto Obligado en el que señaló lo siguiente:</w:t>
      </w:r>
    </w:p>
    <w:p w:rsidRPr="004210A9" w:rsidR="007E72BE" w:rsidP="004210A9" w:rsidRDefault="007E72BE" w14:paraId="09A52791" w14:textId="77777777">
      <w:pPr>
        <w:spacing w:line="360" w:lineRule="auto"/>
        <w:jc w:val="both"/>
        <w:rPr>
          <w:rFonts w:ascii="Palatino Linotype" w:hAnsi="Palatino Linotype" w:eastAsia="Batang" w:cs="Tahoma"/>
          <w:bCs/>
          <w:sz w:val="22"/>
          <w:szCs w:val="22"/>
          <w:lang w:val="es-ES_tradnl"/>
        </w:rPr>
      </w:pPr>
    </w:p>
    <w:p w:rsidRPr="004210A9" w:rsidR="007E72BE" w:rsidP="004210A9" w:rsidRDefault="007E72BE" w14:paraId="1FEB9D80" w14:textId="77777777">
      <w:pPr>
        <w:spacing w:line="360" w:lineRule="auto"/>
        <w:ind w:left="567" w:right="539"/>
        <w:jc w:val="both"/>
        <w:rPr>
          <w:rFonts w:ascii="Palatino Linotype" w:hAnsi="Palatino Linotype" w:eastAsia="Batang" w:cs="Tahoma"/>
          <w:bCs/>
          <w:i/>
          <w:iCs/>
          <w:szCs w:val="22"/>
          <w:lang w:val="es-ES_tradnl"/>
        </w:rPr>
      </w:pPr>
      <w:r w:rsidRPr="004210A9">
        <w:rPr>
          <w:rFonts w:ascii="Palatino Linotype" w:hAnsi="Palatino Linotype" w:eastAsia="Batang" w:cs="Tahoma"/>
          <w:bCs/>
          <w:i/>
          <w:iCs/>
          <w:szCs w:val="22"/>
          <w:lang w:val="es-ES_tradnl"/>
        </w:rPr>
        <w:t>“…</w:t>
      </w:r>
    </w:p>
    <w:p w:rsidRPr="004210A9" w:rsidR="007E72BE" w:rsidP="004210A9" w:rsidRDefault="007E72BE" w14:paraId="2D05F757" w14:textId="77777777">
      <w:pPr>
        <w:spacing w:line="360" w:lineRule="auto"/>
        <w:ind w:left="567" w:right="539"/>
        <w:jc w:val="both"/>
        <w:rPr>
          <w:rFonts w:ascii="Palatino Linotype" w:hAnsi="Palatino Linotype" w:eastAsia="Batang" w:cs="Tahoma"/>
          <w:bCs/>
          <w:i/>
          <w:iCs/>
          <w:szCs w:val="22"/>
          <w:lang w:val="es-ES_tradnl"/>
        </w:rPr>
      </w:pPr>
      <w:r w:rsidRPr="004210A9">
        <w:rPr>
          <w:rFonts w:ascii="Palatino Linotype" w:hAnsi="Palatino Linotype" w:eastAsia="Batang" w:cs="Tahoma"/>
          <w:bCs/>
          <w:i/>
          <w:iCs/>
          <w:szCs w:val="22"/>
          <w:lang w:val="es-ES_tradnl"/>
        </w:rPr>
        <w:t>Por lo antes expuesto, se ratifica en todas y cada una de sus partes la respuesta a la solicitud de información de mérito, toda vez que, se le informó que no se cuenta con la documentación requerida en la solicitud de acceso a la información pública, de acuerdo a lo manifestado por los Servidores públicos Habilitados Competentes, cumpliendo con el principio de legalidad y el derecho de acceso a la información pública.</w:t>
      </w:r>
    </w:p>
    <w:p w:rsidRPr="004210A9" w:rsidR="007E72BE" w:rsidP="004210A9" w:rsidRDefault="007E72BE" w14:paraId="58EE9527" w14:textId="77777777">
      <w:pPr>
        <w:spacing w:line="360" w:lineRule="auto"/>
        <w:ind w:left="567" w:right="539"/>
        <w:jc w:val="both"/>
        <w:rPr>
          <w:rFonts w:ascii="Palatino Linotype" w:hAnsi="Palatino Linotype" w:eastAsia="Batang" w:cs="Tahoma"/>
          <w:bCs/>
          <w:i/>
          <w:iCs/>
          <w:szCs w:val="22"/>
          <w:lang w:val="es-ES_tradnl"/>
        </w:rPr>
      </w:pPr>
      <w:r w:rsidRPr="004210A9">
        <w:rPr>
          <w:rFonts w:ascii="Palatino Linotype" w:hAnsi="Palatino Linotype" w:eastAsia="Batang" w:cs="Tahoma"/>
          <w:bCs/>
          <w:i/>
          <w:iCs/>
          <w:szCs w:val="22"/>
          <w:lang w:val="es-ES_tradnl"/>
        </w:rPr>
        <w:t>…”</w:t>
      </w:r>
    </w:p>
    <w:p w:rsidRPr="004210A9" w:rsidR="007E72BE" w:rsidP="004210A9" w:rsidRDefault="007E72BE" w14:paraId="53DCDD1F" w14:textId="77777777">
      <w:pPr>
        <w:spacing w:line="360" w:lineRule="auto"/>
        <w:jc w:val="both"/>
        <w:rPr>
          <w:rFonts w:ascii="Palatino Linotype" w:hAnsi="Palatino Linotype" w:cs="Tahoma"/>
          <w:sz w:val="22"/>
          <w:szCs w:val="22"/>
        </w:rPr>
      </w:pPr>
    </w:p>
    <w:p w:rsidRPr="004210A9" w:rsidR="007E72BE" w:rsidP="004210A9" w:rsidRDefault="007E72BE" w14:paraId="5B1BD3F0" w14:textId="77777777">
      <w:pPr>
        <w:spacing w:line="360" w:lineRule="auto"/>
        <w:jc w:val="both"/>
        <w:rPr>
          <w:rFonts w:ascii="Palatino Linotype" w:hAnsi="Palatino Linotype" w:cs="Tahoma"/>
          <w:sz w:val="22"/>
          <w:szCs w:val="22"/>
        </w:rPr>
      </w:pPr>
      <w:r w:rsidRPr="004210A9">
        <w:rPr>
          <w:rFonts w:ascii="Palatino Linotype" w:hAnsi="Palatino Linotype" w:cs="Tahoma"/>
          <w:b/>
          <w:sz w:val="22"/>
          <w:szCs w:val="22"/>
        </w:rPr>
        <w:t>d). Vista del Informe Justificado</w:t>
      </w:r>
      <w:r w:rsidRPr="004210A9">
        <w:rPr>
          <w:rFonts w:ascii="Palatino Linotype" w:hAnsi="Palatino Linotype" w:cs="Tahoma"/>
          <w:sz w:val="22"/>
          <w:szCs w:val="22"/>
        </w:rPr>
        <w:t>. El catorce de marzo de dos mil veintitrés, se dictó acuerdo mediante el cual se puso a la vista del Particular, el Informe Justificado, el cual le fue notificado, en esa misma fecha, a través del Sistema de Acceso a la Información Mexiquense (SAIMEX). No obstante, lo anterior, el Recurrente omitió realizar manifestación alguna que a su derecho conviniera y asistiera.</w:t>
      </w:r>
    </w:p>
    <w:p w:rsidRPr="004210A9" w:rsidR="00C36C09" w:rsidP="004210A9" w:rsidRDefault="00C36C09" w14:paraId="559E8AAF" w14:textId="77777777">
      <w:pPr>
        <w:spacing w:line="360" w:lineRule="auto"/>
        <w:contextualSpacing/>
        <w:jc w:val="both"/>
        <w:rPr>
          <w:rFonts w:ascii="Palatino Linotype" w:hAnsi="Palatino Linotype" w:cs="Tahoma"/>
          <w:bCs/>
          <w:sz w:val="22"/>
          <w:szCs w:val="22"/>
          <w:lang w:val="es-ES_tradnl"/>
        </w:rPr>
      </w:pPr>
    </w:p>
    <w:p w:rsidRPr="004210A9" w:rsidR="007E72BE" w:rsidP="004210A9" w:rsidRDefault="007E72BE" w14:paraId="3E3B3603" w14:textId="77777777">
      <w:pPr>
        <w:spacing w:line="360" w:lineRule="auto"/>
        <w:jc w:val="both"/>
        <w:rPr>
          <w:rFonts w:ascii="Palatino Linotype" w:hAnsi="Palatino Linotype" w:cs="Tahoma"/>
          <w:sz w:val="22"/>
          <w:szCs w:val="24"/>
          <w:lang w:val="es-ES"/>
        </w:rPr>
      </w:pPr>
      <w:r w:rsidRPr="004210A9">
        <w:rPr>
          <w:rFonts w:ascii="Palatino Linotype" w:hAnsi="Palatino Linotype" w:cs="Tahoma"/>
          <w:b/>
          <w:sz w:val="22"/>
          <w:szCs w:val="24"/>
        </w:rPr>
        <w:lastRenderedPageBreak/>
        <w:t xml:space="preserve">e) </w:t>
      </w:r>
      <w:r w:rsidRPr="004210A9">
        <w:rPr>
          <w:rFonts w:ascii="Palatino Linotype" w:hAnsi="Palatino Linotype" w:cs="Tahoma"/>
          <w:b/>
          <w:bCs/>
          <w:sz w:val="22"/>
          <w:szCs w:val="24"/>
          <w:lang w:val="es-ES"/>
        </w:rPr>
        <w:t xml:space="preserve">Ampliación del plazo para resolver: </w:t>
      </w:r>
      <w:r w:rsidRPr="004210A9">
        <w:rPr>
          <w:rFonts w:ascii="Palatino Linotype" w:hAnsi="Palatino Linotype" w:cs="Tahoma"/>
          <w:sz w:val="22"/>
          <w:szCs w:val="24"/>
          <w:lang w:val="es-ES"/>
        </w:rPr>
        <w:t>El quince de marzo del año en curso, el Comisionado Ponente, con fundamento en lo dispuesto por el artículo 181, párrafo tercero, de la Ley de Transparencia y Acceso a la Información Pública del Estado de México y Municipios, acordó ampliar el plazo para resolver los recursos de revisión que nos ocupan; acto que fue notificado a las partes, mediante el Sistema de Acceso a la Información Mexiquense (SAIMEX), el mismo día de su emisión.</w:t>
      </w:r>
    </w:p>
    <w:p w:rsidRPr="004210A9" w:rsidR="007E72BE" w:rsidP="004210A9" w:rsidRDefault="007E72BE" w14:paraId="0093F426" w14:textId="77777777">
      <w:pPr>
        <w:spacing w:line="360" w:lineRule="auto"/>
        <w:contextualSpacing/>
        <w:jc w:val="both"/>
        <w:rPr>
          <w:rFonts w:ascii="Palatino Linotype" w:hAnsi="Palatino Linotype" w:cs="Tahoma"/>
          <w:bCs/>
          <w:sz w:val="22"/>
          <w:szCs w:val="22"/>
          <w:lang w:val="es-ES_tradnl"/>
        </w:rPr>
      </w:pPr>
    </w:p>
    <w:p w:rsidRPr="004210A9" w:rsidR="00ED5DF5" w:rsidP="004210A9" w:rsidRDefault="003F5674" w14:paraId="470A0E3A" w14:textId="77777777">
      <w:pPr>
        <w:spacing w:line="360" w:lineRule="auto"/>
        <w:jc w:val="both"/>
        <w:rPr>
          <w:rFonts w:ascii="Palatino Linotype" w:hAnsi="Palatino Linotype" w:cs="Tahoma"/>
          <w:sz w:val="22"/>
          <w:szCs w:val="22"/>
        </w:rPr>
      </w:pPr>
      <w:r w:rsidRPr="004210A9">
        <w:rPr>
          <w:rFonts w:ascii="Palatino Linotype" w:hAnsi="Palatino Linotype" w:cs="Tahoma"/>
          <w:b/>
          <w:sz w:val="22"/>
          <w:szCs w:val="24"/>
        </w:rPr>
        <w:t>f</w:t>
      </w:r>
      <w:r w:rsidRPr="004210A9" w:rsidR="007533B0">
        <w:rPr>
          <w:rFonts w:ascii="Palatino Linotype" w:hAnsi="Palatino Linotype" w:cs="Tahoma"/>
          <w:b/>
          <w:sz w:val="22"/>
          <w:szCs w:val="24"/>
        </w:rPr>
        <w:t xml:space="preserve">) </w:t>
      </w:r>
      <w:r w:rsidRPr="004210A9" w:rsidR="00ED5DF5">
        <w:rPr>
          <w:rFonts w:ascii="Palatino Linotype" w:hAnsi="Palatino Linotype" w:cs="Tahoma"/>
          <w:b/>
          <w:bCs/>
          <w:sz w:val="22"/>
          <w:szCs w:val="22"/>
        </w:rPr>
        <w:t xml:space="preserve">Cierre de instrucción. </w:t>
      </w:r>
      <w:r w:rsidRPr="004210A9" w:rsidR="00ED5DF5">
        <w:rPr>
          <w:rFonts w:ascii="Palatino Linotype" w:hAnsi="Palatino Linotype" w:cs="Tahoma"/>
          <w:sz w:val="22"/>
          <w:szCs w:val="22"/>
        </w:rPr>
        <w:t>El</w:t>
      </w:r>
      <w:r w:rsidRPr="004210A9" w:rsidR="000F437A">
        <w:rPr>
          <w:rFonts w:ascii="Palatino Linotype" w:hAnsi="Palatino Linotype" w:cs="Tahoma"/>
          <w:sz w:val="22"/>
          <w:szCs w:val="22"/>
        </w:rPr>
        <w:t xml:space="preserve"> </w:t>
      </w:r>
      <w:r w:rsidRPr="004210A9" w:rsidR="007E72BE">
        <w:rPr>
          <w:rFonts w:ascii="Palatino Linotype" w:hAnsi="Palatino Linotype" w:cs="Tahoma"/>
          <w:sz w:val="22"/>
          <w:szCs w:val="22"/>
        </w:rPr>
        <w:t xml:space="preserve">veinticuatro de marzo </w:t>
      </w:r>
      <w:r w:rsidRPr="004210A9" w:rsidR="0024604D">
        <w:rPr>
          <w:rFonts w:ascii="Palatino Linotype" w:hAnsi="Palatino Linotype" w:cs="Tahoma"/>
          <w:sz w:val="22"/>
          <w:szCs w:val="22"/>
        </w:rPr>
        <w:t>de dos mil veintitrés</w:t>
      </w:r>
      <w:r w:rsidRPr="004210A9" w:rsidR="00ED5DF5">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Pr="004210A9" w:rsidR="000F437A">
        <w:rPr>
          <w:rFonts w:ascii="Palatino Linotype" w:hAnsi="Palatino Linotype" w:cs="Tahoma"/>
          <w:sz w:val="22"/>
          <w:szCs w:val="22"/>
        </w:rPr>
        <w:t>el mismo día</w:t>
      </w:r>
      <w:r w:rsidRPr="004210A9" w:rsidR="00ED5DF5">
        <w:rPr>
          <w:rFonts w:ascii="Palatino Linotype" w:hAnsi="Palatino Linotype" w:cs="Tahoma"/>
          <w:sz w:val="22"/>
          <w:szCs w:val="22"/>
        </w:rPr>
        <w:t xml:space="preserve">, a través del </w:t>
      </w:r>
      <w:r w:rsidRPr="004210A9" w:rsidR="00ED5DF5">
        <w:rPr>
          <w:rFonts w:ascii="Palatino Linotype" w:hAnsi="Palatino Linotype" w:cs="Tahoma"/>
          <w:sz w:val="22"/>
          <w:szCs w:val="22"/>
          <w:lang w:val="es-ES"/>
        </w:rPr>
        <w:t>Sistema de Acceso a la Información Mexiquense (SAIMEX)</w:t>
      </w:r>
      <w:r w:rsidRPr="004210A9" w:rsidR="00ED5DF5">
        <w:rPr>
          <w:rFonts w:ascii="Palatino Linotype" w:hAnsi="Palatino Linotype" w:cs="Tahoma"/>
          <w:sz w:val="22"/>
          <w:szCs w:val="22"/>
        </w:rPr>
        <w:t>.</w:t>
      </w:r>
    </w:p>
    <w:p w:rsidRPr="004210A9" w:rsidR="00CE5228" w:rsidP="004210A9" w:rsidRDefault="00CE5228" w14:paraId="67D0984B" w14:textId="77777777">
      <w:pPr>
        <w:spacing w:line="360" w:lineRule="auto"/>
        <w:contextualSpacing/>
        <w:jc w:val="both"/>
        <w:rPr>
          <w:rFonts w:ascii="Palatino Linotype" w:hAnsi="Palatino Linotype" w:cs="Tahoma"/>
          <w:color w:val="000000"/>
          <w:sz w:val="22"/>
          <w:szCs w:val="22"/>
        </w:rPr>
      </w:pPr>
    </w:p>
    <w:p w:rsidRPr="004210A9" w:rsidR="004F2D88" w:rsidP="004210A9" w:rsidRDefault="004F2D88" w14:paraId="486F56A7" w14:textId="77777777">
      <w:pPr>
        <w:spacing w:line="360" w:lineRule="auto"/>
        <w:contextualSpacing/>
        <w:jc w:val="both"/>
        <w:rPr>
          <w:rFonts w:ascii="Palatino Linotype" w:hAnsi="Palatino Linotype" w:cs="Tahoma"/>
          <w:color w:val="000000"/>
          <w:sz w:val="22"/>
          <w:szCs w:val="22"/>
        </w:rPr>
      </w:pPr>
      <w:r w:rsidRPr="004210A9">
        <w:rPr>
          <w:rFonts w:ascii="Palatino Linotype" w:hAnsi="Palatino Linotype" w:cs="Tahoma"/>
          <w:color w:val="000000"/>
          <w:sz w:val="22"/>
          <w:szCs w:val="22"/>
        </w:rPr>
        <w:t xml:space="preserve">En </w:t>
      </w:r>
      <w:r w:rsidRPr="004210A9" w:rsidR="00367F82">
        <w:rPr>
          <w:rFonts w:ascii="Palatino Linotype" w:hAnsi="Palatino Linotype" w:cs="Tahoma"/>
          <w:color w:val="000000"/>
          <w:sz w:val="22"/>
          <w:szCs w:val="22"/>
        </w:rPr>
        <w:t>razón de que fue debidamente su</w:t>
      </w:r>
      <w:r w:rsidRPr="004210A9">
        <w:rPr>
          <w:rFonts w:ascii="Palatino Linotype" w:hAnsi="Palatino Linotype" w:cs="Tahoma"/>
          <w:color w:val="000000"/>
          <w:sz w:val="22"/>
          <w:szCs w:val="22"/>
        </w:rPr>
        <w:t xml:space="preserve">stanciado el expediente </w:t>
      </w:r>
      <w:r w:rsidRPr="004210A9" w:rsidR="00367F82">
        <w:rPr>
          <w:rFonts w:ascii="Palatino Linotype" w:hAnsi="Palatino Linotype" w:cs="Tahoma"/>
          <w:color w:val="000000"/>
          <w:sz w:val="22"/>
          <w:szCs w:val="22"/>
        </w:rPr>
        <w:t xml:space="preserve">electrónico </w:t>
      </w:r>
      <w:r w:rsidRPr="004210A9">
        <w:rPr>
          <w:rFonts w:ascii="Palatino Linotype" w:hAnsi="Palatino Linotype" w:cs="Tahoma"/>
          <w:color w:val="000000"/>
          <w:sz w:val="22"/>
          <w:szCs w:val="22"/>
        </w:rPr>
        <w:t>y no exist</w:t>
      </w:r>
      <w:r w:rsidRPr="004210A9" w:rsidR="00367F82">
        <w:rPr>
          <w:rFonts w:ascii="Palatino Linotype" w:hAnsi="Palatino Linotype" w:cs="Tahoma"/>
          <w:color w:val="000000"/>
          <w:sz w:val="22"/>
          <w:szCs w:val="22"/>
        </w:rPr>
        <w:t>e</w:t>
      </w:r>
      <w:r w:rsidRPr="004210A9">
        <w:rPr>
          <w:rFonts w:ascii="Palatino Linotype" w:hAnsi="Palatino Linotype" w:cs="Tahoma"/>
          <w:color w:val="000000"/>
          <w:sz w:val="22"/>
          <w:szCs w:val="22"/>
        </w:rPr>
        <w:t xml:space="preserve"> dilige</w:t>
      </w:r>
      <w:r w:rsidRPr="004210A9" w:rsidR="00367F82">
        <w:rPr>
          <w:rFonts w:ascii="Palatino Linotype" w:hAnsi="Palatino Linotype" w:cs="Tahoma"/>
          <w:color w:val="000000"/>
          <w:sz w:val="22"/>
          <w:szCs w:val="22"/>
        </w:rPr>
        <w:t xml:space="preserve">ncia pendiente de desahogo, se </w:t>
      </w:r>
      <w:r w:rsidRPr="004210A9">
        <w:rPr>
          <w:rFonts w:ascii="Palatino Linotype" w:hAnsi="Palatino Linotype" w:cs="Tahoma"/>
          <w:color w:val="000000"/>
          <w:sz w:val="22"/>
          <w:szCs w:val="22"/>
        </w:rPr>
        <w:t>emit</w:t>
      </w:r>
      <w:r w:rsidRPr="004210A9" w:rsidR="00367F82">
        <w:rPr>
          <w:rFonts w:ascii="Palatino Linotype" w:hAnsi="Palatino Linotype" w:cs="Tahoma"/>
          <w:color w:val="000000"/>
          <w:sz w:val="22"/>
          <w:szCs w:val="22"/>
        </w:rPr>
        <w:t>e</w:t>
      </w:r>
      <w:r w:rsidRPr="004210A9">
        <w:rPr>
          <w:rFonts w:ascii="Palatino Linotype" w:hAnsi="Palatino Linotype" w:cs="Tahoma"/>
          <w:color w:val="000000"/>
          <w:sz w:val="22"/>
          <w:szCs w:val="22"/>
        </w:rPr>
        <w:t xml:space="preserve"> la resolución que conforme a Derecho proceda, de acuerdo a l</w:t>
      </w:r>
      <w:r w:rsidRPr="004210A9" w:rsidR="009A620E">
        <w:rPr>
          <w:rFonts w:ascii="Palatino Linotype" w:hAnsi="Palatino Linotype" w:cs="Tahoma"/>
          <w:color w:val="000000"/>
          <w:sz w:val="22"/>
          <w:szCs w:val="22"/>
        </w:rPr>
        <w:t>o</w:t>
      </w:r>
      <w:r w:rsidRPr="004210A9">
        <w:rPr>
          <w:rFonts w:ascii="Palatino Linotype" w:hAnsi="Palatino Linotype" w:cs="Tahoma"/>
          <w:color w:val="000000"/>
          <w:sz w:val="22"/>
          <w:szCs w:val="22"/>
        </w:rPr>
        <w:t xml:space="preserve">s siguientes: </w:t>
      </w:r>
    </w:p>
    <w:p w:rsidRPr="004210A9" w:rsidR="003412F8" w:rsidP="004210A9" w:rsidRDefault="003412F8" w14:paraId="725C2399" w14:textId="77777777">
      <w:pPr>
        <w:spacing w:line="360" w:lineRule="auto"/>
        <w:contextualSpacing/>
        <w:jc w:val="both"/>
        <w:rPr>
          <w:rFonts w:ascii="Palatino Linotype" w:hAnsi="Palatino Linotype" w:cs="Tahoma"/>
          <w:color w:val="000000"/>
          <w:sz w:val="22"/>
          <w:szCs w:val="22"/>
        </w:rPr>
      </w:pPr>
    </w:p>
    <w:p w:rsidRPr="004210A9" w:rsidR="00EA4E4A" w:rsidP="004210A9" w:rsidRDefault="00EA4E4A" w14:paraId="53CEAA1A" w14:textId="77777777">
      <w:pPr>
        <w:spacing w:line="360" w:lineRule="auto"/>
        <w:contextualSpacing/>
        <w:jc w:val="center"/>
        <w:rPr>
          <w:rFonts w:ascii="Palatino Linotype" w:hAnsi="Palatino Linotype" w:cs="Tahoma"/>
          <w:b/>
          <w:sz w:val="22"/>
          <w:szCs w:val="22"/>
        </w:rPr>
      </w:pPr>
      <w:r w:rsidRPr="004210A9">
        <w:rPr>
          <w:rFonts w:ascii="Palatino Linotype" w:hAnsi="Palatino Linotype" w:cs="Tahoma"/>
          <w:b/>
          <w:sz w:val="22"/>
          <w:szCs w:val="22"/>
        </w:rPr>
        <w:t>C O N S I D E R A N D O S</w:t>
      </w:r>
    </w:p>
    <w:p w:rsidRPr="004210A9" w:rsidR="00EA4E4A" w:rsidP="004210A9" w:rsidRDefault="00EA4E4A" w14:paraId="3A609BA9" w14:textId="77777777">
      <w:pPr>
        <w:spacing w:line="360" w:lineRule="auto"/>
        <w:contextualSpacing/>
        <w:jc w:val="center"/>
        <w:rPr>
          <w:rFonts w:ascii="Palatino Linotype" w:hAnsi="Palatino Linotype" w:cs="Tahoma"/>
          <w:b/>
          <w:sz w:val="22"/>
          <w:szCs w:val="22"/>
        </w:rPr>
      </w:pPr>
    </w:p>
    <w:p w:rsidRPr="004210A9" w:rsidR="00EA4E4A" w:rsidP="004210A9" w:rsidRDefault="00EA4E4A" w14:paraId="274071AC" w14:textId="77777777">
      <w:pPr>
        <w:autoSpaceDE w:val="0"/>
        <w:autoSpaceDN w:val="0"/>
        <w:adjustRightInd w:val="0"/>
        <w:spacing w:line="360" w:lineRule="auto"/>
        <w:contextualSpacing/>
        <w:jc w:val="both"/>
        <w:rPr>
          <w:rFonts w:ascii="Palatino Linotype" w:hAnsi="Palatino Linotype" w:cs="Tahoma"/>
          <w:b/>
          <w:sz w:val="22"/>
          <w:szCs w:val="22"/>
        </w:rPr>
      </w:pPr>
      <w:r w:rsidRPr="004210A9">
        <w:rPr>
          <w:rFonts w:ascii="Palatino Linotype" w:hAnsi="Palatino Linotype" w:eastAsia="Calibri" w:cs="Tahoma"/>
          <w:b/>
          <w:color w:val="000000"/>
          <w:sz w:val="22"/>
          <w:szCs w:val="22"/>
          <w:lang w:eastAsia="es-MX"/>
        </w:rPr>
        <w:t>PRIMERO</w:t>
      </w:r>
      <w:r w:rsidRPr="004210A9">
        <w:rPr>
          <w:rFonts w:ascii="Palatino Linotype" w:hAnsi="Palatino Linotype" w:eastAsia="Calibri" w:cs="Tahoma"/>
          <w:color w:val="000000"/>
          <w:sz w:val="22"/>
          <w:szCs w:val="22"/>
          <w:lang w:eastAsia="es-MX"/>
        </w:rPr>
        <w:t xml:space="preserve">. </w:t>
      </w:r>
      <w:r w:rsidRPr="004210A9">
        <w:rPr>
          <w:rFonts w:ascii="Palatino Linotype" w:hAnsi="Palatino Linotype" w:cs="Tahoma"/>
          <w:b/>
          <w:sz w:val="22"/>
          <w:szCs w:val="22"/>
        </w:rPr>
        <w:t>Competencia.</w:t>
      </w:r>
    </w:p>
    <w:p w:rsidRPr="004210A9" w:rsidR="00EA4E4A" w:rsidP="004210A9" w:rsidRDefault="00EA4E4A" w14:paraId="6E558DB3" w14:textId="77777777">
      <w:pPr>
        <w:autoSpaceDE w:val="0"/>
        <w:autoSpaceDN w:val="0"/>
        <w:adjustRightInd w:val="0"/>
        <w:spacing w:line="360" w:lineRule="auto"/>
        <w:contextualSpacing/>
        <w:jc w:val="both"/>
        <w:rPr>
          <w:rFonts w:ascii="Palatino Linotype" w:hAnsi="Palatino Linotype" w:cs="Tahoma"/>
          <w:b/>
          <w:sz w:val="22"/>
          <w:szCs w:val="22"/>
        </w:rPr>
      </w:pPr>
    </w:p>
    <w:p w:rsidRPr="004210A9" w:rsidR="00CE0B4C" w:rsidP="004210A9" w:rsidRDefault="00CE0B4C" w14:paraId="632A1166" w14:textId="77777777">
      <w:pPr>
        <w:spacing w:line="360" w:lineRule="auto"/>
        <w:jc w:val="both"/>
        <w:rPr>
          <w:rFonts w:ascii="Palatino Linotype" w:hAnsi="Palatino Linotype" w:cs="Tahoma"/>
          <w:sz w:val="22"/>
          <w:szCs w:val="22"/>
          <w:shd w:val="clear" w:color="auto" w:fill="FFFFFF"/>
        </w:rPr>
      </w:pPr>
      <w:r w:rsidRPr="004210A9">
        <w:rPr>
          <w:rFonts w:ascii="Palatino Linotype" w:hAnsi="Palatino Linotype" w:eastAsia="Calibri"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w:t>
      </w:r>
      <w:r w:rsidRPr="004210A9">
        <w:rPr>
          <w:rFonts w:ascii="Palatino Linotype" w:hAnsi="Palatino Linotype" w:eastAsia="Calibri" w:cs="Tahoma"/>
          <w:color w:val="000000"/>
          <w:sz w:val="22"/>
          <w:szCs w:val="22"/>
          <w:lang w:eastAsia="es-MX"/>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210A9">
        <w:rPr>
          <w:rFonts w:ascii="Palatino Linotype" w:hAnsi="Palatino Linotype" w:eastAsia="Calibri"/>
          <w:color w:val="000000"/>
          <w:lang w:eastAsia="es-MX"/>
        </w:rPr>
        <w:t xml:space="preserve"> 7°, </w:t>
      </w:r>
      <w:r w:rsidRPr="004210A9">
        <w:rPr>
          <w:rFonts w:ascii="Palatino Linotype" w:hAnsi="Palatino Linotype" w:eastAsia="Calibri" w:cs="Tahoma"/>
          <w:color w:val="000000"/>
          <w:sz w:val="22"/>
          <w:szCs w:val="22"/>
          <w:lang w:eastAsia="es-MX"/>
        </w:rPr>
        <w:t>9°, fracciones I y XXIV y 11 del Reglamento Interior del Instituto de Transparencia, Acceso a la Información</w:t>
      </w:r>
      <w:r w:rsidRPr="004210A9">
        <w:rPr>
          <w:rFonts w:ascii="Palatino Linotype" w:hAnsi="Palatino Linotype" w:cs="Tahoma"/>
          <w:sz w:val="22"/>
          <w:szCs w:val="22"/>
          <w:shd w:val="clear" w:color="auto" w:fill="FFFFFF"/>
        </w:rPr>
        <w:t xml:space="preserve"> Pública y Protección de Datos Personales del Estado de México y Municipios.</w:t>
      </w:r>
    </w:p>
    <w:p w:rsidRPr="004210A9" w:rsidR="00EA4E4A" w:rsidP="004210A9" w:rsidRDefault="00EA4E4A" w14:paraId="5FEA5C2E" w14:textId="77777777">
      <w:pPr>
        <w:spacing w:line="360" w:lineRule="auto"/>
        <w:contextualSpacing/>
        <w:jc w:val="both"/>
        <w:rPr>
          <w:rFonts w:ascii="Palatino Linotype" w:hAnsi="Palatino Linotype" w:cs="Tahoma"/>
          <w:sz w:val="22"/>
          <w:szCs w:val="22"/>
          <w:shd w:val="clear" w:color="auto" w:fill="FFFFFF"/>
        </w:rPr>
      </w:pPr>
    </w:p>
    <w:p w:rsidRPr="004210A9" w:rsidR="009A301C" w:rsidP="004210A9" w:rsidRDefault="009A301C" w14:paraId="3CDF40A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210A9">
        <w:rPr>
          <w:rFonts w:ascii="Palatino Linotype" w:hAnsi="Palatino Linotype" w:eastAsia="Calibri" w:cs="Tahoma"/>
          <w:b/>
          <w:color w:val="000000"/>
          <w:sz w:val="22"/>
          <w:szCs w:val="22"/>
          <w:lang w:eastAsia="es-MX"/>
        </w:rPr>
        <w:t>SEGUNDO</w:t>
      </w:r>
      <w:r w:rsidRPr="004210A9">
        <w:rPr>
          <w:rFonts w:ascii="Palatino Linotype" w:hAnsi="Palatino Linotype" w:eastAsia="Calibri" w:cs="Tahoma"/>
          <w:color w:val="000000"/>
          <w:sz w:val="22"/>
          <w:szCs w:val="22"/>
          <w:lang w:eastAsia="es-MX"/>
        </w:rPr>
        <w:t xml:space="preserve">. </w:t>
      </w:r>
      <w:r w:rsidRPr="004210A9">
        <w:rPr>
          <w:rFonts w:ascii="Palatino Linotype" w:hAnsi="Palatino Linotype" w:eastAsia="Calibri" w:cs="Tahoma"/>
          <w:b/>
          <w:color w:val="000000"/>
          <w:sz w:val="22"/>
          <w:szCs w:val="22"/>
          <w:lang w:eastAsia="es-MX"/>
        </w:rPr>
        <w:t>Causales de improcedencia y sobreseimiento.</w:t>
      </w:r>
      <w:r w:rsidRPr="004210A9">
        <w:rPr>
          <w:rFonts w:ascii="Palatino Linotype" w:hAnsi="Palatino Linotype" w:eastAsia="Calibri" w:cs="Tahoma"/>
          <w:color w:val="000000"/>
          <w:sz w:val="22"/>
          <w:szCs w:val="22"/>
          <w:lang w:eastAsia="es-MX"/>
        </w:rPr>
        <w:t xml:space="preserve"> </w:t>
      </w:r>
    </w:p>
    <w:p w:rsidRPr="004210A9" w:rsidR="009A301C" w:rsidP="004210A9" w:rsidRDefault="009A301C" w14:paraId="5BC02EB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210A9" w:rsidR="009A301C" w:rsidP="004210A9" w:rsidRDefault="009A301C" w14:paraId="76CE145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210A9">
        <w:rPr>
          <w:rFonts w:ascii="Palatino Linotype" w:hAnsi="Palatino Linotype" w:eastAsia="Calibri"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4210A9" w:rsidR="009A301C" w:rsidP="004210A9" w:rsidRDefault="009A301C" w14:paraId="5AEEA42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210A9" w:rsidR="009A301C" w:rsidP="004210A9" w:rsidRDefault="009A301C" w14:paraId="101CF4B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210A9">
        <w:rPr>
          <w:rFonts w:ascii="Palatino Linotype" w:hAnsi="Palatino Linotype" w:eastAsia="Calibri"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4210A9" w:rsidR="009A301C" w:rsidP="004210A9" w:rsidRDefault="009A301C" w14:paraId="41E5DED0" w14:textId="77777777">
      <w:pPr>
        <w:spacing w:line="360" w:lineRule="auto"/>
        <w:jc w:val="both"/>
        <w:rPr>
          <w:rFonts w:ascii="Palatino Linotype" w:hAnsi="Palatino Linotype" w:eastAsia="Calibri" w:cs="Tahoma"/>
          <w:b/>
          <w:sz w:val="22"/>
          <w:szCs w:val="22"/>
          <w:lang w:eastAsia="es-ES_tradnl"/>
        </w:rPr>
      </w:pPr>
    </w:p>
    <w:p w:rsidRPr="004210A9" w:rsidR="009A301C" w:rsidP="004210A9" w:rsidRDefault="009A301C" w14:paraId="2AA19779" w14:textId="77777777">
      <w:pPr>
        <w:spacing w:line="360" w:lineRule="auto"/>
        <w:jc w:val="both"/>
        <w:rPr>
          <w:rFonts w:ascii="Palatino Linotype" w:hAnsi="Palatino Linotype" w:eastAsia="Calibri" w:cs="Tahoma"/>
          <w:b/>
          <w:sz w:val="22"/>
          <w:szCs w:val="22"/>
          <w:lang w:eastAsia="es-ES_tradnl"/>
        </w:rPr>
      </w:pPr>
      <w:r w:rsidRPr="004210A9">
        <w:rPr>
          <w:rFonts w:ascii="Palatino Linotype" w:hAnsi="Palatino Linotype" w:eastAsia="Calibri" w:cs="Tahoma"/>
          <w:b/>
          <w:sz w:val="22"/>
          <w:szCs w:val="22"/>
          <w:lang w:eastAsia="es-ES_tradnl"/>
        </w:rPr>
        <w:lastRenderedPageBreak/>
        <w:t>Causales de sobreseimiento.</w:t>
      </w:r>
    </w:p>
    <w:p w:rsidRPr="004210A9" w:rsidR="009A301C" w:rsidP="004210A9" w:rsidRDefault="009A301C" w14:paraId="143CC27E" w14:textId="77777777">
      <w:pPr>
        <w:spacing w:line="360" w:lineRule="auto"/>
        <w:jc w:val="both"/>
        <w:rPr>
          <w:rFonts w:ascii="Palatino Linotype" w:hAnsi="Palatino Linotype" w:eastAsia="Calibri" w:cs="Tahoma"/>
          <w:sz w:val="22"/>
          <w:szCs w:val="22"/>
          <w:lang w:eastAsia="es-ES_tradnl"/>
        </w:rPr>
      </w:pPr>
    </w:p>
    <w:p w:rsidRPr="004210A9" w:rsidR="009A301C" w:rsidP="004210A9" w:rsidRDefault="009A301C" w14:paraId="79FE24D3" w14:textId="77777777">
      <w:pPr>
        <w:spacing w:line="360" w:lineRule="auto"/>
        <w:jc w:val="both"/>
        <w:rPr>
          <w:rFonts w:ascii="Palatino Linotype" w:hAnsi="Palatino Linotype" w:eastAsia="Calibri" w:cs="Tahoma"/>
          <w:sz w:val="22"/>
          <w:szCs w:val="22"/>
          <w:lang w:eastAsia="es-ES_tradnl"/>
        </w:rPr>
      </w:pPr>
      <w:r w:rsidRPr="004210A9">
        <w:rPr>
          <w:rFonts w:ascii="Palatino Linotype" w:hAnsi="Palatino Linotype" w:eastAsia="Calibri" w:cs="Tahoma"/>
          <w:sz w:val="22"/>
          <w:szCs w:val="22"/>
          <w:lang w:eastAsia="es-ES_tradnl"/>
        </w:rPr>
        <w:t>Por lo que hace a las causales de sobreseimiento, del análisis realizado por este Instituto, se advierte que</w:t>
      </w:r>
      <w:r w:rsidRPr="004210A9">
        <w:rPr>
          <w:rFonts w:ascii="Palatino Linotype" w:hAnsi="Palatino Linotype" w:eastAsia="Calibri" w:cs="Tahoma"/>
          <w:b/>
          <w:sz w:val="22"/>
          <w:szCs w:val="22"/>
          <w:lang w:eastAsia="es-ES_tradnl"/>
        </w:rPr>
        <w:t xml:space="preserve"> no se actualiza ninguna de las previstas por el artículo 192 de la Ley de Transparencia y Acceso a la Información Pública del Estado de México y Municipios; </w:t>
      </w:r>
      <w:r w:rsidRPr="004210A9">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4210A9">
        <w:rPr>
          <w:rFonts w:ascii="Palatino Linotype" w:hAnsi="Palatino Linotype" w:eastAsia="Calibri" w:cs="Tahoma"/>
          <w:bCs/>
          <w:sz w:val="22"/>
          <w:szCs w:val="22"/>
          <w:lang w:eastAsia="es-ES_tradnl"/>
        </w:rPr>
        <w:t xml:space="preserve">Por tales motivos, </w:t>
      </w:r>
      <w:r w:rsidRPr="004210A9">
        <w:rPr>
          <w:rFonts w:ascii="Palatino Linotype" w:hAnsi="Palatino Linotype" w:eastAsia="Calibri" w:cs="Tahoma"/>
          <w:sz w:val="22"/>
          <w:szCs w:val="22"/>
          <w:lang w:eastAsia="es-ES_tradnl"/>
        </w:rPr>
        <w:t xml:space="preserve">se considera procedente entrar al fondo del presente asunto. </w:t>
      </w:r>
    </w:p>
    <w:p w:rsidRPr="004210A9" w:rsidR="009A301C" w:rsidP="004210A9" w:rsidRDefault="009A301C" w14:paraId="25D7B6AE" w14:textId="77777777">
      <w:pPr>
        <w:spacing w:line="360" w:lineRule="auto"/>
        <w:contextualSpacing/>
        <w:jc w:val="both"/>
        <w:rPr>
          <w:rFonts w:ascii="Palatino Linotype" w:hAnsi="Palatino Linotype" w:cs="Tahoma"/>
          <w:sz w:val="22"/>
          <w:szCs w:val="22"/>
          <w:shd w:val="clear" w:color="auto" w:fill="FFFFFF"/>
        </w:rPr>
      </w:pPr>
    </w:p>
    <w:p w:rsidRPr="004210A9" w:rsidR="009A301C" w:rsidP="004210A9" w:rsidRDefault="009A301C" w14:paraId="5F87E6C8" w14:textId="77777777">
      <w:pPr>
        <w:tabs>
          <w:tab w:val="left" w:pos="4962"/>
        </w:tabs>
        <w:spacing w:line="360" w:lineRule="auto"/>
        <w:jc w:val="both"/>
        <w:rPr>
          <w:rFonts w:ascii="Palatino Linotype" w:hAnsi="Palatino Linotype" w:eastAsia="Calibri" w:cs="Tahoma"/>
          <w:b/>
          <w:iCs/>
          <w:sz w:val="22"/>
          <w:szCs w:val="22"/>
          <w:lang w:val="es-ES" w:eastAsia="es-ES_tradnl"/>
        </w:rPr>
      </w:pPr>
      <w:r w:rsidRPr="004210A9">
        <w:rPr>
          <w:rFonts w:ascii="Palatino Linotype" w:hAnsi="Palatino Linotype" w:eastAsia="Calibri" w:cs="Tahoma"/>
          <w:b/>
          <w:iCs/>
          <w:sz w:val="22"/>
          <w:szCs w:val="22"/>
          <w:lang w:val="es-ES" w:eastAsia="es-ES_tradnl"/>
        </w:rPr>
        <w:t xml:space="preserve">TERCERO. Determinación de la Controversia. </w:t>
      </w:r>
    </w:p>
    <w:p w:rsidRPr="004210A9" w:rsidR="009A301C" w:rsidP="004210A9" w:rsidRDefault="009A301C" w14:paraId="7BAD81FC"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4210A9" w:rsidR="00E618F3" w:rsidP="004210A9" w:rsidRDefault="009A301C" w14:paraId="4A60A000"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4210A9">
        <w:rPr>
          <w:rFonts w:ascii="Palatino Linotype" w:hAnsi="Palatino Linotype" w:eastAsia="Calibri" w:cs="Tahoma"/>
          <w:iCs/>
          <w:sz w:val="22"/>
          <w:szCs w:val="22"/>
          <w:lang w:val="es-ES" w:eastAsia="es-ES_tradnl"/>
        </w:rPr>
        <w:t>Una vez realizado el estudio de las constancias que integran el expediente en que se actúa, se desprende que la Particular solicitó al Ayuntamiento de Toluca, los</w:t>
      </w:r>
      <w:r w:rsidRPr="004210A9" w:rsidR="00E618F3">
        <w:rPr>
          <w:rFonts w:ascii="Palatino Linotype" w:hAnsi="Palatino Linotype" w:eastAsia="Calibri" w:cs="Tahoma"/>
          <w:iCs/>
          <w:sz w:val="22"/>
          <w:szCs w:val="22"/>
          <w:lang w:val="es-ES" w:eastAsia="es-ES_tradnl"/>
        </w:rPr>
        <w:t xml:space="preserve"> convenios y pólizas cheque que amparen los finiquitos por las Renuncias de los servidores públicos a la relación laboral con el Ayuntamiento del primero de enero al veinticuatro de noviembre de dos mil veintidós.</w:t>
      </w:r>
    </w:p>
    <w:p w:rsidRPr="004210A9" w:rsidR="00E618F3" w:rsidP="004210A9" w:rsidRDefault="00E618F3" w14:paraId="77E6F8C9"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4210A9" w:rsidR="009A301C" w:rsidP="004210A9" w:rsidRDefault="009A301C" w14:paraId="72E34096"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4210A9">
        <w:rPr>
          <w:rFonts w:ascii="Palatino Linotype" w:hAnsi="Palatino Linotype" w:eastAsia="Calibri" w:cs="Tahoma"/>
          <w:iCs/>
          <w:sz w:val="22"/>
          <w:szCs w:val="22"/>
          <w:lang w:val="es-ES" w:eastAsia="es-ES_tradnl"/>
        </w:rPr>
        <w:t xml:space="preserve">En respuesta, el Sujeto Obligado </w:t>
      </w:r>
      <w:r w:rsidRPr="004210A9" w:rsidR="00E618F3">
        <w:rPr>
          <w:rFonts w:ascii="Palatino Linotype" w:hAnsi="Palatino Linotype" w:eastAsia="Calibri" w:cs="Tahoma"/>
          <w:iCs/>
          <w:sz w:val="22"/>
          <w:szCs w:val="22"/>
          <w:lang w:val="es-ES" w:eastAsia="es-ES_tradnl"/>
        </w:rPr>
        <w:t>señaló que la Tesorería Municipal y Servidor Público Habilitado, informo que después de realizar una búsqueda exhaustiva y razonable dentro de sus archivos, no encontró registro alguno por concepto de Renuncia, toda vez que no ha sido generado, poseído y/o administrado</w:t>
      </w:r>
      <w:r w:rsidRPr="004210A9">
        <w:rPr>
          <w:rFonts w:ascii="Palatino Linotype" w:hAnsi="Palatino Linotype" w:eastAsia="Calibri" w:cs="Tahoma"/>
          <w:iCs/>
          <w:sz w:val="22"/>
          <w:szCs w:val="22"/>
          <w:lang w:val="es-ES" w:eastAsia="es-ES_tradnl"/>
        </w:rPr>
        <w:t xml:space="preserve">, </w:t>
      </w:r>
      <w:r w:rsidRPr="004210A9" w:rsidR="00E618F3">
        <w:rPr>
          <w:rFonts w:ascii="Palatino Linotype" w:hAnsi="Palatino Linotype" w:eastAsia="Calibri" w:cs="Tahoma"/>
          <w:iCs/>
          <w:sz w:val="22"/>
          <w:szCs w:val="22"/>
          <w:lang w:val="es-ES" w:eastAsia="es-ES_tradnl"/>
        </w:rPr>
        <w:t xml:space="preserve">así </w:t>
      </w:r>
      <w:r w:rsidRPr="004210A9">
        <w:rPr>
          <w:rFonts w:ascii="Palatino Linotype" w:hAnsi="Palatino Linotype" w:eastAsia="Calibri" w:cs="Tahoma"/>
          <w:iCs/>
          <w:sz w:val="22"/>
          <w:szCs w:val="22"/>
          <w:lang w:val="es-ES" w:eastAsia="es-ES_tradnl"/>
        </w:rPr>
        <w:t xml:space="preserve">la Particular se inconformó </w:t>
      </w:r>
      <w:r w:rsidRPr="004210A9" w:rsidR="00E618F3">
        <w:rPr>
          <w:rFonts w:ascii="Palatino Linotype" w:hAnsi="Palatino Linotype" w:eastAsia="Calibri" w:cs="Tahoma"/>
          <w:iCs/>
          <w:sz w:val="22"/>
          <w:szCs w:val="22"/>
          <w:lang w:val="es-ES" w:eastAsia="es-ES_tradnl"/>
        </w:rPr>
        <w:t>por no proporcionarle la información solicitada</w:t>
      </w:r>
      <w:r w:rsidRPr="004210A9">
        <w:rPr>
          <w:rFonts w:ascii="Palatino Linotype" w:hAnsi="Palatino Linotype" w:eastAsia="Calibri" w:cs="Tahoma"/>
          <w:iCs/>
          <w:sz w:val="22"/>
          <w:szCs w:val="22"/>
          <w:lang w:val="es-ES" w:eastAsia="es-ES_tradnl"/>
        </w:rPr>
        <w:t xml:space="preserve">, </w:t>
      </w:r>
      <w:r w:rsidRPr="004210A9">
        <w:rPr>
          <w:rFonts w:ascii="Palatino Linotype" w:hAnsi="Palatino Linotype" w:eastAsia="Calibri" w:cs="Tahoma"/>
          <w:bCs/>
          <w:sz w:val="22"/>
          <w:szCs w:val="22"/>
          <w:lang w:val="es-ES_tradnl" w:eastAsia="en-US"/>
        </w:rPr>
        <w:t xml:space="preserve">por lo que </w:t>
      </w:r>
      <w:r w:rsidRPr="004210A9">
        <w:rPr>
          <w:rFonts w:ascii="Palatino Linotype" w:hAnsi="Palatino Linotype" w:eastAsia="Calibri" w:cs="Tahoma"/>
          <w:color w:val="000000"/>
          <w:sz w:val="22"/>
          <w:szCs w:val="22"/>
        </w:rPr>
        <w:t xml:space="preserve">en el asunto que nos ocupa se actualiza la causal de procedencia señalada en el </w:t>
      </w:r>
      <w:r w:rsidRPr="004210A9">
        <w:rPr>
          <w:rFonts w:ascii="Palatino Linotype" w:hAnsi="Palatino Linotype" w:eastAsia="Calibri" w:cs="Tahoma"/>
          <w:sz w:val="22"/>
          <w:szCs w:val="22"/>
        </w:rPr>
        <w:t xml:space="preserve">artículo 179, fracción </w:t>
      </w:r>
      <w:r w:rsidRPr="004210A9" w:rsidR="00E618F3">
        <w:rPr>
          <w:rFonts w:ascii="Palatino Linotype" w:hAnsi="Palatino Linotype" w:eastAsia="Calibri" w:cs="Tahoma"/>
          <w:sz w:val="22"/>
          <w:szCs w:val="22"/>
        </w:rPr>
        <w:t>I</w:t>
      </w:r>
      <w:r w:rsidRPr="004210A9">
        <w:rPr>
          <w:rFonts w:ascii="Palatino Linotype" w:hAnsi="Palatino Linotype" w:eastAsia="Calibri" w:cs="Tahoma"/>
          <w:sz w:val="22"/>
          <w:szCs w:val="22"/>
        </w:rPr>
        <w:t xml:space="preserve"> de la Ley de la materia</w:t>
      </w:r>
      <w:r w:rsidRPr="004210A9">
        <w:rPr>
          <w:rFonts w:ascii="Palatino Linotype" w:hAnsi="Palatino Linotype" w:eastAsia="Calibri" w:cs="Tahoma"/>
          <w:bCs/>
          <w:sz w:val="22"/>
          <w:szCs w:val="22"/>
        </w:rPr>
        <w:t>.</w:t>
      </w:r>
    </w:p>
    <w:p w:rsidRPr="004210A9" w:rsidR="009A301C" w:rsidP="004210A9" w:rsidRDefault="009A301C" w14:paraId="1331A737" w14:textId="77777777">
      <w:pPr>
        <w:tabs>
          <w:tab w:val="left" w:pos="4962"/>
        </w:tabs>
        <w:spacing w:line="360" w:lineRule="auto"/>
        <w:jc w:val="both"/>
        <w:rPr>
          <w:rFonts w:ascii="Palatino Linotype" w:hAnsi="Palatino Linotype" w:eastAsia="Calibri" w:cs="Tahoma"/>
          <w:b/>
          <w:iCs/>
          <w:sz w:val="22"/>
          <w:szCs w:val="22"/>
          <w:lang w:val="es-ES" w:eastAsia="es-ES_tradnl"/>
        </w:rPr>
      </w:pPr>
    </w:p>
    <w:p w:rsidRPr="004210A9" w:rsidR="009A301C" w:rsidP="004210A9" w:rsidRDefault="009A301C" w14:paraId="72E8B208" w14:textId="77777777">
      <w:pPr>
        <w:tabs>
          <w:tab w:val="left" w:pos="4962"/>
        </w:tabs>
        <w:spacing w:line="360" w:lineRule="auto"/>
        <w:jc w:val="both"/>
        <w:rPr>
          <w:rFonts w:ascii="Palatino Linotype" w:hAnsi="Palatino Linotype" w:eastAsia="Calibri" w:cs="Tahoma"/>
          <w:iCs/>
          <w:sz w:val="22"/>
          <w:szCs w:val="22"/>
          <w:lang w:eastAsia="es-ES_tradnl"/>
        </w:rPr>
      </w:pPr>
      <w:r w:rsidRPr="004210A9">
        <w:rPr>
          <w:rFonts w:ascii="Palatino Linotype" w:hAnsi="Palatino Linotype" w:eastAsia="Calibri" w:cs="Tahoma"/>
          <w:iCs/>
          <w:sz w:val="22"/>
          <w:szCs w:val="22"/>
          <w:lang w:eastAsia="es-ES_tradnl"/>
        </w:rPr>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rsidRPr="004210A9" w:rsidR="009A301C" w:rsidP="004210A9" w:rsidRDefault="009A301C" w14:paraId="6402E0EE" w14:textId="77777777">
      <w:pPr>
        <w:tabs>
          <w:tab w:val="left" w:pos="4962"/>
        </w:tabs>
        <w:spacing w:line="360" w:lineRule="auto"/>
        <w:jc w:val="both"/>
        <w:rPr>
          <w:rFonts w:ascii="Palatino Linotype" w:hAnsi="Palatino Linotype" w:eastAsia="Calibri" w:cs="Tahoma"/>
          <w:iCs/>
          <w:sz w:val="22"/>
          <w:szCs w:val="22"/>
          <w:lang w:eastAsia="es-ES_tradnl"/>
        </w:rPr>
      </w:pPr>
    </w:p>
    <w:p w:rsidRPr="004210A9" w:rsidR="009A301C" w:rsidP="004210A9" w:rsidRDefault="009A301C" w14:paraId="5D7BE665" w14:textId="77777777">
      <w:pPr>
        <w:spacing w:line="360" w:lineRule="auto"/>
        <w:ind w:right="-93"/>
        <w:jc w:val="both"/>
        <w:rPr>
          <w:rFonts w:ascii="Palatino Linotype" w:hAnsi="Palatino Linotype" w:cs="Tahoma"/>
          <w:b/>
          <w:sz w:val="22"/>
          <w:szCs w:val="22"/>
        </w:rPr>
      </w:pPr>
      <w:r w:rsidRPr="004210A9">
        <w:rPr>
          <w:rFonts w:ascii="Palatino Linotype" w:hAnsi="Palatino Linotype" w:cs="Tahoma"/>
          <w:b/>
          <w:sz w:val="22"/>
          <w:szCs w:val="22"/>
          <w:lang w:val="es-ES"/>
        </w:rPr>
        <w:t xml:space="preserve">CUARTO. </w:t>
      </w:r>
      <w:r w:rsidRPr="004210A9">
        <w:rPr>
          <w:rFonts w:ascii="Palatino Linotype" w:hAnsi="Palatino Linotype" w:cs="Tahoma"/>
          <w:b/>
          <w:sz w:val="22"/>
          <w:szCs w:val="22"/>
        </w:rPr>
        <w:t>Marco normativo aplicable en materia de transparencia y acceso a la información pública.</w:t>
      </w:r>
    </w:p>
    <w:p w:rsidRPr="004210A9" w:rsidR="009A301C" w:rsidP="004210A9" w:rsidRDefault="009A301C" w14:paraId="7542AC05" w14:textId="77777777">
      <w:pPr>
        <w:spacing w:line="360" w:lineRule="auto"/>
        <w:contextualSpacing/>
        <w:jc w:val="both"/>
        <w:rPr>
          <w:rFonts w:ascii="Palatino Linotype" w:hAnsi="Palatino Linotype" w:cs="Tahoma"/>
          <w:sz w:val="22"/>
          <w:szCs w:val="22"/>
        </w:rPr>
      </w:pPr>
    </w:p>
    <w:p w:rsidRPr="004210A9" w:rsidR="009A301C" w:rsidP="004210A9" w:rsidRDefault="009A301C" w14:paraId="19CE3B46" w14:textId="77777777">
      <w:pPr>
        <w:widowControl w:val="0"/>
        <w:spacing w:line="360" w:lineRule="auto"/>
        <w:contextualSpacing/>
        <w:jc w:val="both"/>
        <w:rPr>
          <w:rFonts w:ascii="Palatino Linotype" w:hAnsi="Palatino Linotype" w:cs="Tahoma"/>
          <w:sz w:val="22"/>
          <w:szCs w:val="22"/>
        </w:rPr>
      </w:pPr>
      <w:r w:rsidRPr="004210A9">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4210A9" w:rsidR="009A301C" w:rsidP="004210A9" w:rsidRDefault="009A301C" w14:paraId="17C49EDC" w14:textId="77777777">
      <w:pPr>
        <w:spacing w:line="360" w:lineRule="auto"/>
        <w:contextualSpacing/>
        <w:jc w:val="both"/>
        <w:rPr>
          <w:rFonts w:ascii="Palatino Linotype" w:hAnsi="Palatino Linotype" w:cs="Tahoma"/>
          <w:sz w:val="22"/>
          <w:szCs w:val="22"/>
        </w:rPr>
      </w:pPr>
    </w:p>
    <w:p w:rsidRPr="004210A9" w:rsidR="009A301C" w:rsidP="004210A9" w:rsidRDefault="009A301C" w14:paraId="6D0F1AC3"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4210A9" w:rsidR="009A301C" w:rsidP="004210A9" w:rsidRDefault="009A301C" w14:paraId="7782978F" w14:textId="77777777">
      <w:pPr>
        <w:spacing w:line="360" w:lineRule="auto"/>
        <w:jc w:val="both"/>
        <w:rPr>
          <w:rFonts w:ascii="Palatino Linotype" w:hAnsi="Palatino Linotype" w:cs="Tahoma"/>
          <w:sz w:val="22"/>
          <w:szCs w:val="22"/>
        </w:rPr>
      </w:pPr>
    </w:p>
    <w:p w:rsidRPr="004210A9" w:rsidR="009A301C" w:rsidP="004210A9" w:rsidRDefault="009A301C" w14:paraId="67FD385E"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4210A9" w:rsidR="009A301C" w:rsidP="004210A9" w:rsidRDefault="009A301C" w14:paraId="78684BE1" w14:textId="77777777">
      <w:pPr>
        <w:spacing w:line="360" w:lineRule="auto"/>
        <w:jc w:val="both"/>
        <w:rPr>
          <w:rFonts w:ascii="Palatino Linotype" w:hAnsi="Palatino Linotype" w:cs="Tahoma"/>
          <w:sz w:val="22"/>
          <w:szCs w:val="22"/>
        </w:rPr>
      </w:pPr>
    </w:p>
    <w:p w:rsidRPr="004210A9" w:rsidR="009A301C" w:rsidP="004210A9" w:rsidRDefault="009A301C" w14:paraId="5433FFDB"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w:t>
      </w:r>
      <w:r w:rsidRPr="004210A9">
        <w:rPr>
          <w:rFonts w:ascii="Palatino Linotype" w:hAnsi="Palatino Linotype" w:cs="Tahoma"/>
          <w:sz w:val="22"/>
          <w:szCs w:val="22"/>
        </w:rPr>
        <w:lastRenderedPageBreak/>
        <w:t>información referente a la intimidad de la vida privada y la imagen de las personas, con las excepciones que establezca la ley reglamentaria.</w:t>
      </w:r>
    </w:p>
    <w:p w:rsidRPr="004210A9" w:rsidR="009A301C" w:rsidP="004210A9" w:rsidRDefault="009A301C" w14:paraId="69EB5DFB" w14:textId="77777777">
      <w:pPr>
        <w:spacing w:line="360" w:lineRule="auto"/>
        <w:jc w:val="both"/>
        <w:rPr>
          <w:rFonts w:ascii="Palatino Linotype" w:hAnsi="Palatino Linotype" w:cs="Tahoma"/>
          <w:sz w:val="22"/>
          <w:szCs w:val="22"/>
        </w:rPr>
      </w:pPr>
    </w:p>
    <w:p w:rsidRPr="004210A9" w:rsidR="009A301C" w:rsidP="004210A9" w:rsidRDefault="009A301C" w14:paraId="058155D5"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4210A9" w:rsidR="009A301C" w:rsidP="004210A9" w:rsidRDefault="009A301C" w14:paraId="4DC67238" w14:textId="77777777">
      <w:pPr>
        <w:spacing w:line="360" w:lineRule="auto"/>
        <w:jc w:val="both"/>
        <w:rPr>
          <w:rFonts w:ascii="Palatino Linotype" w:hAnsi="Palatino Linotype" w:cs="Tahoma"/>
          <w:sz w:val="22"/>
          <w:szCs w:val="22"/>
        </w:rPr>
      </w:pPr>
    </w:p>
    <w:p w:rsidRPr="004210A9" w:rsidR="009A301C" w:rsidP="004210A9" w:rsidRDefault="009A301C" w14:paraId="51189DC4"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El artículo 12, que, quienes generen, recopilen, administren, manejen, procesen, archiven o conserven información pública serán responsables de la misma.</w:t>
      </w:r>
    </w:p>
    <w:p w:rsidRPr="004210A9" w:rsidR="009A301C" w:rsidP="004210A9" w:rsidRDefault="009A301C" w14:paraId="386956B9" w14:textId="77777777">
      <w:pPr>
        <w:spacing w:line="360" w:lineRule="auto"/>
        <w:jc w:val="both"/>
        <w:rPr>
          <w:rFonts w:ascii="Palatino Linotype" w:hAnsi="Palatino Linotype" w:cs="Tahoma"/>
          <w:sz w:val="22"/>
          <w:szCs w:val="22"/>
        </w:rPr>
      </w:pPr>
    </w:p>
    <w:p w:rsidRPr="004210A9" w:rsidR="009A301C" w:rsidP="004210A9" w:rsidRDefault="009A301C" w14:paraId="3C30CDF9"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4210A9" w:rsidR="009A301C" w:rsidP="004210A9" w:rsidRDefault="009A301C" w14:paraId="375AB056" w14:textId="77777777">
      <w:pPr>
        <w:spacing w:line="360" w:lineRule="auto"/>
        <w:jc w:val="both"/>
        <w:rPr>
          <w:rFonts w:ascii="Palatino Linotype" w:hAnsi="Palatino Linotype" w:cs="Tahoma"/>
          <w:sz w:val="22"/>
          <w:szCs w:val="22"/>
        </w:rPr>
      </w:pPr>
    </w:p>
    <w:p w:rsidRPr="004210A9" w:rsidR="009A301C" w:rsidP="004210A9" w:rsidRDefault="009A301C" w14:paraId="2D2B95C8"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4210A9" w:rsidR="009A301C" w:rsidP="004210A9" w:rsidRDefault="009A301C" w14:paraId="7C1DD885" w14:textId="77777777">
      <w:pPr>
        <w:spacing w:line="360" w:lineRule="auto"/>
        <w:ind w:right="-93"/>
        <w:jc w:val="both"/>
        <w:rPr>
          <w:rFonts w:ascii="Palatino Linotype" w:hAnsi="Palatino Linotype" w:cs="Tahoma"/>
          <w:b/>
          <w:sz w:val="22"/>
          <w:szCs w:val="22"/>
          <w:lang w:val="es-ES"/>
        </w:rPr>
      </w:pPr>
    </w:p>
    <w:p w:rsidRPr="004210A9" w:rsidR="009A301C" w:rsidP="004210A9" w:rsidRDefault="009A301C" w14:paraId="20084F5E" w14:textId="77777777">
      <w:pPr>
        <w:spacing w:line="360" w:lineRule="auto"/>
        <w:ind w:right="-93"/>
        <w:jc w:val="both"/>
        <w:rPr>
          <w:rFonts w:ascii="Palatino Linotype" w:hAnsi="Palatino Linotype" w:cs="Tahoma"/>
          <w:b/>
          <w:sz w:val="22"/>
          <w:szCs w:val="22"/>
          <w:lang w:val="es-ES"/>
        </w:rPr>
      </w:pPr>
      <w:r w:rsidRPr="004210A9">
        <w:rPr>
          <w:rFonts w:ascii="Palatino Linotype" w:hAnsi="Palatino Linotype" w:cs="Tahoma"/>
          <w:b/>
          <w:sz w:val="22"/>
          <w:szCs w:val="22"/>
          <w:lang w:val="es-ES"/>
        </w:rPr>
        <w:t>QUINTO. Estudio de Fondo.</w:t>
      </w:r>
    </w:p>
    <w:p w:rsidRPr="004210A9" w:rsidR="009A301C" w:rsidP="004210A9" w:rsidRDefault="009A301C" w14:paraId="79D99619" w14:textId="77777777">
      <w:pPr>
        <w:spacing w:line="360" w:lineRule="auto"/>
        <w:ind w:right="-93"/>
        <w:jc w:val="both"/>
        <w:rPr>
          <w:rFonts w:ascii="Palatino Linotype" w:hAnsi="Palatino Linotype" w:cs="Tahoma"/>
          <w:b/>
          <w:sz w:val="22"/>
          <w:szCs w:val="22"/>
          <w:lang w:val="es-ES"/>
        </w:rPr>
      </w:pPr>
    </w:p>
    <w:p w:rsidRPr="004210A9" w:rsidR="009A301C" w:rsidP="004210A9" w:rsidRDefault="009A301C" w14:paraId="2B602BD4"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rsidRPr="004210A9" w:rsidR="009A301C" w:rsidP="004210A9" w:rsidRDefault="009A301C" w14:paraId="237E297A" w14:textId="77777777">
      <w:pPr>
        <w:spacing w:line="360" w:lineRule="auto"/>
        <w:jc w:val="both"/>
        <w:rPr>
          <w:rFonts w:ascii="Palatino Linotype" w:hAnsi="Palatino Linotype" w:cs="Tahoma"/>
          <w:sz w:val="22"/>
          <w:szCs w:val="22"/>
        </w:rPr>
      </w:pPr>
    </w:p>
    <w:p w:rsidRPr="004210A9" w:rsidR="009A301C" w:rsidP="004210A9" w:rsidRDefault="009A301C" w14:paraId="3A09EF68"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lastRenderedPageBreak/>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Pr="004210A9" w:rsidR="009A301C" w:rsidP="004210A9" w:rsidRDefault="009A301C" w14:paraId="2A324A90" w14:textId="77777777">
      <w:pPr>
        <w:spacing w:line="360" w:lineRule="auto"/>
        <w:ind w:right="-93"/>
        <w:jc w:val="both"/>
        <w:rPr>
          <w:rFonts w:ascii="Palatino Linotype" w:hAnsi="Palatino Linotype" w:eastAsia="Calibri" w:cs="Tahoma"/>
          <w:bCs/>
          <w:sz w:val="22"/>
          <w:szCs w:val="22"/>
          <w:lang w:eastAsia="en-US"/>
        </w:rPr>
      </w:pPr>
    </w:p>
    <w:p w:rsidRPr="004210A9" w:rsidR="009A301C" w:rsidP="004210A9" w:rsidRDefault="009A301C" w14:paraId="666351B9"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rsidRPr="004210A9" w:rsidR="009A301C" w:rsidP="004210A9" w:rsidRDefault="009A301C" w14:paraId="0B431721" w14:textId="77777777">
      <w:pPr>
        <w:spacing w:line="360" w:lineRule="auto"/>
        <w:ind w:right="-93"/>
        <w:jc w:val="both"/>
        <w:rPr>
          <w:rFonts w:ascii="Palatino Linotype" w:hAnsi="Palatino Linotype" w:eastAsia="Calibri" w:cs="Tahoma"/>
          <w:bCs/>
          <w:sz w:val="22"/>
          <w:szCs w:val="22"/>
          <w:lang w:eastAsia="en-US"/>
        </w:rPr>
      </w:pPr>
    </w:p>
    <w:p w:rsidRPr="004210A9" w:rsidR="009A301C" w:rsidP="004210A9" w:rsidRDefault="009A301C" w14:paraId="27DAF633"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4210A9">
        <w:rPr>
          <w:rFonts w:ascii="Palatino Linotype" w:hAnsi="Palatino Linotype" w:eastAsia="Calibri" w:cs="Tahoma"/>
          <w:bCs/>
          <w:i/>
          <w:sz w:val="22"/>
          <w:szCs w:val="22"/>
          <w:lang w:eastAsia="en-US"/>
        </w:rPr>
        <w:t>ad hoc</w:t>
      </w:r>
      <w:r w:rsidRPr="004210A9">
        <w:rPr>
          <w:rFonts w:ascii="Palatino Linotype" w:hAnsi="Palatino Linotype" w:eastAsia="Calibri"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rsidRPr="004210A9" w:rsidR="009A301C" w:rsidP="004210A9" w:rsidRDefault="009A301C" w14:paraId="1623D89F" w14:textId="77777777">
      <w:pPr>
        <w:spacing w:line="360" w:lineRule="auto"/>
        <w:ind w:right="-93"/>
        <w:jc w:val="both"/>
        <w:rPr>
          <w:rFonts w:ascii="Palatino Linotype" w:hAnsi="Palatino Linotype" w:eastAsia="Calibri" w:cs="Tahoma"/>
          <w:bCs/>
          <w:sz w:val="22"/>
          <w:szCs w:val="22"/>
          <w:lang w:eastAsia="en-US"/>
        </w:rPr>
      </w:pPr>
    </w:p>
    <w:p w:rsidRPr="004210A9" w:rsidR="009A301C" w:rsidP="004210A9" w:rsidRDefault="009A301C" w14:paraId="783A1A49"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Pr="004210A9" w:rsidR="009A301C" w:rsidP="004210A9" w:rsidRDefault="009A301C" w14:paraId="680F4A25" w14:textId="77777777">
      <w:pPr>
        <w:spacing w:line="360" w:lineRule="auto"/>
        <w:jc w:val="both"/>
        <w:rPr>
          <w:rFonts w:ascii="Palatino Linotype" w:hAnsi="Palatino Linotype" w:eastAsia="Calibri" w:cs="Tahoma"/>
          <w:iCs/>
          <w:sz w:val="22"/>
          <w:szCs w:val="22"/>
          <w:lang w:val="es-ES" w:eastAsia="es-ES_tradnl"/>
        </w:rPr>
      </w:pPr>
    </w:p>
    <w:p w:rsidRPr="004210A9" w:rsidR="009A301C" w:rsidP="004210A9" w:rsidRDefault="004210A9" w14:paraId="2D9C4F60" w14:textId="205D0431">
      <w:pPr>
        <w:autoSpaceDE w:val="0"/>
        <w:autoSpaceDN w:val="0"/>
        <w:adjustRightInd w:val="0"/>
        <w:spacing w:line="360" w:lineRule="auto"/>
        <w:contextualSpacing/>
        <w:jc w:val="both"/>
        <w:rPr>
          <w:rFonts w:ascii="Palatino Linotype" w:hAnsi="Palatino Linotype" w:cs="Tahoma"/>
          <w:bCs/>
          <w:sz w:val="22"/>
          <w:szCs w:val="22"/>
        </w:rPr>
      </w:pPr>
      <w:r w:rsidRPr="004210A9">
        <w:rPr>
          <w:rFonts w:ascii="Palatino Linotype" w:hAnsi="Palatino Linotype" w:cs="Tahoma"/>
          <w:bCs/>
          <w:sz w:val="22"/>
          <w:szCs w:val="22"/>
        </w:rPr>
        <w:lastRenderedPageBreak/>
        <w:t>S</w:t>
      </w:r>
      <w:r w:rsidRPr="004210A9" w:rsidR="009A301C">
        <w:rPr>
          <w:rFonts w:ascii="Palatino Linotype" w:hAnsi="Palatino Linotype" w:cs="Tahoma"/>
          <w:bCs/>
          <w:sz w:val="22"/>
          <w:szCs w:val="22"/>
        </w:rPr>
        <w:t xml:space="preserve">obre </w:t>
      </w:r>
      <w:r w:rsidRPr="004210A9" w:rsidR="00516B09">
        <w:rPr>
          <w:rFonts w:ascii="Palatino Linotype" w:hAnsi="Palatino Linotype" w:cs="Tahoma"/>
          <w:bCs/>
          <w:sz w:val="22"/>
          <w:szCs w:val="22"/>
        </w:rPr>
        <w:t>las renuncias</w:t>
      </w:r>
      <w:r w:rsidRPr="004210A9">
        <w:rPr>
          <w:rFonts w:ascii="Palatino Linotype" w:hAnsi="Palatino Linotype" w:cs="Tahoma"/>
          <w:bCs/>
          <w:sz w:val="22"/>
          <w:szCs w:val="22"/>
        </w:rPr>
        <w:t>,</w:t>
      </w:r>
      <w:r w:rsidRPr="004210A9" w:rsidR="00516B09">
        <w:rPr>
          <w:rFonts w:ascii="Palatino Linotype" w:hAnsi="Palatino Linotype" w:cs="Tahoma"/>
          <w:bCs/>
          <w:sz w:val="22"/>
          <w:szCs w:val="22"/>
        </w:rPr>
        <w:t xml:space="preserve"> </w:t>
      </w:r>
      <w:r w:rsidRPr="004210A9" w:rsidR="009A301C">
        <w:rPr>
          <w:rFonts w:ascii="Palatino Linotype" w:hAnsi="Palatino Linotype" w:cs="Tahoma"/>
          <w:bCs/>
          <w:sz w:val="22"/>
          <w:szCs w:val="22"/>
        </w:rPr>
        <w:t>la Ley de</w:t>
      </w:r>
      <w:r w:rsidRPr="004210A9" w:rsidR="00516B09">
        <w:rPr>
          <w:rFonts w:ascii="Palatino Linotype" w:hAnsi="Palatino Linotype" w:cs="Tahoma"/>
          <w:bCs/>
          <w:sz w:val="22"/>
          <w:szCs w:val="22"/>
        </w:rPr>
        <w:t>l Trabajo de los Servidores Públicos del Estado y Municipios</w:t>
      </w:r>
      <w:r w:rsidRPr="004210A9">
        <w:rPr>
          <w:rFonts w:ascii="Palatino Linotype" w:hAnsi="Palatino Linotype" w:cs="Tahoma"/>
          <w:bCs/>
          <w:sz w:val="22"/>
          <w:szCs w:val="22"/>
        </w:rPr>
        <w:t>,</w:t>
      </w:r>
      <w:r w:rsidRPr="004210A9" w:rsidR="00516B09">
        <w:rPr>
          <w:rFonts w:ascii="Palatino Linotype" w:hAnsi="Palatino Linotype" w:cs="Tahoma"/>
          <w:bCs/>
          <w:sz w:val="22"/>
          <w:szCs w:val="22"/>
        </w:rPr>
        <w:t xml:space="preserve"> señala lo siguiente:</w:t>
      </w:r>
    </w:p>
    <w:p w:rsidRPr="004210A9" w:rsidR="00516B09" w:rsidP="004210A9" w:rsidRDefault="00516B09" w14:paraId="22955899" w14:textId="77777777">
      <w:pPr>
        <w:tabs>
          <w:tab w:val="left" w:pos="2595"/>
        </w:tabs>
        <w:spacing w:line="360" w:lineRule="auto"/>
        <w:ind w:left="1134" w:right="539"/>
        <w:jc w:val="center"/>
        <w:rPr>
          <w:rFonts w:ascii="Palatino Linotype" w:hAnsi="Palatino Linotype" w:cs="Tahoma"/>
          <w:bCs/>
          <w:i/>
          <w:szCs w:val="22"/>
        </w:rPr>
      </w:pPr>
      <w:r w:rsidRPr="004210A9">
        <w:rPr>
          <w:rFonts w:ascii="Palatino Linotype" w:hAnsi="Palatino Linotype" w:cs="Tahoma"/>
          <w:bCs/>
          <w:i/>
          <w:szCs w:val="22"/>
        </w:rPr>
        <w:t>CAPITULO VII</w:t>
      </w:r>
    </w:p>
    <w:p w:rsidRPr="004210A9" w:rsidR="00516B09" w:rsidP="004210A9" w:rsidRDefault="00516B09" w14:paraId="5674B5E7" w14:textId="77777777">
      <w:pPr>
        <w:tabs>
          <w:tab w:val="left" w:pos="2595"/>
        </w:tabs>
        <w:spacing w:line="360" w:lineRule="auto"/>
        <w:ind w:left="1134" w:right="539"/>
        <w:jc w:val="center"/>
        <w:rPr>
          <w:rFonts w:ascii="Palatino Linotype" w:hAnsi="Palatino Linotype" w:cs="Tahoma"/>
          <w:bCs/>
          <w:i/>
          <w:szCs w:val="22"/>
        </w:rPr>
      </w:pPr>
      <w:r w:rsidRPr="004210A9">
        <w:rPr>
          <w:rFonts w:ascii="Palatino Linotype" w:hAnsi="Palatino Linotype" w:cs="Tahoma"/>
          <w:bCs/>
          <w:i/>
          <w:szCs w:val="22"/>
        </w:rPr>
        <w:t>De la Terminación de la Relación Laboral</w:t>
      </w:r>
    </w:p>
    <w:p w:rsidRPr="004210A9" w:rsidR="00516B09" w:rsidP="004210A9" w:rsidRDefault="00516B09" w14:paraId="56735454" w14:textId="77777777">
      <w:pPr>
        <w:tabs>
          <w:tab w:val="left" w:pos="2595"/>
        </w:tabs>
        <w:spacing w:line="360" w:lineRule="auto"/>
        <w:ind w:left="1134" w:right="539"/>
        <w:jc w:val="both"/>
        <w:rPr>
          <w:rFonts w:ascii="Palatino Linotype" w:hAnsi="Palatino Linotype" w:cs="Tahoma"/>
          <w:bCs/>
          <w:i/>
          <w:szCs w:val="22"/>
        </w:rPr>
      </w:pPr>
      <w:r w:rsidRPr="004210A9">
        <w:rPr>
          <w:rFonts w:ascii="Palatino Linotype" w:hAnsi="Palatino Linotype" w:cs="Tahoma"/>
          <w:b/>
          <w:bCs/>
          <w:i/>
          <w:szCs w:val="22"/>
        </w:rPr>
        <w:t>ARTÍCULO 89.</w:t>
      </w:r>
      <w:r w:rsidRPr="004210A9">
        <w:rPr>
          <w:rFonts w:ascii="Palatino Linotype" w:hAnsi="Palatino Linotype" w:cs="Tahoma"/>
          <w:bCs/>
          <w:i/>
          <w:szCs w:val="22"/>
        </w:rPr>
        <w:t xml:space="preserve"> Son causas de terminación de la relación laboral sin responsabilidad para las instituciones públicas:</w:t>
      </w:r>
    </w:p>
    <w:p w:rsidRPr="004210A9" w:rsidR="00516B09" w:rsidP="004210A9" w:rsidRDefault="00516B09" w14:paraId="21770C8F" w14:textId="77777777">
      <w:pPr>
        <w:tabs>
          <w:tab w:val="left" w:pos="2595"/>
        </w:tabs>
        <w:spacing w:line="360" w:lineRule="auto"/>
        <w:ind w:left="1134" w:right="539"/>
        <w:jc w:val="both"/>
        <w:rPr>
          <w:rFonts w:ascii="Palatino Linotype" w:hAnsi="Palatino Linotype" w:cs="Tahoma"/>
          <w:b/>
          <w:bCs/>
          <w:i/>
          <w:szCs w:val="22"/>
          <w:u w:val="single"/>
        </w:rPr>
      </w:pPr>
      <w:r w:rsidRPr="004210A9">
        <w:rPr>
          <w:rFonts w:ascii="Palatino Linotype" w:hAnsi="Palatino Linotype" w:cs="Tahoma"/>
          <w:b/>
          <w:bCs/>
          <w:i/>
          <w:szCs w:val="22"/>
          <w:u w:val="single"/>
        </w:rPr>
        <w:t>I. La renuncia del servidor público;</w:t>
      </w:r>
    </w:p>
    <w:p w:rsidRPr="004210A9" w:rsidR="00516B09" w:rsidP="004210A9" w:rsidRDefault="00516B09" w14:paraId="6F298EF5" w14:textId="77777777">
      <w:pPr>
        <w:tabs>
          <w:tab w:val="left" w:pos="2595"/>
        </w:tabs>
        <w:spacing w:line="360" w:lineRule="auto"/>
        <w:ind w:left="1134" w:right="539"/>
        <w:jc w:val="both"/>
        <w:rPr>
          <w:rFonts w:ascii="Palatino Linotype" w:hAnsi="Palatino Linotype" w:cs="Tahoma"/>
          <w:bCs/>
          <w:i/>
          <w:szCs w:val="22"/>
        </w:rPr>
      </w:pPr>
      <w:r w:rsidRPr="004210A9">
        <w:rPr>
          <w:rFonts w:ascii="Palatino Linotype" w:hAnsi="Palatino Linotype" w:cs="Tahoma"/>
          <w:bCs/>
          <w:i/>
          <w:szCs w:val="22"/>
        </w:rPr>
        <w:t>II. El mutuo consentimiento de las partes;</w:t>
      </w:r>
    </w:p>
    <w:p w:rsidRPr="004210A9" w:rsidR="009A301C" w:rsidP="004210A9" w:rsidRDefault="00516B09" w14:paraId="285E3202" w14:textId="77777777">
      <w:pPr>
        <w:tabs>
          <w:tab w:val="left" w:pos="2595"/>
        </w:tabs>
        <w:spacing w:line="360" w:lineRule="auto"/>
        <w:ind w:left="1134" w:right="539"/>
        <w:jc w:val="both"/>
        <w:rPr>
          <w:rFonts w:ascii="Palatino Linotype" w:hAnsi="Palatino Linotype" w:cs="Tahoma"/>
          <w:bCs/>
          <w:i/>
          <w:szCs w:val="22"/>
        </w:rPr>
      </w:pPr>
      <w:r w:rsidRPr="004210A9">
        <w:rPr>
          <w:rFonts w:ascii="Palatino Linotype" w:hAnsi="Palatino Linotype" w:cs="Tahoma"/>
          <w:bCs/>
          <w:i/>
          <w:szCs w:val="22"/>
        </w:rPr>
        <w:t>III. El vencimiento del término o conclusión de la obra determinantes de la contratación;</w:t>
      </w:r>
    </w:p>
    <w:p w:rsidRPr="004210A9" w:rsidR="00516B09" w:rsidP="004210A9" w:rsidRDefault="00516B09" w14:paraId="40B14ADF" w14:textId="77777777">
      <w:pPr>
        <w:tabs>
          <w:tab w:val="left" w:pos="2595"/>
        </w:tabs>
        <w:spacing w:line="360" w:lineRule="auto"/>
        <w:ind w:left="1134" w:right="539"/>
        <w:jc w:val="both"/>
        <w:rPr>
          <w:rFonts w:ascii="Palatino Linotype" w:hAnsi="Palatino Linotype" w:cs="Tahoma"/>
          <w:bCs/>
          <w:i/>
          <w:sz w:val="18"/>
        </w:rPr>
      </w:pPr>
      <w:r w:rsidRPr="004210A9">
        <w:rPr>
          <w:rFonts w:ascii="Palatino Linotype" w:hAnsi="Palatino Linotype" w:cs="Tahoma"/>
          <w:bCs/>
          <w:i/>
          <w:sz w:val="18"/>
        </w:rPr>
        <w:t>IV. El término o conclusión de la administración en la cual fue contratado el servidor público a que se refiere el artículo 8 de ésta Ley;</w:t>
      </w:r>
    </w:p>
    <w:p w:rsidRPr="004210A9" w:rsidR="00516B09" w:rsidP="004210A9" w:rsidRDefault="00516B09" w14:paraId="6C92262D" w14:textId="77777777">
      <w:pPr>
        <w:tabs>
          <w:tab w:val="left" w:pos="2595"/>
        </w:tabs>
        <w:spacing w:line="360" w:lineRule="auto"/>
        <w:ind w:left="1134" w:right="539"/>
        <w:jc w:val="both"/>
        <w:rPr>
          <w:rFonts w:ascii="Palatino Linotype" w:hAnsi="Palatino Linotype" w:cs="Tahoma"/>
          <w:bCs/>
          <w:i/>
          <w:sz w:val="18"/>
        </w:rPr>
      </w:pPr>
      <w:r w:rsidRPr="004210A9">
        <w:rPr>
          <w:rFonts w:ascii="Palatino Linotype" w:hAnsi="Palatino Linotype" w:cs="Tahoma"/>
          <w:bCs/>
          <w:i/>
          <w:sz w:val="18"/>
        </w:rPr>
        <w:t>V. La muerte del servidor público; y</w:t>
      </w:r>
    </w:p>
    <w:p w:rsidRPr="004210A9" w:rsidR="00516B09" w:rsidP="004210A9" w:rsidRDefault="00516B09" w14:paraId="3DCF6C08" w14:textId="77777777">
      <w:pPr>
        <w:tabs>
          <w:tab w:val="left" w:pos="2595"/>
        </w:tabs>
        <w:spacing w:line="360" w:lineRule="auto"/>
        <w:ind w:left="1134" w:right="539"/>
        <w:jc w:val="both"/>
        <w:rPr>
          <w:rFonts w:ascii="Palatino Linotype" w:hAnsi="Palatino Linotype" w:cs="Tahoma"/>
          <w:bCs/>
          <w:i/>
          <w:sz w:val="18"/>
        </w:rPr>
      </w:pPr>
      <w:r w:rsidRPr="004210A9">
        <w:rPr>
          <w:rFonts w:ascii="Palatino Linotype" w:hAnsi="Palatino Linotype" w:cs="Tahoma"/>
          <w:bCs/>
          <w:i/>
          <w:sz w:val="18"/>
        </w:rPr>
        <w:t>VI. La incapacidad permanente del servidor público que le impida el desempeño de sus labores.</w:t>
      </w:r>
    </w:p>
    <w:p w:rsidRPr="004210A9" w:rsidR="00516B09" w:rsidP="004210A9" w:rsidRDefault="00516B09" w14:paraId="59704718" w14:textId="77777777">
      <w:pPr>
        <w:tabs>
          <w:tab w:val="left" w:pos="2595"/>
        </w:tabs>
        <w:spacing w:line="360" w:lineRule="auto"/>
        <w:ind w:left="1134" w:right="539"/>
        <w:jc w:val="center"/>
        <w:rPr>
          <w:rFonts w:ascii="Palatino Linotype" w:hAnsi="Palatino Linotype" w:cs="Tahoma"/>
          <w:bCs/>
          <w:i/>
        </w:rPr>
      </w:pPr>
    </w:p>
    <w:p w:rsidRPr="004210A9" w:rsidR="00782E8B" w:rsidP="004210A9" w:rsidRDefault="00782E8B" w14:paraId="43645BE7" w14:textId="77777777">
      <w:pPr>
        <w:spacing w:line="360" w:lineRule="auto"/>
        <w:contextualSpacing/>
        <w:jc w:val="both"/>
        <w:rPr>
          <w:rFonts w:ascii="Palatino Linotype" w:hAnsi="Palatino Linotype" w:eastAsia="Calibri" w:cs="Tahoma"/>
          <w:iCs/>
          <w:sz w:val="22"/>
          <w:szCs w:val="22"/>
          <w:lang w:val="es-ES" w:eastAsia="es-ES_tradnl"/>
        </w:rPr>
      </w:pPr>
      <w:r w:rsidRPr="004210A9">
        <w:rPr>
          <w:rFonts w:ascii="Palatino Linotype" w:hAnsi="Palatino Linotype" w:eastAsia="Calibri" w:cs="Tahoma"/>
          <w:bCs/>
          <w:sz w:val="22"/>
          <w:szCs w:val="22"/>
          <w:lang w:eastAsia="en-US"/>
        </w:rPr>
        <w:t>Por su parte el</w:t>
      </w:r>
      <w:r w:rsidRPr="004210A9">
        <w:rPr>
          <w:rFonts w:ascii="Palatino Linotype" w:hAnsi="Palatino Linotype" w:eastAsia="Calibri" w:cs="Tahoma"/>
          <w:iCs/>
          <w:sz w:val="22"/>
          <w:szCs w:val="22"/>
          <w:lang w:val="es-ES" w:eastAsia="es-ES_tradnl"/>
        </w:rPr>
        <w:t xml:space="preserve"> Código Reglamentario Municipal de Toluca señala lo siguiente</w:t>
      </w:r>
    </w:p>
    <w:p w:rsidRPr="004210A9" w:rsidR="004210A9" w:rsidP="004210A9" w:rsidRDefault="004210A9" w14:paraId="3E7D93FD" w14:textId="77777777">
      <w:pPr>
        <w:tabs>
          <w:tab w:val="left" w:pos="2595"/>
        </w:tabs>
        <w:spacing w:line="360" w:lineRule="auto"/>
        <w:ind w:left="1134" w:right="539"/>
        <w:jc w:val="both"/>
        <w:rPr>
          <w:rFonts w:ascii="Palatino Linotype" w:hAnsi="Palatino Linotype" w:cs="Tahoma"/>
          <w:b/>
          <w:bCs/>
          <w:i/>
          <w:sz w:val="18"/>
        </w:rPr>
      </w:pPr>
    </w:p>
    <w:p w:rsidRPr="004210A9" w:rsidR="00782E8B" w:rsidP="004210A9" w:rsidRDefault="00782E8B" w14:paraId="6F11FADE" w14:textId="77777777">
      <w:pPr>
        <w:tabs>
          <w:tab w:val="left" w:pos="2595"/>
        </w:tabs>
        <w:spacing w:line="360" w:lineRule="auto"/>
        <w:ind w:left="1134" w:right="539"/>
        <w:jc w:val="both"/>
        <w:rPr>
          <w:rFonts w:ascii="Palatino Linotype" w:hAnsi="Palatino Linotype" w:cs="Tahoma"/>
          <w:bCs/>
          <w:i/>
          <w:sz w:val="18"/>
        </w:rPr>
      </w:pPr>
      <w:r w:rsidRPr="004210A9">
        <w:rPr>
          <w:rFonts w:ascii="Palatino Linotype" w:hAnsi="Palatino Linotype" w:cs="Tahoma"/>
          <w:b/>
          <w:bCs/>
          <w:i/>
          <w:sz w:val="18"/>
        </w:rPr>
        <w:t>Artículo 11.86.</w:t>
      </w:r>
      <w:r w:rsidRPr="004210A9">
        <w:rPr>
          <w:rFonts w:ascii="Palatino Linotype" w:hAnsi="Palatino Linotype" w:cs="Tahoma"/>
          <w:bCs/>
          <w:i/>
          <w:sz w:val="18"/>
        </w:rPr>
        <w:t xml:space="preserve"> Las y los servidores públicos tendrán los siguientes derechos:</w:t>
      </w:r>
    </w:p>
    <w:p w:rsidRPr="004210A9" w:rsidR="00782E8B" w:rsidP="004210A9" w:rsidRDefault="00782E8B" w14:paraId="1FD209AA" w14:textId="77777777">
      <w:pPr>
        <w:tabs>
          <w:tab w:val="left" w:pos="2595"/>
        </w:tabs>
        <w:spacing w:line="360" w:lineRule="auto"/>
        <w:ind w:left="1134" w:right="539"/>
        <w:jc w:val="both"/>
        <w:rPr>
          <w:rFonts w:ascii="Palatino Linotype" w:hAnsi="Palatino Linotype" w:cs="Tahoma"/>
          <w:bCs/>
          <w:i/>
          <w:sz w:val="18"/>
        </w:rPr>
      </w:pPr>
      <w:r w:rsidRPr="004210A9">
        <w:rPr>
          <w:rFonts w:ascii="Palatino Linotype" w:hAnsi="Palatino Linotype" w:cs="Tahoma"/>
          <w:bCs/>
          <w:i/>
          <w:sz w:val="18"/>
        </w:rPr>
        <w:t>I a X…</w:t>
      </w:r>
    </w:p>
    <w:p w:rsidRPr="004210A9" w:rsidR="00782E8B" w:rsidP="004210A9" w:rsidRDefault="00782E8B" w14:paraId="57C991B4" w14:textId="77777777">
      <w:pPr>
        <w:tabs>
          <w:tab w:val="left" w:pos="2595"/>
        </w:tabs>
        <w:spacing w:line="360" w:lineRule="auto"/>
        <w:ind w:left="1134" w:right="539"/>
        <w:jc w:val="both"/>
        <w:rPr>
          <w:rFonts w:ascii="Palatino Linotype" w:hAnsi="Palatino Linotype" w:cs="Tahoma"/>
          <w:bCs/>
          <w:i/>
          <w:sz w:val="18"/>
        </w:rPr>
      </w:pPr>
      <w:r w:rsidRPr="004210A9">
        <w:rPr>
          <w:rFonts w:ascii="Palatino Linotype" w:hAnsi="Palatino Linotype" w:cs="Tahoma"/>
          <w:bCs/>
          <w:i/>
          <w:sz w:val="18"/>
        </w:rPr>
        <w:t xml:space="preserve">XI. </w:t>
      </w:r>
      <w:r w:rsidRPr="004210A9">
        <w:rPr>
          <w:rFonts w:ascii="Palatino Linotype" w:hAnsi="Palatino Linotype" w:cs="Tahoma"/>
          <w:b/>
          <w:bCs/>
          <w:i/>
          <w:sz w:val="18"/>
          <w:u w:val="single"/>
        </w:rPr>
        <w:t>Renunciar a su empleo cuando así convenga a sus intereses</w:t>
      </w:r>
      <w:r w:rsidRPr="004210A9">
        <w:rPr>
          <w:rFonts w:ascii="Palatino Linotype" w:hAnsi="Palatino Linotype" w:cs="Tahoma"/>
          <w:bCs/>
          <w:i/>
          <w:sz w:val="18"/>
        </w:rPr>
        <w:t>, permaneciendo en el servicio hasta hacer entrega de los fondos, valores o bienes cuya administración o guarda estén a su cuidado, de acuerdo a las disposiciones aplicables y con sujeción, en su caso, a los términos en que sea resuelta la aceptación de su renuncia; y</w:t>
      </w:r>
    </w:p>
    <w:p w:rsidRPr="004210A9" w:rsidR="00782E8B" w:rsidP="004210A9" w:rsidRDefault="00782E8B" w14:paraId="6AE78326" w14:textId="77777777">
      <w:pPr>
        <w:tabs>
          <w:tab w:val="left" w:pos="2595"/>
        </w:tabs>
        <w:spacing w:line="360" w:lineRule="auto"/>
        <w:ind w:left="1134" w:right="539"/>
        <w:jc w:val="both"/>
        <w:rPr>
          <w:rFonts w:ascii="Palatino Linotype" w:hAnsi="Palatino Linotype" w:cs="Tahoma"/>
          <w:bCs/>
          <w:i/>
          <w:sz w:val="18"/>
        </w:rPr>
      </w:pPr>
      <w:r w:rsidRPr="004210A9">
        <w:rPr>
          <w:rFonts w:ascii="Palatino Linotype" w:hAnsi="Palatino Linotype" w:cs="Tahoma"/>
          <w:bCs/>
          <w:i/>
          <w:sz w:val="18"/>
        </w:rPr>
        <w:t>XII</w:t>
      </w:r>
    </w:p>
    <w:p w:rsidRPr="004210A9" w:rsidR="00782E8B" w:rsidP="004210A9" w:rsidRDefault="00782E8B" w14:paraId="4E9F4410" w14:textId="77777777">
      <w:pPr>
        <w:spacing w:line="360" w:lineRule="auto"/>
        <w:contextualSpacing/>
        <w:jc w:val="both"/>
        <w:rPr>
          <w:rFonts w:ascii="Palatino Linotype" w:hAnsi="Palatino Linotype" w:eastAsia="Calibri" w:cs="Tahoma"/>
          <w:iCs/>
          <w:sz w:val="22"/>
          <w:szCs w:val="22"/>
          <w:lang w:val="es-ES" w:eastAsia="es-ES_tradnl"/>
        </w:rPr>
      </w:pPr>
    </w:p>
    <w:p w:rsidRPr="004210A9" w:rsidR="00782E8B" w:rsidP="004210A9" w:rsidRDefault="009A301C" w14:paraId="4F02EC02" w14:textId="77777777">
      <w:pPr>
        <w:spacing w:line="360" w:lineRule="auto"/>
        <w:contextualSpacing/>
        <w:jc w:val="both"/>
        <w:rPr>
          <w:rFonts w:ascii="Palatino Linotype" w:hAnsi="Palatino Linotype" w:eastAsia="Calibri" w:cs="Tahoma"/>
          <w:iCs/>
          <w:sz w:val="22"/>
          <w:szCs w:val="22"/>
          <w:lang w:val="es-ES" w:eastAsia="es-ES_tradnl"/>
        </w:rPr>
      </w:pPr>
      <w:r w:rsidRPr="004210A9">
        <w:rPr>
          <w:rFonts w:ascii="Palatino Linotype" w:hAnsi="Palatino Linotype" w:eastAsia="Calibri" w:cs="Tahoma"/>
          <w:bCs/>
          <w:sz w:val="22"/>
          <w:szCs w:val="22"/>
          <w:lang w:eastAsia="en-US"/>
        </w:rPr>
        <w:t xml:space="preserve">De la normatividad antes transcrita se desprende </w:t>
      </w:r>
      <w:r w:rsidRPr="004210A9" w:rsidR="00516B09">
        <w:rPr>
          <w:rFonts w:ascii="Palatino Linotype" w:hAnsi="Palatino Linotype" w:eastAsia="Calibri" w:cs="Tahoma"/>
          <w:bCs/>
          <w:sz w:val="22"/>
          <w:szCs w:val="22"/>
          <w:lang w:eastAsia="en-US"/>
        </w:rPr>
        <w:t>una de las causas para dar por terminada la relaci</w:t>
      </w:r>
      <w:r w:rsidRPr="004210A9" w:rsidR="005A5B6B">
        <w:rPr>
          <w:rFonts w:ascii="Palatino Linotype" w:hAnsi="Palatino Linotype" w:eastAsia="Calibri" w:cs="Tahoma"/>
          <w:bCs/>
          <w:sz w:val="22"/>
          <w:szCs w:val="22"/>
          <w:lang w:eastAsia="en-US"/>
        </w:rPr>
        <w:t xml:space="preserve">ón laboral es la renuncia, así la intención del Particular es obtener los documentos </w:t>
      </w:r>
      <w:r w:rsidRPr="004210A9" w:rsidR="00B02C7C">
        <w:rPr>
          <w:rFonts w:ascii="Palatino Linotype" w:hAnsi="Palatino Linotype" w:eastAsia="Calibri" w:cs="Tahoma"/>
          <w:bCs/>
          <w:sz w:val="22"/>
          <w:szCs w:val="22"/>
          <w:lang w:eastAsia="en-US"/>
        </w:rPr>
        <w:t xml:space="preserve">que se pudieron generar </w:t>
      </w:r>
      <w:r w:rsidRPr="004210A9" w:rsidR="005A5B6B">
        <w:rPr>
          <w:rFonts w:ascii="Palatino Linotype" w:hAnsi="Palatino Linotype" w:eastAsia="Calibri" w:cs="Tahoma"/>
          <w:bCs/>
          <w:sz w:val="22"/>
          <w:szCs w:val="22"/>
          <w:lang w:eastAsia="en-US"/>
        </w:rPr>
        <w:t xml:space="preserve">derivados </w:t>
      </w:r>
      <w:r w:rsidRPr="004210A9" w:rsidR="00B02C7C">
        <w:rPr>
          <w:rFonts w:ascii="Palatino Linotype" w:hAnsi="Palatino Linotype" w:eastAsia="Calibri" w:cs="Tahoma"/>
          <w:bCs/>
          <w:sz w:val="22"/>
          <w:szCs w:val="22"/>
          <w:lang w:eastAsia="en-US"/>
        </w:rPr>
        <w:t xml:space="preserve">de estas tales como </w:t>
      </w:r>
      <w:r w:rsidRPr="004210A9" w:rsidR="005A5B6B">
        <w:rPr>
          <w:rFonts w:ascii="Palatino Linotype" w:hAnsi="Palatino Linotype" w:eastAsia="Calibri" w:cs="Tahoma"/>
          <w:bCs/>
          <w:sz w:val="22"/>
          <w:szCs w:val="22"/>
          <w:lang w:eastAsia="en-US"/>
        </w:rPr>
        <w:t xml:space="preserve">convenios y </w:t>
      </w:r>
      <w:r w:rsidRPr="004210A9" w:rsidR="00B02C7C">
        <w:rPr>
          <w:rFonts w:ascii="Palatino Linotype" w:hAnsi="Palatino Linotype" w:eastAsia="Calibri" w:cs="Tahoma"/>
          <w:bCs/>
          <w:sz w:val="22"/>
          <w:szCs w:val="22"/>
          <w:lang w:eastAsia="en-US"/>
        </w:rPr>
        <w:t xml:space="preserve">los </w:t>
      </w:r>
      <w:r w:rsidRPr="004210A9" w:rsidR="005A5B6B">
        <w:rPr>
          <w:rFonts w:ascii="Palatino Linotype" w:hAnsi="Palatino Linotype" w:eastAsia="Calibri" w:cs="Tahoma"/>
          <w:bCs/>
          <w:sz w:val="22"/>
          <w:szCs w:val="22"/>
          <w:lang w:eastAsia="en-US"/>
        </w:rPr>
        <w:t>que den cuenta del pago y/o indemnización,</w:t>
      </w:r>
      <w:r w:rsidRPr="004210A9" w:rsidR="00B02C7C">
        <w:rPr>
          <w:rFonts w:ascii="Palatino Linotype" w:hAnsi="Palatino Linotype" w:eastAsia="Calibri" w:cs="Tahoma"/>
          <w:bCs/>
          <w:sz w:val="22"/>
          <w:szCs w:val="22"/>
          <w:lang w:eastAsia="en-US"/>
        </w:rPr>
        <w:t xml:space="preserve"> </w:t>
      </w:r>
      <w:r w:rsidRPr="004210A9" w:rsidR="00782E8B">
        <w:rPr>
          <w:rFonts w:ascii="Palatino Linotype" w:hAnsi="Palatino Linotype" w:eastAsia="Calibri" w:cs="Tahoma"/>
          <w:bCs/>
          <w:sz w:val="22"/>
          <w:szCs w:val="22"/>
          <w:lang w:eastAsia="en-US"/>
        </w:rPr>
        <w:t xml:space="preserve">por lo que el mismo Código Reglamentario arriba citado sobre </w:t>
      </w:r>
    </w:p>
    <w:p w:rsidRPr="004210A9" w:rsidR="00782E8B" w:rsidP="004210A9" w:rsidRDefault="00782E8B" w14:paraId="3E24EC88" w14:textId="77777777">
      <w:pPr>
        <w:spacing w:line="360" w:lineRule="auto"/>
        <w:ind w:right="-93"/>
        <w:jc w:val="both"/>
        <w:rPr>
          <w:rFonts w:ascii="Palatino Linotype" w:hAnsi="Palatino Linotype" w:eastAsia="Calibri" w:cs="Tahoma"/>
          <w:bCs/>
          <w:sz w:val="22"/>
          <w:szCs w:val="22"/>
          <w:lang w:eastAsia="en-US"/>
        </w:rPr>
      </w:pPr>
    </w:p>
    <w:p w:rsidRPr="004210A9" w:rsidR="00782E8B" w:rsidP="004210A9" w:rsidRDefault="00782E8B" w14:paraId="2992F526" w14:textId="77777777">
      <w:pPr>
        <w:spacing w:line="360" w:lineRule="auto"/>
        <w:ind w:left="567" w:right="539"/>
        <w:jc w:val="both"/>
        <w:rPr>
          <w:rFonts w:ascii="Palatino Linotype" w:hAnsi="Palatino Linotype" w:eastAsia="Calibri" w:cs="Tahoma"/>
          <w:b/>
          <w:bCs/>
          <w:i/>
          <w:szCs w:val="22"/>
          <w:u w:val="single"/>
          <w:lang w:eastAsia="en-US"/>
        </w:rPr>
      </w:pPr>
      <w:r w:rsidRPr="004210A9">
        <w:rPr>
          <w:rFonts w:ascii="Palatino Linotype" w:hAnsi="Palatino Linotype" w:eastAsia="Calibri" w:cs="Tahoma"/>
          <w:b/>
          <w:bCs/>
          <w:i/>
          <w:szCs w:val="22"/>
          <w:lang w:eastAsia="en-US"/>
        </w:rPr>
        <w:lastRenderedPageBreak/>
        <w:t>Artículo 11.27</w:t>
      </w:r>
      <w:r w:rsidRPr="004210A9">
        <w:rPr>
          <w:rFonts w:ascii="Palatino Linotype" w:hAnsi="Palatino Linotype" w:eastAsia="Calibri" w:cs="Tahoma"/>
          <w:bCs/>
          <w:i/>
          <w:szCs w:val="22"/>
          <w:lang w:eastAsia="en-US"/>
        </w:rPr>
        <w:t xml:space="preserve">. La y el servidor público que cause baja, después de solicitarlo por oficio a la Dirección de Recursos Humanos, y que anexe original de su renuncia, </w:t>
      </w:r>
      <w:r w:rsidRPr="004210A9">
        <w:rPr>
          <w:rFonts w:ascii="Palatino Linotype" w:hAnsi="Palatino Linotype" w:eastAsia="Calibri" w:cs="Tahoma"/>
          <w:b/>
          <w:bCs/>
          <w:i/>
          <w:szCs w:val="22"/>
          <w:u w:val="single"/>
          <w:lang w:eastAsia="en-US"/>
        </w:rPr>
        <w:t>tiene derecho a percibir un finiquito consistente en:</w:t>
      </w:r>
    </w:p>
    <w:p w:rsidRPr="004210A9" w:rsidR="00782E8B" w:rsidP="004210A9" w:rsidRDefault="00782E8B" w14:paraId="05D3812F" w14:textId="77777777">
      <w:pPr>
        <w:spacing w:line="360" w:lineRule="auto"/>
        <w:ind w:left="567" w:right="539"/>
        <w:jc w:val="both"/>
        <w:rPr>
          <w:rFonts w:ascii="Palatino Linotype" w:hAnsi="Palatino Linotype" w:eastAsia="Calibri" w:cs="Tahoma"/>
          <w:bCs/>
          <w:i/>
          <w:szCs w:val="22"/>
          <w:lang w:eastAsia="en-US"/>
        </w:rPr>
      </w:pPr>
      <w:r w:rsidRPr="004210A9">
        <w:rPr>
          <w:rFonts w:ascii="Palatino Linotype" w:hAnsi="Palatino Linotype" w:eastAsia="Calibri" w:cs="Tahoma"/>
          <w:bCs/>
          <w:i/>
          <w:szCs w:val="22"/>
          <w:lang w:eastAsia="en-US"/>
        </w:rPr>
        <w:t>I. Su sueldo hasta el último día laborado, por concepto de salarios devengados;</w:t>
      </w:r>
    </w:p>
    <w:p w:rsidRPr="004210A9" w:rsidR="00782E8B" w:rsidP="004210A9" w:rsidRDefault="00782E8B" w14:paraId="1E0F9B67" w14:textId="77777777">
      <w:pPr>
        <w:spacing w:line="360" w:lineRule="auto"/>
        <w:ind w:left="567" w:right="539"/>
        <w:jc w:val="both"/>
        <w:rPr>
          <w:rFonts w:ascii="Palatino Linotype" w:hAnsi="Palatino Linotype" w:eastAsia="Calibri" w:cs="Tahoma"/>
          <w:bCs/>
          <w:i/>
          <w:szCs w:val="22"/>
          <w:lang w:eastAsia="en-US"/>
        </w:rPr>
      </w:pPr>
      <w:r w:rsidRPr="004210A9">
        <w:rPr>
          <w:rFonts w:ascii="Palatino Linotype" w:hAnsi="Palatino Linotype" w:eastAsia="Calibri" w:cs="Tahoma"/>
          <w:bCs/>
          <w:i/>
          <w:szCs w:val="22"/>
          <w:lang w:eastAsia="en-US"/>
        </w:rPr>
        <w:t>II. Parte proporcional de prima vacacional, siempre y cuando haya cumplido seis meses en el servicio;</w:t>
      </w:r>
    </w:p>
    <w:p w:rsidRPr="004210A9" w:rsidR="00782E8B" w:rsidP="004210A9" w:rsidRDefault="00782E8B" w14:paraId="57C98227" w14:textId="77777777">
      <w:pPr>
        <w:spacing w:line="360" w:lineRule="auto"/>
        <w:ind w:left="567" w:right="539"/>
        <w:jc w:val="both"/>
        <w:rPr>
          <w:rFonts w:ascii="Palatino Linotype" w:hAnsi="Palatino Linotype" w:eastAsia="Calibri" w:cs="Tahoma"/>
          <w:bCs/>
          <w:i/>
          <w:szCs w:val="22"/>
          <w:lang w:eastAsia="en-US"/>
        </w:rPr>
      </w:pPr>
      <w:r w:rsidRPr="004210A9">
        <w:rPr>
          <w:rFonts w:ascii="Palatino Linotype" w:hAnsi="Palatino Linotype" w:eastAsia="Calibri" w:cs="Tahoma"/>
          <w:bCs/>
          <w:i/>
          <w:szCs w:val="22"/>
          <w:lang w:eastAsia="en-US"/>
        </w:rPr>
        <w:t>III. Parte proporcional de aguinaldo; y</w:t>
      </w:r>
    </w:p>
    <w:p w:rsidRPr="004210A9" w:rsidR="00782E8B" w:rsidP="004210A9" w:rsidRDefault="00782E8B" w14:paraId="6892F3CC" w14:textId="77777777">
      <w:pPr>
        <w:spacing w:line="360" w:lineRule="auto"/>
        <w:ind w:left="567" w:right="539"/>
        <w:jc w:val="both"/>
        <w:rPr>
          <w:rFonts w:ascii="Palatino Linotype" w:hAnsi="Palatino Linotype" w:eastAsia="Calibri" w:cs="Tahoma"/>
          <w:bCs/>
          <w:i/>
          <w:szCs w:val="22"/>
          <w:lang w:eastAsia="en-US"/>
        </w:rPr>
      </w:pPr>
      <w:r w:rsidRPr="004210A9">
        <w:rPr>
          <w:rFonts w:ascii="Palatino Linotype" w:hAnsi="Palatino Linotype" w:eastAsia="Calibri" w:cs="Tahoma"/>
          <w:bCs/>
          <w:i/>
          <w:szCs w:val="22"/>
          <w:lang w:eastAsia="en-US"/>
        </w:rPr>
        <w:t>IV. Parte proporcional de las vacaciones no disfrutadas correspondientes a los meses que trabajó en el semestre respectivo</w:t>
      </w:r>
    </w:p>
    <w:p w:rsidRPr="004210A9" w:rsidR="00782E8B" w:rsidP="004210A9" w:rsidRDefault="00782E8B" w14:paraId="689FCCF2" w14:textId="77777777">
      <w:pPr>
        <w:spacing w:line="360" w:lineRule="auto"/>
        <w:ind w:right="-93"/>
        <w:jc w:val="both"/>
        <w:rPr>
          <w:rFonts w:ascii="Palatino Linotype" w:hAnsi="Palatino Linotype" w:eastAsia="Calibri" w:cs="Tahoma"/>
          <w:bCs/>
          <w:sz w:val="22"/>
          <w:szCs w:val="22"/>
          <w:lang w:eastAsia="en-US"/>
        </w:rPr>
      </w:pPr>
    </w:p>
    <w:p w:rsidRPr="004210A9" w:rsidR="00B02C7C" w:rsidP="004210A9" w:rsidRDefault="00782E8B" w14:paraId="55865912" w14:textId="75619F50">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Ahora bien, en respuesta a lo requerido por el Particular</w:t>
      </w:r>
      <w:r w:rsidRPr="004210A9" w:rsidR="00B02C7C">
        <w:rPr>
          <w:rFonts w:ascii="Palatino Linotype" w:hAnsi="Palatino Linotype" w:eastAsia="Calibri" w:cs="Tahoma"/>
          <w:bCs/>
          <w:sz w:val="22"/>
          <w:szCs w:val="22"/>
          <w:lang w:eastAsia="en-US"/>
        </w:rPr>
        <w:t xml:space="preserve"> el Sujeto Obligado señaló que la Tesorería Municipal, manifestó que después de realizar una búsqueda exhaustiva y razonable dentro de sus archivos, no encontró registro alguno por concepto de Renuncia, toda vez que no ha sido generado, poseído y/o administrado</w:t>
      </w:r>
      <w:r w:rsidRPr="004210A9" w:rsidR="004210A9">
        <w:rPr>
          <w:rFonts w:ascii="Palatino Linotype" w:hAnsi="Palatino Linotype" w:eastAsia="Calibri" w:cs="Tahoma"/>
          <w:bCs/>
          <w:sz w:val="22"/>
          <w:szCs w:val="22"/>
          <w:lang w:eastAsia="en-US"/>
        </w:rPr>
        <w:t>;</w:t>
      </w:r>
      <w:r w:rsidRPr="004210A9" w:rsidR="00B02C7C">
        <w:rPr>
          <w:rFonts w:ascii="Palatino Linotype" w:hAnsi="Palatino Linotype" w:eastAsia="Calibri" w:cs="Tahoma"/>
          <w:bCs/>
          <w:sz w:val="22"/>
          <w:szCs w:val="22"/>
          <w:lang w:eastAsia="en-US"/>
        </w:rPr>
        <w:t xml:space="preserve"> sin embargo, se localizó la </w:t>
      </w:r>
      <w:r w:rsidRPr="004210A9" w:rsidR="00731215">
        <w:rPr>
          <w:rFonts w:ascii="Palatino Linotype" w:hAnsi="Palatino Linotype" w:eastAsia="Calibri" w:cs="Tahoma"/>
          <w:bCs/>
          <w:sz w:val="22"/>
          <w:szCs w:val="22"/>
          <w:lang w:eastAsia="en-US"/>
        </w:rPr>
        <w:t xml:space="preserve">siguiente nota periodística </w:t>
      </w:r>
      <w:r w:rsidRPr="004210A9" w:rsidR="00B02C7C">
        <w:rPr>
          <w:rFonts w:ascii="Palatino Linotype" w:hAnsi="Palatino Linotype" w:eastAsia="Calibri" w:cs="Tahoma"/>
          <w:bCs/>
          <w:sz w:val="22"/>
          <w:szCs w:val="22"/>
          <w:lang w:eastAsia="en-US"/>
        </w:rPr>
        <w:t>de la que se advierte lo siguiente:</w:t>
      </w:r>
    </w:p>
    <w:p w:rsidRPr="004210A9" w:rsidR="00B02C7C" w:rsidP="004210A9" w:rsidRDefault="00B02C7C" w14:paraId="1E13FCBB" w14:textId="77777777">
      <w:pPr>
        <w:spacing w:line="360" w:lineRule="auto"/>
        <w:ind w:right="-93"/>
        <w:jc w:val="both"/>
        <w:rPr>
          <w:rFonts w:ascii="Palatino Linotype" w:hAnsi="Palatino Linotype" w:eastAsia="Calibri" w:cs="Tahoma"/>
          <w:bCs/>
          <w:sz w:val="22"/>
          <w:szCs w:val="22"/>
          <w:lang w:eastAsia="en-US"/>
        </w:rPr>
      </w:pPr>
    </w:p>
    <w:p w:rsidRPr="004210A9" w:rsidR="00B02C7C" w:rsidP="004210A9" w:rsidRDefault="00B02C7C" w14:paraId="297C333E" w14:textId="1CE63DEA">
      <w:pPr>
        <w:pStyle w:val="Prrafodelista"/>
        <w:numPr>
          <w:ilvl w:val="0"/>
          <w:numId w:val="34"/>
        </w:numPr>
        <w:spacing w:line="360" w:lineRule="auto"/>
        <w:ind w:right="-93"/>
        <w:jc w:val="both"/>
        <w:rPr>
          <w:rFonts w:ascii="Palatino Linotype" w:hAnsi="Palatino Linotype" w:eastAsia="Calibri" w:cs="Tahoma"/>
          <w:bCs/>
          <w:szCs w:val="22"/>
          <w:lang w:eastAsia="en-US"/>
        </w:rPr>
      </w:pPr>
      <w:r w:rsidRPr="004210A9">
        <w:rPr>
          <w:rFonts w:ascii="Palatino Linotype" w:hAnsi="Palatino Linotype" w:eastAsia="Calibri" w:cs="Tahoma"/>
          <w:bCs/>
          <w:szCs w:val="22"/>
          <w:lang w:eastAsia="en-US"/>
        </w:rPr>
        <w:t>“</w:t>
      </w:r>
      <w:r w:rsidRPr="004210A9" w:rsidR="00731215">
        <w:rPr>
          <w:rFonts w:ascii="Palatino Linotype" w:hAnsi="Palatino Linotype" w:eastAsia="Calibri" w:cs="Tahoma"/>
          <w:b/>
          <w:bCs/>
          <w:szCs w:val="22"/>
          <w:lang w:eastAsia="en-US"/>
        </w:rPr>
        <w:t>Le renuncian a Raymundo Martínez 7 directores en apenas 8 meses</w:t>
      </w:r>
      <w:r w:rsidRPr="004210A9">
        <w:rPr>
          <w:rFonts w:ascii="Palatino Linotype" w:hAnsi="Palatino Linotype" w:eastAsia="Calibri" w:cs="Tahoma"/>
          <w:bCs/>
          <w:szCs w:val="22"/>
          <w:lang w:eastAsia="en-US"/>
        </w:rPr>
        <w:t xml:space="preserve">”, localizada en la página electrónica </w:t>
      </w:r>
      <w:hyperlink w:history="1" r:id="rId8">
        <w:r w:rsidRPr="004210A9" w:rsidR="00731215">
          <w:rPr>
            <w:rStyle w:val="Hipervnculo"/>
            <w:rFonts w:ascii="Palatino Linotype" w:hAnsi="Palatino Linotype"/>
          </w:rPr>
          <w:t>https://adnoticias.mx/le-renuncian-a-raymundo-martinez-7-directores-en-apenas-8-meses/</w:t>
        </w:r>
      </w:hyperlink>
      <w:r w:rsidRPr="004210A9" w:rsidR="00731215">
        <w:rPr>
          <w:rFonts w:ascii="Palatino Linotype" w:hAnsi="Palatino Linotype"/>
        </w:rPr>
        <w:t xml:space="preserve"> </w:t>
      </w:r>
      <w:r w:rsidRPr="004210A9">
        <w:rPr>
          <w:rFonts w:ascii="Palatino Linotype" w:hAnsi="Palatino Linotype"/>
        </w:rPr>
        <w:t xml:space="preserve"> </w:t>
      </w:r>
      <w:r w:rsidRPr="004210A9">
        <w:rPr>
          <w:rFonts w:ascii="Palatino Linotype" w:hAnsi="Palatino Linotype"/>
          <w:b/>
          <w:szCs w:val="22"/>
          <w:u w:val="single"/>
        </w:rPr>
        <w:t>de fec</w:t>
      </w:r>
      <w:r w:rsidRPr="004210A9">
        <w:rPr>
          <w:rFonts w:ascii="Palatino Linotype" w:hAnsi="Palatino Linotype"/>
          <w:b/>
          <w:u w:val="single"/>
        </w:rPr>
        <w:t xml:space="preserve">ha </w:t>
      </w:r>
      <w:r w:rsidRPr="004210A9" w:rsidR="00731215">
        <w:rPr>
          <w:rFonts w:ascii="Palatino Linotype" w:hAnsi="Palatino Linotype"/>
          <w:b/>
          <w:u w:val="single"/>
        </w:rPr>
        <w:t>veinticinco de agosto</w:t>
      </w:r>
      <w:r w:rsidRPr="004210A9">
        <w:rPr>
          <w:rFonts w:ascii="Palatino Linotype" w:hAnsi="Palatino Linotype"/>
          <w:b/>
          <w:u w:val="single"/>
        </w:rPr>
        <w:t xml:space="preserve"> de dos mil veintidós</w:t>
      </w:r>
      <w:r w:rsidRPr="004210A9">
        <w:rPr>
          <w:rFonts w:ascii="Palatino Linotype" w:hAnsi="Palatino Linotype"/>
        </w:rPr>
        <w:t xml:space="preserve">, </w:t>
      </w:r>
      <w:r w:rsidRPr="004210A9">
        <w:rPr>
          <w:rFonts w:ascii="Palatino Linotype" w:hAnsi="Palatino Linotype" w:eastAsia="Calibri" w:cs="Tahoma"/>
          <w:bCs/>
          <w:szCs w:val="22"/>
          <w:lang w:eastAsia="en-US"/>
        </w:rPr>
        <w:t>de la cual se desprende que</w:t>
      </w:r>
      <w:r w:rsidRPr="004210A9">
        <w:rPr>
          <w:rFonts w:ascii="Palatino Linotype" w:hAnsi="Palatino Linotype"/>
          <w:color w:val="333333"/>
          <w:shd w:val="clear" w:color="auto" w:fill="FFFFFF"/>
        </w:rPr>
        <w:t xml:space="preserve"> </w:t>
      </w:r>
      <w:r w:rsidRPr="004210A9" w:rsidR="00731215">
        <w:rPr>
          <w:rFonts w:ascii="Palatino Linotype" w:hAnsi="Palatino Linotype" w:eastAsia="Calibri" w:cs="Tahoma"/>
          <w:bCs/>
          <w:szCs w:val="22"/>
          <w:lang w:eastAsia="en-US"/>
        </w:rPr>
        <w:t>en lo que va de la actual administración, siete directores dejaron cargos en el Ayuntamiento de Toluca.</w:t>
      </w:r>
    </w:p>
    <w:p w:rsidRPr="004210A9" w:rsidR="00B02C7C" w:rsidP="004210A9" w:rsidRDefault="00B02C7C" w14:paraId="1CC6A8D1" w14:textId="41F6CD65">
      <w:pPr>
        <w:spacing w:line="360" w:lineRule="auto"/>
        <w:ind w:left="567" w:right="-28"/>
        <w:jc w:val="both"/>
        <w:rPr>
          <w:rStyle w:val="Hipervnculo"/>
          <w:rFonts w:ascii="Palatino Linotype" w:hAnsi="Palatino Linotype" w:cs="Arial"/>
          <w:color w:val="000000" w:themeColor="text1"/>
          <w:u w:val="none"/>
        </w:rPr>
      </w:pPr>
      <w:r w:rsidRPr="004210A9">
        <w:rPr>
          <w:rFonts w:ascii="Palatino Linotype" w:hAnsi="Palatino Linotype" w:eastAsia="Calibri" w:cs="Tahoma"/>
          <w:bCs/>
          <w:lang w:eastAsia="en-US"/>
        </w:rPr>
        <w:t>(La página de referencia, fue consultada</w:t>
      </w:r>
      <w:r w:rsidRPr="004210A9">
        <w:rPr>
          <w:rFonts w:ascii="Palatino Linotype" w:hAnsi="Palatino Linotype" w:eastAsia="Calibri" w:cs="Tahoma"/>
          <w:b/>
          <w:bCs/>
          <w:lang w:eastAsia="en-US"/>
        </w:rPr>
        <w:t xml:space="preserve"> </w:t>
      </w:r>
      <w:r w:rsidRPr="004210A9">
        <w:rPr>
          <w:rStyle w:val="Hipervnculo"/>
          <w:rFonts w:ascii="Palatino Linotype" w:hAnsi="Palatino Linotype" w:cs="Arial"/>
          <w:color w:val="000000" w:themeColor="text1"/>
          <w:u w:val="none"/>
        </w:rPr>
        <w:t xml:space="preserve">el </w:t>
      </w:r>
      <w:r w:rsidRPr="004210A9" w:rsidR="00731215">
        <w:rPr>
          <w:rStyle w:val="Hipervnculo"/>
          <w:rFonts w:ascii="Palatino Linotype" w:hAnsi="Palatino Linotype" w:cs="Arial"/>
          <w:color w:val="000000" w:themeColor="text1"/>
          <w:u w:val="none"/>
        </w:rPr>
        <w:t>veintidós</w:t>
      </w:r>
      <w:r w:rsidRPr="004210A9">
        <w:rPr>
          <w:rStyle w:val="Hipervnculo"/>
          <w:rFonts w:ascii="Palatino Linotype" w:hAnsi="Palatino Linotype" w:cs="Arial"/>
          <w:color w:val="000000" w:themeColor="text1"/>
          <w:u w:val="none"/>
        </w:rPr>
        <w:t xml:space="preserve"> de marzo de dos mil veintitrés a las doce horas).</w:t>
      </w:r>
    </w:p>
    <w:p w:rsidRPr="004210A9" w:rsidR="00B02C7C" w:rsidP="004210A9" w:rsidRDefault="00B02C7C" w14:paraId="0C4724DC" w14:textId="77777777">
      <w:pPr>
        <w:pStyle w:val="Prrafodelista"/>
        <w:spacing w:line="360" w:lineRule="auto"/>
        <w:ind w:left="577" w:right="-93"/>
        <w:jc w:val="both"/>
        <w:rPr>
          <w:rFonts w:ascii="Palatino Linotype" w:hAnsi="Palatino Linotype" w:eastAsia="Calibri" w:cs="Tahoma"/>
          <w:bCs/>
          <w:szCs w:val="22"/>
          <w:lang w:eastAsia="en-US"/>
        </w:rPr>
      </w:pPr>
    </w:p>
    <w:p w:rsidRPr="004210A9" w:rsidR="00B02C7C" w:rsidP="004210A9" w:rsidRDefault="00B02C7C" w14:paraId="205DB19D" w14:textId="77777777">
      <w:pPr>
        <w:spacing w:line="360" w:lineRule="auto"/>
        <w:jc w:val="both"/>
        <w:rPr>
          <w:rFonts w:ascii="Palatino Linotype" w:hAnsi="Palatino Linotype" w:cs="Tahoma"/>
          <w:bCs/>
          <w:sz w:val="22"/>
          <w:szCs w:val="22"/>
        </w:rPr>
      </w:pPr>
      <w:r w:rsidRPr="004210A9">
        <w:rPr>
          <w:rFonts w:ascii="Palatino Linotype" w:hAnsi="Palatino Linotype" w:cs="Tahoma"/>
          <w:bCs/>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4210A9">
        <w:rPr>
          <w:rFonts w:ascii="Palatino Linotype" w:hAnsi="Palatino Linotype" w:cs="Tahoma"/>
          <w:b/>
          <w:bCs/>
          <w:i/>
          <w:sz w:val="22"/>
          <w:szCs w:val="22"/>
        </w:rPr>
        <w:t xml:space="preserve">“NOTAS PERIODISTICAS, EL CONOCIMIENTO QUE DE ELLAS SE </w:t>
      </w:r>
      <w:r w:rsidRPr="004210A9">
        <w:rPr>
          <w:rFonts w:ascii="Palatino Linotype" w:hAnsi="Palatino Linotype" w:cs="Tahoma"/>
          <w:b/>
          <w:bCs/>
          <w:i/>
          <w:sz w:val="22"/>
          <w:szCs w:val="22"/>
        </w:rPr>
        <w:lastRenderedPageBreak/>
        <w:t>OBTIENE NO CONSTITUYE ‘UN HECHO PUBLICO Y NOTORIO’”</w:t>
      </w:r>
      <w:r w:rsidRPr="004210A9">
        <w:rPr>
          <w:rFonts w:ascii="Palatino Linotype" w:hAnsi="Palatino Linotype" w:cs="Tahoma"/>
          <w:bCs/>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4210A9">
        <w:rPr>
          <w:rFonts w:ascii="Palatino Linotype" w:hAnsi="Palatino Linotype" w:cs="Tahoma"/>
          <w:b/>
          <w:bCs/>
          <w:sz w:val="22"/>
          <w:szCs w:val="22"/>
        </w:rPr>
        <w:t>indicios.</w:t>
      </w:r>
    </w:p>
    <w:p w:rsidRPr="004210A9" w:rsidR="00B02C7C" w:rsidP="004210A9" w:rsidRDefault="00B02C7C" w14:paraId="45739586" w14:textId="77777777">
      <w:pPr>
        <w:spacing w:line="360" w:lineRule="auto"/>
        <w:jc w:val="both"/>
        <w:rPr>
          <w:rFonts w:ascii="Palatino Linotype" w:hAnsi="Palatino Linotype" w:cs="Tahoma"/>
          <w:b/>
          <w:bCs/>
          <w:sz w:val="22"/>
          <w:szCs w:val="22"/>
        </w:rPr>
      </w:pPr>
    </w:p>
    <w:p w:rsidRPr="004210A9" w:rsidR="00B02C7C" w:rsidP="004210A9" w:rsidRDefault="00B02C7C" w14:paraId="7E3C0613"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 xml:space="preserve">Aunado a lo anterior, se localizó la solicitud de información número </w:t>
      </w:r>
      <w:r w:rsidRPr="004210A9">
        <w:rPr>
          <w:rFonts w:ascii="Palatino Linotype" w:hAnsi="Palatino Linotype" w:eastAsia="Calibri" w:cs="Tahoma"/>
          <w:b/>
          <w:sz w:val="22"/>
          <w:szCs w:val="22"/>
          <w:lang w:eastAsia="en-US"/>
        </w:rPr>
        <w:t>00253/TOLUCA/IP/2022</w:t>
      </w:r>
      <w:r w:rsidRPr="004210A9">
        <w:rPr>
          <w:rFonts w:ascii="Palatino Linotype" w:hAnsi="Palatino Linotype" w:eastAsia="Calibri" w:cs="Tahoma"/>
          <w:bCs/>
          <w:sz w:val="22"/>
          <w:szCs w:val="22"/>
          <w:lang w:eastAsia="en-US"/>
        </w:rPr>
        <w:t xml:space="preserve"> de fecha </w:t>
      </w:r>
      <w:r w:rsidRPr="004210A9">
        <w:rPr>
          <w:rFonts w:ascii="Palatino Linotype" w:hAnsi="Palatino Linotype" w:eastAsia="Calibri" w:cs="Tahoma"/>
          <w:b/>
          <w:sz w:val="22"/>
          <w:szCs w:val="22"/>
          <w:lang w:eastAsia="en-US"/>
        </w:rPr>
        <w:t>diecisiete de enero de dos mil veintidós</w:t>
      </w:r>
      <w:r w:rsidRPr="004210A9">
        <w:rPr>
          <w:rFonts w:ascii="Palatino Linotype" w:hAnsi="Palatino Linotype" w:eastAsia="Calibri" w:cs="Tahoma"/>
          <w:bCs/>
          <w:sz w:val="22"/>
          <w:szCs w:val="22"/>
          <w:lang w:eastAsia="en-US"/>
        </w:rPr>
        <w:t xml:space="preserve"> en la que la misma Particular solicitó entre otras cosas las renuncias de los servidores públicos que han causado baja desde el primero de enero de ese mismo año, </w:t>
      </w:r>
      <w:r w:rsidRPr="004210A9" w:rsidR="00F86F4A">
        <w:rPr>
          <w:rFonts w:ascii="Palatino Linotype" w:hAnsi="Palatino Linotype" w:eastAsia="Calibri" w:cs="Tahoma"/>
          <w:bCs/>
          <w:sz w:val="22"/>
          <w:szCs w:val="22"/>
          <w:lang w:eastAsia="en-US"/>
        </w:rPr>
        <w:t xml:space="preserve">en respuesta </w:t>
      </w:r>
      <w:r w:rsidRPr="004210A9">
        <w:rPr>
          <w:rFonts w:ascii="Palatino Linotype" w:hAnsi="Palatino Linotype" w:eastAsia="Calibri" w:cs="Tahoma"/>
          <w:bCs/>
          <w:sz w:val="22"/>
          <w:szCs w:val="22"/>
          <w:lang w:eastAsia="en-US"/>
        </w:rPr>
        <w:t>el Ayuntamiento de Toluca fue omiso en pronunciarse sobre este punto</w:t>
      </w:r>
      <w:r w:rsidRPr="004210A9" w:rsidR="00F86F4A">
        <w:rPr>
          <w:rFonts w:ascii="Palatino Linotype" w:hAnsi="Palatino Linotype" w:eastAsia="Calibri" w:cs="Tahoma"/>
          <w:bCs/>
          <w:sz w:val="22"/>
          <w:szCs w:val="22"/>
          <w:lang w:eastAsia="en-US"/>
        </w:rPr>
        <w:t>,</w:t>
      </w:r>
      <w:r w:rsidRPr="004210A9">
        <w:rPr>
          <w:rFonts w:ascii="Palatino Linotype" w:hAnsi="Palatino Linotype" w:eastAsia="Calibri" w:cs="Tahoma"/>
          <w:bCs/>
          <w:sz w:val="22"/>
          <w:szCs w:val="22"/>
          <w:lang w:eastAsia="en-US"/>
        </w:rPr>
        <w:t xml:space="preserve"> por lo que la Recurrente </w:t>
      </w:r>
      <w:r w:rsidRPr="004210A9" w:rsidR="00F86F4A">
        <w:rPr>
          <w:rFonts w:ascii="Palatino Linotype" w:hAnsi="Palatino Linotype" w:eastAsia="Calibri" w:cs="Tahoma"/>
          <w:bCs/>
          <w:sz w:val="22"/>
          <w:szCs w:val="22"/>
          <w:lang w:eastAsia="en-US"/>
        </w:rPr>
        <w:t xml:space="preserve">se inconformó por la entrega de información incompleta y dio origen al Recurso de Revisión número </w:t>
      </w:r>
      <w:r w:rsidRPr="004210A9" w:rsidR="00F86F4A">
        <w:rPr>
          <w:rFonts w:ascii="Palatino Linotype" w:hAnsi="Palatino Linotype" w:eastAsia="Calibri" w:cs="Tahoma"/>
          <w:b/>
          <w:sz w:val="22"/>
          <w:szCs w:val="22"/>
          <w:lang w:eastAsia="en-US"/>
        </w:rPr>
        <w:t>00712/INFOEM/IP/RR/2022</w:t>
      </w:r>
      <w:r w:rsidRPr="004210A9" w:rsidR="00F86F4A">
        <w:rPr>
          <w:rFonts w:ascii="Palatino Linotype" w:hAnsi="Palatino Linotype" w:eastAsia="Calibri" w:cs="Tahoma"/>
          <w:bCs/>
          <w:sz w:val="22"/>
          <w:szCs w:val="22"/>
          <w:lang w:eastAsia="en-US"/>
        </w:rPr>
        <w:t xml:space="preserve"> el cual se resolvió en fecha veintisiete de abril de dos mil veintidós y dentro de su Resolutivo </w:t>
      </w:r>
      <w:r w:rsidRPr="004210A9" w:rsidR="00F86F4A">
        <w:rPr>
          <w:rFonts w:ascii="Palatino Linotype" w:hAnsi="Palatino Linotype" w:eastAsia="Calibri" w:cs="Tahoma"/>
          <w:b/>
          <w:sz w:val="22"/>
          <w:szCs w:val="22"/>
          <w:lang w:eastAsia="en-US"/>
        </w:rPr>
        <w:t>SEGUNDO</w:t>
      </w:r>
      <w:r w:rsidRPr="004210A9" w:rsidR="00F86F4A">
        <w:rPr>
          <w:rFonts w:ascii="Palatino Linotype" w:hAnsi="Palatino Linotype" w:eastAsia="Calibri" w:cs="Tahoma"/>
          <w:bCs/>
          <w:sz w:val="22"/>
          <w:szCs w:val="22"/>
          <w:lang w:eastAsia="en-US"/>
        </w:rPr>
        <w:t xml:space="preserve"> se determinó ordenar el documento en donde constará el número de renuncias de servidores públicos que han causado baja del primero al diecisiete de enero de ese año.</w:t>
      </w:r>
    </w:p>
    <w:p w:rsidRPr="004210A9" w:rsidR="00F86F4A" w:rsidP="004210A9" w:rsidRDefault="00F86F4A" w14:paraId="5FC20348" w14:textId="77777777">
      <w:pPr>
        <w:spacing w:line="360" w:lineRule="auto"/>
        <w:ind w:right="-93"/>
        <w:jc w:val="both"/>
        <w:rPr>
          <w:rFonts w:ascii="Palatino Linotype" w:hAnsi="Palatino Linotype" w:eastAsia="Calibri" w:cs="Tahoma"/>
          <w:bCs/>
          <w:sz w:val="22"/>
          <w:szCs w:val="22"/>
          <w:lang w:eastAsia="en-US"/>
        </w:rPr>
      </w:pPr>
    </w:p>
    <w:p w:rsidRPr="004210A9" w:rsidR="00F86F4A" w:rsidP="004210A9" w:rsidRDefault="00F86F4A" w14:paraId="3104CF14" w14:textId="250C9743">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Derivado de lo anterior, el Sujeto Obligado en cumplimiento de la Reso</w:t>
      </w:r>
      <w:r w:rsidRPr="004210A9" w:rsidR="004210A9">
        <w:rPr>
          <w:rFonts w:ascii="Palatino Linotype" w:hAnsi="Palatino Linotype" w:eastAsia="Calibri" w:cs="Tahoma"/>
          <w:bCs/>
          <w:sz w:val="22"/>
          <w:szCs w:val="22"/>
          <w:lang w:eastAsia="en-US"/>
        </w:rPr>
        <w:t>lución y al punto arriba citado</w:t>
      </w:r>
      <w:r w:rsidRPr="004210A9">
        <w:rPr>
          <w:rFonts w:ascii="Palatino Linotype" w:hAnsi="Palatino Linotype" w:eastAsia="Calibri" w:cs="Tahoma"/>
          <w:bCs/>
          <w:sz w:val="22"/>
          <w:szCs w:val="22"/>
          <w:lang w:eastAsia="en-US"/>
        </w:rPr>
        <w:t xml:space="preserve"> adjuntó el siguiente documento: </w:t>
      </w:r>
    </w:p>
    <w:p w:rsidRPr="004210A9" w:rsidR="005A5B6B" w:rsidP="004210A9" w:rsidRDefault="00B02C7C" w14:paraId="2088F7A7"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 xml:space="preserve"> </w:t>
      </w:r>
    </w:p>
    <w:p w:rsidRPr="004210A9" w:rsidR="009A301C" w:rsidP="004210A9" w:rsidRDefault="00F86F4A" w14:paraId="41917CC9" w14:textId="77777777">
      <w:pPr>
        <w:autoSpaceDE w:val="0"/>
        <w:autoSpaceDN w:val="0"/>
        <w:adjustRightInd w:val="0"/>
        <w:spacing w:line="360" w:lineRule="auto"/>
        <w:jc w:val="center"/>
        <w:rPr>
          <w:rFonts w:ascii="Palatino Linotype" w:hAnsi="Palatino Linotype" w:eastAsia="Calibri" w:cs="Tahoma"/>
          <w:bCs/>
          <w:sz w:val="22"/>
          <w:szCs w:val="22"/>
          <w:lang w:eastAsia="en-US"/>
        </w:rPr>
      </w:pPr>
      <w:r w:rsidRPr="004210A9">
        <w:rPr>
          <w:rFonts w:ascii="Palatino Linotype" w:hAnsi="Palatino Linotype"/>
          <w:noProof/>
          <w:lang w:eastAsia="es-MX"/>
        </w:rPr>
        <w:lastRenderedPageBreak/>
        <w:drawing>
          <wp:inline distT="0" distB="0" distL="0" distR="0" wp14:anchorId="4E230A8C" wp14:editId="3158786C">
            <wp:extent cx="4809113" cy="410054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768" t="10186" r="32021" b="36435"/>
                    <a:stretch/>
                  </pic:blipFill>
                  <pic:spPr bwMode="auto">
                    <a:xfrm>
                      <a:off x="0" y="0"/>
                      <a:ext cx="4826389" cy="4115279"/>
                    </a:xfrm>
                    <a:prstGeom prst="rect">
                      <a:avLst/>
                    </a:prstGeom>
                    <a:ln>
                      <a:noFill/>
                    </a:ln>
                    <a:extLst>
                      <a:ext uri="{53640926-AAD7-44D8-BBD7-CCE9431645EC}">
                        <a14:shadowObscured xmlns:a14="http://schemas.microsoft.com/office/drawing/2010/main"/>
                      </a:ext>
                    </a:extLst>
                  </pic:spPr>
                </pic:pic>
              </a:graphicData>
            </a:graphic>
          </wp:inline>
        </w:drawing>
      </w:r>
    </w:p>
    <w:p w:rsidRPr="004210A9" w:rsidR="005A5B6B" w:rsidP="004210A9" w:rsidRDefault="005A5B6B" w14:paraId="056D10E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210A9" w:rsidR="00F86F4A" w:rsidP="004210A9" w:rsidRDefault="00F86F4A" w14:paraId="442F08C6" w14:textId="277A6C12">
      <w:pPr>
        <w:spacing w:line="360" w:lineRule="auto"/>
        <w:jc w:val="both"/>
        <w:rPr>
          <w:rFonts w:ascii="Palatino Linotype" w:hAnsi="Palatino Linotype" w:eastAsia="Calibri" w:cs="Tahoma"/>
          <w:iCs/>
          <w:sz w:val="22"/>
          <w:szCs w:val="22"/>
          <w:lang w:val="es-ES" w:eastAsia="es-ES_tradnl"/>
        </w:rPr>
      </w:pPr>
      <w:r w:rsidRPr="004210A9">
        <w:rPr>
          <w:rFonts w:ascii="Palatino Linotype" w:hAnsi="Palatino Linotype" w:eastAsia="Calibri" w:cs="Tahoma"/>
          <w:iCs/>
          <w:sz w:val="22"/>
          <w:szCs w:val="22"/>
          <w:lang w:val="es-ES" w:eastAsia="es-ES_tradnl"/>
        </w:rPr>
        <w:t xml:space="preserve">Ahora bien, de la imagen insertada el Ayuntamiento </w:t>
      </w:r>
      <w:r w:rsidRPr="004210A9" w:rsidR="00D30FE7">
        <w:rPr>
          <w:rFonts w:ascii="Palatino Linotype" w:hAnsi="Palatino Linotype" w:eastAsia="Calibri" w:cs="Tahoma"/>
          <w:iCs/>
          <w:sz w:val="22"/>
          <w:szCs w:val="22"/>
          <w:lang w:val="es-ES" w:eastAsia="es-ES_tradnl"/>
        </w:rPr>
        <w:t>señaló</w:t>
      </w:r>
      <w:r w:rsidRPr="004210A9">
        <w:rPr>
          <w:rFonts w:ascii="Palatino Linotype" w:hAnsi="Palatino Linotype" w:eastAsia="Calibri" w:cs="Tahoma"/>
          <w:iCs/>
          <w:sz w:val="22"/>
          <w:szCs w:val="22"/>
          <w:lang w:val="es-ES" w:eastAsia="es-ES_tradnl"/>
        </w:rPr>
        <w:t xml:space="preserve"> el número total de bajas y no se especifica si todas corresponden a renuncias o bien despidos justificados o injustificados, razón por la cual </w:t>
      </w:r>
      <w:r w:rsidRPr="004210A9" w:rsidR="00731215">
        <w:rPr>
          <w:rFonts w:ascii="Palatino Linotype" w:hAnsi="Palatino Linotype" w:eastAsia="Calibri" w:cs="Tahoma"/>
          <w:iCs/>
          <w:sz w:val="22"/>
          <w:szCs w:val="22"/>
          <w:lang w:val="es-ES" w:eastAsia="es-ES_tradnl"/>
        </w:rPr>
        <w:t>también se</w:t>
      </w:r>
      <w:r w:rsidRPr="004210A9">
        <w:rPr>
          <w:rFonts w:ascii="Palatino Linotype" w:hAnsi="Palatino Linotype" w:eastAsia="Calibri" w:cs="Tahoma"/>
          <w:iCs/>
          <w:sz w:val="22"/>
          <w:szCs w:val="22"/>
          <w:lang w:val="es-ES" w:eastAsia="es-ES_tradnl"/>
        </w:rPr>
        <w:t xml:space="preserve"> localizó la solicitud de acceso a la información </w:t>
      </w:r>
      <w:r w:rsidRPr="004210A9">
        <w:rPr>
          <w:rFonts w:ascii="Palatino Linotype" w:hAnsi="Palatino Linotype" w:eastAsia="Calibri" w:cs="Tahoma"/>
          <w:b/>
          <w:bCs/>
          <w:iCs/>
          <w:sz w:val="22"/>
          <w:szCs w:val="22"/>
          <w:lang w:val="es-ES" w:eastAsia="es-ES_tradnl"/>
        </w:rPr>
        <w:t>00629/TOLUCA/IP/2022</w:t>
      </w:r>
      <w:r w:rsidRPr="004210A9">
        <w:rPr>
          <w:rFonts w:ascii="Palatino Linotype" w:hAnsi="Palatino Linotype" w:eastAsia="Calibri" w:cs="Tahoma"/>
          <w:iCs/>
          <w:sz w:val="22"/>
          <w:szCs w:val="22"/>
          <w:lang w:val="es-ES" w:eastAsia="es-ES_tradnl"/>
        </w:rPr>
        <w:t xml:space="preserve"> en la que se le requirió al Ayuntamiento las altas, bajas y renuncias de enero y febrero de dos mil veintidós, a lo que en respuesta adjuntó diversos documentos que contienen renuncias como se muestra a continuación: </w:t>
      </w:r>
    </w:p>
    <w:p w:rsidRPr="004210A9" w:rsidR="00F86F4A" w:rsidP="004210A9" w:rsidRDefault="00F86F4A" w14:paraId="5B706201" w14:textId="77777777">
      <w:pPr>
        <w:spacing w:line="360" w:lineRule="auto"/>
        <w:jc w:val="both"/>
        <w:rPr>
          <w:rFonts w:ascii="Palatino Linotype" w:hAnsi="Palatino Linotype" w:eastAsia="Calibri" w:cs="Tahoma"/>
          <w:iCs/>
          <w:sz w:val="22"/>
          <w:szCs w:val="22"/>
          <w:lang w:val="es-ES" w:eastAsia="es-ES_tradnl"/>
        </w:rPr>
      </w:pPr>
    </w:p>
    <w:p w:rsidRPr="004210A9" w:rsidR="00F86F4A" w:rsidP="004210A9" w:rsidRDefault="00F86F4A" w14:paraId="016CA48C" w14:textId="77777777">
      <w:pPr>
        <w:spacing w:line="360" w:lineRule="auto"/>
        <w:jc w:val="center"/>
        <w:rPr>
          <w:rFonts w:ascii="Palatino Linotype" w:hAnsi="Palatino Linotype" w:eastAsia="Calibri" w:cs="Tahoma"/>
          <w:iCs/>
          <w:sz w:val="22"/>
          <w:szCs w:val="22"/>
          <w:lang w:val="es-ES" w:eastAsia="es-ES_tradnl"/>
        </w:rPr>
      </w:pPr>
      <w:r w:rsidRPr="004210A9">
        <w:rPr>
          <w:rFonts w:ascii="Palatino Linotype" w:hAnsi="Palatino Linotype"/>
          <w:noProof/>
          <w:lang w:eastAsia="es-MX"/>
        </w:rPr>
        <w:lastRenderedPageBreak/>
        <mc:AlternateContent>
          <mc:Choice Requires="wps">
            <w:drawing>
              <wp:anchor distT="0" distB="0" distL="114300" distR="114300" simplePos="0" relativeHeight="251660288" behindDoc="0" locked="0" layoutInCell="1" allowOverlap="1" wp14:anchorId="2A109FBA" wp14:editId="5ACC69E7">
                <wp:simplePos x="0" y="0"/>
                <wp:positionH relativeFrom="column">
                  <wp:posOffset>315595</wp:posOffset>
                </wp:positionH>
                <wp:positionV relativeFrom="paragraph">
                  <wp:posOffset>2697480</wp:posOffset>
                </wp:positionV>
                <wp:extent cx="5105400" cy="1057275"/>
                <wp:effectExtent l="19050" t="19050" r="19050" b="28575"/>
                <wp:wrapNone/>
                <wp:docPr id="5" name="Rectángulo 5"/>
                <wp:cNvGraphicFramePr/>
                <a:graphic xmlns:a="http://schemas.openxmlformats.org/drawingml/2006/main">
                  <a:graphicData uri="http://schemas.microsoft.com/office/word/2010/wordprocessingShape">
                    <wps:wsp>
                      <wps:cNvSpPr/>
                      <wps:spPr>
                        <a:xfrm>
                          <a:off x="0" y="0"/>
                          <a:ext cx="5105400" cy="1057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5" style="position:absolute;margin-left:24.85pt;margin-top:212.4pt;width:402pt;height:8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4348C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"/>
            </w:pict>
          </mc:Fallback>
        </mc:AlternateContent>
      </w:r>
      <w:r w:rsidRPr="004210A9">
        <w:rPr>
          <w:rFonts w:ascii="Palatino Linotype" w:hAnsi="Palatino Linotype"/>
          <w:noProof/>
          <w:lang w:eastAsia="es-MX"/>
        </w:rPr>
        <w:drawing>
          <wp:inline distT="0" distB="0" distL="0" distR="0" wp14:anchorId="6F0799C2" wp14:editId="11A29553">
            <wp:extent cx="5198745" cy="4694785"/>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453" t="20936" r="58039" b="26872"/>
                    <a:stretch/>
                  </pic:blipFill>
                  <pic:spPr bwMode="auto">
                    <a:xfrm>
                      <a:off x="0" y="0"/>
                      <a:ext cx="5232198" cy="4724995"/>
                    </a:xfrm>
                    <a:prstGeom prst="rect">
                      <a:avLst/>
                    </a:prstGeom>
                    <a:ln>
                      <a:noFill/>
                    </a:ln>
                    <a:extLst>
                      <a:ext uri="{53640926-AAD7-44D8-BBD7-CCE9431645EC}">
                        <a14:shadowObscured xmlns:a14="http://schemas.microsoft.com/office/drawing/2010/main"/>
                      </a:ext>
                    </a:extLst>
                  </pic:spPr>
                </pic:pic>
              </a:graphicData>
            </a:graphic>
          </wp:inline>
        </w:drawing>
      </w:r>
    </w:p>
    <w:p w:rsidRPr="004210A9" w:rsidR="00F86F4A" w:rsidP="004210A9" w:rsidRDefault="00F86F4A" w14:paraId="3FF13CB7" w14:textId="77777777">
      <w:pPr>
        <w:spacing w:line="360" w:lineRule="auto"/>
        <w:jc w:val="both"/>
        <w:rPr>
          <w:rFonts w:ascii="Palatino Linotype" w:hAnsi="Palatino Linotype" w:eastAsia="Calibri" w:cs="Tahoma"/>
          <w:iCs/>
          <w:sz w:val="22"/>
          <w:szCs w:val="22"/>
          <w:lang w:val="es-ES" w:eastAsia="es-ES_tradnl"/>
        </w:rPr>
      </w:pPr>
    </w:p>
    <w:p w:rsidRPr="004210A9" w:rsidR="00DF7775" w:rsidP="004210A9" w:rsidRDefault="009846A6" w14:paraId="24B3189E" w14:textId="31D474E3">
      <w:pPr>
        <w:tabs>
          <w:tab w:val="left" w:pos="1528"/>
        </w:tabs>
        <w:spacing w:line="360" w:lineRule="auto"/>
        <w:jc w:val="both"/>
        <w:rPr>
          <w:rFonts w:ascii="Palatino Linotype" w:hAnsi="Palatino Linotype" w:eastAsia="Calibri" w:cs="Tahoma"/>
          <w:bCs/>
          <w:sz w:val="22"/>
          <w:szCs w:val="22"/>
          <w:lang w:val="es-ES" w:eastAsia="en-US"/>
        </w:rPr>
      </w:pPr>
      <w:r w:rsidRPr="004210A9">
        <w:rPr>
          <w:rFonts w:ascii="Palatino Linotype" w:hAnsi="Palatino Linotype" w:eastAsia="Calibri" w:cs="Tahoma"/>
          <w:iCs/>
          <w:sz w:val="22"/>
          <w:szCs w:val="22"/>
          <w:lang w:val="es-ES" w:eastAsia="es-ES_tradnl"/>
        </w:rPr>
        <w:t xml:space="preserve">Ahora bien, así como la imagen plasmada se advierten diversas renuncias en las que el Ayuntamiento de Toluca adeudaba ciertas prestaciones a diferentes ex servidores públicos, por lo que </w:t>
      </w:r>
      <w:r w:rsidRPr="004210A9" w:rsidR="00DF7775">
        <w:rPr>
          <w:rFonts w:ascii="Palatino Linotype" w:hAnsi="Palatino Linotype" w:eastAsia="Calibri" w:cs="Tahoma"/>
          <w:iCs/>
          <w:sz w:val="22"/>
          <w:szCs w:val="22"/>
          <w:lang w:val="es-ES" w:eastAsia="es-ES_tradnl"/>
        </w:rPr>
        <w:t>de la respuesta proporcionada no se tiene certeza de que no haya generado los documentos requeridos por l</w:t>
      </w:r>
      <w:r w:rsidRPr="004210A9" w:rsidR="00731215">
        <w:rPr>
          <w:rFonts w:ascii="Palatino Linotype" w:hAnsi="Palatino Linotype" w:eastAsia="Calibri" w:cs="Tahoma"/>
          <w:iCs/>
          <w:sz w:val="22"/>
          <w:szCs w:val="22"/>
          <w:lang w:val="es-ES" w:eastAsia="es-ES_tradnl"/>
        </w:rPr>
        <w:t>a</w:t>
      </w:r>
      <w:r w:rsidRPr="004210A9" w:rsidR="00DF7775">
        <w:rPr>
          <w:rFonts w:ascii="Palatino Linotype" w:hAnsi="Palatino Linotype" w:eastAsia="Calibri" w:cs="Tahoma"/>
          <w:iCs/>
          <w:sz w:val="22"/>
          <w:szCs w:val="22"/>
          <w:lang w:val="es-ES" w:eastAsia="es-ES_tradnl"/>
        </w:rPr>
        <w:t xml:space="preserve"> Particular, por lo que </w:t>
      </w:r>
      <w:r w:rsidRPr="004210A9" w:rsidR="00DF7775">
        <w:rPr>
          <w:rFonts w:ascii="Palatino Linotype" w:hAnsi="Palatino Linotype" w:eastAsia="Calibri" w:cs="Tahoma"/>
          <w:bCs/>
          <w:sz w:val="22"/>
          <w:szCs w:val="22"/>
          <w:lang w:val="es-ES" w:eastAsia="en-US"/>
        </w:rPr>
        <w:t>sirve por analogía, el Criterio 2/17, emitido por el Instituto Nacional de Transparencia, Acceso a la Información y Protección de Datos Personales, señala lo siguiente:</w:t>
      </w:r>
    </w:p>
    <w:p w:rsidRPr="004210A9" w:rsidR="00DF7775" w:rsidP="004210A9" w:rsidRDefault="00DF7775" w14:paraId="05C42611" w14:textId="77777777">
      <w:pPr>
        <w:spacing w:line="360" w:lineRule="auto"/>
        <w:ind w:right="-93"/>
        <w:jc w:val="both"/>
        <w:rPr>
          <w:rFonts w:ascii="Palatino Linotype" w:hAnsi="Palatino Linotype" w:eastAsia="Calibri" w:cs="Tahoma"/>
          <w:bCs/>
          <w:sz w:val="22"/>
          <w:szCs w:val="22"/>
          <w:lang w:val="es-ES" w:eastAsia="en-US"/>
        </w:rPr>
      </w:pPr>
    </w:p>
    <w:p w:rsidRPr="004210A9" w:rsidR="00DF7775" w:rsidP="004210A9" w:rsidRDefault="00DF7775" w14:paraId="50F50449" w14:textId="77777777">
      <w:pPr>
        <w:spacing w:line="360" w:lineRule="auto"/>
        <w:ind w:left="567" w:right="567"/>
        <w:jc w:val="both"/>
        <w:rPr>
          <w:rFonts w:ascii="Palatino Linotype" w:hAnsi="Palatino Linotype" w:eastAsia="Calibri" w:cs="Tahoma"/>
          <w:bCs/>
          <w:i/>
          <w:lang w:eastAsia="en-US"/>
        </w:rPr>
      </w:pPr>
      <w:r w:rsidRPr="004210A9">
        <w:rPr>
          <w:rFonts w:ascii="Palatino Linotype" w:hAnsi="Palatino Linotype" w:eastAsia="Calibri" w:cs="Tahoma"/>
          <w:b/>
          <w:bCs/>
          <w:i/>
          <w:lang w:eastAsia="en-US"/>
        </w:rPr>
        <w:t xml:space="preserve">“Congruencia y exhaustividad. Sus alcances para garantizar el derecho de acceso a la información. </w:t>
      </w:r>
      <w:r w:rsidRPr="004210A9">
        <w:rPr>
          <w:rFonts w:ascii="Palatino Linotype" w:hAnsi="Palatino Linotype" w:eastAsia="Calibri" w:cs="Tahoma"/>
          <w:bCs/>
          <w:i/>
          <w:lang w:eastAsia="en-US"/>
        </w:rPr>
        <w:t xml:space="preserve">De conformidad con el artículo </w:t>
      </w:r>
      <w:r w:rsidRPr="004210A9">
        <w:rPr>
          <w:rFonts w:ascii="Palatino Linotype" w:hAnsi="Palatino Linotype" w:eastAsia="Calibri" w:cs="Tahoma"/>
          <w:bCs/>
          <w:i/>
          <w:lang w:val="es-ES_tradnl" w:eastAsia="en-US"/>
        </w:rPr>
        <w:t>3 de la Ley Federal de Procedimiento Administrativo</w:t>
      </w:r>
      <w:r w:rsidRPr="004210A9">
        <w:rPr>
          <w:rFonts w:ascii="Palatino Linotype" w:hAnsi="Palatino Linotype" w:eastAsia="Calibri" w:cs="Tahoma"/>
          <w:bCs/>
          <w:i/>
          <w:lang w:eastAsia="en-US"/>
        </w:rPr>
        <w:t xml:space="preserve">, </w:t>
      </w:r>
      <w:r w:rsidRPr="004210A9">
        <w:rPr>
          <w:rFonts w:ascii="Palatino Linotype" w:hAnsi="Palatino Linotype" w:eastAsia="Calibri" w:cs="Tahoma"/>
          <w:bCs/>
          <w:i/>
          <w:lang w:eastAsia="en-US"/>
        </w:rPr>
        <w:lastRenderedPageBreak/>
        <w:t xml:space="preserve">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210A9">
        <w:rPr>
          <w:rFonts w:ascii="Palatino Linotype" w:hAnsi="Palatino Linotype" w:eastAsia="Calibri" w:cs="Tahoma"/>
          <w:b/>
          <w:bCs/>
          <w:i/>
          <w:lang w:eastAsia="en-US"/>
        </w:rPr>
        <w:t>la exhaustividad significa que dicha respuesta se refiera expresamente a cada uno de los puntos solicitados</w:t>
      </w:r>
      <w:r w:rsidRPr="004210A9">
        <w:rPr>
          <w:rFonts w:ascii="Palatino Linotype" w:hAnsi="Palatino Linotype" w:eastAsia="Calibri" w:cs="Tahoma"/>
          <w:bCs/>
          <w:i/>
          <w:lang w:eastAsia="en-US"/>
        </w:rPr>
        <w:t xml:space="preserve">. Por lo anterior, los sujetos obligados cumplirán con los principios de congruencia y exhaustividad, cuando las respuestas que emitan guarden una relación lógica con lo solicitado y </w:t>
      </w:r>
      <w:r w:rsidRPr="004210A9">
        <w:rPr>
          <w:rFonts w:ascii="Palatino Linotype" w:hAnsi="Palatino Linotype" w:eastAsia="Calibri" w:cs="Tahoma"/>
          <w:b/>
          <w:bCs/>
          <w:i/>
          <w:lang w:eastAsia="en-US"/>
        </w:rPr>
        <w:t>atiendan de manera puntual y expresa, cada uno de los contenidos de información.”</w:t>
      </w:r>
    </w:p>
    <w:p w:rsidRPr="004210A9" w:rsidR="00DF7775" w:rsidP="004210A9" w:rsidRDefault="00DF7775" w14:paraId="62B24181" w14:textId="77777777">
      <w:pPr>
        <w:spacing w:line="360" w:lineRule="auto"/>
        <w:jc w:val="both"/>
        <w:rPr>
          <w:rFonts w:ascii="Palatino Linotype" w:hAnsi="Palatino Linotype" w:cs="Tahoma"/>
          <w:sz w:val="22"/>
          <w:szCs w:val="24"/>
          <w:lang w:eastAsia="es-MX"/>
        </w:rPr>
      </w:pPr>
    </w:p>
    <w:p w:rsidRPr="004210A9" w:rsidR="00DF7775" w:rsidP="004210A9" w:rsidRDefault="00DF7775" w14:paraId="6B87DBA9" w14:textId="77777777">
      <w:pPr>
        <w:spacing w:line="360" w:lineRule="auto"/>
        <w:jc w:val="both"/>
        <w:rPr>
          <w:rFonts w:ascii="Palatino Linotype" w:hAnsi="Palatino Linotype" w:cs="Tahoma"/>
          <w:bCs/>
          <w:sz w:val="22"/>
          <w:szCs w:val="24"/>
          <w:lang w:val="es-ES_tradnl" w:eastAsia="es-MX"/>
        </w:rPr>
      </w:pPr>
      <w:r w:rsidRPr="004210A9">
        <w:rPr>
          <w:rFonts w:ascii="Palatino Linotype" w:hAnsi="Palatino Linotype" w:cs="Tahoma"/>
          <w:sz w:val="22"/>
          <w:szCs w:val="24"/>
          <w:lang w:eastAsia="es-MX"/>
        </w:rPr>
        <w:t xml:space="preserve">Del citado criterio, se desprende que </w:t>
      </w:r>
      <w:r w:rsidRPr="004210A9">
        <w:rPr>
          <w:rFonts w:ascii="Palatino Linotype" w:hAnsi="Palatino Linotype" w:cs="Tahoma"/>
          <w:bCs/>
          <w:sz w:val="22"/>
          <w:szCs w:val="24"/>
          <w:lang w:eastAsia="es-MX"/>
        </w:rPr>
        <w:t xml:space="preserve">todo acto administrativo debe apegarse al </w:t>
      </w:r>
      <w:r w:rsidRPr="004210A9">
        <w:rPr>
          <w:rFonts w:ascii="Palatino Linotype" w:hAnsi="Palatino Linotype" w:cs="Tahoma"/>
          <w:b/>
          <w:bCs/>
          <w:sz w:val="22"/>
          <w:szCs w:val="24"/>
          <w:lang w:eastAsia="es-MX"/>
        </w:rPr>
        <w:t>principio de congruencia y exhaustividad</w:t>
      </w:r>
      <w:r w:rsidRPr="004210A9">
        <w:rPr>
          <w:rFonts w:ascii="Palatino Linotype" w:hAnsi="Palatino Linotype" w:cs="Tahoma"/>
          <w:bCs/>
          <w:sz w:val="22"/>
          <w:szCs w:val="24"/>
          <w:lang w:eastAsia="es-MX"/>
        </w:rPr>
        <w:t xml:space="preserve">, </w:t>
      </w:r>
      <w:r w:rsidRPr="004210A9">
        <w:rPr>
          <w:rFonts w:ascii="Palatino Linotype" w:hAnsi="Palatino Linotype" w:cs="Tahoma"/>
          <w:bCs/>
          <w:sz w:val="22"/>
          <w:szCs w:val="24"/>
          <w:lang w:val="es-ES_tradnl" w:eastAsia="es-MX"/>
        </w:rPr>
        <w:t>entendiendo por estos que se pronuncie expresamente sobre cada uno de los puntos requeridos, lo cual en materia de transparencia y acceso a la información pública se traduce en que, las respuestas que emitan los sujetos obligados, así como las resoluciones de los Organismos de Transparencia Estatales, deben guardar una relación lógica con lo solicitado, analizando y decidiendo –de marea íntegra- sobre todos los puntos requeridos, a fin de satisfacer la solicitud correspondiente.</w:t>
      </w:r>
    </w:p>
    <w:p w:rsidRPr="004210A9" w:rsidR="00DF7775" w:rsidP="004210A9" w:rsidRDefault="00DF7775" w14:paraId="5602CE84" w14:textId="77777777">
      <w:pPr>
        <w:spacing w:line="360" w:lineRule="auto"/>
        <w:jc w:val="both"/>
        <w:rPr>
          <w:rFonts w:ascii="Palatino Linotype" w:hAnsi="Palatino Linotype" w:cs="Tahoma"/>
          <w:sz w:val="22"/>
          <w:szCs w:val="24"/>
          <w:lang w:eastAsia="es-MX"/>
        </w:rPr>
      </w:pPr>
    </w:p>
    <w:p w:rsidRPr="004210A9" w:rsidR="00DF7775" w:rsidP="004210A9" w:rsidRDefault="00DF7775" w14:paraId="44B97BFD"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cs="Tahoma"/>
          <w:sz w:val="22"/>
          <w:szCs w:val="24"/>
          <w:lang w:eastAsia="es-MX"/>
        </w:rPr>
        <w:t xml:space="preserve">En esa tesitura, se concluye que el Sujeto Obligado no satisfizo el derecho de acceso </w:t>
      </w:r>
      <w:r w:rsidRPr="004210A9">
        <w:rPr>
          <w:rFonts w:ascii="Palatino Linotype" w:hAnsi="Palatino Linotype" w:eastAsia="Calibri" w:cs="Tahoma"/>
          <w:bCs/>
          <w:sz w:val="22"/>
          <w:szCs w:val="22"/>
          <w:lang w:eastAsia="en-US"/>
        </w:rPr>
        <w:t xml:space="preserve">a la información del ahora Recurrente, </w:t>
      </w:r>
      <w:r w:rsidRPr="004210A9">
        <w:rPr>
          <w:rFonts w:ascii="Palatino Linotype" w:hAnsi="Palatino Linotype" w:eastAsia="Calibri" w:cs="Tahoma"/>
          <w:b/>
          <w:bCs/>
          <w:sz w:val="22"/>
          <w:szCs w:val="22"/>
          <w:lang w:eastAsia="en-US"/>
        </w:rPr>
        <w:t xml:space="preserve">al incumplir el principio de </w:t>
      </w:r>
      <w:r w:rsidRPr="004210A9" w:rsidR="002F131C">
        <w:rPr>
          <w:rFonts w:ascii="Palatino Linotype" w:hAnsi="Palatino Linotype" w:eastAsia="Calibri" w:cs="Tahoma"/>
          <w:b/>
          <w:bCs/>
          <w:sz w:val="22"/>
          <w:szCs w:val="22"/>
          <w:lang w:eastAsia="en-US"/>
        </w:rPr>
        <w:t>congruencia</w:t>
      </w:r>
      <w:r w:rsidRPr="004210A9">
        <w:rPr>
          <w:rFonts w:ascii="Palatino Linotype" w:hAnsi="Palatino Linotype" w:eastAsia="Calibri" w:cs="Tahoma"/>
          <w:bCs/>
          <w:sz w:val="22"/>
          <w:szCs w:val="22"/>
          <w:lang w:eastAsia="en-US"/>
        </w:rPr>
        <w:t>, toda vez que no dio atención adecuada a los requerimientos formulados, al no proporcionar la información de manera completa.</w:t>
      </w:r>
    </w:p>
    <w:p w:rsidRPr="004210A9" w:rsidR="00DF7775" w:rsidP="004210A9" w:rsidRDefault="00DF7775" w14:paraId="1AD6712E" w14:textId="77777777">
      <w:pPr>
        <w:spacing w:line="360" w:lineRule="auto"/>
        <w:jc w:val="both"/>
        <w:rPr>
          <w:rFonts w:ascii="Palatino Linotype" w:hAnsi="Palatino Linotype" w:eastAsia="Calibri" w:cs="Tahoma"/>
          <w:iCs/>
          <w:sz w:val="22"/>
          <w:szCs w:val="22"/>
          <w:lang w:val="es-ES" w:eastAsia="es-ES_tradnl"/>
        </w:rPr>
      </w:pPr>
    </w:p>
    <w:p w:rsidRPr="004210A9" w:rsidR="004F2C0D" w:rsidP="004210A9" w:rsidRDefault="004F2C0D" w14:paraId="2FC0A424" w14:textId="77777777">
      <w:pPr>
        <w:spacing w:line="360" w:lineRule="auto"/>
        <w:ind w:right="-93"/>
        <w:jc w:val="both"/>
        <w:rPr>
          <w:rFonts w:ascii="Palatino Linotype" w:hAnsi="Palatino Linotype" w:cs="Tahoma"/>
          <w:bCs/>
          <w:sz w:val="22"/>
          <w:szCs w:val="24"/>
        </w:rPr>
      </w:pPr>
      <w:r w:rsidRPr="004210A9">
        <w:rPr>
          <w:rFonts w:ascii="Palatino Linotype" w:hAnsi="Palatino Linotype" w:cs="Tahoma"/>
          <w:sz w:val="22"/>
          <w:szCs w:val="22"/>
        </w:rPr>
        <w:t xml:space="preserve">Ahora bien, es preciso señalar que no se localizó fuente obligacional que constriña al Sujeto Obligado a generar convenios derivados de las renuncias, por lo que en el caso de que no cuente con ellos deberá informarlo de manera clara a la solicitante </w:t>
      </w:r>
      <w:r w:rsidRPr="004210A9">
        <w:rPr>
          <w:rFonts w:ascii="Palatino Linotype" w:hAnsi="Palatino Linotype" w:cs="Tahoma"/>
          <w:sz w:val="22"/>
          <w:szCs w:val="24"/>
        </w:rPr>
        <w:t xml:space="preserve">en relación a las pólizas </w:t>
      </w:r>
      <w:r w:rsidRPr="004210A9">
        <w:rPr>
          <w:rFonts w:ascii="Palatino Linotype" w:hAnsi="Palatino Linotype" w:cs="Tahoma"/>
          <w:iCs/>
          <w:sz w:val="22"/>
          <w:szCs w:val="24"/>
          <w:lang w:val="es-ES"/>
        </w:rPr>
        <w:t xml:space="preserve">corresponden a </w:t>
      </w:r>
      <w:r w:rsidRPr="004210A9">
        <w:rPr>
          <w:rFonts w:ascii="Palatino Linotype" w:hAnsi="Palatino Linotype" w:cs="Tahoma"/>
          <w:bCs/>
          <w:sz w:val="22"/>
          <w:szCs w:val="24"/>
        </w:rPr>
        <w:t xml:space="preserve">un documento en el que se asientan las operaciones desarrolladas, por el municipio y toda la información necesaria para su identificación, de conformidad con la Guía </w:t>
      </w:r>
      <w:r w:rsidRPr="004210A9">
        <w:rPr>
          <w:rFonts w:ascii="Palatino Linotype" w:hAnsi="Palatino Linotype" w:cs="Tahoma"/>
          <w:bCs/>
          <w:sz w:val="22"/>
          <w:szCs w:val="24"/>
        </w:rPr>
        <w:lastRenderedPageBreak/>
        <w:t>Técnica 8 “La Contabilidad y la Cuenta Pública Municipal”; además, dichas pólizas se dividen en las siguientes:</w:t>
      </w:r>
    </w:p>
    <w:p w:rsidRPr="004210A9" w:rsidR="004F2C0D" w:rsidP="004210A9" w:rsidRDefault="004F2C0D" w14:paraId="0C65B5EC" w14:textId="77777777">
      <w:pPr>
        <w:spacing w:line="360" w:lineRule="auto"/>
        <w:ind w:right="-93"/>
        <w:jc w:val="both"/>
        <w:rPr>
          <w:rFonts w:ascii="Palatino Linotype" w:hAnsi="Palatino Linotype" w:cs="Tahoma"/>
          <w:bCs/>
          <w:sz w:val="22"/>
          <w:szCs w:val="24"/>
        </w:rPr>
      </w:pPr>
    </w:p>
    <w:p w:rsidRPr="004210A9" w:rsidR="004F2C0D" w:rsidP="004210A9" w:rsidRDefault="004F2C0D" w14:paraId="3500E518" w14:textId="77777777">
      <w:pPr>
        <w:numPr>
          <w:ilvl w:val="0"/>
          <w:numId w:val="42"/>
        </w:numPr>
        <w:spacing w:line="360" w:lineRule="auto"/>
        <w:ind w:right="-93"/>
        <w:jc w:val="both"/>
        <w:rPr>
          <w:rFonts w:ascii="Palatino Linotype" w:hAnsi="Palatino Linotype" w:cs="Tahoma"/>
          <w:b/>
          <w:bCs/>
          <w:sz w:val="22"/>
          <w:szCs w:val="24"/>
        </w:rPr>
      </w:pPr>
      <w:r w:rsidRPr="004210A9">
        <w:rPr>
          <w:rFonts w:ascii="Palatino Linotype" w:hAnsi="Palatino Linotype" w:cs="Tahoma"/>
          <w:b/>
          <w:bCs/>
          <w:sz w:val="22"/>
          <w:szCs w:val="24"/>
        </w:rPr>
        <w:t xml:space="preserve">Póliza de Ingresos: </w:t>
      </w:r>
      <w:r w:rsidRPr="004210A9">
        <w:rPr>
          <w:rFonts w:ascii="Palatino Linotype" w:hAnsi="Palatino Linotype" w:cs="Tahoma"/>
          <w:bCs/>
          <w:sz w:val="22"/>
          <w:szCs w:val="24"/>
        </w:rPr>
        <w:t>Es aquella donde se anotan las operaciones que representan ingresos, esto es, entradas de dinero para el municipio.</w:t>
      </w:r>
    </w:p>
    <w:p w:rsidRPr="004210A9" w:rsidR="004F2C0D" w:rsidP="004210A9" w:rsidRDefault="004F2C0D" w14:paraId="7E6192B2" w14:textId="77777777">
      <w:pPr>
        <w:numPr>
          <w:ilvl w:val="0"/>
          <w:numId w:val="42"/>
        </w:numPr>
        <w:spacing w:line="360" w:lineRule="auto"/>
        <w:ind w:right="-93"/>
        <w:jc w:val="both"/>
        <w:rPr>
          <w:rFonts w:ascii="Palatino Linotype" w:hAnsi="Palatino Linotype" w:cs="Tahoma"/>
          <w:b/>
          <w:bCs/>
          <w:sz w:val="22"/>
          <w:szCs w:val="24"/>
        </w:rPr>
      </w:pPr>
      <w:r w:rsidRPr="004210A9">
        <w:rPr>
          <w:rFonts w:ascii="Palatino Linotype" w:hAnsi="Palatino Linotype" w:cs="Tahoma"/>
          <w:b/>
          <w:bCs/>
          <w:sz w:val="22"/>
          <w:szCs w:val="24"/>
        </w:rPr>
        <w:t xml:space="preserve">Póliza de Diario: </w:t>
      </w:r>
      <w:r w:rsidRPr="004210A9">
        <w:rPr>
          <w:rFonts w:ascii="Palatino Linotype" w:hAnsi="Palatino Linotype" w:cs="Tahoma"/>
          <w:bCs/>
          <w:sz w:val="22"/>
          <w:szCs w:val="24"/>
        </w:rPr>
        <w:t>Es la que se elabora cuando la operación que se está registrando no implica una entrada o una salida (ingreso o egreso) de dinero para el municipio.</w:t>
      </w:r>
    </w:p>
    <w:p w:rsidRPr="004210A9" w:rsidR="004F2C0D" w:rsidP="004210A9" w:rsidRDefault="004F2C0D" w14:paraId="0045B3B9" w14:textId="77777777">
      <w:pPr>
        <w:numPr>
          <w:ilvl w:val="0"/>
          <w:numId w:val="42"/>
        </w:numPr>
        <w:spacing w:line="360" w:lineRule="auto"/>
        <w:ind w:right="-93"/>
        <w:jc w:val="both"/>
        <w:rPr>
          <w:rFonts w:ascii="Palatino Linotype" w:hAnsi="Palatino Linotype" w:cs="Tahoma"/>
          <w:b/>
          <w:bCs/>
          <w:sz w:val="22"/>
          <w:szCs w:val="24"/>
        </w:rPr>
      </w:pPr>
      <w:r w:rsidRPr="004210A9">
        <w:rPr>
          <w:rFonts w:ascii="Palatino Linotype" w:hAnsi="Palatino Linotype" w:cs="Tahoma"/>
          <w:b/>
          <w:bCs/>
          <w:sz w:val="22"/>
          <w:szCs w:val="24"/>
        </w:rPr>
        <w:t xml:space="preserve">Póliza de Egresos: </w:t>
      </w:r>
      <w:r w:rsidRPr="004210A9">
        <w:rPr>
          <w:rFonts w:ascii="Palatino Linotype" w:hAnsi="Palatino Linotype" w:cs="Tahoma"/>
          <w:bCs/>
          <w:sz w:val="22"/>
          <w:szCs w:val="24"/>
        </w:rPr>
        <w:t>Corresponde a aquella donde se anotan las operaciones que implique egresos, es decir, la salida de dinero, en efectivo o transferencia, para el municipio.</w:t>
      </w:r>
    </w:p>
    <w:p w:rsidRPr="004210A9" w:rsidR="004F2C0D" w:rsidP="004210A9" w:rsidRDefault="004F2C0D" w14:paraId="0D0C79D5" w14:textId="77777777">
      <w:pPr>
        <w:numPr>
          <w:ilvl w:val="0"/>
          <w:numId w:val="42"/>
        </w:numPr>
        <w:spacing w:line="360" w:lineRule="auto"/>
        <w:ind w:right="-93"/>
        <w:jc w:val="both"/>
        <w:rPr>
          <w:rFonts w:ascii="Palatino Linotype" w:hAnsi="Palatino Linotype" w:cs="Tahoma"/>
          <w:b/>
          <w:bCs/>
          <w:sz w:val="22"/>
          <w:szCs w:val="24"/>
        </w:rPr>
      </w:pPr>
      <w:r w:rsidRPr="004210A9">
        <w:rPr>
          <w:rFonts w:ascii="Palatino Linotype" w:hAnsi="Palatino Linotype" w:cs="Tahoma"/>
          <w:b/>
          <w:bCs/>
          <w:sz w:val="22"/>
          <w:szCs w:val="24"/>
        </w:rPr>
        <w:t xml:space="preserve">Póliza Cheque: </w:t>
      </w:r>
      <w:r w:rsidRPr="004210A9">
        <w:rPr>
          <w:rFonts w:ascii="Palatino Linotype" w:hAnsi="Palatino Linotype" w:cs="Tahoma"/>
          <w:bCs/>
          <w:sz w:val="22"/>
          <w:szCs w:val="24"/>
        </w:rPr>
        <w:t>Es la que se elabora cuando la operación implique una salida de dinero del municipio, a través de un cheque.</w:t>
      </w:r>
    </w:p>
    <w:p w:rsidRPr="004210A9" w:rsidR="004F2C0D" w:rsidP="004210A9" w:rsidRDefault="004F2C0D" w14:paraId="32AA87A5" w14:textId="77777777">
      <w:pPr>
        <w:spacing w:line="360" w:lineRule="auto"/>
        <w:ind w:right="-93"/>
        <w:jc w:val="both"/>
        <w:rPr>
          <w:rFonts w:ascii="Palatino Linotype" w:hAnsi="Palatino Linotype" w:cs="Tahoma"/>
          <w:sz w:val="22"/>
          <w:szCs w:val="24"/>
          <w:lang w:val="es-ES"/>
        </w:rPr>
      </w:pPr>
    </w:p>
    <w:p w:rsidRPr="004210A9" w:rsidR="0046670A" w:rsidP="004210A9" w:rsidRDefault="004F2C0D" w14:paraId="53228DB0" w14:textId="77777777">
      <w:pPr>
        <w:spacing w:line="360" w:lineRule="auto"/>
        <w:ind w:right="-91"/>
        <w:jc w:val="both"/>
        <w:rPr>
          <w:rFonts w:ascii="Palatino Linotype" w:hAnsi="Palatino Linotype" w:eastAsia="Calibri" w:cs="Tahoma"/>
          <w:iCs/>
          <w:sz w:val="22"/>
          <w:szCs w:val="22"/>
          <w:lang w:val="es-ES" w:eastAsia="es-ES_tradnl"/>
        </w:rPr>
      </w:pPr>
      <w:r w:rsidRPr="004210A9">
        <w:rPr>
          <w:rFonts w:ascii="Palatino Linotype" w:hAnsi="Palatino Linotype" w:cs="Tahoma"/>
          <w:iCs/>
          <w:sz w:val="22"/>
          <w:szCs w:val="24"/>
        </w:rPr>
        <w:t xml:space="preserve">Conforme a lo expuesto, se advierte que la pretensión del hoy Recurrente es obtener las pólizas que den cuenta de la entrega de recursos a servidores públicos que dieron por terminada su relación laboral con el Ayuntamiento independientemente de que se denomine como renuncias o no, </w:t>
      </w:r>
      <w:r w:rsidRPr="004210A9">
        <w:rPr>
          <w:rFonts w:ascii="Palatino Linotype" w:hAnsi="Palatino Linotype" w:eastAsia="Calibri" w:cs="Tahoma"/>
          <w:bCs/>
          <w:sz w:val="22"/>
          <w:szCs w:val="22"/>
          <w:lang w:val="es-ES" w:eastAsia="en-US"/>
        </w:rPr>
        <w:t>lo anterior, como consecuencia de que este Órgano Garante no debe suponer bajo ninguna circunstancia que el Recurrente sea un experto en Derecho, mucho menos en la materia del Derecho de Acceso a la Información Pública, atento al contenido de los numerales 13 y 181 de la Ley de la Materia.</w:t>
      </w:r>
      <w:r w:rsidRPr="004210A9" w:rsidR="00770BE9">
        <w:rPr>
          <w:rFonts w:ascii="Palatino Linotype" w:hAnsi="Palatino Linotype" w:eastAsia="Calibri" w:cs="Tahoma"/>
          <w:bCs/>
          <w:sz w:val="22"/>
          <w:szCs w:val="22"/>
          <w:lang w:val="es-ES" w:eastAsia="en-US"/>
        </w:rPr>
        <w:t xml:space="preserve"> A</w:t>
      </w:r>
      <w:r w:rsidRPr="004210A9" w:rsidR="0046670A">
        <w:rPr>
          <w:rFonts w:ascii="Palatino Linotype" w:hAnsi="Palatino Linotype" w:eastAsia="Calibri" w:cs="Tahoma"/>
          <w:iCs/>
          <w:sz w:val="22"/>
          <w:szCs w:val="22"/>
          <w:lang w:val="es-ES" w:eastAsia="es-ES_tradnl"/>
        </w:rPr>
        <w:t>hora bien, el Código Reglamentario Municipal de Toluca el cual señala lo siguiente.</w:t>
      </w:r>
    </w:p>
    <w:p w:rsidRPr="004210A9" w:rsidR="0046670A" w:rsidP="004210A9" w:rsidRDefault="0046670A" w14:paraId="6FA271D6" w14:textId="77777777">
      <w:pPr>
        <w:spacing w:line="360" w:lineRule="auto"/>
        <w:ind w:left="567" w:right="539"/>
        <w:contextualSpacing/>
        <w:jc w:val="both"/>
        <w:rPr>
          <w:rFonts w:ascii="Palatino Linotype" w:hAnsi="Palatino Linotype" w:eastAsia="Calibri" w:cs="Tahoma"/>
          <w:b/>
          <w:bCs/>
          <w:i/>
          <w:lang w:eastAsia="es-ES_tradnl"/>
        </w:rPr>
      </w:pPr>
    </w:p>
    <w:p w:rsidRPr="004210A9" w:rsidR="0046670A" w:rsidP="004210A9" w:rsidRDefault="0046670A" w14:paraId="45F61F9E"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b/>
          <w:bCs/>
          <w:i/>
          <w:lang w:eastAsia="es-ES_tradnl"/>
        </w:rPr>
        <w:t>Artículo 3.19.</w:t>
      </w:r>
      <w:r w:rsidRPr="004210A9">
        <w:rPr>
          <w:rFonts w:ascii="Palatino Linotype" w:hAnsi="Palatino Linotype" w:eastAsia="Calibri" w:cs="Tahoma"/>
          <w:i/>
          <w:lang w:eastAsia="es-ES_tradnl"/>
        </w:rPr>
        <w:t xml:space="preserve"> La o el titular de la Tesorería Municipal tendrá las siguientes atribuciones:</w:t>
      </w:r>
    </w:p>
    <w:p w:rsidRPr="004210A9" w:rsidR="0046670A" w:rsidP="004210A9" w:rsidRDefault="0046670A" w14:paraId="0E27DA6D"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I a XXV</w:t>
      </w:r>
    </w:p>
    <w:p w:rsidRPr="004210A9" w:rsidR="0046670A" w:rsidP="004210A9" w:rsidRDefault="0046670A" w14:paraId="29F33BE6"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 xml:space="preserve">XXVI.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w:t>
      </w:r>
      <w:r w:rsidRPr="004210A9">
        <w:rPr>
          <w:rFonts w:ascii="Palatino Linotype" w:hAnsi="Palatino Linotype" w:eastAsia="Calibri" w:cs="Tahoma"/>
          <w:i/>
          <w:lang w:eastAsia="es-ES_tradnl"/>
        </w:rPr>
        <w:lastRenderedPageBreak/>
        <w:t>inmediato anterior, si no fueran laborables esas fechas; los Delegados Administrativos de cada dependencia o unidad administrativa son los responsables de acudir a la Dirección de Recursos Humanos a recoger la nómina para que la den a firma a los servidores públicos, asimismo, regresarla dentro de los tres días hábiles siguientes a la Dirección de Recursos Humanos debidamente firmada por quienes debieron hacerlo; y</w:t>
      </w:r>
    </w:p>
    <w:p w:rsidRPr="004210A9" w:rsidR="0046670A" w:rsidP="004210A9" w:rsidRDefault="0046670A" w14:paraId="734DB826" w14:textId="77777777">
      <w:pPr>
        <w:spacing w:line="360" w:lineRule="auto"/>
        <w:ind w:left="567" w:right="539"/>
        <w:contextualSpacing/>
        <w:jc w:val="both"/>
        <w:rPr>
          <w:rFonts w:ascii="Palatino Linotype" w:hAnsi="Palatino Linotype" w:eastAsia="Calibri" w:cs="Tahoma"/>
          <w:i/>
          <w:lang w:eastAsia="es-ES_tradnl"/>
        </w:rPr>
      </w:pPr>
    </w:p>
    <w:p w:rsidRPr="004210A9" w:rsidR="0046670A" w:rsidP="004210A9" w:rsidRDefault="0046670A" w14:paraId="079E8298"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b/>
          <w:bCs/>
          <w:i/>
          <w:lang w:eastAsia="es-ES_tradnl"/>
        </w:rPr>
        <w:t>Artículo 3.40.</w:t>
      </w:r>
      <w:r w:rsidRPr="004210A9">
        <w:rPr>
          <w:rFonts w:ascii="Palatino Linotype" w:hAnsi="Palatino Linotype" w:eastAsia="Calibri" w:cs="Tahoma"/>
          <w:i/>
          <w:lang w:eastAsia="es-ES_tradnl"/>
        </w:rPr>
        <w:t xml:space="preserve"> La o el titular de la </w:t>
      </w:r>
      <w:r w:rsidRPr="004210A9">
        <w:rPr>
          <w:rFonts w:ascii="Palatino Linotype" w:hAnsi="Palatino Linotype" w:eastAsia="Calibri" w:cs="Tahoma"/>
          <w:b/>
          <w:bCs/>
          <w:i/>
          <w:u w:val="single"/>
          <w:lang w:eastAsia="es-ES_tradnl"/>
        </w:rPr>
        <w:t>Dirección General de Administración</w:t>
      </w:r>
      <w:r w:rsidRPr="004210A9">
        <w:rPr>
          <w:rFonts w:ascii="Palatino Linotype" w:hAnsi="Palatino Linotype" w:eastAsia="Calibri" w:cs="Tahoma"/>
          <w:i/>
          <w:lang w:eastAsia="es-ES_tradnl"/>
        </w:rPr>
        <w:t>, tiene las siguientes atribuciones:</w:t>
      </w:r>
    </w:p>
    <w:p w:rsidRPr="004210A9" w:rsidR="00D30FE7" w:rsidP="004210A9" w:rsidRDefault="0046670A" w14:paraId="6704AD33"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 xml:space="preserve">I </w:t>
      </w:r>
      <w:r w:rsidRPr="004210A9" w:rsidR="00D30FE7">
        <w:rPr>
          <w:rFonts w:ascii="Palatino Linotype" w:hAnsi="Palatino Linotype" w:eastAsia="Calibri" w:cs="Tahoma"/>
          <w:i/>
          <w:lang w:eastAsia="es-ES_tradnl"/>
        </w:rPr>
        <w:t>y</w:t>
      </w:r>
      <w:r w:rsidRPr="004210A9">
        <w:rPr>
          <w:rFonts w:ascii="Palatino Linotype" w:hAnsi="Palatino Linotype" w:eastAsia="Calibri" w:cs="Tahoma"/>
          <w:i/>
          <w:lang w:eastAsia="es-ES_tradnl"/>
        </w:rPr>
        <w:t xml:space="preserve"> II</w:t>
      </w:r>
      <w:r w:rsidRPr="004210A9" w:rsidR="00D30FE7">
        <w:rPr>
          <w:rFonts w:ascii="Palatino Linotype" w:hAnsi="Palatino Linotype" w:eastAsia="Calibri" w:cs="Tahoma"/>
          <w:i/>
          <w:lang w:eastAsia="es-ES_tradnl"/>
        </w:rPr>
        <w:t>…</w:t>
      </w:r>
    </w:p>
    <w:p w:rsidRPr="004210A9" w:rsidR="00D30FE7" w:rsidP="004210A9" w:rsidRDefault="00D30FE7" w14:paraId="39756F45"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III. Autorizar las altas, bajas, cambios, permisos, licencias, comisiones del personal, entre otras, para su trámite y efectos;</w:t>
      </w:r>
    </w:p>
    <w:p w:rsidRPr="004210A9" w:rsidR="0046670A" w:rsidP="004210A9" w:rsidRDefault="00D30FE7" w14:paraId="693A7990"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I</w:t>
      </w:r>
      <w:r w:rsidRPr="004210A9" w:rsidR="0046670A">
        <w:rPr>
          <w:rFonts w:ascii="Palatino Linotype" w:hAnsi="Palatino Linotype" w:eastAsia="Calibri" w:cs="Tahoma"/>
          <w:i/>
          <w:lang w:eastAsia="es-ES_tradnl"/>
        </w:rPr>
        <w:t>V a XXIX…</w:t>
      </w:r>
    </w:p>
    <w:p w:rsidRPr="004210A9" w:rsidR="0046670A" w:rsidP="004210A9" w:rsidRDefault="0046670A" w14:paraId="03567ECE" w14:textId="77777777">
      <w:pPr>
        <w:spacing w:line="360" w:lineRule="auto"/>
        <w:ind w:left="567" w:right="539"/>
        <w:contextualSpacing/>
        <w:jc w:val="both"/>
        <w:rPr>
          <w:rFonts w:ascii="Palatino Linotype" w:hAnsi="Palatino Linotype" w:eastAsia="Calibri" w:cs="Tahoma"/>
          <w:i/>
          <w:lang w:eastAsia="es-ES_tradnl"/>
        </w:rPr>
      </w:pPr>
    </w:p>
    <w:p w:rsidRPr="004210A9" w:rsidR="0046670A" w:rsidP="004210A9" w:rsidRDefault="0046670A" w14:paraId="284B511F"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b/>
          <w:bCs/>
          <w:i/>
          <w:lang w:eastAsia="es-ES_tradnl"/>
        </w:rPr>
        <w:t>Artículo 3.42.</w:t>
      </w:r>
      <w:r w:rsidRPr="004210A9">
        <w:rPr>
          <w:rFonts w:ascii="Palatino Linotype" w:hAnsi="Palatino Linotype" w:eastAsia="Calibri" w:cs="Tahoma"/>
          <w:i/>
          <w:lang w:eastAsia="es-ES_tradnl"/>
        </w:rPr>
        <w:t xml:space="preserve"> La o el titular de la Dirección de Recursos Humanos cuenta con las siguientes atribuciones:</w:t>
      </w:r>
    </w:p>
    <w:p w:rsidRPr="004210A9" w:rsidR="00D30FE7" w:rsidP="004210A9" w:rsidRDefault="00D30FE7" w14:paraId="6C73D326"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 xml:space="preserve">I. Elaborar, operar y mejorar los procedimientos administrativos de control para la selección, reclutamiento, contratación, escalafón, capacitación, retiro, sanción, comisión y desarrollo del personal al servicio del Municipio; </w:t>
      </w:r>
    </w:p>
    <w:p w:rsidRPr="004210A9" w:rsidR="00D30FE7" w:rsidP="004210A9" w:rsidRDefault="00D30FE7" w14:paraId="32783E2F"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II. Vigilar que se cumplan las disposiciones en materia de trabajo, seguridad, higiene, así como las demás normas aplicables a la institución respecto de los derechos y obligaciones del personal;</w:t>
      </w:r>
    </w:p>
    <w:p w:rsidRPr="004210A9" w:rsidR="0046670A" w:rsidP="004210A9" w:rsidRDefault="00D30FE7" w14:paraId="49F661C6"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III y IV…</w:t>
      </w:r>
    </w:p>
    <w:p w:rsidRPr="004210A9" w:rsidR="00D30FE7" w:rsidP="004210A9" w:rsidRDefault="00D30FE7" w14:paraId="0C11B476" w14:textId="77777777">
      <w:pPr>
        <w:spacing w:line="360" w:lineRule="auto"/>
        <w:ind w:left="567" w:right="539"/>
        <w:contextualSpacing/>
        <w:jc w:val="both"/>
        <w:rPr>
          <w:rFonts w:ascii="Palatino Linotype" w:hAnsi="Palatino Linotype" w:eastAsia="Calibri" w:cs="Tahoma"/>
          <w:i/>
          <w:lang w:eastAsia="es-ES_tradnl"/>
        </w:rPr>
      </w:pPr>
      <w:r w:rsidRPr="004210A9">
        <w:rPr>
          <w:rFonts w:ascii="Palatino Linotype" w:hAnsi="Palatino Linotype" w:eastAsia="Calibri" w:cs="Tahoma"/>
          <w:i/>
          <w:lang w:eastAsia="es-ES_tradnl"/>
        </w:rPr>
        <w:t>V. Registrar las altas, reingresos, bajas, cambios de categoría y adscripción, permisos y licencias por incapacidad, entre otras, del personal, y su correcta aplicación;</w:t>
      </w:r>
    </w:p>
    <w:p w:rsidRPr="004210A9" w:rsidR="0046670A" w:rsidP="004210A9" w:rsidRDefault="0046670A" w14:paraId="1E44C9F1" w14:textId="77777777">
      <w:pPr>
        <w:spacing w:line="360" w:lineRule="auto"/>
        <w:ind w:left="567" w:right="539"/>
        <w:contextualSpacing/>
        <w:jc w:val="both"/>
        <w:rPr>
          <w:rFonts w:ascii="Palatino Linotype" w:hAnsi="Palatino Linotype" w:eastAsia="Calibri" w:cs="Tahoma"/>
          <w:i/>
          <w:lang w:val="es-ES" w:eastAsia="es-ES_tradnl"/>
        </w:rPr>
      </w:pPr>
      <w:r w:rsidRPr="004210A9">
        <w:rPr>
          <w:rFonts w:ascii="Palatino Linotype" w:hAnsi="Palatino Linotype" w:eastAsia="Calibri" w:cs="Tahoma"/>
          <w:i/>
          <w:lang w:eastAsia="es-ES_tradnl"/>
        </w:rPr>
        <w:t xml:space="preserve">VI a </w:t>
      </w:r>
      <w:r w:rsidRPr="004210A9" w:rsidR="00D30FE7">
        <w:rPr>
          <w:rFonts w:ascii="Palatino Linotype" w:hAnsi="Palatino Linotype" w:eastAsia="Calibri" w:cs="Tahoma"/>
          <w:i/>
          <w:lang w:eastAsia="es-ES_tradnl"/>
        </w:rPr>
        <w:t>I</w:t>
      </w:r>
      <w:r w:rsidRPr="004210A9">
        <w:rPr>
          <w:rFonts w:ascii="Palatino Linotype" w:hAnsi="Palatino Linotype" w:eastAsia="Calibri" w:cs="Tahoma"/>
          <w:i/>
          <w:lang w:eastAsia="es-ES_tradnl"/>
        </w:rPr>
        <w:t>X…</w:t>
      </w:r>
    </w:p>
    <w:p w:rsidRPr="004210A9" w:rsidR="0046670A" w:rsidP="004210A9" w:rsidRDefault="0046670A" w14:paraId="5003E96F" w14:textId="77777777">
      <w:pPr>
        <w:spacing w:line="360" w:lineRule="auto"/>
        <w:contextualSpacing/>
        <w:jc w:val="both"/>
        <w:rPr>
          <w:rFonts w:ascii="Palatino Linotype" w:hAnsi="Palatino Linotype" w:eastAsia="Calibri" w:cs="Tahoma"/>
          <w:iCs/>
          <w:sz w:val="22"/>
          <w:szCs w:val="22"/>
          <w:lang w:val="es-ES" w:eastAsia="es-ES_tradnl"/>
        </w:rPr>
      </w:pPr>
    </w:p>
    <w:p w:rsidRPr="004210A9" w:rsidR="0046670A" w:rsidP="004210A9" w:rsidRDefault="0046670A" w14:paraId="411F1AB8" w14:textId="77777777">
      <w:pPr>
        <w:spacing w:line="360" w:lineRule="auto"/>
        <w:contextualSpacing/>
        <w:jc w:val="both"/>
        <w:rPr>
          <w:rFonts w:ascii="Palatino Linotype" w:hAnsi="Palatino Linotype" w:cs="Tahoma"/>
          <w:bCs/>
          <w:sz w:val="22"/>
          <w:szCs w:val="22"/>
        </w:rPr>
      </w:pPr>
      <w:r w:rsidRPr="004210A9">
        <w:rPr>
          <w:rFonts w:ascii="Palatino Linotype" w:hAnsi="Palatino Linotype" w:eastAsia="Calibri" w:cs="Tahoma"/>
          <w:bCs/>
          <w:sz w:val="22"/>
          <w:szCs w:val="22"/>
          <w:lang w:eastAsia="en-US"/>
        </w:rPr>
        <w:t>Por lo plasmado, e</w:t>
      </w:r>
      <w:r w:rsidRPr="004210A9">
        <w:rPr>
          <w:rFonts w:ascii="Palatino Linotype" w:hAnsi="Palatino Linotype" w:eastAsia="Calibri" w:cs="Tahoma"/>
          <w:iCs/>
          <w:sz w:val="22"/>
          <w:szCs w:val="22"/>
          <w:lang w:val="es-ES" w:eastAsia="es-ES_tradnl"/>
        </w:rPr>
        <w:t xml:space="preserve">s necesario precisar, que no se advierte el turno correspondiente a las diferentes unidades administrativas que pudieran contar con la información, ya que únicamente se turnó al Tesorero Municipal y se advierte que la Dirección General de Administración y Finanzas también podía contar con lo requerido, unidades administrativas </w:t>
      </w:r>
      <w:r w:rsidRPr="004210A9">
        <w:rPr>
          <w:rFonts w:ascii="Palatino Linotype" w:hAnsi="Palatino Linotype" w:eastAsia="Calibri" w:cs="Tahoma"/>
          <w:iCs/>
          <w:sz w:val="22"/>
          <w:szCs w:val="22"/>
          <w:lang w:val="es-ES" w:eastAsia="es-ES_tradnl"/>
        </w:rPr>
        <w:lastRenderedPageBreak/>
        <w:t xml:space="preserve">que son distintas como se pudo consultar en el Organigrama del Sujeto Obligado publicado en la liga electrónica </w:t>
      </w:r>
      <w:hyperlink w:history="1" r:id="rId11">
        <w:r w:rsidRPr="004210A9">
          <w:rPr>
            <w:rStyle w:val="Hipervnculo"/>
            <w:rFonts w:ascii="Palatino Linotype" w:hAnsi="Palatino Linotype" w:eastAsia="Calibri" w:cs="Tahoma"/>
            <w:iCs/>
            <w:sz w:val="22"/>
            <w:szCs w:val="22"/>
            <w:lang w:val="es-ES" w:eastAsia="es-ES_tradnl"/>
          </w:rPr>
          <w:t>http://transparencia.toluca.gob.mx/planeacion/2022/Organigramas%202022-2024.pdf</w:t>
        </w:r>
      </w:hyperlink>
      <w:r w:rsidRPr="004210A9">
        <w:rPr>
          <w:rFonts w:ascii="Palatino Linotype" w:hAnsi="Palatino Linotype" w:eastAsia="Calibri" w:cs="Tahoma"/>
          <w:iCs/>
          <w:sz w:val="22"/>
          <w:szCs w:val="22"/>
          <w:lang w:val="es-ES" w:eastAsia="es-ES_tradnl"/>
        </w:rPr>
        <w:t xml:space="preserve"> </w:t>
      </w:r>
      <w:r w:rsidRPr="004210A9">
        <w:rPr>
          <w:rFonts w:ascii="Palatino Linotype" w:hAnsi="Palatino Linotype" w:eastAsia="Calibri" w:cs="Tahoma"/>
          <w:iCs/>
          <w:sz w:val="22"/>
          <w:szCs w:val="22"/>
          <w:lang w:eastAsia="es-ES_tradnl"/>
        </w:rPr>
        <w:t>por lo que al no haber sido turnada la solicitud a las diferentes unidades administrativas que pudieran contar con lo solicitado</w:t>
      </w:r>
      <w:r w:rsidRPr="004210A9">
        <w:rPr>
          <w:rFonts w:ascii="Palatino Linotype" w:hAnsi="Palatino Linotype" w:eastAsia="Calibri" w:cs="Tahoma"/>
          <w:iCs/>
          <w:sz w:val="22"/>
          <w:szCs w:val="22"/>
          <w:lang w:val="es-ES" w:eastAsia="es-ES_tradnl"/>
        </w:rPr>
        <w:t xml:space="preserve">, no se atendió el requerimiento del Particular, así </w:t>
      </w:r>
      <w:r w:rsidRPr="004210A9">
        <w:rPr>
          <w:rFonts w:ascii="Palatino Linotype" w:hAnsi="Palatino Linotype" w:cs="Tahoma"/>
          <w:sz w:val="22"/>
          <w:szCs w:val="22"/>
          <w:lang w:val="es-ES"/>
        </w:rPr>
        <w:t xml:space="preserve">resulta </w:t>
      </w:r>
      <w:r w:rsidRPr="004210A9">
        <w:rPr>
          <w:rFonts w:ascii="Palatino Linotype" w:hAnsi="Palatino Linotype" w:eastAsia="Calibri" w:cs="Tahoma"/>
          <w:iCs/>
          <w:sz w:val="22"/>
          <w:szCs w:val="22"/>
          <w:lang w:val="es-ES" w:eastAsia="es-ES_tradnl"/>
        </w:rPr>
        <w:t>necesario tomar en cuenta e</w:t>
      </w:r>
      <w:r w:rsidRPr="004210A9">
        <w:rPr>
          <w:rFonts w:ascii="Palatino Linotype" w:hAnsi="Palatino Linotype" w:cs="Tahoma"/>
          <w:sz w:val="22"/>
          <w:szCs w:val="22"/>
        </w:rPr>
        <w:t xml:space="preserve">l </w:t>
      </w:r>
      <w:r w:rsidRPr="004210A9">
        <w:rPr>
          <w:rFonts w:ascii="Palatino Linotype" w:hAnsi="Palatino Linotype" w:cs="Tahoma"/>
          <w:b/>
          <w:sz w:val="22"/>
          <w:szCs w:val="22"/>
        </w:rPr>
        <w:t>procedimiento de búsqueda que deben de seguir los Sujetos Obligados para localizar la información</w:t>
      </w:r>
      <w:r w:rsidRPr="004210A9">
        <w:rPr>
          <w:rFonts w:ascii="Palatino Linotype" w:hAnsi="Palatino Linotype" w:cs="Tahoma"/>
          <w:sz w:val="22"/>
          <w:szCs w:val="22"/>
        </w:rPr>
        <w:t>, el cual se encuentra previsto en los artículos</w:t>
      </w:r>
      <w:r w:rsidRPr="004210A9">
        <w:rPr>
          <w:rFonts w:ascii="Palatino Linotype" w:hAnsi="Palatino Linotype" w:cs="Tahoma"/>
          <w:bCs/>
          <w:sz w:val="22"/>
          <w:szCs w:val="22"/>
        </w:rPr>
        <w:t xml:space="preserve"> 160 y 162 de la Ley de Transparencia y Acceso a la Información Pública del Estado de México y Municipios, mismo que es el siguiente:</w:t>
      </w:r>
    </w:p>
    <w:p w:rsidRPr="004210A9" w:rsidR="0046670A" w:rsidP="004210A9" w:rsidRDefault="0046670A" w14:paraId="6150E50D" w14:textId="77777777">
      <w:pPr>
        <w:spacing w:line="360" w:lineRule="auto"/>
        <w:jc w:val="both"/>
        <w:rPr>
          <w:rFonts w:ascii="Palatino Linotype" w:hAnsi="Palatino Linotype" w:cs="Tahoma"/>
          <w:bCs/>
          <w:iCs/>
          <w:sz w:val="22"/>
          <w:szCs w:val="22"/>
        </w:rPr>
      </w:pPr>
    </w:p>
    <w:p w:rsidRPr="004210A9" w:rsidR="0046670A" w:rsidP="004210A9" w:rsidRDefault="0046670A" w14:paraId="77700640" w14:textId="77777777">
      <w:pPr>
        <w:numPr>
          <w:ilvl w:val="0"/>
          <w:numId w:val="9"/>
        </w:numPr>
        <w:spacing w:line="360" w:lineRule="auto"/>
        <w:jc w:val="both"/>
        <w:rPr>
          <w:rFonts w:ascii="Palatino Linotype" w:hAnsi="Palatino Linotype" w:cs="Tahoma"/>
          <w:bCs/>
          <w:iCs/>
          <w:sz w:val="22"/>
          <w:szCs w:val="22"/>
          <w:lang w:val="es-ES"/>
        </w:rPr>
      </w:pPr>
      <w:r w:rsidRPr="004210A9">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4210A9" w:rsidR="0046670A" w:rsidP="004210A9" w:rsidRDefault="0046670A" w14:paraId="1FACBFFC" w14:textId="77777777">
      <w:pPr>
        <w:spacing w:line="360" w:lineRule="auto"/>
        <w:jc w:val="both"/>
        <w:rPr>
          <w:rFonts w:ascii="Palatino Linotype" w:hAnsi="Palatino Linotype" w:cs="Tahoma"/>
          <w:bCs/>
          <w:iCs/>
          <w:sz w:val="22"/>
          <w:szCs w:val="22"/>
          <w:lang w:val="es-ES"/>
        </w:rPr>
      </w:pPr>
    </w:p>
    <w:p w:rsidRPr="004210A9" w:rsidR="0046670A" w:rsidP="004210A9" w:rsidRDefault="0046670A" w14:paraId="414DEE67" w14:textId="77777777">
      <w:pPr>
        <w:numPr>
          <w:ilvl w:val="0"/>
          <w:numId w:val="9"/>
        </w:numPr>
        <w:spacing w:line="360" w:lineRule="auto"/>
        <w:jc w:val="both"/>
        <w:rPr>
          <w:rFonts w:ascii="Palatino Linotype" w:hAnsi="Palatino Linotype" w:cs="Tahoma"/>
          <w:bCs/>
          <w:iCs/>
          <w:sz w:val="22"/>
          <w:szCs w:val="22"/>
          <w:lang w:val="es-ES"/>
        </w:rPr>
      </w:pPr>
      <w:r w:rsidRPr="004210A9">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4210A9" w:rsidR="0046670A" w:rsidP="004210A9" w:rsidRDefault="0046670A" w14:paraId="65BFC6AC" w14:textId="77777777">
      <w:pPr>
        <w:spacing w:line="360" w:lineRule="auto"/>
        <w:jc w:val="both"/>
        <w:rPr>
          <w:rFonts w:ascii="Palatino Linotype" w:hAnsi="Palatino Linotype" w:cs="Tahoma"/>
          <w:bCs/>
          <w:iCs/>
          <w:sz w:val="22"/>
          <w:szCs w:val="22"/>
        </w:rPr>
      </w:pPr>
    </w:p>
    <w:p w:rsidRPr="004210A9" w:rsidR="0046670A" w:rsidP="004210A9" w:rsidRDefault="0046670A" w14:paraId="0935ABD9" w14:textId="77777777">
      <w:pPr>
        <w:spacing w:line="360" w:lineRule="auto"/>
        <w:ind w:firstLine="1"/>
        <w:jc w:val="both"/>
        <w:rPr>
          <w:rFonts w:ascii="Palatino Linotype" w:hAnsi="Palatino Linotype" w:eastAsia="Calibri" w:cs="Tahoma"/>
          <w:iCs/>
          <w:sz w:val="22"/>
          <w:szCs w:val="22"/>
          <w:lang w:val="es-ES" w:eastAsia="es-ES_tradnl"/>
        </w:rPr>
      </w:pPr>
      <w:r w:rsidRPr="004210A9">
        <w:rPr>
          <w:rFonts w:ascii="Palatino Linotype" w:hAnsi="Palatino Linotype" w:cs="Tahoma"/>
          <w:bCs/>
          <w:iCs/>
          <w:sz w:val="22"/>
          <w:szCs w:val="22"/>
        </w:rPr>
        <w:t>Conforme a la anterior, el Ente Recurrido deberá de proporcionar los documentos de los que se desprenda lo que el Particular solicitó, ello</w:t>
      </w:r>
      <w:r w:rsidRPr="004210A9">
        <w:rPr>
          <w:rFonts w:ascii="Palatino Linotype" w:hAnsi="Palatino Linotype" w:cs="Tahoma"/>
          <w:sz w:val="22"/>
          <w:szCs w:val="24"/>
        </w:rPr>
        <w:t xml:space="preserve"> en virtud de que </w:t>
      </w:r>
      <w:r w:rsidRPr="004210A9">
        <w:rPr>
          <w:rFonts w:ascii="Palatino Linotype" w:hAnsi="Palatino Linotype" w:cs="Tahoma"/>
          <w:sz w:val="22"/>
          <w:szCs w:val="22"/>
        </w:rPr>
        <w:t xml:space="preserve">conforme al artículo 12 de la Ley de Transparencia y Acceso a la Información Pública del Estado de México y Municipios, los sujetos obligados están constreñidos a proporcionar la información pública que obre en sus archivos, en el estado en que esta se encuentre; por lo que, la entrega no comprende el procesamiento de la misma, ni presentarla conforme al interés del solicitante, además, que </w:t>
      </w:r>
      <w:r w:rsidRPr="004210A9">
        <w:rPr>
          <w:rFonts w:ascii="Palatino Linotype" w:hAnsi="Palatino Linotype" w:cs="Tahoma"/>
          <w:sz w:val="22"/>
          <w:szCs w:val="22"/>
        </w:rPr>
        <w:lastRenderedPageBreak/>
        <w:t xml:space="preserve">tampoco deberá generarla, resumirla, efectuar cálculos o practicar investigaciones, </w:t>
      </w:r>
      <w:r w:rsidRPr="004210A9">
        <w:rPr>
          <w:rFonts w:ascii="Palatino Linotype" w:hAnsi="Palatino Linotype" w:eastAsia="Calibri" w:cs="Tahoma"/>
          <w:bCs/>
          <w:iCs/>
          <w:sz w:val="22"/>
          <w:szCs w:val="22"/>
          <w:lang w:eastAsia="es-ES_tradnl"/>
        </w:rPr>
        <w:t xml:space="preserve">ya </w:t>
      </w:r>
      <w:r w:rsidRPr="004210A9">
        <w:rPr>
          <w:rFonts w:ascii="Palatino Linotype" w:hAnsi="Palatino Linotype" w:eastAsia="Calibri" w:cs="Tahoma"/>
          <w:iCs/>
          <w:sz w:val="22"/>
          <w:szCs w:val="22"/>
          <w:lang w:val="es-ES" w:eastAsia="es-ES_tradnl"/>
        </w:rPr>
        <w:t xml:space="preserve">que los sujetos obligados únicamente están constreñidos a proporcionar la documentación que obre en sus archivos; por lo que, no están obligados a generar o elaborar documentos </w:t>
      </w:r>
      <w:r w:rsidRPr="004210A9">
        <w:rPr>
          <w:rFonts w:ascii="Palatino Linotype" w:hAnsi="Palatino Linotype" w:eastAsia="Calibri" w:cs="Tahoma"/>
          <w:i/>
          <w:iCs/>
          <w:sz w:val="22"/>
          <w:szCs w:val="22"/>
          <w:lang w:val="es-ES" w:eastAsia="es-ES_tradnl"/>
        </w:rPr>
        <w:t>Ad hoc</w:t>
      </w:r>
    </w:p>
    <w:p w:rsidRPr="004210A9" w:rsidR="009A301C" w:rsidP="004210A9" w:rsidRDefault="009A301C" w14:paraId="6B0E64DE" w14:textId="77777777">
      <w:pPr>
        <w:spacing w:line="360" w:lineRule="auto"/>
        <w:rPr>
          <w:rFonts w:ascii="Palatino Linotype" w:hAnsi="Palatino Linotype" w:eastAsia="Calibri" w:cs="Tahoma"/>
          <w:sz w:val="22"/>
          <w:szCs w:val="22"/>
          <w:lang w:eastAsia="es-ES_tradnl"/>
        </w:rPr>
      </w:pPr>
    </w:p>
    <w:p w:rsidRPr="004210A9" w:rsidR="00731215" w:rsidP="004210A9" w:rsidRDefault="00731215" w14:paraId="6D700DB5" w14:textId="77777777">
      <w:pPr>
        <w:spacing w:line="360" w:lineRule="auto"/>
        <w:jc w:val="both"/>
        <w:rPr>
          <w:rFonts w:ascii="Palatino Linotype" w:hAnsi="Palatino Linotype" w:eastAsia="Calibri" w:cs="Tahoma"/>
          <w:b/>
          <w:sz w:val="22"/>
          <w:szCs w:val="22"/>
          <w:lang w:eastAsia="es-ES_tradnl"/>
        </w:rPr>
      </w:pPr>
      <w:r w:rsidRPr="004210A9">
        <w:rPr>
          <w:rFonts w:ascii="Palatino Linotype" w:hAnsi="Palatino Linotype" w:eastAsia="Calibri" w:cs="Tahoma"/>
          <w:b/>
          <w:sz w:val="22"/>
          <w:szCs w:val="22"/>
          <w:lang w:eastAsia="es-ES_tradnl"/>
        </w:rPr>
        <w:t>Versión Pública</w:t>
      </w:r>
    </w:p>
    <w:p w:rsidRPr="004210A9" w:rsidR="00731215" w:rsidP="004210A9" w:rsidRDefault="00731215" w14:paraId="7ECADC79" w14:textId="77777777">
      <w:pPr>
        <w:spacing w:line="360" w:lineRule="auto"/>
        <w:jc w:val="both"/>
        <w:rPr>
          <w:rFonts w:ascii="Palatino Linotype" w:hAnsi="Palatino Linotype"/>
          <w:b/>
          <w:caps/>
          <w:noProof/>
          <w:szCs w:val="22"/>
          <w:lang w:eastAsia="es-MX"/>
        </w:rPr>
      </w:pPr>
    </w:p>
    <w:p w:rsidRPr="004210A9" w:rsidR="00731215" w:rsidP="004210A9" w:rsidRDefault="00731215" w14:paraId="47791ABF" w14:textId="77777777">
      <w:pPr>
        <w:autoSpaceDE w:val="0"/>
        <w:autoSpaceDN w:val="0"/>
        <w:adjustRightInd w:val="0"/>
        <w:spacing w:line="360" w:lineRule="auto"/>
        <w:jc w:val="both"/>
        <w:rPr>
          <w:rFonts w:ascii="Palatino Linotype" w:hAnsi="Palatino Linotype" w:cs="Tahoma"/>
          <w:bCs/>
          <w:sz w:val="22"/>
          <w:szCs w:val="22"/>
        </w:rPr>
      </w:pPr>
      <w:r w:rsidRPr="004210A9">
        <w:rPr>
          <w:rFonts w:ascii="Palatino Linotype" w:hAnsi="Palatino Linotype" w:cs="Tahoma"/>
          <w:bCs/>
          <w:iCs/>
          <w:sz w:val="22"/>
          <w:szCs w:val="22"/>
          <w:lang w:val="es-ES"/>
        </w:rPr>
        <w:t xml:space="preserve">Como ya se hizo la referencia, entre los documentos solicitados por el Particular puede haber información susceptible de ser clasificada como confidencial, por lo que, el Sujeto Obligado deberá elaborar las versiones públicas respectivas, </w:t>
      </w:r>
      <w:r w:rsidRPr="004210A9">
        <w:rPr>
          <w:rFonts w:ascii="Palatino Linotype" w:hAnsi="Palatino Linotype" w:cs="Tahoma"/>
          <w:bCs/>
          <w:sz w:val="22"/>
          <w:szCs w:val="22"/>
        </w:rPr>
        <w:t>de conformidad con los artículos 49, fracciones II y VIII, 143, fracción I y 149 de la Ley de Transparencia y Acceso a la Información Pública del Estado de México y Municipios.</w:t>
      </w:r>
    </w:p>
    <w:p w:rsidRPr="004210A9" w:rsidR="00731215" w:rsidP="004210A9" w:rsidRDefault="00731215" w14:paraId="0C03F6EB"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0F244D92"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rsidRPr="004210A9" w:rsidR="00731215" w:rsidP="004210A9" w:rsidRDefault="00731215" w14:paraId="7EC0965A"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3D55035D"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4210A9" w:rsidR="00731215" w:rsidP="004210A9" w:rsidRDefault="00731215" w14:paraId="016EEC9E"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1778171C"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4210A9" w:rsidR="00731215" w:rsidP="004210A9" w:rsidRDefault="00731215" w14:paraId="751B3901"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3066CAAC"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4210A9" w:rsidR="00731215" w:rsidP="004210A9" w:rsidRDefault="00731215" w14:paraId="7279E88C"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49DB2850"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4210A9" w:rsidR="00731215" w:rsidP="004210A9" w:rsidRDefault="00731215" w14:paraId="77A65CCD"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44431936"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4210A9" w:rsidR="00731215" w:rsidP="004210A9" w:rsidRDefault="00731215" w14:paraId="5D2B0674"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56A3882D" w14:textId="77777777">
      <w:pPr>
        <w:numPr>
          <w:ilvl w:val="0"/>
          <w:numId w:val="26"/>
        </w:num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 xml:space="preserve">Se trate de datos personales o información privada; esto es, información concerniente a una persona física o jurídico colectiva y que ésta sea identificada o identificable. </w:t>
      </w:r>
    </w:p>
    <w:p w:rsidRPr="004210A9" w:rsidR="00731215" w:rsidP="004210A9" w:rsidRDefault="00731215" w14:paraId="5AABFFBC" w14:textId="77777777">
      <w:pPr>
        <w:numPr>
          <w:ilvl w:val="0"/>
          <w:numId w:val="26"/>
        </w:num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 xml:space="preserve">Para la difusión de los datos, se requiera el consentimiento del titular. </w:t>
      </w:r>
    </w:p>
    <w:p w:rsidRPr="004210A9" w:rsidR="00731215" w:rsidP="004210A9" w:rsidRDefault="00731215" w14:paraId="137EC3E3"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012DA739"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4210A9">
        <w:rPr>
          <w:rFonts w:ascii="Palatino Linotype" w:hAnsi="Palatino Linotype" w:cs="Tahoma"/>
          <w:bCs/>
          <w:iCs/>
          <w:sz w:val="22"/>
          <w:szCs w:val="22"/>
        </w:rPr>
        <w:lastRenderedPageBreak/>
        <w:t xml:space="preserve">(cuando su identidad pueda determinarse directa o indirectamente a través de cualquier documento informativo físico o electrónico), establecida en cualquier formato o modalidad. </w:t>
      </w:r>
    </w:p>
    <w:p w:rsidRPr="004210A9" w:rsidR="00731215" w:rsidP="004210A9" w:rsidRDefault="00731215" w14:paraId="4F74DB52"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510EB9AC"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Además, en el artículo 5° de dicho ordenamiento jurídico, establece que es la Ley aplicable para todo tratamiento de datos personales.</w:t>
      </w:r>
    </w:p>
    <w:p w:rsidRPr="004210A9" w:rsidR="00731215" w:rsidP="004210A9" w:rsidRDefault="00731215" w14:paraId="3CF5DB78"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3EF15838"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4210A9" w:rsidR="00731215" w:rsidP="004210A9" w:rsidRDefault="00731215" w14:paraId="4BD23D13"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5B7DEED9"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4210A9" w:rsidR="00731215" w:rsidP="004210A9" w:rsidRDefault="00731215" w14:paraId="0940D8B9"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17C6D52D"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4210A9">
        <w:rPr>
          <w:rFonts w:ascii="Palatino Linotype" w:hAnsi="Palatino Linotype" w:cs="Tahoma"/>
          <w:bCs/>
          <w:iCs/>
          <w:sz w:val="22"/>
          <w:szCs w:val="22"/>
        </w:rPr>
        <w:lastRenderedPageBreak/>
        <w:t>instituciones y es a partir de ahí, en donde las instituciones públicas deben determinar la publicidad de su información.</w:t>
      </w:r>
    </w:p>
    <w:p w:rsidRPr="004210A9" w:rsidR="00731215" w:rsidP="004210A9" w:rsidRDefault="00731215" w14:paraId="41ECDA04"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3674ADE9"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4210A9" w:rsidR="00731215" w:rsidP="004210A9" w:rsidRDefault="00731215" w14:paraId="3540910C"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09094531"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rsidRPr="004210A9" w:rsidR="00731215" w:rsidP="004210A9" w:rsidRDefault="00731215" w14:paraId="43B01562"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55312D5D"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Pr="004210A9" w:rsidR="00731215" w:rsidP="004210A9" w:rsidRDefault="00731215" w14:paraId="5AA61DAD"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31CD6E55"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4210A9" w:rsidR="00731215" w:rsidP="004210A9" w:rsidRDefault="00731215" w14:paraId="310E8FB7"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16AC3B58" w14:textId="03C1BA9A">
      <w:pPr>
        <w:tabs>
          <w:tab w:val="left" w:pos="709"/>
        </w:tabs>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 xml:space="preserve">Bajo este esquema, se aprecia que la información ordenada, puede contener información susceptible a clasificar como confidencial; de forma enunciativa más no limitativa; se analiza el </w:t>
      </w:r>
      <w:r w:rsidRPr="004210A9">
        <w:rPr>
          <w:rFonts w:ascii="Palatino Linotype" w:hAnsi="Palatino Linotype" w:cs="Tahoma"/>
          <w:b/>
          <w:bCs/>
          <w:iCs/>
          <w:sz w:val="22"/>
          <w:szCs w:val="22"/>
        </w:rPr>
        <w:t>Registro Federal de Contribuyentes</w:t>
      </w:r>
      <w:r w:rsidRPr="004210A9">
        <w:rPr>
          <w:rFonts w:ascii="Palatino Linotype" w:hAnsi="Palatino Linotype" w:cs="Tahoma"/>
          <w:bCs/>
          <w:iCs/>
          <w:sz w:val="22"/>
          <w:szCs w:val="22"/>
        </w:rPr>
        <w:t xml:space="preserve"> (RFC) y la </w:t>
      </w:r>
      <w:r w:rsidRPr="004210A9">
        <w:rPr>
          <w:rFonts w:ascii="Palatino Linotype" w:hAnsi="Palatino Linotype" w:cs="Tahoma"/>
          <w:b/>
          <w:bCs/>
          <w:iCs/>
          <w:sz w:val="22"/>
          <w:szCs w:val="22"/>
        </w:rPr>
        <w:t>Clave Única de Registro de Población</w:t>
      </w:r>
      <w:r w:rsidRPr="004210A9">
        <w:rPr>
          <w:rFonts w:ascii="Palatino Linotype" w:hAnsi="Palatino Linotype" w:cs="Tahoma"/>
          <w:bCs/>
          <w:iCs/>
          <w:sz w:val="22"/>
          <w:szCs w:val="22"/>
        </w:rPr>
        <w:t xml:space="preserve"> (CURP), clave de seguridad social, número de empleado, número de cuenta bancario. </w:t>
      </w:r>
    </w:p>
    <w:p w:rsidRPr="004210A9" w:rsidR="00731215" w:rsidP="004210A9" w:rsidRDefault="00731215" w14:paraId="686D6CF8" w14:textId="77777777">
      <w:pPr>
        <w:tabs>
          <w:tab w:val="left" w:pos="709"/>
        </w:tabs>
        <w:spacing w:line="360" w:lineRule="auto"/>
        <w:contextualSpacing/>
        <w:jc w:val="both"/>
        <w:rPr>
          <w:rFonts w:ascii="Palatino Linotype" w:hAnsi="Palatino Linotype" w:cs="Tahoma"/>
          <w:bCs/>
          <w:iCs/>
          <w:sz w:val="22"/>
          <w:szCs w:val="22"/>
        </w:rPr>
      </w:pPr>
    </w:p>
    <w:p w:rsidRPr="004210A9" w:rsidR="00731215" w:rsidP="004210A9" w:rsidRDefault="00731215" w14:paraId="48FA434E" w14:textId="77777777">
      <w:pPr>
        <w:numPr>
          <w:ilvl w:val="0"/>
          <w:numId w:val="15"/>
        </w:numPr>
        <w:spacing w:line="360" w:lineRule="auto"/>
        <w:contextualSpacing/>
        <w:jc w:val="both"/>
        <w:rPr>
          <w:rFonts w:ascii="Palatino Linotype" w:hAnsi="Palatino Linotype" w:cs="Tahoma"/>
          <w:bCs/>
          <w:iCs/>
          <w:sz w:val="22"/>
          <w:szCs w:val="22"/>
        </w:rPr>
      </w:pPr>
      <w:r w:rsidRPr="004210A9">
        <w:rPr>
          <w:rFonts w:ascii="Palatino Linotype" w:hAnsi="Palatino Linotype" w:cs="Tahoma"/>
          <w:b/>
          <w:bCs/>
          <w:iCs/>
          <w:sz w:val="22"/>
          <w:szCs w:val="22"/>
        </w:rPr>
        <w:t xml:space="preserve">Registro Federal de Contribuyentes (RFC) </w:t>
      </w:r>
    </w:p>
    <w:p w:rsidRPr="004210A9" w:rsidR="00731215" w:rsidP="004210A9" w:rsidRDefault="00731215" w14:paraId="43F4DFAD" w14:textId="77777777">
      <w:pPr>
        <w:spacing w:line="360" w:lineRule="auto"/>
        <w:ind w:left="720"/>
        <w:contextualSpacing/>
        <w:jc w:val="both"/>
        <w:rPr>
          <w:rFonts w:ascii="Palatino Linotype" w:hAnsi="Palatino Linotype" w:cs="Tahoma"/>
          <w:bCs/>
          <w:iCs/>
          <w:sz w:val="22"/>
          <w:szCs w:val="22"/>
        </w:rPr>
      </w:pPr>
    </w:p>
    <w:p w:rsidRPr="004210A9" w:rsidR="00731215" w:rsidP="004210A9" w:rsidRDefault="00731215" w14:paraId="2435CF9C"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4210A9" w:rsidR="00731215" w:rsidP="004210A9" w:rsidRDefault="00731215" w14:paraId="3F6A4C65"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6C01856C"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De acuerdo a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rsidRPr="004210A9" w:rsidR="00731215" w:rsidP="004210A9" w:rsidRDefault="00731215" w14:paraId="11686C0F"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6E063D9C"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4210A9" w:rsidR="00731215" w:rsidP="004210A9" w:rsidRDefault="00731215" w14:paraId="0076726D"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5B1070AD"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rsidRPr="004210A9" w:rsidR="00731215" w:rsidP="004210A9" w:rsidRDefault="00731215" w14:paraId="20BF75B7"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6C13BCC1"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rsidRPr="004210A9" w:rsidR="00731215" w:rsidP="004210A9" w:rsidRDefault="00731215" w14:paraId="4C3D18B2"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5EE943BF" w14:textId="77777777">
      <w:pPr>
        <w:spacing w:line="360" w:lineRule="auto"/>
        <w:ind w:left="567" w:right="539"/>
        <w:contextualSpacing/>
        <w:jc w:val="both"/>
        <w:rPr>
          <w:rFonts w:ascii="Palatino Linotype" w:hAnsi="Palatino Linotype" w:cs="Tahoma"/>
          <w:bCs/>
          <w:i/>
          <w:iCs/>
        </w:rPr>
      </w:pPr>
      <w:r w:rsidRPr="004210A9">
        <w:rPr>
          <w:rFonts w:ascii="Palatino Linotype" w:hAnsi="Palatino Linotype" w:cs="Tahoma"/>
          <w:b/>
          <w:bCs/>
          <w:i/>
          <w:iCs/>
        </w:rPr>
        <w:t>Registro Federal de Contribuyentes (RFC) de personas físicas</w:t>
      </w:r>
      <w:r w:rsidRPr="004210A9">
        <w:rPr>
          <w:rFonts w:ascii="Palatino Linotype" w:hAnsi="Palatino Linotype" w:cs="Tahoma"/>
          <w:bCs/>
          <w:i/>
          <w:iCs/>
        </w:rPr>
        <w:t>. El RFC es una clave de carácter fiscal, única e irrepetible, que permite identificar al titular, su edad y fecha de nacimiento, por lo que es un dato personal de carácter confidencial.</w:t>
      </w:r>
    </w:p>
    <w:p w:rsidRPr="004210A9" w:rsidR="00731215" w:rsidP="004210A9" w:rsidRDefault="00731215" w14:paraId="35D8E37C" w14:textId="77777777">
      <w:pPr>
        <w:spacing w:line="360" w:lineRule="auto"/>
        <w:contextualSpacing/>
        <w:jc w:val="both"/>
        <w:rPr>
          <w:rFonts w:ascii="Palatino Linotype" w:hAnsi="Palatino Linotype" w:cs="Tahoma"/>
          <w:bCs/>
          <w:i/>
          <w:iCs/>
          <w:sz w:val="22"/>
          <w:szCs w:val="22"/>
        </w:rPr>
      </w:pPr>
    </w:p>
    <w:p w:rsidRPr="004210A9" w:rsidR="00731215" w:rsidP="004210A9" w:rsidRDefault="00731215" w14:paraId="5C9BD181" w14:textId="77777777">
      <w:pPr>
        <w:spacing w:line="360" w:lineRule="auto"/>
        <w:contextualSpacing/>
        <w:jc w:val="both"/>
        <w:rPr>
          <w:rFonts w:ascii="Palatino Linotype" w:hAnsi="Palatino Linotype" w:cs="Tahoma"/>
          <w:bCs/>
          <w:iCs/>
          <w:sz w:val="22"/>
          <w:szCs w:val="22"/>
        </w:rPr>
      </w:pPr>
      <w:r w:rsidRPr="004210A9">
        <w:rPr>
          <w:rFonts w:ascii="Palatino Linotype"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w:t>
      </w:r>
      <w:r w:rsidRPr="004210A9">
        <w:rPr>
          <w:rFonts w:ascii="Palatino Linotype" w:hAnsi="Palatino Linotype" w:cs="Tahoma"/>
          <w:b/>
          <w:bCs/>
          <w:iCs/>
          <w:sz w:val="22"/>
          <w:szCs w:val="22"/>
        </w:rPr>
        <w:t>por lo que constituye un dato personal confidencial al actualizar el supuesto normativo del artículo 143, fracción I de la Ley de Transparencia y Acceso a la Información Pública del Estado de México y Municipios.</w:t>
      </w:r>
    </w:p>
    <w:p w:rsidRPr="004210A9" w:rsidR="00731215" w:rsidP="004210A9" w:rsidRDefault="00731215" w14:paraId="60C12A50" w14:textId="77777777">
      <w:pPr>
        <w:spacing w:line="360" w:lineRule="auto"/>
        <w:contextualSpacing/>
        <w:jc w:val="both"/>
        <w:rPr>
          <w:rFonts w:ascii="Palatino Linotype" w:hAnsi="Palatino Linotype" w:cs="Tahoma"/>
          <w:bCs/>
          <w:iCs/>
          <w:sz w:val="22"/>
          <w:szCs w:val="22"/>
        </w:rPr>
      </w:pPr>
    </w:p>
    <w:p w:rsidRPr="004210A9" w:rsidR="00731215" w:rsidP="004210A9" w:rsidRDefault="00731215" w14:paraId="6D8120D7" w14:textId="77777777">
      <w:pPr>
        <w:numPr>
          <w:ilvl w:val="0"/>
          <w:numId w:val="15"/>
        </w:numPr>
        <w:spacing w:line="360" w:lineRule="auto"/>
        <w:contextualSpacing/>
        <w:jc w:val="both"/>
        <w:rPr>
          <w:rFonts w:ascii="Palatino Linotype" w:hAnsi="Palatino Linotype" w:cs="Tahoma"/>
          <w:b/>
          <w:sz w:val="22"/>
          <w:szCs w:val="22"/>
        </w:rPr>
      </w:pPr>
      <w:r w:rsidRPr="004210A9">
        <w:rPr>
          <w:rFonts w:ascii="Palatino Linotype" w:hAnsi="Palatino Linotype" w:cs="Tahoma"/>
          <w:b/>
          <w:sz w:val="22"/>
          <w:szCs w:val="22"/>
        </w:rPr>
        <w:lastRenderedPageBreak/>
        <w:t>Clave Única de Registro de Población (CURP).</w:t>
      </w:r>
    </w:p>
    <w:p w:rsidRPr="004210A9" w:rsidR="00731215" w:rsidP="004210A9" w:rsidRDefault="00731215" w14:paraId="0DD5D9E2"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60147DA7"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rsidRPr="004210A9" w:rsidR="00731215" w:rsidP="004210A9" w:rsidRDefault="00731215" w14:paraId="0D25659C"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6EB7C166"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rsidRPr="004210A9" w:rsidR="00731215" w:rsidP="004210A9" w:rsidRDefault="00731215" w14:paraId="1A835AF2"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4210A9" w:rsidR="00731215" w:rsidP="004210A9" w:rsidRDefault="00731215" w14:paraId="3C44B72D"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33341B35"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 xml:space="preserve">De conformidad con lo precisado por la propia Secretaría de Gobernación en la dirección </w:t>
      </w:r>
      <w:hyperlink w:history="1" r:id="rId12">
        <w:r w:rsidRPr="004210A9">
          <w:rPr>
            <w:rStyle w:val="Hipervnculo"/>
            <w:rFonts w:ascii="Palatino Linotype" w:hAnsi="Palatino Linotype" w:cs="Tahoma"/>
            <w:sz w:val="22"/>
            <w:szCs w:val="22"/>
            <w:lang w:eastAsia="es-MX"/>
          </w:rPr>
          <w:t>https://consultas.curp.gob.mx/CurpSP/html/informacionecurpPS.html</w:t>
        </w:r>
      </w:hyperlink>
      <w:r w:rsidRPr="004210A9">
        <w:rPr>
          <w:rFonts w:ascii="Palatino Linotype" w:hAnsi="Palatino Linotype" w:cs="Tahoma"/>
          <w:sz w:val="22"/>
          <w:szCs w:val="22"/>
          <w:lang w:eastAsia="es-MX"/>
        </w:rPr>
        <w:t xml:space="preserve">,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w:t>
      </w:r>
      <w:r w:rsidRPr="004210A9">
        <w:rPr>
          <w:rFonts w:ascii="Palatino Linotype" w:hAnsi="Palatino Linotype" w:cs="Tahoma"/>
          <w:b/>
          <w:sz w:val="22"/>
          <w:szCs w:val="22"/>
          <w:lang w:eastAsia="es-MX"/>
        </w:rPr>
        <w:t>se generan a partir de los datos contenidos en el documento probatorio de la identidad</w:t>
      </w:r>
      <w:r w:rsidRPr="004210A9">
        <w:rPr>
          <w:rFonts w:ascii="Palatino Linotype" w:hAnsi="Palatino Linotype" w:cs="Tahoma"/>
          <w:sz w:val="22"/>
          <w:szCs w:val="22"/>
          <w:lang w:eastAsia="es-MX"/>
        </w:rPr>
        <w:t xml:space="preserve"> </w:t>
      </w:r>
      <w:r w:rsidRPr="004210A9">
        <w:rPr>
          <w:rFonts w:ascii="Palatino Linotype" w:hAnsi="Palatino Linotype" w:cs="Tahoma"/>
          <w:b/>
          <w:sz w:val="22"/>
          <w:szCs w:val="22"/>
          <w:lang w:eastAsia="es-MX"/>
        </w:rPr>
        <w:t xml:space="preserve">del interesado </w:t>
      </w:r>
      <w:r w:rsidRPr="004210A9">
        <w:rPr>
          <w:rFonts w:ascii="Palatino Linotype" w:hAnsi="Palatino Linotype" w:cs="Tahoma"/>
          <w:sz w:val="22"/>
          <w:szCs w:val="22"/>
          <w:lang w:eastAsia="es-MX"/>
        </w:rPr>
        <w:t>(acta de nacimiento, carta de naturalización o documento migratorio) de la siguiente forma:</w:t>
      </w:r>
    </w:p>
    <w:p w:rsidRPr="004210A9" w:rsidR="00731215" w:rsidP="004210A9" w:rsidRDefault="00731215" w14:paraId="71047C45"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54204FDD"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 xml:space="preserve"> • El primero y segundo apellidos, así como al nombre de pila.</w:t>
      </w:r>
    </w:p>
    <w:p w:rsidRPr="004210A9" w:rsidR="00731215" w:rsidP="004210A9" w:rsidRDefault="00731215" w14:paraId="76A4A13B"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 xml:space="preserve"> • La fecha de nacimiento.</w:t>
      </w:r>
    </w:p>
    <w:p w:rsidRPr="004210A9" w:rsidR="00731215" w:rsidP="004210A9" w:rsidRDefault="00731215" w14:paraId="24CA4D5F"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 xml:space="preserve"> • El sexo.</w:t>
      </w:r>
    </w:p>
    <w:p w:rsidRPr="004210A9" w:rsidR="00731215" w:rsidP="004210A9" w:rsidRDefault="00731215" w14:paraId="0006EF96"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 xml:space="preserve"> • La entidad federativa de nacimiento.</w:t>
      </w:r>
    </w:p>
    <w:p w:rsidRPr="004210A9" w:rsidR="00731215" w:rsidP="004210A9" w:rsidRDefault="00731215" w14:paraId="2521F834"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233BAAE6"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Los dos últimos elementos de la Clave Única de Registro de Población evitan la duplicidad de la Clave y garantizan su correcta integración.</w:t>
      </w:r>
    </w:p>
    <w:p w:rsidRPr="004210A9" w:rsidR="00731215" w:rsidP="004210A9" w:rsidRDefault="00731215" w14:paraId="43181006"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0D2B8130" w14:textId="77777777">
      <w:pPr>
        <w:spacing w:line="360" w:lineRule="auto"/>
        <w:contextualSpacing/>
        <w:jc w:val="both"/>
        <w:rPr>
          <w:rFonts w:ascii="Palatino Linotype" w:hAnsi="Palatino Linotype" w:cs="Tahoma"/>
          <w:sz w:val="22"/>
          <w:szCs w:val="22"/>
        </w:rPr>
      </w:pPr>
      <w:r w:rsidRPr="004210A9">
        <w:rPr>
          <w:rFonts w:ascii="Palatino Linotype" w:hAnsi="Palatino Linotype" w:cs="Tahoma"/>
          <w:sz w:val="22"/>
          <w:szCs w:val="22"/>
        </w:rPr>
        <w:t xml:space="preserve">Como se desprende de lo anterior, la </w:t>
      </w:r>
      <w:r w:rsidRPr="004210A9">
        <w:rPr>
          <w:rFonts w:ascii="Palatino Linotype" w:hAnsi="Palatino Linotype" w:cs="Tahoma"/>
          <w:sz w:val="22"/>
          <w:szCs w:val="22"/>
          <w:lang w:eastAsia="es-MX"/>
        </w:rPr>
        <w:t>Clave Única de Registro de Población</w:t>
      </w:r>
      <w:r w:rsidRPr="004210A9">
        <w:rPr>
          <w:rFonts w:ascii="Palatino Linotype" w:hAnsi="Palatino Linotype" w:cs="Tahoma"/>
          <w:sz w:val="22"/>
          <w:szCs w:val="22"/>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4210A9" w:rsidR="00731215" w:rsidP="004210A9" w:rsidRDefault="00731215" w14:paraId="5907BB18" w14:textId="77777777">
      <w:pPr>
        <w:spacing w:line="360" w:lineRule="auto"/>
        <w:contextualSpacing/>
        <w:jc w:val="both"/>
        <w:rPr>
          <w:rFonts w:ascii="Palatino Linotype" w:hAnsi="Palatino Linotype" w:cs="Tahoma"/>
          <w:sz w:val="22"/>
          <w:szCs w:val="22"/>
        </w:rPr>
      </w:pPr>
    </w:p>
    <w:p w:rsidRPr="004210A9" w:rsidR="00731215" w:rsidP="004210A9" w:rsidRDefault="00731215" w14:paraId="18A16B73" w14:textId="77777777">
      <w:pPr>
        <w:spacing w:line="360" w:lineRule="auto"/>
        <w:jc w:val="both"/>
        <w:rPr>
          <w:rFonts w:ascii="Palatino Linotype" w:hAnsi="Palatino Linotype" w:eastAsiaTheme="minorHAnsi" w:cstheme="minorBidi"/>
          <w:bCs/>
          <w:iCs/>
          <w:color w:val="000000" w:themeColor="text1"/>
          <w:sz w:val="22"/>
          <w:szCs w:val="22"/>
          <w:lang w:eastAsia="en-US"/>
        </w:rPr>
      </w:pPr>
      <w:r w:rsidRPr="004210A9">
        <w:rPr>
          <w:rFonts w:ascii="Palatino Linotype" w:hAnsi="Palatino Linotype" w:eastAsiaTheme="minorHAnsi" w:cstheme="minorBidi"/>
          <w:bCs/>
          <w:iCs/>
          <w:color w:val="000000" w:themeColor="text1"/>
          <w:sz w:val="22"/>
          <w:szCs w:val="22"/>
          <w:lang w:eastAsia="en-US"/>
        </w:rPr>
        <w:t>Situación que se robustece, con el</w:t>
      </w:r>
      <w:r w:rsidRPr="004210A9">
        <w:rPr>
          <w:rFonts w:ascii="Palatino Linotype" w:hAnsi="Palatino Linotype" w:eastAsia="Calibri" w:cs="Tahoma"/>
          <w:bCs/>
          <w:sz w:val="22"/>
          <w:szCs w:val="22"/>
          <w:lang w:val="es-ES" w:eastAsia="en-US"/>
        </w:rPr>
        <w:t xml:space="preserve"> Criterio de Interpretación, de la Segunda Época, con número de registro </w:t>
      </w:r>
      <w:r w:rsidRPr="004210A9">
        <w:rPr>
          <w:rFonts w:ascii="Palatino Linotype" w:hAnsi="Palatino Linotype" w:eastAsia="Calibri" w:cs="Tahoma"/>
          <w:bCs/>
          <w:sz w:val="22"/>
          <w:szCs w:val="22"/>
          <w:lang w:eastAsia="en-US"/>
        </w:rPr>
        <w:t>SO/018/2017</w:t>
      </w:r>
      <w:r w:rsidRPr="004210A9">
        <w:rPr>
          <w:rFonts w:ascii="Palatino Linotype" w:hAnsi="Palatino Linotype" w:eastAsiaTheme="minorHAnsi" w:cstheme="minorBidi"/>
          <w:bCs/>
          <w:iCs/>
          <w:color w:val="000000" w:themeColor="text1"/>
          <w:sz w:val="22"/>
          <w:szCs w:val="22"/>
          <w:lang w:eastAsia="en-US"/>
        </w:rPr>
        <w:t>, emitido por el Instituto Nacional de Transparencia, Acceso a la Información y Protección de Datos Personales, que establece lo siguiente:</w:t>
      </w:r>
    </w:p>
    <w:p w:rsidRPr="004210A9" w:rsidR="00731215" w:rsidP="004210A9" w:rsidRDefault="00731215" w14:paraId="03A3EB8E" w14:textId="77777777">
      <w:pPr>
        <w:spacing w:line="360" w:lineRule="auto"/>
        <w:jc w:val="both"/>
        <w:rPr>
          <w:rFonts w:ascii="Palatino Linotype" w:hAnsi="Palatino Linotype" w:eastAsiaTheme="minorHAnsi" w:cstheme="minorBidi"/>
          <w:bCs/>
          <w:iCs/>
          <w:color w:val="000000" w:themeColor="text1"/>
          <w:sz w:val="22"/>
          <w:szCs w:val="22"/>
          <w:lang w:eastAsia="en-US"/>
        </w:rPr>
      </w:pPr>
    </w:p>
    <w:p w:rsidRPr="004210A9" w:rsidR="00731215" w:rsidP="004210A9" w:rsidRDefault="00731215" w14:paraId="429052B8" w14:textId="77777777">
      <w:pPr>
        <w:spacing w:line="360" w:lineRule="auto"/>
        <w:ind w:left="567" w:right="567"/>
        <w:jc w:val="both"/>
        <w:rPr>
          <w:rFonts w:ascii="Palatino Linotype" w:hAnsi="Palatino Linotype" w:eastAsiaTheme="minorHAnsi" w:cstheme="minorBidi"/>
          <w:bCs/>
          <w:i/>
          <w:iCs/>
          <w:color w:val="000000" w:themeColor="text1"/>
          <w:lang w:eastAsia="en-US"/>
        </w:rPr>
      </w:pPr>
      <w:r w:rsidRPr="004210A9">
        <w:rPr>
          <w:rFonts w:ascii="Palatino Linotype" w:hAnsi="Palatino Linotype" w:eastAsiaTheme="minorHAnsi" w:cstheme="minorBidi"/>
          <w:b/>
          <w:bCs/>
          <w:i/>
          <w:iCs/>
          <w:color w:val="000000" w:themeColor="text1"/>
          <w:lang w:eastAsia="en-US"/>
        </w:rPr>
        <w:t xml:space="preserve">“Clave Única de Registro de Población (CURP). </w:t>
      </w:r>
      <w:r w:rsidRPr="004210A9">
        <w:rPr>
          <w:rFonts w:ascii="Palatino Linotype" w:hAnsi="Palatino Linotype" w:eastAsiaTheme="minorHAnsi" w:cstheme="minorBidi"/>
          <w:bCs/>
          <w:i/>
          <w:iCs/>
          <w:color w:val="000000" w:themeColor="text1"/>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4210A9" w:rsidR="00731215" w:rsidP="004210A9" w:rsidRDefault="00731215" w14:paraId="35C23629" w14:textId="77777777">
      <w:pPr>
        <w:spacing w:line="360" w:lineRule="auto"/>
        <w:contextualSpacing/>
        <w:jc w:val="both"/>
        <w:rPr>
          <w:rFonts w:ascii="Palatino Linotype" w:hAnsi="Palatino Linotype" w:cs="Tahoma"/>
          <w:sz w:val="22"/>
          <w:szCs w:val="22"/>
        </w:rPr>
      </w:pPr>
    </w:p>
    <w:p w:rsidRPr="004210A9" w:rsidR="00731215" w:rsidP="004210A9" w:rsidRDefault="00731215" w14:paraId="76A48A26" w14:textId="77777777">
      <w:pPr>
        <w:spacing w:line="360" w:lineRule="auto"/>
        <w:contextualSpacing/>
        <w:jc w:val="both"/>
        <w:rPr>
          <w:rFonts w:ascii="Palatino Linotype" w:hAnsi="Palatino Linotype" w:cs="Tahoma"/>
          <w:b/>
          <w:sz w:val="22"/>
          <w:szCs w:val="22"/>
        </w:rPr>
      </w:pPr>
      <w:r w:rsidRPr="004210A9">
        <w:rPr>
          <w:rFonts w:ascii="Palatino Linotype" w:hAnsi="Palatino Linotype" w:cs="Tahoma"/>
          <w:sz w:val="22"/>
          <w:szCs w:val="22"/>
        </w:rPr>
        <w:t xml:space="preserve">De acuerdo con lo anterior, </w:t>
      </w:r>
      <w:r w:rsidRPr="004210A9">
        <w:rPr>
          <w:rFonts w:ascii="Palatino Linotype" w:hAnsi="Palatino Linotype" w:cs="Tahoma"/>
          <w:b/>
          <w:sz w:val="22"/>
          <w:szCs w:val="22"/>
        </w:rPr>
        <w:t xml:space="preserve">la CURP es un dato que debe clasificarse, por tratarse de un dato personal confidencial, en términos del artículo 143, fracción I de la Ley de Transparencia y Acceso a la Información Pública del Estado de México y Municipios. </w:t>
      </w:r>
    </w:p>
    <w:p w:rsidRPr="004210A9" w:rsidR="00731215" w:rsidP="004210A9" w:rsidRDefault="00731215" w14:paraId="2154CA0B"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4CD7D3C0" w14:textId="77777777">
      <w:pPr>
        <w:pStyle w:val="Prrafodelista"/>
        <w:numPr>
          <w:ilvl w:val="0"/>
          <w:numId w:val="44"/>
        </w:numPr>
        <w:spacing w:line="360" w:lineRule="auto"/>
        <w:jc w:val="both"/>
        <w:rPr>
          <w:rFonts w:ascii="Palatino Linotype" w:hAnsi="Palatino Linotype" w:cs="Tahoma"/>
          <w:b/>
          <w:szCs w:val="22"/>
          <w:lang w:eastAsia="es-MX"/>
        </w:rPr>
      </w:pPr>
      <w:r w:rsidRPr="004210A9">
        <w:rPr>
          <w:rFonts w:ascii="Palatino Linotype" w:hAnsi="Palatino Linotype" w:cs="Tahoma"/>
          <w:b/>
          <w:szCs w:val="22"/>
        </w:rPr>
        <w:t>Clave de seguridad social ISSEMYM.</w:t>
      </w:r>
    </w:p>
    <w:p w:rsidRPr="004210A9" w:rsidR="00731215" w:rsidP="004210A9" w:rsidRDefault="00731215" w14:paraId="0EE338BB" w14:textId="77777777">
      <w:pPr>
        <w:pStyle w:val="Prrafodelista"/>
        <w:spacing w:line="360" w:lineRule="auto"/>
        <w:jc w:val="both"/>
        <w:rPr>
          <w:rFonts w:ascii="Palatino Linotype" w:hAnsi="Palatino Linotype" w:cs="Tahoma"/>
          <w:szCs w:val="22"/>
          <w:lang w:eastAsia="es-MX"/>
        </w:rPr>
      </w:pPr>
    </w:p>
    <w:p w:rsidRPr="004210A9" w:rsidR="00731215" w:rsidP="004210A9" w:rsidRDefault="00731215" w14:paraId="3E041874"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lastRenderedPageBreak/>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Pr="004210A9" w:rsidR="00731215" w:rsidP="004210A9" w:rsidRDefault="00731215" w14:paraId="3E2AEEA9"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10129F0A" w14:textId="77777777">
      <w:pPr>
        <w:spacing w:line="360" w:lineRule="auto"/>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4210A9">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rsidRPr="004210A9" w:rsidR="00731215" w:rsidP="004210A9" w:rsidRDefault="00731215" w14:paraId="356C0DB6" w14:textId="77777777">
      <w:pPr>
        <w:pStyle w:val="Prrafodelista"/>
        <w:spacing w:line="360" w:lineRule="auto"/>
        <w:jc w:val="both"/>
        <w:rPr>
          <w:rFonts w:ascii="Palatino Linotype" w:hAnsi="Palatino Linotype" w:cs="Tahoma"/>
          <w:szCs w:val="22"/>
          <w:lang w:eastAsia="es-MX"/>
        </w:rPr>
      </w:pPr>
    </w:p>
    <w:p w:rsidRPr="004210A9" w:rsidR="00731215" w:rsidP="004210A9" w:rsidRDefault="00731215" w14:paraId="0D56D91C"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rsidRPr="004210A9" w:rsidR="00731215" w:rsidP="004210A9" w:rsidRDefault="00731215" w14:paraId="57D3C06A" w14:textId="77777777">
      <w:pPr>
        <w:pStyle w:val="Prrafodelista"/>
        <w:spacing w:line="360" w:lineRule="auto"/>
        <w:jc w:val="both"/>
        <w:rPr>
          <w:rFonts w:ascii="Palatino Linotype" w:hAnsi="Palatino Linotype" w:cs="Tahoma"/>
          <w:szCs w:val="22"/>
          <w:lang w:eastAsia="es-MX"/>
        </w:rPr>
      </w:pPr>
    </w:p>
    <w:p w:rsidRPr="004210A9" w:rsidR="00731215" w:rsidP="004210A9" w:rsidRDefault="00731215" w14:paraId="71899A04"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Pr="004210A9" w:rsidR="00731215" w:rsidP="004210A9" w:rsidRDefault="00731215" w14:paraId="13E7B09C" w14:textId="77777777">
      <w:pPr>
        <w:numPr>
          <w:ilvl w:val="0"/>
          <w:numId w:val="15"/>
        </w:num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b/>
          <w:sz w:val="22"/>
          <w:szCs w:val="22"/>
          <w:lang w:eastAsia="es-MX"/>
        </w:rPr>
        <w:lastRenderedPageBreak/>
        <w:t>Número de empleado.</w:t>
      </w:r>
    </w:p>
    <w:p w:rsidRPr="004210A9" w:rsidR="00731215" w:rsidP="004210A9" w:rsidRDefault="00731215" w14:paraId="3A6F0160" w14:textId="77777777">
      <w:pPr>
        <w:spacing w:line="360" w:lineRule="auto"/>
        <w:contextualSpacing/>
        <w:jc w:val="both"/>
        <w:rPr>
          <w:rFonts w:ascii="Palatino Linotype" w:hAnsi="Palatino Linotype" w:cs="Tahoma"/>
          <w:b/>
          <w:sz w:val="22"/>
          <w:szCs w:val="22"/>
          <w:lang w:eastAsia="es-MX"/>
        </w:rPr>
      </w:pPr>
    </w:p>
    <w:p w:rsidRPr="004210A9" w:rsidR="00731215" w:rsidP="004210A9" w:rsidRDefault="00731215" w14:paraId="4F949C43"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Pr="004210A9" w:rsidR="00731215" w:rsidP="004210A9" w:rsidRDefault="00731215" w14:paraId="133B8EC2"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6EE068D6"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lang w:eastAsia="es-MX"/>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Pr="004210A9" w:rsidR="00731215" w:rsidP="004210A9" w:rsidRDefault="00731215" w14:paraId="3222DB12"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7E3B08CB" w14:textId="77777777">
      <w:pPr>
        <w:spacing w:line="360" w:lineRule="auto"/>
        <w:jc w:val="both"/>
        <w:rPr>
          <w:rFonts w:ascii="Palatino Linotype" w:hAnsi="Palatino Linotype" w:eastAsia="Calibri" w:cs="Tahoma"/>
          <w:bCs/>
          <w:iCs/>
          <w:sz w:val="22"/>
          <w:szCs w:val="22"/>
          <w:lang w:eastAsia="en-US"/>
        </w:rPr>
      </w:pPr>
      <w:r w:rsidRPr="004210A9">
        <w:rPr>
          <w:rFonts w:ascii="Palatino Linotype" w:hAnsi="Palatino Linotype" w:eastAsia="Calibri" w:cs="Tahoma"/>
          <w:bCs/>
          <w:iCs/>
          <w:sz w:val="22"/>
          <w:szCs w:val="22"/>
          <w:lang w:eastAsia="en-US"/>
        </w:rPr>
        <w:t xml:space="preserve">Lo anterior, toma sustento en el </w:t>
      </w:r>
      <w:r w:rsidRPr="004210A9">
        <w:rPr>
          <w:rFonts w:ascii="Palatino Linotype" w:hAnsi="Palatino Linotype" w:eastAsia="Calibri" w:cs="Tahoma"/>
          <w:bCs/>
          <w:sz w:val="22"/>
          <w:szCs w:val="22"/>
          <w:lang w:val="es-ES" w:eastAsia="en-US"/>
        </w:rPr>
        <w:t xml:space="preserve">Criterio de Interpretación, de la Segunda Época, con número de registro </w:t>
      </w:r>
      <w:r w:rsidRPr="004210A9">
        <w:rPr>
          <w:rFonts w:ascii="Palatino Linotype" w:hAnsi="Palatino Linotype" w:eastAsia="Calibri" w:cs="Tahoma"/>
          <w:bCs/>
          <w:sz w:val="22"/>
          <w:szCs w:val="22"/>
          <w:lang w:eastAsia="en-US"/>
        </w:rPr>
        <w:t>SO/006/2019</w:t>
      </w:r>
      <w:r w:rsidRPr="004210A9">
        <w:rPr>
          <w:rFonts w:ascii="Palatino Linotype" w:hAnsi="Palatino Linotype" w:eastAsia="Calibri" w:cs="Tahoma"/>
          <w:bCs/>
          <w:iCs/>
          <w:sz w:val="22"/>
          <w:szCs w:val="22"/>
          <w:lang w:eastAsia="en-US"/>
        </w:rPr>
        <w:t>, emitido por el Instituto Nacional de Transparencia, Acceso a la Información y Protección de Datos Personales, que establece lo siguiente:</w:t>
      </w:r>
    </w:p>
    <w:p w:rsidRPr="004210A9" w:rsidR="00731215" w:rsidP="004210A9" w:rsidRDefault="00731215" w14:paraId="39CD49FC" w14:textId="77777777">
      <w:pPr>
        <w:spacing w:line="360" w:lineRule="auto"/>
        <w:jc w:val="both"/>
        <w:rPr>
          <w:rFonts w:ascii="Palatino Linotype" w:hAnsi="Palatino Linotype" w:eastAsia="Calibri" w:cs="Tahoma"/>
          <w:bCs/>
          <w:iCs/>
          <w:sz w:val="22"/>
          <w:szCs w:val="22"/>
          <w:lang w:eastAsia="en-US"/>
        </w:rPr>
      </w:pPr>
    </w:p>
    <w:p w:rsidRPr="004210A9" w:rsidR="00731215" w:rsidP="004210A9" w:rsidRDefault="00731215" w14:paraId="139C144D" w14:textId="77777777">
      <w:pPr>
        <w:spacing w:line="360" w:lineRule="auto"/>
        <w:ind w:left="567" w:right="567"/>
        <w:jc w:val="both"/>
        <w:rPr>
          <w:rFonts w:ascii="Palatino Linotype" w:hAnsi="Palatino Linotype" w:eastAsia="Calibri" w:cs="Tahoma"/>
          <w:bCs/>
          <w:i/>
          <w:iCs/>
          <w:lang w:eastAsia="en-US"/>
        </w:rPr>
      </w:pPr>
      <w:r w:rsidRPr="004210A9">
        <w:rPr>
          <w:rFonts w:ascii="Palatino Linotype" w:hAnsi="Palatino Linotype" w:eastAsia="Calibri" w:cs="Tahoma"/>
          <w:b/>
          <w:bCs/>
          <w:i/>
          <w:iCs/>
          <w:lang w:eastAsia="en-US"/>
        </w:rPr>
        <w:t xml:space="preserve">“Número de empleado. </w:t>
      </w:r>
      <w:r w:rsidRPr="004210A9">
        <w:rPr>
          <w:rFonts w:ascii="Palatino Linotype" w:hAnsi="Palatino Linotype" w:eastAsia="Calibri" w:cs="Tahoma"/>
          <w:bCs/>
          <w:i/>
          <w:iCs/>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Pr="004210A9" w:rsidR="00731215" w:rsidP="004210A9" w:rsidRDefault="00731215" w14:paraId="65C399F3"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1BF5E02A" w14:textId="77777777">
      <w:pPr>
        <w:spacing w:line="360" w:lineRule="auto"/>
        <w:contextualSpacing/>
        <w:jc w:val="both"/>
        <w:rPr>
          <w:rFonts w:ascii="Palatino Linotype" w:hAnsi="Palatino Linotype" w:cs="Tahoma"/>
          <w:bCs/>
          <w:sz w:val="22"/>
          <w:szCs w:val="22"/>
          <w:lang w:eastAsia="es-MX"/>
        </w:rPr>
      </w:pPr>
      <w:r w:rsidRPr="004210A9">
        <w:rPr>
          <w:rFonts w:ascii="Palatino Linotype" w:hAnsi="Palatino Linotype" w:cs="Tahoma"/>
          <w:sz w:val="22"/>
          <w:szCs w:val="22"/>
          <w:lang w:eastAsia="es-MX"/>
        </w:rPr>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r w:rsidRPr="004210A9">
        <w:rPr>
          <w:rFonts w:ascii="Palatino Linotype" w:hAnsi="Palatino Linotype" w:cs="Tahoma"/>
          <w:bCs/>
          <w:sz w:val="22"/>
          <w:szCs w:val="22"/>
          <w:lang w:eastAsia="es-MX"/>
        </w:rPr>
        <w:t xml:space="preserve">De tales circunstancias y toda vez que el Sujeto Obligado no precisó como se conformaba el </w:t>
      </w:r>
      <w:r w:rsidRPr="004210A9">
        <w:rPr>
          <w:rFonts w:ascii="Palatino Linotype" w:hAnsi="Palatino Linotype" w:cs="Tahoma"/>
          <w:bCs/>
          <w:sz w:val="22"/>
          <w:szCs w:val="22"/>
          <w:lang w:eastAsia="es-MX"/>
        </w:rPr>
        <w:lastRenderedPageBreak/>
        <w:t>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rsidRPr="004210A9" w:rsidR="00731215" w:rsidP="004210A9" w:rsidRDefault="00731215" w14:paraId="42A5596A" w14:textId="77777777">
      <w:pPr>
        <w:spacing w:line="360" w:lineRule="auto"/>
        <w:contextualSpacing/>
        <w:jc w:val="both"/>
        <w:rPr>
          <w:rFonts w:ascii="Palatino Linotype" w:hAnsi="Palatino Linotype" w:cs="Tahoma"/>
          <w:bCs/>
          <w:sz w:val="22"/>
          <w:szCs w:val="22"/>
          <w:lang w:eastAsia="es-MX"/>
        </w:rPr>
      </w:pPr>
    </w:p>
    <w:p w:rsidRPr="004210A9" w:rsidR="00731215" w:rsidP="004210A9" w:rsidRDefault="00731215" w14:paraId="723E6097" w14:textId="77777777">
      <w:pPr>
        <w:spacing w:line="360" w:lineRule="auto"/>
        <w:jc w:val="both"/>
        <w:rPr>
          <w:rFonts w:ascii="Palatino Linotype" w:hAnsi="Palatino Linotype" w:cs="Tahoma"/>
          <w:b/>
          <w:sz w:val="22"/>
          <w:szCs w:val="22"/>
          <w:lang w:val="es-ES"/>
        </w:rPr>
      </w:pPr>
      <w:r w:rsidRPr="004210A9">
        <w:rPr>
          <w:rFonts w:ascii="Palatino Linotype" w:hAnsi="Palatino Linotype" w:cs="Tahoma"/>
          <w:sz w:val="22"/>
          <w:szCs w:val="22"/>
          <w:lang w:eastAsia="es-MX"/>
        </w:rPr>
        <w:t>Por lo tanto, resulta procedente clasificar dicho dato en términos del artículo 143, fracción I de la Ley de Transparencia y Acceso a la Información Pública del Estado de México y Municipios</w:t>
      </w:r>
    </w:p>
    <w:p w:rsidRPr="004210A9" w:rsidR="00731215" w:rsidP="004210A9" w:rsidRDefault="00731215" w14:paraId="5E0C6B67" w14:textId="77777777">
      <w:pPr>
        <w:spacing w:line="360" w:lineRule="auto"/>
        <w:jc w:val="both"/>
        <w:rPr>
          <w:rFonts w:ascii="Palatino Linotype" w:hAnsi="Palatino Linotype" w:cs="Tahoma"/>
          <w:b/>
          <w:sz w:val="22"/>
          <w:szCs w:val="22"/>
          <w:lang w:val="es-ES"/>
        </w:rPr>
      </w:pPr>
    </w:p>
    <w:p w:rsidRPr="004210A9" w:rsidR="00731215" w:rsidP="004210A9" w:rsidRDefault="00731215" w14:paraId="1D8133A6" w14:textId="77777777">
      <w:pPr>
        <w:pStyle w:val="Prrafodelista"/>
        <w:numPr>
          <w:ilvl w:val="0"/>
          <w:numId w:val="14"/>
        </w:numPr>
        <w:spacing w:line="360" w:lineRule="auto"/>
        <w:ind w:right="-93"/>
        <w:jc w:val="both"/>
        <w:rPr>
          <w:rFonts w:ascii="Palatino Linotype" w:hAnsi="Palatino Linotype" w:cs="Tahoma"/>
          <w:b/>
          <w:szCs w:val="22"/>
        </w:rPr>
      </w:pPr>
      <w:r w:rsidRPr="004210A9">
        <w:rPr>
          <w:rFonts w:ascii="Palatino Linotype" w:hAnsi="Palatino Linotype" w:cs="Tahoma"/>
          <w:b/>
          <w:bCs/>
          <w:iCs/>
          <w:szCs w:val="22"/>
        </w:rPr>
        <w:t>Número de cuenta bancario.</w:t>
      </w:r>
    </w:p>
    <w:p w:rsidRPr="004210A9" w:rsidR="00731215" w:rsidP="004210A9" w:rsidRDefault="00731215" w14:paraId="00A729FF" w14:textId="77777777">
      <w:pPr>
        <w:spacing w:line="360" w:lineRule="auto"/>
        <w:ind w:right="-93"/>
        <w:jc w:val="both"/>
        <w:rPr>
          <w:rFonts w:ascii="Palatino Linotype" w:hAnsi="Palatino Linotype" w:cs="Tahoma"/>
          <w:sz w:val="22"/>
          <w:szCs w:val="22"/>
        </w:rPr>
      </w:pPr>
    </w:p>
    <w:p w:rsidRPr="004210A9" w:rsidR="00731215" w:rsidP="004210A9" w:rsidRDefault="00731215" w14:paraId="2802C214" w14:textId="77777777">
      <w:pPr>
        <w:spacing w:line="360" w:lineRule="auto"/>
        <w:contextualSpacing/>
        <w:jc w:val="both"/>
        <w:rPr>
          <w:rFonts w:ascii="Palatino Linotype" w:hAnsi="Palatino Linotype" w:cs="Tahoma"/>
          <w:sz w:val="22"/>
          <w:szCs w:val="22"/>
          <w:lang w:eastAsia="es-MX"/>
        </w:rPr>
      </w:pPr>
      <w:r w:rsidRPr="004210A9">
        <w:rPr>
          <w:rFonts w:ascii="Palatino Linotype" w:hAnsi="Palatino Linotype" w:cs="Tahoma"/>
          <w:sz w:val="22"/>
          <w:szCs w:val="22"/>
        </w:rPr>
        <w:t>Como se precisó anteriormente, uno de los requisitos que indica la nómina del OSFEM que se deben agregar es el número de cuenta bancario al que se deposita</w:t>
      </w:r>
      <w:r w:rsidRPr="004210A9">
        <w:rPr>
          <w:rFonts w:ascii="Palatino Linotype" w:hAnsi="Palatino Linotype" w:cs="Tahoma"/>
          <w:sz w:val="22"/>
          <w:szCs w:val="22"/>
          <w:lang w:eastAsia="es-MX"/>
        </w:rPr>
        <w:t xml:space="preserve"> el sueldo del servidor público; esto quiere decir, que no necesariamente el pago del salario se realiza de manera directa y en efectivo al trabajador, sino que se cubre mediante un depósito bancario realizado a la cuenta personal del trabajador.</w:t>
      </w:r>
    </w:p>
    <w:p w:rsidRPr="004210A9" w:rsidR="00731215" w:rsidP="004210A9" w:rsidRDefault="00731215" w14:paraId="0CDC33B7"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76B8A62B" w14:textId="77777777">
      <w:pPr>
        <w:spacing w:line="360" w:lineRule="auto"/>
        <w:jc w:val="both"/>
        <w:rPr>
          <w:rFonts w:ascii="Palatino Linotype" w:hAnsi="Palatino Linotype" w:cs="Tahoma"/>
          <w:sz w:val="22"/>
          <w:szCs w:val="22"/>
        </w:rPr>
      </w:pPr>
      <w:r w:rsidRPr="004210A9">
        <w:rPr>
          <w:rFonts w:ascii="Palatino Linotype" w:hAnsi="Palatino Linotype" w:cs="Tahoma"/>
          <w:sz w:val="22"/>
          <w:szCs w:val="22"/>
        </w:rPr>
        <w:t>Al respecto, en el Criterio 10/17 emitido por el Pleno del Instituto Nacional de Transparencia, Acceso a la Información y Protección de Datos Personales se establece lo siguiente:</w:t>
      </w:r>
    </w:p>
    <w:p w:rsidRPr="004210A9" w:rsidR="00731215" w:rsidP="004210A9" w:rsidRDefault="00731215" w14:paraId="24CBA809" w14:textId="77777777">
      <w:pPr>
        <w:spacing w:line="360" w:lineRule="auto"/>
        <w:ind w:left="567" w:right="567"/>
        <w:jc w:val="both"/>
        <w:rPr>
          <w:rFonts w:ascii="Palatino Linotype" w:hAnsi="Palatino Linotype" w:cs="Tahoma"/>
          <w:sz w:val="22"/>
          <w:szCs w:val="22"/>
        </w:rPr>
      </w:pPr>
    </w:p>
    <w:p w:rsidRPr="004210A9" w:rsidR="00731215" w:rsidP="004210A9" w:rsidRDefault="00731215" w14:paraId="33FA2C6C" w14:textId="77777777">
      <w:pPr>
        <w:spacing w:line="360" w:lineRule="auto"/>
        <w:ind w:left="567" w:right="567"/>
        <w:jc w:val="both"/>
        <w:rPr>
          <w:rFonts w:ascii="Palatino Linotype" w:hAnsi="Palatino Linotype" w:cs="Tahoma"/>
          <w:i/>
        </w:rPr>
      </w:pPr>
      <w:r w:rsidRPr="004210A9">
        <w:rPr>
          <w:rFonts w:ascii="Palatino Linotype" w:hAnsi="Palatino Linotype" w:cs="Tahoma"/>
          <w:i/>
        </w:rPr>
        <w:t>“</w:t>
      </w:r>
      <w:r w:rsidRPr="004210A9">
        <w:rPr>
          <w:rFonts w:ascii="Palatino Linotype" w:hAnsi="Palatino Linotype" w:cs="Tahoma"/>
          <w:b/>
          <w:i/>
        </w:rPr>
        <w:t>Cuentas bancarias y/o CLABE interbancaria de personas físicas y morales privadas.</w:t>
      </w:r>
      <w:r w:rsidRPr="004210A9">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Pr="004210A9" w:rsidR="00731215" w:rsidP="004210A9" w:rsidRDefault="00731215" w14:paraId="1AEB8F4A" w14:textId="77777777">
      <w:pPr>
        <w:spacing w:line="360" w:lineRule="auto"/>
        <w:ind w:right="-93"/>
        <w:jc w:val="both"/>
        <w:rPr>
          <w:rFonts w:ascii="Palatino Linotype" w:hAnsi="Palatino Linotype" w:cs="Tahoma"/>
          <w:sz w:val="22"/>
          <w:szCs w:val="22"/>
        </w:rPr>
      </w:pPr>
      <w:r w:rsidRPr="004210A9">
        <w:rPr>
          <w:rFonts w:ascii="Palatino Linotype" w:hAnsi="Palatino Linotype" w:cs="Tahoma"/>
          <w:sz w:val="22"/>
          <w:szCs w:val="22"/>
          <w:lang w:eastAsia="es-MX"/>
        </w:rPr>
        <w:lastRenderedPageBreak/>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4210A9">
        <w:rPr>
          <w:rFonts w:ascii="Palatino Linotype" w:hAnsi="Palatino Linotype" w:cs="Tahoma"/>
          <w:sz w:val="22"/>
          <w:szCs w:val="22"/>
        </w:rPr>
        <w:t>artículo 143, fracción I de la Ley de Transparencia y Acceso a la Información Pública del Estado de México y Municipios.</w:t>
      </w:r>
    </w:p>
    <w:p w:rsidRPr="004210A9" w:rsidR="00731215" w:rsidP="004210A9" w:rsidRDefault="00731215" w14:paraId="59E4DB67" w14:textId="77777777">
      <w:pPr>
        <w:spacing w:line="360" w:lineRule="auto"/>
        <w:contextualSpacing/>
        <w:jc w:val="both"/>
        <w:rPr>
          <w:rFonts w:ascii="Palatino Linotype" w:hAnsi="Palatino Linotype" w:cs="Tahoma"/>
          <w:sz w:val="22"/>
          <w:szCs w:val="22"/>
          <w:lang w:eastAsia="es-MX"/>
        </w:rPr>
      </w:pPr>
    </w:p>
    <w:p w:rsidRPr="004210A9" w:rsidR="00731215" w:rsidP="004210A9" w:rsidRDefault="00731215" w14:paraId="3BC1F03C" w14:textId="77777777">
      <w:pPr>
        <w:spacing w:line="360" w:lineRule="auto"/>
        <w:ind w:right="-93"/>
        <w:jc w:val="both"/>
        <w:rPr>
          <w:rFonts w:ascii="Palatino Linotype" w:hAnsi="Palatino Linotype" w:cs="Tahoma"/>
          <w:sz w:val="22"/>
          <w:szCs w:val="22"/>
        </w:rPr>
      </w:pPr>
      <w:r w:rsidRPr="004210A9">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en la que se suprima aquella información relacionada con la vida privada de los particulares.</w:t>
      </w:r>
    </w:p>
    <w:p w:rsidRPr="004210A9" w:rsidR="00770BE9" w:rsidP="004210A9" w:rsidRDefault="00770BE9" w14:paraId="63890EDF" w14:textId="77777777">
      <w:pPr>
        <w:tabs>
          <w:tab w:val="left" w:pos="4962"/>
        </w:tabs>
        <w:spacing w:line="360" w:lineRule="auto"/>
        <w:jc w:val="both"/>
        <w:rPr>
          <w:rFonts w:ascii="Palatino Linotype" w:hAnsi="Palatino Linotype" w:cs="Tahoma"/>
          <w:sz w:val="22"/>
          <w:szCs w:val="22"/>
          <w:lang w:val="es-ES"/>
        </w:rPr>
      </w:pPr>
    </w:p>
    <w:p w:rsidRPr="004210A9" w:rsidR="00770BE9" w:rsidP="004210A9" w:rsidRDefault="00770BE9" w14:paraId="1C0C6B6A" w14:textId="77777777">
      <w:pPr>
        <w:spacing w:line="360" w:lineRule="auto"/>
        <w:ind w:right="-93"/>
        <w:jc w:val="both"/>
        <w:rPr>
          <w:rFonts w:ascii="Palatino Linotype" w:hAnsi="Palatino Linotype" w:cs="Tahoma"/>
          <w:b/>
          <w:sz w:val="22"/>
          <w:szCs w:val="22"/>
        </w:rPr>
      </w:pPr>
      <w:r w:rsidRPr="004210A9">
        <w:rPr>
          <w:rFonts w:ascii="Palatino Linotype" w:hAnsi="Palatino Linotype" w:cs="Tahoma"/>
          <w:b/>
          <w:sz w:val="22"/>
          <w:szCs w:val="22"/>
        </w:rPr>
        <w:t xml:space="preserve">SEXTO. Decisión. </w:t>
      </w:r>
    </w:p>
    <w:p w:rsidRPr="004210A9" w:rsidR="00770BE9" w:rsidP="004210A9" w:rsidRDefault="00770BE9" w14:paraId="2381724A" w14:textId="77777777">
      <w:pPr>
        <w:spacing w:line="360" w:lineRule="auto"/>
        <w:ind w:right="-93"/>
        <w:jc w:val="both"/>
        <w:rPr>
          <w:rFonts w:ascii="Palatino Linotype" w:hAnsi="Palatino Linotype" w:cs="Tahoma"/>
          <w:b/>
          <w:sz w:val="22"/>
          <w:szCs w:val="22"/>
        </w:rPr>
      </w:pPr>
    </w:p>
    <w:p w:rsidRPr="004210A9" w:rsidR="00770BE9" w:rsidP="004210A9" w:rsidRDefault="00770BE9" w14:paraId="380A3DE0" w14:textId="2EF0E5A1">
      <w:pPr>
        <w:spacing w:line="360" w:lineRule="auto"/>
        <w:ind w:right="-93"/>
        <w:jc w:val="both"/>
        <w:rPr>
          <w:rFonts w:ascii="Palatino Linotype" w:hAnsi="Palatino Linotype" w:cs="Tahoma"/>
          <w:sz w:val="22"/>
          <w:szCs w:val="22"/>
        </w:rPr>
      </w:pPr>
      <w:r w:rsidRPr="004210A9">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r w:rsidRPr="004210A9" w:rsidR="00DF3F28">
        <w:rPr>
          <w:rFonts w:ascii="Palatino Linotype" w:hAnsi="Palatino Linotype" w:cs="Tahoma"/>
          <w:b/>
          <w:sz w:val="22"/>
          <w:szCs w:val="22"/>
        </w:rPr>
        <w:t>REVOCAR</w:t>
      </w:r>
      <w:r w:rsidRPr="004210A9">
        <w:rPr>
          <w:rFonts w:ascii="Palatino Linotype" w:hAnsi="Palatino Linotype" w:cs="Tahoma"/>
          <w:sz w:val="22"/>
          <w:szCs w:val="22"/>
        </w:rPr>
        <w:t xml:space="preserve"> la respuesta otorgada por el Sujeto Obligado a la solicitud de información </w:t>
      </w:r>
      <w:r w:rsidRPr="004210A9">
        <w:rPr>
          <w:rFonts w:ascii="Palatino Linotype" w:hAnsi="Palatino Linotype" w:cs="Tahoma"/>
          <w:b/>
          <w:bCs/>
          <w:sz w:val="22"/>
          <w:szCs w:val="22"/>
        </w:rPr>
        <w:t>02604/TOLUCA/IP/2022</w:t>
      </w:r>
      <w:r w:rsidRPr="004210A9">
        <w:rPr>
          <w:rFonts w:ascii="Palatino Linotype" w:hAnsi="Palatino Linotype" w:cs="Tahoma"/>
          <w:sz w:val="22"/>
          <w:szCs w:val="22"/>
        </w:rPr>
        <w:t xml:space="preserve">, por resultar fundadas las razones o motivos de inconformidad hechos valer por el Recurrente, en el Recurso de Revisión </w:t>
      </w:r>
      <w:r w:rsidRPr="004210A9">
        <w:rPr>
          <w:rFonts w:ascii="Palatino Linotype" w:hAnsi="Palatino Linotype" w:cs="Tahoma"/>
          <w:b/>
          <w:sz w:val="22"/>
          <w:szCs w:val="22"/>
        </w:rPr>
        <w:t>00311/INFOEM/IP/RR/2023</w:t>
      </w:r>
      <w:r w:rsidRPr="004210A9">
        <w:rPr>
          <w:rFonts w:ascii="Palatino Linotype" w:hAnsi="Palatino Linotype" w:cs="Tahoma"/>
          <w:sz w:val="22"/>
          <w:szCs w:val="22"/>
        </w:rPr>
        <w:t xml:space="preserve">, en consecuencia procede </w:t>
      </w:r>
      <w:r w:rsidRPr="004210A9">
        <w:rPr>
          <w:rFonts w:ascii="Palatino Linotype" w:hAnsi="Palatino Linotype" w:cs="Tahoma"/>
          <w:b/>
          <w:sz w:val="22"/>
          <w:szCs w:val="22"/>
        </w:rPr>
        <w:t>ORDENAR</w:t>
      </w:r>
      <w:r w:rsidRPr="004210A9">
        <w:rPr>
          <w:rFonts w:ascii="Palatino Linotype" w:hAnsi="Palatino Linotype" w:cs="Tahoma"/>
          <w:sz w:val="22"/>
          <w:szCs w:val="22"/>
        </w:rPr>
        <w:t>, conceda en su caso en versión pública a través del Sistema de Acceso a la Información Mexiquense (SAIMEX), los datos requeridos por la Particular.</w:t>
      </w:r>
    </w:p>
    <w:p w:rsidRPr="004210A9" w:rsidR="00770BE9" w:rsidP="004210A9" w:rsidRDefault="00770BE9" w14:paraId="7BF48EAA" w14:textId="77777777">
      <w:pPr>
        <w:spacing w:line="360" w:lineRule="auto"/>
        <w:ind w:right="-93"/>
        <w:jc w:val="both"/>
        <w:rPr>
          <w:rFonts w:ascii="Palatino Linotype" w:hAnsi="Palatino Linotype" w:eastAsia="Palatino Linotype" w:cs="Palatino Linotype"/>
          <w:sz w:val="22"/>
          <w:szCs w:val="22"/>
        </w:rPr>
      </w:pPr>
    </w:p>
    <w:p w:rsidRPr="004210A9" w:rsidR="00770BE9" w:rsidP="004210A9" w:rsidRDefault="00770BE9" w14:paraId="70121D38"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4210A9">
        <w:rPr>
          <w:rFonts w:ascii="Palatino Linotype" w:hAnsi="Palatino Linotype" w:eastAsia="Calibri" w:cs="Tahoma"/>
          <w:b/>
          <w:bCs/>
          <w:iCs/>
          <w:sz w:val="22"/>
          <w:szCs w:val="22"/>
          <w:u w:val="single"/>
          <w:lang w:val="es-ES" w:eastAsia="es-ES_tradnl"/>
        </w:rPr>
        <w:t>Términos de la Resolución para el Recurrente:</w:t>
      </w:r>
    </w:p>
    <w:p w:rsidRPr="004210A9" w:rsidR="00770BE9" w:rsidP="004210A9" w:rsidRDefault="00770BE9" w14:paraId="01F7EB27" w14:textId="77777777">
      <w:pPr>
        <w:spacing w:line="360" w:lineRule="auto"/>
        <w:jc w:val="both"/>
        <w:rPr>
          <w:rFonts w:ascii="Palatino Linotype" w:hAnsi="Palatino Linotype" w:eastAsia="Calibri" w:cs="Tahoma"/>
          <w:iCs/>
          <w:sz w:val="22"/>
          <w:szCs w:val="22"/>
          <w:lang w:eastAsia="es-ES_tradnl"/>
        </w:rPr>
      </w:pPr>
    </w:p>
    <w:p w:rsidRPr="004210A9" w:rsidR="00770BE9" w:rsidP="004210A9" w:rsidRDefault="00770BE9" w14:paraId="1F04E9BF" w14:textId="77777777">
      <w:pPr>
        <w:spacing w:line="360" w:lineRule="auto"/>
        <w:jc w:val="both"/>
        <w:rPr>
          <w:rFonts w:ascii="Palatino Linotype" w:hAnsi="Palatino Linotype" w:cs="Tahoma"/>
          <w:bCs/>
          <w:sz w:val="22"/>
          <w:szCs w:val="22"/>
          <w:u w:val="single"/>
        </w:rPr>
      </w:pPr>
      <w:r w:rsidRPr="004210A9">
        <w:rPr>
          <w:rFonts w:ascii="Palatino Linotype" w:hAnsi="Palatino Linotype" w:cs="Tahoma"/>
          <w:bCs/>
          <w:sz w:val="22"/>
          <w:szCs w:val="22"/>
          <w:u w:val="single"/>
        </w:rPr>
        <w:t>Se hace del conocimiento del Recurrente la determinación de este Organismo Garante a su inconformidad:</w:t>
      </w:r>
    </w:p>
    <w:p w:rsidRPr="004210A9" w:rsidR="00770BE9" w:rsidP="004210A9" w:rsidRDefault="00770BE9" w14:paraId="1A880F2C" w14:textId="77777777">
      <w:pPr>
        <w:spacing w:line="360" w:lineRule="auto"/>
        <w:jc w:val="both"/>
        <w:rPr>
          <w:rFonts w:ascii="Palatino Linotype" w:hAnsi="Palatino Linotype" w:cs="Tahoma"/>
          <w:bCs/>
          <w:sz w:val="22"/>
          <w:szCs w:val="22"/>
          <w:u w:val="single"/>
        </w:rPr>
      </w:pPr>
    </w:p>
    <w:p w:rsidRPr="004210A9" w:rsidR="00770BE9" w:rsidP="004210A9" w:rsidRDefault="00770BE9" w14:paraId="70BAB9BD" w14:textId="4ACEFADA">
      <w:pPr>
        <w:spacing w:line="360" w:lineRule="auto"/>
        <w:jc w:val="both"/>
        <w:rPr>
          <w:rFonts w:ascii="Palatino Linotype" w:hAnsi="Palatino Linotype" w:cs="Tahoma"/>
          <w:bCs/>
          <w:sz w:val="22"/>
          <w:szCs w:val="22"/>
          <w:u w:val="single"/>
        </w:rPr>
      </w:pPr>
      <w:r w:rsidRPr="004210A9">
        <w:rPr>
          <w:rFonts w:ascii="Palatino Linotype" w:hAnsi="Palatino Linotype" w:cs="Tahoma"/>
          <w:bCs/>
          <w:sz w:val="22"/>
          <w:szCs w:val="22"/>
          <w:u w:val="single"/>
        </w:rPr>
        <w:t xml:space="preserve">Este Instituto, determinó </w:t>
      </w:r>
      <w:r w:rsidRPr="004210A9" w:rsidR="00DF3F28">
        <w:rPr>
          <w:rFonts w:ascii="Palatino Linotype" w:hAnsi="Palatino Linotype" w:cs="Tahoma"/>
          <w:bCs/>
          <w:sz w:val="22"/>
          <w:szCs w:val="22"/>
          <w:u w:val="single"/>
        </w:rPr>
        <w:t>revocar</w:t>
      </w:r>
      <w:r w:rsidRPr="004210A9">
        <w:rPr>
          <w:rFonts w:ascii="Palatino Linotype" w:hAnsi="Palatino Linotype" w:cs="Tahoma"/>
          <w:bCs/>
          <w:sz w:val="22"/>
          <w:szCs w:val="22"/>
          <w:u w:val="single"/>
        </w:rPr>
        <w:t xml:space="preserve"> la respuesta que le entregó el Sujeto Obligado a su solicitud de acceso, toda vez que se localizó diversa información relacionada con renuncias por lo que se presume que el Ayuntamiento cuenta con la información requerida. </w:t>
      </w:r>
    </w:p>
    <w:p w:rsidRPr="004210A9" w:rsidR="00770BE9" w:rsidP="004210A9" w:rsidRDefault="00770BE9" w14:paraId="46746EB0" w14:textId="77777777">
      <w:pPr>
        <w:spacing w:line="360" w:lineRule="auto"/>
        <w:jc w:val="both"/>
        <w:rPr>
          <w:rFonts w:ascii="Palatino Linotype" w:hAnsi="Palatino Linotype" w:cs="Tahoma"/>
          <w:bCs/>
          <w:sz w:val="22"/>
          <w:szCs w:val="22"/>
          <w:u w:val="single"/>
        </w:rPr>
      </w:pPr>
    </w:p>
    <w:p w:rsidRPr="004210A9" w:rsidR="00770BE9" w:rsidP="004210A9" w:rsidRDefault="00770BE9" w14:paraId="7BC7267B" w14:textId="77777777">
      <w:pPr>
        <w:spacing w:line="360" w:lineRule="auto"/>
        <w:ind w:right="-93"/>
        <w:jc w:val="both"/>
        <w:rPr>
          <w:rFonts w:ascii="Palatino Linotype" w:hAnsi="Palatino Linotype" w:cs="Tahoma"/>
          <w:bCs/>
          <w:sz w:val="22"/>
          <w:szCs w:val="22"/>
          <w:u w:val="single"/>
        </w:rPr>
      </w:pPr>
      <w:r w:rsidRPr="004210A9">
        <w:rPr>
          <w:rFonts w:ascii="Palatino Linotype" w:hAnsi="Palatino Linotype" w:cs="Tahoma"/>
          <w:bCs/>
          <w:sz w:val="22"/>
          <w:szCs w:val="22"/>
          <w:u w:val="single"/>
        </w:rPr>
        <w:t>La labor del INFOEM, es apoyar a la población para acceder a la información pública y garantizar la protección de sus datos personales.</w:t>
      </w:r>
    </w:p>
    <w:p w:rsidRPr="004210A9" w:rsidR="00770BE9" w:rsidP="004210A9" w:rsidRDefault="00770BE9" w14:paraId="221C4701" w14:textId="77777777">
      <w:pPr>
        <w:spacing w:line="360" w:lineRule="auto"/>
        <w:ind w:right="-93"/>
        <w:jc w:val="both"/>
        <w:rPr>
          <w:rFonts w:ascii="Palatino Linotype" w:hAnsi="Palatino Linotype" w:cs="Tahoma"/>
          <w:sz w:val="22"/>
          <w:szCs w:val="22"/>
        </w:rPr>
      </w:pPr>
    </w:p>
    <w:p w:rsidRPr="004210A9" w:rsidR="00770BE9" w:rsidP="004210A9" w:rsidRDefault="00770BE9" w14:paraId="31DCB0D4" w14:textId="77777777">
      <w:pPr>
        <w:spacing w:line="360" w:lineRule="auto"/>
        <w:ind w:right="-91"/>
        <w:jc w:val="center"/>
        <w:rPr>
          <w:rFonts w:ascii="Palatino Linotype" w:hAnsi="Palatino Linotype" w:eastAsia="Calibri" w:cs="Tahoma"/>
          <w:b/>
          <w:bCs/>
          <w:sz w:val="22"/>
          <w:szCs w:val="22"/>
          <w:lang w:eastAsia="en-US"/>
        </w:rPr>
      </w:pPr>
      <w:r w:rsidRPr="004210A9">
        <w:rPr>
          <w:rFonts w:ascii="Palatino Linotype" w:hAnsi="Palatino Linotype" w:eastAsia="Calibri" w:cs="Tahoma"/>
          <w:b/>
          <w:bCs/>
          <w:sz w:val="22"/>
          <w:szCs w:val="22"/>
          <w:lang w:eastAsia="en-US"/>
        </w:rPr>
        <w:t>R E S U E L V E</w:t>
      </w:r>
    </w:p>
    <w:p w:rsidRPr="004210A9" w:rsidR="00770BE9" w:rsidP="004210A9" w:rsidRDefault="00770BE9" w14:paraId="7A788915" w14:textId="77777777">
      <w:pPr>
        <w:spacing w:line="360" w:lineRule="auto"/>
        <w:jc w:val="center"/>
        <w:rPr>
          <w:rFonts w:ascii="Palatino Linotype" w:hAnsi="Palatino Linotype" w:cs="Tahoma"/>
          <w:b/>
          <w:bCs/>
          <w:sz w:val="22"/>
          <w:szCs w:val="22"/>
        </w:rPr>
      </w:pPr>
    </w:p>
    <w:p w:rsidRPr="004210A9" w:rsidR="00770BE9" w:rsidP="004210A9" w:rsidRDefault="00770BE9" w14:paraId="7D2FE32F" w14:textId="25E7D2AA">
      <w:pPr>
        <w:spacing w:line="360" w:lineRule="auto"/>
        <w:contextualSpacing/>
        <w:jc w:val="both"/>
        <w:rPr>
          <w:rFonts w:ascii="Palatino Linotype" w:hAnsi="Palatino Linotype" w:eastAsia="Calibri" w:cs="Tahoma"/>
          <w:bCs/>
          <w:sz w:val="22"/>
          <w:szCs w:val="22"/>
          <w:lang w:eastAsia="en-US"/>
        </w:rPr>
      </w:pPr>
      <w:r w:rsidRPr="004210A9">
        <w:rPr>
          <w:rFonts w:ascii="Palatino Linotype" w:hAnsi="Palatino Linotype" w:cs="Tahoma"/>
          <w:b/>
          <w:bCs/>
          <w:sz w:val="22"/>
          <w:szCs w:val="22"/>
        </w:rPr>
        <w:t xml:space="preserve">PRIMERO. </w:t>
      </w:r>
      <w:r w:rsidRPr="004210A9">
        <w:rPr>
          <w:rFonts w:ascii="Palatino Linotype" w:hAnsi="Palatino Linotype" w:cs="Tahoma"/>
          <w:bCs/>
          <w:sz w:val="22"/>
          <w:szCs w:val="22"/>
        </w:rPr>
        <w:t xml:space="preserve">Se </w:t>
      </w:r>
      <w:r w:rsidRPr="004210A9" w:rsidR="00DF3F28">
        <w:rPr>
          <w:rFonts w:ascii="Palatino Linotype" w:hAnsi="Palatino Linotype" w:cs="Tahoma"/>
          <w:b/>
          <w:bCs/>
          <w:sz w:val="22"/>
          <w:szCs w:val="22"/>
        </w:rPr>
        <w:t>REVOCA</w:t>
      </w:r>
      <w:r w:rsidRPr="004210A9">
        <w:rPr>
          <w:rFonts w:ascii="Palatino Linotype" w:hAnsi="Palatino Linotype" w:cs="Tahoma"/>
          <w:bCs/>
          <w:sz w:val="22"/>
          <w:szCs w:val="22"/>
        </w:rPr>
        <w:t xml:space="preserve"> la respuesta entregada por el </w:t>
      </w:r>
      <w:r w:rsidRPr="004210A9">
        <w:rPr>
          <w:rFonts w:ascii="Palatino Linotype" w:hAnsi="Palatino Linotype" w:cs="Tahoma"/>
          <w:b/>
          <w:bCs/>
          <w:sz w:val="22"/>
          <w:szCs w:val="22"/>
        </w:rPr>
        <w:t xml:space="preserve">Ayuntamiento de Toluca </w:t>
      </w:r>
      <w:r w:rsidRPr="004210A9">
        <w:rPr>
          <w:rFonts w:ascii="Palatino Linotype" w:hAnsi="Palatino Linotype" w:eastAsia="Calibri" w:cs="Tahoma"/>
          <w:bCs/>
          <w:sz w:val="22"/>
          <w:szCs w:val="22"/>
          <w:lang w:eastAsia="en-US"/>
        </w:rPr>
        <w:t>a</w:t>
      </w:r>
      <w:r w:rsidRPr="004210A9">
        <w:rPr>
          <w:rFonts w:ascii="Palatino Linotype" w:hAnsi="Palatino Linotype" w:cs="Tahoma"/>
          <w:bCs/>
          <w:sz w:val="22"/>
          <w:szCs w:val="22"/>
        </w:rPr>
        <w:t xml:space="preserve"> la solicitud de información </w:t>
      </w:r>
      <w:r w:rsidRPr="004210A9">
        <w:rPr>
          <w:rFonts w:ascii="Palatino Linotype" w:hAnsi="Palatino Linotype"/>
          <w:b/>
          <w:bCs/>
          <w:sz w:val="22"/>
          <w:szCs w:val="22"/>
        </w:rPr>
        <w:t xml:space="preserve">02604/TOLUCA/IP/2022 </w:t>
      </w:r>
      <w:r w:rsidRPr="004210A9">
        <w:rPr>
          <w:rFonts w:ascii="Palatino Linotype" w:hAnsi="Palatino Linotype"/>
          <w:bCs/>
          <w:sz w:val="22"/>
          <w:szCs w:val="22"/>
        </w:rPr>
        <w:t xml:space="preserve">por resultar </w:t>
      </w:r>
      <w:r w:rsidRPr="004210A9">
        <w:rPr>
          <w:rFonts w:ascii="Palatino Linotype" w:hAnsi="Palatino Linotype"/>
          <w:sz w:val="22"/>
          <w:szCs w:val="22"/>
        </w:rPr>
        <w:t>fundadas</w:t>
      </w:r>
      <w:r w:rsidRPr="004210A9">
        <w:rPr>
          <w:rFonts w:ascii="Palatino Linotype" w:hAnsi="Palatino Linotype" w:cs="Tahoma"/>
          <w:bCs/>
          <w:sz w:val="22"/>
          <w:szCs w:val="22"/>
        </w:rPr>
        <w:t xml:space="preserve"> </w:t>
      </w:r>
      <w:r w:rsidRPr="004210A9">
        <w:rPr>
          <w:rFonts w:ascii="Palatino Linotype" w:hAnsi="Palatino Linotype" w:eastAsia="Calibri" w:cs="Tahoma"/>
          <w:bCs/>
          <w:sz w:val="22"/>
          <w:szCs w:val="22"/>
          <w:lang w:eastAsia="en-US"/>
        </w:rPr>
        <w:t xml:space="preserve">las razones o motivos de inconformidad hechos valer por el Recurrente en el Recurso de Revisión </w:t>
      </w:r>
      <w:r w:rsidRPr="004210A9">
        <w:rPr>
          <w:rFonts w:ascii="Palatino Linotype" w:hAnsi="Palatino Linotype" w:cs="Tahoma"/>
          <w:b/>
          <w:bCs/>
          <w:color w:val="0D0D0D" w:themeColor="text1" w:themeTint="F2"/>
          <w:sz w:val="22"/>
          <w:szCs w:val="22"/>
        </w:rPr>
        <w:t>00311/INFOEM/IP/RR/2023</w:t>
      </w:r>
      <w:r w:rsidRPr="004210A9">
        <w:rPr>
          <w:rFonts w:ascii="Palatino Linotype" w:hAnsi="Palatino Linotype" w:eastAsia="Calibri" w:cs="Tahoma"/>
          <w:bCs/>
          <w:sz w:val="22"/>
          <w:szCs w:val="22"/>
          <w:lang w:eastAsia="en-US"/>
        </w:rPr>
        <w:t>, en términos de los considerandos QUINTO y SEXTO de la presente Resolución.</w:t>
      </w:r>
    </w:p>
    <w:p w:rsidRPr="004210A9" w:rsidR="00770BE9" w:rsidP="004210A9" w:rsidRDefault="00770BE9" w14:paraId="312B8C51" w14:textId="77777777">
      <w:pPr>
        <w:spacing w:line="360" w:lineRule="auto"/>
        <w:contextualSpacing/>
        <w:jc w:val="both"/>
        <w:rPr>
          <w:rFonts w:ascii="Palatino Linotype" w:hAnsi="Palatino Linotype" w:cs="Tahoma"/>
          <w:bCs/>
          <w:sz w:val="22"/>
          <w:szCs w:val="22"/>
        </w:rPr>
      </w:pPr>
    </w:p>
    <w:p w:rsidRPr="004210A9" w:rsidR="00770BE9" w:rsidP="004210A9" w:rsidRDefault="00770BE9" w14:paraId="5621474F" w14:textId="677F3920">
      <w:pPr>
        <w:spacing w:line="360" w:lineRule="auto"/>
        <w:ind w:right="-93"/>
        <w:jc w:val="both"/>
        <w:rPr>
          <w:rFonts w:ascii="Palatino Linotype" w:hAnsi="Palatino Linotype" w:cs="Tahoma"/>
          <w:szCs w:val="22"/>
        </w:rPr>
      </w:pPr>
      <w:r w:rsidRPr="004210A9">
        <w:rPr>
          <w:rFonts w:ascii="Palatino Linotype" w:hAnsi="Palatino Linotype" w:cs="Tahoma"/>
          <w:b/>
          <w:bCs/>
          <w:sz w:val="22"/>
          <w:szCs w:val="22"/>
        </w:rPr>
        <w:t xml:space="preserve">SEGUNDO. </w:t>
      </w:r>
      <w:r w:rsidRPr="004210A9">
        <w:rPr>
          <w:rFonts w:ascii="Palatino Linotype" w:hAnsi="Palatino Linotype" w:cs="Tahoma"/>
          <w:sz w:val="22"/>
          <w:szCs w:val="22"/>
        </w:rPr>
        <w:t xml:space="preserve">Se </w:t>
      </w:r>
      <w:r w:rsidRPr="004210A9">
        <w:rPr>
          <w:rFonts w:ascii="Palatino Linotype" w:hAnsi="Palatino Linotype" w:cs="Tahoma"/>
          <w:b/>
          <w:sz w:val="22"/>
          <w:szCs w:val="22"/>
        </w:rPr>
        <w:t xml:space="preserve">ORDENA </w:t>
      </w:r>
      <w:r w:rsidRPr="004210A9">
        <w:rPr>
          <w:rFonts w:ascii="Palatino Linotype" w:hAnsi="Palatino Linotype" w:cs="Tahoma"/>
          <w:sz w:val="22"/>
          <w:szCs w:val="22"/>
        </w:rPr>
        <w:t xml:space="preserve">al </w:t>
      </w:r>
      <w:r w:rsidRPr="004210A9">
        <w:rPr>
          <w:rFonts w:ascii="Palatino Linotype" w:hAnsi="Palatino Linotype" w:eastAsia="Calibri" w:cs="Tahoma"/>
          <w:b/>
          <w:bCs/>
          <w:sz w:val="22"/>
          <w:szCs w:val="22"/>
          <w:lang w:eastAsia="en-US"/>
        </w:rPr>
        <w:t>Ayuntamiento de Toluca</w:t>
      </w:r>
      <w:r w:rsidRPr="004210A9">
        <w:rPr>
          <w:rFonts w:ascii="Palatino Linotype" w:hAnsi="Palatino Linotype" w:cs="Tahoma"/>
          <w:sz w:val="22"/>
          <w:szCs w:val="22"/>
        </w:rPr>
        <w:t>, a efecto de que, previa búsqueda exhaustiva y razonable en los archivos de sus áreas competentes, remita</w:t>
      </w:r>
      <w:r w:rsidRPr="004210A9">
        <w:rPr>
          <w:rFonts w:ascii="Palatino Linotype" w:hAnsi="Palatino Linotype" w:cs="Tahoma"/>
          <w:bCs/>
          <w:iCs/>
          <w:sz w:val="22"/>
          <w:szCs w:val="22"/>
          <w:lang w:val="es-ES_tradnl"/>
        </w:rPr>
        <w:t xml:space="preserve">, </w:t>
      </w:r>
      <w:r w:rsidRPr="004210A9">
        <w:rPr>
          <w:rFonts w:ascii="Palatino Linotype" w:hAnsi="Palatino Linotype" w:cs="Tahoma"/>
          <w:bCs/>
          <w:iCs/>
          <w:sz w:val="22"/>
          <w:szCs w:val="22"/>
        </w:rPr>
        <w:t xml:space="preserve">a través </w:t>
      </w:r>
      <w:r w:rsidRPr="004210A9">
        <w:rPr>
          <w:rFonts w:ascii="Palatino Linotype" w:hAnsi="Palatino Linotype" w:cs="Tahoma"/>
          <w:bCs/>
          <w:iCs/>
          <w:sz w:val="22"/>
          <w:szCs w:val="22"/>
          <w:lang w:val="es-ES_tradnl"/>
        </w:rPr>
        <w:t>del Sistema de Acceso a la Información Mexiquense (SAIMEX)</w:t>
      </w:r>
      <w:r w:rsidRPr="004210A9">
        <w:rPr>
          <w:rFonts w:ascii="Palatino Linotype" w:hAnsi="Palatino Linotype" w:cs="Arial"/>
          <w:sz w:val="22"/>
          <w:szCs w:val="22"/>
          <w:lang w:val="es-ES"/>
        </w:rPr>
        <w:t xml:space="preserve">, de ser procedente en versión pública </w:t>
      </w:r>
      <w:r w:rsidRPr="004210A9">
        <w:rPr>
          <w:rFonts w:ascii="Palatino Linotype" w:hAnsi="Palatino Linotype" w:cs="Tahoma"/>
          <w:sz w:val="22"/>
          <w:szCs w:val="22"/>
        </w:rPr>
        <w:t>los documentos en donde conste de los servidores públicos que renunciaron del primero de enero al veinticuatro de noviembre de dos mil veintidós lo</w:t>
      </w:r>
      <w:r w:rsidRPr="004210A9" w:rsidR="00731215">
        <w:rPr>
          <w:rFonts w:ascii="Palatino Linotype" w:hAnsi="Palatino Linotype" w:cs="Tahoma"/>
          <w:sz w:val="22"/>
          <w:szCs w:val="22"/>
        </w:rPr>
        <w:t xml:space="preserve">s convenios y </w:t>
      </w:r>
      <w:r w:rsidR="004210A9">
        <w:rPr>
          <w:rFonts w:ascii="Palatino Linotype" w:hAnsi="Palatino Linotype" w:cs="Tahoma"/>
          <w:sz w:val="22"/>
          <w:szCs w:val="22"/>
        </w:rPr>
        <w:t xml:space="preserve">las pólizas cheque del pago de </w:t>
      </w:r>
      <w:r w:rsidRPr="004210A9" w:rsidR="00731215">
        <w:rPr>
          <w:rFonts w:ascii="Palatino Linotype" w:hAnsi="Palatino Linotype" w:cs="Tahoma"/>
          <w:sz w:val="22"/>
          <w:szCs w:val="22"/>
        </w:rPr>
        <w:t>finiquitos.</w:t>
      </w:r>
      <w:r w:rsidRPr="004210A9">
        <w:rPr>
          <w:rFonts w:ascii="Palatino Linotype" w:hAnsi="Palatino Linotype" w:cs="Tahoma"/>
          <w:szCs w:val="22"/>
        </w:rPr>
        <w:t xml:space="preserve"> </w:t>
      </w:r>
    </w:p>
    <w:p w:rsidRPr="004210A9" w:rsidR="00770BE9" w:rsidP="004210A9" w:rsidRDefault="00770BE9" w14:paraId="55B99191" w14:textId="77777777">
      <w:pPr>
        <w:spacing w:line="360" w:lineRule="auto"/>
        <w:ind w:right="-93"/>
        <w:jc w:val="both"/>
        <w:rPr>
          <w:rFonts w:ascii="Palatino Linotype" w:hAnsi="Palatino Linotype" w:eastAsia="Calibri" w:cs="Tahoma"/>
          <w:bCs/>
          <w:sz w:val="22"/>
          <w:szCs w:val="22"/>
          <w:lang w:eastAsia="en-US"/>
        </w:rPr>
      </w:pPr>
    </w:p>
    <w:p w:rsidRPr="004210A9" w:rsidR="00770BE9" w:rsidP="004210A9" w:rsidRDefault="00770BE9" w14:paraId="4B1248C8" w14:textId="77777777">
      <w:pPr>
        <w:spacing w:line="360" w:lineRule="auto"/>
        <w:ind w:right="-93"/>
        <w:jc w:val="both"/>
        <w:rPr>
          <w:rFonts w:ascii="Palatino Linotype" w:hAnsi="Palatino Linotype" w:eastAsia="Calibri" w:cs="Tahoma"/>
          <w:bCs/>
          <w:sz w:val="22"/>
          <w:szCs w:val="22"/>
          <w:lang w:eastAsia="en-US"/>
        </w:rPr>
      </w:pPr>
      <w:r w:rsidRPr="004210A9">
        <w:rPr>
          <w:rFonts w:ascii="Palatino Linotype" w:hAnsi="Palatino Linotype" w:eastAsia="Calibri" w:cs="Tahoma"/>
          <w:bCs/>
          <w:sz w:val="22"/>
          <w:szCs w:val="22"/>
          <w:lang w:eastAsia="en-US"/>
        </w:rPr>
        <w:t>De ser necesarias las versiones públicas, se deberá proporcionar el Acuerdo de Clasificación donde el Comité de Transparencia, confirme la eliminación de los datos y documentos confidenciales, de conformidad con los artículos 49, fracciones II y VIII y 132, fracción II de la Ley de Transparencia y Acceso a la Información Pública del Estado de México y Municipios.</w:t>
      </w:r>
    </w:p>
    <w:p w:rsidRPr="004210A9" w:rsidR="00770BE9" w:rsidP="004210A9" w:rsidRDefault="00770BE9" w14:paraId="7FB290E8" w14:textId="497A4AD0">
      <w:pPr>
        <w:spacing w:line="360" w:lineRule="auto"/>
        <w:ind w:right="-93"/>
        <w:jc w:val="both"/>
        <w:rPr>
          <w:rFonts w:ascii="Palatino Linotype" w:hAnsi="Palatino Linotype" w:cs="Tahoma"/>
          <w:sz w:val="22"/>
          <w:szCs w:val="22"/>
          <w:lang w:val="es-ES"/>
        </w:rPr>
      </w:pPr>
      <w:r w:rsidRPr="004210A9">
        <w:rPr>
          <w:rFonts w:ascii="Palatino Linotype" w:hAnsi="Palatino Linotype" w:cs="Tahoma"/>
          <w:sz w:val="22"/>
          <w:szCs w:val="22"/>
          <w:lang w:val="es-ES"/>
        </w:rPr>
        <w:lastRenderedPageBreak/>
        <w:t>Para el caso de que el Sujeto Obligado no haya generado la información que se ordena entregar</w:t>
      </w:r>
      <w:r w:rsidR="004210A9">
        <w:rPr>
          <w:rFonts w:ascii="Palatino Linotype" w:hAnsi="Palatino Linotype" w:cs="Tahoma"/>
          <w:sz w:val="22"/>
          <w:szCs w:val="22"/>
          <w:lang w:val="es-ES"/>
        </w:rPr>
        <w:t xml:space="preserve">, por no existir convenios a la fecha de la solicitud y/o </w:t>
      </w:r>
      <w:r w:rsidR="00841628">
        <w:rPr>
          <w:rFonts w:ascii="Palatino Linotype" w:hAnsi="Palatino Linotype" w:cs="Tahoma"/>
          <w:sz w:val="22"/>
          <w:szCs w:val="22"/>
          <w:lang w:val="es-ES"/>
        </w:rPr>
        <w:t xml:space="preserve">pólizas cheque por el </w:t>
      </w:r>
      <w:r w:rsidR="004210A9">
        <w:rPr>
          <w:rFonts w:ascii="Palatino Linotype" w:hAnsi="Palatino Linotype" w:cs="Tahoma"/>
          <w:sz w:val="22"/>
          <w:szCs w:val="22"/>
          <w:lang w:val="es-ES"/>
        </w:rPr>
        <w:t>pago</w:t>
      </w:r>
      <w:r w:rsidR="00841628">
        <w:rPr>
          <w:rFonts w:ascii="Palatino Linotype" w:hAnsi="Palatino Linotype" w:cs="Tahoma"/>
          <w:sz w:val="22"/>
          <w:szCs w:val="22"/>
          <w:lang w:val="es-ES"/>
        </w:rPr>
        <w:t xml:space="preserve"> de</w:t>
      </w:r>
      <w:r w:rsidR="004210A9">
        <w:rPr>
          <w:rFonts w:ascii="Palatino Linotype" w:hAnsi="Palatino Linotype" w:cs="Tahoma"/>
          <w:sz w:val="22"/>
          <w:szCs w:val="22"/>
          <w:lang w:val="es-ES"/>
        </w:rPr>
        <w:t xml:space="preserve"> los finiquitos,</w:t>
      </w:r>
      <w:r w:rsidRPr="004210A9" w:rsidR="00DF3F28">
        <w:rPr>
          <w:rFonts w:ascii="Palatino Linotype" w:hAnsi="Palatino Linotype" w:cs="Tahoma"/>
          <w:sz w:val="22"/>
          <w:szCs w:val="22"/>
          <w:lang w:val="es-ES"/>
        </w:rPr>
        <w:t xml:space="preserve"> </w:t>
      </w:r>
      <w:r w:rsidRPr="004210A9">
        <w:rPr>
          <w:rFonts w:ascii="Palatino Linotype" w:hAnsi="Palatino Linotype" w:cs="Tahoma"/>
          <w:sz w:val="22"/>
          <w:szCs w:val="22"/>
          <w:lang w:val="es-ES"/>
        </w:rPr>
        <w:t>bastará con que así lo indique al Recurrente, en términos del artículo 19, párrafo segundo</w:t>
      </w:r>
      <w:r w:rsidR="004210A9">
        <w:rPr>
          <w:rFonts w:ascii="Palatino Linotype" w:hAnsi="Palatino Linotype" w:cs="Tahoma"/>
          <w:sz w:val="22"/>
          <w:szCs w:val="22"/>
          <w:lang w:val="es-ES"/>
        </w:rPr>
        <w:t>,</w:t>
      </w:r>
      <w:r w:rsidRPr="004210A9">
        <w:rPr>
          <w:rFonts w:ascii="Palatino Linotype" w:hAnsi="Palatino Linotype" w:cs="Tahoma"/>
          <w:sz w:val="22"/>
          <w:szCs w:val="22"/>
          <w:lang w:val="es-ES"/>
        </w:rPr>
        <w:t xml:space="preserve"> de la Ley de Transparencia y Acceso a la Información Pública del Estado de México y Municipios.</w:t>
      </w:r>
    </w:p>
    <w:p w:rsidRPr="004210A9" w:rsidR="00770BE9" w:rsidP="004210A9" w:rsidRDefault="00770BE9" w14:paraId="006E06DA" w14:textId="77777777">
      <w:pPr>
        <w:spacing w:line="360" w:lineRule="auto"/>
        <w:ind w:right="-93"/>
        <w:jc w:val="both"/>
        <w:rPr>
          <w:rFonts w:ascii="Palatino Linotype" w:hAnsi="Palatino Linotype" w:eastAsia="Calibri" w:cs="Tahoma"/>
          <w:bCs/>
          <w:sz w:val="22"/>
          <w:szCs w:val="22"/>
          <w:lang w:eastAsia="en-US"/>
        </w:rPr>
      </w:pPr>
    </w:p>
    <w:p w:rsidRPr="004210A9" w:rsidR="00770BE9" w:rsidP="004210A9" w:rsidRDefault="00770BE9" w14:paraId="18098255" w14:textId="77777777">
      <w:pPr>
        <w:spacing w:line="360" w:lineRule="auto"/>
        <w:contextualSpacing/>
        <w:jc w:val="both"/>
        <w:rPr>
          <w:rFonts w:ascii="Palatino Linotype" w:hAnsi="Palatino Linotype" w:cs="Tahoma"/>
          <w:sz w:val="22"/>
          <w:szCs w:val="22"/>
        </w:rPr>
      </w:pPr>
      <w:r w:rsidRPr="004210A9">
        <w:rPr>
          <w:rFonts w:ascii="Palatino Linotype" w:hAnsi="Palatino Linotype" w:eastAsia="Calibri" w:cs="Tahoma"/>
          <w:b/>
          <w:bCs/>
          <w:sz w:val="22"/>
          <w:szCs w:val="22"/>
          <w:lang w:eastAsia="en-US"/>
        </w:rPr>
        <w:t xml:space="preserve">TERCERO. </w:t>
      </w:r>
      <w:r w:rsidRPr="004210A9">
        <w:rPr>
          <w:rFonts w:ascii="Palatino Linotype" w:hAnsi="Palatino Linotype" w:cs="Tahoma"/>
          <w:b/>
          <w:sz w:val="22"/>
          <w:szCs w:val="22"/>
        </w:rPr>
        <w:t xml:space="preserve">NOTIFÍQUESE </w:t>
      </w:r>
      <w:r w:rsidRPr="004210A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4210A9" w:rsidR="00770BE9" w:rsidP="004210A9" w:rsidRDefault="00770BE9" w14:paraId="3FD9C601" w14:textId="77777777">
      <w:pPr>
        <w:spacing w:line="360" w:lineRule="auto"/>
        <w:contextualSpacing/>
        <w:jc w:val="both"/>
        <w:rPr>
          <w:rFonts w:ascii="Palatino Linotype" w:hAnsi="Palatino Linotype" w:cs="Tahoma"/>
          <w:sz w:val="22"/>
          <w:szCs w:val="22"/>
        </w:rPr>
      </w:pPr>
    </w:p>
    <w:p w:rsidRPr="004210A9" w:rsidR="00770BE9" w:rsidP="004210A9" w:rsidRDefault="00770BE9" w14:paraId="208DF283" w14:textId="77777777">
      <w:pPr>
        <w:spacing w:line="360" w:lineRule="auto"/>
        <w:contextualSpacing/>
        <w:jc w:val="both"/>
        <w:rPr>
          <w:rFonts w:ascii="Palatino Linotype" w:hAnsi="Palatino Linotype" w:cs="Tahoma"/>
          <w:iCs/>
          <w:sz w:val="22"/>
          <w:szCs w:val="22"/>
        </w:rPr>
      </w:pPr>
      <w:r w:rsidRPr="004210A9">
        <w:rPr>
          <w:rFonts w:ascii="Palatino Linotype"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4210A9" w:rsidR="00770BE9" w:rsidP="004210A9" w:rsidRDefault="00770BE9" w14:paraId="009D5B2B" w14:textId="77777777">
      <w:pPr>
        <w:spacing w:line="360" w:lineRule="auto"/>
        <w:contextualSpacing/>
        <w:jc w:val="both"/>
        <w:rPr>
          <w:rFonts w:ascii="Palatino Linotype" w:hAnsi="Palatino Linotype" w:eastAsia="Calibri" w:cs="Tahoma"/>
          <w:color w:val="000000"/>
          <w:sz w:val="22"/>
          <w:szCs w:val="22"/>
          <w:lang w:val="es-ES" w:eastAsia="es-MX"/>
        </w:rPr>
      </w:pPr>
    </w:p>
    <w:p w:rsidRPr="004210A9" w:rsidR="00770BE9" w:rsidP="004210A9" w:rsidRDefault="00770BE9" w14:paraId="2FBF305A" w14:textId="77777777">
      <w:pPr>
        <w:spacing w:line="360" w:lineRule="auto"/>
        <w:contextualSpacing/>
        <w:jc w:val="both"/>
        <w:rPr>
          <w:rFonts w:ascii="Palatino Linotype" w:hAnsi="Palatino Linotype" w:cs="Tahoma"/>
          <w:color w:val="000000" w:themeColor="text1"/>
          <w:sz w:val="22"/>
          <w:szCs w:val="22"/>
        </w:rPr>
      </w:pPr>
      <w:r w:rsidRPr="004210A9">
        <w:rPr>
          <w:rFonts w:ascii="Palatino Linotype" w:hAnsi="Palatino Linotype" w:eastAsia="Calibri" w:cs="Tahoma"/>
          <w:b/>
          <w:color w:val="000000" w:themeColor="text1"/>
          <w:sz w:val="22"/>
          <w:szCs w:val="22"/>
          <w:lang w:eastAsia="es-MX"/>
        </w:rPr>
        <w:t>CUARTO</w:t>
      </w:r>
      <w:r w:rsidRPr="004210A9">
        <w:rPr>
          <w:rFonts w:ascii="Palatino Linotype" w:hAnsi="Palatino Linotype" w:eastAsia="Calibri" w:cs="Tahoma"/>
          <w:b/>
          <w:bCs/>
          <w:color w:val="000000" w:themeColor="text1"/>
          <w:sz w:val="22"/>
          <w:szCs w:val="22"/>
          <w:lang w:eastAsia="en-US"/>
        </w:rPr>
        <w:t xml:space="preserve">. </w:t>
      </w:r>
      <w:r w:rsidRPr="004210A9">
        <w:rPr>
          <w:rFonts w:ascii="Palatino Linotype" w:hAnsi="Palatino Linotype" w:cs="Tahoma"/>
          <w:b/>
          <w:color w:val="000000" w:themeColor="text1"/>
          <w:sz w:val="22"/>
          <w:szCs w:val="22"/>
        </w:rPr>
        <w:t>NOTIFÍQUESE</w:t>
      </w:r>
      <w:r w:rsidRPr="004210A9">
        <w:rPr>
          <w:rFonts w:ascii="Palatino Linotype" w:hAnsi="Palatino Linotype" w:cs="Tahoma"/>
          <w:color w:val="000000" w:themeColor="text1"/>
          <w:sz w:val="22"/>
          <w:szCs w:val="22"/>
        </w:rPr>
        <w:t xml:space="preserve"> al Recurrente la presente Resolución a través del </w:t>
      </w:r>
      <w:r w:rsidRPr="004210A9">
        <w:rPr>
          <w:rFonts w:ascii="Palatino Linotype" w:hAnsi="Palatino Linotype" w:eastAsia="Calibri" w:cs="Tahoma"/>
          <w:bCs/>
          <w:color w:val="000000" w:themeColor="text1"/>
          <w:sz w:val="22"/>
          <w:szCs w:val="22"/>
          <w:lang w:eastAsia="en-US"/>
        </w:rPr>
        <w:t>Sistema de Acceso a la Información Mexiquense (SAIMEX)</w:t>
      </w:r>
      <w:r w:rsidRPr="004210A9">
        <w:rPr>
          <w:rFonts w:ascii="Palatino Linotype" w:hAnsi="Palatino Linotype" w:cs="Tahoma"/>
          <w:color w:val="000000" w:themeColor="text1"/>
          <w:sz w:val="22"/>
          <w:szCs w:val="22"/>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4210A9" w:rsidR="009A301C" w:rsidP="004210A9" w:rsidRDefault="009A301C" w14:paraId="54AEBB38" w14:textId="77777777">
      <w:pPr>
        <w:autoSpaceDE w:val="0"/>
        <w:autoSpaceDN w:val="0"/>
        <w:adjustRightInd w:val="0"/>
        <w:spacing w:line="360" w:lineRule="auto"/>
        <w:jc w:val="both"/>
        <w:rPr>
          <w:rFonts w:ascii="Palatino Linotype" w:hAnsi="Palatino Linotype" w:eastAsia="Calibri" w:cs="Tahoma"/>
          <w:b/>
          <w:color w:val="000000"/>
          <w:sz w:val="22"/>
          <w:szCs w:val="22"/>
          <w:lang w:eastAsia="es-MX"/>
        </w:rPr>
      </w:pPr>
    </w:p>
    <w:p w:rsidRPr="004210A9" w:rsidR="00733CE0" w:rsidP="004210A9" w:rsidRDefault="00C92916" w14:paraId="4E514678" w14:textId="51777C2A">
      <w:pPr>
        <w:spacing w:line="360" w:lineRule="auto"/>
        <w:contextualSpacing/>
        <w:jc w:val="both"/>
        <w:rPr>
          <w:rFonts w:ascii="Palatino Linotype" w:hAnsi="Palatino Linotype" w:cs="Tahoma"/>
          <w:sz w:val="22"/>
          <w:szCs w:val="22"/>
        </w:rPr>
      </w:pPr>
      <w:r w:rsidRPr="004210A9">
        <w:rPr>
          <w:rFonts w:ascii="Palatino Linotype" w:hAnsi="Palatino Linotype" w:cs="Tahoma"/>
          <w:sz w:val="22"/>
          <w:szCs w:val="22"/>
          <w:lang w:eastAsia="es-MX"/>
        </w:rPr>
        <w:t xml:space="preserve">ASÍ LO </w:t>
      </w:r>
      <w:r w:rsidRPr="004210A9" w:rsidR="009A70EC">
        <w:rPr>
          <w:rFonts w:ascii="Palatino Linotype" w:hAnsi="Palatino Linotype" w:cs="Tahoma"/>
          <w:sz w:val="22"/>
          <w:szCs w:val="22"/>
          <w:lang w:eastAsia="es-MX"/>
        </w:rPr>
        <w:t xml:space="preserve">RESUELVE, POR </w:t>
      </w:r>
      <w:r w:rsidR="009A70EC">
        <w:rPr>
          <w:rFonts w:ascii="Palatino Linotype" w:hAnsi="Palatino Linotype" w:cs="Tahoma"/>
          <w:b/>
          <w:sz w:val="22"/>
          <w:szCs w:val="22"/>
          <w:lang w:eastAsia="es-MX"/>
        </w:rPr>
        <w:t>MAYORÍA</w:t>
      </w:r>
      <w:r w:rsidRPr="004210A9" w:rsidR="009A70EC">
        <w:rPr>
          <w:rFonts w:ascii="Palatino Linotype" w:hAnsi="Palatino Linotype" w:cs="Tahoma"/>
          <w:sz w:val="22"/>
          <w:szCs w:val="22"/>
          <w:lang w:eastAsia="es-MX"/>
        </w:rPr>
        <w:t xml:space="preserve"> DE </w:t>
      </w:r>
      <w:r w:rsidRPr="004210A9">
        <w:rPr>
          <w:rFonts w:ascii="Palatino Linotype" w:hAnsi="Palatino Linotype" w:cs="Tahoma"/>
          <w:sz w:val="22"/>
          <w:szCs w:val="22"/>
          <w:lang w:eastAsia="es-MX"/>
        </w:rPr>
        <w:t xml:space="preserve">VOTOS EL PLENO DEL INSTITUTO DE TRANSPARENCIA, ACCESO A LA INFORMACIÓN PÚBLICA Y PROTECCIÓN DE DATOS PERSONALES DEL ESTADO DE MÉXICO Y MUNICIPIOS, CONFORMADO POR </w:t>
      </w:r>
      <w:r w:rsidRPr="004210A9">
        <w:rPr>
          <w:rFonts w:ascii="Palatino Linotype" w:hAnsi="Palatino Linotype" w:cs="Tahoma"/>
          <w:sz w:val="22"/>
          <w:szCs w:val="22"/>
          <w:lang w:eastAsia="es-MX"/>
        </w:rPr>
        <w:lastRenderedPageBreak/>
        <w:t>LOS COMISIONADOS JOSÉ MARTÍNEZ VILCHIS, MARÍA DEL ROSARIO MEJÍA AYALA, SHARON CRISTINA MORALES MARTÍNEZ</w:t>
      </w:r>
      <w:r w:rsidRPr="004210A9" w:rsidR="000259E6">
        <w:rPr>
          <w:rFonts w:ascii="Palatino Linotype" w:hAnsi="Palatino Linotype" w:cs="Tahoma"/>
          <w:sz w:val="22"/>
          <w:szCs w:val="22"/>
          <w:lang w:eastAsia="es-MX"/>
        </w:rPr>
        <w:t>,</w:t>
      </w:r>
      <w:r w:rsidRPr="004210A9">
        <w:rPr>
          <w:rFonts w:ascii="Palatino Linotype" w:hAnsi="Palatino Linotype" w:cs="Tahoma"/>
          <w:sz w:val="22"/>
          <w:szCs w:val="22"/>
          <w:lang w:eastAsia="es-MX"/>
        </w:rPr>
        <w:t xml:space="preserve"> LUIS GUSTAVO PARRA NORIEGA Y GUADALUPE </w:t>
      </w:r>
      <w:r w:rsidRPr="004210A9" w:rsidR="00C601AC">
        <w:rPr>
          <w:rFonts w:ascii="Palatino Linotype" w:hAnsi="Palatino Linotype" w:cs="Tahoma"/>
          <w:sz w:val="22"/>
          <w:szCs w:val="22"/>
          <w:lang w:eastAsia="es-MX"/>
        </w:rPr>
        <w:t>RAMÍREZ PEÑA</w:t>
      </w:r>
      <w:r w:rsidR="00C601AC">
        <w:rPr>
          <w:rFonts w:ascii="Palatino Linotype" w:hAnsi="Palatino Linotype" w:cs="Tahoma"/>
          <w:sz w:val="22"/>
          <w:szCs w:val="22"/>
          <w:lang w:eastAsia="es-MX"/>
        </w:rPr>
        <w:t xml:space="preserve"> CON VOTO DISIDENTE</w:t>
      </w:r>
      <w:r w:rsidRPr="004210A9" w:rsidR="00C601AC">
        <w:rPr>
          <w:rFonts w:ascii="Palatino Linotype" w:hAnsi="Palatino Linotype" w:cs="Tahoma"/>
          <w:sz w:val="22"/>
          <w:szCs w:val="22"/>
          <w:lang w:eastAsia="es-MX"/>
        </w:rPr>
        <w:t xml:space="preserve">, EN LA DÉCIMA SEGUNDA SESIÓN ORDINARIA, CELEBRADA EL VEINTINUEVE DE MARZO </w:t>
      </w:r>
      <w:r w:rsidRPr="004210A9" w:rsidR="00A27BA0">
        <w:rPr>
          <w:rFonts w:ascii="Palatino Linotype" w:hAnsi="Palatino Linotype" w:cs="Tahoma"/>
          <w:sz w:val="22"/>
          <w:szCs w:val="22"/>
          <w:lang w:eastAsia="es-MX"/>
        </w:rPr>
        <w:t>DE DOS MIL VEINTI</w:t>
      </w:r>
      <w:r w:rsidRPr="004210A9" w:rsidR="007D67D6">
        <w:rPr>
          <w:rFonts w:ascii="Palatino Linotype" w:hAnsi="Palatino Linotype" w:cs="Tahoma"/>
          <w:sz w:val="22"/>
          <w:szCs w:val="22"/>
          <w:lang w:eastAsia="es-MX"/>
        </w:rPr>
        <w:t>TRÉS</w:t>
      </w:r>
      <w:r w:rsidRPr="004210A9">
        <w:rPr>
          <w:rFonts w:ascii="Palatino Linotype" w:hAnsi="Palatino Linotype" w:cs="Tahoma"/>
          <w:sz w:val="22"/>
          <w:szCs w:val="22"/>
          <w:lang w:eastAsia="es-MX"/>
        </w:rPr>
        <w:t>, ANTE EL SECRETARIO TÉCNICO DEL PLENO, ALEXIS TAPIA RAMÍREZ.</w:t>
      </w:r>
    </w:p>
    <w:p w:rsidR="00142661" w:rsidRDefault="00142661" w14:paraId="2BFE1973" w14:textId="3470D989">
      <w:pPr>
        <w:spacing w:after="160" w:line="259" w:lineRule="auto"/>
        <w:rPr>
          <w:rFonts w:ascii="Palatino Linotype" w:hAnsi="Palatino Linotype" w:cs="Tahoma"/>
          <w:bCs/>
          <w:sz w:val="22"/>
          <w:szCs w:val="22"/>
        </w:rPr>
      </w:pPr>
      <w:r>
        <w:rPr>
          <w:rFonts w:ascii="Palatino Linotype" w:hAnsi="Palatino Linotype" w:cs="Tahoma"/>
          <w:bCs/>
          <w:sz w:val="22"/>
          <w:szCs w:val="22"/>
        </w:rPr>
        <w:br w:type="page"/>
      </w:r>
    </w:p>
    <w:p w:rsidRPr="00142661" w:rsidR="003A1DF0" w:rsidP="004210A9" w:rsidRDefault="003A1DF0" w14:paraId="68563F5F" w14:textId="77777777">
      <w:pPr>
        <w:spacing w:line="360" w:lineRule="auto"/>
        <w:contextualSpacing/>
        <w:jc w:val="both"/>
        <w:rPr>
          <w:rFonts w:ascii="Palatino Linotype" w:hAnsi="Palatino Linotype" w:cs="Tahoma"/>
          <w:sz w:val="22"/>
          <w:szCs w:val="22"/>
        </w:rPr>
      </w:pPr>
    </w:p>
    <w:sectPr w:rsidRPr="00142661" w:rsidR="003A1DF0" w:rsidSect="00DB7E5F">
      <w:headerReference w:type="even" r:id="rId13"/>
      <w:headerReference w:type="default" r:id="rId14"/>
      <w:footerReference w:type="default" r:id="rId15"/>
      <w:headerReference w:type="first" r:id="rId16"/>
      <w:footerReference w:type="first" r:id="rId17"/>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21F7" w:rsidP="00B31222" w:rsidRDefault="008B21F7" w14:paraId="6EED563F" w14:textId="77777777">
      <w:r>
        <w:separator/>
      </w:r>
    </w:p>
  </w:endnote>
  <w:endnote w:type="continuationSeparator" w:id="0">
    <w:p w:rsidR="008B21F7" w:rsidP="00B31222" w:rsidRDefault="008B21F7" w14:paraId="40D402B0" w14:textId="77777777">
      <w:r>
        <w:continuationSeparator/>
      </w:r>
    </w:p>
  </w:endnote>
  <w:endnote w:type="continuationNotice" w:id="1">
    <w:p w:rsidR="008B21F7" w:rsidRDefault="008B21F7" w14:paraId="344E90C9"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9721A0" w:rsidRDefault="009721A0" w14:paraId="098F4E37"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41628">
              <w:rPr>
                <w:b/>
                <w:bCs/>
                <w:noProof/>
              </w:rPr>
              <w:t>33</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41628">
              <w:rPr>
                <w:b/>
                <w:bCs/>
                <w:noProof/>
              </w:rPr>
              <w:t>35</w:t>
            </w:r>
            <w:r>
              <w:rPr>
                <w:b/>
                <w:bCs/>
                <w:sz w:val="24"/>
                <w:szCs w:val="24"/>
              </w:rPr>
              <w:fldChar w:fldCharType="end"/>
            </w:r>
          </w:p>
        </w:sdtContent>
      </w:sdt>
    </w:sdtContent>
  </w:sdt>
  <w:p w:rsidR="009721A0" w:rsidRDefault="009721A0" w14:paraId="59B85398"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9721A0" w14:paraId="0DCDA4C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10A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10A9">
      <w:rPr>
        <w:b/>
        <w:bCs/>
        <w:noProof/>
      </w:rPr>
      <w:t>35</w:t>
    </w:r>
    <w:r>
      <w:rPr>
        <w:b/>
        <w:bCs/>
        <w:sz w:val="24"/>
        <w:szCs w:val="24"/>
      </w:rPr>
      <w:fldChar w:fldCharType="end"/>
    </w:r>
  </w:p>
  <w:p w:rsidR="009721A0" w:rsidRDefault="009721A0" w14:paraId="253776A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21F7" w:rsidP="00B31222" w:rsidRDefault="008B21F7" w14:paraId="3668813C" w14:textId="77777777">
      <w:r>
        <w:separator/>
      </w:r>
    </w:p>
  </w:footnote>
  <w:footnote w:type="continuationSeparator" w:id="0">
    <w:p w:rsidR="008B21F7" w:rsidP="00B31222" w:rsidRDefault="008B21F7" w14:paraId="4A85AE36" w14:textId="77777777">
      <w:r>
        <w:continuationSeparator/>
      </w:r>
    </w:p>
  </w:footnote>
  <w:footnote w:type="continuationNotice" w:id="1">
    <w:p w:rsidR="008B21F7" w:rsidRDefault="008B21F7" w14:paraId="13C626DC"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721A0" w:rsidRDefault="00C601AC" w14:paraId="520659CE" w14:textId="77777777">
    <w:pPr>
      <w:pStyle w:val="Encabezado"/>
    </w:pPr>
    <w:r>
      <w:rPr>
        <w:noProof/>
        <w:lang w:eastAsia="es-MX"/>
      </w:rPr>
      <w:pict w14:anchorId="0F661FE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477708001" style="position:absolute;margin-left:0;margin-top:0;width:663.5pt;height:12in;z-index:-251657728;mso-position-horizontal:center;mso-position-horizontal-relative:margin;mso-position-vertical:center;mso-position-vertical-relative:margin" o:spid="_x0000_s2050" o:allowincell="f" type="#_x0000_t75">
          <v:imagedata o:title="WhatsApp Image 2020-08-13 at 10"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5C106F" w:rsidR="009721A0" w:rsidTr="00202DB8" w14:paraId="30F54C74" w14:textId="77777777">
      <w:trPr>
        <w:trHeight w:val="1435"/>
      </w:trPr>
      <w:tc>
        <w:tcPr>
          <w:tcW w:w="2835" w:type="dxa"/>
          <w:shd w:val="clear" w:color="auto" w:fill="auto"/>
        </w:tcPr>
        <w:p w:rsidRPr="005C106F" w:rsidR="009721A0" w:rsidP="00EF4A64" w:rsidRDefault="009721A0" w14:paraId="77E0B6CC" w14:textId="77777777">
          <w:pPr>
            <w:tabs>
              <w:tab w:val="right" w:pos="4273"/>
            </w:tabs>
            <w:rPr>
              <w:rFonts w:ascii="Garamond" w:hAnsi="Garamond" w:eastAsia="Calibri"/>
              <w:sz w:val="16"/>
              <w:szCs w:val="16"/>
              <w:lang w:eastAsia="en-US"/>
            </w:rPr>
          </w:pPr>
          <w:r>
            <w:rPr>
              <w:rFonts w:ascii="Garamond" w:hAnsi="Garamond" w:eastAsia="Calibri"/>
              <w:noProof/>
              <w:sz w:val="16"/>
              <w:szCs w:val="16"/>
              <w:lang w:eastAsia="es-MX"/>
            </w:rPr>
            <w:drawing>
              <wp:anchor distT="0" distB="0" distL="114300" distR="114300" simplePos="0" relativeHeight="251656704" behindDoc="1" locked="0" layoutInCell="0" allowOverlap="1" wp14:anchorId="5BE1CD15" wp14:editId="00859060">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rsidR="009721A0" w:rsidP="005743D2" w:rsidRDefault="009721A0" w14:paraId="02D1A90C" w14:textId="77777777"/>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009721A0" w:rsidTr="00DF3BE8" w14:paraId="6496B447" w14:textId="77777777">
            <w:trPr>
              <w:trHeight w:val="144"/>
            </w:trPr>
            <w:tc>
              <w:tcPr>
                <w:tcW w:w="2589" w:type="dxa"/>
              </w:tcPr>
              <w:p w:rsidRPr="00431A70" w:rsidR="009721A0" w:rsidP="00E43A0F" w:rsidRDefault="009721A0" w14:paraId="404EEB6E"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Pr>
              <w:p w:rsidRPr="00431A70" w:rsidR="009721A0" w:rsidP="00E05A28" w:rsidRDefault="000621ED" w14:paraId="2EAAAC09" w14:textId="77777777">
                <w:pPr>
                  <w:tabs>
                    <w:tab w:val="right" w:pos="8838"/>
                  </w:tabs>
                  <w:ind w:left="-106" w:right="171"/>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00311/INFOEM/IP/RR/20</w:t>
                </w:r>
                <w:r w:rsidR="009721A0">
                  <w:rPr>
                    <w:rFonts w:ascii="Palatino Linotype" w:hAnsi="Palatino Linotype" w:eastAsia="Calibri" w:cs="Tahoma"/>
                    <w:b/>
                    <w:bCs/>
                    <w:sz w:val="22"/>
                    <w:szCs w:val="22"/>
                    <w:lang w:val="es-MX" w:eastAsia="en-US"/>
                  </w:rPr>
                  <w:t>2</w:t>
                </w:r>
                <w:r>
                  <w:rPr>
                    <w:rFonts w:ascii="Palatino Linotype" w:hAnsi="Palatino Linotype" w:eastAsia="Calibri" w:cs="Tahoma"/>
                    <w:b/>
                    <w:bCs/>
                    <w:sz w:val="22"/>
                    <w:szCs w:val="22"/>
                    <w:lang w:val="es-MX" w:eastAsia="en-US"/>
                  </w:rPr>
                  <w:t>3</w:t>
                </w:r>
              </w:p>
            </w:tc>
          </w:tr>
          <w:tr w:rsidR="009721A0" w:rsidTr="00DF3BE8" w14:paraId="0D922524" w14:textId="77777777">
            <w:trPr>
              <w:trHeight w:val="283"/>
            </w:trPr>
            <w:tc>
              <w:tcPr>
                <w:tcW w:w="2589" w:type="dxa"/>
              </w:tcPr>
              <w:p w:rsidRPr="00431A70" w:rsidR="009721A0" w:rsidP="00E43A0F" w:rsidRDefault="009721A0" w14:paraId="048EEDED"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Pr>
              <w:p w:rsidRPr="005F13CF" w:rsidR="009721A0" w:rsidP="0031023E" w:rsidRDefault="0024604D" w14:paraId="7A4A4050" w14:textId="77777777">
                <w:pPr>
                  <w:tabs>
                    <w:tab w:val="left" w:pos="2834"/>
                    <w:tab w:val="right" w:pos="8838"/>
                  </w:tabs>
                  <w:ind w:left="-106" w:right="171"/>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Toluca</w:t>
                </w:r>
              </w:p>
            </w:tc>
          </w:tr>
          <w:tr w:rsidR="009721A0" w:rsidTr="00DF3BE8" w14:paraId="513B1687" w14:textId="77777777">
            <w:trPr>
              <w:trHeight w:val="283"/>
            </w:trPr>
            <w:tc>
              <w:tcPr>
                <w:tcW w:w="2589" w:type="dxa"/>
              </w:tcPr>
              <w:p w:rsidRPr="00431A70" w:rsidR="009721A0" w:rsidP="00E43A0F" w:rsidRDefault="009721A0" w14:paraId="3AA79518" w14:textId="77777777">
                <w:pPr>
                  <w:tabs>
                    <w:tab w:val="right" w:pos="8838"/>
                  </w:tabs>
                  <w:ind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Pr>
              <w:p w:rsidRPr="00431A70" w:rsidR="009721A0" w:rsidP="005F13CF" w:rsidRDefault="009721A0" w14:paraId="4A0F8A57" w14:textId="77777777">
                <w:pPr>
                  <w:tabs>
                    <w:tab w:val="right" w:pos="8838"/>
                  </w:tabs>
                  <w:ind w:left="-106" w:right="171"/>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5C106F" w:rsidR="009721A0" w:rsidP="005743D2" w:rsidRDefault="009721A0" w14:paraId="62DC1A99" w14:textId="77777777">
          <w:pPr>
            <w:tabs>
              <w:tab w:val="right" w:pos="8838"/>
            </w:tabs>
            <w:ind w:left="-28"/>
            <w:jc w:val="both"/>
            <w:rPr>
              <w:rFonts w:ascii="Arial" w:hAnsi="Arial" w:eastAsia="Calibri" w:cs="Arial"/>
              <w:b/>
              <w:sz w:val="22"/>
              <w:szCs w:val="22"/>
              <w:lang w:eastAsia="en-US"/>
            </w:rPr>
          </w:pPr>
        </w:p>
      </w:tc>
    </w:tr>
  </w:tbl>
  <w:p w:rsidRPr="00A25151" w:rsidR="009721A0" w:rsidP="00EF4A64" w:rsidRDefault="009721A0" w14:paraId="4D82D50F" w14:textId="77777777">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9568" w:type="dxa"/>
      <w:tblLayout w:type="fixed"/>
      <w:tblLook w:val="04A0" w:firstRow="1" w:lastRow="0" w:firstColumn="1" w:lastColumn="0" w:noHBand="0" w:noVBand="1"/>
    </w:tblPr>
    <w:tblGrid>
      <w:gridCol w:w="2835"/>
      <w:gridCol w:w="6733"/>
    </w:tblGrid>
    <w:tr w:rsidRPr="00330DA7" w:rsidR="009721A0" w:rsidTr="0862B4FC" w14:paraId="5475571F" w14:textId="77777777">
      <w:trPr>
        <w:trHeight w:val="1435"/>
      </w:trPr>
      <w:tc>
        <w:tcPr>
          <w:tcW w:w="2835" w:type="dxa"/>
          <w:shd w:val="clear" w:color="auto" w:fill="auto"/>
          <w:tcMar/>
        </w:tcPr>
        <w:p w:rsidRPr="00330DA7" w:rsidR="009721A0" w:rsidP="00F805F6" w:rsidRDefault="009721A0" w14:paraId="36200B07" w14:textId="77777777">
          <w:pPr>
            <w:tabs>
              <w:tab w:val="right" w:pos="4273"/>
            </w:tabs>
            <w:rPr>
              <w:rFonts w:ascii="Garamond" w:hAnsi="Garamond" w:eastAsia="Calibri"/>
              <w:sz w:val="22"/>
              <w:szCs w:val="22"/>
              <w:lang w:eastAsia="en-US"/>
            </w:rPr>
          </w:pPr>
          <w:r>
            <w:rPr>
              <w:rFonts w:ascii="Garamond" w:hAnsi="Garamond" w:eastAsia="Calibri"/>
              <w:noProof/>
              <w:sz w:val="22"/>
              <w:szCs w:val="22"/>
              <w:lang w:eastAsia="es-MX"/>
            </w:rPr>
            <w:drawing>
              <wp:anchor distT="0" distB="0" distL="114300" distR="114300" simplePos="0" relativeHeight="251657728" behindDoc="1" locked="0" layoutInCell="0" allowOverlap="1" wp14:anchorId="1F005C03" wp14:editId="6BD6AE37">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Mar/>
        </w:tcPr>
        <w:tbl>
          <w:tblPr>
            <w:tblStyle w:val="Tablaconcuadrcula"/>
            <w:tblW w:w="613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89"/>
            <w:gridCol w:w="3543"/>
          </w:tblGrid>
          <w:tr w:rsidRPr="00431A70" w:rsidR="009721A0" w:rsidTr="0862B4FC" w14:paraId="58AC5F2A" w14:textId="77777777">
            <w:trPr>
              <w:trHeight w:val="144"/>
            </w:trPr>
            <w:tc>
              <w:tcPr>
                <w:tcW w:w="2589" w:type="dxa"/>
                <w:tcMar/>
              </w:tcPr>
              <w:p w:rsidRPr="00431A70" w:rsidR="009721A0" w:rsidP="00844CB5" w:rsidRDefault="009721A0" w14:paraId="0653C9BD"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Recurso de Revisión:</w:t>
                </w:r>
              </w:p>
            </w:tc>
            <w:tc>
              <w:tcPr>
                <w:tcW w:w="3543" w:type="dxa"/>
                <w:tcMar/>
              </w:tcPr>
              <w:p w:rsidRPr="00431A70" w:rsidR="009721A0" w:rsidP="00E05A28" w:rsidRDefault="000621ED" w14:paraId="576F01FE" w14:textId="77777777">
                <w:pPr>
                  <w:tabs>
                    <w:tab w:val="right" w:pos="8838"/>
                  </w:tabs>
                  <w:ind w:left="-106" w:right="-105"/>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val="es-MX" w:eastAsia="en-US"/>
                  </w:rPr>
                  <w:t>00311/INFOEM/IP/RR/2023</w:t>
                </w:r>
                <w:r w:rsidR="009721A0">
                  <w:rPr>
                    <w:rFonts w:ascii="Palatino Linotype" w:hAnsi="Palatino Linotype" w:eastAsia="Calibri" w:cs="Tahoma"/>
                    <w:b/>
                    <w:bCs/>
                    <w:sz w:val="22"/>
                    <w:szCs w:val="22"/>
                    <w:lang w:val="es-MX" w:eastAsia="en-US"/>
                  </w:rPr>
                  <w:t xml:space="preserve"> </w:t>
                </w:r>
              </w:p>
            </w:tc>
          </w:tr>
          <w:tr w:rsidRPr="00286D0C" w:rsidR="009721A0" w:rsidTr="0862B4FC" w14:paraId="44B0D841" w14:textId="77777777">
            <w:trPr>
              <w:trHeight w:val="144"/>
            </w:trPr>
            <w:tc>
              <w:tcPr>
                <w:tcW w:w="2589" w:type="dxa"/>
                <w:tcMar/>
              </w:tcPr>
              <w:p w:rsidRPr="00431A70" w:rsidR="009721A0" w:rsidP="009A7587" w:rsidRDefault="009721A0" w14:paraId="67CBABB1"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Recurrente:</w:t>
                </w:r>
              </w:p>
            </w:tc>
            <w:tc>
              <w:tcPr>
                <w:tcW w:w="3543" w:type="dxa"/>
                <w:tcMar/>
              </w:tcPr>
              <w:p w:rsidRPr="00286D0C" w:rsidR="009721A0" w:rsidP="0862B4FC" w:rsidRDefault="0024604D" w14:paraId="0B86928D" w14:textId="590E7A9C">
                <w:pPr>
                  <w:tabs>
                    <w:tab w:val="left" w:pos="3122"/>
                    <w:tab w:val="right" w:pos="8838"/>
                  </w:tabs>
                  <w:ind w:left="-106" w:right="-105"/>
                  <w:jc w:val="both"/>
                  <w:rPr>
                    <w:rFonts w:ascii="Palatino Linotype" w:hAnsi="Palatino Linotype" w:eastAsia="Calibri" w:cs="Tahoma"/>
                    <w:sz w:val="22"/>
                    <w:szCs w:val="22"/>
                    <w:highlight w:val="black"/>
                    <w:lang w:eastAsia="en-US"/>
                  </w:rPr>
                </w:pPr>
                <w:r w:rsidRPr="0862B4FC" w:rsidR="0862B4FC">
                  <w:rPr>
                    <w:rFonts w:ascii="Palatino Linotype" w:hAnsi="Palatino Linotype" w:eastAsia="Calibri" w:cs="Tahoma"/>
                    <w:sz w:val="22"/>
                    <w:szCs w:val="22"/>
                    <w:highlight w:val="black"/>
                    <w:lang w:eastAsia="en-US"/>
                  </w:rPr>
                  <w:t>XXXXXXXXXXXXX</w:t>
                </w:r>
              </w:p>
            </w:tc>
          </w:tr>
          <w:tr w:rsidRPr="00431A70" w:rsidR="009721A0" w:rsidTr="0862B4FC" w14:paraId="31837BA9" w14:textId="77777777">
            <w:trPr>
              <w:trHeight w:val="283"/>
            </w:trPr>
            <w:tc>
              <w:tcPr>
                <w:tcW w:w="2589" w:type="dxa"/>
                <w:tcMar/>
              </w:tcPr>
              <w:p w:rsidRPr="00431A70" w:rsidR="009721A0" w:rsidP="009A7587" w:rsidRDefault="009721A0" w14:paraId="4F6515D2"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Sujeto Obligado:</w:t>
                </w:r>
              </w:p>
            </w:tc>
            <w:tc>
              <w:tcPr>
                <w:tcW w:w="3543" w:type="dxa"/>
                <w:tcMar/>
              </w:tcPr>
              <w:p w:rsidRPr="005F13CF" w:rsidR="009721A0" w:rsidP="0031023E" w:rsidRDefault="0024604D" w14:paraId="7402FBD1" w14:textId="77777777">
                <w:pPr>
                  <w:tabs>
                    <w:tab w:val="left" w:pos="2834"/>
                    <w:tab w:val="right" w:pos="8838"/>
                  </w:tabs>
                  <w:ind w:left="-106" w:right="-105"/>
                  <w:jc w:val="both"/>
                  <w:rPr>
                    <w:rFonts w:ascii="Palatino Linotype" w:hAnsi="Palatino Linotype" w:eastAsia="Calibri" w:cs="Tahoma"/>
                    <w:bCs/>
                    <w:sz w:val="22"/>
                    <w:szCs w:val="22"/>
                    <w:lang w:eastAsia="en-US"/>
                  </w:rPr>
                </w:pPr>
                <w:r>
                  <w:rPr>
                    <w:rFonts w:ascii="Palatino Linotype" w:hAnsi="Palatino Linotype" w:eastAsia="Calibri" w:cs="Tahoma"/>
                    <w:bCs/>
                    <w:sz w:val="22"/>
                    <w:szCs w:val="22"/>
                    <w:lang w:val="es-MX" w:eastAsia="en-US"/>
                  </w:rPr>
                  <w:t>Ayuntamiento de Toluca</w:t>
                </w:r>
              </w:p>
            </w:tc>
          </w:tr>
          <w:tr w:rsidRPr="00431A70" w:rsidR="009721A0" w:rsidTr="0862B4FC" w14:paraId="709D7E39" w14:textId="77777777">
            <w:trPr>
              <w:trHeight w:val="283"/>
            </w:trPr>
            <w:tc>
              <w:tcPr>
                <w:tcW w:w="2589" w:type="dxa"/>
                <w:tcMar/>
              </w:tcPr>
              <w:p w:rsidRPr="00431A70" w:rsidR="009721A0" w:rsidP="009A7587" w:rsidRDefault="009721A0" w14:paraId="1C2BCA41" w14:textId="77777777">
                <w:pPr>
                  <w:tabs>
                    <w:tab w:val="right" w:pos="8838"/>
                  </w:tabs>
                  <w:ind w:left="-74" w:right="-105"/>
                  <w:rPr>
                    <w:rFonts w:ascii="Palatino Linotype" w:hAnsi="Palatino Linotype" w:eastAsia="Calibri" w:cs="Tahoma"/>
                    <w:b/>
                    <w:sz w:val="22"/>
                    <w:szCs w:val="22"/>
                    <w:lang w:eastAsia="en-US"/>
                  </w:rPr>
                </w:pPr>
                <w:r w:rsidRPr="00431A70">
                  <w:rPr>
                    <w:rFonts w:ascii="Palatino Linotype" w:hAnsi="Palatino Linotype" w:eastAsia="Calibri" w:cs="Tahoma"/>
                    <w:b/>
                    <w:sz w:val="22"/>
                    <w:szCs w:val="22"/>
                    <w:lang w:eastAsia="en-US"/>
                  </w:rPr>
                  <w:t>Comisionado Ponente:</w:t>
                </w:r>
              </w:p>
            </w:tc>
            <w:tc>
              <w:tcPr>
                <w:tcW w:w="3543" w:type="dxa"/>
                <w:tcMar/>
              </w:tcPr>
              <w:p w:rsidRPr="00431A70" w:rsidR="009721A0" w:rsidP="005F13CF" w:rsidRDefault="009721A0" w14:paraId="56FADA81" w14:textId="77777777">
                <w:pPr>
                  <w:tabs>
                    <w:tab w:val="right" w:pos="8838"/>
                  </w:tabs>
                  <w:ind w:left="-106" w:right="-105"/>
                  <w:jc w:val="both"/>
                  <w:rPr>
                    <w:rFonts w:ascii="Palatino Linotype" w:hAnsi="Palatino Linotype" w:eastAsia="Calibri" w:cs="Tahoma"/>
                    <w:b/>
                    <w:sz w:val="22"/>
                    <w:szCs w:val="22"/>
                    <w:lang w:eastAsia="en-US"/>
                  </w:rPr>
                </w:pPr>
                <w:r w:rsidRPr="00431A70">
                  <w:rPr>
                    <w:rFonts w:ascii="Palatino Linotype" w:hAnsi="Palatino Linotype" w:eastAsia="Calibri" w:cs="Tahoma"/>
                    <w:sz w:val="22"/>
                    <w:szCs w:val="22"/>
                    <w:lang w:eastAsia="en-US"/>
                  </w:rPr>
                  <w:t>Luis Gustavo Parra Noriega</w:t>
                </w:r>
              </w:p>
            </w:tc>
          </w:tr>
        </w:tbl>
        <w:p w:rsidRPr="00330DA7" w:rsidR="009721A0" w:rsidP="00DB7E5F" w:rsidRDefault="009721A0" w14:paraId="6500381B" w14:textId="77777777">
          <w:pPr>
            <w:tabs>
              <w:tab w:val="right" w:pos="8838"/>
            </w:tabs>
            <w:ind w:left="-28"/>
            <w:jc w:val="both"/>
            <w:rPr>
              <w:rFonts w:ascii="Arial" w:hAnsi="Arial" w:eastAsia="Calibri" w:cs="Arial"/>
              <w:b/>
              <w:sz w:val="22"/>
              <w:szCs w:val="22"/>
              <w:lang w:eastAsia="en-US"/>
            </w:rPr>
          </w:pPr>
        </w:p>
      </w:tc>
    </w:tr>
  </w:tbl>
  <w:p w:rsidRPr="00330DA7" w:rsidR="009721A0" w:rsidP="00B727C5" w:rsidRDefault="009721A0" w14:paraId="349C2F02" w14:textId="77777777">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hint="default" w:ascii="Symbol" w:hAnsi="Symbol"/>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834614"/>
    <w:multiLevelType w:val="hybridMultilevel"/>
    <w:tmpl w:val="F62CBC5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DA501D"/>
    <w:multiLevelType w:val="hybridMultilevel"/>
    <w:tmpl w:val="A0648778"/>
    <w:lvl w:ilvl="0" w:tplc="080A0009">
      <w:start w:val="1"/>
      <w:numFmt w:val="bullet"/>
      <w:lvlText w:val=""/>
      <w:lvlJc w:val="left"/>
      <w:pPr>
        <w:ind w:left="1287" w:hanging="360"/>
      </w:pPr>
      <w:rPr>
        <w:rFonts w:hint="default" w:ascii="Wingdings" w:hAnsi="Wingdings"/>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4" w15:restartNumberingAfterBreak="0">
    <w:nsid w:val="09470C43"/>
    <w:multiLevelType w:val="hybridMultilevel"/>
    <w:tmpl w:val="D5E2B7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9CB6C09"/>
    <w:multiLevelType w:val="hybridMultilevel"/>
    <w:tmpl w:val="205016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D897154"/>
    <w:multiLevelType w:val="hybridMultilevel"/>
    <w:tmpl w:val="06EE262E"/>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7" w15:restartNumberingAfterBreak="0">
    <w:nsid w:val="1AB65E81"/>
    <w:multiLevelType w:val="hybridMultilevel"/>
    <w:tmpl w:val="A5A2E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C936D9D"/>
    <w:multiLevelType w:val="hybridMultilevel"/>
    <w:tmpl w:val="DAEC0F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45469F"/>
    <w:multiLevelType w:val="hybridMultilevel"/>
    <w:tmpl w:val="1946111C"/>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0" w15:restartNumberingAfterBreak="0">
    <w:nsid w:val="201339B5"/>
    <w:multiLevelType w:val="hybridMultilevel"/>
    <w:tmpl w:val="2B500EC8"/>
    <w:lvl w:ilvl="0" w:tplc="080A000B">
      <w:start w:val="1"/>
      <w:numFmt w:val="bullet"/>
      <w:lvlText w:val=""/>
      <w:lvlJc w:val="left"/>
      <w:pPr>
        <w:ind w:left="1440" w:hanging="360"/>
      </w:pPr>
      <w:rPr>
        <w:rFonts w:hint="default" w:ascii="Wingdings" w:hAnsi="Wingdings"/>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20CD0F10"/>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43256E"/>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722E9"/>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082D3E"/>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6" w15:restartNumberingAfterBreak="0">
    <w:nsid w:val="2AD27D06"/>
    <w:multiLevelType w:val="hybridMultilevel"/>
    <w:tmpl w:val="4986ED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D473BDD"/>
    <w:multiLevelType w:val="hybridMultilevel"/>
    <w:tmpl w:val="2CDA13F8"/>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8" w15:restartNumberingAfterBreak="0">
    <w:nsid w:val="2DC33E25"/>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E360DEA"/>
    <w:multiLevelType w:val="hybridMultilevel"/>
    <w:tmpl w:val="005AFEE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0" w15:restartNumberingAfterBreak="0">
    <w:nsid w:val="33F627BC"/>
    <w:multiLevelType w:val="hybridMultilevel"/>
    <w:tmpl w:val="3216EF28"/>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1" w15:restartNumberingAfterBreak="0">
    <w:nsid w:val="37FA2777"/>
    <w:multiLevelType w:val="hybridMultilevel"/>
    <w:tmpl w:val="4F56177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CB131F"/>
    <w:multiLevelType w:val="hybridMultilevel"/>
    <w:tmpl w:val="185CC7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C816A84"/>
    <w:multiLevelType w:val="hybridMultilevel"/>
    <w:tmpl w:val="BE44CBF8"/>
    <w:lvl w:ilvl="0" w:tplc="7480C6B8">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0291C10"/>
    <w:multiLevelType w:val="hybridMultilevel"/>
    <w:tmpl w:val="F9FE27C8"/>
    <w:lvl w:ilvl="0" w:tplc="D3EA5D96">
      <w:start w:val="1"/>
      <w:numFmt w:val="decimal"/>
      <w:lvlText w:val="%1."/>
      <w:lvlJc w:val="left"/>
      <w:pPr>
        <w:tabs>
          <w:tab w:val="num" w:pos="720"/>
        </w:tabs>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9A3FB4"/>
    <w:multiLevelType w:val="hybridMultilevel"/>
    <w:tmpl w:val="48BEFD5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A392BE4"/>
    <w:multiLevelType w:val="hybridMultilevel"/>
    <w:tmpl w:val="2E9ECA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4C772AC6"/>
    <w:multiLevelType w:val="hybridMultilevel"/>
    <w:tmpl w:val="565A2A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4FE00151"/>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1B85228"/>
    <w:multiLevelType w:val="hybridMultilevel"/>
    <w:tmpl w:val="8FFEA8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3180F32"/>
    <w:multiLevelType w:val="hybridMultilevel"/>
    <w:tmpl w:val="D82EFF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5CD5CFC"/>
    <w:multiLevelType w:val="hybridMultilevel"/>
    <w:tmpl w:val="FC2248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7E0736D"/>
    <w:multiLevelType w:val="hybridMultilevel"/>
    <w:tmpl w:val="6C1CC7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C0D1D37"/>
    <w:multiLevelType w:val="hybridMultilevel"/>
    <w:tmpl w:val="1CB0D6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5EA94AA6"/>
    <w:multiLevelType w:val="hybridMultilevel"/>
    <w:tmpl w:val="33E64A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173873"/>
    <w:multiLevelType w:val="hybridMultilevel"/>
    <w:tmpl w:val="9650F1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686A7337"/>
    <w:multiLevelType w:val="hybridMultilevel"/>
    <w:tmpl w:val="D7AA40AE"/>
    <w:lvl w:ilvl="0" w:tplc="78AA757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8F140F2"/>
    <w:multiLevelType w:val="hybridMultilevel"/>
    <w:tmpl w:val="47CA93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9"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0" w15:restartNumberingAfterBreak="0">
    <w:nsid w:val="6E5174B2"/>
    <w:multiLevelType w:val="hybridMultilevel"/>
    <w:tmpl w:val="6D18A712"/>
    <w:lvl w:ilvl="0" w:tplc="2E5CF610">
      <w:numFmt w:val="bullet"/>
      <w:lvlText w:val="•"/>
      <w:lvlJc w:val="left"/>
      <w:pPr>
        <w:ind w:left="577" w:hanging="435"/>
      </w:pPr>
      <w:rPr>
        <w:rFonts w:hint="default" w:ascii="Palatino Linotype" w:hAnsi="Palatino Linotype" w:eastAsia="Calibri" w:cs="Tahoma"/>
      </w:rPr>
    </w:lvl>
    <w:lvl w:ilvl="1" w:tplc="080A0003" w:tentative="1">
      <w:start w:val="1"/>
      <w:numFmt w:val="bullet"/>
      <w:lvlText w:val="o"/>
      <w:lvlJc w:val="left"/>
      <w:pPr>
        <w:ind w:left="1222" w:hanging="360"/>
      </w:pPr>
      <w:rPr>
        <w:rFonts w:hint="default" w:ascii="Courier New" w:hAnsi="Courier New" w:cs="Courier New"/>
      </w:rPr>
    </w:lvl>
    <w:lvl w:ilvl="2" w:tplc="080A0005" w:tentative="1">
      <w:start w:val="1"/>
      <w:numFmt w:val="bullet"/>
      <w:lvlText w:val=""/>
      <w:lvlJc w:val="left"/>
      <w:pPr>
        <w:ind w:left="1942" w:hanging="360"/>
      </w:pPr>
      <w:rPr>
        <w:rFonts w:hint="default" w:ascii="Wingdings" w:hAnsi="Wingdings"/>
      </w:rPr>
    </w:lvl>
    <w:lvl w:ilvl="3" w:tplc="080A0001" w:tentative="1">
      <w:start w:val="1"/>
      <w:numFmt w:val="bullet"/>
      <w:lvlText w:val=""/>
      <w:lvlJc w:val="left"/>
      <w:pPr>
        <w:ind w:left="2662" w:hanging="360"/>
      </w:pPr>
      <w:rPr>
        <w:rFonts w:hint="default" w:ascii="Symbol" w:hAnsi="Symbol"/>
      </w:rPr>
    </w:lvl>
    <w:lvl w:ilvl="4" w:tplc="080A0003" w:tentative="1">
      <w:start w:val="1"/>
      <w:numFmt w:val="bullet"/>
      <w:lvlText w:val="o"/>
      <w:lvlJc w:val="left"/>
      <w:pPr>
        <w:ind w:left="3382" w:hanging="360"/>
      </w:pPr>
      <w:rPr>
        <w:rFonts w:hint="default" w:ascii="Courier New" w:hAnsi="Courier New" w:cs="Courier New"/>
      </w:rPr>
    </w:lvl>
    <w:lvl w:ilvl="5" w:tplc="080A0005" w:tentative="1">
      <w:start w:val="1"/>
      <w:numFmt w:val="bullet"/>
      <w:lvlText w:val=""/>
      <w:lvlJc w:val="left"/>
      <w:pPr>
        <w:ind w:left="4102" w:hanging="360"/>
      </w:pPr>
      <w:rPr>
        <w:rFonts w:hint="default" w:ascii="Wingdings" w:hAnsi="Wingdings"/>
      </w:rPr>
    </w:lvl>
    <w:lvl w:ilvl="6" w:tplc="080A0001" w:tentative="1">
      <w:start w:val="1"/>
      <w:numFmt w:val="bullet"/>
      <w:lvlText w:val=""/>
      <w:lvlJc w:val="left"/>
      <w:pPr>
        <w:ind w:left="4822" w:hanging="360"/>
      </w:pPr>
      <w:rPr>
        <w:rFonts w:hint="default" w:ascii="Symbol" w:hAnsi="Symbol"/>
      </w:rPr>
    </w:lvl>
    <w:lvl w:ilvl="7" w:tplc="080A0003" w:tentative="1">
      <w:start w:val="1"/>
      <w:numFmt w:val="bullet"/>
      <w:lvlText w:val="o"/>
      <w:lvlJc w:val="left"/>
      <w:pPr>
        <w:ind w:left="5542" w:hanging="360"/>
      </w:pPr>
      <w:rPr>
        <w:rFonts w:hint="default" w:ascii="Courier New" w:hAnsi="Courier New" w:cs="Courier New"/>
      </w:rPr>
    </w:lvl>
    <w:lvl w:ilvl="8" w:tplc="080A0005" w:tentative="1">
      <w:start w:val="1"/>
      <w:numFmt w:val="bullet"/>
      <w:lvlText w:val=""/>
      <w:lvlJc w:val="left"/>
      <w:pPr>
        <w:ind w:left="6262" w:hanging="360"/>
      </w:pPr>
      <w:rPr>
        <w:rFonts w:hint="default" w:ascii="Wingdings" w:hAnsi="Wingdings"/>
      </w:rPr>
    </w:lvl>
  </w:abstractNum>
  <w:abstractNum w:abstractNumId="41" w15:restartNumberingAfterBreak="0">
    <w:nsid w:val="7C576C45"/>
    <w:multiLevelType w:val="hybridMultilevel"/>
    <w:tmpl w:val="9D52FAC4"/>
    <w:lvl w:ilvl="0" w:tplc="080A0001">
      <w:start w:val="1"/>
      <w:numFmt w:val="bullet"/>
      <w:lvlText w:val=""/>
      <w:lvlJc w:val="left"/>
      <w:pPr>
        <w:ind w:left="1713" w:hanging="360"/>
      </w:pPr>
      <w:rPr>
        <w:rFonts w:hint="default" w:ascii="Symbol" w:hAnsi="Symbol"/>
      </w:rPr>
    </w:lvl>
    <w:lvl w:ilvl="1" w:tplc="080A0003" w:tentative="1">
      <w:start w:val="1"/>
      <w:numFmt w:val="bullet"/>
      <w:lvlText w:val="o"/>
      <w:lvlJc w:val="left"/>
      <w:pPr>
        <w:ind w:left="2433" w:hanging="360"/>
      </w:pPr>
      <w:rPr>
        <w:rFonts w:hint="default" w:ascii="Courier New" w:hAnsi="Courier New" w:cs="Courier New"/>
      </w:rPr>
    </w:lvl>
    <w:lvl w:ilvl="2" w:tplc="080A0005" w:tentative="1">
      <w:start w:val="1"/>
      <w:numFmt w:val="bullet"/>
      <w:lvlText w:val=""/>
      <w:lvlJc w:val="left"/>
      <w:pPr>
        <w:ind w:left="3153" w:hanging="360"/>
      </w:pPr>
      <w:rPr>
        <w:rFonts w:hint="default" w:ascii="Wingdings" w:hAnsi="Wingdings"/>
      </w:rPr>
    </w:lvl>
    <w:lvl w:ilvl="3" w:tplc="080A0001" w:tentative="1">
      <w:start w:val="1"/>
      <w:numFmt w:val="bullet"/>
      <w:lvlText w:val=""/>
      <w:lvlJc w:val="left"/>
      <w:pPr>
        <w:ind w:left="3873" w:hanging="360"/>
      </w:pPr>
      <w:rPr>
        <w:rFonts w:hint="default" w:ascii="Symbol" w:hAnsi="Symbol"/>
      </w:rPr>
    </w:lvl>
    <w:lvl w:ilvl="4" w:tplc="080A0003" w:tentative="1">
      <w:start w:val="1"/>
      <w:numFmt w:val="bullet"/>
      <w:lvlText w:val="o"/>
      <w:lvlJc w:val="left"/>
      <w:pPr>
        <w:ind w:left="4593" w:hanging="360"/>
      </w:pPr>
      <w:rPr>
        <w:rFonts w:hint="default" w:ascii="Courier New" w:hAnsi="Courier New" w:cs="Courier New"/>
      </w:rPr>
    </w:lvl>
    <w:lvl w:ilvl="5" w:tplc="080A0005" w:tentative="1">
      <w:start w:val="1"/>
      <w:numFmt w:val="bullet"/>
      <w:lvlText w:val=""/>
      <w:lvlJc w:val="left"/>
      <w:pPr>
        <w:ind w:left="5313" w:hanging="360"/>
      </w:pPr>
      <w:rPr>
        <w:rFonts w:hint="default" w:ascii="Wingdings" w:hAnsi="Wingdings"/>
      </w:rPr>
    </w:lvl>
    <w:lvl w:ilvl="6" w:tplc="080A0001" w:tentative="1">
      <w:start w:val="1"/>
      <w:numFmt w:val="bullet"/>
      <w:lvlText w:val=""/>
      <w:lvlJc w:val="left"/>
      <w:pPr>
        <w:ind w:left="6033" w:hanging="360"/>
      </w:pPr>
      <w:rPr>
        <w:rFonts w:hint="default" w:ascii="Symbol" w:hAnsi="Symbol"/>
      </w:rPr>
    </w:lvl>
    <w:lvl w:ilvl="7" w:tplc="080A0003" w:tentative="1">
      <w:start w:val="1"/>
      <w:numFmt w:val="bullet"/>
      <w:lvlText w:val="o"/>
      <w:lvlJc w:val="left"/>
      <w:pPr>
        <w:ind w:left="6753" w:hanging="360"/>
      </w:pPr>
      <w:rPr>
        <w:rFonts w:hint="default" w:ascii="Courier New" w:hAnsi="Courier New" w:cs="Courier New"/>
      </w:rPr>
    </w:lvl>
    <w:lvl w:ilvl="8" w:tplc="080A0005" w:tentative="1">
      <w:start w:val="1"/>
      <w:numFmt w:val="bullet"/>
      <w:lvlText w:val=""/>
      <w:lvlJc w:val="left"/>
      <w:pPr>
        <w:ind w:left="7473" w:hanging="360"/>
      </w:pPr>
      <w:rPr>
        <w:rFonts w:hint="default" w:ascii="Wingdings" w:hAnsi="Wingdings"/>
      </w:rPr>
    </w:lvl>
  </w:abstractNum>
  <w:abstractNum w:abstractNumId="42" w15:restartNumberingAfterBreak="0">
    <w:nsid w:val="7EEE4718"/>
    <w:multiLevelType w:val="hybridMultilevel"/>
    <w:tmpl w:val="58982EA0"/>
    <w:lvl w:ilvl="0" w:tplc="B8F63FA6">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16cid:durableId="1665165664">
    <w:abstractNumId w:val="0"/>
  </w:num>
  <w:num w:numId="2" w16cid:durableId="1105349445">
    <w:abstractNumId w:val="32"/>
  </w:num>
  <w:num w:numId="3" w16cid:durableId="1031960466">
    <w:abstractNumId w:val="29"/>
  </w:num>
  <w:num w:numId="4" w16cid:durableId="362369940">
    <w:abstractNumId w:val="21"/>
  </w:num>
  <w:num w:numId="5" w16cid:durableId="302782211">
    <w:abstractNumId w:val="18"/>
  </w:num>
  <w:num w:numId="6" w16cid:durableId="2135517280">
    <w:abstractNumId w:val="1"/>
  </w:num>
  <w:num w:numId="7" w16cid:durableId="1957441992">
    <w:abstractNumId w:val="10"/>
  </w:num>
  <w:num w:numId="8" w16cid:durableId="99184357">
    <w:abstractNumId w:val="19"/>
  </w:num>
  <w:num w:numId="9" w16cid:durableId="7019802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6666738">
    <w:abstractNumId w:val="7"/>
  </w:num>
  <w:num w:numId="11" w16cid:durableId="1183517633">
    <w:abstractNumId w:val="26"/>
  </w:num>
  <w:num w:numId="12" w16cid:durableId="1448771284">
    <w:abstractNumId w:val="27"/>
  </w:num>
  <w:num w:numId="13" w16cid:durableId="891497534">
    <w:abstractNumId w:val="23"/>
  </w:num>
  <w:num w:numId="14" w16cid:durableId="455830553">
    <w:abstractNumId w:val="33"/>
  </w:num>
  <w:num w:numId="15" w16cid:durableId="983896802">
    <w:abstractNumId w:val="4"/>
  </w:num>
  <w:num w:numId="16" w16cid:durableId="877280954">
    <w:abstractNumId w:val="2"/>
  </w:num>
  <w:num w:numId="17" w16cid:durableId="1352414798">
    <w:abstractNumId w:val="16"/>
  </w:num>
  <w:num w:numId="18" w16cid:durableId="915046030">
    <w:abstractNumId w:val="3"/>
  </w:num>
  <w:num w:numId="19" w16cid:durableId="1264844832">
    <w:abstractNumId w:val="36"/>
  </w:num>
  <w:num w:numId="20" w16cid:durableId="400098705">
    <w:abstractNumId w:val="6"/>
  </w:num>
  <w:num w:numId="21" w16cid:durableId="1646546570">
    <w:abstractNumId w:val="20"/>
  </w:num>
  <w:num w:numId="22" w16cid:durableId="1767460765">
    <w:abstractNumId w:val="39"/>
  </w:num>
  <w:num w:numId="23" w16cid:durableId="1915817489">
    <w:abstractNumId w:val="15"/>
  </w:num>
  <w:num w:numId="24" w16cid:durableId="1596479494">
    <w:abstractNumId w:val="13"/>
  </w:num>
  <w:num w:numId="25" w16cid:durableId="1573537782">
    <w:abstractNumId w:val="24"/>
  </w:num>
  <w:num w:numId="26" w16cid:durableId="5583265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2959784">
    <w:abstractNumId w:val="30"/>
  </w:num>
  <w:num w:numId="28" w16cid:durableId="1443185997">
    <w:abstractNumId w:val="28"/>
  </w:num>
  <w:num w:numId="29" w16cid:durableId="528495496">
    <w:abstractNumId w:val="11"/>
  </w:num>
  <w:num w:numId="30" w16cid:durableId="105738735">
    <w:abstractNumId w:val="37"/>
  </w:num>
  <w:num w:numId="31" w16cid:durableId="2055109785">
    <w:abstractNumId w:val="22"/>
  </w:num>
  <w:num w:numId="32" w16cid:durableId="166747567">
    <w:abstractNumId w:val="25"/>
  </w:num>
  <w:num w:numId="33" w16cid:durableId="532033092">
    <w:abstractNumId w:val="31"/>
  </w:num>
  <w:num w:numId="34" w16cid:durableId="914556041">
    <w:abstractNumId w:val="40"/>
  </w:num>
  <w:num w:numId="35" w16cid:durableId="372535688">
    <w:abstractNumId w:val="12"/>
  </w:num>
  <w:num w:numId="36" w16cid:durableId="364015837">
    <w:abstractNumId w:val="9"/>
  </w:num>
  <w:num w:numId="37" w16cid:durableId="1473711584">
    <w:abstractNumId w:val="17"/>
  </w:num>
  <w:num w:numId="38" w16cid:durableId="1637489280">
    <w:abstractNumId w:val="42"/>
  </w:num>
  <w:num w:numId="39" w16cid:durableId="171648205">
    <w:abstractNumId w:val="41"/>
  </w:num>
  <w:num w:numId="40" w16cid:durableId="742989613">
    <w:abstractNumId w:val="34"/>
  </w:num>
  <w:num w:numId="41" w16cid:durableId="712920955">
    <w:abstractNumId w:val="35"/>
  </w:num>
  <w:num w:numId="42" w16cid:durableId="1453012709">
    <w:abstractNumId w:val="38"/>
  </w:num>
  <w:num w:numId="43" w16cid:durableId="1446268617">
    <w:abstractNumId w:val="8"/>
  </w:num>
  <w:num w:numId="44" w16cid:durableId="70472928">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156C"/>
    <w:rsid w:val="000027EB"/>
    <w:rsid w:val="0000339F"/>
    <w:rsid w:val="00003AAE"/>
    <w:rsid w:val="00004263"/>
    <w:rsid w:val="0000485A"/>
    <w:rsid w:val="00006091"/>
    <w:rsid w:val="00006543"/>
    <w:rsid w:val="00007270"/>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B19"/>
    <w:rsid w:val="00025D40"/>
    <w:rsid w:val="00025F5D"/>
    <w:rsid w:val="00027B6E"/>
    <w:rsid w:val="000300BE"/>
    <w:rsid w:val="0003037C"/>
    <w:rsid w:val="0003089C"/>
    <w:rsid w:val="00030E29"/>
    <w:rsid w:val="00030EDA"/>
    <w:rsid w:val="000313A7"/>
    <w:rsid w:val="00032F5B"/>
    <w:rsid w:val="00033086"/>
    <w:rsid w:val="00034E9D"/>
    <w:rsid w:val="00035F9E"/>
    <w:rsid w:val="000373BC"/>
    <w:rsid w:val="000378BC"/>
    <w:rsid w:val="00037B34"/>
    <w:rsid w:val="00037F4B"/>
    <w:rsid w:val="000415F1"/>
    <w:rsid w:val="00043009"/>
    <w:rsid w:val="00043C4B"/>
    <w:rsid w:val="000452B7"/>
    <w:rsid w:val="00045736"/>
    <w:rsid w:val="0004646B"/>
    <w:rsid w:val="0004735D"/>
    <w:rsid w:val="00047C1B"/>
    <w:rsid w:val="00051243"/>
    <w:rsid w:val="00051E32"/>
    <w:rsid w:val="000523BB"/>
    <w:rsid w:val="000528E6"/>
    <w:rsid w:val="00053784"/>
    <w:rsid w:val="00053C78"/>
    <w:rsid w:val="0005422F"/>
    <w:rsid w:val="00055361"/>
    <w:rsid w:val="00056A85"/>
    <w:rsid w:val="00057250"/>
    <w:rsid w:val="0006017B"/>
    <w:rsid w:val="00060BE1"/>
    <w:rsid w:val="00061F79"/>
    <w:rsid w:val="000620E1"/>
    <w:rsid w:val="000621ED"/>
    <w:rsid w:val="00063514"/>
    <w:rsid w:val="000640BD"/>
    <w:rsid w:val="00064855"/>
    <w:rsid w:val="000648B3"/>
    <w:rsid w:val="0006654C"/>
    <w:rsid w:val="000666FD"/>
    <w:rsid w:val="000672AA"/>
    <w:rsid w:val="00070738"/>
    <w:rsid w:val="00071A4A"/>
    <w:rsid w:val="0007204D"/>
    <w:rsid w:val="00072AD9"/>
    <w:rsid w:val="00073C50"/>
    <w:rsid w:val="000749A5"/>
    <w:rsid w:val="00075542"/>
    <w:rsid w:val="000758B2"/>
    <w:rsid w:val="000765EA"/>
    <w:rsid w:val="000778B2"/>
    <w:rsid w:val="00077AFA"/>
    <w:rsid w:val="000805CC"/>
    <w:rsid w:val="000813B0"/>
    <w:rsid w:val="0008148B"/>
    <w:rsid w:val="00081756"/>
    <w:rsid w:val="00081C1C"/>
    <w:rsid w:val="000851BA"/>
    <w:rsid w:val="00086A01"/>
    <w:rsid w:val="0008787B"/>
    <w:rsid w:val="000910AA"/>
    <w:rsid w:val="00091672"/>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711"/>
    <w:rsid w:val="000B5B9F"/>
    <w:rsid w:val="000B5E8D"/>
    <w:rsid w:val="000B6020"/>
    <w:rsid w:val="000B6F73"/>
    <w:rsid w:val="000C0396"/>
    <w:rsid w:val="000C04EA"/>
    <w:rsid w:val="000C055A"/>
    <w:rsid w:val="000C2283"/>
    <w:rsid w:val="000C2529"/>
    <w:rsid w:val="000C27CA"/>
    <w:rsid w:val="000C3B64"/>
    <w:rsid w:val="000C3F1A"/>
    <w:rsid w:val="000C59CB"/>
    <w:rsid w:val="000C60A2"/>
    <w:rsid w:val="000C6179"/>
    <w:rsid w:val="000C77BB"/>
    <w:rsid w:val="000C7B74"/>
    <w:rsid w:val="000D0B08"/>
    <w:rsid w:val="000D1DDF"/>
    <w:rsid w:val="000D1F49"/>
    <w:rsid w:val="000D2646"/>
    <w:rsid w:val="000D2A27"/>
    <w:rsid w:val="000D300A"/>
    <w:rsid w:val="000D3B88"/>
    <w:rsid w:val="000D3EFB"/>
    <w:rsid w:val="000D5F48"/>
    <w:rsid w:val="000D62E2"/>
    <w:rsid w:val="000D62EF"/>
    <w:rsid w:val="000D6304"/>
    <w:rsid w:val="000E0BEA"/>
    <w:rsid w:val="000E189E"/>
    <w:rsid w:val="000E50C3"/>
    <w:rsid w:val="000E54A2"/>
    <w:rsid w:val="000E6517"/>
    <w:rsid w:val="000E7527"/>
    <w:rsid w:val="000E7E79"/>
    <w:rsid w:val="000F019D"/>
    <w:rsid w:val="000F24C8"/>
    <w:rsid w:val="000F2B83"/>
    <w:rsid w:val="000F2EBF"/>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2216D"/>
    <w:rsid w:val="001221B8"/>
    <w:rsid w:val="001227A5"/>
    <w:rsid w:val="0012668C"/>
    <w:rsid w:val="00126A21"/>
    <w:rsid w:val="001270CA"/>
    <w:rsid w:val="00127546"/>
    <w:rsid w:val="00127757"/>
    <w:rsid w:val="001279BF"/>
    <w:rsid w:val="00127B6A"/>
    <w:rsid w:val="00130B72"/>
    <w:rsid w:val="00130C11"/>
    <w:rsid w:val="0013136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2661"/>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46D2"/>
    <w:rsid w:val="00165010"/>
    <w:rsid w:val="00165891"/>
    <w:rsid w:val="00167136"/>
    <w:rsid w:val="00170545"/>
    <w:rsid w:val="00171ADD"/>
    <w:rsid w:val="001728F3"/>
    <w:rsid w:val="00172F78"/>
    <w:rsid w:val="00173533"/>
    <w:rsid w:val="00173548"/>
    <w:rsid w:val="00174390"/>
    <w:rsid w:val="0017459B"/>
    <w:rsid w:val="00175A0D"/>
    <w:rsid w:val="00175CEB"/>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51A6"/>
    <w:rsid w:val="00186AC2"/>
    <w:rsid w:val="00187211"/>
    <w:rsid w:val="001872B5"/>
    <w:rsid w:val="001875A7"/>
    <w:rsid w:val="001879E1"/>
    <w:rsid w:val="0019031A"/>
    <w:rsid w:val="00190E90"/>
    <w:rsid w:val="00190F5F"/>
    <w:rsid w:val="0019295F"/>
    <w:rsid w:val="0019389B"/>
    <w:rsid w:val="00195089"/>
    <w:rsid w:val="00196522"/>
    <w:rsid w:val="001A1B94"/>
    <w:rsid w:val="001A22F5"/>
    <w:rsid w:val="001A3887"/>
    <w:rsid w:val="001A3AF1"/>
    <w:rsid w:val="001A412B"/>
    <w:rsid w:val="001A4B83"/>
    <w:rsid w:val="001A4BBA"/>
    <w:rsid w:val="001A5BDB"/>
    <w:rsid w:val="001A5DF5"/>
    <w:rsid w:val="001A7153"/>
    <w:rsid w:val="001A769E"/>
    <w:rsid w:val="001A7FD2"/>
    <w:rsid w:val="001B04B4"/>
    <w:rsid w:val="001B0D53"/>
    <w:rsid w:val="001B107D"/>
    <w:rsid w:val="001B1997"/>
    <w:rsid w:val="001B2CD9"/>
    <w:rsid w:val="001B2EA3"/>
    <w:rsid w:val="001B38FF"/>
    <w:rsid w:val="001B4549"/>
    <w:rsid w:val="001B62A0"/>
    <w:rsid w:val="001B6C10"/>
    <w:rsid w:val="001C08BC"/>
    <w:rsid w:val="001C0C73"/>
    <w:rsid w:val="001C1705"/>
    <w:rsid w:val="001C17B0"/>
    <w:rsid w:val="001C182B"/>
    <w:rsid w:val="001C1CFF"/>
    <w:rsid w:val="001C1F74"/>
    <w:rsid w:val="001C282F"/>
    <w:rsid w:val="001C45E3"/>
    <w:rsid w:val="001C67BD"/>
    <w:rsid w:val="001C7DDF"/>
    <w:rsid w:val="001D0086"/>
    <w:rsid w:val="001D0094"/>
    <w:rsid w:val="001D0B58"/>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93E"/>
    <w:rsid w:val="001E2A4D"/>
    <w:rsid w:val="001E331E"/>
    <w:rsid w:val="001E3322"/>
    <w:rsid w:val="001E343E"/>
    <w:rsid w:val="001E4C89"/>
    <w:rsid w:val="001E53C2"/>
    <w:rsid w:val="001E548E"/>
    <w:rsid w:val="001E6342"/>
    <w:rsid w:val="001E6357"/>
    <w:rsid w:val="001E6816"/>
    <w:rsid w:val="001E6FC5"/>
    <w:rsid w:val="001E745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5B6D"/>
    <w:rsid w:val="002060B4"/>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1EC9"/>
    <w:rsid w:val="00221F64"/>
    <w:rsid w:val="0022258F"/>
    <w:rsid w:val="00222731"/>
    <w:rsid w:val="00223317"/>
    <w:rsid w:val="00223601"/>
    <w:rsid w:val="00223C6D"/>
    <w:rsid w:val="00223ECD"/>
    <w:rsid w:val="002241A6"/>
    <w:rsid w:val="002241E8"/>
    <w:rsid w:val="00224774"/>
    <w:rsid w:val="002247B0"/>
    <w:rsid w:val="00224F7A"/>
    <w:rsid w:val="00225152"/>
    <w:rsid w:val="002253A6"/>
    <w:rsid w:val="00225403"/>
    <w:rsid w:val="002257BF"/>
    <w:rsid w:val="00230629"/>
    <w:rsid w:val="00230E81"/>
    <w:rsid w:val="0023183A"/>
    <w:rsid w:val="00232251"/>
    <w:rsid w:val="00232673"/>
    <w:rsid w:val="00232700"/>
    <w:rsid w:val="002343FF"/>
    <w:rsid w:val="0023568B"/>
    <w:rsid w:val="00236653"/>
    <w:rsid w:val="00236863"/>
    <w:rsid w:val="00237C1F"/>
    <w:rsid w:val="00237D0D"/>
    <w:rsid w:val="00240363"/>
    <w:rsid w:val="00241116"/>
    <w:rsid w:val="00242C65"/>
    <w:rsid w:val="002433A4"/>
    <w:rsid w:val="002435DC"/>
    <w:rsid w:val="002447B2"/>
    <w:rsid w:val="00244ABB"/>
    <w:rsid w:val="00245F9F"/>
    <w:rsid w:val="0024604D"/>
    <w:rsid w:val="00246501"/>
    <w:rsid w:val="00246E9B"/>
    <w:rsid w:val="00247B17"/>
    <w:rsid w:val="00247CFF"/>
    <w:rsid w:val="00250389"/>
    <w:rsid w:val="00251FF7"/>
    <w:rsid w:val="002520B1"/>
    <w:rsid w:val="00252669"/>
    <w:rsid w:val="00252BD8"/>
    <w:rsid w:val="00252F10"/>
    <w:rsid w:val="00254209"/>
    <w:rsid w:val="00254288"/>
    <w:rsid w:val="0025469C"/>
    <w:rsid w:val="00255921"/>
    <w:rsid w:val="00257541"/>
    <w:rsid w:val="00257932"/>
    <w:rsid w:val="002579CE"/>
    <w:rsid w:val="00260BF5"/>
    <w:rsid w:val="00260FEC"/>
    <w:rsid w:val="0026108A"/>
    <w:rsid w:val="00261DD6"/>
    <w:rsid w:val="00262408"/>
    <w:rsid w:val="00263DDD"/>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5F53"/>
    <w:rsid w:val="002A0195"/>
    <w:rsid w:val="002A093E"/>
    <w:rsid w:val="002A0FB8"/>
    <w:rsid w:val="002A116B"/>
    <w:rsid w:val="002A169A"/>
    <w:rsid w:val="002A1B97"/>
    <w:rsid w:val="002A2EA3"/>
    <w:rsid w:val="002A415C"/>
    <w:rsid w:val="002A57D2"/>
    <w:rsid w:val="002A6193"/>
    <w:rsid w:val="002A66CD"/>
    <w:rsid w:val="002A6E2B"/>
    <w:rsid w:val="002A717C"/>
    <w:rsid w:val="002A7BD4"/>
    <w:rsid w:val="002A7F32"/>
    <w:rsid w:val="002B0274"/>
    <w:rsid w:val="002B1EE1"/>
    <w:rsid w:val="002B20A1"/>
    <w:rsid w:val="002B21A5"/>
    <w:rsid w:val="002B226E"/>
    <w:rsid w:val="002B3285"/>
    <w:rsid w:val="002B46D4"/>
    <w:rsid w:val="002B4C49"/>
    <w:rsid w:val="002B54B4"/>
    <w:rsid w:val="002B54CF"/>
    <w:rsid w:val="002B57F5"/>
    <w:rsid w:val="002B5BE0"/>
    <w:rsid w:val="002B70C7"/>
    <w:rsid w:val="002C06E4"/>
    <w:rsid w:val="002C1F2C"/>
    <w:rsid w:val="002C284D"/>
    <w:rsid w:val="002C3F5F"/>
    <w:rsid w:val="002C4046"/>
    <w:rsid w:val="002C431E"/>
    <w:rsid w:val="002C458A"/>
    <w:rsid w:val="002C46EE"/>
    <w:rsid w:val="002C63FA"/>
    <w:rsid w:val="002C6BDE"/>
    <w:rsid w:val="002C7D95"/>
    <w:rsid w:val="002D1BE4"/>
    <w:rsid w:val="002D1D6C"/>
    <w:rsid w:val="002D33B0"/>
    <w:rsid w:val="002D3962"/>
    <w:rsid w:val="002D438B"/>
    <w:rsid w:val="002D4C3D"/>
    <w:rsid w:val="002D6323"/>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31C"/>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B79"/>
    <w:rsid w:val="00320FC1"/>
    <w:rsid w:val="0032150B"/>
    <w:rsid w:val="0032170B"/>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50FF"/>
    <w:rsid w:val="00335DC9"/>
    <w:rsid w:val="003363F6"/>
    <w:rsid w:val="00337053"/>
    <w:rsid w:val="0034057C"/>
    <w:rsid w:val="003412F8"/>
    <w:rsid w:val="003416A5"/>
    <w:rsid w:val="003416E2"/>
    <w:rsid w:val="003417A1"/>
    <w:rsid w:val="00341E21"/>
    <w:rsid w:val="00341E6C"/>
    <w:rsid w:val="00343429"/>
    <w:rsid w:val="00343B91"/>
    <w:rsid w:val="00344743"/>
    <w:rsid w:val="00350142"/>
    <w:rsid w:val="0035070B"/>
    <w:rsid w:val="00350D3D"/>
    <w:rsid w:val="00351247"/>
    <w:rsid w:val="00353B6D"/>
    <w:rsid w:val="003541D8"/>
    <w:rsid w:val="00354920"/>
    <w:rsid w:val="00355456"/>
    <w:rsid w:val="00355DC6"/>
    <w:rsid w:val="00356A4E"/>
    <w:rsid w:val="00356F72"/>
    <w:rsid w:val="0035716C"/>
    <w:rsid w:val="00357700"/>
    <w:rsid w:val="003604D7"/>
    <w:rsid w:val="00361176"/>
    <w:rsid w:val="003613DA"/>
    <w:rsid w:val="0036164E"/>
    <w:rsid w:val="0036187B"/>
    <w:rsid w:val="003622C8"/>
    <w:rsid w:val="0036351E"/>
    <w:rsid w:val="00363615"/>
    <w:rsid w:val="00364521"/>
    <w:rsid w:val="00364D22"/>
    <w:rsid w:val="00365026"/>
    <w:rsid w:val="00365827"/>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64D2"/>
    <w:rsid w:val="00386AFB"/>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65A"/>
    <w:rsid w:val="003B1A7B"/>
    <w:rsid w:val="003B2140"/>
    <w:rsid w:val="003B29F8"/>
    <w:rsid w:val="003B3AB4"/>
    <w:rsid w:val="003B45E3"/>
    <w:rsid w:val="003B4ABD"/>
    <w:rsid w:val="003B504B"/>
    <w:rsid w:val="003B571C"/>
    <w:rsid w:val="003B5AD4"/>
    <w:rsid w:val="003B5C01"/>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08"/>
    <w:rsid w:val="003D4123"/>
    <w:rsid w:val="003D5C08"/>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4452"/>
    <w:rsid w:val="003E58C9"/>
    <w:rsid w:val="003E58D5"/>
    <w:rsid w:val="003E5F91"/>
    <w:rsid w:val="003E601D"/>
    <w:rsid w:val="003E68B5"/>
    <w:rsid w:val="003E77B5"/>
    <w:rsid w:val="003F0DFC"/>
    <w:rsid w:val="003F0E6C"/>
    <w:rsid w:val="003F0FAA"/>
    <w:rsid w:val="003F12B4"/>
    <w:rsid w:val="003F25D4"/>
    <w:rsid w:val="003F3157"/>
    <w:rsid w:val="003F3C2B"/>
    <w:rsid w:val="003F3DEE"/>
    <w:rsid w:val="003F405A"/>
    <w:rsid w:val="003F5674"/>
    <w:rsid w:val="003F57CA"/>
    <w:rsid w:val="003F5978"/>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7DE3"/>
    <w:rsid w:val="00417F91"/>
    <w:rsid w:val="00420B07"/>
    <w:rsid w:val="00420CCC"/>
    <w:rsid w:val="00420E30"/>
    <w:rsid w:val="004210A9"/>
    <w:rsid w:val="00421B36"/>
    <w:rsid w:val="00421D3F"/>
    <w:rsid w:val="0042247C"/>
    <w:rsid w:val="00422869"/>
    <w:rsid w:val="00423D2F"/>
    <w:rsid w:val="00423F48"/>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406CF"/>
    <w:rsid w:val="00441804"/>
    <w:rsid w:val="004435B4"/>
    <w:rsid w:val="00443C24"/>
    <w:rsid w:val="00444D0E"/>
    <w:rsid w:val="0044550A"/>
    <w:rsid w:val="0044640B"/>
    <w:rsid w:val="004464AF"/>
    <w:rsid w:val="00447C98"/>
    <w:rsid w:val="00447F7D"/>
    <w:rsid w:val="004506B1"/>
    <w:rsid w:val="004506BF"/>
    <w:rsid w:val="004524C9"/>
    <w:rsid w:val="0045371C"/>
    <w:rsid w:val="00453729"/>
    <w:rsid w:val="0045411C"/>
    <w:rsid w:val="004544CD"/>
    <w:rsid w:val="00454DE4"/>
    <w:rsid w:val="00455993"/>
    <w:rsid w:val="00460032"/>
    <w:rsid w:val="0046048A"/>
    <w:rsid w:val="00461E53"/>
    <w:rsid w:val="004632B9"/>
    <w:rsid w:val="00463F50"/>
    <w:rsid w:val="0046548F"/>
    <w:rsid w:val="00465497"/>
    <w:rsid w:val="00466346"/>
    <w:rsid w:val="0046670A"/>
    <w:rsid w:val="00466C2C"/>
    <w:rsid w:val="00467498"/>
    <w:rsid w:val="004675F7"/>
    <w:rsid w:val="004676FF"/>
    <w:rsid w:val="004702B0"/>
    <w:rsid w:val="00473F72"/>
    <w:rsid w:val="004751D6"/>
    <w:rsid w:val="00475E6B"/>
    <w:rsid w:val="0047608E"/>
    <w:rsid w:val="004763B0"/>
    <w:rsid w:val="004769EB"/>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17"/>
    <w:rsid w:val="004A1B57"/>
    <w:rsid w:val="004A1C04"/>
    <w:rsid w:val="004A1FC1"/>
    <w:rsid w:val="004A260B"/>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3992"/>
    <w:rsid w:val="004B3F2D"/>
    <w:rsid w:val="004B4E57"/>
    <w:rsid w:val="004B591D"/>
    <w:rsid w:val="004B5A60"/>
    <w:rsid w:val="004B7542"/>
    <w:rsid w:val="004B769A"/>
    <w:rsid w:val="004B7DB2"/>
    <w:rsid w:val="004B7E7A"/>
    <w:rsid w:val="004C0C00"/>
    <w:rsid w:val="004C14AC"/>
    <w:rsid w:val="004C30D4"/>
    <w:rsid w:val="004C4ACC"/>
    <w:rsid w:val="004C6F68"/>
    <w:rsid w:val="004C78C8"/>
    <w:rsid w:val="004C7E83"/>
    <w:rsid w:val="004D0E1D"/>
    <w:rsid w:val="004D151D"/>
    <w:rsid w:val="004D18DE"/>
    <w:rsid w:val="004D19CC"/>
    <w:rsid w:val="004D2B43"/>
    <w:rsid w:val="004D3573"/>
    <w:rsid w:val="004D42A5"/>
    <w:rsid w:val="004D583C"/>
    <w:rsid w:val="004D5DB3"/>
    <w:rsid w:val="004E019E"/>
    <w:rsid w:val="004E0AA4"/>
    <w:rsid w:val="004E0D17"/>
    <w:rsid w:val="004E24D4"/>
    <w:rsid w:val="004E2B43"/>
    <w:rsid w:val="004E2CEB"/>
    <w:rsid w:val="004E345F"/>
    <w:rsid w:val="004E3BBA"/>
    <w:rsid w:val="004E401B"/>
    <w:rsid w:val="004E41C7"/>
    <w:rsid w:val="004E43D5"/>
    <w:rsid w:val="004E5BB8"/>
    <w:rsid w:val="004E660C"/>
    <w:rsid w:val="004E747A"/>
    <w:rsid w:val="004E7603"/>
    <w:rsid w:val="004E7759"/>
    <w:rsid w:val="004E7842"/>
    <w:rsid w:val="004E7C22"/>
    <w:rsid w:val="004E7DB7"/>
    <w:rsid w:val="004F0223"/>
    <w:rsid w:val="004F0E3C"/>
    <w:rsid w:val="004F26C4"/>
    <w:rsid w:val="004F2C0D"/>
    <w:rsid w:val="004F2C69"/>
    <w:rsid w:val="004F2D88"/>
    <w:rsid w:val="004F3134"/>
    <w:rsid w:val="004F3156"/>
    <w:rsid w:val="004F3D21"/>
    <w:rsid w:val="004F4D64"/>
    <w:rsid w:val="004F582B"/>
    <w:rsid w:val="004F60EF"/>
    <w:rsid w:val="004F637B"/>
    <w:rsid w:val="004F653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6B09"/>
    <w:rsid w:val="00517427"/>
    <w:rsid w:val="00520C2F"/>
    <w:rsid w:val="00521A73"/>
    <w:rsid w:val="005220BE"/>
    <w:rsid w:val="005223C0"/>
    <w:rsid w:val="00523D57"/>
    <w:rsid w:val="00524076"/>
    <w:rsid w:val="005242AD"/>
    <w:rsid w:val="0052622D"/>
    <w:rsid w:val="00526575"/>
    <w:rsid w:val="0052716F"/>
    <w:rsid w:val="00527DAD"/>
    <w:rsid w:val="005308B8"/>
    <w:rsid w:val="00530F7C"/>
    <w:rsid w:val="00532035"/>
    <w:rsid w:val="005336C5"/>
    <w:rsid w:val="00533B79"/>
    <w:rsid w:val="00533C44"/>
    <w:rsid w:val="00533FD4"/>
    <w:rsid w:val="00534258"/>
    <w:rsid w:val="0053462F"/>
    <w:rsid w:val="0053527A"/>
    <w:rsid w:val="00535C1C"/>
    <w:rsid w:val="00536006"/>
    <w:rsid w:val="005366E5"/>
    <w:rsid w:val="00536B36"/>
    <w:rsid w:val="00537C83"/>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5F1"/>
    <w:rsid w:val="00547D7E"/>
    <w:rsid w:val="00550418"/>
    <w:rsid w:val="005504F6"/>
    <w:rsid w:val="00550C0B"/>
    <w:rsid w:val="00552EBD"/>
    <w:rsid w:val="00553827"/>
    <w:rsid w:val="00553A6B"/>
    <w:rsid w:val="005544AF"/>
    <w:rsid w:val="00555F71"/>
    <w:rsid w:val="00557D01"/>
    <w:rsid w:val="005601A0"/>
    <w:rsid w:val="00560495"/>
    <w:rsid w:val="00560FD1"/>
    <w:rsid w:val="005614EF"/>
    <w:rsid w:val="00563BEB"/>
    <w:rsid w:val="005651B9"/>
    <w:rsid w:val="00565223"/>
    <w:rsid w:val="0056535E"/>
    <w:rsid w:val="00565EE6"/>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220D"/>
    <w:rsid w:val="00583228"/>
    <w:rsid w:val="0058487B"/>
    <w:rsid w:val="00584915"/>
    <w:rsid w:val="00585B48"/>
    <w:rsid w:val="00585BFC"/>
    <w:rsid w:val="005864DC"/>
    <w:rsid w:val="00586FA8"/>
    <w:rsid w:val="00586FDF"/>
    <w:rsid w:val="00587F23"/>
    <w:rsid w:val="00590A85"/>
    <w:rsid w:val="005912F7"/>
    <w:rsid w:val="00591E3A"/>
    <w:rsid w:val="00592510"/>
    <w:rsid w:val="00593411"/>
    <w:rsid w:val="00593CB4"/>
    <w:rsid w:val="00593E68"/>
    <w:rsid w:val="0059433D"/>
    <w:rsid w:val="005A036D"/>
    <w:rsid w:val="005A04BD"/>
    <w:rsid w:val="005A16B3"/>
    <w:rsid w:val="005A1884"/>
    <w:rsid w:val="005A52AC"/>
    <w:rsid w:val="005A5B6B"/>
    <w:rsid w:val="005A62BE"/>
    <w:rsid w:val="005A6C82"/>
    <w:rsid w:val="005A738C"/>
    <w:rsid w:val="005B02DF"/>
    <w:rsid w:val="005B08E6"/>
    <w:rsid w:val="005B0D7C"/>
    <w:rsid w:val="005B0E86"/>
    <w:rsid w:val="005B2B96"/>
    <w:rsid w:val="005B5CB1"/>
    <w:rsid w:val="005B5D03"/>
    <w:rsid w:val="005B6854"/>
    <w:rsid w:val="005C0E92"/>
    <w:rsid w:val="005C1800"/>
    <w:rsid w:val="005C1943"/>
    <w:rsid w:val="005C2BEF"/>
    <w:rsid w:val="005C3570"/>
    <w:rsid w:val="005C37A0"/>
    <w:rsid w:val="005C4034"/>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02B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2E54"/>
    <w:rsid w:val="00633619"/>
    <w:rsid w:val="00633635"/>
    <w:rsid w:val="00634436"/>
    <w:rsid w:val="00634D1A"/>
    <w:rsid w:val="00635173"/>
    <w:rsid w:val="00635CA0"/>
    <w:rsid w:val="00635DD5"/>
    <w:rsid w:val="00636904"/>
    <w:rsid w:val="00636D9C"/>
    <w:rsid w:val="00637179"/>
    <w:rsid w:val="00637EC0"/>
    <w:rsid w:val="006400FA"/>
    <w:rsid w:val="0064182B"/>
    <w:rsid w:val="006418ED"/>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A5D"/>
    <w:rsid w:val="00677F62"/>
    <w:rsid w:val="0068028B"/>
    <w:rsid w:val="00680A15"/>
    <w:rsid w:val="00681732"/>
    <w:rsid w:val="00681D84"/>
    <w:rsid w:val="006828D8"/>
    <w:rsid w:val="0068455C"/>
    <w:rsid w:val="006845C0"/>
    <w:rsid w:val="00684600"/>
    <w:rsid w:val="00684887"/>
    <w:rsid w:val="00685898"/>
    <w:rsid w:val="00685D11"/>
    <w:rsid w:val="006867FA"/>
    <w:rsid w:val="006907C6"/>
    <w:rsid w:val="00690B13"/>
    <w:rsid w:val="00690EE9"/>
    <w:rsid w:val="00690F20"/>
    <w:rsid w:val="00693C8E"/>
    <w:rsid w:val="00693E63"/>
    <w:rsid w:val="00694912"/>
    <w:rsid w:val="00694A75"/>
    <w:rsid w:val="00695C49"/>
    <w:rsid w:val="006969BA"/>
    <w:rsid w:val="00696DD6"/>
    <w:rsid w:val="006975FA"/>
    <w:rsid w:val="00697E11"/>
    <w:rsid w:val="00697F3E"/>
    <w:rsid w:val="00697FF1"/>
    <w:rsid w:val="006A026A"/>
    <w:rsid w:val="006A0425"/>
    <w:rsid w:val="006A09CB"/>
    <w:rsid w:val="006A0EB1"/>
    <w:rsid w:val="006A1120"/>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1B66"/>
    <w:rsid w:val="006D1CE0"/>
    <w:rsid w:val="006D233A"/>
    <w:rsid w:val="006D2764"/>
    <w:rsid w:val="006D3202"/>
    <w:rsid w:val="006D4FC4"/>
    <w:rsid w:val="006D522C"/>
    <w:rsid w:val="006D559B"/>
    <w:rsid w:val="006D56AA"/>
    <w:rsid w:val="006D6A65"/>
    <w:rsid w:val="006D7795"/>
    <w:rsid w:val="006D7ACB"/>
    <w:rsid w:val="006D7D14"/>
    <w:rsid w:val="006E00EF"/>
    <w:rsid w:val="006E06BB"/>
    <w:rsid w:val="006E12E9"/>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2DD7"/>
    <w:rsid w:val="00704085"/>
    <w:rsid w:val="00704138"/>
    <w:rsid w:val="00704305"/>
    <w:rsid w:val="007043CB"/>
    <w:rsid w:val="0070476D"/>
    <w:rsid w:val="007047D3"/>
    <w:rsid w:val="00704B24"/>
    <w:rsid w:val="00705663"/>
    <w:rsid w:val="00705C40"/>
    <w:rsid w:val="00710855"/>
    <w:rsid w:val="0071087E"/>
    <w:rsid w:val="00712750"/>
    <w:rsid w:val="00713A8D"/>
    <w:rsid w:val="00713EB7"/>
    <w:rsid w:val="00713EC3"/>
    <w:rsid w:val="007143A9"/>
    <w:rsid w:val="007145CD"/>
    <w:rsid w:val="007147C2"/>
    <w:rsid w:val="0071508D"/>
    <w:rsid w:val="0071622D"/>
    <w:rsid w:val="007169A8"/>
    <w:rsid w:val="00721648"/>
    <w:rsid w:val="00721B25"/>
    <w:rsid w:val="007229A1"/>
    <w:rsid w:val="00722F18"/>
    <w:rsid w:val="007235AA"/>
    <w:rsid w:val="00724BD3"/>
    <w:rsid w:val="00725E35"/>
    <w:rsid w:val="00730D13"/>
    <w:rsid w:val="00730D35"/>
    <w:rsid w:val="0073121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3A"/>
    <w:rsid w:val="00751953"/>
    <w:rsid w:val="00752606"/>
    <w:rsid w:val="007533B0"/>
    <w:rsid w:val="00753CF0"/>
    <w:rsid w:val="0075402E"/>
    <w:rsid w:val="007561A3"/>
    <w:rsid w:val="00756CA2"/>
    <w:rsid w:val="00756D31"/>
    <w:rsid w:val="00756D3D"/>
    <w:rsid w:val="007573B2"/>
    <w:rsid w:val="007574BB"/>
    <w:rsid w:val="0075764C"/>
    <w:rsid w:val="00757CFF"/>
    <w:rsid w:val="00761D17"/>
    <w:rsid w:val="00762198"/>
    <w:rsid w:val="007625A2"/>
    <w:rsid w:val="007628DA"/>
    <w:rsid w:val="00762E28"/>
    <w:rsid w:val="00763CE8"/>
    <w:rsid w:val="007648CF"/>
    <w:rsid w:val="00765BD5"/>
    <w:rsid w:val="007660BA"/>
    <w:rsid w:val="0076703C"/>
    <w:rsid w:val="00767C15"/>
    <w:rsid w:val="00770792"/>
    <w:rsid w:val="00770BE9"/>
    <w:rsid w:val="00770FB7"/>
    <w:rsid w:val="007733A0"/>
    <w:rsid w:val="007737B5"/>
    <w:rsid w:val="00773A22"/>
    <w:rsid w:val="00774B5C"/>
    <w:rsid w:val="00774FFE"/>
    <w:rsid w:val="00775638"/>
    <w:rsid w:val="00775677"/>
    <w:rsid w:val="0077599A"/>
    <w:rsid w:val="00775B6D"/>
    <w:rsid w:val="00776648"/>
    <w:rsid w:val="00776811"/>
    <w:rsid w:val="0077724D"/>
    <w:rsid w:val="0077732D"/>
    <w:rsid w:val="00777353"/>
    <w:rsid w:val="00777ABC"/>
    <w:rsid w:val="00777C4E"/>
    <w:rsid w:val="007804C8"/>
    <w:rsid w:val="00780571"/>
    <w:rsid w:val="0078080D"/>
    <w:rsid w:val="00780CD6"/>
    <w:rsid w:val="00781A64"/>
    <w:rsid w:val="00782E8B"/>
    <w:rsid w:val="00782EA4"/>
    <w:rsid w:val="00784834"/>
    <w:rsid w:val="00785461"/>
    <w:rsid w:val="00785A0A"/>
    <w:rsid w:val="00785DC5"/>
    <w:rsid w:val="0078639C"/>
    <w:rsid w:val="00786B36"/>
    <w:rsid w:val="00786F25"/>
    <w:rsid w:val="00786FF3"/>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60F"/>
    <w:rsid w:val="007A0F2A"/>
    <w:rsid w:val="007A0FF8"/>
    <w:rsid w:val="007A1632"/>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284C"/>
    <w:rsid w:val="007C5C9B"/>
    <w:rsid w:val="007C6C24"/>
    <w:rsid w:val="007C71CF"/>
    <w:rsid w:val="007C7EB6"/>
    <w:rsid w:val="007D03CB"/>
    <w:rsid w:val="007D12D8"/>
    <w:rsid w:val="007D1BCD"/>
    <w:rsid w:val="007D2BE6"/>
    <w:rsid w:val="007D2F75"/>
    <w:rsid w:val="007D48A3"/>
    <w:rsid w:val="007D4F74"/>
    <w:rsid w:val="007D5BF3"/>
    <w:rsid w:val="007D5BF9"/>
    <w:rsid w:val="007D67D6"/>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2BE"/>
    <w:rsid w:val="007E7E96"/>
    <w:rsid w:val="007F08FC"/>
    <w:rsid w:val="007F19DA"/>
    <w:rsid w:val="007F2109"/>
    <w:rsid w:val="007F21C5"/>
    <w:rsid w:val="007F26EE"/>
    <w:rsid w:val="007F3889"/>
    <w:rsid w:val="007F3A61"/>
    <w:rsid w:val="007F3EF1"/>
    <w:rsid w:val="007F4EB7"/>
    <w:rsid w:val="007F70A0"/>
    <w:rsid w:val="007F77C3"/>
    <w:rsid w:val="0080056E"/>
    <w:rsid w:val="00801457"/>
    <w:rsid w:val="00801BCE"/>
    <w:rsid w:val="00801E7D"/>
    <w:rsid w:val="00802515"/>
    <w:rsid w:val="0080254F"/>
    <w:rsid w:val="0080373C"/>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54E"/>
    <w:rsid w:val="00834C4C"/>
    <w:rsid w:val="00835107"/>
    <w:rsid w:val="00835474"/>
    <w:rsid w:val="00836653"/>
    <w:rsid w:val="008373C0"/>
    <w:rsid w:val="00837E18"/>
    <w:rsid w:val="008402A5"/>
    <w:rsid w:val="008407B9"/>
    <w:rsid w:val="0084105A"/>
    <w:rsid w:val="0084145F"/>
    <w:rsid w:val="00841628"/>
    <w:rsid w:val="00841DA2"/>
    <w:rsid w:val="008429DF"/>
    <w:rsid w:val="008436E1"/>
    <w:rsid w:val="00844963"/>
    <w:rsid w:val="00844CB5"/>
    <w:rsid w:val="008458F6"/>
    <w:rsid w:val="00845AED"/>
    <w:rsid w:val="00845D98"/>
    <w:rsid w:val="008465D3"/>
    <w:rsid w:val="008466E5"/>
    <w:rsid w:val="0084708E"/>
    <w:rsid w:val="00847973"/>
    <w:rsid w:val="00851AE4"/>
    <w:rsid w:val="00851E86"/>
    <w:rsid w:val="00851ED8"/>
    <w:rsid w:val="008525AB"/>
    <w:rsid w:val="00852B41"/>
    <w:rsid w:val="008530BC"/>
    <w:rsid w:val="00854971"/>
    <w:rsid w:val="008549BA"/>
    <w:rsid w:val="00854A6C"/>
    <w:rsid w:val="00855019"/>
    <w:rsid w:val="008554B6"/>
    <w:rsid w:val="0085598D"/>
    <w:rsid w:val="00857B6B"/>
    <w:rsid w:val="008604BD"/>
    <w:rsid w:val="008605C1"/>
    <w:rsid w:val="00860E4C"/>
    <w:rsid w:val="008612BE"/>
    <w:rsid w:val="00862355"/>
    <w:rsid w:val="00862771"/>
    <w:rsid w:val="00865800"/>
    <w:rsid w:val="0086682F"/>
    <w:rsid w:val="00867687"/>
    <w:rsid w:val="008704DF"/>
    <w:rsid w:val="00870622"/>
    <w:rsid w:val="008706E3"/>
    <w:rsid w:val="008715CB"/>
    <w:rsid w:val="00874300"/>
    <w:rsid w:val="00874748"/>
    <w:rsid w:val="00874894"/>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DF3"/>
    <w:rsid w:val="008963F0"/>
    <w:rsid w:val="0089708C"/>
    <w:rsid w:val="00897444"/>
    <w:rsid w:val="008A01F7"/>
    <w:rsid w:val="008A03A5"/>
    <w:rsid w:val="008A0DF3"/>
    <w:rsid w:val="008A10D3"/>
    <w:rsid w:val="008A182B"/>
    <w:rsid w:val="008A1B76"/>
    <w:rsid w:val="008A24AE"/>
    <w:rsid w:val="008A282C"/>
    <w:rsid w:val="008A3808"/>
    <w:rsid w:val="008A4138"/>
    <w:rsid w:val="008A5D96"/>
    <w:rsid w:val="008A5F7E"/>
    <w:rsid w:val="008A6178"/>
    <w:rsid w:val="008A61E2"/>
    <w:rsid w:val="008B00A4"/>
    <w:rsid w:val="008B1C74"/>
    <w:rsid w:val="008B21F7"/>
    <w:rsid w:val="008B28D1"/>
    <w:rsid w:val="008B440B"/>
    <w:rsid w:val="008B5AB3"/>
    <w:rsid w:val="008B5E49"/>
    <w:rsid w:val="008B6848"/>
    <w:rsid w:val="008B75B8"/>
    <w:rsid w:val="008C0024"/>
    <w:rsid w:val="008C091A"/>
    <w:rsid w:val="008C1393"/>
    <w:rsid w:val="008C15FF"/>
    <w:rsid w:val="008C2FA1"/>
    <w:rsid w:val="008C58DF"/>
    <w:rsid w:val="008C5AE6"/>
    <w:rsid w:val="008C6C63"/>
    <w:rsid w:val="008C796D"/>
    <w:rsid w:val="008D0157"/>
    <w:rsid w:val="008D098D"/>
    <w:rsid w:val="008D1369"/>
    <w:rsid w:val="008D2028"/>
    <w:rsid w:val="008D2C4C"/>
    <w:rsid w:val="008D2E01"/>
    <w:rsid w:val="008D3A3F"/>
    <w:rsid w:val="008D3CAF"/>
    <w:rsid w:val="008D44D9"/>
    <w:rsid w:val="008D46F2"/>
    <w:rsid w:val="008D4C39"/>
    <w:rsid w:val="008D654B"/>
    <w:rsid w:val="008D6B34"/>
    <w:rsid w:val="008D6F2C"/>
    <w:rsid w:val="008D7E0D"/>
    <w:rsid w:val="008D7EDB"/>
    <w:rsid w:val="008E0B2F"/>
    <w:rsid w:val="008E1829"/>
    <w:rsid w:val="008E1856"/>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AA6"/>
    <w:rsid w:val="008E7B05"/>
    <w:rsid w:val="008E7EB3"/>
    <w:rsid w:val="008F13A5"/>
    <w:rsid w:val="008F18ED"/>
    <w:rsid w:val="008F2631"/>
    <w:rsid w:val="008F46C2"/>
    <w:rsid w:val="008F5C6C"/>
    <w:rsid w:val="008F6CE5"/>
    <w:rsid w:val="008F7068"/>
    <w:rsid w:val="008F77BF"/>
    <w:rsid w:val="008F7852"/>
    <w:rsid w:val="00901CD4"/>
    <w:rsid w:val="0090360E"/>
    <w:rsid w:val="00903D37"/>
    <w:rsid w:val="0090426E"/>
    <w:rsid w:val="00905585"/>
    <w:rsid w:val="0090582F"/>
    <w:rsid w:val="009079CA"/>
    <w:rsid w:val="009079ED"/>
    <w:rsid w:val="0091000D"/>
    <w:rsid w:val="0091055D"/>
    <w:rsid w:val="00911631"/>
    <w:rsid w:val="00911A5C"/>
    <w:rsid w:val="009125AE"/>
    <w:rsid w:val="009125C5"/>
    <w:rsid w:val="00912E80"/>
    <w:rsid w:val="00914408"/>
    <w:rsid w:val="00914C61"/>
    <w:rsid w:val="00915AB6"/>
    <w:rsid w:val="00915DB9"/>
    <w:rsid w:val="009161CB"/>
    <w:rsid w:val="009165F0"/>
    <w:rsid w:val="00917D6F"/>
    <w:rsid w:val="0092073B"/>
    <w:rsid w:val="00921B1A"/>
    <w:rsid w:val="00921B7F"/>
    <w:rsid w:val="00921DDA"/>
    <w:rsid w:val="00922DE1"/>
    <w:rsid w:val="00922E4B"/>
    <w:rsid w:val="00924B6C"/>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FF0"/>
    <w:rsid w:val="00954502"/>
    <w:rsid w:val="0095506D"/>
    <w:rsid w:val="009553A4"/>
    <w:rsid w:val="00955DA9"/>
    <w:rsid w:val="009576B2"/>
    <w:rsid w:val="00957EFF"/>
    <w:rsid w:val="00960346"/>
    <w:rsid w:val="00960F05"/>
    <w:rsid w:val="00961724"/>
    <w:rsid w:val="009617D3"/>
    <w:rsid w:val="009626F7"/>
    <w:rsid w:val="0096463B"/>
    <w:rsid w:val="00967035"/>
    <w:rsid w:val="00967869"/>
    <w:rsid w:val="0096796E"/>
    <w:rsid w:val="009702DB"/>
    <w:rsid w:val="00970BEB"/>
    <w:rsid w:val="00971F54"/>
    <w:rsid w:val="009721A0"/>
    <w:rsid w:val="009725C5"/>
    <w:rsid w:val="00972AEA"/>
    <w:rsid w:val="00972B4E"/>
    <w:rsid w:val="0097393A"/>
    <w:rsid w:val="009739F3"/>
    <w:rsid w:val="00973E34"/>
    <w:rsid w:val="00973F40"/>
    <w:rsid w:val="00974529"/>
    <w:rsid w:val="00974C1A"/>
    <w:rsid w:val="00975F0E"/>
    <w:rsid w:val="009804C3"/>
    <w:rsid w:val="00980900"/>
    <w:rsid w:val="00982BC9"/>
    <w:rsid w:val="009830F7"/>
    <w:rsid w:val="00983C8D"/>
    <w:rsid w:val="00983EDC"/>
    <w:rsid w:val="00983EED"/>
    <w:rsid w:val="009846A6"/>
    <w:rsid w:val="009849EF"/>
    <w:rsid w:val="00984A3A"/>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908"/>
    <w:rsid w:val="009A0D75"/>
    <w:rsid w:val="009A1234"/>
    <w:rsid w:val="009A301C"/>
    <w:rsid w:val="009A306D"/>
    <w:rsid w:val="009A347A"/>
    <w:rsid w:val="009A3661"/>
    <w:rsid w:val="009A5A3D"/>
    <w:rsid w:val="009A620E"/>
    <w:rsid w:val="009A70EC"/>
    <w:rsid w:val="009A7587"/>
    <w:rsid w:val="009B0214"/>
    <w:rsid w:val="009B02EF"/>
    <w:rsid w:val="009B0A91"/>
    <w:rsid w:val="009B19CD"/>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AC4"/>
    <w:rsid w:val="009E70E7"/>
    <w:rsid w:val="009E7122"/>
    <w:rsid w:val="009E7784"/>
    <w:rsid w:val="009E7DB9"/>
    <w:rsid w:val="009F1E38"/>
    <w:rsid w:val="009F25A8"/>
    <w:rsid w:val="009F34D3"/>
    <w:rsid w:val="009F3CA9"/>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620D"/>
    <w:rsid w:val="00A166AF"/>
    <w:rsid w:val="00A16AC0"/>
    <w:rsid w:val="00A16DC1"/>
    <w:rsid w:val="00A171AC"/>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30D"/>
    <w:rsid w:val="00A4432A"/>
    <w:rsid w:val="00A4594F"/>
    <w:rsid w:val="00A45F38"/>
    <w:rsid w:val="00A47916"/>
    <w:rsid w:val="00A47C18"/>
    <w:rsid w:val="00A50123"/>
    <w:rsid w:val="00A50298"/>
    <w:rsid w:val="00A50838"/>
    <w:rsid w:val="00A50EC5"/>
    <w:rsid w:val="00A511BB"/>
    <w:rsid w:val="00A535E4"/>
    <w:rsid w:val="00A536DA"/>
    <w:rsid w:val="00A53F00"/>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9AA"/>
    <w:rsid w:val="00A731B5"/>
    <w:rsid w:val="00A73DE3"/>
    <w:rsid w:val="00A747F9"/>
    <w:rsid w:val="00A74C2D"/>
    <w:rsid w:val="00A76217"/>
    <w:rsid w:val="00A76595"/>
    <w:rsid w:val="00A766B1"/>
    <w:rsid w:val="00A76B34"/>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6C5"/>
    <w:rsid w:val="00AA193D"/>
    <w:rsid w:val="00AA2289"/>
    <w:rsid w:val="00AA35D5"/>
    <w:rsid w:val="00AA417B"/>
    <w:rsid w:val="00AA49FF"/>
    <w:rsid w:val="00AA4A1F"/>
    <w:rsid w:val="00AA505C"/>
    <w:rsid w:val="00AA533F"/>
    <w:rsid w:val="00AA59B2"/>
    <w:rsid w:val="00AA5A86"/>
    <w:rsid w:val="00AA5C7C"/>
    <w:rsid w:val="00AA639B"/>
    <w:rsid w:val="00AA6EFD"/>
    <w:rsid w:val="00AA7F48"/>
    <w:rsid w:val="00AB010D"/>
    <w:rsid w:val="00AB0749"/>
    <w:rsid w:val="00AB2617"/>
    <w:rsid w:val="00AB2C53"/>
    <w:rsid w:val="00AB37BE"/>
    <w:rsid w:val="00AB5936"/>
    <w:rsid w:val="00AB6595"/>
    <w:rsid w:val="00AB76D8"/>
    <w:rsid w:val="00AB7760"/>
    <w:rsid w:val="00AB7E6A"/>
    <w:rsid w:val="00AC193A"/>
    <w:rsid w:val="00AC1B50"/>
    <w:rsid w:val="00AC1B61"/>
    <w:rsid w:val="00AC1F11"/>
    <w:rsid w:val="00AC28E0"/>
    <w:rsid w:val="00AC2C6E"/>
    <w:rsid w:val="00AC3A3F"/>
    <w:rsid w:val="00AC41CA"/>
    <w:rsid w:val="00AC4820"/>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6A7D"/>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2C7C"/>
    <w:rsid w:val="00B03811"/>
    <w:rsid w:val="00B039E1"/>
    <w:rsid w:val="00B03B83"/>
    <w:rsid w:val="00B04D4C"/>
    <w:rsid w:val="00B04D63"/>
    <w:rsid w:val="00B04FDF"/>
    <w:rsid w:val="00B05E74"/>
    <w:rsid w:val="00B07F12"/>
    <w:rsid w:val="00B07FE3"/>
    <w:rsid w:val="00B10BAE"/>
    <w:rsid w:val="00B11CB3"/>
    <w:rsid w:val="00B12451"/>
    <w:rsid w:val="00B12A0A"/>
    <w:rsid w:val="00B14154"/>
    <w:rsid w:val="00B1415B"/>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377B8"/>
    <w:rsid w:val="00B416D0"/>
    <w:rsid w:val="00B41D89"/>
    <w:rsid w:val="00B42C7F"/>
    <w:rsid w:val="00B42E81"/>
    <w:rsid w:val="00B4329D"/>
    <w:rsid w:val="00B457EF"/>
    <w:rsid w:val="00B45BEE"/>
    <w:rsid w:val="00B46C8E"/>
    <w:rsid w:val="00B50512"/>
    <w:rsid w:val="00B50F74"/>
    <w:rsid w:val="00B51A2F"/>
    <w:rsid w:val="00B520F9"/>
    <w:rsid w:val="00B52812"/>
    <w:rsid w:val="00B537CE"/>
    <w:rsid w:val="00B53891"/>
    <w:rsid w:val="00B541CB"/>
    <w:rsid w:val="00B5423C"/>
    <w:rsid w:val="00B5495A"/>
    <w:rsid w:val="00B54AAB"/>
    <w:rsid w:val="00B553BA"/>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FD4"/>
    <w:rsid w:val="00B74128"/>
    <w:rsid w:val="00B743FD"/>
    <w:rsid w:val="00B74DCE"/>
    <w:rsid w:val="00B74FC5"/>
    <w:rsid w:val="00B75A6C"/>
    <w:rsid w:val="00B77614"/>
    <w:rsid w:val="00B8029A"/>
    <w:rsid w:val="00B80DB5"/>
    <w:rsid w:val="00B827B3"/>
    <w:rsid w:val="00B82F2D"/>
    <w:rsid w:val="00B83E2A"/>
    <w:rsid w:val="00B83E38"/>
    <w:rsid w:val="00B84273"/>
    <w:rsid w:val="00B84E0E"/>
    <w:rsid w:val="00B85781"/>
    <w:rsid w:val="00B85DF3"/>
    <w:rsid w:val="00B861AD"/>
    <w:rsid w:val="00B86A9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FD7"/>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99D"/>
    <w:rsid w:val="00BC2C0C"/>
    <w:rsid w:val="00BC3B70"/>
    <w:rsid w:val="00BC4AE9"/>
    <w:rsid w:val="00BC7182"/>
    <w:rsid w:val="00BC732A"/>
    <w:rsid w:val="00BC7398"/>
    <w:rsid w:val="00BC7458"/>
    <w:rsid w:val="00BC758B"/>
    <w:rsid w:val="00BC79C3"/>
    <w:rsid w:val="00BC7D51"/>
    <w:rsid w:val="00BD1045"/>
    <w:rsid w:val="00BD2183"/>
    <w:rsid w:val="00BD2EAC"/>
    <w:rsid w:val="00BD4BB3"/>
    <w:rsid w:val="00BD4EA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3C1"/>
    <w:rsid w:val="00BE7430"/>
    <w:rsid w:val="00BE7B48"/>
    <w:rsid w:val="00BF0B5F"/>
    <w:rsid w:val="00BF0DBC"/>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A5E"/>
    <w:rsid w:val="00C364D0"/>
    <w:rsid w:val="00C36C09"/>
    <w:rsid w:val="00C36C23"/>
    <w:rsid w:val="00C37A5F"/>
    <w:rsid w:val="00C407E5"/>
    <w:rsid w:val="00C40B65"/>
    <w:rsid w:val="00C4265A"/>
    <w:rsid w:val="00C42DAC"/>
    <w:rsid w:val="00C4342B"/>
    <w:rsid w:val="00C44C87"/>
    <w:rsid w:val="00C45818"/>
    <w:rsid w:val="00C459A9"/>
    <w:rsid w:val="00C46EF4"/>
    <w:rsid w:val="00C47763"/>
    <w:rsid w:val="00C477E7"/>
    <w:rsid w:val="00C502A5"/>
    <w:rsid w:val="00C503A6"/>
    <w:rsid w:val="00C5063C"/>
    <w:rsid w:val="00C51CD8"/>
    <w:rsid w:val="00C521F7"/>
    <w:rsid w:val="00C526DE"/>
    <w:rsid w:val="00C53008"/>
    <w:rsid w:val="00C55151"/>
    <w:rsid w:val="00C554F7"/>
    <w:rsid w:val="00C5575D"/>
    <w:rsid w:val="00C558FF"/>
    <w:rsid w:val="00C55D26"/>
    <w:rsid w:val="00C560FA"/>
    <w:rsid w:val="00C56772"/>
    <w:rsid w:val="00C576D2"/>
    <w:rsid w:val="00C577C1"/>
    <w:rsid w:val="00C57FF9"/>
    <w:rsid w:val="00C601AC"/>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589"/>
    <w:rsid w:val="00C73C57"/>
    <w:rsid w:val="00C741B2"/>
    <w:rsid w:val="00C74689"/>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17C8"/>
    <w:rsid w:val="00CA2C6A"/>
    <w:rsid w:val="00CA2D01"/>
    <w:rsid w:val="00CA308F"/>
    <w:rsid w:val="00CA3730"/>
    <w:rsid w:val="00CA5FDD"/>
    <w:rsid w:val="00CA67BA"/>
    <w:rsid w:val="00CA71D4"/>
    <w:rsid w:val="00CB0326"/>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D4D"/>
    <w:rsid w:val="00CD3A5D"/>
    <w:rsid w:val="00CD3F0D"/>
    <w:rsid w:val="00CD4AF7"/>
    <w:rsid w:val="00CD5A78"/>
    <w:rsid w:val="00CD5FD4"/>
    <w:rsid w:val="00CD64D0"/>
    <w:rsid w:val="00CD7F8F"/>
    <w:rsid w:val="00CE0B4C"/>
    <w:rsid w:val="00CE0DCE"/>
    <w:rsid w:val="00CE142E"/>
    <w:rsid w:val="00CE1BC9"/>
    <w:rsid w:val="00CE25A1"/>
    <w:rsid w:val="00CE33C1"/>
    <w:rsid w:val="00CE43B9"/>
    <w:rsid w:val="00CE478C"/>
    <w:rsid w:val="00CE4DD6"/>
    <w:rsid w:val="00CE5049"/>
    <w:rsid w:val="00CE5228"/>
    <w:rsid w:val="00CE5EF9"/>
    <w:rsid w:val="00CE76FF"/>
    <w:rsid w:val="00CF090B"/>
    <w:rsid w:val="00CF0C41"/>
    <w:rsid w:val="00CF1CF7"/>
    <w:rsid w:val="00CF3AEC"/>
    <w:rsid w:val="00CF3B92"/>
    <w:rsid w:val="00CF4012"/>
    <w:rsid w:val="00CF43D5"/>
    <w:rsid w:val="00CF517B"/>
    <w:rsid w:val="00CF5F40"/>
    <w:rsid w:val="00CF73F3"/>
    <w:rsid w:val="00D0060A"/>
    <w:rsid w:val="00D01A66"/>
    <w:rsid w:val="00D01BB6"/>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119"/>
    <w:rsid w:val="00D15D92"/>
    <w:rsid w:val="00D15E6A"/>
    <w:rsid w:val="00D15ED5"/>
    <w:rsid w:val="00D16656"/>
    <w:rsid w:val="00D16FD7"/>
    <w:rsid w:val="00D17B33"/>
    <w:rsid w:val="00D200AB"/>
    <w:rsid w:val="00D24DD5"/>
    <w:rsid w:val="00D25899"/>
    <w:rsid w:val="00D25ADC"/>
    <w:rsid w:val="00D2696B"/>
    <w:rsid w:val="00D30FE7"/>
    <w:rsid w:val="00D31CD5"/>
    <w:rsid w:val="00D33009"/>
    <w:rsid w:val="00D3376E"/>
    <w:rsid w:val="00D340A6"/>
    <w:rsid w:val="00D34402"/>
    <w:rsid w:val="00D348F7"/>
    <w:rsid w:val="00D35641"/>
    <w:rsid w:val="00D3564E"/>
    <w:rsid w:val="00D36EF4"/>
    <w:rsid w:val="00D371D0"/>
    <w:rsid w:val="00D4062A"/>
    <w:rsid w:val="00D40BC3"/>
    <w:rsid w:val="00D410EA"/>
    <w:rsid w:val="00D434EC"/>
    <w:rsid w:val="00D44C07"/>
    <w:rsid w:val="00D44E9D"/>
    <w:rsid w:val="00D450DA"/>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2055"/>
    <w:rsid w:val="00D62551"/>
    <w:rsid w:val="00D6295D"/>
    <w:rsid w:val="00D64656"/>
    <w:rsid w:val="00D66FC3"/>
    <w:rsid w:val="00D70C67"/>
    <w:rsid w:val="00D70E79"/>
    <w:rsid w:val="00D71CF9"/>
    <w:rsid w:val="00D72EAC"/>
    <w:rsid w:val="00D73BC4"/>
    <w:rsid w:val="00D74170"/>
    <w:rsid w:val="00D74344"/>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910"/>
    <w:rsid w:val="00D91AA8"/>
    <w:rsid w:val="00D92062"/>
    <w:rsid w:val="00D925A8"/>
    <w:rsid w:val="00D92FF3"/>
    <w:rsid w:val="00D930D2"/>
    <w:rsid w:val="00D93D74"/>
    <w:rsid w:val="00D944A6"/>
    <w:rsid w:val="00D948AF"/>
    <w:rsid w:val="00D9559A"/>
    <w:rsid w:val="00D95B5F"/>
    <w:rsid w:val="00D96FC3"/>
    <w:rsid w:val="00DA00CC"/>
    <w:rsid w:val="00DA0839"/>
    <w:rsid w:val="00DA0EE6"/>
    <w:rsid w:val="00DA1248"/>
    <w:rsid w:val="00DA12C3"/>
    <w:rsid w:val="00DA1878"/>
    <w:rsid w:val="00DA22B5"/>
    <w:rsid w:val="00DA495D"/>
    <w:rsid w:val="00DA4C0A"/>
    <w:rsid w:val="00DA4F15"/>
    <w:rsid w:val="00DA5280"/>
    <w:rsid w:val="00DA5DCA"/>
    <w:rsid w:val="00DA600C"/>
    <w:rsid w:val="00DA7BA0"/>
    <w:rsid w:val="00DA7C37"/>
    <w:rsid w:val="00DA7D03"/>
    <w:rsid w:val="00DB132B"/>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4F8"/>
    <w:rsid w:val="00DD15B7"/>
    <w:rsid w:val="00DD173F"/>
    <w:rsid w:val="00DD178F"/>
    <w:rsid w:val="00DD186A"/>
    <w:rsid w:val="00DD1BCE"/>
    <w:rsid w:val="00DD1FE4"/>
    <w:rsid w:val="00DD23C5"/>
    <w:rsid w:val="00DD3A92"/>
    <w:rsid w:val="00DD3B58"/>
    <w:rsid w:val="00DD4022"/>
    <w:rsid w:val="00DD78B2"/>
    <w:rsid w:val="00DE0DE9"/>
    <w:rsid w:val="00DE1746"/>
    <w:rsid w:val="00DE2004"/>
    <w:rsid w:val="00DE2966"/>
    <w:rsid w:val="00DE40E0"/>
    <w:rsid w:val="00DE4107"/>
    <w:rsid w:val="00DE4FD1"/>
    <w:rsid w:val="00DE6E6F"/>
    <w:rsid w:val="00DE736A"/>
    <w:rsid w:val="00DF0127"/>
    <w:rsid w:val="00DF04ED"/>
    <w:rsid w:val="00DF0B5E"/>
    <w:rsid w:val="00DF0ED5"/>
    <w:rsid w:val="00DF382D"/>
    <w:rsid w:val="00DF3BE8"/>
    <w:rsid w:val="00DF3F0D"/>
    <w:rsid w:val="00DF3F28"/>
    <w:rsid w:val="00DF44EE"/>
    <w:rsid w:val="00DF5CF5"/>
    <w:rsid w:val="00DF72D9"/>
    <w:rsid w:val="00DF7775"/>
    <w:rsid w:val="00DF7B69"/>
    <w:rsid w:val="00DF7EC8"/>
    <w:rsid w:val="00E00D4F"/>
    <w:rsid w:val="00E0164B"/>
    <w:rsid w:val="00E01CCB"/>
    <w:rsid w:val="00E0218A"/>
    <w:rsid w:val="00E028ED"/>
    <w:rsid w:val="00E02E7F"/>
    <w:rsid w:val="00E03E52"/>
    <w:rsid w:val="00E048CD"/>
    <w:rsid w:val="00E0499F"/>
    <w:rsid w:val="00E04AA2"/>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7B87"/>
    <w:rsid w:val="00E27DDF"/>
    <w:rsid w:val="00E27E01"/>
    <w:rsid w:val="00E30210"/>
    <w:rsid w:val="00E30A90"/>
    <w:rsid w:val="00E310B9"/>
    <w:rsid w:val="00E3117A"/>
    <w:rsid w:val="00E317D9"/>
    <w:rsid w:val="00E32DBA"/>
    <w:rsid w:val="00E354AF"/>
    <w:rsid w:val="00E35DF9"/>
    <w:rsid w:val="00E37483"/>
    <w:rsid w:val="00E37FDD"/>
    <w:rsid w:val="00E416B1"/>
    <w:rsid w:val="00E42117"/>
    <w:rsid w:val="00E424DE"/>
    <w:rsid w:val="00E43469"/>
    <w:rsid w:val="00E4369C"/>
    <w:rsid w:val="00E43A0F"/>
    <w:rsid w:val="00E43AA2"/>
    <w:rsid w:val="00E4438B"/>
    <w:rsid w:val="00E445DA"/>
    <w:rsid w:val="00E447EE"/>
    <w:rsid w:val="00E45379"/>
    <w:rsid w:val="00E465CB"/>
    <w:rsid w:val="00E472D6"/>
    <w:rsid w:val="00E47C0D"/>
    <w:rsid w:val="00E50929"/>
    <w:rsid w:val="00E50A7E"/>
    <w:rsid w:val="00E50B22"/>
    <w:rsid w:val="00E51D7B"/>
    <w:rsid w:val="00E51E18"/>
    <w:rsid w:val="00E5267D"/>
    <w:rsid w:val="00E533BD"/>
    <w:rsid w:val="00E5346C"/>
    <w:rsid w:val="00E53706"/>
    <w:rsid w:val="00E53DE8"/>
    <w:rsid w:val="00E55401"/>
    <w:rsid w:val="00E55B38"/>
    <w:rsid w:val="00E56663"/>
    <w:rsid w:val="00E57CE2"/>
    <w:rsid w:val="00E60967"/>
    <w:rsid w:val="00E617BD"/>
    <w:rsid w:val="00E617DF"/>
    <w:rsid w:val="00E618F3"/>
    <w:rsid w:val="00E61E05"/>
    <w:rsid w:val="00E61F5C"/>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55D"/>
    <w:rsid w:val="00E81743"/>
    <w:rsid w:val="00E82544"/>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886"/>
    <w:rsid w:val="00E94225"/>
    <w:rsid w:val="00E947EF"/>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42A"/>
    <w:rsid w:val="00EC651D"/>
    <w:rsid w:val="00EC6C95"/>
    <w:rsid w:val="00EC6D3B"/>
    <w:rsid w:val="00EC7372"/>
    <w:rsid w:val="00ED0706"/>
    <w:rsid w:val="00ED19D1"/>
    <w:rsid w:val="00ED2082"/>
    <w:rsid w:val="00ED25B3"/>
    <w:rsid w:val="00ED2AC0"/>
    <w:rsid w:val="00ED30E8"/>
    <w:rsid w:val="00ED3182"/>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7C8"/>
    <w:rsid w:val="00EE357C"/>
    <w:rsid w:val="00EE510F"/>
    <w:rsid w:val="00EE527A"/>
    <w:rsid w:val="00EE5898"/>
    <w:rsid w:val="00EE5F2E"/>
    <w:rsid w:val="00EE6BFF"/>
    <w:rsid w:val="00EE791A"/>
    <w:rsid w:val="00EF0A87"/>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110D8"/>
    <w:rsid w:val="00F11AB3"/>
    <w:rsid w:val="00F1282E"/>
    <w:rsid w:val="00F14017"/>
    <w:rsid w:val="00F160C8"/>
    <w:rsid w:val="00F1684C"/>
    <w:rsid w:val="00F17435"/>
    <w:rsid w:val="00F17BCE"/>
    <w:rsid w:val="00F20633"/>
    <w:rsid w:val="00F210B8"/>
    <w:rsid w:val="00F21CB5"/>
    <w:rsid w:val="00F228DB"/>
    <w:rsid w:val="00F23316"/>
    <w:rsid w:val="00F2385F"/>
    <w:rsid w:val="00F23B0A"/>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17A5"/>
    <w:rsid w:val="00F41AEF"/>
    <w:rsid w:val="00F41B19"/>
    <w:rsid w:val="00F41B2F"/>
    <w:rsid w:val="00F420CA"/>
    <w:rsid w:val="00F422A7"/>
    <w:rsid w:val="00F42AE8"/>
    <w:rsid w:val="00F43E6E"/>
    <w:rsid w:val="00F43EBF"/>
    <w:rsid w:val="00F44423"/>
    <w:rsid w:val="00F464D1"/>
    <w:rsid w:val="00F4651D"/>
    <w:rsid w:val="00F46652"/>
    <w:rsid w:val="00F46AD4"/>
    <w:rsid w:val="00F46E80"/>
    <w:rsid w:val="00F47A11"/>
    <w:rsid w:val="00F47CE9"/>
    <w:rsid w:val="00F5096E"/>
    <w:rsid w:val="00F50BE6"/>
    <w:rsid w:val="00F51236"/>
    <w:rsid w:val="00F5374C"/>
    <w:rsid w:val="00F53B33"/>
    <w:rsid w:val="00F53F53"/>
    <w:rsid w:val="00F541B8"/>
    <w:rsid w:val="00F563D6"/>
    <w:rsid w:val="00F56B6D"/>
    <w:rsid w:val="00F56CC2"/>
    <w:rsid w:val="00F56F47"/>
    <w:rsid w:val="00F5771A"/>
    <w:rsid w:val="00F60BC0"/>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7154"/>
    <w:rsid w:val="00F805F6"/>
    <w:rsid w:val="00F80F33"/>
    <w:rsid w:val="00F8257B"/>
    <w:rsid w:val="00F82D9E"/>
    <w:rsid w:val="00F82FA8"/>
    <w:rsid w:val="00F8308D"/>
    <w:rsid w:val="00F8411B"/>
    <w:rsid w:val="00F8442A"/>
    <w:rsid w:val="00F846D6"/>
    <w:rsid w:val="00F85113"/>
    <w:rsid w:val="00F85512"/>
    <w:rsid w:val="00F856EE"/>
    <w:rsid w:val="00F85741"/>
    <w:rsid w:val="00F86130"/>
    <w:rsid w:val="00F86F4A"/>
    <w:rsid w:val="00F871D7"/>
    <w:rsid w:val="00F87649"/>
    <w:rsid w:val="00F90C0F"/>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D57"/>
    <w:rsid w:val="00FB0008"/>
    <w:rsid w:val="00FB071C"/>
    <w:rsid w:val="00FB1557"/>
    <w:rsid w:val="00FB1ACE"/>
    <w:rsid w:val="00FB2144"/>
    <w:rsid w:val="00FB3EA0"/>
    <w:rsid w:val="00FB55F4"/>
    <w:rsid w:val="00FB58D8"/>
    <w:rsid w:val="00FB5AE1"/>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4877"/>
    <w:rsid w:val="00FD4FA5"/>
    <w:rsid w:val="00FD5166"/>
    <w:rsid w:val="00FD526A"/>
    <w:rsid w:val="00FD702A"/>
    <w:rsid w:val="00FD758C"/>
    <w:rsid w:val="00FE16CF"/>
    <w:rsid w:val="00FE1F08"/>
    <w:rsid w:val="00FE2170"/>
    <w:rsid w:val="00FE2921"/>
    <w:rsid w:val="00FE3F8B"/>
    <w:rsid w:val="00FE524D"/>
    <w:rsid w:val="00FF05B9"/>
    <w:rsid w:val="00FF05E6"/>
    <w:rsid w:val="00FF08BF"/>
    <w:rsid w:val="00FF0EB1"/>
    <w:rsid w:val="00FF1049"/>
    <w:rsid w:val="00FF3529"/>
    <w:rsid w:val="00FF3634"/>
    <w:rsid w:val="00FF3699"/>
    <w:rsid w:val="00FF4408"/>
    <w:rsid w:val="00FF456A"/>
    <w:rsid w:val="00FF46FD"/>
    <w:rsid w:val="00FF6204"/>
    <w:rsid w:val="00FF634D"/>
    <w:rsid w:val="00FF6E79"/>
    <w:rsid w:val="00FF75A4"/>
    <w:rsid w:val="00FF7A95"/>
    <w:rsid w:val="0862B4F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E98BA4"/>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503FE"/>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styleId="Mencinsinresolver2" w:customStyle="1">
    <w:name w:val="Mención sin resolver2"/>
    <w:basedOn w:val="Fuentedeprrafopredeter"/>
    <w:uiPriority w:val="99"/>
    <w:semiHidden/>
    <w:unhideWhenUsed/>
    <w:rsid w:val="00417F91"/>
    <w:rPr>
      <w:color w:val="605E5C"/>
      <w:shd w:val="clear" w:color="auto" w:fill="E1DFDD"/>
    </w:rPr>
  </w:style>
  <w:style w:type="character" w:styleId="highlight" w:customStyle="1">
    <w:name w:val="highlight"/>
    <w:basedOn w:val="Fuentedeprrafopredeter"/>
    <w:rsid w:val="00ED3886"/>
  </w:style>
  <w:style w:type="character" w:styleId="Mencinsinresolver3" w:customStyle="1">
    <w:name w:val="Mención sin resolver3"/>
    <w:basedOn w:val="Fuentedeprrafopredeter"/>
    <w:uiPriority w:val="99"/>
    <w:semiHidden/>
    <w:unhideWhenUsed/>
    <w:rsid w:val="0064309D"/>
    <w:rPr>
      <w:color w:val="605E5C"/>
      <w:shd w:val="clear" w:color="auto" w:fill="E1DFDD"/>
    </w:rPr>
  </w:style>
  <w:style w:type="character" w:styleId="markkepa15iyi" w:customStyle="1">
    <w:name w:val="markkepa15iyi"/>
    <w:basedOn w:val="Fuentedeprrafopredeter"/>
    <w:rsid w:val="000F019D"/>
  </w:style>
  <w:style w:type="character" w:styleId="marki1hk2yicn" w:customStyle="1">
    <w:name w:val="marki1hk2yicn"/>
    <w:basedOn w:val="Fuentedeprrafopredeter"/>
    <w:rsid w:val="00BF3269"/>
  </w:style>
  <w:style w:type="character" w:styleId="Ttulo2Car" w:customStyle="1">
    <w:name w:val="Título 2 Car"/>
    <w:basedOn w:val="Fuentedeprrafopredeter"/>
    <w:link w:val="Ttulo2"/>
    <w:uiPriority w:val="9"/>
    <w:semiHidden/>
    <w:rsid w:val="00223317"/>
    <w:rPr>
      <w:rFonts w:asciiTheme="majorHAnsi" w:hAnsiTheme="majorHAnsi" w:eastAsiaTheme="majorEastAsia" w:cstheme="majorBidi"/>
      <w:color w:val="2F5496" w:themeColor="accent1" w:themeShade="BF"/>
      <w:sz w:val="26"/>
      <w:szCs w:val="26"/>
      <w:lang w:eastAsia="es-ES"/>
    </w:rPr>
  </w:style>
  <w:style w:type="table" w:styleId="Tablaconcuadrcula1" w:customStyle="1">
    <w:name w:val="Tabla con cuadrícula1"/>
    <w:basedOn w:val="Tablanormal"/>
    <w:next w:val="Tablaconcuadrcula"/>
    <w:uiPriority w:val="39"/>
    <w:rsid w:val="00AB6595"/>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4" w:customStyle="1">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hAnsi="Times New Roman" w:eastAsia="Times New Roman" w:cs="Times New Roman"/>
      <w:sz w:val="20"/>
      <w:szCs w:val="20"/>
      <w:lang w:eastAsia="es-ES"/>
    </w:rPr>
  </w:style>
  <w:style w:type="character" w:styleId="Mencinsinresolver5" w:customStyle="1">
    <w:name w:val="Mención sin resolver5"/>
    <w:basedOn w:val="Fuentedeprrafopredeter"/>
    <w:uiPriority w:val="99"/>
    <w:semiHidden/>
    <w:unhideWhenUsed/>
    <w:rsid w:val="00731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18035998">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adnoticias.mx/le-renuncian-a-raymundo-martinez-7-directores-en-apenas-8-meses/" TargetMode="Externa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consultas.curp.gob.mx/CurpSP/html/informacionecurpPS.html" TargetMode="External"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transparencia.toluca.gob.mx/planeacion/2022/Organigramas%202022-2024.pdf"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image" Target="media/image2.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eader" Target="header2.xml" Id="rId14" /><Relationship Type="http://schemas.openxmlformats.org/officeDocument/2006/relationships/glossaryDocument" Target="glossary/document.xml" Id="R49f2d20198564430"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e5d4017-2a52-4032-91d3-005e5eba7ea1}"/>
      </w:docPartPr>
      <w:docPartBody>
        <w:p w14:paraId="6F66E4B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2B220-C2D1-4E27-99C1-A0533CE9EFA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Denisse Eduarte</lastModifiedBy>
  <revision>11</revision>
  <lastPrinted>2020-01-16T18:20:00.0000000Z</lastPrinted>
  <dcterms:created xsi:type="dcterms:W3CDTF">2023-03-22T23:29:00.0000000Z</dcterms:created>
  <dcterms:modified xsi:type="dcterms:W3CDTF">2023-04-15T13:59:25.0443912Z</dcterms:modified>
</coreProperties>
</file>