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w:t>
      </w:r>
      <w:r w:rsidRPr="00EE5ECA">
        <w:rPr>
          <w:rFonts w:ascii="Palatino Linotype" w:eastAsia="Palatino Linotype" w:hAnsi="Palatino Linotype" w:cs="Palatino Linotype"/>
          <w:b/>
        </w:rPr>
        <w:t>cinco de septiembre de dos mil veintitrés</w:t>
      </w:r>
      <w:r w:rsidRPr="00EE5ECA">
        <w:rPr>
          <w:rFonts w:ascii="Palatino Linotype" w:eastAsia="Palatino Linotype" w:hAnsi="Palatino Linotype" w:cs="Palatino Linotype"/>
        </w:rPr>
        <w:t xml:space="preserve">. </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b/>
        </w:rPr>
        <w:t>Visto</w:t>
      </w:r>
      <w:r w:rsidRPr="00EE5ECA">
        <w:rPr>
          <w:rFonts w:ascii="Palatino Linotype" w:eastAsia="Palatino Linotype" w:hAnsi="Palatino Linotype" w:cs="Palatino Linotype"/>
        </w:rPr>
        <w:t xml:space="preserve"> el expediente formado con motivo del recurso de revisión </w:t>
      </w:r>
      <w:r w:rsidRPr="00EE5ECA">
        <w:rPr>
          <w:rFonts w:ascii="Palatino Linotype" w:eastAsia="Palatino Linotype" w:hAnsi="Palatino Linotype" w:cs="Palatino Linotype"/>
          <w:b/>
        </w:rPr>
        <w:t>02164/INFOEM/IP/RR/2023</w:t>
      </w:r>
      <w:r w:rsidRPr="00EE5ECA">
        <w:rPr>
          <w:rFonts w:ascii="Palatino Linotype" w:eastAsia="Palatino Linotype" w:hAnsi="Palatino Linotype" w:cs="Palatino Linotype"/>
        </w:rPr>
        <w:t>, por interpuesto por</w:t>
      </w:r>
      <w:r w:rsidR="00E058CE">
        <w:rPr>
          <w:rFonts w:ascii="Palatino Linotype" w:eastAsia="Palatino Linotype" w:hAnsi="Palatino Linotype" w:cs="Palatino Linotype"/>
          <w:b/>
        </w:rPr>
        <w:t xml:space="preserve"> XXXXX XXXX XXXXXXXXX</w:t>
      </w:r>
      <w:r w:rsidRPr="00EE5ECA">
        <w:rPr>
          <w:rFonts w:ascii="Palatino Linotype" w:eastAsia="Palatino Linotype" w:hAnsi="Palatino Linotype" w:cs="Palatino Linotype"/>
        </w:rPr>
        <w:t xml:space="preserve">, en lo sucesivo </w:t>
      </w:r>
      <w:r w:rsidRPr="00EE5ECA">
        <w:rPr>
          <w:rFonts w:ascii="Palatino Linotype" w:eastAsia="Palatino Linotype" w:hAnsi="Palatino Linotype" w:cs="Palatino Linotype"/>
          <w:b/>
        </w:rPr>
        <w:t>la parte Recurrente,</w:t>
      </w:r>
      <w:r w:rsidRPr="00EE5ECA">
        <w:rPr>
          <w:rFonts w:ascii="Palatino Linotype" w:eastAsia="Palatino Linotype" w:hAnsi="Palatino Linotype" w:cs="Palatino Linotype"/>
        </w:rPr>
        <w:t xml:space="preserve"> en contra de la respuesta a su solicitud por parte de la </w:t>
      </w:r>
      <w:r w:rsidRPr="00EE5ECA">
        <w:rPr>
          <w:rFonts w:ascii="Palatino Linotype" w:eastAsia="Palatino Linotype" w:hAnsi="Palatino Linotype" w:cs="Palatino Linotype"/>
          <w:b/>
        </w:rPr>
        <w:t xml:space="preserve">Universidad Autónoma del Estado de México, </w:t>
      </w:r>
      <w:r w:rsidRPr="00EE5ECA">
        <w:rPr>
          <w:rFonts w:ascii="Palatino Linotype" w:eastAsia="Palatino Linotype" w:hAnsi="Palatino Linotype" w:cs="Palatino Linotype"/>
        </w:rPr>
        <w:t xml:space="preserve">en lo sucesivo el </w:t>
      </w:r>
      <w:r w:rsidRPr="00EE5ECA">
        <w:rPr>
          <w:rFonts w:ascii="Palatino Linotype" w:eastAsia="Palatino Linotype" w:hAnsi="Palatino Linotype" w:cs="Palatino Linotype"/>
          <w:b/>
        </w:rPr>
        <w:t xml:space="preserve">Sujeto Obligado, </w:t>
      </w:r>
      <w:r w:rsidRPr="00EE5ECA">
        <w:rPr>
          <w:rFonts w:ascii="Palatino Linotype" w:eastAsia="Palatino Linotype" w:hAnsi="Palatino Linotype" w:cs="Palatino Linotype"/>
        </w:rPr>
        <w:t xml:space="preserve">se procede a dictar la presente resolución con base en los siguientes: </w:t>
      </w:r>
    </w:p>
    <w:p w:rsidR="002726F5" w:rsidRPr="00EE5ECA" w:rsidRDefault="00D02865">
      <w:pPr>
        <w:spacing w:before="240" w:after="240" w:line="360" w:lineRule="auto"/>
        <w:jc w:val="center"/>
        <w:rPr>
          <w:rFonts w:ascii="Palatino Linotype" w:eastAsia="Palatino Linotype" w:hAnsi="Palatino Linotype" w:cs="Palatino Linotype"/>
          <w:b/>
        </w:rPr>
      </w:pPr>
      <w:r w:rsidRPr="00EE5ECA">
        <w:rPr>
          <w:rFonts w:ascii="Palatino Linotype" w:eastAsia="Palatino Linotype" w:hAnsi="Palatino Linotype" w:cs="Palatino Linotype"/>
          <w:b/>
        </w:rPr>
        <w:t>I. A N T E C E D E N T E S</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b/>
        </w:rPr>
        <w:t>1. Solicitud de acceso a la información.</w:t>
      </w:r>
      <w:r w:rsidRPr="00EE5ECA">
        <w:rPr>
          <w:rFonts w:ascii="Palatino Linotype" w:eastAsia="Palatino Linotype" w:hAnsi="Palatino Linotype" w:cs="Palatino Linotype"/>
        </w:rPr>
        <w:t xml:space="preserve"> El </w:t>
      </w:r>
      <w:r w:rsidRPr="00EE5ECA">
        <w:rPr>
          <w:rFonts w:ascii="Palatino Linotype" w:eastAsia="Palatino Linotype" w:hAnsi="Palatino Linotype" w:cs="Palatino Linotype"/>
          <w:b/>
        </w:rPr>
        <w:t>veintitrés</w:t>
      </w: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b/>
        </w:rPr>
        <w:t>de marzo del dos mil veintitrés,</w:t>
      </w: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b/>
        </w:rPr>
        <w:t xml:space="preserve">la parte Recurrente </w:t>
      </w:r>
      <w:r w:rsidRPr="00EE5ECA">
        <w:rPr>
          <w:rFonts w:ascii="Palatino Linotype" w:eastAsia="Palatino Linotype" w:hAnsi="Palatino Linotype" w:cs="Palatino Linotype"/>
        </w:rPr>
        <w:t xml:space="preserve">presentó, a través del Sistema de Acceso a la Información Mexiquense, en lo subsecuente el </w:t>
      </w:r>
      <w:r w:rsidRPr="00EE5ECA">
        <w:rPr>
          <w:rFonts w:ascii="Palatino Linotype" w:eastAsia="Palatino Linotype" w:hAnsi="Palatino Linotype" w:cs="Palatino Linotype"/>
          <w:b/>
        </w:rPr>
        <w:t>SAIMEX,</w:t>
      </w:r>
      <w:r w:rsidRPr="00EE5ECA">
        <w:rPr>
          <w:rFonts w:ascii="Palatino Linotype" w:eastAsia="Palatino Linotype" w:hAnsi="Palatino Linotype" w:cs="Palatino Linotype"/>
        </w:rPr>
        <w:t xml:space="preserve"> ante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la solicitud de acceso a la información pública, a la que se le asignó el número</w:t>
      </w:r>
      <w:r w:rsidRPr="00EE5ECA">
        <w:rPr>
          <w:rFonts w:ascii="Palatino Linotype" w:eastAsia="Palatino Linotype" w:hAnsi="Palatino Linotype" w:cs="Palatino Linotype"/>
          <w:b/>
        </w:rPr>
        <w:t xml:space="preserve"> 00135/UAEM/IP/2023, </w:t>
      </w:r>
      <w:r w:rsidRPr="00EE5ECA">
        <w:rPr>
          <w:rFonts w:ascii="Palatino Linotype" w:eastAsia="Palatino Linotype" w:hAnsi="Palatino Linotype" w:cs="Palatino Linotype"/>
        </w:rPr>
        <w:t xml:space="preserve">mediante la cual requirió la información siguiente: </w:t>
      </w:r>
    </w:p>
    <w:p w:rsidR="002726F5" w:rsidRPr="00EE5ECA" w:rsidRDefault="00D02865">
      <w:pPr>
        <w:spacing w:before="240"/>
        <w:ind w:left="851" w:right="902"/>
        <w:jc w:val="both"/>
        <w:rPr>
          <w:rFonts w:ascii="Palatino Linotype" w:eastAsia="Palatino Linotype" w:hAnsi="Palatino Linotype" w:cs="Palatino Linotype"/>
          <w:b/>
          <w:i/>
          <w:sz w:val="22"/>
          <w:szCs w:val="22"/>
          <w:u w:val="single"/>
        </w:rPr>
      </w:pPr>
      <w:bookmarkStart w:id="0" w:name="_heading=h.gjdgxs" w:colFirst="0" w:colLast="0"/>
      <w:bookmarkEnd w:id="0"/>
      <w:r w:rsidRPr="00EE5ECA">
        <w:rPr>
          <w:rFonts w:ascii="Palatino Linotype" w:eastAsia="Palatino Linotype" w:hAnsi="Palatino Linotype" w:cs="Palatino Linotype"/>
          <w:i/>
          <w:sz w:val="22"/>
          <w:szCs w:val="22"/>
        </w:rPr>
        <w:t>“</w:t>
      </w:r>
      <w:r w:rsidRPr="00EE5ECA">
        <w:rPr>
          <w:rFonts w:ascii="Palatino Linotype" w:eastAsia="Palatino Linotype" w:hAnsi="Palatino Linotype" w:cs="Palatino Linotype"/>
          <w:b/>
          <w:i/>
          <w:sz w:val="22"/>
          <w:szCs w:val="22"/>
          <w:u w:val="single"/>
        </w:rPr>
        <w:t>1. ¿cuáles son los requisitos para obtener una beca a nivel licenciatura?, 2. ¿Existe algún apoyo económico o beca para estudiantes a nivel licenciatura que pertenezcan a un pueblo originario del Estado de México? En caso de ser positiva, proporcionar información. 3. Fechas de convocatorias para becas y apoyos económicos 2023 y 2024 y medios de difusión de tales convocatorias</w:t>
      </w:r>
      <w:r w:rsidRPr="00EE5ECA">
        <w:rPr>
          <w:rFonts w:ascii="Palatino Linotype" w:eastAsia="Palatino Linotype" w:hAnsi="Palatino Linotype" w:cs="Palatino Linotype"/>
          <w:i/>
          <w:sz w:val="22"/>
          <w:szCs w:val="22"/>
        </w:rPr>
        <w:t>.” (Sic) (Énfasis añadido)</w:t>
      </w:r>
    </w:p>
    <w:p w:rsidR="002726F5" w:rsidRPr="00EE5ECA" w:rsidRDefault="002726F5">
      <w:pPr>
        <w:spacing w:line="360" w:lineRule="auto"/>
        <w:ind w:right="900"/>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b/>
        </w:rPr>
        <w:t>Modalidad de Entrega:</w:t>
      </w:r>
      <w:r w:rsidRPr="00EE5ECA">
        <w:rPr>
          <w:rFonts w:ascii="Palatino Linotype" w:eastAsia="Palatino Linotype" w:hAnsi="Palatino Linotype" w:cs="Palatino Linotype"/>
        </w:rPr>
        <w:t xml:space="preserve"> A través de </w:t>
      </w:r>
      <w:r w:rsidRPr="00EE5ECA">
        <w:rPr>
          <w:rFonts w:ascii="Palatino Linotype" w:eastAsia="Palatino Linotype" w:hAnsi="Palatino Linotype" w:cs="Palatino Linotype"/>
          <w:b/>
        </w:rPr>
        <w:t>SAIMEX</w:t>
      </w:r>
      <w:r w:rsidRPr="00EE5ECA">
        <w:rPr>
          <w:rFonts w:ascii="Palatino Linotype" w:eastAsia="Palatino Linotype" w:hAnsi="Palatino Linotype" w:cs="Palatino Linotype"/>
        </w:rPr>
        <w:t>.</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after="240" w:line="360" w:lineRule="auto"/>
        <w:jc w:val="both"/>
        <w:rPr>
          <w:rFonts w:ascii="Palatino Linotype" w:eastAsia="Palatino Linotype" w:hAnsi="Palatino Linotype" w:cs="Palatino Linotype"/>
          <w:b/>
        </w:rPr>
      </w:pPr>
      <w:r w:rsidRPr="00EE5ECA">
        <w:rPr>
          <w:rFonts w:ascii="Palatino Linotype" w:eastAsia="Palatino Linotype" w:hAnsi="Palatino Linotype" w:cs="Palatino Linotype"/>
          <w:b/>
        </w:rPr>
        <w:lastRenderedPageBreak/>
        <w:t xml:space="preserve">2. Respuesta. </w:t>
      </w:r>
      <w:r w:rsidRPr="00EE5ECA">
        <w:rPr>
          <w:rFonts w:ascii="Palatino Linotype" w:eastAsia="Palatino Linotype" w:hAnsi="Palatino Linotype" w:cs="Palatino Linotype"/>
        </w:rPr>
        <w:t xml:space="preserve">El </w:t>
      </w:r>
      <w:r w:rsidRPr="00EE5ECA">
        <w:rPr>
          <w:rFonts w:ascii="Palatino Linotype" w:eastAsia="Palatino Linotype" w:hAnsi="Palatino Linotype" w:cs="Palatino Linotype"/>
          <w:b/>
        </w:rPr>
        <w:t>veinte de abril de dos mil veintitrés</w:t>
      </w:r>
      <w:r w:rsidRPr="00EE5ECA">
        <w:rPr>
          <w:rFonts w:ascii="Palatino Linotype" w:eastAsia="Palatino Linotype" w:hAnsi="Palatino Linotype" w:cs="Palatino Linotype"/>
        </w:rPr>
        <w:t xml:space="preserve">, el </w:t>
      </w:r>
      <w:r w:rsidRPr="00EE5ECA">
        <w:rPr>
          <w:rFonts w:ascii="Palatino Linotype" w:eastAsia="Palatino Linotype" w:hAnsi="Palatino Linotype" w:cs="Palatino Linotype"/>
          <w:b/>
        </w:rPr>
        <w:t xml:space="preserve">Sujeto Obligado </w:t>
      </w:r>
      <w:r w:rsidRPr="00EE5ECA">
        <w:rPr>
          <w:rFonts w:ascii="Palatino Linotype" w:eastAsia="Palatino Linotype" w:hAnsi="Palatino Linotype" w:cs="Palatino Linotype"/>
        </w:rPr>
        <w:t xml:space="preserve">remitió su respuesta a la solicitud de acceso a la información a través de SAIMEX, sustancialmente en los términos siguientes:   </w:t>
      </w:r>
    </w:p>
    <w:p w:rsidR="002726F5" w:rsidRPr="00EE5ECA" w:rsidRDefault="00D02865">
      <w:pPr>
        <w:spacing w:before="240" w:after="240"/>
        <w:ind w:left="567" w:right="902"/>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2726F5" w:rsidRPr="00EE5ECA" w:rsidRDefault="00D02865">
      <w:pPr>
        <w:spacing w:before="240" w:after="240"/>
        <w:ind w:left="567" w:right="902"/>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 xml:space="preserve">En respuesta a la solicitud de acceso a la información pública con número de folio 0135/UAEM/IP/2023,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hacemos de su conocimiento </w:t>
      </w:r>
      <w:r w:rsidRPr="00EE5ECA">
        <w:rPr>
          <w:rFonts w:ascii="Palatino Linotype" w:eastAsia="Palatino Linotype" w:hAnsi="Palatino Linotype" w:cs="Palatino Linotype"/>
          <w:b/>
          <w:i/>
          <w:sz w:val="22"/>
          <w:szCs w:val="22"/>
          <w:u w:val="single"/>
        </w:rPr>
        <w:t xml:space="preserve">con base en la información proporcionada por la Secretaría de Extensión y Vinculación, a través de la Dirección de Servicios al Universitario y su Departamento de Becas que, para el punto 1, los requisitos de las becas, apoyos y estímulos universitarios para estudiantes de licenciatura se encuentran establecidos en las convocatorias del periodo primavera 2023A, mismas que pueden consultarse en el sitio: https://sibecas.uaemex.mx/, a través de la categoría Licenciatura. Para el caso del numeral 2, la </w:t>
      </w:r>
      <w:proofErr w:type="spellStart"/>
      <w:r w:rsidRPr="00EE5ECA">
        <w:rPr>
          <w:rFonts w:ascii="Palatino Linotype" w:eastAsia="Palatino Linotype" w:hAnsi="Palatino Linotype" w:cs="Palatino Linotype"/>
          <w:b/>
          <w:i/>
          <w:sz w:val="22"/>
          <w:szCs w:val="22"/>
          <w:u w:val="single"/>
        </w:rPr>
        <w:t>UAEMéx</w:t>
      </w:r>
      <w:proofErr w:type="spellEnd"/>
      <w:r w:rsidRPr="00EE5ECA">
        <w:rPr>
          <w:rFonts w:ascii="Palatino Linotype" w:eastAsia="Palatino Linotype" w:hAnsi="Palatino Linotype" w:cs="Palatino Linotype"/>
          <w:b/>
          <w:i/>
          <w:sz w:val="22"/>
          <w:szCs w:val="22"/>
          <w:u w:val="single"/>
        </w:rPr>
        <w:t xml:space="preserve"> oferta, a través de la Secretaría de Docencia y para el periodo en mención, el Apoyo para Estudiantes de Pueblos Originarios dirigida a las y los estudiantes provenientes de pueblos y comunidades indígenas de nivel medio superior y superior inscritos en modalidad presencial, a distancia y mixta de los Planteles de la Escuela Preparatoria, Organismos Académicos, Centros Universitarios y Unidades Académicas Profesionales de la </w:t>
      </w:r>
      <w:proofErr w:type="spellStart"/>
      <w:r w:rsidRPr="00EE5ECA">
        <w:rPr>
          <w:rFonts w:ascii="Palatino Linotype" w:eastAsia="Palatino Linotype" w:hAnsi="Palatino Linotype" w:cs="Palatino Linotype"/>
          <w:b/>
          <w:i/>
          <w:sz w:val="22"/>
          <w:szCs w:val="22"/>
          <w:u w:val="single"/>
        </w:rPr>
        <w:t>UAEMéx</w:t>
      </w:r>
      <w:proofErr w:type="spellEnd"/>
      <w:r w:rsidRPr="00EE5ECA">
        <w:rPr>
          <w:rFonts w:ascii="Palatino Linotype" w:eastAsia="Palatino Linotype" w:hAnsi="Palatino Linotype" w:cs="Palatino Linotype"/>
          <w:b/>
          <w:i/>
          <w:sz w:val="22"/>
          <w:szCs w:val="22"/>
          <w:u w:val="single"/>
        </w:rPr>
        <w:t>. Los requisitos, documentación y calendario del proceso se encuentran establecidos en la convocatoria correspondiente que se adjunta y que se encuentra disponible en el sitio https://sibecas.uaemex.mx/ En lo que compete al punto 3, la oferta de becas, apoyos y estímulos universitarios se publica dos veces al año a través la página del Sistema Institucional de Becas: https</w:t>
      </w:r>
      <w:proofErr w:type="gramStart"/>
      <w:r w:rsidRPr="00EE5ECA">
        <w:rPr>
          <w:rFonts w:ascii="Palatino Linotype" w:eastAsia="Palatino Linotype" w:hAnsi="Palatino Linotype" w:cs="Palatino Linotype"/>
          <w:b/>
          <w:i/>
          <w:sz w:val="22"/>
          <w:szCs w:val="22"/>
          <w:u w:val="single"/>
        </w:rPr>
        <w:t>:/</w:t>
      </w:r>
      <w:proofErr w:type="gramEnd"/>
      <w:r w:rsidRPr="00EE5ECA">
        <w:rPr>
          <w:rFonts w:ascii="Palatino Linotype" w:eastAsia="Palatino Linotype" w:hAnsi="Palatino Linotype" w:cs="Palatino Linotype"/>
          <w:b/>
          <w:i/>
          <w:sz w:val="22"/>
          <w:szCs w:val="22"/>
          <w:u w:val="single"/>
        </w:rPr>
        <w:t xml:space="preserve">/sibecas.uaemex.mx/, para atender el periodo primavera y el </w:t>
      </w:r>
      <w:r w:rsidRPr="00EE5ECA">
        <w:rPr>
          <w:rFonts w:ascii="Palatino Linotype" w:eastAsia="Palatino Linotype" w:hAnsi="Palatino Linotype" w:cs="Palatino Linotype"/>
          <w:b/>
          <w:i/>
          <w:sz w:val="22"/>
          <w:szCs w:val="22"/>
          <w:u w:val="single"/>
        </w:rPr>
        <w:lastRenderedPageBreak/>
        <w:t>periodo otoño, en correspondencia con los periodos escolares.</w:t>
      </w:r>
      <w:r w:rsidRPr="00EE5ECA">
        <w:rPr>
          <w:rFonts w:ascii="Palatino Linotype" w:eastAsia="Palatino Linotype" w:hAnsi="Palatino Linotype" w:cs="Palatino Linotype"/>
          <w:i/>
          <w:sz w:val="22"/>
          <w:szCs w:val="22"/>
        </w:rPr>
        <w:t xml:space="preserve">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w:t>
      </w:r>
    </w:p>
    <w:p w:rsidR="002726F5" w:rsidRPr="00EE5ECA" w:rsidRDefault="00D02865">
      <w:pPr>
        <w:spacing w:before="240" w:after="240"/>
        <w:ind w:left="567" w:right="902"/>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ATENTAMENTE</w:t>
      </w:r>
    </w:p>
    <w:p w:rsidR="002726F5" w:rsidRPr="00EE5ECA" w:rsidRDefault="00D02865">
      <w:pPr>
        <w:spacing w:before="240" w:after="240"/>
        <w:ind w:left="567" w:right="902"/>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M. EN D. HUGO EDGAR CHAPARRO CAMPOS” (Sic)</w:t>
      </w:r>
    </w:p>
    <w:p w:rsidR="002726F5" w:rsidRPr="00EE5ECA" w:rsidRDefault="00D02865">
      <w:pPr>
        <w:spacing w:before="240" w:after="240" w:line="360" w:lineRule="auto"/>
        <w:ind w:right="49"/>
        <w:jc w:val="both"/>
        <w:rPr>
          <w:rFonts w:ascii="Palatino Linotype" w:eastAsia="Palatino Linotype" w:hAnsi="Palatino Linotype" w:cs="Palatino Linotype"/>
        </w:rPr>
      </w:pPr>
      <w:r w:rsidRPr="00EE5ECA">
        <w:rPr>
          <w:rFonts w:ascii="Palatino Linotype" w:eastAsia="Palatino Linotype" w:hAnsi="Palatino Linotype" w:cs="Palatino Linotype"/>
          <w:b/>
        </w:rPr>
        <w:t xml:space="preserve">3. Interposición del recurso de revisión. </w:t>
      </w:r>
      <w:r w:rsidRPr="00EE5ECA">
        <w:rPr>
          <w:rFonts w:ascii="Palatino Linotype" w:eastAsia="Palatino Linotype" w:hAnsi="Palatino Linotype" w:cs="Palatino Linotype"/>
        </w:rPr>
        <w:t xml:space="preserve">Inconforme con los términos de la respuesta emitida por parte del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el </w:t>
      </w:r>
      <w:r w:rsidRPr="00EE5ECA">
        <w:rPr>
          <w:rFonts w:ascii="Palatino Linotype" w:eastAsia="Palatino Linotype" w:hAnsi="Palatino Linotype" w:cs="Palatino Linotype"/>
          <w:b/>
        </w:rPr>
        <w:t>veinticinco de abril de dos mil veintitrés,</w:t>
      </w: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b/>
        </w:rPr>
        <w:t>la parte Recurrente</w:t>
      </w:r>
      <w:r w:rsidRPr="00EE5ECA">
        <w:rPr>
          <w:rFonts w:ascii="Palatino Linotype" w:eastAsia="Palatino Linotype" w:hAnsi="Palatino Linotype" w:cs="Palatino Linotype"/>
        </w:rPr>
        <w:t xml:space="preserve"> interpuso el recurso de revisión a través de </w:t>
      </w:r>
      <w:r w:rsidRPr="00EE5ECA">
        <w:rPr>
          <w:rFonts w:ascii="Palatino Linotype" w:eastAsia="Palatino Linotype" w:hAnsi="Palatino Linotype" w:cs="Palatino Linotype"/>
          <w:b/>
        </w:rPr>
        <w:t xml:space="preserve">SAIMEX, </w:t>
      </w:r>
      <w:r w:rsidRPr="00EE5ECA">
        <w:rPr>
          <w:rFonts w:ascii="Palatino Linotype" w:eastAsia="Palatino Linotype" w:hAnsi="Palatino Linotype" w:cs="Palatino Linotype"/>
        </w:rPr>
        <w:t>en donde se manifestó de la siguiente manera:</w:t>
      </w:r>
    </w:p>
    <w:p w:rsidR="002726F5" w:rsidRPr="00EE5ECA" w:rsidRDefault="00D02865">
      <w:pPr>
        <w:tabs>
          <w:tab w:val="left" w:pos="2745"/>
        </w:tabs>
        <w:spacing w:before="240" w:after="240" w:line="360" w:lineRule="auto"/>
        <w:jc w:val="both"/>
        <w:rPr>
          <w:rFonts w:ascii="Palatino Linotype" w:eastAsia="Palatino Linotype" w:hAnsi="Palatino Linotype" w:cs="Palatino Linotype"/>
          <w:b/>
        </w:rPr>
      </w:pPr>
      <w:r w:rsidRPr="00EE5ECA">
        <w:rPr>
          <w:rFonts w:ascii="Palatino Linotype" w:eastAsia="Palatino Linotype" w:hAnsi="Palatino Linotype" w:cs="Palatino Linotype"/>
          <w:b/>
        </w:rPr>
        <w:t xml:space="preserve">a) Acto impugnado: </w:t>
      </w:r>
      <w:r w:rsidRPr="00EE5ECA">
        <w:rPr>
          <w:rFonts w:ascii="Palatino Linotype" w:eastAsia="Palatino Linotype" w:hAnsi="Palatino Linotype" w:cs="Palatino Linotype"/>
          <w:b/>
        </w:rPr>
        <w:tab/>
      </w:r>
    </w:p>
    <w:p w:rsidR="002726F5" w:rsidRPr="00EE5ECA" w:rsidRDefault="00D02865">
      <w:pPr>
        <w:ind w:left="567" w:right="902"/>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“RESPUESTA” (Sic)</w:t>
      </w:r>
    </w:p>
    <w:p w:rsidR="002726F5" w:rsidRPr="00EE5ECA" w:rsidRDefault="002726F5">
      <w:pPr>
        <w:ind w:left="851" w:right="902"/>
        <w:jc w:val="both"/>
        <w:rPr>
          <w:rFonts w:ascii="Palatino Linotype" w:eastAsia="Palatino Linotype" w:hAnsi="Palatino Linotype" w:cs="Palatino Linotype"/>
          <w:i/>
          <w:sz w:val="22"/>
          <w:szCs w:val="22"/>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b/>
        </w:rPr>
        <w:t>b) Razones o motivos de inconformidad</w:t>
      </w:r>
      <w:r w:rsidRPr="00EE5ECA">
        <w:rPr>
          <w:rFonts w:ascii="Palatino Linotype" w:eastAsia="Palatino Linotype" w:hAnsi="Palatino Linotype" w:cs="Palatino Linotype"/>
        </w:rPr>
        <w:t>:</w:t>
      </w:r>
    </w:p>
    <w:p w:rsidR="002726F5" w:rsidRPr="00EE5ECA" w:rsidRDefault="00D02865">
      <w:pPr>
        <w:ind w:left="567" w:right="902"/>
        <w:jc w:val="both"/>
        <w:rPr>
          <w:rFonts w:ascii="Palatino Linotype" w:eastAsia="Palatino Linotype" w:hAnsi="Palatino Linotype" w:cs="Palatino Linotype"/>
          <w:i/>
          <w:sz w:val="22"/>
          <w:szCs w:val="22"/>
        </w:rPr>
      </w:pPr>
      <w:bookmarkStart w:id="1" w:name="_heading=h.30j0zll" w:colFirst="0" w:colLast="0"/>
      <w:bookmarkEnd w:id="1"/>
      <w:r w:rsidRPr="00EE5ECA">
        <w:rPr>
          <w:rFonts w:ascii="Palatino Linotype" w:eastAsia="Palatino Linotype" w:hAnsi="Palatino Linotype" w:cs="Palatino Linotype"/>
          <w:i/>
          <w:sz w:val="22"/>
          <w:szCs w:val="22"/>
        </w:rPr>
        <w:t xml:space="preserve"> “RESPUESTA” (Sic) </w:t>
      </w:r>
    </w:p>
    <w:p w:rsidR="002726F5" w:rsidRPr="00EE5ECA" w:rsidRDefault="002726F5">
      <w:pPr>
        <w:ind w:left="567" w:right="902"/>
        <w:jc w:val="both"/>
        <w:rPr>
          <w:rFonts w:ascii="Palatino Linotype" w:eastAsia="Palatino Linotype" w:hAnsi="Palatino Linotype" w:cs="Palatino Linotype"/>
          <w:i/>
          <w:sz w:val="22"/>
          <w:szCs w:val="22"/>
        </w:rPr>
      </w:pPr>
    </w:p>
    <w:p w:rsidR="002726F5" w:rsidRPr="00EE5ECA" w:rsidRDefault="002726F5">
      <w:pPr>
        <w:ind w:right="902"/>
        <w:jc w:val="both"/>
        <w:rPr>
          <w:rFonts w:ascii="Palatino Linotype" w:eastAsia="Palatino Linotype" w:hAnsi="Palatino Linotype" w:cs="Palatino Linotype"/>
          <w:sz w:val="22"/>
          <w:szCs w:val="22"/>
        </w:rPr>
      </w:pPr>
    </w:p>
    <w:p w:rsidR="002726F5" w:rsidRPr="00EE5ECA" w:rsidRDefault="00D02865">
      <w:pPr>
        <w:spacing w:line="360" w:lineRule="auto"/>
        <w:ind w:right="51"/>
        <w:jc w:val="both"/>
        <w:rPr>
          <w:rFonts w:ascii="Palatino Linotype" w:eastAsia="Palatino Linotype" w:hAnsi="Palatino Linotype" w:cs="Palatino Linotype"/>
        </w:rPr>
      </w:pPr>
      <w:r w:rsidRPr="00EE5ECA">
        <w:rPr>
          <w:rFonts w:ascii="Palatino Linotype" w:eastAsia="Palatino Linotype" w:hAnsi="Palatino Linotype" w:cs="Palatino Linotype"/>
          <w:b/>
        </w:rPr>
        <w:t xml:space="preserve">4. Turno. </w:t>
      </w:r>
      <w:r w:rsidRPr="00EE5EC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EE5ECA">
        <w:rPr>
          <w:rFonts w:ascii="Palatino Linotype" w:eastAsia="Palatino Linotype" w:hAnsi="Palatino Linotype" w:cs="Palatino Linotype"/>
          <w:b/>
        </w:rPr>
        <w:t>Comisionada</w:t>
      </w: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b/>
        </w:rPr>
        <w:t xml:space="preserve">Guadalupe Ramírez Peña, </w:t>
      </w:r>
      <w:r w:rsidRPr="00EE5ECA">
        <w:rPr>
          <w:rFonts w:ascii="Palatino Linotype" w:eastAsia="Palatino Linotype" w:hAnsi="Palatino Linotype" w:cs="Palatino Linotype"/>
        </w:rPr>
        <w:t xml:space="preserve">a efecto de que analizará sobre su admisión o su </w:t>
      </w:r>
      <w:proofErr w:type="spellStart"/>
      <w:r w:rsidRPr="00EE5ECA">
        <w:rPr>
          <w:rFonts w:ascii="Palatino Linotype" w:eastAsia="Palatino Linotype" w:hAnsi="Palatino Linotype" w:cs="Palatino Linotype"/>
        </w:rPr>
        <w:t>desechamiento</w:t>
      </w:r>
      <w:proofErr w:type="spellEnd"/>
      <w:r w:rsidRPr="00EE5ECA">
        <w:rPr>
          <w:rFonts w:ascii="Palatino Linotype" w:eastAsia="Palatino Linotype" w:hAnsi="Palatino Linotype" w:cs="Palatino Linotype"/>
        </w:rPr>
        <w:t>.</w:t>
      </w:r>
    </w:p>
    <w:p w:rsidR="002726F5" w:rsidRPr="00EE5ECA" w:rsidRDefault="002726F5">
      <w:pPr>
        <w:spacing w:line="360" w:lineRule="auto"/>
        <w:ind w:right="51"/>
        <w:jc w:val="both"/>
        <w:rPr>
          <w:rFonts w:ascii="Palatino Linotype" w:eastAsia="Palatino Linotype" w:hAnsi="Palatino Linotype" w:cs="Palatino Linotype"/>
        </w:rPr>
      </w:pPr>
    </w:p>
    <w:p w:rsidR="002726F5" w:rsidRPr="00EE5ECA" w:rsidRDefault="00D02865">
      <w:pPr>
        <w:spacing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b/>
        </w:rPr>
        <w:lastRenderedPageBreak/>
        <w:t>5. Admisión del Recurso de Revisión.</w:t>
      </w:r>
      <w:r w:rsidRPr="00EE5ECA">
        <w:rPr>
          <w:rFonts w:ascii="Palatino Linotype" w:eastAsia="Palatino Linotype" w:hAnsi="Palatino Linotype" w:cs="Palatino Linotype"/>
        </w:rPr>
        <w:t xml:space="preserve"> El </w:t>
      </w:r>
      <w:r w:rsidRPr="00EE5ECA">
        <w:rPr>
          <w:rFonts w:ascii="Palatino Linotype" w:eastAsia="Palatino Linotype" w:hAnsi="Palatino Linotype" w:cs="Palatino Linotype"/>
          <w:b/>
        </w:rPr>
        <w:t xml:space="preserve">veintiocho de abril de dos mil veintitrés, </w:t>
      </w:r>
      <w:r w:rsidRPr="00EE5ECA">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EE5ECA">
        <w:rPr>
          <w:rFonts w:ascii="Palatino Linotype" w:eastAsia="Palatino Linotype" w:hAnsi="Palatino Linotype" w:cs="Palatino Linotype"/>
          <w:b/>
        </w:rPr>
        <w:t xml:space="preserve">Sujeto Obligado </w:t>
      </w:r>
      <w:r w:rsidRPr="00EE5ECA">
        <w:rPr>
          <w:rFonts w:ascii="Palatino Linotype" w:eastAsia="Palatino Linotype" w:hAnsi="Palatino Linotype" w:cs="Palatino Linotype"/>
        </w:rPr>
        <w:t>presentara su informe justificado.</w:t>
      </w:r>
    </w:p>
    <w:p w:rsidR="002726F5" w:rsidRPr="00EE5ECA" w:rsidRDefault="00D02865">
      <w:pPr>
        <w:spacing w:after="240" w:line="360" w:lineRule="auto"/>
        <w:jc w:val="both"/>
        <w:rPr>
          <w:rFonts w:ascii="Palatino Linotype" w:eastAsia="Palatino Linotype" w:hAnsi="Palatino Linotype" w:cs="Palatino Linotype"/>
        </w:rPr>
      </w:pPr>
      <w:bookmarkStart w:id="2" w:name="_heading=h.2s8eyo1" w:colFirst="0" w:colLast="0"/>
      <w:bookmarkEnd w:id="2"/>
      <w:r w:rsidRPr="00EE5ECA">
        <w:rPr>
          <w:rFonts w:ascii="Palatino Linotype" w:eastAsia="Palatino Linotype" w:hAnsi="Palatino Linotype" w:cs="Palatino Linotype"/>
          <w:b/>
        </w:rPr>
        <w:t>6. Manifestaciones</w:t>
      </w:r>
      <w:r w:rsidRPr="00EE5ECA">
        <w:rPr>
          <w:rFonts w:ascii="Palatino Linotype" w:eastAsia="Palatino Linotype" w:hAnsi="Palatino Linotype" w:cs="Palatino Linotype"/>
        </w:rPr>
        <w:t xml:space="preserve">. El </w:t>
      </w:r>
      <w:r w:rsidRPr="00EE5ECA">
        <w:rPr>
          <w:rFonts w:ascii="Palatino Linotype" w:eastAsia="Palatino Linotype" w:hAnsi="Palatino Linotype" w:cs="Palatino Linotype"/>
          <w:b/>
        </w:rPr>
        <w:t>nueve de mayo de dos mil veintitrés</w:t>
      </w:r>
      <w:r w:rsidRPr="00EE5ECA">
        <w:rPr>
          <w:rFonts w:ascii="Palatino Linotype" w:eastAsia="Palatino Linotype" w:hAnsi="Palatino Linotype" w:cs="Palatino Linotype"/>
        </w:rPr>
        <w:t xml:space="preserve">,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remitió su informe justificado mediante los siguientes archivos electrónicos “</w:t>
      </w:r>
      <w:r w:rsidRPr="00EE5ECA">
        <w:rPr>
          <w:rFonts w:ascii="Palatino Linotype" w:eastAsia="Palatino Linotype" w:hAnsi="Palatino Linotype" w:cs="Palatino Linotype"/>
          <w:b/>
          <w:i/>
        </w:rPr>
        <w:t xml:space="preserve">RPv1I.pdf” y “RR2164-2023_09-05-2023-174921.pdf”, </w:t>
      </w:r>
      <w:r w:rsidRPr="00EE5ECA">
        <w:rPr>
          <w:rFonts w:ascii="Palatino Linotype" w:eastAsia="Palatino Linotype" w:hAnsi="Palatino Linotype" w:cs="Palatino Linotype"/>
        </w:rPr>
        <w:t xml:space="preserve">en los cuales señala toralmente lo siguiente: </w:t>
      </w:r>
    </w:p>
    <w:p w:rsidR="002726F5" w:rsidRPr="00EE5ECA" w:rsidRDefault="00D02865">
      <w:pPr>
        <w:spacing w:after="240" w:line="360" w:lineRule="auto"/>
        <w:ind w:left="567" w:right="900"/>
        <w:jc w:val="both"/>
        <w:rPr>
          <w:rFonts w:ascii="Palatino Linotype" w:eastAsia="Palatino Linotype" w:hAnsi="Palatino Linotype" w:cs="Palatino Linotype"/>
          <w:b/>
          <w:i/>
        </w:rPr>
      </w:pPr>
      <w:r w:rsidRPr="00EE5ECA">
        <w:rPr>
          <w:rFonts w:ascii="Palatino Linotype" w:eastAsia="Palatino Linotype" w:hAnsi="Palatino Linotype" w:cs="Palatino Linotype"/>
        </w:rPr>
        <w:t>“</w:t>
      </w:r>
      <w:r w:rsidRPr="00EE5ECA">
        <w:rPr>
          <w:rFonts w:ascii="Palatino Linotype" w:eastAsia="Palatino Linotype" w:hAnsi="Palatino Linotype" w:cs="Palatino Linotype"/>
          <w:b/>
          <w:i/>
        </w:rPr>
        <w:t xml:space="preserve">RPv1I.pdf”: </w:t>
      </w:r>
      <w:r w:rsidRPr="00EE5ECA">
        <w:rPr>
          <w:rFonts w:ascii="Palatino Linotype" w:eastAsia="Palatino Linotype" w:hAnsi="Palatino Linotype" w:cs="Palatino Linotype"/>
        </w:rPr>
        <w:t>Convocatoria apoyo a estudiantes de pueblos originarios primavera 2023 del programa de apoyo académico a estudiantes indígenas (PAAEI)</w:t>
      </w:r>
    </w:p>
    <w:p w:rsidR="002726F5" w:rsidRPr="00EE5ECA" w:rsidRDefault="00D02865">
      <w:pPr>
        <w:spacing w:after="240" w:line="360" w:lineRule="auto"/>
        <w:ind w:left="567" w:right="900"/>
        <w:jc w:val="both"/>
        <w:rPr>
          <w:rFonts w:ascii="Palatino Linotype" w:eastAsia="Palatino Linotype" w:hAnsi="Palatino Linotype" w:cs="Palatino Linotype"/>
        </w:rPr>
      </w:pPr>
      <w:r w:rsidRPr="00EE5ECA">
        <w:rPr>
          <w:rFonts w:ascii="Palatino Linotype" w:eastAsia="Palatino Linotype" w:hAnsi="Palatino Linotype" w:cs="Palatino Linotype"/>
          <w:b/>
          <w:i/>
        </w:rPr>
        <w:t xml:space="preserve"> “RR2164-2023_09-05-2023-174921.pdf”: </w:t>
      </w:r>
      <w:r w:rsidRPr="00EE5ECA">
        <w:rPr>
          <w:rFonts w:ascii="Palatino Linotype" w:eastAsia="Palatino Linotype" w:hAnsi="Palatino Linotype" w:cs="Palatino Linotype"/>
        </w:rPr>
        <w:t>Documento de quince fojas, mediante el cual se localizan medularmente las siguientes consideraciones.</w:t>
      </w:r>
    </w:p>
    <w:p w:rsidR="002726F5" w:rsidRPr="00EE5ECA" w:rsidRDefault="00D02865">
      <w:pPr>
        <w:spacing w:after="240" w:line="360" w:lineRule="auto"/>
        <w:ind w:left="567"/>
        <w:jc w:val="both"/>
        <w:rPr>
          <w:rFonts w:ascii="Palatino Linotype" w:eastAsia="Palatino Linotype" w:hAnsi="Palatino Linotype" w:cs="Palatino Linotype"/>
        </w:rPr>
      </w:pPr>
      <w:r w:rsidRPr="00EE5ECA">
        <w:rPr>
          <w:rFonts w:ascii="Palatino Linotype" w:eastAsia="Palatino Linotype" w:hAnsi="Palatino Linotype" w:cs="Palatino Linotype"/>
          <w:noProof/>
          <w:lang w:val="es-MX"/>
        </w:rPr>
        <w:lastRenderedPageBreak/>
        <w:drawing>
          <wp:inline distT="0" distB="0" distL="0" distR="0">
            <wp:extent cx="5201376" cy="2048161"/>
            <wp:effectExtent l="0" t="0" r="0" b="0"/>
            <wp:docPr id="5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201376" cy="2048161"/>
                    </a:xfrm>
                    <a:prstGeom prst="rect">
                      <a:avLst/>
                    </a:prstGeom>
                    <a:ln/>
                  </pic:spPr>
                </pic:pic>
              </a:graphicData>
            </a:graphic>
          </wp:inline>
        </w:drawing>
      </w:r>
    </w:p>
    <w:p w:rsidR="002726F5" w:rsidRPr="00EE5ECA" w:rsidRDefault="00D02865">
      <w:pPr>
        <w:spacing w:after="240" w:line="360" w:lineRule="auto"/>
        <w:ind w:left="567"/>
        <w:jc w:val="both"/>
        <w:rPr>
          <w:rFonts w:ascii="Palatino Linotype" w:eastAsia="Palatino Linotype" w:hAnsi="Palatino Linotype" w:cs="Palatino Linotype"/>
        </w:rPr>
      </w:pPr>
      <w:r w:rsidRPr="00EE5ECA">
        <w:rPr>
          <w:rFonts w:ascii="Palatino Linotype" w:eastAsia="Palatino Linotype" w:hAnsi="Palatino Linotype" w:cs="Palatino Linotype"/>
          <w:noProof/>
          <w:lang w:val="es-MX"/>
        </w:rPr>
        <w:lastRenderedPageBreak/>
        <w:drawing>
          <wp:inline distT="0" distB="0" distL="0" distR="0">
            <wp:extent cx="5106113" cy="5677692"/>
            <wp:effectExtent l="0" t="0" r="0" b="0"/>
            <wp:docPr id="5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106113" cy="5677692"/>
                    </a:xfrm>
                    <a:prstGeom prst="rect">
                      <a:avLst/>
                    </a:prstGeom>
                    <a:ln/>
                  </pic:spPr>
                </pic:pic>
              </a:graphicData>
            </a:graphic>
          </wp:inline>
        </w:drawing>
      </w:r>
    </w:p>
    <w:p w:rsidR="002726F5" w:rsidRPr="00EE5ECA" w:rsidRDefault="00D02865">
      <w:pPr>
        <w:spacing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Es de precisar que una vez analizados estos soportes documentales, se hicieron del conocimiento de la parte </w:t>
      </w:r>
      <w:r w:rsidRPr="00EE5ECA">
        <w:rPr>
          <w:rFonts w:ascii="Palatino Linotype" w:eastAsia="Palatino Linotype" w:hAnsi="Palatino Linotype" w:cs="Palatino Linotype"/>
          <w:b/>
        </w:rPr>
        <w:t>Recurrente</w:t>
      </w:r>
      <w:r w:rsidRPr="00EE5ECA">
        <w:rPr>
          <w:rFonts w:ascii="Palatino Linotype" w:eastAsia="Palatino Linotype" w:hAnsi="Palatino Linotype" w:cs="Palatino Linotype"/>
        </w:rPr>
        <w:t xml:space="preserve">, mediante acuerdo emitido por la Comisionada Ponente, el </w:t>
      </w:r>
      <w:r w:rsidRPr="00EE5ECA">
        <w:rPr>
          <w:rFonts w:ascii="Palatino Linotype" w:eastAsia="Palatino Linotype" w:hAnsi="Palatino Linotype" w:cs="Palatino Linotype"/>
          <w:b/>
        </w:rPr>
        <w:t>treinta de agosto de dos mil veintitrés</w:t>
      </w:r>
      <w:r w:rsidRPr="00EE5ECA">
        <w:rPr>
          <w:rFonts w:ascii="Palatino Linotype" w:eastAsia="Palatino Linotype" w:hAnsi="Palatino Linotype" w:cs="Palatino Linotype"/>
        </w:rPr>
        <w:t xml:space="preserve">, asimismo es de señalar que </w:t>
      </w:r>
      <w:r w:rsidRPr="00EE5ECA">
        <w:rPr>
          <w:rFonts w:ascii="Palatino Linotype" w:eastAsia="Palatino Linotype" w:hAnsi="Palatino Linotype" w:cs="Palatino Linotype"/>
          <w:b/>
        </w:rPr>
        <w:t>la persona Recurrente</w:t>
      </w:r>
      <w:r w:rsidRPr="00EE5ECA">
        <w:rPr>
          <w:rFonts w:ascii="Palatino Linotype" w:eastAsia="Palatino Linotype" w:hAnsi="Palatino Linotype" w:cs="Palatino Linotype"/>
        </w:rPr>
        <w:t xml:space="preserve"> fue omisa en pronunciarse durante esta etapa, por lo que se tiene por </w:t>
      </w:r>
      <w:proofErr w:type="spellStart"/>
      <w:r w:rsidRPr="00EE5ECA">
        <w:rPr>
          <w:rFonts w:ascii="Palatino Linotype" w:eastAsia="Palatino Linotype" w:hAnsi="Palatino Linotype" w:cs="Palatino Linotype"/>
        </w:rPr>
        <w:t>precluido</w:t>
      </w:r>
      <w:proofErr w:type="spellEnd"/>
      <w:r w:rsidRPr="00EE5ECA">
        <w:rPr>
          <w:rFonts w:ascii="Palatino Linotype" w:eastAsia="Palatino Linotype" w:hAnsi="Palatino Linotype" w:cs="Palatino Linotype"/>
        </w:rPr>
        <w:t xml:space="preserve"> su derecho para tal efecto.</w:t>
      </w:r>
    </w:p>
    <w:p w:rsidR="002726F5" w:rsidRPr="00EE5ECA" w:rsidRDefault="00D02865">
      <w:pPr>
        <w:widowControl w:val="0"/>
        <w:spacing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b/>
        </w:rPr>
        <w:lastRenderedPageBreak/>
        <w:t>7.</w:t>
      </w: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b/>
        </w:rPr>
        <w:t>Ampliación del plazo para emitir resolución.</w:t>
      </w:r>
      <w:r w:rsidRPr="00EE5ECA">
        <w:rPr>
          <w:rFonts w:ascii="Palatino Linotype" w:eastAsia="Palatino Linotype" w:hAnsi="Palatino Linotype" w:cs="Palatino Linotype"/>
        </w:rPr>
        <w:t xml:space="preserve"> El </w:t>
      </w:r>
      <w:r w:rsidRPr="00EE5ECA">
        <w:rPr>
          <w:rFonts w:ascii="Palatino Linotype" w:eastAsia="Palatino Linotype" w:hAnsi="Palatino Linotype" w:cs="Palatino Linotype"/>
          <w:b/>
        </w:rPr>
        <w:t>treinta y uno de agosto del año dos mil veintitrés</w:t>
      </w:r>
      <w:r w:rsidRPr="00EE5ECA">
        <w:rPr>
          <w:rFonts w:ascii="Palatino Linotype" w:eastAsia="Palatino Linotype" w:hAnsi="Palatino Linotype" w:cs="Palatino Linotype"/>
        </w:rPr>
        <w:t>, con fundamento en el artículo 181, párrafo tercero de la Ley de Transparencia y Acceso a la Información Pública del Estado de México y Municipios, se acordó la ampliación del plazo para su resolución.</w:t>
      </w: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dentro del mismo periodo, se incrementó aproximadamente un 300%, circunstancia atípica que ha rebasado las capacidades técnicas y humanas del personal encargado de la proyección de las resoluciones a dichos medios de impugnación.</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strike/>
        </w:rPr>
      </w:pPr>
      <w:r w:rsidRPr="00EE5EC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numPr>
          <w:ilvl w:val="0"/>
          <w:numId w:val="1"/>
        </w:numPr>
        <w:spacing w:line="360" w:lineRule="auto"/>
        <w:ind w:left="567" w:right="900" w:hanging="283"/>
        <w:jc w:val="both"/>
        <w:rPr>
          <w:rFonts w:ascii="Palatino Linotype" w:eastAsia="Palatino Linotype" w:hAnsi="Palatino Linotype" w:cs="Palatino Linotype"/>
        </w:rPr>
      </w:pPr>
      <w:r w:rsidRPr="00EE5ECA">
        <w:rPr>
          <w:rFonts w:ascii="Palatino Linotype" w:eastAsia="Palatino Linotype" w:hAnsi="Palatino Linotype" w:cs="Palatino Linotype"/>
          <w:b/>
        </w:rPr>
        <w:t>Complejidad del Asunto:</w:t>
      </w:r>
      <w:r w:rsidRPr="00EE5ECA">
        <w:rPr>
          <w:rFonts w:ascii="Palatino Linotype" w:eastAsia="Palatino Linotype" w:hAnsi="Palatino Linotype" w:cs="Palatino Linotype"/>
        </w:rPr>
        <w:t xml:space="preserve"> La complejidad de la prueba, la pluralidad de sujetos procesales, el tiempo transcurrido, las características y contexto del recurso. </w:t>
      </w:r>
    </w:p>
    <w:p w:rsidR="002726F5" w:rsidRPr="00EE5ECA" w:rsidRDefault="002726F5">
      <w:pPr>
        <w:spacing w:line="360" w:lineRule="auto"/>
        <w:ind w:left="567" w:right="900" w:hanging="283"/>
        <w:jc w:val="both"/>
        <w:rPr>
          <w:rFonts w:ascii="Palatino Linotype" w:eastAsia="Palatino Linotype" w:hAnsi="Palatino Linotype" w:cs="Palatino Linotype"/>
        </w:rPr>
      </w:pPr>
    </w:p>
    <w:p w:rsidR="002726F5" w:rsidRPr="00EE5ECA" w:rsidRDefault="00D02865">
      <w:pPr>
        <w:numPr>
          <w:ilvl w:val="0"/>
          <w:numId w:val="1"/>
        </w:numPr>
        <w:spacing w:line="360" w:lineRule="auto"/>
        <w:ind w:left="567" w:right="900" w:hanging="283"/>
        <w:jc w:val="both"/>
        <w:rPr>
          <w:rFonts w:ascii="Palatino Linotype" w:eastAsia="Palatino Linotype" w:hAnsi="Palatino Linotype" w:cs="Palatino Linotype"/>
        </w:rPr>
      </w:pPr>
      <w:r w:rsidRPr="00EE5ECA">
        <w:rPr>
          <w:rFonts w:ascii="Palatino Linotype" w:eastAsia="Palatino Linotype" w:hAnsi="Palatino Linotype" w:cs="Palatino Linotype"/>
          <w:b/>
        </w:rPr>
        <w:t>Actividad Procesal del interesado</w:t>
      </w:r>
      <w:r w:rsidRPr="00EE5ECA">
        <w:rPr>
          <w:rFonts w:ascii="Palatino Linotype" w:eastAsia="Palatino Linotype" w:hAnsi="Palatino Linotype" w:cs="Palatino Linotype"/>
        </w:rPr>
        <w:t>. Acciones u omisiones del interesado.</w:t>
      </w:r>
    </w:p>
    <w:p w:rsidR="002726F5" w:rsidRPr="00EE5ECA" w:rsidRDefault="002726F5">
      <w:pPr>
        <w:spacing w:line="360" w:lineRule="auto"/>
        <w:ind w:left="567" w:right="900" w:hanging="283"/>
        <w:jc w:val="both"/>
        <w:rPr>
          <w:rFonts w:ascii="Palatino Linotype" w:eastAsia="Palatino Linotype" w:hAnsi="Palatino Linotype" w:cs="Palatino Linotype"/>
          <w:b/>
        </w:rPr>
      </w:pPr>
    </w:p>
    <w:p w:rsidR="002726F5" w:rsidRPr="00EE5ECA" w:rsidRDefault="00D02865">
      <w:pPr>
        <w:numPr>
          <w:ilvl w:val="0"/>
          <w:numId w:val="1"/>
        </w:numPr>
        <w:spacing w:line="360" w:lineRule="auto"/>
        <w:ind w:left="567" w:right="900" w:hanging="283"/>
        <w:jc w:val="both"/>
        <w:rPr>
          <w:rFonts w:ascii="Palatino Linotype" w:eastAsia="Palatino Linotype" w:hAnsi="Palatino Linotype" w:cs="Palatino Linotype"/>
        </w:rPr>
      </w:pPr>
      <w:r w:rsidRPr="00EE5ECA">
        <w:rPr>
          <w:rFonts w:ascii="Palatino Linotype" w:eastAsia="Palatino Linotype" w:hAnsi="Palatino Linotype" w:cs="Palatino Linotype"/>
          <w:b/>
        </w:rPr>
        <w:t>Conducta de la Autoridad:</w:t>
      </w:r>
      <w:r w:rsidRPr="00EE5ECA">
        <w:rPr>
          <w:rFonts w:ascii="Palatino Linotype" w:eastAsia="Palatino Linotype" w:hAnsi="Palatino Linotype" w:cs="Palatino Linotype"/>
        </w:rPr>
        <w:t xml:space="preserve"> Las Acciones u omisiones realizadas en el procedimiento. Así como si la autoridad actuó con la debida diligencia.</w:t>
      </w:r>
    </w:p>
    <w:p w:rsidR="002726F5" w:rsidRPr="00EE5ECA" w:rsidRDefault="002726F5">
      <w:pPr>
        <w:spacing w:line="360" w:lineRule="auto"/>
        <w:ind w:left="567" w:right="900" w:hanging="283"/>
        <w:rPr>
          <w:rFonts w:ascii="Palatino Linotype" w:eastAsia="Palatino Linotype" w:hAnsi="Palatino Linotype" w:cs="Palatino Linotype"/>
        </w:rPr>
      </w:pPr>
    </w:p>
    <w:p w:rsidR="002726F5" w:rsidRPr="00EE5ECA" w:rsidRDefault="00D02865">
      <w:pPr>
        <w:spacing w:line="360" w:lineRule="auto"/>
        <w:ind w:left="567" w:right="900" w:hanging="283"/>
        <w:jc w:val="both"/>
        <w:rPr>
          <w:rFonts w:ascii="Palatino Linotype" w:eastAsia="Palatino Linotype" w:hAnsi="Palatino Linotype" w:cs="Palatino Linotype"/>
        </w:rPr>
      </w:pPr>
      <w:r w:rsidRPr="00EE5ECA">
        <w:rPr>
          <w:rFonts w:ascii="Palatino Linotype" w:eastAsia="Palatino Linotype" w:hAnsi="Palatino Linotype" w:cs="Palatino Linotype"/>
          <w:b/>
        </w:rPr>
        <w:t>d) La afectación generada en la situación jurídica de la persona involucrada en el proceso:</w:t>
      </w:r>
      <w:r w:rsidRPr="00EE5ECA">
        <w:rPr>
          <w:rFonts w:ascii="Palatino Linotype" w:eastAsia="Palatino Linotype" w:hAnsi="Palatino Linotype" w:cs="Palatino Linotype"/>
        </w:rPr>
        <w:t xml:space="preserve"> Violación a sus derechos humanos.</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b/>
        </w:rPr>
      </w:pPr>
      <w:r w:rsidRPr="00EE5ECA">
        <w:rPr>
          <w:rFonts w:ascii="Palatino Linotype" w:eastAsia="Palatino Linotype" w:hAnsi="Palatino Linotype" w:cs="Palatino Linotype"/>
        </w:rPr>
        <w:t>Argumento que encuentra sustento en la jurisprudencia P</w:t>
      </w:r>
      <w:proofErr w:type="gramStart"/>
      <w:r w:rsidRPr="00EE5ECA">
        <w:rPr>
          <w:rFonts w:ascii="Palatino Linotype" w:eastAsia="Palatino Linotype" w:hAnsi="Palatino Linotype" w:cs="Palatino Linotype"/>
        </w:rPr>
        <w:t>./</w:t>
      </w:r>
      <w:proofErr w:type="gramEnd"/>
      <w:r w:rsidRPr="00EE5ECA">
        <w:rPr>
          <w:rFonts w:ascii="Palatino Linotype" w:eastAsia="Palatino Linotype" w:hAnsi="Palatino Linotype" w:cs="Palatino Linotype"/>
        </w:rPr>
        <w:t xml:space="preserve">J. 32/92 emitida por el Pleno de la Suprema Corte de Justicia de la Nación de rubro </w:t>
      </w:r>
      <w:r w:rsidRPr="00EE5ECA">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EE5ECA">
        <w:rPr>
          <w:rFonts w:ascii="Palatino Linotype" w:eastAsia="Palatino Linotype" w:hAnsi="Palatino Linotype" w:cs="Palatino Linotype"/>
        </w:rPr>
        <w:t>, visible en la Gaceta del Seminario Judicial de la Federación con el registro digital 205635.</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EE5ECA">
        <w:rPr>
          <w:rFonts w:ascii="Palatino Linotype" w:eastAsia="Palatino Linotype" w:hAnsi="Palatino Linotype" w:cs="Palatino Linotype"/>
        </w:rPr>
        <w:lastRenderedPageBreak/>
        <w:t>los términos legales previamente establecidos por la Ley, por tratarse de causas de fuerza mayor.</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i/>
        </w:rPr>
        <w:t>“PLAZO RAZONABLE PARA RESOLVER. DIMENSIÓN Y EFECTOS DE ESTE CONCEPTO CUANDO SE ADUCE EXCESIVA CARGA DE TRABAJO.”</w:t>
      </w:r>
      <w:r w:rsidRPr="00EE5ECA">
        <w:rPr>
          <w:rFonts w:ascii="Palatino Linotype" w:eastAsia="Palatino Linotype" w:hAnsi="Palatino Linotype" w:cs="Palatino Linotype"/>
        </w:rPr>
        <w:t xml:space="preserve"> consultable en el Seminario Judicial de la Federación y su gaceta, con el registro digital 2002351.</w:t>
      </w:r>
    </w:p>
    <w:p w:rsidR="002726F5" w:rsidRPr="00EE5ECA" w:rsidRDefault="002726F5">
      <w:pPr>
        <w:spacing w:line="360" w:lineRule="auto"/>
        <w:jc w:val="both"/>
        <w:rPr>
          <w:rFonts w:ascii="Palatino Linotype" w:eastAsia="Palatino Linotype" w:hAnsi="Palatino Linotype" w:cs="Palatino Linotype"/>
          <w:b/>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i/>
        </w:rPr>
        <w:t>“PLAZO RAZONABLE PARA RESOLVER. CONCEPTO Y ELEMENTOS QUE LO INTEGRAN A LA LUZ DEL DERECHO INTERNACIONAL DE LOS DERECHOS HUMANOS.”</w:t>
      </w:r>
      <w:r w:rsidRPr="00EE5ECA">
        <w:rPr>
          <w:rFonts w:ascii="Palatino Linotype" w:eastAsia="Palatino Linotype" w:hAnsi="Palatino Linotype" w:cs="Palatino Linotype"/>
        </w:rPr>
        <w:t>, visible en el Seminario Judicial de la Federación y su gaceta, con el registro digital 2002350.</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2726F5" w:rsidRPr="00EE5ECA" w:rsidRDefault="002726F5">
      <w:pPr>
        <w:widowControl w:val="0"/>
        <w:spacing w:line="360" w:lineRule="auto"/>
        <w:ind w:right="49"/>
        <w:jc w:val="both"/>
        <w:rPr>
          <w:rFonts w:ascii="Palatino Linotype" w:eastAsia="Palatino Linotype" w:hAnsi="Palatino Linotype" w:cs="Palatino Linotype"/>
        </w:rPr>
      </w:pPr>
    </w:p>
    <w:p w:rsidR="002726F5" w:rsidRPr="00EE5ECA" w:rsidRDefault="00D02865">
      <w:pPr>
        <w:widowControl w:val="0"/>
        <w:spacing w:line="360" w:lineRule="auto"/>
        <w:ind w:right="49"/>
        <w:jc w:val="both"/>
        <w:rPr>
          <w:rFonts w:ascii="Palatino Linotype" w:eastAsia="Palatino Linotype" w:hAnsi="Palatino Linotype" w:cs="Palatino Linotype"/>
          <w:b/>
        </w:rPr>
      </w:pPr>
      <w:r w:rsidRPr="00EE5ECA">
        <w:rPr>
          <w:rFonts w:ascii="Palatino Linotype" w:eastAsia="Palatino Linotype" w:hAnsi="Palatino Linotype" w:cs="Palatino Linotype"/>
          <w:b/>
        </w:rPr>
        <w:t>8.</w:t>
      </w: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b/>
        </w:rPr>
        <w:t xml:space="preserve">Cierre de instrucción. </w:t>
      </w:r>
      <w:r w:rsidRPr="00EE5ECA">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sidRPr="00EE5ECA">
        <w:rPr>
          <w:rFonts w:ascii="Palatino Linotype" w:eastAsia="Palatino Linotype" w:hAnsi="Palatino Linotype" w:cs="Palatino Linotype"/>
          <w:b/>
        </w:rPr>
        <w:t>cinco de septiembre de dos mil veintitrés</w:t>
      </w:r>
      <w:r w:rsidRPr="00EE5ECA">
        <w:rPr>
          <w:rFonts w:ascii="Palatino Linotype" w:eastAsia="Palatino Linotype" w:hAnsi="Palatino Linotype" w:cs="Palatino Linotype"/>
        </w:rPr>
        <w:t xml:space="preserve">, la Comisionada Ponente determinó el cierre de instrucción en términos de la fracción VI del artículo 185 de </w:t>
      </w:r>
      <w:r w:rsidRPr="00EE5ECA">
        <w:rPr>
          <w:rFonts w:ascii="Palatino Linotype" w:eastAsia="Palatino Linotype" w:hAnsi="Palatino Linotype" w:cs="Palatino Linotype"/>
        </w:rPr>
        <w:lastRenderedPageBreak/>
        <w:t>la Ley de Transparencia y Acceso a la Información Pública del Estado de México y Municipios.</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2726F5" w:rsidRPr="00EE5ECA" w:rsidRDefault="00D02865">
      <w:pPr>
        <w:widowControl w:val="0"/>
        <w:spacing w:line="360" w:lineRule="auto"/>
        <w:jc w:val="center"/>
        <w:rPr>
          <w:rFonts w:ascii="Palatino Linotype" w:eastAsia="Palatino Linotype" w:hAnsi="Palatino Linotype" w:cs="Palatino Linotype"/>
          <w:b/>
        </w:rPr>
      </w:pPr>
      <w:r w:rsidRPr="00EE5ECA">
        <w:rPr>
          <w:rFonts w:ascii="Palatino Linotype" w:eastAsia="Palatino Linotype" w:hAnsi="Palatino Linotype" w:cs="Palatino Linotype"/>
          <w:b/>
        </w:rPr>
        <w:t>II. C O N S I D E R A N D O S</w:t>
      </w:r>
    </w:p>
    <w:p w:rsidR="002726F5" w:rsidRPr="00EE5ECA" w:rsidRDefault="002726F5">
      <w:pPr>
        <w:widowControl w:val="0"/>
        <w:spacing w:line="360" w:lineRule="auto"/>
        <w:jc w:val="center"/>
        <w:rPr>
          <w:rFonts w:ascii="Palatino Linotype" w:eastAsia="Palatino Linotype" w:hAnsi="Palatino Linotype" w:cs="Palatino Linotype"/>
          <w:b/>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b/>
        </w:rPr>
        <w:t>Primero. Competencia.</w:t>
      </w:r>
      <w:r w:rsidRPr="00EE5EC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2726F5" w:rsidRPr="00EE5ECA" w:rsidRDefault="00D02865">
      <w:pPr>
        <w:spacing w:before="240" w:after="240" w:line="360" w:lineRule="auto"/>
        <w:jc w:val="both"/>
        <w:rPr>
          <w:rFonts w:ascii="Palatino Linotype" w:eastAsia="Palatino Linotype" w:hAnsi="Palatino Linotype" w:cs="Palatino Linotype"/>
        </w:rPr>
      </w:pPr>
      <w:bookmarkStart w:id="3" w:name="_heading=h.tyjcwt" w:colFirst="0" w:colLast="0"/>
      <w:bookmarkEnd w:id="3"/>
      <w:r w:rsidRPr="00EE5ECA">
        <w:rPr>
          <w:rFonts w:ascii="Palatino Linotype" w:eastAsia="Palatino Linotype" w:hAnsi="Palatino Linotype" w:cs="Palatino Linotype"/>
          <w:b/>
        </w:rPr>
        <w:t xml:space="preserve">Segundo. Oportunidad y </w:t>
      </w:r>
      <w:proofErr w:type="spellStart"/>
      <w:r w:rsidRPr="00EE5ECA">
        <w:rPr>
          <w:rFonts w:ascii="Palatino Linotype" w:eastAsia="Palatino Linotype" w:hAnsi="Palatino Linotype" w:cs="Palatino Linotype"/>
          <w:b/>
        </w:rPr>
        <w:t>Procedibilidad</w:t>
      </w:r>
      <w:proofErr w:type="spellEnd"/>
      <w:r w:rsidRPr="00EE5ECA">
        <w:rPr>
          <w:rFonts w:ascii="Palatino Linotype" w:eastAsia="Palatino Linotype" w:hAnsi="Palatino Linotype" w:cs="Palatino Linotype"/>
          <w:b/>
        </w:rPr>
        <w:t xml:space="preserve"> del Recurso de Revisión. </w:t>
      </w:r>
      <w:r w:rsidRPr="00EE5ECA">
        <w:rPr>
          <w:rFonts w:ascii="Palatino Linotype" w:eastAsia="Palatino Linotype" w:hAnsi="Palatino Linotype" w:cs="Palatino Linotype"/>
        </w:rPr>
        <w:t xml:space="preserve">Previo al estudio del fondo del asunto, se procede a analizar los requisitos de oportunidad y </w:t>
      </w:r>
      <w:proofErr w:type="spellStart"/>
      <w:r w:rsidRPr="00EE5ECA">
        <w:rPr>
          <w:rFonts w:ascii="Palatino Linotype" w:eastAsia="Palatino Linotype" w:hAnsi="Palatino Linotype" w:cs="Palatino Linotype"/>
        </w:rPr>
        <w:t>procedibilidad</w:t>
      </w:r>
      <w:proofErr w:type="spellEnd"/>
      <w:r w:rsidRPr="00EE5ECA">
        <w:rPr>
          <w:rFonts w:ascii="Palatino Linotype" w:eastAsia="Palatino Linotype" w:hAnsi="Palatino Linotype" w:cs="Palatino Linotype"/>
        </w:rPr>
        <w:t xml:space="preserve"> que debe reunir el recurso de revisión interpuesto, previstos en los </w:t>
      </w:r>
      <w:r w:rsidRPr="00EE5ECA">
        <w:rPr>
          <w:rFonts w:ascii="Palatino Linotype" w:eastAsia="Palatino Linotype" w:hAnsi="Palatino Linotype" w:cs="Palatino Linotype"/>
        </w:rPr>
        <w:lastRenderedPageBreak/>
        <w:t>artículos 178 y 180 de la Ley de Transparencia y Acceso a la Información Pública del Estado de México y Municipios.</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Al respecto la Ley de Transparencia y Acceso a la Información Pública del Estado de México y Municipios, establece lo siguiente:</w:t>
      </w:r>
    </w:p>
    <w:p w:rsidR="002726F5" w:rsidRPr="00EE5ECA" w:rsidRDefault="00D02865">
      <w:pPr>
        <w:ind w:left="851" w:right="900"/>
        <w:jc w:val="both"/>
        <w:rPr>
          <w:rFonts w:ascii="Palatino Linotype" w:eastAsia="Palatino Linotype" w:hAnsi="Palatino Linotype" w:cs="Palatino Linotype"/>
          <w:i/>
          <w:sz w:val="28"/>
          <w:szCs w:val="28"/>
        </w:rPr>
      </w:pPr>
      <w:r w:rsidRPr="00EE5ECA">
        <w:rPr>
          <w:rFonts w:ascii="Palatino Linotype" w:eastAsia="Palatino Linotype" w:hAnsi="Palatino Linotype" w:cs="Palatino Linotype"/>
          <w:b/>
          <w:i/>
          <w:sz w:val="22"/>
          <w:szCs w:val="22"/>
        </w:rPr>
        <w:t xml:space="preserve">“Artículo 178. </w:t>
      </w:r>
      <w:r w:rsidRPr="00EE5EC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EE5ECA">
        <w:rPr>
          <w:rFonts w:ascii="Palatino Linotype" w:eastAsia="Palatino Linotype" w:hAnsi="Palatino Linotype" w:cs="Palatino Linotype"/>
          <w:b/>
        </w:rPr>
        <w:t xml:space="preserve">Sujeto Obligado </w:t>
      </w:r>
      <w:r w:rsidRPr="00EE5ECA">
        <w:rPr>
          <w:rFonts w:ascii="Palatino Linotype" w:eastAsia="Palatino Linotype" w:hAnsi="Palatino Linotype" w:cs="Palatino Linotype"/>
        </w:rPr>
        <w:t xml:space="preserve">remitió la respuesta a la solicitud de información el día </w:t>
      </w:r>
      <w:r w:rsidRPr="00EE5ECA">
        <w:rPr>
          <w:rFonts w:ascii="Palatino Linotype" w:eastAsia="Palatino Linotype" w:hAnsi="Palatino Linotype" w:cs="Palatino Linotype"/>
          <w:b/>
        </w:rPr>
        <w:t xml:space="preserve">veinte de abril de dos mil veintitrés, </w:t>
      </w:r>
      <w:r w:rsidRPr="00EE5ECA">
        <w:rPr>
          <w:rFonts w:ascii="Palatino Linotype" w:eastAsia="Palatino Linotype" w:hAnsi="Palatino Linotype" w:cs="Palatino Linotype"/>
        </w:rPr>
        <w:t xml:space="preserve">mientras que el recurso de revisión interpuesto por </w:t>
      </w:r>
      <w:r w:rsidRPr="00EE5ECA">
        <w:rPr>
          <w:rFonts w:ascii="Palatino Linotype" w:eastAsia="Palatino Linotype" w:hAnsi="Palatino Linotype" w:cs="Palatino Linotype"/>
          <w:b/>
        </w:rPr>
        <w:t>la parte Recurrente</w:t>
      </w:r>
      <w:r w:rsidRPr="00EE5ECA">
        <w:rPr>
          <w:rFonts w:ascii="Palatino Linotype" w:eastAsia="Palatino Linotype" w:hAnsi="Palatino Linotype" w:cs="Palatino Linotype"/>
        </w:rPr>
        <w:t xml:space="preserve">, se tuvo por presentado el día </w:t>
      </w:r>
      <w:r w:rsidRPr="00EE5ECA">
        <w:rPr>
          <w:rFonts w:ascii="Palatino Linotype" w:eastAsia="Palatino Linotype" w:hAnsi="Palatino Linotype" w:cs="Palatino Linotype"/>
          <w:b/>
        </w:rPr>
        <w:t>veinticinco de abril de dos mil veintitrés</w:t>
      </w:r>
      <w:r w:rsidRPr="00EE5ECA">
        <w:rPr>
          <w:rFonts w:ascii="Palatino Linotype" w:eastAsia="Palatino Linotype" w:hAnsi="Palatino Linotype" w:cs="Palatino Linotype"/>
        </w:rPr>
        <w:t xml:space="preserve">; esto es, al </w:t>
      </w:r>
      <w:r w:rsidRPr="00EE5ECA">
        <w:rPr>
          <w:rFonts w:ascii="Palatino Linotype" w:eastAsia="Palatino Linotype" w:hAnsi="Palatino Linotype" w:cs="Palatino Linotype"/>
          <w:b/>
        </w:rPr>
        <w:t>tercer día hábil siguiente</w:t>
      </w:r>
      <w:r w:rsidRPr="00EE5ECA">
        <w:rPr>
          <w:rFonts w:ascii="Palatino Linotype" w:eastAsia="Palatino Linotype" w:hAnsi="Palatino Linotype" w:cs="Palatino Linotype"/>
          <w:b/>
          <w:strike/>
        </w:rPr>
        <w:t xml:space="preserve"> </w:t>
      </w:r>
      <w:r w:rsidRPr="00EE5ECA">
        <w:rPr>
          <w:rFonts w:ascii="Palatino Linotype" w:eastAsia="Palatino Linotype" w:hAnsi="Palatino Linotype" w:cs="Palatino Linotype"/>
        </w:rPr>
        <w:t xml:space="preserve">en que tuvo conocimiento de la respuesta impugnada. </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En este sentido, al considerar la fecha en que se formuló la solicitud y la fecha en que respondió a esta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así como la fecha en que se interpuso el recurso de revisión, se concluye que el presente recurso de revisión se encuentra dentro de los márgenes temporales previstos las disposiciones legales referidas.</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lastRenderedPageBreak/>
        <w:t xml:space="preserve">Así también, por cuanto hace a la </w:t>
      </w:r>
      <w:proofErr w:type="spellStart"/>
      <w:r w:rsidRPr="00EE5ECA">
        <w:rPr>
          <w:rFonts w:ascii="Palatino Linotype" w:eastAsia="Palatino Linotype" w:hAnsi="Palatino Linotype" w:cs="Palatino Linotype"/>
        </w:rPr>
        <w:t>procedibilidad</w:t>
      </w:r>
      <w:proofErr w:type="spellEnd"/>
      <w:r w:rsidRPr="00EE5ECA">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2726F5" w:rsidRPr="00EE5ECA" w:rsidRDefault="00D02865">
      <w:pPr>
        <w:pBdr>
          <w:top w:val="nil"/>
          <w:left w:val="nil"/>
          <w:bottom w:val="nil"/>
          <w:right w:val="nil"/>
          <w:between w:val="nil"/>
        </w:pBdr>
        <w:spacing w:before="240" w:after="240" w:line="360" w:lineRule="auto"/>
        <w:ind w:right="-147"/>
        <w:jc w:val="both"/>
        <w:rPr>
          <w:rFonts w:ascii="Palatino Linotype" w:eastAsia="Palatino Linotype" w:hAnsi="Palatino Linotype" w:cs="Palatino Linotype"/>
        </w:rPr>
      </w:pPr>
      <w:r w:rsidRPr="00EE5ECA">
        <w:rPr>
          <w:rFonts w:ascii="Palatino Linotype" w:eastAsia="Palatino Linotype" w:hAnsi="Palatino Linotype" w:cs="Palatino Linotype"/>
        </w:rPr>
        <w:t>Ahora bien, resulta procedente la interposición del recurso, según lo aducido por la parte recurrente en sus razones o motivos de inconformidad, de acuerdo al artículo 179, fracción I de la Ley de Transparencia y Acceso a la Información Pública del Estado de México y Municipios; que a la letra dice:</w:t>
      </w:r>
    </w:p>
    <w:p w:rsidR="002726F5" w:rsidRPr="00EE5ECA" w:rsidRDefault="00D0286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b/>
          <w:i/>
          <w:sz w:val="22"/>
          <w:szCs w:val="22"/>
        </w:rPr>
        <w:t>“Artículo 179</w:t>
      </w:r>
      <w:r w:rsidRPr="00EE5ECA">
        <w:rPr>
          <w:rFonts w:ascii="Palatino Linotype" w:eastAsia="Palatino Linotype" w:hAnsi="Palatino Linotype" w:cs="Palatino Linotype"/>
          <w:i/>
          <w:sz w:val="22"/>
          <w:szCs w:val="22"/>
        </w:rPr>
        <w:t xml:space="preserve">. </w:t>
      </w:r>
      <w:r w:rsidRPr="00EE5ECA">
        <w:rPr>
          <w:rFonts w:ascii="Palatino Linotype" w:eastAsia="Palatino Linotype" w:hAnsi="Palatino Linotype" w:cs="Palatino Linotype"/>
          <w:b/>
          <w:i/>
          <w:sz w:val="22"/>
          <w:szCs w:val="22"/>
        </w:rPr>
        <w:t>El recurso de revisión</w:t>
      </w:r>
      <w:r w:rsidRPr="00EE5ECA">
        <w:rPr>
          <w:rFonts w:ascii="Palatino Linotype" w:eastAsia="Palatino Linotype" w:hAnsi="Palatino Linotype" w:cs="Palatino Linotype"/>
          <w:i/>
          <w:sz w:val="22"/>
          <w:szCs w:val="22"/>
        </w:rPr>
        <w:t xml:space="preserve"> es un medio de protección que la Ley otorga a los particulares, para hacer valer su derecho de acceso a la información pública</w:t>
      </w:r>
      <w:r w:rsidRPr="00EE5ECA">
        <w:rPr>
          <w:rFonts w:ascii="Palatino Linotype" w:eastAsia="Palatino Linotype" w:hAnsi="Palatino Linotype" w:cs="Palatino Linotype"/>
          <w:b/>
          <w:i/>
          <w:sz w:val="22"/>
          <w:szCs w:val="22"/>
        </w:rPr>
        <w:t>, y procederá en contra de las siguientes causas</w:t>
      </w:r>
      <w:r w:rsidRPr="00EE5ECA">
        <w:rPr>
          <w:rFonts w:ascii="Palatino Linotype" w:eastAsia="Palatino Linotype" w:hAnsi="Palatino Linotype" w:cs="Palatino Linotype"/>
          <w:i/>
          <w:sz w:val="22"/>
          <w:szCs w:val="22"/>
        </w:rPr>
        <w:t>:</w:t>
      </w:r>
    </w:p>
    <w:p w:rsidR="002726F5" w:rsidRPr="00EE5ECA" w:rsidRDefault="00D0286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w:t>
      </w:r>
    </w:p>
    <w:p w:rsidR="002726F5" w:rsidRPr="00EE5ECA" w:rsidRDefault="00D02865">
      <w:pPr>
        <w:pBdr>
          <w:top w:val="nil"/>
          <w:left w:val="nil"/>
          <w:bottom w:val="nil"/>
          <w:right w:val="nil"/>
          <w:between w:val="nil"/>
        </w:pBdr>
        <w:spacing w:before="240" w:after="240" w:line="276" w:lineRule="auto"/>
        <w:ind w:left="992" w:right="1043"/>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b/>
          <w:i/>
          <w:sz w:val="22"/>
          <w:szCs w:val="22"/>
        </w:rPr>
        <w:t>I. La negativa a la información solicitada</w:t>
      </w:r>
      <w:r w:rsidRPr="00EE5ECA">
        <w:rPr>
          <w:rFonts w:ascii="Palatino Linotype" w:eastAsia="Palatino Linotype" w:hAnsi="Palatino Linotype" w:cs="Palatino Linotype"/>
          <w:i/>
          <w:sz w:val="22"/>
          <w:szCs w:val="22"/>
        </w:rPr>
        <w:t>;” (Énfasis añadido)</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b/>
        </w:rPr>
        <w:t xml:space="preserve">Tercero. Análisis de las causas de sobreseimiento del recurso de revisión. </w:t>
      </w:r>
      <w:r w:rsidRPr="00EE5ECA">
        <w:rPr>
          <w:rFonts w:ascii="Palatino Linotype" w:eastAsia="Palatino Linotype" w:hAnsi="Palatino Linotype" w:cs="Palatino Linotype"/>
        </w:rPr>
        <w:t>En primera instancia, debe apuntarse que del análisis al recurso de revisión que ahora se resuelve, se tiene que se actualiza la causal de sobreseimiento del recurso de revisión establecido en la fracción III del artículo 192</w:t>
      </w:r>
      <w:r w:rsidRPr="00EE5ECA">
        <w:rPr>
          <w:rFonts w:ascii="Palatino Linotype" w:eastAsia="Palatino Linotype" w:hAnsi="Palatino Linotype" w:cs="Palatino Linotype"/>
          <w:vertAlign w:val="superscript"/>
        </w:rPr>
        <w:footnoteReference w:id="1"/>
      </w:r>
      <w:r w:rsidRPr="00EE5ECA">
        <w:rPr>
          <w:rFonts w:ascii="Palatino Linotype" w:eastAsia="Palatino Linotype" w:hAnsi="Palatino Linotype" w:cs="Palatino Linotype"/>
        </w:rPr>
        <w:t xml:space="preserve"> en relación con el diverso 186 </w:t>
      </w:r>
      <w:r w:rsidRPr="00EE5ECA">
        <w:rPr>
          <w:rFonts w:ascii="Palatino Linotype" w:eastAsia="Palatino Linotype" w:hAnsi="Palatino Linotype" w:cs="Palatino Linotype"/>
        </w:rPr>
        <w:lastRenderedPageBreak/>
        <w:t>fracción I</w:t>
      </w:r>
      <w:r w:rsidRPr="00EE5ECA">
        <w:rPr>
          <w:rFonts w:ascii="Palatino Linotype" w:eastAsia="Palatino Linotype" w:hAnsi="Palatino Linotype" w:cs="Palatino Linotype"/>
          <w:vertAlign w:val="superscript"/>
        </w:rPr>
        <w:footnoteReference w:id="2"/>
      </w:r>
      <w:r w:rsidRPr="00EE5ECA">
        <w:rPr>
          <w:rFonts w:ascii="Palatino Linotype" w:eastAsia="Palatino Linotype" w:hAnsi="Palatino Linotype" w:cs="Palatino Linotype"/>
        </w:rPr>
        <w:t xml:space="preserve">, ambos de la Ley de Transparencia y Acceso a la Información Pública del Estado de México y Municipios, derivado del contenido del informe justificado rendido por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w:t>
      </w:r>
    </w:p>
    <w:p w:rsidR="002726F5" w:rsidRPr="00EE5ECA" w:rsidRDefault="00D02865">
      <w:pPr>
        <w:tabs>
          <w:tab w:val="left" w:pos="7513"/>
        </w:tabs>
        <w:spacing w:after="240" w:line="360" w:lineRule="auto"/>
        <w:ind w:right="49"/>
        <w:jc w:val="both"/>
        <w:rPr>
          <w:rFonts w:ascii="Palatino Linotype" w:eastAsia="Palatino Linotype" w:hAnsi="Palatino Linotype" w:cs="Palatino Linotype"/>
        </w:rPr>
      </w:pPr>
      <w:r w:rsidRPr="00EE5ECA">
        <w:rPr>
          <w:rFonts w:ascii="Palatino Linotype" w:eastAsia="Palatino Linotype" w:hAnsi="Palatino Linotype" w:cs="Palatino Linotype"/>
        </w:rPr>
        <w:t>Para una mejor comprensión del asunto, de las constancias que obran en el expediente electrónico, valoradas anteriormente, destacan por su importancia los antecedentes siguientes:</w:t>
      </w:r>
    </w:p>
    <w:p w:rsidR="002726F5" w:rsidRPr="00EE5ECA" w:rsidRDefault="00D02865">
      <w:pPr>
        <w:tabs>
          <w:tab w:val="left" w:pos="7513"/>
        </w:tabs>
        <w:spacing w:line="360" w:lineRule="auto"/>
        <w:ind w:right="49"/>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En la solicitud de información materia del presente recurso, la parte solicitante requirió al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lo siguiente:</w:t>
      </w:r>
    </w:p>
    <w:p w:rsidR="002726F5" w:rsidRPr="00EE5ECA" w:rsidRDefault="002726F5">
      <w:pPr>
        <w:tabs>
          <w:tab w:val="left" w:pos="7513"/>
        </w:tabs>
        <w:spacing w:line="360" w:lineRule="auto"/>
        <w:ind w:right="49"/>
        <w:jc w:val="both"/>
        <w:rPr>
          <w:rFonts w:ascii="Palatino Linotype" w:eastAsia="Palatino Linotype" w:hAnsi="Palatino Linotype" w:cs="Palatino Linotype"/>
        </w:rPr>
      </w:pPr>
    </w:p>
    <w:p w:rsidR="002726F5" w:rsidRPr="00EE5ECA" w:rsidRDefault="00D02865">
      <w:pPr>
        <w:spacing w:after="240" w:line="360" w:lineRule="auto"/>
        <w:ind w:left="567" w:right="900"/>
        <w:jc w:val="both"/>
        <w:rPr>
          <w:rFonts w:ascii="Palatino Linotype" w:eastAsia="Palatino Linotype" w:hAnsi="Palatino Linotype" w:cs="Palatino Linotype"/>
          <w:b/>
          <w:sz w:val="22"/>
          <w:szCs w:val="22"/>
        </w:rPr>
      </w:pPr>
      <w:r w:rsidRPr="00EE5ECA">
        <w:rPr>
          <w:rFonts w:ascii="Palatino Linotype" w:eastAsia="Palatino Linotype" w:hAnsi="Palatino Linotype" w:cs="Palatino Linotype"/>
          <w:b/>
          <w:sz w:val="22"/>
          <w:szCs w:val="22"/>
        </w:rPr>
        <w:t>1. ¿Cuáles son los requisitos para obtener una beca a nivel licenciatura?</w:t>
      </w:r>
    </w:p>
    <w:p w:rsidR="002726F5" w:rsidRPr="00EE5ECA" w:rsidRDefault="00D02865">
      <w:pPr>
        <w:spacing w:before="240" w:after="240" w:line="360" w:lineRule="auto"/>
        <w:ind w:left="567" w:right="900"/>
        <w:jc w:val="both"/>
        <w:rPr>
          <w:rFonts w:ascii="Palatino Linotype" w:eastAsia="Palatino Linotype" w:hAnsi="Palatino Linotype" w:cs="Palatino Linotype"/>
          <w:b/>
          <w:sz w:val="22"/>
          <w:szCs w:val="22"/>
        </w:rPr>
      </w:pPr>
      <w:r w:rsidRPr="00EE5ECA">
        <w:rPr>
          <w:rFonts w:ascii="Palatino Linotype" w:eastAsia="Palatino Linotype" w:hAnsi="Palatino Linotype" w:cs="Palatino Linotype"/>
          <w:b/>
          <w:sz w:val="22"/>
          <w:szCs w:val="22"/>
        </w:rPr>
        <w:t xml:space="preserve">2. ¿Existe algún apoyo económico o beca para estudiantes a nivel licenciatura que pertenezcan a un pueblo originario del Estado de México? En caso de ser positiva, proporcionar información. </w:t>
      </w:r>
    </w:p>
    <w:p w:rsidR="002726F5" w:rsidRPr="00EE5ECA" w:rsidRDefault="00D02865">
      <w:pPr>
        <w:spacing w:before="240" w:after="240" w:line="360" w:lineRule="auto"/>
        <w:ind w:left="567" w:right="900"/>
        <w:jc w:val="both"/>
        <w:rPr>
          <w:rFonts w:ascii="Palatino Linotype" w:eastAsia="Palatino Linotype" w:hAnsi="Palatino Linotype" w:cs="Palatino Linotype"/>
          <w:b/>
          <w:sz w:val="22"/>
          <w:szCs w:val="22"/>
        </w:rPr>
      </w:pPr>
      <w:r w:rsidRPr="00EE5ECA">
        <w:rPr>
          <w:rFonts w:ascii="Palatino Linotype" w:eastAsia="Palatino Linotype" w:hAnsi="Palatino Linotype" w:cs="Palatino Linotype"/>
          <w:b/>
          <w:sz w:val="22"/>
          <w:szCs w:val="22"/>
        </w:rPr>
        <w:t>3. Fechas de convocatorias para becas y apoyos económicos 2023 y 2024 y medios de difusión de tales convocatorias.</w:t>
      </w:r>
    </w:p>
    <w:p w:rsidR="002726F5" w:rsidRPr="00EE5ECA" w:rsidRDefault="00D02865">
      <w:pPr>
        <w:spacing w:before="240" w:after="240" w:line="360" w:lineRule="auto"/>
        <w:ind w:right="-93"/>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en respuesta refirió lo siguiente:</w:t>
      </w:r>
    </w:p>
    <w:p w:rsidR="002726F5" w:rsidRPr="00EE5ECA" w:rsidRDefault="00D02865">
      <w:pPr>
        <w:spacing w:before="240" w:after="240" w:line="360" w:lineRule="auto"/>
        <w:ind w:left="567" w:right="1041"/>
        <w:jc w:val="both"/>
        <w:rPr>
          <w:rFonts w:ascii="Palatino Linotype" w:eastAsia="Palatino Linotype" w:hAnsi="Palatino Linotype" w:cs="Palatino Linotype"/>
        </w:rPr>
      </w:pPr>
      <w:r w:rsidRPr="00EE5ECA">
        <w:rPr>
          <w:rFonts w:ascii="Palatino Linotype" w:eastAsia="Palatino Linotype" w:hAnsi="Palatino Linotype" w:cs="Palatino Linotype"/>
          <w:i/>
        </w:rPr>
        <w:t xml:space="preserve">“…con base en la información proporcionada por la Secretaría de Extensión y Vinculación, a través de la Dirección de Servicios al Universitario y su Departamento de Becas que, para el punto 1, los requisitos de las becas, </w:t>
      </w:r>
      <w:r w:rsidRPr="00EE5ECA">
        <w:rPr>
          <w:rFonts w:ascii="Palatino Linotype" w:eastAsia="Palatino Linotype" w:hAnsi="Palatino Linotype" w:cs="Palatino Linotype"/>
          <w:i/>
        </w:rPr>
        <w:lastRenderedPageBreak/>
        <w:t>apoyos y estímulos universitarios para estudiantes de licenciatura se encuentran establecidos en las convocatorias del periodo primavera 2023A, mismas que pueden consultarse en el sitio: https</w:t>
      </w:r>
      <w:proofErr w:type="gramStart"/>
      <w:r w:rsidRPr="00EE5ECA">
        <w:rPr>
          <w:rFonts w:ascii="Palatino Linotype" w:eastAsia="Palatino Linotype" w:hAnsi="Palatino Linotype" w:cs="Palatino Linotype"/>
          <w:i/>
        </w:rPr>
        <w:t>:/</w:t>
      </w:r>
      <w:proofErr w:type="gramEnd"/>
      <w:r w:rsidRPr="00EE5ECA">
        <w:rPr>
          <w:rFonts w:ascii="Palatino Linotype" w:eastAsia="Palatino Linotype" w:hAnsi="Palatino Linotype" w:cs="Palatino Linotype"/>
          <w:i/>
        </w:rPr>
        <w:t xml:space="preserve">/sibecas.uaemex.mx/, a través de la categoría Licenciatura. Para el caso del numeral 2, la </w:t>
      </w:r>
      <w:proofErr w:type="spellStart"/>
      <w:r w:rsidRPr="00EE5ECA">
        <w:rPr>
          <w:rFonts w:ascii="Palatino Linotype" w:eastAsia="Palatino Linotype" w:hAnsi="Palatino Linotype" w:cs="Palatino Linotype"/>
          <w:i/>
        </w:rPr>
        <w:t>UAEMéx</w:t>
      </w:r>
      <w:proofErr w:type="spellEnd"/>
      <w:r w:rsidRPr="00EE5ECA">
        <w:rPr>
          <w:rFonts w:ascii="Palatino Linotype" w:eastAsia="Palatino Linotype" w:hAnsi="Palatino Linotype" w:cs="Palatino Linotype"/>
          <w:i/>
        </w:rPr>
        <w:t xml:space="preserve"> oferta, a través de la Secretaría de Docencia y para el periodo en mención, el Apoyo para Estudiantes de Pueblos Originarios dirigida a las y los estudiantes provenientes de pueblos y comunidades indígenas de nivel medio superior y superior inscritos en modalidad presencial, a distancia y mixta de los Planteles de la Escuela Preparatoria, Organismos Académicos, Centros Universitarios y Unidades Académicas Profesionales de la </w:t>
      </w:r>
      <w:proofErr w:type="spellStart"/>
      <w:r w:rsidRPr="00EE5ECA">
        <w:rPr>
          <w:rFonts w:ascii="Palatino Linotype" w:eastAsia="Palatino Linotype" w:hAnsi="Palatino Linotype" w:cs="Palatino Linotype"/>
          <w:i/>
        </w:rPr>
        <w:t>UAEMéx</w:t>
      </w:r>
      <w:proofErr w:type="spellEnd"/>
      <w:r w:rsidRPr="00EE5ECA">
        <w:rPr>
          <w:rFonts w:ascii="Palatino Linotype" w:eastAsia="Palatino Linotype" w:hAnsi="Palatino Linotype" w:cs="Palatino Linotype"/>
          <w:i/>
        </w:rPr>
        <w:t>. Los requisitos, documentación y calendario del proceso se encuentran establecidos en la convocatoria correspondiente que se adjunta y que se encuentra disponible en el sitio https://sibecas.uaemex.mx/ En lo que compete al punto 3, la oferta de becas, apoyos y estímulos universitarios se publica dos veces al año a través la página del Sistema Institucional de Becas: https</w:t>
      </w:r>
      <w:proofErr w:type="gramStart"/>
      <w:r w:rsidRPr="00EE5ECA">
        <w:rPr>
          <w:rFonts w:ascii="Palatino Linotype" w:eastAsia="Palatino Linotype" w:hAnsi="Palatino Linotype" w:cs="Palatino Linotype"/>
          <w:i/>
        </w:rPr>
        <w:t>:/</w:t>
      </w:r>
      <w:proofErr w:type="gramEnd"/>
      <w:r w:rsidRPr="00EE5ECA">
        <w:rPr>
          <w:rFonts w:ascii="Palatino Linotype" w:eastAsia="Palatino Linotype" w:hAnsi="Palatino Linotype" w:cs="Palatino Linotype"/>
          <w:i/>
        </w:rPr>
        <w:t>/sibecas.uaemex.mx/, para atender el periodo primavera y el periodo otoño, en correspondencia con los periodos escolares…”</w:t>
      </w:r>
    </w:p>
    <w:p w:rsidR="002726F5" w:rsidRPr="00EE5ECA" w:rsidRDefault="00D02865">
      <w:pPr>
        <w:spacing w:before="240" w:after="240" w:line="360" w:lineRule="auto"/>
        <w:ind w:right="49"/>
        <w:jc w:val="both"/>
        <w:rPr>
          <w:rFonts w:ascii="Palatino Linotype" w:eastAsia="Palatino Linotype" w:hAnsi="Palatino Linotype" w:cs="Palatino Linotype"/>
          <w:i/>
        </w:rPr>
      </w:pPr>
      <w:r w:rsidRPr="00EE5ECA">
        <w:rPr>
          <w:rFonts w:ascii="Palatino Linotype" w:eastAsia="Palatino Linotype" w:hAnsi="Palatino Linotype" w:cs="Palatino Linotype"/>
        </w:rPr>
        <w:t xml:space="preserve">Una vez conocida la respuesta del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b/>
        </w:rPr>
        <w:t>la ahora parte Recurrente</w:t>
      </w:r>
      <w:r w:rsidRPr="00EE5ECA">
        <w:rPr>
          <w:rFonts w:ascii="Palatino Linotype" w:eastAsia="Palatino Linotype" w:hAnsi="Palatino Linotype" w:cs="Palatino Linotype"/>
        </w:rPr>
        <w:t xml:space="preserve"> interpuso el recurso de revisión que nos ocupa, inconformándose por </w:t>
      </w:r>
      <w:r w:rsidRPr="00EE5ECA">
        <w:rPr>
          <w:rFonts w:ascii="Palatino Linotype" w:eastAsia="Palatino Linotype" w:hAnsi="Palatino Linotype" w:cs="Palatino Linotype"/>
          <w:b/>
          <w:i/>
          <w:u w:val="single"/>
        </w:rPr>
        <w:t>la respuesta proporcionada por el sujeto obligado</w:t>
      </w:r>
      <w:r w:rsidRPr="00EE5ECA">
        <w:rPr>
          <w:rFonts w:ascii="Palatino Linotype" w:eastAsia="Palatino Linotype" w:hAnsi="Palatino Linotype" w:cs="Palatino Linotype"/>
          <w:u w:val="single"/>
        </w:rPr>
        <w:t>.</w:t>
      </w:r>
    </w:p>
    <w:p w:rsidR="002726F5" w:rsidRPr="00EE5ECA" w:rsidRDefault="00D02865">
      <w:pPr>
        <w:spacing w:before="240" w:after="240" w:line="360" w:lineRule="auto"/>
        <w:ind w:right="49"/>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Así, una vez admitido el presente recurso de revisión, dentro del término otorgado para realizar toda clase de manifestaciones,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remitió a través del SAIMEX, su informe justificado, del cual se desprenden los siguientes supuestos:</w:t>
      </w:r>
    </w:p>
    <w:p w:rsidR="002726F5" w:rsidRPr="00EE5ECA" w:rsidRDefault="002726F5">
      <w:pPr>
        <w:spacing w:before="240" w:after="240" w:line="360" w:lineRule="auto"/>
        <w:ind w:right="49"/>
        <w:jc w:val="both"/>
        <w:rPr>
          <w:rFonts w:ascii="Palatino Linotype" w:eastAsia="Palatino Linotype" w:hAnsi="Palatino Linotype" w:cs="Palatino Linotype"/>
        </w:rPr>
      </w:pPr>
      <w:bookmarkStart w:id="4" w:name="_GoBack"/>
      <w:bookmarkEnd w:id="4"/>
    </w:p>
    <w:p w:rsidR="002726F5" w:rsidRPr="00EE5ECA" w:rsidRDefault="00D02865">
      <w:pPr>
        <w:spacing w:after="240" w:line="360" w:lineRule="auto"/>
        <w:ind w:left="567"/>
        <w:jc w:val="both"/>
        <w:rPr>
          <w:rFonts w:ascii="Palatino Linotype" w:eastAsia="Palatino Linotype" w:hAnsi="Palatino Linotype" w:cs="Palatino Linotype"/>
        </w:rPr>
      </w:pPr>
      <w:r w:rsidRPr="00EE5ECA">
        <w:rPr>
          <w:rFonts w:ascii="Palatino Linotype" w:eastAsia="Palatino Linotype" w:hAnsi="Palatino Linotype" w:cs="Palatino Linotype"/>
          <w:noProof/>
          <w:lang w:val="es-MX"/>
        </w:rPr>
        <w:drawing>
          <wp:inline distT="0" distB="0" distL="0" distR="0">
            <wp:extent cx="5201376" cy="2048161"/>
            <wp:effectExtent l="0" t="0" r="0" b="0"/>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201376" cy="2048161"/>
                    </a:xfrm>
                    <a:prstGeom prst="rect">
                      <a:avLst/>
                    </a:prstGeom>
                    <a:ln/>
                  </pic:spPr>
                </pic:pic>
              </a:graphicData>
            </a:graphic>
          </wp:inline>
        </w:drawing>
      </w:r>
    </w:p>
    <w:p w:rsidR="002726F5" w:rsidRPr="00EE5ECA" w:rsidRDefault="00D02865">
      <w:pPr>
        <w:spacing w:after="240" w:line="360" w:lineRule="auto"/>
        <w:ind w:left="567"/>
        <w:jc w:val="both"/>
        <w:rPr>
          <w:rFonts w:ascii="Palatino Linotype" w:eastAsia="Palatino Linotype" w:hAnsi="Palatino Linotype" w:cs="Palatino Linotype"/>
        </w:rPr>
      </w:pPr>
      <w:r w:rsidRPr="00EE5ECA">
        <w:rPr>
          <w:rFonts w:ascii="Palatino Linotype" w:eastAsia="Palatino Linotype" w:hAnsi="Palatino Linotype" w:cs="Palatino Linotype"/>
          <w:noProof/>
          <w:lang w:val="es-MX"/>
        </w:rPr>
        <w:lastRenderedPageBreak/>
        <w:drawing>
          <wp:inline distT="0" distB="0" distL="0" distR="0">
            <wp:extent cx="5106113" cy="5677692"/>
            <wp:effectExtent l="0" t="0" r="0" b="0"/>
            <wp:docPr id="5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106113" cy="5677692"/>
                    </a:xfrm>
                    <a:prstGeom prst="rect">
                      <a:avLst/>
                    </a:prstGeom>
                    <a:ln/>
                  </pic:spPr>
                </pic:pic>
              </a:graphicData>
            </a:graphic>
          </wp:inline>
        </w:drawing>
      </w:r>
    </w:p>
    <w:p w:rsidR="002726F5" w:rsidRPr="00EE5ECA" w:rsidRDefault="00D02865">
      <w:pPr>
        <w:spacing w:after="240" w:line="360" w:lineRule="auto"/>
        <w:ind w:right="49"/>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Para iniciar el presente estudio, es necesario señalar que </w:t>
      </w:r>
      <w:r w:rsidRPr="00EE5ECA">
        <w:rPr>
          <w:rFonts w:ascii="Palatino Linotype" w:eastAsia="Palatino Linotype" w:hAnsi="Palatino Linotype" w:cs="Palatino Linotype"/>
          <w:b/>
          <w:u w:val="single"/>
        </w:rPr>
        <w:t>en respuesta</w:t>
      </w:r>
      <w:r w:rsidRPr="00EE5ECA">
        <w:rPr>
          <w:rFonts w:ascii="Palatino Linotype" w:eastAsia="Palatino Linotype" w:hAnsi="Palatino Linotype" w:cs="Palatino Linotype"/>
        </w:rPr>
        <w:t xml:space="preserve"> e informe justificado obra el pronunciamiento de la persona servidora pública habilitada de la Secretaría de Extensión y Vinculación, la cual de conformidad con el Reglamento de la Administración Universitaria de la Universidad Autónoma del Estado de México, cuenta con las siguientes atribuciones:</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lastRenderedPageBreak/>
        <w:t>“Artículo 34. La Secretaría de Extensión y Vinculación es la dependencia encargada de realizar acciones de vinculación con los sectores público, privado y social, con el propósito de extender los avances de la ciencia y la tecnología, el quehacer institucional y los resultados del trabajo académico, mediante la prestación de servicios y el apoyo a la comunidad.</w:t>
      </w:r>
    </w:p>
    <w:p w:rsidR="002726F5" w:rsidRPr="00EE5ECA" w:rsidRDefault="00D02865">
      <w:pPr>
        <w:spacing w:after="240"/>
        <w:ind w:left="567" w:right="900"/>
        <w:jc w:val="both"/>
        <w:rPr>
          <w:rFonts w:ascii="Palatino Linotype" w:eastAsia="Palatino Linotype" w:hAnsi="Palatino Linotype" w:cs="Palatino Linotype"/>
          <w:b/>
          <w:i/>
          <w:sz w:val="22"/>
          <w:szCs w:val="22"/>
        </w:rPr>
      </w:pPr>
      <w:r w:rsidRPr="00EE5ECA">
        <w:rPr>
          <w:rFonts w:ascii="Palatino Linotype" w:eastAsia="Palatino Linotype" w:hAnsi="Palatino Linotype" w:cs="Palatino Linotype"/>
          <w:b/>
          <w:i/>
          <w:sz w:val="22"/>
          <w:szCs w:val="22"/>
        </w:rPr>
        <w:t>Artículo 35. La Secretaría de Extensión y Vinculación tendrá las siguientes atribuciones y funciones:</w:t>
      </w:r>
    </w:p>
    <w:p w:rsidR="002726F5" w:rsidRPr="00EE5ECA" w:rsidRDefault="00D02865">
      <w:pPr>
        <w:spacing w:after="240"/>
        <w:ind w:left="567" w:right="900"/>
        <w:jc w:val="both"/>
        <w:rPr>
          <w:rFonts w:ascii="Palatino Linotype" w:eastAsia="Palatino Linotype" w:hAnsi="Palatino Linotype" w:cs="Palatino Linotype"/>
          <w:b/>
          <w:i/>
          <w:sz w:val="22"/>
          <w:szCs w:val="22"/>
          <w:u w:val="single"/>
        </w:rPr>
      </w:pPr>
      <w:r w:rsidRPr="00EE5ECA">
        <w:rPr>
          <w:rFonts w:ascii="Palatino Linotype" w:eastAsia="Palatino Linotype" w:hAnsi="Palatino Linotype" w:cs="Palatino Linotype"/>
          <w:b/>
          <w:i/>
          <w:sz w:val="22"/>
          <w:szCs w:val="22"/>
          <w:u w:val="single"/>
        </w:rPr>
        <w:t>I. Organizar y conducir acciones encaminadas a prestar servicios de apoyo a la comunidad para la atención de los requerimientos sociales;</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II. Definir, organizar y orientar la vinculación de la Universidad con la sociedad mediante el establecimiento de convenios que amplíen y diversifique su presencia en los ámbitos local, nacional e internacional;</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III. Impulsar y promover en la comunidad estudiantil la realización del servicio social y prácticas profesionales, así como la inducción al mercado laboral de los egresados de la Universidad;</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IV. Desarrollar e impulsar el aprendizaje de lenguas mediante programas tendentes a la formación, actualización y certificación atendiendo a las demandas de la sociedad;</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V. Dictar los lineamientos y políticas para la instrumentación de los programas de prestación de servicios como medios para coadyuvar a su formación académica;</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VI. Diseñar acciones tendentes a promover, en el ámbito de la Universidad, la cultura del emprendedor y la visión empresarial entre la comunidad universitaria;</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VII. Contribuir a la actualización permanente de los planes y programas de estudio que oferta la Universidad, con base en los instrumentos de vinculación establecidos con los sectores público, privado y social, y</w:t>
      </w:r>
    </w:p>
    <w:p w:rsidR="002726F5" w:rsidRPr="00EE5ECA" w:rsidRDefault="00D02865">
      <w:pPr>
        <w:spacing w:after="240"/>
        <w:ind w:left="567" w:right="900"/>
        <w:jc w:val="both"/>
        <w:rPr>
          <w:rFonts w:ascii="Palatino Linotype" w:eastAsia="Palatino Linotype" w:hAnsi="Palatino Linotype" w:cs="Palatino Linotype"/>
          <w:b/>
          <w:i/>
          <w:sz w:val="22"/>
          <w:szCs w:val="22"/>
          <w:u w:val="single"/>
        </w:rPr>
      </w:pPr>
      <w:r w:rsidRPr="00EE5ECA">
        <w:rPr>
          <w:rFonts w:ascii="Palatino Linotype" w:eastAsia="Palatino Linotype" w:hAnsi="Palatino Linotype" w:cs="Palatino Linotype"/>
          <w:b/>
          <w:i/>
          <w:sz w:val="22"/>
          <w:szCs w:val="22"/>
          <w:u w:val="single"/>
        </w:rPr>
        <w:t>VIII. Difundir y promover los productos y servicios que la Universidad ofrece a los distintos sectores de la sociedad.</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Artículo 36. La Secretaría de Extensión y Vinculación se integrará con las siguientes Direcciones de Área y Centros:</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I. Derogada.</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lastRenderedPageBreak/>
        <w:t>II. Dirección de Desarrollo Empresarial.</w:t>
      </w:r>
    </w:p>
    <w:p w:rsidR="002726F5" w:rsidRPr="00EE5ECA" w:rsidRDefault="00D02865">
      <w:pPr>
        <w:spacing w:after="240"/>
        <w:ind w:left="567" w:right="900"/>
        <w:jc w:val="both"/>
        <w:rPr>
          <w:rFonts w:ascii="Palatino Linotype" w:eastAsia="Palatino Linotype" w:hAnsi="Palatino Linotype" w:cs="Palatino Linotype"/>
          <w:b/>
          <w:i/>
          <w:sz w:val="22"/>
          <w:szCs w:val="22"/>
          <w:u w:val="single"/>
        </w:rPr>
      </w:pPr>
      <w:r w:rsidRPr="00EE5ECA">
        <w:rPr>
          <w:rFonts w:ascii="Palatino Linotype" w:eastAsia="Palatino Linotype" w:hAnsi="Palatino Linotype" w:cs="Palatino Linotype"/>
          <w:b/>
          <w:i/>
          <w:sz w:val="22"/>
          <w:szCs w:val="22"/>
          <w:u w:val="single"/>
        </w:rPr>
        <w:t>III. Dirección de Servicios al Universitario.</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IV. Derogada.</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V. Centro de Enseñanza de Lenguas.</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VI. Centro Internacional de Lengua y Cultura.</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 xml:space="preserve">Artículo 37. La Direcciones de Área y Centros que integran la Secretaría </w:t>
      </w:r>
      <w:proofErr w:type="spellStart"/>
      <w:r w:rsidRPr="00EE5ECA">
        <w:rPr>
          <w:rFonts w:ascii="Palatino Linotype" w:eastAsia="Palatino Linotype" w:hAnsi="Palatino Linotype" w:cs="Palatino Linotype"/>
          <w:i/>
          <w:sz w:val="22"/>
          <w:szCs w:val="22"/>
        </w:rPr>
        <w:t>deExtensión</w:t>
      </w:r>
      <w:proofErr w:type="spellEnd"/>
      <w:r w:rsidRPr="00EE5ECA">
        <w:rPr>
          <w:rFonts w:ascii="Palatino Linotype" w:eastAsia="Palatino Linotype" w:hAnsi="Palatino Linotype" w:cs="Palatino Linotype"/>
          <w:i/>
          <w:sz w:val="22"/>
          <w:szCs w:val="22"/>
        </w:rPr>
        <w:t xml:space="preserve"> y Vinculación tendrán los siguientes objetivos:</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I. Derogada.</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II. La Dirección de Desarrollo Empresarial: promover el desarrollo de una cultura empresarial y emprendedora en los espacios académicos de la Universidad impulsando su impacto en los diferentes sectores de la sociedad;</w:t>
      </w:r>
    </w:p>
    <w:p w:rsidR="002726F5" w:rsidRPr="00EE5ECA" w:rsidRDefault="00D02865">
      <w:pPr>
        <w:spacing w:after="240"/>
        <w:ind w:left="567" w:right="900"/>
        <w:jc w:val="both"/>
        <w:rPr>
          <w:rFonts w:ascii="Palatino Linotype" w:eastAsia="Palatino Linotype" w:hAnsi="Palatino Linotype" w:cs="Palatino Linotype"/>
          <w:b/>
          <w:i/>
          <w:sz w:val="22"/>
          <w:szCs w:val="22"/>
          <w:u w:val="single"/>
        </w:rPr>
      </w:pPr>
      <w:r w:rsidRPr="00EE5ECA">
        <w:rPr>
          <w:rFonts w:ascii="Palatino Linotype" w:eastAsia="Palatino Linotype" w:hAnsi="Palatino Linotype" w:cs="Palatino Linotype"/>
          <w:b/>
          <w:i/>
          <w:sz w:val="22"/>
          <w:szCs w:val="22"/>
          <w:u w:val="single"/>
        </w:rPr>
        <w:t xml:space="preserve">III. La Dirección de Servicios al Universitario: Coordinar e impulsar servicios de apoyo y complementarios </w:t>
      </w:r>
      <w:proofErr w:type="gramStart"/>
      <w:r w:rsidRPr="00EE5ECA">
        <w:rPr>
          <w:rFonts w:ascii="Palatino Linotype" w:eastAsia="Palatino Linotype" w:hAnsi="Palatino Linotype" w:cs="Palatino Linotype"/>
          <w:b/>
          <w:i/>
          <w:sz w:val="22"/>
          <w:szCs w:val="22"/>
          <w:u w:val="single"/>
        </w:rPr>
        <w:t>a</w:t>
      </w:r>
      <w:proofErr w:type="gramEnd"/>
      <w:r w:rsidRPr="00EE5ECA">
        <w:rPr>
          <w:rFonts w:ascii="Palatino Linotype" w:eastAsia="Palatino Linotype" w:hAnsi="Palatino Linotype" w:cs="Palatino Linotype"/>
          <w:b/>
          <w:i/>
          <w:sz w:val="22"/>
          <w:szCs w:val="22"/>
          <w:u w:val="single"/>
        </w:rPr>
        <w:t xml:space="preserve"> los alumnos de la Universidad que estimulen su permanencia en la Institución, favoreciendo la ejecución de las acciones que fortalezcan sus actividades académicas, económicas y de seguridad social;</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IV. Derogada;</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V. El Centro de Enseñanza de Lenguas: planear, dirigir, supervisar y prestar servicios relacionados con el aprendizaje de lenguas dirigidos a la comunidad universitaria y  público en general, y</w:t>
      </w:r>
    </w:p>
    <w:p w:rsidR="002726F5" w:rsidRPr="00EE5ECA" w:rsidRDefault="00D02865">
      <w:pPr>
        <w:spacing w:after="240"/>
        <w:ind w:left="567" w:right="900"/>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VI. El Centro Internacional de Lengua y Cultura: planear, dirigir, supervisar y prestar servicios relacionados con el aprendizaje del idioma español a estudiantes extranjeros, así como proporcionar servicios relacionados con el aprendizaje de lenguas extranjeras a los sectores público, privado y social.” (Énfasis añadido)</w:t>
      </w:r>
    </w:p>
    <w:p w:rsidR="002726F5" w:rsidRPr="00EE5ECA" w:rsidRDefault="00D02865">
      <w:pPr>
        <w:spacing w:after="240" w:line="360" w:lineRule="auto"/>
        <w:ind w:right="49"/>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De lo insertado previamente, se advierte que las atribuciones de esta Dirección se encuentran enfocadas concretamente a organizar y conducir acciones encaminadas a prestar servicios de apoyo a la comunidad, así como difundir y promover los </w:t>
      </w:r>
      <w:r w:rsidRPr="00EE5ECA">
        <w:rPr>
          <w:rFonts w:ascii="Palatino Linotype" w:eastAsia="Palatino Linotype" w:hAnsi="Palatino Linotype" w:cs="Palatino Linotype"/>
        </w:rPr>
        <w:lastRenderedPageBreak/>
        <w:t>productos y servicios que la Universidad ofrece a los distintos sectores de la sociedad, para ello la Secretaría de Extensión y Vinculación se auxiliará de la Dirección de Servicios al Universitario, la cual se encarga de coordinar e impulsar servicios de apoyo y complementarios a los alumnos de la universidad que estimulen su permanencia en la Institución, favoreciendo la ejecución que fortalezcan sus actividades económicas, académicas y de seguridad social.</w:t>
      </w:r>
    </w:p>
    <w:p w:rsidR="002726F5" w:rsidRPr="00EE5ECA" w:rsidRDefault="00D02865">
      <w:pPr>
        <w:spacing w:after="240" w:line="360" w:lineRule="auto"/>
        <w:ind w:right="49"/>
        <w:jc w:val="both"/>
        <w:rPr>
          <w:rFonts w:ascii="Palatino Linotype" w:eastAsia="Palatino Linotype" w:hAnsi="Palatino Linotype" w:cs="Palatino Linotype"/>
        </w:rPr>
      </w:pPr>
      <w:r w:rsidRPr="00EE5ECA">
        <w:rPr>
          <w:rFonts w:ascii="Palatino Linotype" w:eastAsia="Palatino Linotype" w:hAnsi="Palatino Linotype" w:cs="Palatino Linotype"/>
        </w:rPr>
        <w:t>Atentos a lo anterior, a continuación se inserta el siguiente esquema para efecto de analizar la información provista durante las constancias que conforman el expediente electrónico:</w:t>
      </w:r>
    </w:p>
    <w:tbl>
      <w:tblPr>
        <w:tblStyle w:val="a"/>
        <w:tblW w:w="8691"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7"/>
        <w:gridCol w:w="2362"/>
        <w:gridCol w:w="3390"/>
        <w:gridCol w:w="1492"/>
      </w:tblGrid>
      <w:tr w:rsidR="00EE5ECA" w:rsidRPr="00EE5ECA">
        <w:tc>
          <w:tcPr>
            <w:tcW w:w="1447" w:type="dxa"/>
            <w:shd w:val="clear" w:color="auto" w:fill="DDD9C4"/>
          </w:tcPr>
          <w:p w:rsidR="002726F5" w:rsidRPr="00EE5ECA" w:rsidRDefault="00D02865">
            <w:pPr>
              <w:spacing w:after="240"/>
              <w:ind w:right="49"/>
              <w:jc w:val="center"/>
              <w:rPr>
                <w:rFonts w:ascii="Palatino Linotype" w:eastAsia="Palatino Linotype" w:hAnsi="Palatino Linotype" w:cs="Palatino Linotype"/>
                <w:b/>
                <w:sz w:val="18"/>
                <w:szCs w:val="18"/>
              </w:rPr>
            </w:pPr>
            <w:r w:rsidRPr="00EE5ECA">
              <w:rPr>
                <w:rFonts w:ascii="Palatino Linotype" w:eastAsia="Palatino Linotype" w:hAnsi="Palatino Linotype" w:cs="Palatino Linotype"/>
                <w:b/>
                <w:sz w:val="18"/>
                <w:szCs w:val="18"/>
              </w:rPr>
              <w:t>Requerimiento de información</w:t>
            </w:r>
          </w:p>
        </w:tc>
        <w:tc>
          <w:tcPr>
            <w:tcW w:w="2362" w:type="dxa"/>
            <w:shd w:val="clear" w:color="auto" w:fill="DDD9C4"/>
          </w:tcPr>
          <w:p w:rsidR="002726F5" w:rsidRPr="00EE5ECA" w:rsidRDefault="00D02865">
            <w:pPr>
              <w:spacing w:after="240"/>
              <w:ind w:right="49"/>
              <w:jc w:val="center"/>
              <w:rPr>
                <w:rFonts w:ascii="Palatino Linotype" w:eastAsia="Palatino Linotype" w:hAnsi="Palatino Linotype" w:cs="Palatino Linotype"/>
                <w:b/>
                <w:sz w:val="18"/>
                <w:szCs w:val="18"/>
              </w:rPr>
            </w:pPr>
            <w:r w:rsidRPr="00EE5ECA">
              <w:rPr>
                <w:rFonts w:ascii="Palatino Linotype" w:eastAsia="Palatino Linotype" w:hAnsi="Palatino Linotype" w:cs="Palatino Linotype"/>
                <w:b/>
                <w:sz w:val="18"/>
                <w:szCs w:val="18"/>
              </w:rPr>
              <w:t>Respuesta</w:t>
            </w:r>
          </w:p>
          <w:p w:rsidR="002726F5" w:rsidRPr="00EE5ECA" w:rsidRDefault="00D02865">
            <w:pPr>
              <w:spacing w:after="240"/>
              <w:ind w:right="49"/>
              <w:jc w:val="center"/>
              <w:rPr>
                <w:rFonts w:ascii="Palatino Linotype" w:eastAsia="Palatino Linotype" w:hAnsi="Palatino Linotype" w:cs="Palatino Linotype"/>
                <w:b/>
                <w:sz w:val="18"/>
                <w:szCs w:val="18"/>
              </w:rPr>
            </w:pPr>
            <w:r w:rsidRPr="00EE5ECA">
              <w:rPr>
                <w:rFonts w:ascii="Palatino Linotype" w:eastAsia="Palatino Linotype" w:hAnsi="Palatino Linotype" w:cs="Palatino Linotype"/>
                <w:b/>
                <w:sz w:val="18"/>
                <w:szCs w:val="18"/>
              </w:rPr>
              <w:t>Secretaría de Extensión y Vinculación, quien a su vez cuenta con una Dirección de Servicios al Universitario y un Departamento de Becas</w:t>
            </w:r>
          </w:p>
        </w:tc>
        <w:tc>
          <w:tcPr>
            <w:tcW w:w="3390" w:type="dxa"/>
            <w:shd w:val="clear" w:color="auto" w:fill="DDD9C4"/>
          </w:tcPr>
          <w:p w:rsidR="002726F5" w:rsidRPr="00EE5ECA" w:rsidRDefault="00D02865">
            <w:pPr>
              <w:spacing w:after="240"/>
              <w:ind w:right="49"/>
              <w:jc w:val="center"/>
              <w:rPr>
                <w:rFonts w:ascii="Palatino Linotype" w:eastAsia="Palatino Linotype" w:hAnsi="Palatino Linotype" w:cs="Palatino Linotype"/>
                <w:b/>
                <w:sz w:val="18"/>
                <w:szCs w:val="18"/>
              </w:rPr>
            </w:pPr>
            <w:r w:rsidRPr="00EE5ECA">
              <w:rPr>
                <w:rFonts w:ascii="Palatino Linotype" w:eastAsia="Palatino Linotype" w:hAnsi="Palatino Linotype" w:cs="Palatino Linotype"/>
                <w:b/>
                <w:sz w:val="18"/>
                <w:szCs w:val="18"/>
              </w:rPr>
              <w:t>Informe Justificado</w:t>
            </w:r>
          </w:p>
        </w:tc>
        <w:tc>
          <w:tcPr>
            <w:tcW w:w="1492" w:type="dxa"/>
            <w:shd w:val="clear" w:color="auto" w:fill="DDD9C4"/>
          </w:tcPr>
          <w:p w:rsidR="002726F5" w:rsidRPr="00EE5ECA" w:rsidRDefault="00D02865">
            <w:pPr>
              <w:spacing w:after="240"/>
              <w:ind w:right="49"/>
              <w:jc w:val="center"/>
              <w:rPr>
                <w:rFonts w:ascii="Palatino Linotype" w:eastAsia="Palatino Linotype" w:hAnsi="Palatino Linotype" w:cs="Palatino Linotype"/>
                <w:b/>
                <w:sz w:val="18"/>
                <w:szCs w:val="18"/>
              </w:rPr>
            </w:pPr>
            <w:r w:rsidRPr="00EE5ECA">
              <w:rPr>
                <w:rFonts w:ascii="Palatino Linotype" w:eastAsia="Palatino Linotype" w:hAnsi="Palatino Linotype" w:cs="Palatino Linotype"/>
                <w:b/>
                <w:sz w:val="16"/>
                <w:szCs w:val="16"/>
              </w:rPr>
              <w:t>¿El pronunciamiento satisface el requerimiento de información?</w:t>
            </w:r>
          </w:p>
        </w:tc>
      </w:tr>
      <w:tr w:rsidR="00EE5ECA" w:rsidRPr="00EE5ECA">
        <w:tc>
          <w:tcPr>
            <w:tcW w:w="1447" w:type="dxa"/>
          </w:tcPr>
          <w:p w:rsidR="002726F5" w:rsidRPr="00EE5ECA" w:rsidRDefault="00D02865">
            <w:pPr>
              <w:spacing w:after="240"/>
              <w:ind w:right="49"/>
              <w:jc w:val="both"/>
              <w:rPr>
                <w:rFonts w:ascii="Palatino Linotype" w:eastAsia="Palatino Linotype" w:hAnsi="Palatino Linotype" w:cs="Palatino Linotype"/>
                <w:b/>
              </w:rPr>
            </w:pPr>
            <w:r w:rsidRPr="00EE5ECA">
              <w:rPr>
                <w:rFonts w:ascii="Palatino Linotype" w:eastAsia="Palatino Linotype" w:hAnsi="Palatino Linotype" w:cs="Palatino Linotype"/>
                <w:b/>
                <w:sz w:val="18"/>
                <w:szCs w:val="18"/>
              </w:rPr>
              <w:t>1. ¿Cuáles son los requisitos para obtener una beca a nivel licenciatura?</w:t>
            </w:r>
          </w:p>
        </w:tc>
        <w:tc>
          <w:tcPr>
            <w:tcW w:w="2362" w:type="dxa"/>
          </w:tcPr>
          <w:p w:rsidR="002726F5" w:rsidRPr="00EE5ECA" w:rsidRDefault="00D02865">
            <w:pPr>
              <w:spacing w:after="240"/>
              <w:ind w:right="49"/>
              <w:jc w:val="both"/>
              <w:rPr>
                <w:rFonts w:ascii="Palatino Linotype" w:eastAsia="Palatino Linotype" w:hAnsi="Palatino Linotype" w:cs="Palatino Linotype"/>
              </w:rPr>
            </w:pPr>
            <w:r w:rsidRPr="00EE5ECA">
              <w:rPr>
                <w:rFonts w:ascii="Palatino Linotype" w:eastAsia="Palatino Linotype" w:hAnsi="Palatino Linotype" w:cs="Palatino Linotype"/>
                <w:sz w:val="18"/>
                <w:szCs w:val="18"/>
              </w:rPr>
              <w:t xml:space="preserve">Los requisitos de las becas, apoyos y estímulos universitarios para estudiantes de licenciatura se encuentran establecidos en las convocatorias del periodo primavera 2023A, mismas que pueden consultarse en el sitio: </w:t>
            </w:r>
            <w:hyperlink r:id="rId10">
              <w:r w:rsidRPr="00EE5ECA">
                <w:rPr>
                  <w:rFonts w:ascii="Palatino Linotype" w:eastAsia="Palatino Linotype" w:hAnsi="Palatino Linotype" w:cs="Palatino Linotype"/>
                  <w:sz w:val="18"/>
                  <w:szCs w:val="18"/>
                  <w:u w:val="single"/>
                </w:rPr>
                <w:t>https://sibecas.uaemex.mx/</w:t>
              </w:r>
            </w:hyperlink>
            <w:r w:rsidRPr="00EE5ECA">
              <w:rPr>
                <w:rFonts w:ascii="Palatino Linotype" w:eastAsia="Palatino Linotype" w:hAnsi="Palatino Linotype" w:cs="Palatino Linotype"/>
                <w:sz w:val="18"/>
                <w:szCs w:val="18"/>
              </w:rPr>
              <w:t xml:space="preserve"> , a través de la categoría Licenciatura.</w:t>
            </w:r>
          </w:p>
        </w:tc>
        <w:tc>
          <w:tcPr>
            <w:tcW w:w="3390" w:type="dxa"/>
          </w:tcPr>
          <w:p w:rsidR="002726F5" w:rsidRPr="00EE5ECA" w:rsidRDefault="00D02865">
            <w:pPr>
              <w:spacing w:after="240"/>
              <w:ind w:right="49"/>
              <w:jc w:val="both"/>
              <w:rPr>
                <w:rFonts w:ascii="Palatino Linotype" w:eastAsia="Palatino Linotype" w:hAnsi="Palatino Linotype" w:cs="Palatino Linotype"/>
                <w:sz w:val="18"/>
                <w:szCs w:val="18"/>
              </w:rPr>
            </w:pPr>
            <w:r w:rsidRPr="00EE5ECA">
              <w:rPr>
                <w:rFonts w:ascii="Palatino Linotype" w:eastAsia="Palatino Linotype" w:hAnsi="Palatino Linotype" w:cs="Palatino Linotype"/>
                <w:noProof/>
                <w:lang w:val="es-MX"/>
              </w:rPr>
              <w:drawing>
                <wp:inline distT="0" distB="0" distL="0" distR="0">
                  <wp:extent cx="1972693" cy="1481301"/>
                  <wp:effectExtent l="9525" t="9525" r="9525" b="9525"/>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l="49266" t="3254" b="-1"/>
                          <a:stretch>
                            <a:fillRect/>
                          </a:stretch>
                        </pic:blipFill>
                        <pic:spPr>
                          <a:xfrm>
                            <a:off x="0" y="0"/>
                            <a:ext cx="1972693" cy="1481301"/>
                          </a:xfrm>
                          <a:prstGeom prst="rect">
                            <a:avLst/>
                          </a:prstGeom>
                          <a:ln w="9525">
                            <a:solidFill>
                              <a:srgbClr val="000000"/>
                            </a:solidFill>
                            <a:prstDash val="solid"/>
                          </a:ln>
                        </pic:spPr>
                      </pic:pic>
                    </a:graphicData>
                  </a:graphic>
                </wp:inline>
              </w:drawing>
            </w:r>
          </w:p>
          <w:p w:rsidR="002726F5" w:rsidRPr="00EE5ECA" w:rsidRDefault="00D02865">
            <w:pPr>
              <w:spacing w:after="240"/>
              <w:ind w:right="49"/>
              <w:jc w:val="both"/>
              <w:rPr>
                <w:rFonts w:ascii="Palatino Linotype" w:eastAsia="Palatino Linotype" w:hAnsi="Palatino Linotype" w:cs="Palatino Linotype"/>
                <w:sz w:val="18"/>
                <w:szCs w:val="18"/>
              </w:rPr>
            </w:pPr>
            <w:r w:rsidRPr="00EE5ECA">
              <w:rPr>
                <w:rFonts w:ascii="Palatino Linotype" w:eastAsia="Palatino Linotype" w:hAnsi="Palatino Linotype" w:cs="Palatino Linotype"/>
                <w:sz w:val="18"/>
                <w:szCs w:val="18"/>
              </w:rPr>
              <w:t>Además inserta las capturas de pantalla de los pasos a seguir para poder visualizar la información:</w:t>
            </w:r>
          </w:p>
          <w:p w:rsidR="002726F5" w:rsidRPr="00EE5ECA" w:rsidRDefault="00D02865">
            <w:pPr>
              <w:spacing w:after="240"/>
              <w:ind w:right="49"/>
              <w:jc w:val="both"/>
              <w:rPr>
                <w:rFonts w:ascii="Palatino Linotype" w:eastAsia="Palatino Linotype" w:hAnsi="Palatino Linotype" w:cs="Palatino Linotype"/>
                <w:sz w:val="18"/>
                <w:szCs w:val="18"/>
              </w:rPr>
            </w:pPr>
            <w:r w:rsidRPr="00EE5ECA">
              <w:rPr>
                <w:rFonts w:ascii="Palatino Linotype" w:eastAsia="Palatino Linotype" w:hAnsi="Palatino Linotype" w:cs="Palatino Linotype"/>
                <w:noProof/>
                <w:sz w:val="18"/>
                <w:szCs w:val="18"/>
                <w:lang w:val="es-MX"/>
              </w:rPr>
              <w:lastRenderedPageBreak/>
              <w:drawing>
                <wp:inline distT="0" distB="0" distL="0" distR="0">
                  <wp:extent cx="1985193" cy="1007197"/>
                  <wp:effectExtent l="0" t="0" r="0" b="0"/>
                  <wp:docPr id="6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985193" cy="1007197"/>
                          </a:xfrm>
                          <a:prstGeom prst="rect">
                            <a:avLst/>
                          </a:prstGeom>
                          <a:ln/>
                        </pic:spPr>
                      </pic:pic>
                    </a:graphicData>
                  </a:graphic>
                </wp:inline>
              </w:drawing>
            </w:r>
          </w:p>
          <w:p w:rsidR="002726F5" w:rsidRPr="00EE5ECA" w:rsidRDefault="002726F5">
            <w:pPr>
              <w:spacing w:after="240"/>
              <w:ind w:right="49"/>
              <w:jc w:val="both"/>
              <w:rPr>
                <w:rFonts w:ascii="Palatino Linotype" w:eastAsia="Palatino Linotype" w:hAnsi="Palatino Linotype" w:cs="Palatino Linotype"/>
                <w:sz w:val="18"/>
                <w:szCs w:val="18"/>
              </w:rPr>
            </w:pPr>
          </w:p>
        </w:tc>
        <w:tc>
          <w:tcPr>
            <w:tcW w:w="1492" w:type="dxa"/>
          </w:tcPr>
          <w:p w:rsidR="002726F5" w:rsidRPr="00EE5ECA" w:rsidRDefault="00D02865">
            <w:pPr>
              <w:spacing w:after="240" w:line="360" w:lineRule="auto"/>
              <w:ind w:right="49"/>
              <w:jc w:val="center"/>
              <w:rPr>
                <w:rFonts w:ascii="Palatino Linotype" w:eastAsia="Palatino Linotype" w:hAnsi="Palatino Linotype" w:cs="Palatino Linotype"/>
                <w:b/>
              </w:rPr>
            </w:pPr>
            <w:r w:rsidRPr="00EE5ECA">
              <w:rPr>
                <w:rFonts w:ascii="Palatino Linotype" w:eastAsia="Palatino Linotype" w:hAnsi="Palatino Linotype" w:cs="Palatino Linotype"/>
                <w:b/>
              </w:rPr>
              <w:lastRenderedPageBreak/>
              <w:t>Sí</w:t>
            </w:r>
          </w:p>
          <w:p w:rsidR="002726F5" w:rsidRPr="00EE5ECA" w:rsidRDefault="00D02865">
            <w:pPr>
              <w:spacing w:after="240"/>
              <w:ind w:right="49"/>
              <w:jc w:val="both"/>
              <w:rPr>
                <w:rFonts w:ascii="Palatino Linotype" w:eastAsia="Palatino Linotype" w:hAnsi="Palatino Linotype" w:cs="Palatino Linotype"/>
                <w:b/>
                <w:sz w:val="18"/>
                <w:szCs w:val="18"/>
              </w:rPr>
            </w:pPr>
            <w:r w:rsidRPr="00EE5ECA">
              <w:rPr>
                <w:rFonts w:ascii="Palatino Linotype" w:eastAsia="Palatino Linotype" w:hAnsi="Palatino Linotype" w:cs="Palatino Linotype"/>
                <w:b/>
                <w:sz w:val="18"/>
                <w:szCs w:val="18"/>
              </w:rPr>
              <w:t xml:space="preserve">Puntualización: </w:t>
            </w:r>
            <w:r w:rsidRPr="00EE5ECA">
              <w:rPr>
                <w:rFonts w:ascii="Palatino Linotype" w:eastAsia="Palatino Linotype" w:hAnsi="Palatino Linotype" w:cs="Palatino Linotype"/>
                <w:sz w:val="18"/>
                <w:szCs w:val="18"/>
              </w:rPr>
              <w:t xml:space="preserve">Si bien es cierto, desde la respuesta quedaba claro que con la liga electrónica proporcionada nos dirigía al apartado donde se aprecian las becas para licenciatura con las que cuenta el Sujeto </w:t>
            </w:r>
            <w:r w:rsidRPr="00EE5ECA">
              <w:rPr>
                <w:rFonts w:ascii="Palatino Linotype" w:eastAsia="Palatino Linotype" w:hAnsi="Palatino Linotype" w:cs="Palatino Linotype"/>
                <w:sz w:val="18"/>
                <w:szCs w:val="18"/>
              </w:rPr>
              <w:lastRenderedPageBreak/>
              <w:t>Obligado, al abrir cada una de ellas, se advierten los requisitos necesarios para obtener la beca, sin embargo, con las capturas de pantalla proporcionadas en informe se puntualiza esta situación.</w:t>
            </w:r>
          </w:p>
        </w:tc>
      </w:tr>
      <w:tr w:rsidR="00EE5ECA" w:rsidRPr="00EE5ECA">
        <w:tc>
          <w:tcPr>
            <w:tcW w:w="1447" w:type="dxa"/>
          </w:tcPr>
          <w:p w:rsidR="002726F5" w:rsidRPr="00EE5ECA" w:rsidRDefault="00D02865">
            <w:pPr>
              <w:spacing w:after="240"/>
              <w:ind w:right="49"/>
              <w:rPr>
                <w:rFonts w:ascii="Palatino Linotype" w:eastAsia="Palatino Linotype" w:hAnsi="Palatino Linotype" w:cs="Palatino Linotype"/>
                <w:b/>
              </w:rPr>
            </w:pPr>
            <w:r w:rsidRPr="00EE5ECA">
              <w:rPr>
                <w:rFonts w:ascii="Palatino Linotype" w:eastAsia="Palatino Linotype" w:hAnsi="Palatino Linotype" w:cs="Palatino Linotype"/>
                <w:b/>
                <w:sz w:val="18"/>
                <w:szCs w:val="18"/>
              </w:rPr>
              <w:lastRenderedPageBreak/>
              <w:t>2. ¿Existe algún apoyo económico o beca para estudiantes a nivel licenciatura que pertenezcan a un pueblo originario del Estado de México? En caso de ser positiva, proporcionar información.</w:t>
            </w:r>
          </w:p>
        </w:tc>
        <w:tc>
          <w:tcPr>
            <w:tcW w:w="2362" w:type="dxa"/>
          </w:tcPr>
          <w:p w:rsidR="002726F5" w:rsidRPr="00EE5ECA" w:rsidRDefault="00D02865">
            <w:pPr>
              <w:spacing w:after="240"/>
              <w:ind w:right="49"/>
              <w:jc w:val="both"/>
              <w:rPr>
                <w:rFonts w:ascii="Palatino Linotype" w:eastAsia="Palatino Linotype" w:hAnsi="Palatino Linotype" w:cs="Palatino Linotype"/>
                <w:sz w:val="18"/>
                <w:szCs w:val="18"/>
              </w:rPr>
            </w:pPr>
            <w:r w:rsidRPr="00EE5ECA">
              <w:rPr>
                <w:rFonts w:ascii="Palatino Linotype" w:eastAsia="Palatino Linotype" w:hAnsi="Palatino Linotype" w:cs="Palatino Linotype"/>
                <w:sz w:val="18"/>
                <w:szCs w:val="18"/>
              </w:rPr>
              <w:t xml:space="preserve">La </w:t>
            </w:r>
            <w:proofErr w:type="spellStart"/>
            <w:r w:rsidRPr="00EE5ECA">
              <w:rPr>
                <w:rFonts w:ascii="Palatino Linotype" w:eastAsia="Palatino Linotype" w:hAnsi="Palatino Linotype" w:cs="Palatino Linotype"/>
                <w:sz w:val="18"/>
                <w:szCs w:val="18"/>
              </w:rPr>
              <w:t>UAEMéx</w:t>
            </w:r>
            <w:proofErr w:type="spellEnd"/>
            <w:r w:rsidRPr="00EE5ECA">
              <w:rPr>
                <w:rFonts w:ascii="Palatino Linotype" w:eastAsia="Palatino Linotype" w:hAnsi="Palatino Linotype" w:cs="Palatino Linotype"/>
                <w:sz w:val="18"/>
                <w:szCs w:val="18"/>
              </w:rPr>
              <w:t xml:space="preserve"> oferta, </w:t>
            </w:r>
            <w:r w:rsidRPr="00EE5ECA">
              <w:rPr>
                <w:rFonts w:ascii="Palatino Linotype" w:eastAsia="Palatino Linotype" w:hAnsi="Palatino Linotype" w:cs="Palatino Linotype"/>
                <w:b/>
                <w:sz w:val="18"/>
                <w:szCs w:val="18"/>
                <w:u w:val="single"/>
              </w:rPr>
              <w:t xml:space="preserve">a través de la Secretaría de Docencia y para el periodo en mención, el Apoyo para Estudiantes de Pueblos Originarios dirigida a las y los estudiantes provenientes de pueblos y comunidades indígenas de nivel medio superior y superior inscritos en modalidad presencial, a distancia y mixta de los Planteles de la Escuela Preparatoria, Organismos Académicos, Centros Universitarios y Unidades Académicas Profesionales de la </w:t>
            </w:r>
            <w:proofErr w:type="spellStart"/>
            <w:r w:rsidRPr="00EE5ECA">
              <w:rPr>
                <w:rFonts w:ascii="Palatino Linotype" w:eastAsia="Palatino Linotype" w:hAnsi="Palatino Linotype" w:cs="Palatino Linotype"/>
                <w:b/>
                <w:sz w:val="18"/>
                <w:szCs w:val="18"/>
                <w:u w:val="single"/>
              </w:rPr>
              <w:t>UAEMéx</w:t>
            </w:r>
            <w:proofErr w:type="spellEnd"/>
            <w:r w:rsidRPr="00EE5ECA">
              <w:rPr>
                <w:rFonts w:ascii="Palatino Linotype" w:eastAsia="Palatino Linotype" w:hAnsi="Palatino Linotype" w:cs="Palatino Linotype"/>
                <w:sz w:val="18"/>
                <w:szCs w:val="18"/>
              </w:rPr>
              <w:t xml:space="preserve">. Los requisitos, documentación y calendario del proceso se encuentran establecidos en la convocatoria correspondiente que se adjunta y que se encuentra disponible en el sitio </w:t>
            </w:r>
            <w:hyperlink r:id="rId12">
              <w:r w:rsidRPr="00EE5ECA">
                <w:rPr>
                  <w:rFonts w:ascii="Palatino Linotype" w:eastAsia="Palatino Linotype" w:hAnsi="Palatino Linotype" w:cs="Palatino Linotype"/>
                  <w:sz w:val="18"/>
                  <w:szCs w:val="18"/>
                  <w:u w:val="single"/>
                </w:rPr>
                <w:t>https://sibecas.uaemex.mx/</w:t>
              </w:r>
            </w:hyperlink>
            <w:r w:rsidRPr="00EE5ECA">
              <w:rPr>
                <w:rFonts w:ascii="Palatino Linotype" w:eastAsia="Palatino Linotype" w:hAnsi="Palatino Linotype" w:cs="Palatino Linotype"/>
                <w:sz w:val="18"/>
                <w:szCs w:val="18"/>
              </w:rPr>
              <w:t xml:space="preserve"> </w:t>
            </w:r>
          </w:p>
        </w:tc>
        <w:tc>
          <w:tcPr>
            <w:tcW w:w="3390" w:type="dxa"/>
          </w:tcPr>
          <w:p w:rsidR="002726F5" w:rsidRPr="00EE5ECA" w:rsidRDefault="00D02865">
            <w:pPr>
              <w:spacing w:after="240"/>
              <w:ind w:right="49"/>
              <w:jc w:val="center"/>
              <w:rPr>
                <w:rFonts w:ascii="Palatino Linotype" w:eastAsia="Palatino Linotype" w:hAnsi="Palatino Linotype" w:cs="Palatino Linotype"/>
                <w:b/>
                <w:sz w:val="18"/>
                <w:szCs w:val="18"/>
              </w:rPr>
            </w:pPr>
            <w:r w:rsidRPr="00EE5ECA">
              <w:rPr>
                <w:rFonts w:ascii="Palatino Linotype" w:eastAsia="Palatino Linotype" w:hAnsi="Palatino Linotype" w:cs="Palatino Linotype"/>
                <w:noProof/>
                <w:lang w:val="es-MX"/>
              </w:rPr>
              <w:drawing>
                <wp:inline distT="0" distB="0" distL="0" distR="0">
                  <wp:extent cx="1786471" cy="2748825"/>
                  <wp:effectExtent l="9525" t="9525" r="9525" b="9525"/>
                  <wp:docPr id="5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49808" b="30544"/>
                          <a:stretch>
                            <a:fillRect/>
                          </a:stretch>
                        </pic:blipFill>
                        <pic:spPr>
                          <a:xfrm>
                            <a:off x="0" y="0"/>
                            <a:ext cx="1786471" cy="2748825"/>
                          </a:xfrm>
                          <a:prstGeom prst="rect">
                            <a:avLst/>
                          </a:prstGeom>
                          <a:ln w="9525">
                            <a:solidFill>
                              <a:srgbClr val="000000"/>
                            </a:solidFill>
                            <a:prstDash val="solid"/>
                          </a:ln>
                        </pic:spPr>
                      </pic:pic>
                    </a:graphicData>
                  </a:graphic>
                </wp:inline>
              </w:drawing>
            </w:r>
          </w:p>
          <w:p w:rsidR="002726F5" w:rsidRPr="00EE5ECA" w:rsidRDefault="00D02865">
            <w:pPr>
              <w:spacing w:after="240"/>
              <w:ind w:right="49"/>
              <w:jc w:val="both"/>
              <w:rPr>
                <w:rFonts w:ascii="Palatino Linotype" w:eastAsia="Palatino Linotype" w:hAnsi="Palatino Linotype" w:cs="Palatino Linotype"/>
                <w:sz w:val="18"/>
                <w:szCs w:val="18"/>
              </w:rPr>
            </w:pPr>
            <w:r w:rsidRPr="00EE5ECA">
              <w:rPr>
                <w:rFonts w:ascii="Palatino Linotype" w:eastAsia="Palatino Linotype" w:hAnsi="Palatino Linotype" w:cs="Palatino Linotype"/>
                <w:sz w:val="18"/>
                <w:szCs w:val="18"/>
              </w:rPr>
              <w:t xml:space="preserve">Además adjunta la convocatoria para obtener dicha beca, correspondiente al periodo 2023 Primavera </w:t>
            </w:r>
          </w:p>
          <w:p w:rsidR="002726F5" w:rsidRPr="00EE5ECA" w:rsidRDefault="00D02865">
            <w:pPr>
              <w:spacing w:after="240"/>
              <w:ind w:right="49"/>
              <w:jc w:val="both"/>
              <w:rPr>
                <w:rFonts w:ascii="Palatino Linotype" w:eastAsia="Palatino Linotype" w:hAnsi="Palatino Linotype" w:cs="Palatino Linotype"/>
                <w:b/>
                <w:sz w:val="18"/>
                <w:szCs w:val="18"/>
              </w:rPr>
            </w:pPr>
            <w:r w:rsidRPr="00EE5ECA">
              <w:rPr>
                <w:rFonts w:ascii="Palatino Linotype" w:eastAsia="Palatino Linotype" w:hAnsi="Palatino Linotype" w:cs="Palatino Linotype"/>
                <w:b/>
                <w:noProof/>
                <w:sz w:val="18"/>
                <w:szCs w:val="18"/>
                <w:lang w:val="es-MX"/>
              </w:rPr>
              <w:lastRenderedPageBreak/>
              <w:drawing>
                <wp:inline distT="0" distB="0" distL="0" distR="0">
                  <wp:extent cx="2058888" cy="1661694"/>
                  <wp:effectExtent l="0" t="0" r="0" b="0"/>
                  <wp:docPr id="6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058888" cy="1661694"/>
                          </a:xfrm>
                          <a:prstGeom prst="rect">
                            <a:avLst/>
                          </a:prstGeom>
                          <a:ln/>
                        </pic:spPr>
                      </pic:pic>
                    </a:graphicData>
                  </a:graphic>
                </wp:inline>
              </w:drawing>
            </w:r>
          </w:p>
        </w:tc>
        <w:tc>
          <w:tcPr>
            <w:tcW w:w="1492" w:type="dxa"/>
          </w:tcPr>
          <w:p w:rsidR="002726F5" w:rsidRPr="00EE5ECA" w:rsidRDefault="00D02865">
            <w:pPr>
              <w:spacing w:after="240" w:line="360" w:lineRule="auto"/>
              <w:ind w:right="49"/>
              <w:jc w:val="center"/>
              <w:rPr>
                <w:rFonts w:ascii="Palatino Linotype" w:eastAsia="Palatino Linotype" w:hAnsi="Palatino Linotype" w:cs="Palatino Linotype"/>
                <w:b/>
              </w:rPr>
            </w:pPr>
            <w:r w:rsidRPr="00EE5ECA">
              <w:rPr>
                <w:rFonts w:ascii="Palatino Linotype" w:eastAsia="Palatino Linotype" w:hAnsi="Palatino Linotype" w:cs="Palatino Linotype"/>
                <w:b/>
              </w:rPr>
              <w:lastRenderedPageBreak/>
              <w:t>Sí</w:t>
            </w:r>
          </w:p>
          <w:p w:rsidR="002726F5" w:rsidRPr="00EE5ECA" w:rsidRDefault="00D02865">
            <w:pPr>
              <w:spacing w:after="240"/>
              <w:ind w:right="49"/>
              <w:jc w:val="both"/>
              <w:rPr>
                <w:rFonts w:ascii="Palatino Linotype" w:eastAsia="Palatino Linotype" w:hAnsi="Palatino Linotype" w:cs="Palatino Linotype"/>
                <w:sz w:val="18"/>
                <w:szCs w:val="18"/>
              </w:rPr>
            </w:pPr>
            <w:r w:rsidRPr="00EE5ECA">
              <w:rPr>
                <w:rFonts w:ascii="Palatino Linotype" w:eastAsia="Palatino Linotype" w:hAnsi="Palatino Linotype" w:cs="Palatino Linotype"/>
                <w:b/>
                <w:sz w:val="18"/>
                <w:szCs w:val="18"/>
              </w:rPr>
              <w:t xml:space="preserve">Puntualización: </w:t>
            </w:r>
            <w:r w:rsidRPr="00EE5ECA">
              <w:rPr>
                <w:rFonts w:ascii="Palatino Linotype" w:eastAsia="Palatino Linotype" w:hAnsi="Palatino Linotype" w:cs="Palatino Linotype"/>
                <w:sz w:val="18"/>
                <w:szCs w:val="18"/>
              </w:rPr>
              <w:t>De la consulta a la información remitida en informe justificado, se aprecia que efectivamente cuentan con una beca para estudiantes de pueblos originarios, así como bases y requisitos para obtener este apoyo.</w:t>
            </w:r>
          </w:p>
          <w:p w:rsidR="002726F5" w:rsidRPr="00EE5ECA" w:rsidRDefault="00D02865">
            <w:pPr>
              <w:spacing w:after="240"/>
              <w:ind w:right="49"/>
              <w:jc w:val="both"/>
              <w:rPr>
                <w:rFonts w:ascii="Palatino Linotype" w:eastAsia="Palatino Linotype" w:hAnsi="Palatino Linotype" w:cs="Palatino Linotype"/>
              </w:rPr>
            </w:pPr>
            <w:r w:rsidRPr="00EE5ECA">
              <w:rPr>
                <w:rFonts w:ascii="Palatino Linotype" w:eastAsia="Palatino Linotype" w:hAnsi="Palatino Linotype" w:cs="Palatino Linotype"/>
                <w:sz w:val="18"/>
                <w:szCs w:val="18"/>
              </w:rPr>
              <w:t xml:space="preserve">Es de resaltar que si bien es cierto, en respuesta aseveró adjuntar una convocatoria, es hasta informe </w:t>
            </w:r>
            <w:r w:rsidRPr="00EE5ECA">
              <w:rPr>
                <w:rFonts w:ascii="Palatino Linotype" w:eastAsia="Palatino Linotype" w:hAnsi="Palatino Linotype" w:cs="Palatino Linotype"/>
                <w:sz w:val="18"/>
                <w:szCs w:val="18"/>
              </w:rPr>
              <w:lastRenderedPageBreak/>
              <w:t>justificado que la remite.</w:t>
            </w:r>
          </w:p>
        </w:tc>
      </w:tr>
      <w:tr w:rsidR="002726F5" w:rsidRPr="00EE5ECA">
        <w:tc>
          <w:tcPr>
            <w:tcW w:w="1447" w:type="dxa"/>
          </w:tcPr>
          <w:p w:rsidR="002726F5" w:rsidRPr="00EE5ECA" w:rsidRDefault="00D02865">
            <w:pPr>
              <w:spacing w:after="240"/>
              <w:ind w:right="49"/>
              <w:jc w:val="both"/>
              <w:rPr>
                <w:rFonts w:ascii="Palatino Linotype" w:eastAsia="Palatino Linotype" w:hAnsi="Palatino Linotype" w:cs="Palatino Linotype"/>
                <w:b/>
              </w:rPr>
            </w:pPr>
            <w:r w:rsidRPr="00EE5ECA">
              <w:rPr>
                <w:rFonts w:ascii="Palatino Linotype" w:eastAsia="Palatino Linotype" w:hAnsi="Palatino Linotype" w:cs="Palatino Linotype"/>
                <w:b/>
                <w:sz w:val="18"/>
                <w:szCs w:val="18"/>
              </w:rPr>
              <w:lastRenderedPageBreak/>
              <w:t>3. Fechas de convocatorias para becas y apoyos económicos 2023 y 2024 y medios de difusión de tales convocatorias.</w:t>
            </w:r>
          </w:p>
        </w:tc>
        <w:tc>
          <w:tcPr>
            <w:tcW w:w="2362" w:type="dxa"/>
          </w:tcPr>
          <w:p w:rsidR="002726F5" w:rsidRPr="00EE5ECA" w:rsidRDefault="00D02865">
            <w:pPr>
              <w:spacing w:after="240"/>
              <w:ind w:right="49"/>
              <w:jc w:val="both"/>
              <w:rPr>
                <w:rFonts w:ascii="Palatino Linotype" w:eastAsia="Palatino Linotype" w:hAnsi="Palatino Linotype" w:cs="Palatino Linotype"/>
              </w:rPr>
            </w:pPr>
            <w:r w:rsidRPr="00EE5ECA">
              <w:rPr>
                <w:rFonts w:ascii="Palatino Linotype" w:eastAsia="Palatino Linotype" w:hAnsi="Palatino Linotype" w:cs="Palatino Linotype"/>
                <w:sz w:val="18"/>
                <w:szCs w:val="18"/>
              </w:rPr>
              <w:t>En lo que compete al punto 3, la oferta de becas, apoyos y estímulos universitarios se publica dos veces al año a través la página del Sistema Institucional de Becas: https</w:t>
            </w:r>
            <w:proofErr w:type="gramStart"/>
            <w:r w:rsidRPr="00EE5ECA">
              <w:rPr>
                <w:rFonts w:ascii="Palatino Linotype" w:eastAsia="Palatino Linotype" w:hAnsi="Palatino Linotype" w:cs="Palatino Linotype"/>
                <w:sz w:val="18"/>
                <w:szCs w:val="18"/>
              </w:rPr>
              <w:t>:/</w:t>
            </w:r>
            <w:proofErr w:type="gramEnd"/>
            <w:r w:rsidRPr="00EE5ECA">
              <w:rPr>
                <w:rFonts w:ascii="Palatino Linotype" w:eastAsia="Palatino Linotype" w:hAnsi="Palatino Linotype" w:cs="Palatino Linotype"/>
                <w:sz w:val="18"/>
                <w:szCs w:val="18"/>
              </w:rPr>
              <w:t>/sibecas.uaemex.mx/, para atender el periodo primavera y el periodo otoño, en correspondencia con los periodos escolares.</w:t>
            </w:r>
          </w:p>
        </w:tc>
        <w:tc>
          <w:tcPr>
            <w:tcW w:w="3390" w:type="dxa"/>
          </w:tcPr>
          <w:p w:rsidR="002726F5" w:rsidRPr="00EE5ECA" w:rsidRDefault="00D02865">
            <w:pPr>
              <w:spacing w:after="240" w:line="360" w:lineRule="auto"/>
              <w:ind w:right="49"/>
              <w:jc w:val="both"/>
              <w:rPr>
                <w:rFonts w:ascii="Palatino Linotype" w:eastAsia="Palatino Linotype" w:hAnsi="Palatino Linotype" w:cs="Palatino Linotype"/>
              </w:rPr>
            </w:pPr>
            <w:r w:rsidRPr="00EE5ECA">
              <w:rPr>
                <w:rFonts w:ascii="Palatino Linotype" w:eastAsia="Palatino Linotype" w:hAnsi="Palatino Linotype" w:cs="Palatino Linotype"/>
                <w:noProof/>
                <w:lang w:val="es-MX"/>
              </w:rPr>
              <w:drawing>
                <wp:inline distT="0" distB="0" distL="0" distR="0">
                  <wp:extent cx="1918372" cy="1329388"/>
                  <wp:effectExtent l="9525" t="9525" r="9525" b="9525"/>
                  <wp:docPr id="6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l="50181" t="68952"/>
                          <a:stretch>
                            <a:fillRect/>
                          </a:stretch>
                        </pic:blipFill>
                        <pic:spPr>
                          <a:xfrm>
                            <a:off x="0" y="0"/>
                            <a:ext cx="1918372" cy="1329388"/>
                          </a:xfrm>
                          <a:prstGeom prst="rect">
                            <a:avLst/>
                          </a:prstGeom>
                          <a:ln w="9525">
                            <a:solidFill>
                              <a:srgbClr val="000000"/>
                            </a:solidFill>
                            <a:prstDash val="solid"/>
                          </a:ln>
                        </pic:spPr>
                      </pic:pic>
                    </a:graphicData>
                  </a:graphic>
                </wp:inline>
              </w:drawing>
            </w:r>
          </w:p>
          <w:p w:rsidR="002726F5" w:rsidRPr="00EE5ECA" w:rsidRDefault="00D02865">
            <w:pPr>
              <w:spacing w:after="240"/>
              <w:ind w:right="49"/>
              <w:jc w:val="both"/>
              <w:rPr>
                <w:rFonts w:ascii="Palatino Linotype" w:eastAsia="Palatino Linotype" w:hAnsi="Palatino Linotype" w:cs="Palatino Linotype"/>
                <w:sz w:val="18"/>
                <w:szCs w:val="18"/>
              </w:rPr>
            </w:pPr>
            <w:r w:rsidRPr="00EE5ECA">
              <w:rPr>
                <w:rFonts w:ascii="Palatino Linotype" w:eastAsia="Palatino Linotype" w:hAnsi="Palatino Linotype" w:cs="Palatino Linotype"/>
                <w:sz w:val="18"/>
                <w:szCs w:val="18"/>
              </w:rPr>
              <w:t>Asimismo informa que para el periodo 2023-B y para 2024, aún no se cuenta con información, toda vez que las convocatorias únicamente se emiten por dos periodos al años (primavera y otoño)</w:t>
            </w:r>
          </w:p>
        </w:tc>
        <w:tc>
          <w:tcPr>
            <w:tcW w:w="1492" w:type="dxa"/>
          </w:tcPr>
          <w:p w:rsidR="002726F5" w:rsidRPr="00EE5ECA" w:rsidRDefault="00D02865">
            <w:pPr>
              <w:spacing w:after="240" w:line="360" w:lineRule="auto"/>
              <w:ind w:right="49"/>
              <w:jc w:val="center"/>
              <w:rPr>
                <w:rFonts w:ascii="Palatino Linotype" w:eastAsia="Palatino Linotype" w:hAnsi="Palatino Linotype" w:cs="Palatino Linotype"/>
                <w:b/>
              </w:rPr>
            </w:pPr>
            <w:r w:rsidRPr="00EE5ECA">
              <w:rPr>
                <w:rFonts w:ascii="Palatino Linotype" w:eastAsia="Palatino Linotype" w:hAnsi="Palatino Linotype" w:cs="Palatino Linotype"/>
                <w:b/>
              </w:rPr>
              <w:t>Sí</w:t>
            </w:r>
          </w:p>
          <w:p w:rsidR="002726F5" w:rsidRPr="00EE5ECA" w:rsidRDefault="00D02865">
            <w:pPr>
              <w:spacing w:after="240"/>
              <w:ind w:right="49"/>
              <w:jc w:val="both"/>
              <w:rPr>
                <w:rFonts w:ascii="Palatino Linotype" w:eastAsia="Palatino Linotype" w:hAnsi="Palatino Linotype" w:cs="Palatino Linotype"/>
              </w:rPr>
            </w:pPr>
            <w:r w:rsidRPr="00EE5ECA">
              <w:rPr>
                <w:rFonts w:ascii="Palatino Linotype" w:eastAsia="Palatino Linotype" w:hAnsi="Palatino Linotype" w:cs="Palatino Linotype"/>
                <w:b/>
                <w:sz w:val="18"/>
                <w:szCs w:val="18"/>
              </w:rPr>
              <w:t xml:space="preserve">Puntualización: </w:t>
            </w:r>
            <w:r w:rsidRPr="00EE5ECA">
              <w:rPr>
                <w:rFonts w:ascii="Palatino Linotype" w:eastAsia="Palatino Linotype" w:hAnsi="Palatino Linotype" w:cs="Palatino Linotype"/>
                <w:sz w:val="18"/>
                <w:szCs w:val="18"/>
              </w:rPr>
              <w:t>Proporcionó el medio de difusión de la convocatoria y señaló que se publican dos veces al año, para atender el periodo de primavera y otoño, respecto al periodo 2023-B y 2024, señaló que aún no se cuenta con información, por lo tanto, constituye hecho negativo.</w:t>
            </w:r>
            <w:r w:rsidRPr="00EE5ECA">
              <w:rPr>
                <w:rFonts w:ascii="Palatino Linotype" w:eastAsia="Palatino Linotype" w:hAnsi="Palatino Linotype" w:cs="Palatino Linotype"/>
                <w:b/>
                <w:sz w:val="18"/>
                <w:szCs w:val="18"/>
              </w:rPr>
              <w:t xml:space="preserve"> </w:t>
            </w:r>
          </w:p>
        </w:tc>
      </w:tr>
    </w:tbl>
    <w:p w:rsidR="002726F5" w:rsidRPr="00EE5ECA" w:rsidRDefault="002726F5">
      <w:pPr>
        <w:spacing w:after="240" w:line="360" w:lineRule="auto"/>
        <w:ind w:right="49"/>
        <w:jc w:val="both"/>
        <w:rPr>
          <w:rFonts w:ascii="Palatino Linotype" w:eastAsia="Palatino Linotype" w:hAnsi="Palatino Linotype" w:cs="Palatino Linotype"/>
        </w:rPr>
      </w:pPr>
    </w:p>
    <w:p w:rsidR="002726F5" w:rsidRPr="00EE5ECA" w:rsidRDefault="00D0286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En este tenor de ideas, respecto a los puntos 1 y 2, se tiene que al consultar la liga electrónica remitida, nos remite al portal del Sistema Institucional de Becas, en el </w:t>
      </w:r>
      <w:r w:rsidRPr="00EE5ECA">
        <w:rPr>
          <w:rFonts w:ascii="Palatino Linotype" w:eastAsia="Palatino Linotype" w:hAnsi="Palatino Linotype" w:cs="Palatino Linotype"/>
        </w:rPr>
        <w:lastRenderedPageBreak/>
        <w:t xml:space="preserve">que sin realizar  una búsqueda  se pueden apreciar los apartados en los que se puede consultar la información solicitada como se advierte a continuación: </w:t>
      </w:r>
    </w:p>
    <w:p w:rsidR="002726F5" w:rsidRPr="00EE5ECA" w:rsidRDefault="00D0286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noProof/>
          <w:lang w:val="es-MX"/>
        </w:rPr>
        <w:drawing>
          <wp:inline distT="0" distB="0" distL="0" distR="0">
            <wp:extent cx="5612130" cy="2806065"/>
            <wp:effectExtent l="0" t="0" r="0" b="0"/>
            <wp:docPr id="6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4"/>
                    <a:srcRect/>
                    <a:stretch>
                      <a:fillRect/>
                    </a:stretch>
                  </pic:blipFill>
                  <pic:spPr>
                    <a:xfrm>
                      <a:off x="0" y="0"/>
                      <a:ext cx="5612130" cy="2806065"/>
                    </a:xfrm>
                    <a:prstGeom prst="rect">
                      <a:avLst/>
                    </a:prstGeom>
                    <a:ln/>
                  </pic:spPr>
                </pic:pic>
              </a:graphicData>
            </a:graphic>
          </wp:inline>
        </w:drawing>
      </w:r>
    </w:p>
    <w:p w:rsidR="002726F5" w:rsidRPr="00EE5ECA" w:rsidRDefault="00D02865">
      <w:pPr>
        <w:pBdr>
          <w:top w:val="nil"/>
          <w:left w:val="nil"/>
          <w:bottom w:val="nil"/>
          <w:right w:val="nil"/>
          <w:between w:val="nil"/>
        </w:pBdr>
        <w:spacing w:before="240" w:after="240" w:line="360" w:lineRule="auto"/>
        <w:jc w:val="center"/>
        <w:rPr>
          <w:rFonts w:ascii="Palatino Linotype" w:eastAsia="Palatino Linotype" w:hAnsi="Palatino Linotype" w:cs="Palatino Linotype"/>
        </w:rPr>
      </w:pPr>
      <w:r w:rsidRPr="00EE5ECA">
        <w:rPr>
          <w:rFonts w:ascii="Palatino Linotype" w:eastAsia="Palatino Linotype" w:hAnsi="Palatino Linotype" w:cs="Palatino Linotype"/>
          <w:noProof/>
          <w:lang w:val="es-MX"/>
        </w:rPr>
        <w:lastRenderedPageBreak/>
        <w:drawing>
          <wp:inline distT="114300" distB="114300" distL="114300" distR="114300">
            <wp:extent cx="2971800" cy="3600450"/>
            <wp:effectExtent l="0" t="0" r="0" b="0"/>
            <wp:docPr id="5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5"/>
                    <a:srcRect/>
                    <a:stretch>
                      <a:fillRect/>
                    </a:stretch>
                  </pic:blipFill>
                  <pic:spPr>
                    <a:xfrm>
                      <a:off x="0" y="0"/>
                      <a:ext cx="2971800" cy="3600450"/>
                    </a:xfrm>
                    <a:prstGeom prst="rect">
                      <a:avLst/>
                    </a:prstGeom>
                    <a:ln/>
                  </pic:spPr>
                </pic:pic>
              </a:graphicData>
            </a:graphic>
          </wp:inline>
        </w:drawing>
      </w:r>
    </w:p>
    <w:p w:rsidR="002726F5" w:rsidRPr="00EE5ECA" w:rsidRDefault="00D0286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Como se puede visualizar de lo anteriormente ilustrado, efectivamente con la liga proporcionada podemos acceder a la información referida por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por lo que se cumple con lo dispuesto 11 y 161 de la Ley de Transparencia y Acceso a la Información Pública del Estado de México y Municipios,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2726F5" w:rsidRPr="00EE5ECA" w:rsidRDefault="00D02865">
      <w:pPr>
        <w:pBdr>
          <w:top w:val="nil"/>
          <w:left w:val="nil"/>
          <w:bottom w:val="nil"/>
          <w:right w:val="nil"/>
          <w:between w:val="nil"/>
        </w:pBdr>
        <w:spacing w:before="240" w:after="240" w:line="276" w:lineRule="auto"/>
        <w:ind w:left="567" w:right="1276"/>
        <w:jc w:val="both"/>
      </w:pPr>
      <w:r w:rsidRPr="00EE5ECA">
        <w:rPr>
          <w:rFonts w:ascii="Palatino Linotype" w:eastAsia="Palatino Linotype" w:hAnsi="Palatino Linotype" w:cs="Palatino Linotype"/>
          <w:b/>
          <w:i/>
          <w:sz w:val="22"/>
          <w:szCs w:val="22"/>
        </w:rPr>
        <w:t>“Artículo 11.</w:t>
      </w:r>
      <w:r w:rsidRPr="00EE5ECA">
        <w:rPr>
          <w:rFonts w:ascii="Palatino Linotype" w:eastAsia="Palatino Linotype" w:hAnsi="Palatino Linotype" w:cs="Palatino Linotype"/>
          <w:i/>
          <w:sz w:val="22"/>
          <w:szCs w:val="22"/>
        </w:rPr>
        <w:t xml:space="preserve"> </w:t>
      </w:r>
      <w:r w:rsidRPr="00EE5ECA">
        <w:rPr>
          <w:rFonts w:ascii="Palatino Linotype" w:eastAsia="Palatino Linotype" w:hAnsi="Palatino Linotype" w:cs="Palatino Linotype"/>
          <w:b/>
          <w:i/>
          <w:sz w:val="22"/>
          <w:szCs w:val="22"/>
          <w:u w:val="single"/>
        </w:rPr>
        <w:t>En la generación, publicación y entrega de información se deberá garantizar que ésta sea accesible, actualizada, completa, congruente, confiable, verificable, veraz, integral, oportuna y expedita</w:t>
      </w:r>
      <w:r w:rsidRPr="00EE5ECA">
        <w:rPr>
          <w:rFonts w:ascii="Palatino Linotype" w:eastAsia="Palatino Linotype" w:hAnsi="Palatino Linotype" w:cs="Palatino Linotype"/>
          <w:i/>
          <w:sz w:val="22"/>
          <w:szCs w:val="22"/>
        </w:rPr>
        <w:t xml:space="preserve">, sujeta a un claro régimen de excepciones que deberá estar definido y ser además </w:t>
      </w:r>
      <w:r w:rsidRPr="00EE5ECA">
        <w:rPr>
          <w:rFonts w:ascii="Palatino Linotype" w:eastAsia="Palatino Linotype" w:hAnsi="Palatino Linotype" w:cs="Palatino Linotype"/>
          <w:i/>
          <w:sz w:val="22"/>
          <w:szCs w:val="22"/>
        </w:rPr>
        <w:lastRenderedPageBreak/>
        <w:t>legítima y estrictamente necesaria en una sociedad democrática, por lo que atenderá las necesidades del derecho de acceso a la información de toda persona.</w:t>
      </w:r>
    </w:p>
    <w:p w:rsidR="002726F5" w:rsidRPr="00EE5ECA" w:rsidRDefault="00D02865">
      <w:pPr>
        <w:pBdr>
          <w:top w:val="nil"/>
          <w:left w:val="nil"/>
          <w:bottom w:val="nil"/>
          <w:right w:val="nil"/>
          <w:between w:val="nil"/>
        </w:pBdr>
        <w:spacing w:before="240" w:after="240" w:line="276" w:lineRule="auto"/>
        <w:ind w:left="567" w:right="1276"/>
        <w:jc w:val="both"/>
      </w:pPr>
      <w:r w:rsidRPr="00EE5ECA">
        <w:rPr>
          <w:rFonts w:ascii="Palatino Linotype" w:eastAsia="Palatino Linotype" w:hAnsi="Palatino Linotype" w:cs="Palatino Linotype"/>
          <w:i/>
          <w:sz w:val="22"/>
          <w:szCs w:val="22"/>
        </w:rPr>
        <w:t>[…]</w:t>
      </w:r>
    </w:p>
    <w:p w:rsidR="002726F5" w:rsidRPr="00EE5ECA" w:rsidRDefault="00D02865">
      <w:pPr>
        <w:pBdr>
          <w:top w:val="nil"/>
          <w:left w:val="nil"/>
          <w:bottom w:val="nil"/>
          <w:right w:val="nil"/>
          <w:between w:val="nil"/>
        </w:pBdr>
        <w:spacing w:before="240" w:after="240" w:line="276" w:lineRule="auto"/>
        <w:ind w:left="567" w:right="1276"/>
        <w:jc w:val="both"/>
      </w:pPr>
      <w:r w:rsidRPr="00EE5ECA">
        <w:rPr>
          <w:rFonts w:ascii="Palatino Linotype" w:eastAsia="Palatino Linotype" w:hAnsi="Palatino Linotype" w:cs="Palatino Linotype"/>
          <w:b/>
          <w:i/>
          <w:sz w:val="22"/>
          <w:szCs w:val="22"/>
        </w:rPr>
        <w:t>Artículo 161.</w:t>
      </w:r>
      <w:r w:rsidRPr="00EE5ECA">
        <w:rPr>
          <w:rFonts w:ascii="Palatino Linotype" w:eastAsia="Palatino Linotype" w:hAnsi="Palatino Linotype" w:cs="Palatino Linotype"/>
          <w:i/>
          <w:sz w:val="22"/>
          <w:szCs w:val="22"/>
        </w:rPr>
        <w:t xml:space="preserve"> </w:t>
      </w:r>
      <w:r w:rsidRPr="00EE5ECA">
        <w:rPr>
          <w:rFonts w:ascii="Palatino Linotype" w:eastAsia="Palatino Linotype" w:hAnsi="Palatino Linotype" w:cs="Palatino Linotype"/>
          <w:b/>
          <w:i/>
          <w:sz w:val="22"/>
          <w:szCs w:val="22"/>
          <w:u w:val="single"/>
        </w:rPr>
        <w:t>Cuando la información requerida por el solicitante ya esté disponible al público</w:t>
      </w:r>
      <w:r w:rsidRPr="00EE5ECA">
        <w:rPr>
          <w:rFonts w:ascii="Palatino Linotype" w:eastAsia="Palatino Linotype" w:hAnsi="Palatino Linotype" w:cs="Palatino Linotype"/>
          <w:i/>
          <w:sz w:val="22"/>
          <w:szCs w:val="22"/>
        </w:rPr>
        <w:t xml:space="preserve"> en medios impresos, tales como libros, compendios, trípticos, registros públicos, </w:t>
      </w:r>
      <w:r w:rsidRPr="00EE5ECA">
        <w:rPr>
          <w:rFonts w:ascii="Palatino Linotype" w:eastAsia="Palatino Linotype" w:hAnsi="Palatino Linotype" w:cs="Palatino Linotype"/>
          <w:b/>
          <w:i/>
          <w:sz w:val="22"/>
          <w:szCs w:val="22"/>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r w:rsidRPr="00EE5ECA">
        <w:rPr>
          <w:rFonts w:ascii="Palatino Linotype" w:eastAsia="Palatino Linotype" w:hAnsi="Palatino Linotype" w:cs="Palatino Linotype"/>
          <w:i/>
          <w:sz w:val="22"/>
          <w:szCs w:val="22"/>
        </w:rPr>
        <w:t xml:space="preserve"> (Énfasis añadido)</w:t>
      </w:r>
    </w:p>
    <w:p w:rsidR="002726F5" w:rsidRPr="00EE5ECA" w:rsidRDefault="00D02865">
      <w:pPr>
        <w:pBdr>
          <w:top w:val="nil"/>
          <w:left w:val="nil"/>
          <w:bottom w:val="nil"/>
          <w:right w:val="nil"/>
          <w:between w:val="nil"/>
        </w:pBdr>
        <w:spacing w:before="240" w:after="240" w:line="360" w:lineRule="auto"/>
        <w:jc w:val="both"/>
      </w:pPr>
      <w:r w:rsidRPr="00EE5ECA">
        <w:rPr>
          <w:rFonts w:ascii="Palatino Linotype" w:eastAsia="Palatino Linotype" w:hAnsi="Palatino Linotype" w:cs="Palatino Linotype"/>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rsidR="002726F5" w:rsidRPr="00EE5ECA" w:rsidRDefault="00D02865">
      <w:pPr>
        <w:numPr>
          <w:ilvl w:val="0"/>
          <w:numId w:val="3"/>
        </w:numPr>
        <w:pBdr>
          <w:top w:val="nil"/>
          <w:left w:val="nil"/>
          <w:bottom w:val="nil"/>
          <w:right w:val="nil"/>
          <w:between w:val="nil"/>
        </w:pBdr>
        <w:spacing w:before="240" w:after="240" w:line="360" w:lineRule="auto"/>
        <w:ind w:left="426"/>
        <w:jc w:val="both"/>
        <w:rPr>
          <w:rFonts w:ascii="Palatino Linotype" w:eastAsia="Palatino Linotype" w:hAnsi="Palatino Linotype" w:cs="Palatino Linotype"/>
        </w:rPr>
      </w:pPr>
      <w:r w:rsidRPr="00EE5ECA">
        <w:rPr>
          <w:rFonts w:ascii="Palatino Linotype" w:eastAsia="Palatino Linotype" w:hAnsi="Palatino Linotype" w:cs="Palatino Linotype"/>
        </w:rPr>
        <w:t>La fuente</w:t>
      </w:r>
    </w:p>
    <w:p w:rsidR="002726F5" w:rsidRPr="00EE5ECA" w:rsidRDefault="00D02865">
      <w:pPr>
        <w:numPr>
          <w:ilvl w:val="0"/>
          <w:numId w:val="3"/>
        </w:numPr>
        <w:pBdr>
          <w:top w:val="nil"/>
          <w:left w:val="nil"/>
          <w:bottom w:val="nil"/>
          <w:right w:val="nil"/>
          <w:between w:val="nil"/>
        </w:pBdr>
        <w:spacing w:before="240" w:after="240" w:line="360" w:lineRule="auto"/>
        <w:ind w:left="426"/>
        <w:jc w:val="both"/>
        <w:rPr>
          <w:rFonts w:ascii="Palatino Linotype" w:eastAsia="Palatino Linotype" w:hAnsi="Palatino Linotype" w:cs="Palatino Linotype"/>
        </w:rPr>
      </w:pPr>
      <w:r w:rsidRPr="00EE5ECA">
        <w:rPr>
          <w:rFonts w:ascii="Palatino Linotype" w:eastAsia="Palatino Linotype" w:hAnsi="Palatino Linotype" w:cs="Palatino Linotype"/>
        </w:rPr>
        <w:t>El lugar y</w:t>
      </w:r>
    </w:p>
    <w:p w:rsidR="002726F5" w:rsidRPr="00EE5ECA" w:rsidRDefault="00D02865">
      <w:pPr>
        <w:numPr>
          <w:ilvl w:val="0"/>
          <w:numId w:val="3"/>
        </w:numPr>
        <w:pBdr>
          <w:top w:val="nil"/>
          <w:left w:val="nil"/>
          <w:bottom w:val="nil"/>
          <w:right w:val="nil"/>
          <w:between w:val="nil"/>
        </w:pBdr>
        <w:spacing w:before="240" w:after="240" w:line="360" w:lineRule="auto"/>
        <w:ind w:left="426"/>
        <w:jc w:val="both"/>
        <w:rPr>
          <w:rFonts w:ascii="Palatino Linotype" w:eastAsia="Palatino Linotype" w:hAnsi="Palatino Linotype" w:cs="Palatino Linotype"/>
        </w:rPr>
      </w:pPr>
      <w:r w:rsidRPr="00EE5ECA">
        <w:rPr>
          <w:rFonts w:ascii="Palatino Linotype" w:eastAsia="Palatino Linotype" w:hAnsi="Palatino Linotype" w:cs="Palatino Linotype"/>
        </w:rPr>
        <w:t>La forma </w:t>
      </w:r>
    </w:p>
    <w:p w:rsidR="002726F5" w:rsidRPr="00EE5ECA" w:rsidRDefault="00D02865">
      <w:pPr>
        <w:pBdr>
          <w:top w:val="nil"/>
          <w:left w:val="nil"/>
          <w:bottom w:val="nil"/>
          <w:right w:val="nil"/>
          <w:between w:val="nil"/>
        </w:pBdr>
        <w:spacing w:before="240" w:after="240" w:line="360" w:lineRule="auto"/>
        <w:jc w:val="both"/>
      </w:pPr>
      <w:r w:rsidRPr="00EE5ECA">
        <w:rPr>
          <w:rFonts w:ascii="Palatino Linotype" w:eastAsia="Palatino Linotype" w:hAnsi="Palatino Linotype" w:cs="Palatino Linotype"/>
        </w:rPr>
        <w:t>Asimismo, se establece que la fuente de la información deberá ser:</w:t>
      </w:r>
    </w:p>
    <w:p w:rsidR="002726F5" w:rsidRPr="00EE5ECA" w:rsidRDefault="00D02865">
      <w:pPr>
        <w:numPr>
          <w:ilvl w:val="0"/>
          <w:numId w:val="4"/>
        </w:numPr>
        <w:pBdr>
          <w:top w:val="nil"/>
          <w:left w:val="nil"/>
          <w:bottom w:val="nil"/>
          <w:right w:val="nil"/>
          <w:between w:val="nil"/>
        </w:pBdr>
        <w:spacing w:before="240" w:after="240" w:line="360" w:lineRule="auto"/>
        <w:ind w:left="426"/>
        <w:jc w:val="both"/>
        <w:rPr>
          <w:rFonts w:ascii="Palatino Linotype" w:eastAsia="Palatino Linotype" w:hAnsi="Palatino Linotype" w:cs="Palatino Linotype"/>
        </w:rPr>
      </w:pPr>
      <w:r w:rsidRPr="00EE5ECA">
        <w:rPr>
          <w:rFonts w:ascii="Palatino Linotype" w:eastAsia="Palatino Linotype" w:hAnsi="Palatino Linotype" w:cs="Palatino Linotype"/>
        </w:rPr>
        <w:lastRenderedPageBreak/>
        <w:t>Precisa</w:t>
      </w:r>
    </w:p>
    <w:p w:rsidR="002726F5" w:rsidRPr="00EE5ECA" w:rsidRDefault="00D02865">
      <w:pPr>
        <w:numPr>
          <w:ilvl w:val="0"/>
          <w:numId w:val="4"/>
        </w:numPr>
        <w:pBdr>
          <w:top w:val="nil"/>
          <w:left w:val="nil"/>
          <w:bottom w:val="nil"/>
          <w:right w:val="nil"/>
          <w:between w:val="nil"/>
        </w:pBdr>
        <w:spacing w:before="240" w:after="240" w:line="360" w:lineRule="auto"/>
        <w:ind w:left="426"/>
        <w:jc w:val="both"/>
        <w:rPr>
          <w:rFonts w:ascii="Palatino Linotype" w:eastAsia="Palatino Linotype" w:hAnsi="Palatino Linotype" w:cs="Palatino Linotype"/>
        </w:rPr>
      </w:pPr>
      <w:r w:rsidRPr="00EE5ECA">
        <w:rPr>
          <w:rFonts w:ascii="Palatino Linotype" w:eastAsia="Palatino Linotype" w:hAnsi="Palatino Linotype" w:cs="Palatino Linotype"/>
        </w:rPr>
        <w:t>Concreta</w:t>
      </w:r>
    </w:p>
    <w:p w:rsidR="002726F5" w:rsidRPr="00EE5ECA" w:rsidRDefault="00D02865">
      <w:pPr>
        <w:numPr>
          <w:ilvl w:val="0"/>
          <w:numId w:val="4"/>
        </w:numPr>
        <w:pBdr>
          <w:top w:val="nil"/>
          <w:left w:val="nil"/>
          <w:bottom w:val="nil"/>
          <w:right w:val="nil"/>
          <w:between w:val="nil"/>
        </w:pBdr>
        <w:spacing w:before="240" w:after="240" w:line="360" w:lineRule="auto"/>
        <w:ind w:left="426" w:right="1276"/>
        <w:jc w:val="both"/>
        <w:rPr>
          <w:rFonts w:ascii="Palatino Linotype" w:eastAsia="Palatino Linotype" w:hAnsi="Palatino Linotype" w:cs="Palatino Linotype"/>
        </w:rPr>
      </w:pPr>
      <w:r w:rsidRPr="00EE5ECA">
        <w:rPr>
          <w:rFonts w:ascii="Palatino Linotype" w:eastAsia="Palatino Linotype" w:hAnsi="Palatino Linotype" w:cs="Palatino Linotype"/>
          <w:b/>
        </w:rPr>
        <w:t>Y no debe implicar que el solicitante realice una búsqueda en toda la información que se encuentre disponible</w:t>
      </w:r>
      <w:r w:rsidRPr="00EE5ECA">
        <w:rPr>
          <w:rFonts w:ascii="Palatino Linotype" w:eastAsia="Palatino Linotype" w:hAnsi="Palatino Linotype" w:cs="Palatino Linotype"/>
        </w:rPr>
        <w:t>.</w:t>
      </w:r>
    </w:p>
    <w:p w:rsidR="002726F5" w:rsidRPr="00EE5ECA" w:rsidRDefault="00D02865">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Imperativos legales que establecen el procedimiento que debe seguir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para que pueda tomarse como válida su orientación sobre la forma en que puede consultar la información requerida, y que, en el caso en concreto, si se actualiza esta circunstancia porque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indicó la dirección electrónica, para poder consultar la información, por lo tanto, se concluye que indudablemente que no existe una restricción al derecho de acceso a la información pública de </w:t>
      </w:r>
      <w:r w:rsidRPr="00EE5ECA">
        <w:rPr>
          <w:rFonts w:ascii="Palatino Linotype" w:eastAsia="Palatino Linotype" w:hAnsi="Palatino Linotype" w:cs="Palatino Linotype"/>
          <w:b/>
        </w:rPr>
        <w:t>la parte Recurrente.</w:t>
      </w:r>
      <w:r w:rsidRPr="00EE5ECA">
        <w:rPr>
          <w:rFonts w:ascii="Palatino Linotype" w:eastAsia="Palatino Linotype" w:hAnsi="Palatino Linotype" w:cs="Palatino Linotype"/>
        </w:rPr>
        <w:t xml:space="preserve"> No obstante, con el propósito de aportar mayor precisión y suficiencia es que mediante informe justificado remite la convocatoria y le marca los apartados en los que se localiza la misma. </w:t>
      </w:r>
    </w:p>
    <w:p w:rsidR="002726F5" w:rsidRPr="00EE5ECA" w:rsidRDefault="00D02865">
      <w:pPr>
        <w:spacing w:after="240" w:line="360" w:lineRule="auto"/>
        <w:ind w:right="49"/>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Ahora bien, por cuanto hace al punto 3 pidió las fechas y medios de difusión en respuesta señaló que </w:t>
      </w:r>
      <w:r w:rsidRPr="00EE5ECA">
        <w:rPr>
          <w:rFonts w:ascii="Palatino Linotype" w:eastAsia="Palatino Linotype" w:hAnsi="Palatino Linotype" w:cs="Palatino Linotype"/>
          <w:sz w:val="18"/>
          <w:szCs w:val="18"/>
        </w:rPr>
        <w:t>l</w:t>
      </w:r>
      <w:r w:rsidRPr="00EE5ECA">
        <w:rPr>
          <w:rFonts w:ascii="Palatino Linotype" w:eastAsia="Palatino Linotype" w:hAnsi="Palatino Linotype" w:cs="Palatino Linotype"/>
        </w:rPr>
        <w:t xml:space="preserve">a oferta de becas, apoyos y estímulos universitarios se publica dos veces al año a través la página del Sistema Institucional de Becas: https://sibecas.uaemex.mx/, para atender el periodo primavera y el periodo otoño, en correspondencia con los periodos escolares; es de precisar que con este pronunciamiento no quedaba precisado el requerimiento concerniente a las fechas, sin embargo, en un acto posterior, es decir, en informe justificado, informó que </w:t>
      </w:r>
      <w:r w:rsidRPr="00EE5ECA">
        <w:rPr>
          <w:rFonts w:ascii="Palatino Linotype" w:eastAsia="Palatino Linotype" w:hAnsi="Palatino Linotype" w:cs="Palatino Linotype"/>
          <w:sz w:val="18"/>
          <w:szCs w:val="18"/>
        </w:rPr>
        <w:t>p</w:t>
      </w:r>
      <w:r w:rsidRPr="00EE5ECA">
        <w:rPr>
          <w:rFonts w:ascii="Palatino Linotype" w:eastAsia="Palatino Linotype" w:hAnsi="Palatino Linotype" w:cs="Palatino Linotype"/>
        </w:rPr>
        <w:t xml:space="preserve">ara el periodo 2023-B y para 2024, aún no se cuenta con información, toda vez que las convocatorias únicamente se emiten por dos periodos al años (primavera y otoño), </w:t>
      </w:r>
      <w:r w:rsidRPr="00EE5ECA">
        <w:rPr>
          <w:rFonts w:ascii="Palatino Linotype" w:eastAsia="Palatino Linotype" w:hAnsi="Palatino Linotype" w:cs="Palatino Linotype"/>
        </w:rPr>
        <w:lastRenderedPageBreak/>
        <w:t xml:space="preserve">por lo que es posible visualizar que la presente solicitud de información se atendió conforme a lo que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tiene en sus archivos a la fecha de la solicitud, sin embargo, no debemos perder de vista que en el cuadro de análisis, en lo concerniente a las fechas de convocatorias para becas y apoyos económicos 2023 y 2024 se determinó que el </w:t>
      </w:r>
      <w:r w:rsidRPr="00EE5ECA">
        <w:rPr>
          <w:rFonts w:ascii="Palatino Linotype" w:eastAsia="Palatino Linotype" w:hAnsi="Palatino Linotype" w:cs="Palatino Linotype"/>
          <w:b/>
        </w:rPr>
        <w:t xml:space="preserve">Sujeto Obligado </w:t>
      </w:r>
      <w:r w:rsidRPr="00EE5ECA">
        <w:rPr>
          <w:rFonts w:ascii="Palatino Linotype" w:eastAsia="Palatino Linotype" w:hAnsi="Palatino Linotype" w:cs="Palatino Linotype"/>
        </w:rPr>
        <w:t xml:space="preserve">no posee, administra ni genera la información requerida respecto de las del periodo 2023-B y 2024, por lo tanto, se constituye un hecho negativo; consecuentemente si se considera el hecho negativo, es obvio que éste no puede fácticamente obrar en los archivos del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ya que no puede probarse por ser lógica y materialmente imposible.</w:t>
      </w:r>
    </w:p>
    <w:p w:rsidR="002726F5" w:rsidRPr="00EE5ECA" w:rsidRDefault="00D02865">
      <w:pPr>
        <w:pBdr>
          <w:top w:val="nil"/>
          <w:left w:val="nil"/>
          <w:bottom w:val="nil"/>
          <w:right w:val="nil"/>
          <w:between w:val="nil"/>
        </w:pBdr>
        <w:spacing w:before="240" w:after="240" w:line="360" w:lineRule="auto"/>
        <w:jc w:val="both"/>
      </w:pPr>
      <w:r w:rsidRPr="00EE5ECA">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rsidR="002726F5" w:rsidRPr="00EE5ECA" w:rsidRDefault="00D02865">
      <w:pPr>
        <w:pBdr>
          <w:top w:val="nil"/>
          <w:left w:val="nil"/>
          <w:bottom w:val="nil"/>
          <w:right w:val="nil"/>
          <w:between w:val="nil"/>
        </w:pBdr>
        <w:spacing w:before="240" w:after="240" w:line="360" w:lineRule="auto"/>
        <w:jc w:val="both"/>
      </w:pPr>
      <w:r w:rsidRPr="00EE5ECA">
        <w:rPr>
          <w:rFonts w:ascii="Palatino Linotype" w:eastAsia="Palatino Linotype" w:hAnsi="Palatino Linotype" w:cs="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rsidR="002726F5" w:rsidRPr="00EE5ECA" w:rsidRDefault="00D02865">
      <w:pPr>
        <w:pBdr>
          <w:top w:val="nil"/>
          <w:left w:val="nil"/>
          <w:bottom w:val="nil"/>
          <w:right w:val="nil"/>
          <w:between w:val="nil"/>
        </w:pBdr>
        <w:spacing w:line="276" w:lineRule="auto"/>
        <w:ind w:left="860" w:right="560"/>
        <w:jc w:val="both"/>
      </w:pPr>
      <w:r w:rsidRPr="00EE5ECA">
        <w:rPr>
          <w:rFonts w:ascii="Palatino Linotype" w:eastAsia="Palatino Linotype" w:hAnsi="Palatino Linotype" w:cs="Palatino Linotype"/>
          <w:b/>
          <w:i/>
          <w:sz w:val="22"/>
          <w:szCs w:val="22"/>
        </w:rPr>
        <w:t>“HECHOS NEGATIVOS, NO SON SUSCEPTIBLES DE DEMOSTRACIÓN.</w:t>
      </w:r>
    </w:p>
    <w:p w:rsidR="002726F5" w:rsidRPr="00EE5ECA" w:rsidRDefault="00D02865">
      <w:pPr>
        <w:pBdr>
          <w:top w:val="nil"/>
          <w:left w:val="nil"/>
          <w:bottom w:val="nil"/>
          <w:right w:val="nil"/>
          <w:between w:val="nil"/>
        </w:pBdr>
        <w:spacing w:line="276" w:lineRule="auto"/>
        <w:ind w:left="860" w:right="560"/>
        <w:jc w:val="both"/>
      </w:pPr>
      <w:r w:rsidRPr="00EE5ECA">
        <w:rPr>
          <w:rFonts w:ascii="Palatino Linotype" w:eastAsia="Palatino Linotype" w:hAnsi="Palatino Linotype" w:cs="Palatino Linotype"/>
          <w:i/>
          <w:sz w:val="22"/>
          <w:szCs w:val="22"/>
        </w:rPr>
        <w:t xml:space="preserve">Tratándose de un hecho negativo, el Juez no tiene </w:t>
      </w:r>
      <w:proofErr w:type="spellStart"/>
      <w:r w:rsidRPr="00EE5ECA">
        <w:rPr>
          <w:rFonts w:ascii="Palatino Linotype" w:eastAsia="Palatino Linotype" w:hAnsi="Palatino Linotype" w:cs="Palatino Linotype"/>
          <w:i/>
          <w:sz w:val="22"/>
          <w:szCs w:val="22"/>
        </w:rPr>
        <w:t>por que</w:t>
      </w:r>
      <w:proofErr w:type="spellEnd"/>
      <w:r w:rsidRPr="00EE5ECA">
        <w:rPr>
          <w:rFonts w:ascii="Palatino Linotype" w:eastAsia="Palatino Linotype" w:hAnsi="Palatino Linotype" w:cs="Palatino Linotype"/>
          <w:i/>
          <w:sz w:val="22"/>
          <w:szCs w:val="22"/>
        </w:rPr>
        <w:t xml:space="preserve"> invocar prueba alguna de la que se desprenda, ya que es bien sabido que esta clase de hechos no son susceptibles de demostración.</w:t>
      </w:r>
    </w:p>
    <w:p w:rsidR="002726F5" w:rsidRPr="00EE5ECA" w:rsidRDefault="00D02865">
      <w:pPr>
        <w:pBdr>
          <w:top w:val="nil"/>
          <w:left w:val="nil"/>
          <w:bottom w:val="nil"/>
          <w:right w:val="nil"/>
          <w:between w:val="nil"/>
        </w:pBdr>
        <w:spacing w:line="276" w:lineRule="auto"/>
        <w:ind w:left="860" w:right="560"/>
        <w:jc w:val="both"/>
      </w:pPr>
      <w:r w:rsidRPr="00EE5ECA">
        <w:rPr>
          <w:rFonts w:ascii="Palatino Linotype" w:eastAsia="Palatino Linotype" w:hAnsi="Palatino Linotype" w:cs="Palatino Linotype"/>
          <w:i/>
          <w:sz w:val="22"/>
          <w:szCs w:val="22"/>
        </w:rPr>
        <w:t>Amparo en revisión 2022/61. José García Florín (Menor). 9 de octubre de 1961. Cinco votos. Ponente: José Rivera Pérez Campos.”</w:t>
      </w:r>
    </w:p>
    <w:p w:rsidR="002726F5" w:rsidRPr="00EE5ECA" w:rsidRDefault="00D02865">
      <w:pPr>
        <w:pBdr>
          <w:top w:val="nil"/>
          <w:left w:val="nil"/>
          <w:bottom w:val="nil"/>
          <w:right w:val="nil"/>
          <w:between w:val="nil"/>
        </w:pBdr>
        <w:spacing w:before="240" w:after="240" w:line="360" w:lineRule="auto"/>
        <w:jc w:val="both"/>
        <w:rPr>
          <w:sz w:val="28"/>
          <w:szCs w:val="28"/>
        </w:rPr>
      </w:pPr>
      <w:r w:rsidRPr="00EE5ECA">
        <w:rPr>
          <w:rFonts w:ascii="Palatino Linotype" w:eastAsia="Palatino Linotype" w:hAnsi="Palatino Linotype" w:cs="Palatino Linotype"/>
        </w:rPr>
        <w:lastRenderedPageBreak/>
        <w:t xml:space="preserve">Además, y de conformidad con lo establecido en el artículo 12 de la Ley de Transparencia y Acceso a la Información Pública del Estado de México y Municipios, anteriormente invocado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sólo proporcionará la información que obra en sus archivos, lo que a</w:t>
      </w:r>
      <w:r w:rsidRPr="00EE5ECA">
        <w:rPr>
          <w:rFonts w:ascii="Palatino Linotype" w:eastAsia="Palatino Linotype" w:hAnsi="Palatino Linotype" w:cs="Palatino Linotype"/>
          <w:i/>
        </w:rPr>
        <w:t xml:space="preserve"> contrario sensu</w:t>
      </w:r>
      <w:r w:rsidRPr="00EE5ECA">
        <w:rPr>
          <w:rFonts w:ascii="Palatino Linotype" w:eastAsia="Palatino Linotype" w:hAnsi="Palatino Linotype" w:cs="Palatino Linotype"/>
        </w:rPr>
        <w:t xml:space="preserve"> significa que no se está obligado a proporcionar lo que no obre en sus archivos; por ende, las razones o motivos de inconformidad al respecto devienen infundados.</w:t>
      </w:r>
    </w:p>
    <w:p w:rsidR="002726F5" w:rsidRPr="00EE5ECA" w:rsidRDefault="00D02865">
      <w:pPr>
        <w:pBdr>
          <w:top w:val="nil"/>
          <w:left w:val="nil"/>
          <w:bottom w:val="nil"/>
          <w:right w:val="nil"/>
          <w:between w:val="nil"/>
        </w:pBdr>
        <w:spacing w:before="240" w:after="240" w:line="360" w:lineRule="auto"/>
        <w:jc w:val="both"/>
        <w:rPr>
          <w:sz w:val="28"/>
          <w:szCs w:val="28"/>
        </w:rPr>
      </w:pPr>
      <w:r w:rsidRPr="00EE5ECA">
        <w:rPr>
          <w:rFonts w:ascii="Palatino Linotype" w:eastAsia="Palatino Linotype" w:hAnsi="Palatino Linotype" w:cs="Palatino Linotype"/>
        </w:rPr>
        <w:t xml:space="preserve">Aunado a lo anterior, este Pleno considera necesario dejar claro que, al haber existido un pronunciamiento por parte del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a fin de dar respuesta a la solicitud planteada, este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rsidR="002726F5" w:rsidRPr="00EE5ECA" w:rsidRDefault="00D02865">
      <w:pPr>
        <w:pBdr>
          <w:top w:val="nil"/>
          <w:left w:val="nil"/>
          <w:bottom w:val="nil"/>
          <w:right w:val="nil"/>
          <w:between w:val="nil"/>
        </w:pBdr>
        <w:spacing w:line="276" w:lineRule="auto"/>
        <w:ind w:left="567" w:right="900"/>
        <w:jc w:val="both"/>
      </w:pPr>
      <w:r w:rsidRPr="00EE5ECA">
        <w:rPr>
          <w:rFonts w:ascii="Palatino Linotype" w:eastAsia="Palatino Linotype" w:hAnsi="Palatino Linotype" w:cs="Palatino Linotype"/>
          <w:i/>
          <w:sz w:val="22"/>
          <w:szCs w:val="22"/>
        </w:rPr>
        <w:t>“</w:t>
      </w:r>
      <w:r w:rsidRPr="00EE5ECA">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EE5ECA">
        <w:rPr>
          <w:rFonts w:ascii="Palatino Linotype" w:eastAsia="Palatino Linotype" w:hAnsi="Palatino Linotype" w:cs="Palatino Linotype"/>
          <w:i/>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Es por todo lo anteriormente expuesto que este Organismo Garante determina que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amplió los argumentos de su respuesta, ya que, mediante el informe justificado, se tiene que amplió la información proporcionada referente a las becas solicitadas por </w:t>
      </w:r>
      <w:r w:rsidRPr="00EE5ECA">
        <w:rPr>
          <w:rFonts w:ascii="Palatino Linotype" w:eastAsia="Palatino Linotype" w:hAnsi="Palatino Linotype" w:cs="Palatino Linotype"/>
          <w:b/>
        </w:rPr>
        <w:t>la parte Recurrente</w:t>
      </w:r>
      <w:r w:rsidRPr="00EE5ECA">
        <w:rPr>
          <w:rFonts w:ascii="Palatino Linotype" w:eastAsia="Palatino Linotype" w:hAnsi="Palatino Linotype" w:cs="Palatino Linotype"/>
        </w:rPr>
        <w:t>.</w:t>
      </w:r>
    </w:p>
    <w:p w:rsidR="002726F5" w:rsidRPr="00EE5ECA" w:rsidRDefault="002726F5">
      <w:pPr>
        <w:spacing w:line="360" w:lineRule="auto"/>
        <w:ind w:right="49"/>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En consecuencia, de todo lo anterior, se actualiza la causal de sobreseimiento prevista en la fracción III del artículo 192 de la Ley de Transparencia y Acceso a la Información Pública del Estado de México y Municipios, que dispone lo siguiente:</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ind w:left="992" w:right="1043"/>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b/>
          <w:i/>
          <w:sz w:val="22"/>
          <w:szCs w:val="22"/>
        </w:rPr>
        <w:t xml:space="preserve">“Artículo 192. </w:t>
      </w:r>
      <w:r w:rsidRPr="00EE5ECA">
        <w:rPr>
          <w:rFonts w:ascii="Palatino Linotype" w:eastAsia="Palatino Linotype" w:hAnsi="Palatino Linotype" w:cs="Palatino Linotype"/>
          <w:i/>
          <w:sz w:val="22"/>
          <w:szCs w:val="22"/>
        </w:rPr>
        <w:t>El recurso será sobreseído en todo o en parte cuando una vez admitido, se actualicen alguno de los siguientes supuestos:</w:t>
      </w:r>
    </w:p>
    <w:p w:rsidR="002726F5" w:rsidRPr="00EE5ECA" w:rsidRDefault="00D02865">
      <w:pPr>
        <w:ind w:left="992" w:right="1043"/>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b/>
          <w:i/>
          <w:sz w:val="22"/>
          <w:szCs w:val="22"/>
        </w:rPr>
        <w:t>…</w:t>
      </w:r>
    </w:p>
    <w:p w:rsidR="002726F5" w:rsidRPr="00EE5ECA" w:rsidRDefault="00D02865">
      <w:pPr>
        <w:ind w:left="992" w:right="1043"/>
        <w:jc w:val="both"/>
        <w:rPr>
          <w:rFonts w:ascii="Palatino Linotype" w:eastAsia="Palatino Linotype" w:hAnsi="Palatino Linotype" w:cs="Palatino Linotype"/>
          <w:b/>
          <w:i/>
          <w:sz w:val="22"/>
          <w:szCs w:val="22"/>
        </w:rPr>
      </w:pPr>
      <w:r w:rsidRPr="00EE5ECA">
        <w:rPr>
          <w:rFonts w:ascii="Palatino Linotype" w:eastAsia="Palatino Linotype" w:hAnsi="Palatino Linotype" w:cs="Palatino Linotype"/>
          <w:b/>
          <w:i/>
          <w:sz w:val="22"/>
          <w:szCs w:val="22"/>
        </w:rPr>
        <w:t>III. El sujeto obligado responsable del acto lo modifique o revoque de tal manera que el recurso de revisión quede sin materia…”. (Sic)</w:t>
      </w:r>
    </w:p>
    <w:p w:rsidR="002726F5" w:rsidRPr="00EE5ECA" w:rsidRDefault="002726F5">
      <w:pPr>
        <w:spacing w:line="360" w:lineRule="auto"/>
        <w:jc w:val="both"/>
        <w:rPr>
          <w:rFonts w:ascii="Palatino Linotype" w:eastAsia="Palatino Linotype" w:hAnsi="Palatino Linotype" w:cs="Palatino Linotype"/>
          <w:b/>
          <w:i/>
        </w:rPr>
      </w:pPr>
    </w:p>
    <w:p w:rsidR="002726F5" w:rsidRPr="00EE5ECA" w:rsidRDefault="00D02865">
      <w:pPr>
        <w:spacing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De lo establecido en el precepto legal citado se advierte que el sobreseimiento del recurso de revisión procede en los siguientes casos:</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a) Cuando el sujeto obligado modifique el acto impugnado.</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b) Cuando el sujeto obligado revoque el acto impugnado.</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Quedando en ambos casos el acto combatido sin materia o sin efectos.</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Como se observa de lo anterior, un acto impugnado es modificado en aquellos casos en los que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después de haber otorgado una respuesta, emite una </w:t>
      </w:r>
      <w:r w:rsidRPr="00EE5ECA">
        <w:rPr>
          <w:rFonts w:ascii="Palatino Linotype" w:eastAsia="Palatino Linotype" w:hAnsi="Palatino Linotype" w:cs="Palatino Linotype"/>
        </w:rPr>
        <w:lastRenderedPageBreak/>
        <w:t xml:space="preserve">diversa de manera posterior y en esta subsana las deficiencias que hubiera tenido, quedando satisfecho el derecho subjetivo accionado por la parte </w:t>
      </w:r>
      <w:r w:rsidRPr="00EE5ECA">
        <w:rPr>
          <w:rFonts w:ascii="Palatino Linotype" w:eastAsia="Palatino Linotype" w:hAnsi="Palatino Linotype" w:cs="Palatino Linotype"/>
          <w:b/>
        </w:rPr>
        <w:t>Recurrente</w:t>
      </w:r>
      <w:r w:rsidRPr="00EE5ECA">
        <w:rPr>
          <w:rFonts w:ascii="Palatino Linotype" w:eastAsia="Palatino Linotype" w:hAnsi="Palatino Linotype" w:cs="Palatino Linotype"/>
        </w:rPr>
        <w:t>.</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Por lo que hace a la revocación, esta se actualiza cuando el </w:t>
      </w:r>
      <w:r w:rsidRPr="00EE5ECA">
        <w:rPr>
          <w:rFonts w:ascii="Palatino Linotype" w:eastAsia="Palatino Linotype" w:hAnsi="Palatino Linotype" w:cs="Palatino Linotype"/>
          <w:b/>
        </w:rPr>
        <w:t xml:space="preserve">Sujeto Obligado </w:t>
      </w:r>
      <w:r w:rsidRPr="00EE5ECA">
        <w:rPr>
          <w:rFonts w:ascii="Palatino Linotype" w:eastAsia="Palatino Linotype" w:hAnsi="Palatino Linotype" w:cs="Palatino Linotype"/>
        </w:rPr>
        <w:t>deja sin efectos la primera respuesta y en su lugar emite otra con las características y cualidades suficientes para dejar satisfecho el ejercicio del derecho al acceso a la información pública.</w:t>
      </w:r>
    </w:p>
    <w:p w:rsidR="002726F5" w:rsidRPr="00EE5ECA" w:rsidRDefault="00D02865">
      <w:pPr>
        <w:spacing w:before="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En ese tenor, un acto impugnado queda sin efectos, cuando aun existiendo jurídicamente (esto es, que no se ha modificado, ni revocado) ya no genera ninguna consecuencia legal.</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line="360" w:lineRule="auto"/>
        <w:jc w:val="both"/>
        <w:rPr>
          <w:rFonts w:ascii="Palatino Linotype" w:eastAsia="Palatino Linotype" w:hAnsi="Palatino Linotype" w:cs="Palatino Linotype"/>
          <w:b/>
        </w:rPr>
      </w:pPr>
      <w:bookmarkStart w:id="5" w:name="_heading=h.1fob9te" w:colFirst="0" w:colLast="0"/>
      <w:bookmarkEnd w:id="5"/>
      <w:r w:rsidRPr="00EE5ECA">
        <w:rPr>
          <w:rFonts w:ascii="Palatino Linotype" w:eastAsia="Palatino Linotype" w:hAnsi="Palatino Linotype" w:cs="Palatino Linotype"/>
        </w:rPr>
        <w:t xml:space="preserve">En tanto, en el presente caso queda sin materia, toda vez que con el Informe Justificado,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modificó la respuesta </w:t>
      </w:r>
      <w:r w:rsidRPr="00EE5ECA">
        <w:rPr>
          <w:rFonts w:ascii="Palatino Linotype" w:eastAsia="Palatino Linotype" w:hAnsi="Palatino Linotype" w:cs="Palatino Linotype"/>
          <w:b/>
        </w:rPr>
        <w:t xml:space="preserve">al adjuntar la información proporcionada referente a las becas solicitadas por la parte Recurrente, </w:t>
      </w:r>
      <w:r w:rsidRPr="00EE5ECA">
        <w:rPr>
          <w:rFonts w:ascii="Palatino Linotype" w:eastAsia="Palatino Linotype" w:hAnsi="Palatino Linotype" w:cs="Palatino Linotype"/>
        </w:rPr>
        <w:t xml:space="preserve">por lo que tomando en consideración dicha circunstancia, así como el hecho de que la información proporcionada por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fue puesta a la vista de la parte </w:t>
      </w:r>
      <w:r w:rsidRPr="00EE5ECA">
        <w:rPr>
          <w:rFonts w:ascii="Palatino Linotype" w:eastAsia="Palatino Linotype" w:hAnsi="Palatino Linotype" w:cs="Palatino Linotype"/>
          <w:b/>
        </w:rPr>
        <w:t xml:space="preserve">Recurrente </w:t>
      </w:r>
      <w:r w:rsidRPr="00EE5ECA">
        <w:rPr>
          <w:rFonts w:ascii="Palatino Linotype" w:eastAsia="Palatino Linotype" w:hAnsi="Palatino Linotype" w:cs="Palatino Linotype"/>
        </w:rPr>
        <w:t>con la finalidad de que manifestara lo que a su derecho conviniera, sin que obre constancia en el expediente electrónico de que dicho derecho se hiciera valer, debe entenderse que ha quedado satisfecha la solicitud planteada, quedando sin materia el presente recurso de revisión, consecuentemente se actualiza la causal prevista en la fracción III del artículo 192 de la Ley de la Materia vigente en la Entidad, antes transcrita.</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lastRenderedPageBreak/>
        <w:t xml:space="preserve">En resumen, 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dio respuesta completa a la solicitud de acceso a la información pública de </w:t>
      </w:r>
      <w:r w:rsidRPr="00EE5ECA">
        <w:rPr>
          <w:rFonts w:ascii="Palatino Linotype" w:eastAsia="Palatino Linotype" w:hAnsi="Palatino Linotype" w:cs="Palatino Linotype"/>
          <w:b/>
        </w:rPr>
        <w:t>la ahora parte</w:t>
      </w: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b/>
        </w:rPr>
        <w:t>Recurrente</w:t>
      </w:r>
      <w:r w:rsidRPr="00EE5ECA">
        <w:rPr>
          <w:rFonts w:ascii="Palatino Linotype" w:eastAsia="Palatino Linotype" w:hAnsi="Palatino Linotype" w:cs="Palatino Linotype"/>
        </w:rPr>
        <w:t xml:space="preserve">; aunque ello haya sido de manera posterior a su respuesta inicial; dejando con ello sin materia el presente recurso de revisión, actualizándose entonces la causal prevista en la fracción III del artículo 192 de la Ley de la Materia vigente en la Entidad, antes transcrita. </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 xml:space="preserve">Siendo el </w:t>
      </w:r>
      <w:r w:rsidRPr="00EE5ECA">
        <w:rPr>
          <w:rFonts w:ascii="Palatino Linotype" w:eastAsia="Palatino Linotype" w:hAnsi="Palatino Linotype" w:cs="Palatino Linotype"/>
          <w:i/>
        </w:rPr>
        <w:t>sobreseimiento</w:t>
      </w:r>
      <w:r w:rsidRPr="00EE5ECA">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w:t>
      </w:r>
      <w:r w:rsidRPr="00EE5ECA">
        <w:rPr>
          <w:rFonts w:ascii="Palatino Linotype" w:eastAsia="Palatino Linotype" w:hAnsi="Palatino Linotype" w:cs="Palatino Linotype"/>
          <w:b/>
        </w:rPr>
        <w:t>Recurrente</w:t>
      </w:r>
      <w:r w:rsidRPr="00EE5ECA">
        <w:rPr>
          <w:rFonts w:ascii="Palatino Linotype" w:eastAsia="Palatino Linotype" w:hAnsi="Palatino Linotype" w:cs="Palatino Linotype"/>
        </w:rPr>
        <w:t>, los efectos del sobreseimiento son los dar por concluido el recurso administrativo sin entrar al estudio de fondo del asunto de que se trate; lo anterior con apoyo en el criterio del Poder Judicial de la Federación con rubro:</w:t>
      </w:r>
    </w:p>
    <w:p w:rsidR="002726F5" w:rsidRPr="00EE5ECA" w:rsidRDefault="00D02865">
      <w:pPr>
        <w:spacing w:before="240"/>
        <w:ind w:left="567" w:right="567"/>
        <w:jc w:val="both"/>
        <w:rPr>
          <w:rFonts w:ascii="Palatino Linotype" w:eastAsia="Palatino Linotype" w:hAnsi="Palatino Linotype" w:cs="Palatino Linotype"/>
          <w:b/>
          <w:i/>
        </w:rPr>
      </w:pPr>
      <w:r w:rsidRPr="00EE5ECA">
        <w:rPr>
          <w:rFonts w:ascii="Palatino Linotype" w:eastAsia="Palatino Linotype" w:hAnsi="Palatino Linotype" w:cs="Palatino Linotype"/>
          <w:i/>
          <w:sz w:val="22"/>
          <w:szCs w:val="22"/>
        </w:rPr>
        <w:t>“</w:t>
      </w:r>
      <w:r w:rsidRPr="00EE5ECA">
        <w:rPr>
          <w:rFonts w:ascii="Palatino Linotype" w:eastAsia="Palatino Linotype" w:hAnsi="Palatino Linotype" w:cs="Palatino Linotype"/>
          <w:b/>
          <w:i/>
          <w:sz w:val="22"/>
          <w:szCs w:val="22"/>
        </w:rPr>
        <w:t>SOBRESEIMIENTO, NO PERMITE ENTRAR AL ESTUDIO DE LAS CUESTIONES DE FONDO</w:t>
      </w:r>
    </w:p>
    <w:p w:rsidR="002726F5" w:rsidRPr="00EE5ECA" w:rsidRDefault="00D02865">
      <w:pPr>
        <w:ind w:left="567" w:right="567"/>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rsidR="002726F5" w:rsidRPr="00EE5ECA" w:rsidRDefault="00D02865">
      <w:pPr>
        <w:ind w:left="567" w:right="567"/>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rsidR="002726F5" w:rsidRPr="00EE5ECA" w:rsidRDefault="002726F5">
      <w:pPr>
        <w:ind w:left="567" w:right="567"/>
        <w:jc w:val="both"/>
        <w:rPr>
          <w:rFonts w:ascii="Palatino Linotype" w:eastAsia="Palatino Linotype" w:hAnsi="Palatino Linotype" w:cs="Palatino Linotype"/>
          <w:i/>
          <w:sz w:val="22"/>
          <w:szCs w:val="22"/>
        </w:rPr>
      </w:pPr>
    </w:p>
    <w:p w:rsidR="002726F5" w:rsidRPr="00EE5ECA" w:rsidRDefault="00D02865">
      <w:pPr>
        <w:spacing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Cabe destacar que la decisión de este órgano colegiado de sobreseer el recurso de revisión no implica una limitación o negación a la justicia, según lo ha establecido el Poder Judicial Federal, en el criterio que es aplicable por analogía, con rubro:</w:t>
      </w:r>
    </w:p>
    <w:p w:rsidR="002726F5" w:rsidRPr="00EE5ECA" w:rsidRDefault="00D02865">
      <w:pPr>
        <w:spacing w:before="240"/>
        <w:ind w:left="567" w:right="567"/>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i/>
          <w:sz w:val="22"/>
          <w:szCs w:val="22"/>
        </w:rPr>
        <w:t>“DESECHAMIENTO O SOBRESEIMIENTO EN EL JUICIO DE AMPARO. NO IMPLICA DENEGACIÓN DE JUSTICIA NI GENERA INSEGURIDAD JURÍDICA”</w:t>
      </w:r>
    </w:p>
    <w:p w:rsidR="002726F5" w:rsidRPr="00EE5ECA" w:rsidRDefault="00D02865">
      <w:pPr>
        <w:ind w:left="567" w:right="567"/>
        <w:jc w:val="both"/>
        <w:rPr>
          <w:rFonts w:ascii="Palatino Linotype" w:eastAsia="Palatino Linotype" w:hAnsi="Palatino Linotype" w:cs="Palatino Linotype"/>
          <w:i/>
          <w:sz w:val="22"/>
          <w:szCs w:val="22"/>
        </w:rPr>
      </w:pPr>
      <w:r w:rsidRPr="00EE5ECA">
        <w:rPr>
          <w:rFonts w:ascii="Palatino Linotype" w:eastAsia="Palatino Linotype" w:hAnsi="Palatino Linotype" w:cs="Palatino Linotype"/>
          <w:i/>
          <w:sz w:val="22"/>
          <w:szCs w:val="22"/>
        </w:rPr>
        <w:lastRenderedPageBreak/>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EE5ECA">
        <w:rPr>
          <w:rFonts w:ascii="Palatino Linotype" w:eastAsia="Palatino Linotype" w:hAnsi="Palatino Linotype" w:cs="Palatino Linotype"/>
          <w:i/>
          <w:sz w:val="22"/>
          <w:szCs w:val="22"/>
        </w:rPr>
        <w:t>promovente</w:t>
      </w:r>
      <w:proofErr w:type="spellEnd"/>
      <w:r w:rsidRPr="00EE5ECA">
        <w:rPr>
          <w:rFonts w:ascii="Palatino Linotype" w:eastAsia="Palatino Linotype" w:hAnsi="Palatino Linotype" w:cs="Palatino Linotype"/>
          <w:i/>
          <w:sz w:val="22"/>
          <w:szCs w:val="22"/>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p>
    <w:p w:rsidR="002726F5" w:rsidRPr="00EE5ECA" w:rsidRDefault="002726F5">
      <w:pPr>
        <w:spacing w:line="360" w:lineRule="auto"/>
        <w:jc w:val="both"/>
        <w:rPr>
          <w:rFonts w:ascii="Palatino Linotype" w:eastAsia="Palatino Linotype" w:hAnsi="Palatino Linotype" w:cs="Palatino Linotype"/>
        </w:rPr>
      </w:pPr>
    </w:p>
    <w:p w:rsidR="002726F5" w:rsidRPr="00EE5ECA" w:rsidRDefault="00D02865">
      <w:pPr>
        <w:spacing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de la Ley de Transparencia y Acceso a la Información Pública del Estado de México y Municipios, este Pleno:</w:t>
      </w:r>
    </w:p>
    <w:p w:rsidR="002726F5" w:rsidRPr="00EE5ECA" w:rsidRDefault="00D02865">
      <w:pPr>
        <w:numPr>
          <w:ilvl w:val="0"/>
          <w:numId w:val="2"/>
        </w:numPr>
        <w:spacing w:before="280" w:after="280" w:line="360" w:lineRule="auto"/>
        <w:ind w:left="284" w:hanging="426"/>
        <w:jc w:val="center"/>
        <w:rPr>
          <w:rFonts w:ascii="Palatino Linotype" w:eastAsia="Palatino Linotype" w:hAnsi="Palatino Linotype" w:cs="Palatino Linotype"/>
          <w:b/>
        </w:rPr>
      </w:pPr>
      <w:r w:rsidRPr="00EE5ECA">
        <w:rPr>
          <w:rFonts w:ascii="Palatino Linotype" w:eastAsia="Palatino Linotype" w:hAnsi="Palatino Linotype" w:cs="Palatino Linotype"/>
          <w:b/>
        </w:rPr>
        <w:t>R E S U E L V E:</w:t>
      </w:r>
    </w:p>
    <w:p w:rsidR="002726F5" w:rsidRPr="00EE5ECA" w:rsidRDefault="00D02865">
      <w:pPr>
        <w:spacing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b/>
        </w:rPr>
        <w:t>Primero.</w:t>
      </w:r>
      <w:r w:rsidRPr="00EE5ECA">
        <w:rPr>
          <w:rFonts w:ascii="Palatino Linotype" w:eastAsia="Palatino Linotype" w:hAnsi="Palatino Linotype" w:cs="Palatino Linotype"/>
        </w:rPr>
        <w:t xml:space="preserve"> Se </w:t>
      </w:r>
      <w:r w:rsidRPr="00EE5ECA">
        <w:rPr>
          <w:rFonts w:ascii="Palatino Linotype" w:eastAsia="Palatino Linotype" w:hAnsi="Palatino Linotype" w:cs="Palatino Linotype"/>
          <w:b/>
        </w:rPr>
        <w:t>SOBRESEE</w:t>
      </w:r>
      <w:r w:rsidRPr="00EE5ECA">
        <w:rPr>
          <w:rFonts w:ascii="Palatino Linotype" w:eastAsia="Palatino Linotype" w:hAnsi="Palatino Linotype" w:cs="Palatino Linotype"/>
        </w:rPr>
        <w:t xml:space="preserve"> el recurso de revisión </w:t>
      </w:r>
      <w:r w:rsidRPr="00EE5ECA">
        <w:rPr>
          <w:rFonts w:ascii="Palatino Linotype" w:eastAsia="Palatino Linotype" w:hAnsi="Palatino Linotype" w:cs="Palatino Linotype"/>
          <w:b/>
        </w:rPr>
        <w:t xml:space="preserve">02164/INFOEM/IP/RR/2023, </w:t>
      </w:r>
      <w:r w:rsidRPr="00EE5ECA">
        <w:rPr>
          <w:rFonts w:ascii="Palatino Linotype" w:eastAsia="Palatino Linotype" w:hAnsi="Palatino Linotype" w:cs="Palatino Linotype"/>
        </w:rPr>
        <w:t xml:space="preserve">porque al </w:t>
      </w:r>
      <w:r w:rsidRPr="00EE5ECA">
        <w:rPr>
          <w:rFonts w:ascii="Palatino Linotype" w:eastAsia="Palatino Linotype" w:hAnsi="Palatino Linotype" w:cs="Palatino Linotype"/>
          <w:b/>
        </w:rPr>
        <w:t>modificar la respuesta</w:t>
      </w:r>
      <w:r w:rsidRPr="00EE5ECA">
        <w:rPr>
          <w:rFonts w:ascii="Palatino Linotype" w:eastAsia="Palatino Linotype" w:hAnsi="Palatino Linotype" w:cs="Palatino Linotype"/>
        </w:rPr>
        <w:t xml:space="preserve"> se actualizó la causal prevista en el artículo 192, fracción III, de la Ley de Transparencia y Acceso a la Información Pública del Estado de México y Municipios, quedando sin materia en términos del considerando </w:t>
      </w:r>
      <w:r w:rsidRPr="00EE5ECA">
        <w:rPr>
          <w:rFonts w:ascii="Palatino Linotype" w:eastAsia="Palatino Linotype" w:hAnsi="Palatino Linotype" w:cs="Palatino Linotype"/>
          <w:b/>
        </w:rPr>
        <w:t xml:space="preserve">Tercero </w:t>
      </w:r>
      <w:r w:rsidRPr="00EE5ECA">
        <w:rPr>
          <w:rFonts w:ascii="Palatino Linotype" w:eastAsia="Palatino Linotype" w:hAnsi="Palatino Linotype" w:cs="Palatino Linotype"/>
        </w:rPr>
        <w:t>de la presente Resolución.</w:t>
      </w:r>
    </w:p>
    <w:p w:rsidR="002726F5" w:rsidRPr="00EE5ECA" w:rsidRDefault="00D02865">
      <w:pPr>
        <w:spacing w:before="240" w:after="240" w:line="360" w:lineRule="auto"/>
        <w:ind w:right="49"/>
        <w:jc w:val="both"/>
        <w:rPr>
          <w:rFonts w:ascii="Palatino Linotype" w:eastAsia="Palatino Linotype" w:hAnsi="Palatino Linotype" w:cs="Palatino Linotype"/>
        </w:rPr>
      </w:pPr>
      <w:r w:rsidRPr="00EE5ECA">
        <w:rPr>
          <w:rFonts w:ascii="Palatino Linotype" w:eastAsia="Palatino Linotype" w:hAnsi="Palatino Linotype" w:cs="Palatino Linotype"/>
          <w:b/>
        </w:rPr>
        <w:lastRenderedPageBreak/>
        <w:t>Segundo</w:t>
      </w:r>
      <w:r w:rsidRPr="00EE5ECA">
        <w:rPr>
          <w:rFonts w:ascii="Palatino Linotype" w:eastAsia="Palatino Linotype" w:hAnsi="Palatino Linotype" w:cs="Palatino Linotype"/>
          <w:b/>
          <w:sz w:val="28"/>
          <w:szCs w:val="28"/>
        </w:rPr>
        <w:t>.</w:t>
      </w:r>
      <w:r w:rsidRPr="00EE5ECA">
        <w:rPr>
          <w:rFonts w:ascii="Palatino Linotype" w:eastAsia="Palatino Linotype" w:hAnsi="Palatino Linotype" w:cs="Palatino Linotype"/>
          <w:b/>
          <w:sz w:val="19"/>
          <w:szCs w:val="19"/>
        </w:rPr>
        <w:t xml:space="preserve"> </w:t>
      </w:r>
      <w:r w:rsidRPr="00EE5ECA">
        <w:rPr>
          <w:rFonts w:ascii="Palatino Linotype" w:eastAsia="Palatino Linotype" w:hAnsi="Palatino Linotype" w:cs="Palatino Linotype"/>
          <w:b/>
        </w:rPr>
        <w:t>Notifíquese vía Sistema de Acceso a la Información Mexiquense</w:t>
      </w:r>
      <w:r w:rsidRPr="00EE5ECA">
        <w:rPr>
          <w:rFonts w:ascii="Palatino Linotype" w:eastAsia="Palatino Linotype" w:hAnsi="Palatino Linotype" w:cs="Palatino Linotype"/>
        </w:rPr>
        <w:t xml:space="preserve"> (</w:t>
      </w:r>
      <w:r w:rsidRPr="00EE5ECA">
        <w:rPr>
          <w:rFonts w:ascii="Palatino Linotype" w:eastAsia="Palatino Linotype" w:hAnsi="Palatino Linotype" w:cs="Palatino Linotype"/>
          <w:b/>
        </w:rPr>
        <w:t>SAIMEX)</w:t>
      </w:r>
      <w:r w:rsidRPr="00EE5ECA">
        <w:rPr>
          <w:rFonts w:ascii="Palatino Linotype" w:eastAsia="Palatino Linotype" w:hAnsi="Palatino Linotype" w:cs="Palatino Linotype"/>
          <w:b/>
          <w:i/>
        </w:rPr>
        <w:t xml:space="preserve">, </w:t>
      </w:r>
      <w:r w:rsidRPr="00EE5ECA">
        <w:rPr>
          <w:rFonts w:ascii="Palatino Linotype" w:eastAsia="Palatino Linotype" w:hAnsi="Palatino Linotype" w:cs="Palatino Linotype"/>
        </w:rPr>
        <w:t xml:space="preserve">al Titular de la Unidad de Transparencia del </w:t>
      </w:r>
      <w:r w:rsidRPr="00EE5ECA">
        <w:rPr>
          <w:rFonts w:ascii="Palatino Linotype" w:eastAsia="Palatino Linotype" w:hAnsi="Palatino Linotype" w:cs="Palatino Linotype"/>
          <w:b/>
        </w:rPr>
        <w:t>Sujeto Obligado</w:t>
      </w:r>
      <w:r w:rsidRPr="00EE5ECA">
        <w:rPr>
          <w:rFonts w:ascii="Palatino Linotype" w:eastAsia="Palatino Linotype" w:hAnsi="Palatino Linotype" w:cs="Palatino Linotype"/>
        </w:rPr>
        <w:t xml:space="preserve"> la presente resolución, para su conocimiento.</w:t>
      </w:r>
    </w:p>
    <w:p w:rsidR="002726F5" w:rsidRPr="00EE5ECA" w:rsidRDefault="00D02865">
      <w:pPr>
        <w:spacing w:before="240" w:after="240" w:line="360" w:lineRule="auto"/>
        <w:jc w:val="both"/>
        <w:rPr>
          <w:rFonts w:ascii="Palatino Linotype" w:eastAsia="Palatino Linotype" w:hAnsi="Palatino Linotype" w:cs="Palatino Linotype"/>
        </w:rPr>
      </w:pPr>
      <w:bookmarkStart w:id="6" w:name="_heading=h.3rdcrjn" w:colFirst="0" w:colLast="0"/>
      <w:bookmarkEnd w:id="6"/>
      <w:r w:rsidRPr="00EE5ECA">
        <w:rPr>
          <w:rFonts w:ascii="Palatino Linotype" w:eastAsia="Palatino Linotype" w:hAnsi="Palatino Linotype" w:cs="Palatino Linotype"/>
          <w:b/>
        </w:rPr>
        <w:t>Tercero.</w:t>
      </w:r>
      <w:r w:rsidRPr="00EE5ECA">
        <w:rPr>
          <w:rFonts w:ascii="Palatino Linotype" w:eastAsia="Palatino Linotype" w:hAnsi="Palatino Linotype" w:cs="Palatino Linotype"/>
          <w:b/>
          <w:sz w:val="28"/>
          <w:szCs w:val="28"/>
        </w:rPr>
        <w:t xml:space="preserve"> </w:t>
      </w:r>
      <w:r w:rsidRPr="00EE5ECA">
        <w:rPr>
          <w:rFonts w:ascii="Palatino Linotype" w:eastAsia="Palatino Linotype" w:hAnsi="Palatino Linotype" w:cs="Palatino Linotype"/>
          <w:b/>
        </w:rPr>
        <w:t xml:space="preserve">Notifíquese, vía Sistema de Acceso a la Información Mexiquense (SAIMEX), </w:t>
      </w:r>
      <w:r w:rsidRPr="00EE5ECA">
        <w:rPr>
          <w:rFonts w:ascii="Palatino Linotype" w:eastAsia="Palatino Linotype" w:hAnsi="Palatino Linotype" w:cs="Palatino Linotype"/>
        </w:rPr>
        <w:t xml:space="preserve">la presente resolución a la parte recurrente, así como que podrá impugnarla vía </w:t>
      </w:r>
      <w:r w:rsidRPr="00EE5ECA">
        <w:rPr>
          <w:rFonts w:ascii="Palatino Linotype" w:eastAsia="Palatino Linotype" w:hAnsi="Palatino Linotype" w:cs="Palatino Linotype"/>
          <w:b/>
        </w:rPr>
        <w:t>Juicio de Amparo</w:t>
      </w:r>
      <w:r w:rsidRPr="00EE5ECA">
        <w:rPr>
          <w:rFonts w:ascii="Palatino Linotype" w:eastAsia="Palatino Linotype" w:hAnsi="Palatino Linotype" w:cs="Palatino Linotype"/>
        </w:rPr>
        <w:t xml:space="preserve"> en los términos de las leyes aplicables, de conformidad con lo establecido en el artículo 196 de la Ley de Transparencia y Acceso a la Información Pública del Estado de México y Municipios. </w:t>
      </w:r>
    </w:p>
    <w:p w:rsidR="002726F5" w:rsidRPr="00EE5ECA" w:rsidRDefault="00D02865">
      <w:pPr>
        <w:spacing w:before="240" w:after="240" w:line="360" w:lineRule="auto"/>
        <w:jc w:val="both"/>
        <w:rPr>
          <w:rFonts w:ascii="Palatino Linotype" w:eastAsia="Palatino Linotype" w:hAnsi="Palatino Linotype" w:cs="Palatino Linotype"/>
        </w:rPr>
      </w:pPr>
      <w:r w:rsidRPr="00EE5ECA">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CINCO DE SEPTIEMBRE DE DOS MIL VEINTITRÉS, ANTE EL SECRETARIO TÉCNICO DEL PLENO ALEXIS TAPIA RAMÍREZ.</w:t>
      </w: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p w:rsidR="002726F5" w:rsidRPr="00EE5ECA" w:rsidRDefault="002726F5">
      <w:pPr>
        <w:spacing w:before="240" w:after="240" w:line="360" w:lineRule="auto"/>
        <w:jc w:val="both"/>
        <w:rPr>
          <w:rFonts w:ascii="Palatino Linotype" w:eastAsia="Palatino Linotype" w:hAnsi="Palatino Linotype" w:cs="Palatino Linotype"/>
        </w:rPr>
      </w:pPr>
    </w:p>
    <w:sectPr w:rsidR="002726F5" w:rsidRPr="00EE5ECA">
      <w:headerReference w:type="default" r:id="rId16"/>
      <w:footerReference w:type="default" r:id="rId17"/>
      <w:headerReference w:type="first" r:id="rId18"/>
      <w:footerReference w:type="first" r:id="rId19"/>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7F2" w:rsidRDefault="000207F2">
      <w:r>
        <w:separator/>
      </w:r>
    </w:p>
  </w:endnote>
  <w:endnote w:type="continuationSeparator" w:id="0">
    <w:p w:rsidR="000207F2" w:rsidRDefault="00020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altName w:val="Myriad Pro"/>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F5" w:rsidRDefault="00D028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058C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058CE">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rsidR="002726F5" w:rsidRDefault="002726F5">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F5" w:rsidRDefault="00D02865">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E058C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E058CE">
      <w:rPr>
        <w:rFonts w:ascii="Palatino Linotype" w:eastAsia="Palatino Linotype" w:hAnsi="Palatino Linotype" w:cs="Palatino Linotype"/>
        <w:b/>
        <w:noProof/>
        <w:color w:val="000000"/>
        <w:sz w:val="20"/>
        <w:szCs w:val="20"/>
      </w:rPr>
      <w:t>34</w:t>
    </w:r>
    <w:r>
      <w:rPr>
        <w:rFonts w:ascii="Palatino Linotype" w:eastAsia="Palatino Linotype" w:hAnsi="Palatino Linotype" w:cs="Palatino Linotype"/>
        <w:b/>
        <w:color w:val="000000"/>
        <w:sz w:val="20"/>
        <w:szCs w:val="20"/>
      </w:rPr>
      <w:fldChar w:fldCharType="end"/>
    </w:r>
  </w:p>
  <w:p w:rsidR="002726F5" w:rsidRDefault="002726F5">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7F2" w:rsidRDefault="000207F2">
      <w:r>
        <w:separator/>
      </w:r>
    </w:p>
  </w:footnote>
  <w:footnote w:type="continuationSeparator" w:id="0">
    <w:p w:rsidR="000207F2" w:rsidRDefault="000207F2">
      <w:r>
        <w:continuationSeparator/>
      </w:r>
    </w:p>
  </w:footnote>
  <w:footnote w:id="1">
    <w:p w:rsidR="002726F5" w:rsidRDefault="00D0286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b/>
          <w:color w:val="000000"/>
          <w:sz w:val="18"/>
          <w:szCs w:val="18"/>
        </w:rPr>
        <w:t>Artículo 192.</w:t>
      </w:r>
      <w:r>
        <w:rPr>
          <w:rFonts w:ascii="Palatino Linotype" w:eastAsia="Palatino Linotype" w:hAnsi="Palatino Linotype" w:cs="Palatino Linotype"/>
          <w:color w:val="000000"/>
          <w:sz w:val="18"/>
          <w:szCs w:val="18"/>
        </w:rPr>
        <w:t xml:space="preserve"> El recurso será sobreseído, en todo o en parte, cuando una vez admitido, se actualicen alguno de los siguientes supuestos:</w:t>
      </w:r>
    </w:p>
    <w:p w:rsidR="002726F5" w:rsidRDefault="00D0286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w:t>
      </w:r>
    </w:p>
    <w:p w:rsidR="002726F5" w:rsidRDefault="00D02865">
      <w:pPr>
        <w:pBdr>
          <w:top w:val="nil"/>
          <w:left w:val="nil"/>
          <w:bottom w:val="nil"/>
          <w:right w:val="nil"/>
          <w:between w:val="nil"/>
        </w:pBdr>
        <w:rPr>
          <w:rFonts w:ascii="Palatino Linotype" w:eastAsia="Palatino Linotype" w:hAnsi="Palatino Linotype" w:cs="Palatino Linotype"/>
          <w:color w:val="000000"/>
          <w:sz w:val="18"/>
          <w:szCs w:val="18"/>
        </w:rPr>
      </w:pPr>
      <w:r>
        <w:rPr>
          <w:rFonts w:ascii="Palatino Linotype" w:eastAsia="Palatino Linotype" w:hAnsi="Palatino Linotype" w:cs="Palatino Linotype"/>
          <w:color w:val="000000"/>
          <w:sz w:val="18"/>
          <w:szCs w:val="18"/>
        </w:rPr>
        <w:t>III. El sujeto obligado responsable del acto lo modifique o revoque de tal manera que el recurso de revisión quede sin materia;</w:t>
      </w:r>
    </w:p>
  </w:footnote>
  <w:footnote w:id="2">
    <w:p w:rsidR="002726F5" w:rsidRDefault="00D02865">
      <w:pPr>
        <w:pBdr>
          <w:top w:val="nil"/>
          <w:left w:val="nil"/>
          <w:bottom w:val="nil"/>
          <w:right w:val="nil"/>
          <w:between w:val="nil"/>
        </w:pBdr>
        <w:rPr>
          <w:rFonts w:ascii="Palatino Linotype" w:eastAsia="Palatino Linotype" w:hAnsi="Palatino Linotype" w:cs="Palatino Linotype"/>
          <w:color w:val="000000"/>
          <w:sz w:val="18"/>
          <w:szCs w:val="18"/>
        </w:rPr>
      </w:pPr>
      <w:r>
        <w:rPr>
          <w:vertAlign w:val="superscript"/>
        </w:rPr>
        <w:footnoteRef/>
      </w:r>
      <w:r>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b/>
          <w:color w:val="000000"/>
          <w:sz w:val="18"/>
          <w:szCs w:val="18"/>
        </w:rPr>
        <w:t>Artículo 186</w:t>
      </w:r>
      <w:r>
        <w:rPr>
          <w:rFonts w:ascii="Palatino Linotype" w:eastAsia="Palatino Linotype" w:hAnsi="Palatino Linotype" w:cs="Palatino Linotype"/>
          <w:color w:val="000000"/>
          <w:sz w:val="18"/>
          <w:szCs w:val="18"/>
        </w:rPr>
        <w:t>. Las resoluciones del Instituto podrán:</w:t>
      </w:r>
    </w:p>
    <w:p w:rsidR="002726F5" w:rsidRDefault="00D02865">
      <w:pPr>
        <w:pBdr>
          <w:top w:val="nil"/>
          <w:left w:val="nil"/>
          <w:bottom w:val="nil"/>
          <w:right w:val="nil"/>
          <w:between w:val="nil"/>
        </w:pBdr>
        <w:rPr>
          <w:rFonts w:ascii="Cambria" w:eastAsia="Cambria" w:hAnsi="Cambria" w:cs="Cambria"/>
          <w:color w:val="000000"/>
          <w:sz w:val="20"/>
          <w:szCs w:val="20"/>
        </w:rPr>
      </w:pPr>
      <w:r>
        <w:rPr>
          <w:rFonts w:ascii="Palatino Linotype" w:eastAsia="Palatino Linotype" w:hAnsi="Palatino Linotype" w:cs="Palatino Linotype"/>
          <w:color w:val="000000"/>
          <w:sz w:val="18"/>
          <w:szCs w:val="18"/>
        </w:rPr>
        <w:t>I. Desechar o sobreseer 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F5" w:rsidRDefault="00D02865">
    <w:pPr>
      <w:rPr>
        <w:rFonts w:ascii="Cambria" w:eastAsia="Cambria" w:hAnsi="Cambria" w:cs="Cambria"/>
        <w:color w:val="000000"/>
      </w:rPr>
    </w:pPr>
    <w:r>
      <w:rPr>
        <w:noProof/>
        <w:lang w:val="es-MX"/>
      </w:rPr>
      <w:drawing>
        <wp:anchor distT="0" distB="0" distL="0" distR="0" simplePos="0" relativeHeight="251658240" behindDoc="1" locked="0" layoutInCell="1" hidden="0" allowOverlap="1">
          <wp:simplePos x="0" y="0"/>
          <wp:positionH relativeFrom="column">
            <wp:posOffset>-1127124</wp:posOffset>
          </wp:positionH>
          <wp:positionV relativeFrom="paragraph">
            <wp:posOffset>-344804</wp:posOffset>
          </wp:positionV>
          <wp:extent cx="7809865" cy="10165715"/>
          <wp:effectExtent l="0" t="0" r="0" b="0"/>
          <wp:wrapNone/>
          <wp:docPr id="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2"/>
      <w:tblW w:w="5953" w:type="dxa"/>
      <w:tblInd w:w="3261" w:type="dxa"/>
      <w:tblLayout w:type="fixed"/>
      <w:tblLook w:val="0400" w:firstRow="0" w:lastRow="0" w:firstColumn="0" w:lastColumn="0" w:noHBand="0" w:noVBand="1"/>
    </w:tblPr>
    <w:tblGrid>
      <w:gridCol w:w="2489"/>
      <w:gridCol w:w="3464"/>
    </w:tblGrid>
    <w:tr w:rsidR="002726F5">
      <w:tc>
        <w:tcPr>
          <w:tcW w:w="2489" w:type="dxa"/>
          <w:shd w:val="clear" w:color="auto" w:fill="auto"/>
        </w:tcPr>
        <w:p w:rsidR="002726F5" w:rsidRDefault="00D028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2726F5" w:rsidRDefault="00D0286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02164/INFOEM/IP/RR/2023</w:t>
          </w:r>
        </w:p>
      </w:tc>
    </w:tr>
    <w:tr w:rsidR="002726F5">
      <w:trPr>
        <w:trHeight w:val="228"/>
      </w:trPr>
      <w:tc>
        <w:tcPr>
          <w:tcW w:w="2489" w:type="dxa"/>
          <w:shd w:val="clear" w:color="auto" w:fill="auto"/>
          <w:vAlign w:val="center"/>
        </w:tcPr>
        <w:p w:rsidR="002726F5" w:rsidRDefault="00D028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2726F5" w:rsidRDefault="00D02865">
          <w:pPr>
            <w:tabs>
              <w:tab w:val="left" w:pos="2499"/>
            </w:tabs>
            <w:ind w:left="-45" w:right="452"/>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Autónoma del Estado de México</w:t>
          </w:r>
        </w:p>
      </w:tc>
    </w:tr>
    <w:tr w:rsidR="002726F5">
      <w:tc>
        <w:tcPr>
          <w:tcW w:w="2489" w:type="dxa"/>
          <w:shd w:val="clear" w:color="auto" w:fill="auto"/>
          <w:vAlign w:val="center"/>
        </w:tcPr>
        <w:p w:rsidR="002726F5" w:rsidRDefault="00D02865">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2726F5" w:rsidRDefault="00D02865">
          <w:pPr>
            <w:ind w:left="-53"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726F5" w:rsidRDefault="00D02865">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6F5" w:rsidRDefault="00D02865">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lang w:val="es-MX"/>
      </w:rPr>
      <w:drawing>
        <wp:anchor distT="0" distB="0" distL="0" distR="0" simplePos="0" relativeHeight="251659264" behindDoc="1" locked="0" layoutInCell="1" hidden="0" allowOverlap="1">
          <wp:simplePos x="0" y="0"/>
          <wp:positionH relativeFrom="column">
            <wp:posOffset>-955674</wp:posOffset>
          </wp:positionH>
          <wp:positionV relativeFrom="paragraph">
            <wp:posOffset>-288924</wp:posOffset>
          </wp:positionV>
          <wp:extent cx="7809865" cy="10165715"/>
          <wp:effectExtent l="0" t="0" r="0" b="0"/>
          <wp:wrapNone/>
          <wp:docPr id="5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0"/>
      <w:tblW w:w="5670" w:type="dxa"/>
      <w:tblInd w:w="3261" w:type="dxa"/>
      <w:tblLayout w:type="fixed"/>
      <w:tblLook w:val="0400" w:firstRow="0" w:lastRow="0" w:firstColumn="0" w:lastColumn="0" w:noHBand="0" w:noVBand="1"/>
    </w:tblPr>
    <w:tblGrid>
      <w:gridCol w:w="2551"/>
      <w:gridCol w:w="3119"/>
    </w:tblGrid>
    <w:tr w:rsidR="002726F5">
      <w:tc>
        <w:tcPr>
          <w:tcW w:w="2551" w:type="dxa"/>
          <w:shd w:val="clear" w:color="auto" w:fill="auto"/>
          <w:vAlign w:val="center"/>
        </w:tcPr>
        <w:p w:rsidR="002726F5" w:rsidRDefault="00D028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2726F5" w:rsidRDefault="00D02865">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02164/INFOEM/IP/RR/2023</w:t>
          </w:r>
        </w:p>
      </w:tc>
    </w:tr>
    <w:tr w:rsidR="002726F5">
      <w:trPr>
        <w:trHeight w:val="130"/>
      </w:trPr>
      <w:tc>
        <w:tcPr>
          <w:tcW w:w="2551" w:type="dxa"/>
          <w:shd w:val="clear" w:color="auto" w:fill="auto"/>
          <w:vAlign w:val="center"/>
        </w:tcPr>
        <w:p w:rsidR="002726F5" w:rsidRDefault="00D028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2726F5" w:rsidRDefault="00E058CE" w:rsidP="00E058CE">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 XXXX XXXXXXXXX</w:t>
          </w:r>
        </w:p>
      </w:tc>
    </w:tr>
    <w:tr w:rsidR="002726F5">
      <w:trPr>
        <w:trHeight w:val="228"/>
      </w:trPr>
      <w:tc>
        <w:tcPr>
          <w:tcW w:w="2551" w:type="dxa"/>
          <w:shd w:val="clear" w:color="auto" w:fill="auto"/>
          <w:vAlign w:val="center"/>
        </w:tcPr>
        <w:p w:rsidR="002726F5" w:rsidRDefault="00D028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2726F5" w:rsidRDefault="00D0286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Universidad Autónoma del Estado de México</w:t>
          </w:r>
        </w:p>
      </w:tc>
    </w:tr>
    <w:tr w:rsidR="002726F5">
      <w:tc>
        <w:tcPr>
          <w:tcW w:w="2551" w:type="dxa"/>
          <w:shd w:val="clear" w:color="auto" w:fill="auto"/>
          <w:vAlign w:val="center"/>
        </w:tcPr>
        <w:p w:rsidR="002726F5" w:rsidRDefault="00D02865">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2726F5" w:rsidRDefault="00D02865">
          <w:pPr>
            <w:ind w:left="-45" w:right="27"/>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2726F5" w:rsidRDefault="002726F5">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81C0E"/>
    <w:multiLevelType w:val="multilevel"/>
    <w:tmpl w:val="F1F87D8A"/>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5AB6CD9"/>
    <w:multiLevelType w:val="multilevel"/>
    <w:tmpl w:val="1448540C"/>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60D17EA7"/>
    <w:multiLevelType w:val="multilevel"/>
    <w:tmpl w:val="47723790"/>
    <w:lvl w:ilvl="0">
      <w:numFmt w:val="lowerLetter"/>
      <w:lvlText w:val="%1."/>
      <w:lvlJc w:val="left"/>
      <w:pPr>
        <w:ind w:left="0" w:firstLine="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662F5A67"/>
    <w:multiLevelType w:val="multilevel"/>
    <w:tmpl w:val="C7746528"/>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6F5"/>
    <w:rsid w:val="000207F2"/>
    <w:rsid w:val="002726F5"/>
    <w:rsid w:val="00433F82"/>
    <w:rsid w:val="007B4919"/>
    <w:rsid w:val="00837E4A"/>
    <w:rsid w:val="00B95039"/>
    <w:rsid w:val="00D02865"/>
    <w:rsid w:val="00E058CE"/>
    <w:rsid w:val="00EE5E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412476-9776-482B-A02A-5A9EBE623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1F08"/>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8">
    <w:name w:val="8"/>
    <w:basedOn w:val="TableNormal1"/>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7">
    <w:name w:val="7"/>
    <w:basedOn w:val="TableNormal1"/>
    <w:tblPr>
      <w:tblStyleRowBandSize w:val="1"/>
      <w:tblStyleColBandSize w:val="1"/>
      <w:tblCellMar>
        <w:top w:w="0" w:type="dxa"/>
        <w:left w:w="115" w:type="dxa"/>
        <w:bottom w:w="0" w:type="dxa"/>
        <w:right w:w="115" w:type="dxa"/>
      </w:tblCellMar>
    </w:tblPr>
  </w:style>
  <w:style w:type="table" w:customStyle="1" w:styleId="6">
    <w:name w:val="6"/>
    <w:basedOn w:val="TableNormal1"/>
    <w:tblPr>
      <w:tblStyleRowBandSize w:val="1"/>
      <w:tblStyleColBandSize w:val="1"/>
      <w:tblCellMar>
        <w:top w:w="0" w:type="dxa"/>
        <w:left w:w="115" w:type="dxa"/>
        <w:bottom w:w="0" w:type="dxa"/>
        <w:right w:w="115" w:type="dxa"/>
      </w:tblCellMar>
    </w:tblPr>
  </w:style>
  <w:style w:type="table" w:customStyle="1" w:styleId="5">
    <w:name w:val="5"/>
    <w:basedOn w:val="TableNormal1"/>
    <w:tblPr>
      <w:tblStyleRowBandSize w:val="1"/>
      <w:tblStyleColBandSize w:val="1"/>
      <w:tblCellMar>
        <w:top w:w="0" w:type="dxa"/>
        <w:left w:w="108" w:type="dxa"/>
        <w:bottom w:w="0" w:type="dxa"/>
        <w:right w:w="108" w:type="dxa"/>
      </w:tblCellMar>
    </w:tblPr>
  </w:style>
  <w:style w:type="table" w:customStyle="1" w:styleId="4">
    <w:name w:val="4"/>
    <w:basedOn w:val="TableNormal1"/>
    <w:tblPr>
      <w:tblStyleRowBandSize w:val="1"/>
      <w:tblStyleColBandSize w:val="1"/>
      <w:tblCellMar>
        <w:top w:w="0" w:type="dxa"/>
        <w:left w:w="115" w:type="dxa"/>
        <w:bottom w:w="0" w:type="dxa"/>
        <w:right w:w="115" w:type="dxa"/>
      </w:tblCellMar>
    </w:tblPr>
  </w:style>
  <w:style w:type="table" w:customStyle="1" w:styleId="3">
    <w:name w:val="3"/>
    <w:basedOn w:val="TableNormal1"/>
    <w:tblPr>
      <w:tblStyleRowBandSize w:val="1"/>
      <w:tblStyleColBandSize w:val="1"/>
      <w:tblCellMar>
        <w:top w:w="0" w:type="dxa"/>
        <w:left w:w="115" w:type="dxa"/>
        <w:bottom w:w="0" w:type="dxa"/>
        <w:right w:w="115" w:type="dxa"/>
      </w:tblCellMar>
    </w:tblPr>
  </w:style>
  <w:style w:type="table" w:customStyle="1" w:styleId="2">
    <w:name w:val="2"/>
    <w:basedOn w:val="TableNormal1"/>
    <w:tblPr>
      <w:tblStyleRowBandSize w:val="1"/>
      <w:tblStyleColBandSize w:val="1"/>
      <w:tblCellMar>
        <w:top w:w="0" w:type="dxa"/>
        <w:left w:w="115" w:type="dxa"/>
        <w:bottom w:w="0" w:type="dxa"/>
        <w:right w:w="115" w:type="dxa"/>
      </w:tblCellMar>
    </w:tblPr>
  </w:style>
  <w:style w:type="table" w:customStyle="1" w:styleId="1">
    <w:name w:val="1"/>
    <w:basedOn w:val="TableNormal1"/>
    <w:tblPr>
      <w:tblStyleRowBandSize w:val="1"/>
      <w:tblStyleColBandSize w:val="1"/>
      <w:tblCellMar>
        <w:top w:w="0" w:type="dxa"/>
        <w:left w:w="115" w:type="dxa"/>
        <w:bottom w:w="0" w:type="dxa"/>
        <w:right w:w="115" w:type="dxa"/>
      </w:tblCellMar>
    </w:tblPr>
  </w:style>
  <w:style w:type="table" w:customStyle="1" w:styleId="Tablaconcuadrcula1">
    <w:name w:val="Tabla con cuadrícula1"/>
    <w:basedOn w:val="Tablanormal"/>
    <w:next w:val="Tablaconcuadrcula"/>
    <w:uiPriority w:val="59"/>
    <w:rsid w:val="00A944AD"/>
    <w:rPr>
      <w:rFonts w:asciiTheme="minorHAnsi" w:eastAsiaTheme="minorEastAsia" w:hAnsiTheme="minorHAnsi" w:cstheme="minorBidi"/>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0"/>
    <w:rPr>
      <w:rFonts w:ascii="Cambria" w:eastAsia="Cambria" w:hAnsi="Cambria" w:cs="Cambria"/>
    </w:r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ibecas.uaemex.mx/"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sibecas.uaemex.m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eiN5a+jw3XzHM83Ncg84MgX9Mw==">CgMxLjAyCGguZ2pkZ3hzMgloLjMwajB6bGwyCWguMnM4ZXlvMTIIaC50eWpjd3QyCWguMWZvYjl0ZTIJaC4zcmRjcmpuOAByITFQdXZfcXpKQWZPYlByZWFJcHpPRVk4Q081bnZ1UWIyRw==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6605</Words>
  <Characters>36333</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2023-09-07T15:56:00Z</cp:lastPrinted>
  <dcterms:created xsi:type="dcterms:W3CDTF">2023-09-20T20:19:00Z</dcterms:created>
  <dcterms:modified xsi:type="dcterms:W3CDTF">2023-09-20T20:19:00Z</dcterms:modified>
</cp:coreProperties>
</file>