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FF310A" w:rsidRDefault="0029071C" w:rsidP="00C753C2">
      <w:pPr>
        <w:shd w:val="clear" w:color="auto" w:fill="FFFFFF"/>
        <w:spacing w:line="360" w:lineRule="auto"/>
        <w:jc w:val="both"/>
        <w:rPr>
          <w:rFonts w:ascii="Palatino Linotype" w:hAnsi="Palatino Linotype" w:cs="Arial"/>
          <w:color w:val="000000"/>
          <w:lang w:val="es-MX" w:eastAsia="es-MX"/>
        </w:rPr>
      </w:pPr>
      <w:r w:rsidRPr="00FF310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AA4201" w:rsidRPr="00FF310A">
        <w:rPr>
          <w:rFonts w:ascii="Palatino Linotype" w:hAnsi="Palatino Linotype" w:cs="Arial"/>
          <w:color w:val="000000"/>
          <w:lang w:val="es-MX" w:eastAsia="es-MX"/>
        </w:rPr>
        <w:t>cinco de julio</w:t>
      </w:r>
      <w:r w:rsidR="006E6C8A" w:rsidRPr="00FF310A">
        <w:rPr>
          <w:rFonts w:ascii="Palatino Linotype" w:hAnsi="Palatino Linotype" w:cs="Arial"/>
          <w:color w:val="000000"/>
          <w:lang w:val="es-MX" w:eastAsia="es-MX"/>
        </w:rPr>
        <w:t xml:space="preserve"> dos mil veintitrés</w:t>
      </w:r>
      <w:r w:rsidRPr="00FF310A">
        <w:rPr>
          <w:rFonts w:ascii="Palatino Linotype" w:hAnsi="Palatino Linotype" w:cs="Arial"/>
          <w:color w:val="000000"/>
          <w:lang w:val="es-MX" w:eastAsia="es-MX"/>
        </w:rPr>
        <w:t>.</w:t>
      </w:r>
    </w:p>
    <w:p w:rsidR="00A83B4F" w:rsidRPr="00FF310A"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FF310A" w:rsidRDefault="0029071C" w:rsidP="00C753C2">
      <w:pPr>
        <w:tabs>
          <w:tab w:val="left" w:pos="1701"/>
        </w:tabs>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b/>
          <w:lang w:val="es-MX" w:eastAsia="en-US"/>
        </w:rPr>
        <w:t>VISTO</w:t>
      </w:r>
      <w:r w:rsidRPr="00FF310A">
        <w:rPr>
          <w:rFonts w:ascii="Palatino Linotype" w:eastAsiaTheme="minorHAnsi" w:hAnsi="Palatino Linotype" w:cs="Arial"/>
          <w:lang w:val="es-MX" w:eastAsia="en-US"/>
        </w:rPr>
        <w:t xml:space="preserve"> el expediente electrónico formado con motivo del recurso de revisión número </w:t>
      </w:r>
      <w:r w:rsidR="00C1625C" w:rsidRPr="00FF310A">
        <w:rPr>
          <w:rFonts w:ascii="Palatino Linotype" w:eastAsiaTheme="minorHAnsi" w:hAnsi="Palatino Linotype" w:cs="Arial"/>
          <w:b/>
          <w:bCs/>
          <w:lang w:val="es-MX" w:eastAsia="es-MX"/>
        </w:rPr>
        <w:t>0</w:t>
      </w:r>
      <w:r w:rsidR="00AA4201" w:rsidRPr="00FF310A">
        <w:rPr>
          <w:rFonts w:ascii="Palatino Linotype" w:eastAsiaTheme="minorHAnsi" w:hAnsi="Palatino Linotype" w:cs="Arial"/>
          <w:b/>
          <w:bCs/>
          <w:lang w:val="es-MX" w:eastAsia="es-MX"/>
        </w:rPr>
        <w:t>2270</w:t>
      </w:r>
      <w:r w:rsidRPr="00FF310A">
        <w:rPr>
          <w:rFonts w:ascii="Palatino Linotype" w:eastAsiaTheme="minorHAnsi" w:hAnsi="Palatino Linotype" w:cs="Arial"/>
          <w:b/>
          <w:bCs/>
          <w:lang w:val="es-MX" w:eastAsia="es-MX"/>
        </w:rPr>
        <w:t>/INFOEM/IP/RR/202</w:t>
      </w:r>
      <w:r w:rsidR="00C1625C" w:rsidRPr="00FF310A">
        <w:rPr>
          <w:rFonts w:ascii="Palatino Linotype" w:eastAsiaTheme="minorHAnsi" w:hAnsi="Palatino Linotype" w:cs="Arial"/>
          <w:b/>
          <w:bCs/>
          <w:lang w:val="es-MX" w:eastAsia="es-MX"/>
        </w:rPr>
        <w:t>3</w:t>
      </w:r>
      <w:r w:rsidRPr="00FF310A">
        <w:rPr>
          <w:rFonts w:ascii="Palatino Linotype" w:eastAsiaTheme="minorHAnsi" w:hAnsi="Palatino Linotype" w:cs="Arial"/>
          <w:lang w:val="es-MX" w:eastAsia="en-US"/>
        </w:rPr>
        <w:t xml:space="preserve">, </w:t>
      </w:r>
      <w:r w:rsidR="005F1F89" w:rsidRPr="00FF310A">
        <w:rPr>
          <w:rFonts w:ascii="Palatino Linotype" w:hAnsi="Palatino Linotype" w:cs="Arial"/>
        </w:rPr>
        <w:t xml:space="preserve">interpuesto por </w:t>
      </w:r>
      <w:r w:rsidR="006E6C8A" w:rsidRPr="00FF310A">
        <w:rPr>
          <w:rFonts w:ascii="Palatino Linotype" w:hAnsi="Palatino Linotype" w:cs="Arial"/>
        </w:rPr>
        <w:t>el</w:t>
      </w:r>
      <w:r w:rsidR="005A59B3" w:rsidRPr="00FF310A">
        <w:rPr>
          <w:rFonts w:ascii="Palatino Linotype" w:hAnsi="Palatino Linotype" w:cs="Arial"/>
        </w:rPr>
        <w:t xml:space="preserve"> </w:t>
      </w:r>
      <w:r w:rsidR="005A59B3" w:rsidRPr="00FF310A">
        <w:rPr>
          <w:rFonts w:ascii="Palatino Linotype" w:hAnsi="Palatino Linotype" w:cs="Arial"/>
          <w:b/>
        </w:rPr>
        <w:t xml:space="preserve">C. </w:t>
      </w:r>
      <w:r w:rsidR="00742159">
        <w:rPr>
          <w:rFonts w:ascii="Palatino Linotype" w:hAnsi="Palatino Linotype" w:cs="Arial"/>
          <w:b/>
          <w:lang w:val="es-419"/>
        </w:rPr>
        <w:t>XXXXXXXXXXXXXXXXXX</w:t>
      </w:r>
      <w:r w:rsidR="005F1F89" w:rsidRPr="00FF310A">
        <w:rPr>
          <w:rFonts w:ascii="Palatino Linotype" w:hAnsi="Palatino Linotype" w:cs="Arial"/>
        </w:rPr>
        <w:t>,</w:t>
      </w:r>
      <w:r w:rsidR="005F1F89" w:rsidRPr="00FF310A">
        <w:rPr>
          <w:rFonts w:ascii="Palatino Linotype" w:hAnsi="Palatino Linotype" w:cs="Arial"/>
          <w:b/>
        </w:rPr>
        <w:t xml:space="preserve"> </w:t>
      </w:r>
      <w:r w:rsidR="005F1F89" w:rsidRPr="00FF310A">
        <w:rPr>
          <w:rFonts w:ascii="Palatino Linotype" w:hAnsi="Palatino Linotype" w:cs="Arial"/>
        </w:rPr>
        <w:t xml:space="preserve">en lo sucesivo </w:t>
      </w:r>
      <w:r w:rsidR="006E6C8A" w:rsidRPr="00FF310A">
        <w:rPr>
          <w:rFonts w:ascii="Palatino Linotype" w:hAnsi="Palatino Linotype" w:cs="Arial"/>
          <w:b/>
        </w:rPr>
        <w:t>El</w:t>
      </w:r>
      <w:r w:rsidR="005F1F89" w:rsidRPr="00FF310A">
        <w:rPr>
          <w:rFonts w:ascii="Palatino Linotype" w:hAnsi="Palatino Linotype" w:cs="Arial"/>
          <w:b/>
        </w:rPr>
        <w:t xml:space="preserve"> Recurrente</w:t>
      </w:r>
      <w:r w:rsidRPr="00FF310A">
        <w:rPr>
          <w:rFonts w:ascii="Palatino Linotype" w:eastAsiaTheme="minorHAnsi" w:hAnsi="Palatino Linotype" w:cs="Arial"/>
          <w:lang w:val="es-MX" w:eastAsia="en-US"/>
        </w:rPr>
        <w:t>, en contra de la respuesta de</w:t>
      </w:r>
      <w:r w:rsidR="00B20C2B" w:rsidRPr="00FF310A">
        <w:rPr>
          <w:rFonts w:ascii="Palatino Linotype" w:eastAsiaTheme="minorHAnsi" w:hAnsi="Palatino Linotype" w:cs="Arial"/>
          <w:lang w:val="es-MX" w:eastAsia="en-US"/>
        </w:rPr>
        <w:t>l</w:t>
      </w:r>
      <w:r w:rsidRPr="00FF310A">
        <w:rPr>
          <w:rFonts w:ascii="Palatino Linotype" w:eastAsiaTheme="minorHAnsi" w:hAnsi="Palatino Linotype" w:cs="Arial"/>
          <w:lang w:val="es-MX" w:eastAsia="en-US"/>
        </w:rPr>
        <w:t xml:space="preserve"> </w:t>
      </w:r>
      <w:r w:rsidR="00AA4201" w:rsidRPr="00FF310A">
        <w:rPr>
          <w:rFonts w:ascii="Palatino Linotype" w:eastAsiaTheme="minorHAnsi" w:hAnsi="Palatino Linotype" w:cs="Arial"/>
          <w:b/>
          <w:lang w:val="es-MX" w:eastAsia="en-US"/>
        </w:rPr>
        <w:t>Ayuntamiento de Atizapán de Zaragoza</w:t>
      </w:r>
      <w:r w:rsidRPr="00FF310A">
        <w:rPr>
          <w:rFonts w:ascii="Palatino Linotype" w:eastAsiaTheme="minorHAnsi" w:hAnsi="Palatino Linotype" w:cs="Arial"/>
          <w:lang w:val="es-MX" w:eastAsia="en-US"/>
        </w:rPr>
        <w:t>,</w:t>
      </w:r>
      <w:r w:rsidRPr="00FF310A">
        <w:rPr>
          <w:rFonts w:ascii="Palatino Linotype" w:eastAsiaTheme="minorHAnsi" w:hAnsi="Palatino Linotype" w:cs="Arial"/>
          <w:b/>
          <w:lang w:val="es-MX" w:eastAsia="en-US"/>
        </w:rPr>
        <w:t xml:space="preserve"> </w:t>
      </w:r>
      <w:r w:rsidRPr="00FF310A">
        <w:rPr>
          <w:rFonts w:ascii="Palatino Linotype" w:eastAsiaTheme="minorHAnsi" w:hAnsi="Palatino Linotype" w:cs="Arial"/>
          <w:lang w:val="es-MX" w:eastAsia="en-US"/>
        </w:rPr>
        <w:t>en lo subsecuente</w:t>
      </w:r>
      <w:r w:rsidRPr="00FF310A">
        <w:rPr>
          <w:rFonts w:ascii="Palatino Linotype" w:eastAsiaTheme="minorHAnsi" w:hAnsi="Palatino Linotype" w:cs="Arial"/>
          <w:b/>
          <w:lang w:val="es-MX" w:eastAsia="en-US"/>
        </w:rPr>
        <w:t xml:space="preserve"> El Sujeto Obligado, </w:t>
      </w:r>
      <w:r w:rsidRPr="00FF310A">
        <w:rPr>
          <w:rFonts w:ascii="Palatino Linotype" w:eastAsiaTheme="minorHAnsi" w:hAnsi="Palatino Linotype" w:cs="Arial"/>
          <w:lang w:val="es-MX" w:eastAsia="en-US"/>
        </w:rPr>
        <w:t>se procede a dictar la presente resolución.</w:t>
      </w:r>
    </w:p>
    <w:p w:rsidR="00C753C2" w:rsidRPr="00FF310A" w:rsidRDefault="00C753C2" w:rsidP="00C753C2">
      <w:pPr>
        <w:tabs>
          <w:tab w:val="left" w:pos="1701"/>
        </w:tabs>
        <w:spacing w:line="360" w:lineRule="auto"/>
        <w:jc w:val="both"/>
        <w:rPr>
          <w:rFonts w:ascii="Palatino Linotype" w:eastAsiaTheme="minorHAnsi" w:hAnsi="Palatino Linotype" w:cs="Arial"/>
          <w:b/>
          <w:sz w:val="20"/>
          <w:lang w:val="es-MX" w:eastAsia="en-US"/>
        </w:rPr>
      </w:pPr>
    </w:p>
    <w:p w:rsidR="009E0E89" w:rsidRPr="00FF310A" w:rsidRDefault="0029071C" w:rsidP="00C753C2">
      <w:pPr>
        <w:spacing w:line="360" w:lineRule="auto"/>
        <w:jc w:val="center"/>
        <w:rPr>
          <w:rFonts w:ascii="Palatino Linotype" w:eastAsiaTheme="minorHAnsi" w:hAnsi="Palatino Linotype" w:cs="Arial"/>
          <w:b/>
          <w:sz w:val="28"/>
          <w:lang w:val="es-MX" w:eastAsia="en-US"/>
        </w:rPr>
      </w:pPr>
      <w:r w:rsidRPr="00FF310A">
        <w:rPr>
          <w:rFonts w:ascii="Palatino Linotype" w:eastAsiaTheme="minorHAnsi" w:hAnsi="Palatino Linotype" w:cs="Arial"/>
          <w:b/>
          <w:sz w:val="28"/>
          <w:lang w:val="es-MX" w:eastAsia="en-US"/>
        </w:rPr>
        <w:t>A N T E C E D E N T E S</w:t>
      </w:r>
    </w:p>
    <w:p w:rsidR="00C753C2" w:rsidRPr="00FF310A" w:rsidRDefault="00C753C2" w:rsidP="00C753C2">
      <w:pPr>
        <w:spacing w:line="360" w:lineRule="auto"/>
        <w:jc w:val="center"/>
        <w:rPr>
          <w:rFonts w:ascii="Palatino Linotype" w:eastAsiaTheme="minorHAnsi" w:hAnsi="Palatino Linotype" w:cs="Arial"/>
          <w:b/>
          <w:sz w:val="18"/>
          <w:lang w:val="es-MX" w:eastAsia="en-US"/>
        </w:rPr>
      </w:pPr>
    </w:p>
    <w:p w:rsidR="0029071C" w:rsidRPr="00FF310A" w:rsidRDefault="0029071C" w:rsidP="0029071C">
      <w:pPr>
        <w:spacing w:line="360" w:lineRule="auto"/>
        <w:jc w:val="both"/>
        <w:rPr>
          <w:rFonts w:ascii="Palatino Linotype" w:eastAsiaTheme="minorHAnsi" w:hAnsi="Palatino Linotype" w:cs="Arial"/>
          <w:b/>
          <w:sz w:val="28"/>
          <w:lang w:val="es-MX" w:eastAsia="en-US"/>
        </w:rPr>
      </w:pPr>
      <w:r w:rsidRPr="00FF310A">
        <w:rPr>
          <w:rFonts w:ascii="Palatino Linotype" w:eastAsiaTheme="minorHAnsi" w:hAnsi="Palatino Linotype" w:cs="Arial"/>
          <w:b/>
          <w:sz w:val="28"/>
          <w:lang w:val="es-MX" w:eastAsia="en-US"/>
        </w:rPr>
        <w:t>PRIMERO. De la solicitud de información.</w:t>
      </w:r>
    </w:p>
    <w:p w:rsidR="009C6853" w:rsidRPr="00FF310A" w:rsidRDefault="0029071C" w:rsidP="001E1321">
      <w:pPr>
        <w:spacing w:line="360" w:lineRule="auto"/>
        <w:jc w:val="both"/>
        <w:rPr>
          <w:rFonts w:ascii="Palatino Linotype" w:eastAsiaTheme="minorHAnsi" w:hAnsi="Palatino Linotype" w:cs="Arial"/>
          <w:szCs w:val="22"/>
          <w:lang w:val="es-MX" w:eastAsia="en-US"/>
        </w:rPr>
      </w:pPr>
      <w:r w:rsidRPr="00FF310A">
        <w:rPr>
          <w:rFonts w:ascii="Palatino Linotype" w:eastAsiaTheme="minorHAnsi" w:hAnsi="Palatino Linotype" w:cs="Arial"/>
          <w:szCs w:val="22"/>
          <w:lang w:val="es-MX" w:eastAsia="en-US"/>
        </w:rPr>
        <w:t xml:space="preserve">En fecha </w:t>
      </w:r>
      <w:r w:rsidR="001E1321" w:rsidRPr="00FF310A">
        <w:rPr>
          <w:rFonts w:ascii="Palatino Linotype" w:eastAsiaTheme="minorHAnsi" w:hAnsi="Palatino Linotype" w:cs="Arial"/>
          <w:szCs w:val="22"/>
          <w:lang w:val="es-MX" w:eastAsia="en-US"/>
        </w:rPr>
        <w:t>veintinueve</w:t>
      </w:r>
      <w:r w:rsidR="00D62B3E" w:rsidRPr="00FF310A">
        <w:rPr>
          <w:rFonts w:ascii="Palatino Linotype" w:eastAsiaTheme="minorHAnsi" w:hAnsi="Palatino Linotype" w:cs="Arial"/>
          <w:szCs w:val="22"/>
          <w:lang w:val="es-MX" w:eastAsia="en-US"/>
        </w:rPr>
        <w:t xml:space="preserve"> de </w:t>
      </w:r>
      <w:r w:rsidR="001E1321" w:rsidRPr="00FF310A">
        <w:rPr>
          <w:rFonts w:ascii="Palatino Linotype" w:eastAsiaTheme="minorHAnsi" w:hAnsi="Palatino Linotype" w:cs="Arial"/>
          <w:szCs w:val="22"/>
          <w:lang w:val="es-MX" w:eastAsia="en-US"/>
        </w:rPr>
        <w:t>marzo de dos mil veintitrés</w:t>
      </w:r>
      <w:r w:rsidRPr="00FF310A">
        <w:rPr>
          <w:rFonts w:ascii="Palatino Linotype" w:eastAsiaTheme="minorHAnsi" w:hAnsi="Palatino Linotype" w:cs="Arial"/>
          <w:szCs w:val="22"/>
          <w:lang w:val="es-MX" w:eastAsia="en-US"/>
        </w:rPr>
        <w:t xml:space="preserve">, </w:t>
      </w:r>
      <w:r w:rsidR="00BA27FC" w:rsidRPr="00FF310A">
        <w:rPr>
          <w:rFonts w:ascii="Palatino Linotype" w:eastAsiaTheme="minorHAnsi" w:hAnsi="Palatino Linotype" w:cs="Arial"/>
          <w:szCs w:val="22"/>
          <w:lang w:val="es-MX" w:eastAsia="en-US"/>
        </w:rPr>
        <w:t>el</w:t>
      </w:r>
      <w:r w:rsidRPr="00FF310A">
        <w:rPr>
          <w:rFonts w:ascii="Palatino Linotype" w:eastAsiaTheme="minorHAnsi" w:hAnsi="Palatino Linotype" w:cs="Arial"/>
          <w:szCs w:val="22"/>
          <w:lang w:val="es-MX" w:eastAsia="en-US"/>
        </w:rPr>
        <w:t xml:space="preserve"> </w:t>
      </w:r>
      <w:r w:rsidRPr="00FF310A">
        <w:rPr>
          <w:rFonts w:ascii="Palatino Linotype" w:eastAsiaTheme="minorHAnsi" w:hAnsi="Palatino Linotype" w:cs="Arial"/>
          <w:b/>
          <w:szCs w:val="22"/>
          <w:lang w:val="es-MX" w:eastAsia="en-US"/>
        </w:rPr>
        <w:t>Recurrente</w:t>
      </w:r>
      <w:r w:rsidRPr="00FF310A">
        <w:rPr>
          <w:rFonts w:ascii="Palatino Linotype" w:eastAsiaTheme="minorHAnsi" w:hAnsi="Palatino Linotype" w:cs="Arial"/>
          <w:szCs w:val="22"/>
          <w:lang w:val="es-MX" w:eastAsia="en-US"/>
        </w:rPr>
        <w:t>, presentó a través de</w:t>
      </w:r>
      <w:r w:rsidR="00D62B3E" w:rsidRPr="00FF310A">
        <w:rPr>
          <w:rFonts w:ascii="Palatino Linotype" w:eastAsiaTheme="minorHAnsi" w:hAnsi="Palatino Linotype" w:cs="Arial"/>
          <w:szCs w:val="22"/>
          <w:lang w:val="es-MX" w:eastAsia="en-US"/>
        </w:rPr>
        <w:t xml:space="preserve">l </w:t>
      </w:r>
      <w:r w:rsidRPr="00FF310A">
        <w:rPr>
          <w:rFonts w:ascii="Palatino Linotype" w:eastAsiaTheme="minorHAnsi" w:hAnsi="Palatino Linotype" w:cs="Arial"/>
          <w:szCs w:val="22"/>
          <w:lang w:val="es-MX" w:eastAsia="en-US"/>
        </w:rPr>
        <w:t xml:space="preserve">Sistema de Acceso a la Información Mexiquense </w:t>
      </w:r>
      <w:r w:rsidRPr="00FF310A">
        <w:rPr>
          <w:rFonts w:ascii="Palatino Linotype" w:eastAsiaTheme="minorHAnsi" w:hAnsi="Palatino Linotype" w:cs="Arial"/>
          <w:b/>
          <w:szCs w:val="22"/>
          <w:lang w:val="es-MX" w:eastAsia="en-US"/>
        </w:rPr>
        <w:t>(SAIMEX),</w:t>
      </w:r>
      <w:r w:rsidRPr="00FF310A">
        <w:rPr>
          <w:rFonts w:ascii="Palatino Linotype" w:eastAsiaTheme="minorHAnsi" w:hAnsi="Palatino Linotype" w:cs="Arial"/>
          <w:szCs w:val="22"/>
          <w:lang w:val="es-MX" w:eastAsia="en-US"/>
        </w:rPr>
        <w:t xml:space="preserve"> ante el </w:t>
      </w:r>
      <w:r w:rsidRPr="00FF310A">
        <w:rPr>
          <w:rFonts w:ascii="Palatino Linotype" w:eastAsiaTheme="minorHAnsi" w:hAnsi="Palatino Linotype" w:cs="Arial"/>
          <w:b/>
          <w:szCs w:val="22"/>
          <w:lang w:val="es-MX" w:eastAsia="en-US"/>
        </w:rPr>
        <w:t>Sujeto Obligado</w:t>
      </w:r>
      <w:r w:rsidRPr="00FF310A">
        <w:rPr>
          <w:rFonts w:ascii="Palatino Linotype" w:eastAsiaTheme="minorHAnsi" w:hAnsi="Palatino Linotype" w:cs="Arial"/>
          <w:szCs w:val="22"/>
          <w:lang w:val="es-MX" w:eastAsia="en-US"/>
        </w:rPr>
        <w:t>, la solicitud de acceso a la información pública, a la que se le</w:t>
      </w:r>
      <w:r w:rsidR="00C753C2" w:rsidRPr="00FF310A">
        <w:rPr>
          <w:rFonts w:ascii="Palatino Linotype" w:eastAsiaTheme="minorHAnsi" w:hAnsi="Palatino Linotype" w:cs="Arial"/>
          <w:szCs w:val="22"/>
          <w:lang w:val="es-MX" w:eastAsia="en-US"/>
        </w:rPr>
        <w:t xml:space="preserve"> asignó el número de expediente </w:t>
      </w:r>
      <w:r w:rsidR="001E1321" w:rsidRPr="00FF310A">
        <w:rPr>
          <w:rFonts w:ascii="Palatino Linotype" w:eastAsiaTheme="minorHAnsi" w:hAnsi="Palatino Linotype" w:cs="Arial"/>
          <w:b/>
          <w:szCs w:val="22"/>
          <w:lang w:val="es-MX" w:eastAsia="en-US"/>
        </w:rPr>
        <w:t>00201/ATIZARA/IP/2023</w:t>
      </w:r>
      <w:r w:rsidRPr="00FF310A">
        <w:rPr>
          <w:rFonts w:ascii="Palatino Linotype" w:eastAsiaTheme="minorHAnsi" w:hAnsi="Palatino Linotype" w:cs="Arial"/>
          <w:szCs w:val="22"/>
          <w:lang w:val="es-MX" w:eastAsia="en-US"/>
        </w:rPr>
        <w:t>, mediante la cual solicitó lo siguiente:</w:t>
      </w:r>
    </w:p>
    <w:p w:rsidR="001E1321" w:rsidRPr="00FF310A" w:rsidRDefault="001E1321" w:rsidP="001E1321">
      <w:pPr>
        <w:spacing w:line="360" w:lineRule="auto"/>
        <w:jc w:val="both"/>
        <w:rPr>
          <w:rFonts w:ascii="Palatino Linotype" w:eastAsiaTheme="minorHAnsi" w:hAnsi="Palatino Linotype" w:cs="Arial"/>
          <w:szCs w:val="22"/>
          <w:lang w:val="es-MX" w:eastAsia="en-US"/>
        </w:rPr>
      </w:pPr>
    </w:p>
    <w:p w:rsidR="001E1321" w:rsidRPr="00FF310A" w:rsidRDefault="0029071C" w:rsidP="001E1321">
      <w:pPr>
        <w:spacing w:line="360" w:lineRule="auto"/>
        <w:ind w:left="284" w:right="332"/>
        <w:jc w:val="both"/>
        <w:rPr>
          <w:rFonts w:ascii="Palatino Linotype" w:hAnsi="Palatino Linotype"/>
          <w:i/>
          <w:sz w:val="22"/>
          <w:szCs w:val="22"/>
          <w:lang w:val="es-ES_tradnl"/>
        </w:rPr>
      </w:pPr>
      <w:r w:rsidRPr="00FF310A">
        <w:rPr>
          <w:rFonts w:ascii="Palatino Linotype" w:hAnsi="Palatino Linotype"/>
          <w:i/>
          <w:sz w:val="22"/>
          <w:szCs w:val="22"/>
          <w:lang w:val="es-MX"/>
        </w:rPr>
        <w:t>“</w:t>
      </w:r>
      <w:r w:rsidR="001E1321" w:rsidRPr="00FF310A">
        <w:rPr>
          <w:rFonts w:ascii="Palatino Linotype" w:hAnsi="Palatino Linotype"/>
          <w:i/>
          <w:sz w:val="22"/>
          <w:szCs w:val="22"/>
          <w:lang w:val="es-MX" w:eastAsia="es-MX"/>
        </w:rPr>
        <w:t>Solicito las reconducciones presupuestales del mes de diciembre, agosto y marzo del ejercicio 2022</w:t>
      </w:r>
      <w:r w:rsidRPr="00FF310A">
        <w:rPr>
          <w:rFonts w:ascii="Palatino Linotype" w:hAnsi="Palatino Linotype"/>
          <w:i/>
          <w:sz w:val="22"/>
          <w:szCs w:val="22"/>
          <w:lang w:val="es-MX"/>
        </w:rPr>
        <w:t>”</w:t>
      </w:r>
      <w:r w:rsidRPr="00FF310A">
        <w:rPr>
          <w:rFonts w:ascii="Palatino Linotype" w:hAnsi="Palatino Linotype"/>
          <w:i/>
          <w:sz w:val="22"/>
          <w:szCs w:val="22"/>
          <w:lang w:val="es-ES_tradnl"/>
        </w:rPr>
        <w:t xml:space="preserve"> (Sic).</w:t>
      </w:r>
    </w:p>
    <w:p w:rsidR="001E1321" w:rsidRPr="00FF310A" w:rsidRDefault="001E1321" w:rsidP="001E1321">
      <w:pPr>
        <w:pStyle w:val="Sinespaciado"/>
      </w:pPr>
    </w:p>
    <w:p w:rsidR="001E1321" w:rsidRPr="00FF310A" w:rsidRDefault="001E1321" w:rsidP="001E1321">
      <w:pPr>
        <w:ind w:left="284" w:right="332"/>
        <w:jc w:val="both"/>
        <w:rPr>
          <w:rFonts w:ascii="Palatino Linotype" w:hAnsi="Palatino Linotype"/>
          <w:i/>
          <w:sz w:val="22"/>
          <w:szCs w:val="22"/>
          <w:lang w:val="es-ES_tradnl"/>
        </w:rPr>
      </w:pPr>
    </w:p>
    <w:p w:rsidR="002D6E4B" w:rsidRPr="00FF310A"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FF310A">
        <w:rPr>
          <w:rFonts w:ascii="Palatino Linotype" w:hAnsi="Palatino Linotype"/>
          <w:b/>
          <w:lang w:val="es-ES_tradnl"/>
        </w:rPr>
        <w:t>MODALIDAD DE ENTREGA:</w:t>
      </w:r>
      <w:r w:rsidRPr="00FF310A">
        <w:rPr>
          <w:rFonts w:ascii="Palatino Linotype" w:hAnsi="Palatino Linotype"/>
          <w:lang w:val="es-ES_tradnl"/>
        </w:rPr>
        <w:t xml:space="preserve"> </w:t>
      </w:r>
      <w:r w:rsidR="00D62B3E" w:rsidRPr="00FF310A">
        <w:rPr>
          <w:rFonts w:ascii="Palatino Linotype" w:eastAsiaTheme="minorHAnsi" w:hAnsi="Palatino Linotype" w:cstheme="minorBidi"/>
          <w:color w:val="000000"/>
          <w:lang w:val="es-MX" w:eastAsia="en-US"/>
        </w:rPr>
        <w:t xml:space="preserve">A través del </w:t>
      </w:r>
      <w:r w:rsidR="00D62B3E" w:rsidRPr="00FF310A">
        <w:rPr>
          <w:rFonts w:ascii="Palatino Linotype" w:eastAsiaTheme="minorHAnsi" w:hAnsi="Palatino Linotype" w:cstheme="minorBidi"/>
          <w:b/>
          <w:color w:val="000000"/>
          <w:lang w:val="es-MX" w:eastAsia="en-US"/>
        </w:rPr>
        <w:t>SAIMEX</w:t>
      </w:r>
      <w:r w:rsidR="004B4B00" w:rsidRPr="00FF310A">
        <w:rPr>
          <w:rFonts w:ascii="Palatino Linotype" w:eastAsiaTheme="minorHAnsi" w:hAnsi="Palatino Linotype" w:cstheme="minorBidi"/>
          <w:color w:val="000000"/>
          <w:lang w:val="es-MX" w:eastAsia="en-US"/>
        </w:rPr>
        <w:t>.</w:t>
      </w:r>
    </w:p>
    <w:p w:rsidR="001E1321" w:rsidRPr="00FF310A" w:rsidRDefault="001E1321" w:rsidP="0029071C">
      <w:pPr>
        <w:spacing w:line="360" w:lineRule="auto"/>
        <w:jc w:val="both"/>
        <w:rPr>
          <w:rFonts w:ascii="Palatino Linotype" w:eastAsiaTheme="minorHAnsi" w:hAnsi="Palatino Linotype" w:cs="Arial"/>
          <w:b/>
          <w:sz w:val="28"/>
          <w:lang w:val="es-MX" w:eastAsia="en-US"/>
        </w:rPr>
      </w:pPr>
    </w:p>
    <w:p w:rsidR="0029071C" w:rsidRPr="00FF310A" w:rsidRDefault="0031472B" w:rsidP="0029071C">
      <w:pPr>
        <w:spacing w:line="360" w:lineRule="auto"/>
        <w:jc w:val="both"/>
        <w:rPr>
          <w:rFonts w:ascii="Palatino Linotype" w:eastAsiaTheme="minorHAnsi" w:hAnsi="Palatino Linotype" w:cs="Arial"/>
          <w:b/>
          <w:sz w:val="28"/>
          <w:lang w:val="es-MX" w:eastAsia="en-US"/>
        </w:rPr>
      </w:pPr>
      <w:r w:rsidRPr="00FF310A">
        <w:rPr>
          <w:rFonts w:ascii="Palatino Linotype" w:eastAsiaTheme="minorHAnsi" w:hAnsi="Palatino Linotype" w:cs="Arial"/>
          <w:b/>
          <w:sz w:val="28"/>
          <w:lang w:val="es-MX" w:eastAsia="en-US"/>
        </w:rPr>
        <w:lastRenderedPageBreak/>
        <w:t>SEGUND</w:t>
      </w:r>
      <w:r w:rsidR="0029071C" w:rsidRPr="00FF310A">
        <w:rPr>
          <w:rFonts w:ascii="Palatino Linotype" w:eastAsiaTheme="minorHAnsi" w:hAnsi="Palatino Linotype" w:cs="Arial"/>
          <w:b/>
          <w:sz w:val="28"/>
          <w:lang w:val="es-MX" w:eastAsia="en-US"/>
        </w:rPr>
        <w:t xml:space="preserve">O. De la respuesta del Sujeto Obligado. </w:t>
      </w:r>
    </w:p>
    <w:p w:rsidR="0029071C" w:rsidRPr="00FF310A" w:rsidRDefault="0029071C" w:rsidP="0029071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De las constancias que obran en el sistema SAIMEX, se advierte que en fecha </w:t>
      </w:r>
      <w:r w:rsidR="00D62B3E" w:rsidRPr="00FF310A">
        <w:rPr>
          <w:rFonts w:ascii="Palatino Linotype" w:eastAsiaTheme="minorHAnsi" w:hAnsi="Palatino Linotype" w:cs="Arial"/>
          <w:lang w:val="es-MX" w:eastAsia="en-US"/>
        </w:rPr>
        <w:t xml:space="preserve">veintiséis de </w:t>
      </w:r>
      <w:r w:rsidR="001E1321" w:rsidRPr="00FF310A">
        <w:rPr>
          <w:rFonts w:ascii="Palatino Linotype" w:eastAsiaTheme="minorHAnsi" w:hAnsi="Palatino Linotype" w:cs="Arial"/>
          <w:lang w:val="es-MX" w:eastAsia="en-US"/>
        </w:rPr>
        <w:t xml:space="preserve">abril </w:t>
      </w:r>
      <w:r w:rsidR="005F1F89" w:rsidRPr="00FF310A">
        <w:rPr>
          <w:rFonts w:ascii="Palatino Linotype" w:eastAsiaTheme="minorHAnsi" w:hAnsi="Palatino Linotype" w:cs="Arial"/>
          <w:lang w:val="es-MX" w:eastAsia="en-US"/>
        </w:rPr>
        <w:t xml:space="preserve">de dos mil </w:t>
      </w:r>
      <w:r w:rsidR="00D62B3E" w:rsidRPr="00FF310A">
        <w:rPr>
          <w:rFonts w:ascii="Palatino Linotype" w:eastAsiaTheme="minorHAnsi" w:hAnsi="Palatino Linotype" w:cs="Arial"/>
          <w:lang w:val="es-MX" w:eastAsia="en-US"/>
        </w:rPr>
        <w:t>veintitrés</w:t>
      </w:r>
      <w:r w:rsidRPr="00FF310A">
        <w:rPr>
          <w:rFonts w:ascii="Palatino Linotype" w:eastAsiaTheme="minorHAnsi" w:hAnsi="Palatino Linotype" w:cs="Arial"/>
          <w:lang w:val="es-MX" w:eastAsia="en-US"/>
        </w:rPr>
        <w:t xml:space="preserve">, </w:t>
      </w:r>
      <w:r w:rsidRPr="00FF310A">
        <w:rPr>
          <w:rFonts w:ascii="Palatino Linotype" w:eastAsiaTheme="minorHAnsi" w:hAnsi="Palatino Linotype" w:cs="Arial"/>
          <w:b/>
          <w:lang w:val="es-MX" w:eastAsia="en-US"/>
        </w:rPr>
        <w:t>El Sujeto Obligado</w:t>
      </w:r>
      <w:r w:rsidRPr="00FF310A">
        <w:rPr>
          <w:rFonts w:ascii="Palatino Linotype" w:eastAsiaTheme="minorHAnsi" w:hAnsi="Palatino Linotype" w:cs="Arial"/>
          <w:lang w:val="es-MX" w:eastAsia="en-US"/>
        </w:rPr>
        <w:t xml:space="preserve"> emitió la respuesta en los siguientes términos:</w:t>
      </w:r>
    </w:p>
    <w:p w:rsidR="0029071C" w:rsidRPr="00FF310A" w:rsidRDefault="0029071C" w:rsidP="0029071C">
      <w:pPr>
        <w:rPr>
          <w:lang w:val="es-MX"/>
        </w:rPr>
      </w:pPr>
    </w:p>
    <w:p w:rsidR="001E1321" w:rsidRPr="00FF310A" w:rsidRDefault="0029071C" w:rsidP="001E1321">
      <w:pPr>
        <w:spacing w:line="276" w:lineRule="auto"/>
        <w:ind w:left="567" w:right="567"/>
        <w:jc w:val="both"/>
        <w:rPr>
          <w:rFonts w:ascii="Palatino Linotype" w:hAnsi="Palatino Linotype"/>
          <w:i/>
          <w:sz w:val="22"/>
          <w:szCs w:val="22"/>
          <w:lang w:val="es-MX" w:eastAsia="es-MX"/>
        </w:rPr>
      </w:pPr>
      <w:r w:rsidRPr="00FF310A">
        <w:rPr>
          <w:rFonts w:ascii="Palatino Linotype" w:hAnsi="Palatino Linotype"/>
          <w:i/>
          <w:sz w:val="22"/>
          <w:szCs w:val="22"/>
          <w:lang w:val="es-MX" w:eastAsia="es-MX"/>
        </w:rPr>
        <w:t>“</w:t>
      </w:r>
      <w:r w:rsidR="001E1321" w:rsidRPr="00FF310A">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E1321" w:rsidRPr="00FF310A" w:rsidRDefault="001E1321" w:rsidP="001E1321">
      <w:pPr>
        <w:spacing w:line="276" w:lineRule="auto"/>
        <w:ind w:left="567" w:right="567"/>
        <w:jc w:val="both"/>
        <w:rPr>
          <w:rFonts w:ascii="Palatino Linotype" w:hAnsi="Palatino Linotype"/>
          <w:i/>
          <w:sz w:val="22"/>
          <w:szCs w:val="22"/>
          <w:lang w:val="es-MX" w:eastAsia="es-MX"/>
        </w:rPr>
      </w:pPr>
    </w:p>
    <w:p w:rsidR="001E1321" w:rsidRPr="00FF310A" w:rsidRDefault="001E1321" w:rsidP="001E1321">
      <w:pPr>
        <w:spacing w:line="276" w:lineRule="auto"/>
        <w:ind w:left="567" w:right="567"/>
        <w:jc w:val="both"/>
        <w:rPr>
          <w:rFonts w:ascii="Palatino Linotype" w:hAnsi="Palatino Linotype"/>
          <w:i/>
          <w:sz w:val="22"/>
          <w:szCs w:val="22"/>
          <w:lang w:val="es-MX" w:eastAsia="es-MX"/>
        </w:rPr>
      </w:pPr>
      <w:r w:rsidRPr="00FF310A">
        <w:rPr>
          <w:rFonts w:ascii="Palatino Linotype" w:hAnsi="Palatino Linotype"/>
          <w:i/>
          <w:sz w:val="22"/>
          <w:szCs w:val="22"/>
          <w:lang w:val="es-MX" w:eastAsia="es-MX"/>
        </w:rPr>
        <w:t>SE ANEXA RESPUESTA</w:t>
      </w:r>
    </w:p>
    <w:p w:rsidR="001E1321" w:rsidRPr="00FF310A" w:rsidRDefault="001E1321" w:rsidP="001E1321">
      <w:pPr>
        <w:spacing w:line="276" w:lineRule="auto"/>
        <w:ind w:left="567" w:right="567"/>
        <w:jc w:val="both"/>
        <w:rPr>
          <w:rFonts w:ascii="Palatino Linotype" w:hAnsi="Palatino Linotype"/>
          <w:i/>
          <w:sz w:val="22"/>
          <w:szCs w:val="22"/>
          <w:lang w:val="es-MX" w:eastAsia="es-MX"/>
        </w:rPr>
      </w:pPr>
      <w:bookmarkStart w:id="0" w:name="_GoBack"/>
      <w:bookmarkEnd w:id="0"/>
    </w:p>
    <w:p w:rsidR="001E1321" w:rsidRPr="00FF310A" w:rsidRDefault="001E1321" w:rsidP="001E1321">
      <w:pPr>
        <w:spacing w:line="276" w:lineRule="auto"/>
        <w:ind w:left="567" w:right="567"/>
        <w:jc w:val="both"/>
        <w:rPr>
          <w:rFonts w:ascii="Palatino Linotype" w:hAnsi="Palatino Linotype"/>
          <w:i/>
          <w:sz w:val="22"/>
          <w:szCs w:val="22"/>
          <w:lang w:val="es-MX" w:eastAsia="es-MX"/>
        </w:rPr>
      </w:pPr>
      <w:r w:rsidRPr="00FF310A">
        <w:rPr>
          <w:rFonts w:ascii="Palatino Linotype" w:hAnsi="Palatino Linotype"/>
          <w:i/>
          <w:sz w:val="22"/>
          <w:szCs w:val="22"/>
          <w:lang w:val="es-MX" w:eastAsia="es-MX"/>
        </w:rPr>
        <w:t>ATENTAMENTE</w:t>
      </w:r>
    </w:p>
    <w:p w:rsidR="0029071C" w:rsidRPr="00FF310A" w:rsidRDefault="001E1321" w:rsidP="001E1321">
      <w:pPr>
        <w:spacing w:line="276" w:lineRule="auto"/>
        <w:ind w:left="567" w:right="567"/>
        <w:jc w:val="both"/>
        <w:rPr>
          <w:rFonts w:ascii="Palatino Linotype" w:hAnsi="Palatino Linotype"/>
          <w:i/>
          <w:sz w:val="22"/>
          <w:szCs w:val="22"/>
          <w:lang w:val="es-MX" w:eastAsia="es-MX"/>
        </w:rPr>
      </w:pPr>
      <w:r w:rsidRPr="00FF310A">
        <w:rPr>
          <w:rFonts w:ascii="Palatino Linotype" w:hAnsi="Palatino Linotype"/>
          <w:i/>
          <w:sz w:val="22"/>
          <w:szCs w:val="22"/>
          <w:lang w:val="es-MX" w:eastAsia="es-MX"/>
        </w:rPr>
        <w:t>LIC. SERGIO PÉREZ SUÁREZ</w:t>
      </w:r>
      <w:r w:rsidR="00E74701" w:rsidRPr="00FF310A">
        <w:rPr>
          <w:rFonts w:ascii="Palatino Linotype" w:hAnsi="Palatino Linotype"/>
          <w:i/>
          <w:sz w:val="22"/>
          <w:szCs w:val="22"/>
          <w:lang w:val="es-MX" w:eastAsia="es-MX"/>
        </w:rPr>
        <w:t>” (Sic).</w:t>
      </w:r>
    </w:p>
    <w:p w:rsidR="00DC1583" w:rsidRPr="00FF310A" w:rsidRDefault="00DC1583" w:rsidP="00DC1583">
      <w:pPr>
        <w:ind w:right="567"/>
        <w:jc w:val="both"/>
        <w:rPr>
          <w:rFonts w:ascii="Palatino Linotype" w:hAnsi="Palatino Linotype"/>
          <w:i/>
          <w:sz w:val="14"/>
          <w:szCs w:val="22"/>
          <w:lang w:val="es-MX" w:eastAsia="es-MX"/>
        </w:rPr>
      </w:pPr>
    </w:p>
    <w:p w:rsidR="00B250D7" w:rsidRPr="00FF310A" w:rsidRDefault="00B250D7" w:rsidP="00B250D7">
      <w:pPr>
        <w:pStyle w:val="Sinespaciado"/>
        <w:rPr>
          <w:lang w:eastAsia="es-MX"/>
        </w:rPr>
      </w:pPr>
    </w:p>
    <w:p w:rsidR="005F1F89" w:rsidRPr="00FF310A" w:rsidRDefault="00CF1DF5" w:rsidP="00386D38">
      <w:pPr>
        <w:spacing w:line="360" w:lineRule="auto"/>
        <w:jc w:val="both"/>
        <w:rPr>
          <w:rFonts w:ascii="Palatino Linotype" w:hAnsi="Palatino Linotype"/>
          <w:i/>
          <w:sz w:val="22"/>
          <w:szCs w:val="22"/>
          <w:lang w:val="es-MX" w:eastAsia="es-MX"/>
        </w:rPr>
      </w:pPr>
      <w:r w:rsidRPr="00FF310A">
        <w:rPr>
          <w:rFonts w:ascii="Palatino Linotype" w:eastAsiaTheme="minorHAnsi" w:hAnsi="Palatino Linotype" w:cs="Arial"/>
          <w:lang w:val="es-MX" w:eastAsia="en-US"/>
        </w:rPr>
        <w:t xml:space="preserve">El </w:t>
      </w:r>
      <w:r w:rsidRPr="00FF310A">
        <w:rPr>
          <w:rFonts w:ascii="Palatino Linotype" w:eastAsiaTheme="minorHAnsi" w:hAnsi="Palatino Linotype" w:cs="Arial"/>
          <w:b/>
          <w:lang w:val="es-MX" w:eastAsia="en-US"/>
        </w:rPr>
        <w:t>Sujeto Obligado</w:t>
      </w:r>
      <w:r w:rsidRPr="00FF310A">
        <w:rPr>
          <w:rFonts w:ascii="Palatino Linotype" w:eastAsiaTheme="minorHAnsi" w:hAnsi="Palatino Linotype" w:cs="Arial"/>
          <w:lang w:val="es-MX" w:eastAsia="en-US"/>
        </w:rPr>
        <w:t xml:space="preserve"> adjuntó</w:t>
      </w:r>
      <w:r w:rsidR="005F1F89" w:rsidRPr="00FF310A">
        <w:rPr>
          <w:rFonts w:ascii="Palatino Linotype" w:eastAsiaTheme="minorHAnsi" w:hAnsi="Palatino Linotype" w:cs="Arial"/>
          <w:lang w:val="es-MX" w:eastAsia="en-US"/>
        </w:rPr>
        <w:t xml:space="preserve"> a su respuesta</w:t>
      </w:r>
      <w:r w:rsidR="00DC1583" w:rsidRPr="00FF310A">
        <w:rPr>
          <w:rFonts w:ascii="Palatino Linotype" w:eastAsiaTheme="minorHAnsi" w:hAnsi="Palatino Linotype" w:cs="Arial"/>
          <w:lang w:val="es-MX" w:eastAsia="en-US"/>
        </w:rPr>
        <w:t xml:space="preserve">, </w:t>
      </w:r>
      <w:r w:rsidR="001E1321" w:rsidRPr="00FF310A">
        <w:rPr>
          <w:rFonts w:ascii="Palatino Linotype" w:eastAsiaTheme="minorHAnsi" w:hAnsi="Palatino Linotype" w:cs="Arial"/>
          <w:lang w:val="es-MX" w:eastAsia="en-US"/>
        </w:rPr>
        <w:t xml:space="preserve">el </w:t>
      </w:r>
      <w:r w:rsidR="001D2DE0" w:rsidRPr="00FF310A">
        <w:rPr>
          <w:rFonts w:ascii="Palatino Linotype" w:eastAsiaTheme="minorHAnsi" w:hAnsi="Palatino Linotype" w:cs="Arial"/>
          <w:lang w:val="es-MX" w:eastAsia="en-US"/>
        </w:rPr>
        <w:t>archivo</w:t>
      </w:r>
      <w:r w:rsidR="001E1321" w:rsidRPr="00FF310A">
        <w:rPr>
          <w:rFonts w:ascii="Palatino Linotype" w:eastAsiaTheme="minorHAnsi" w:hAnsi="Palatino Linotype" w:cs="Arial"/>
          <w:lang w:val="es-MX" w:eastAsia="en-US"/>
        </w:rPr>
        <w:t xml:space="preserve"> </w:t>
      </w:r>
      <w:r w:rsidR="001D2DE0" w:rsidRPr="00FF310A">
        <w:rPr>
          <w:rFonts w:ascii="Palatino Linotype" w:eastAsiaTheme="minorHAnsi" w:hAnsi="Palatino Linotype" w:cs="Arial"/>
          <w:lang w:val="es-MX" w:eastAsia="en-US"/>
        </w:rPr>
        <w:t>electrónico denominado</w:t>
      </w:r>
      <w:r w:rsidR="001E1321" w:rsidRPr="00FF310A">
        <w:rPr>
          <w:rFonts w:ascii="Palatino Linotype" w:eastAsiaTheme="minorHAnsi" w:hAnsi="Palatino Linotype" w:cs="Arial"/>
          <w:lang w:val="es-MX" w:eastAsia="en-US"/>
        </w:rPr>
        <w:t xml:space="preserve"> </w:t>
      </w:r>
      <w:r w:rsidR="00DC1583" w:rsidRPr="00FF310A">
        <w:rPr>
          <w:rFonts w:ascii="Palatino Linotype" w:eastAsiaTheme="minorHAnsi" w:hAnsi="Palatino Linotype" w:cs="Arial"/>
          <w:i/>
          <w:lang w:val="es-MX" w:eastAsia="en-US"/>
        </w:rPr>
        <w:t>“</w:t>
      </w:r>
      <w:r w:rsidR="001E1321" w:rsidRPr="00FF310A">
        <w:rPr>
          <w:rFonts w:ascii="Palatino Linotype" w:eastAsiaTheme="minorHAnsi" w:hAnsi="Palatino Linotype" w:cs="Arial"/>
          <w:i/>
          <w:lang w:val="es-MX" w:eastAsia="en-US"/>
        </w:rPr>
        <w:t>00201-1136-2023.pdf</w:t>
      </w:r>
      <w:r w:rsidR="00DC1583" w:rsidRPr="00FF310A">
        <w:rPr>
          <w:rFonts w:ascii="Palatino Linotype" w:eastAsiaTheme="minorHAnsi" w:hAnsi="Palatino Linotype" w:cs="Arial"/>
          <w:i/>
          <w:lang w:val="es-MX" w:eastAsia="en-US"/>
        </w:rPr>
        <w:t>”</w:t>
      </w:r>
      <w:r w:rsidR="00D62B3E" w:rsidRPr="00FF310A">
        <w:rPr>
          <w:rFonts w:ascii="Palatino Linotype" w:eastAsiaTheme="minorHAnsi" w:hAnsi="Palatino Linotype" w:cs="Arial"/>
          <w:lang w:val="es-MX" w:eastAsia="en-US"/>
        </w:rPr>
        <w:t>,</w:t>
      </w:r>
      <w:r w:rsidR="00D62B3E" w:rsidRPr="00FF310A">
        <w:rPr>
          <w:rFonts w:ascii="Palatino Linotype" w:eastAsiaTheme="minorHAnsi" w:hAnsi="Palatino Linotype" w:cs="Arial"/>
          <w:i/>
          <w:lang w:val="es-MX" w:eastAsia="en-US"/>
        </w:rPr>
        <w:t xml:space="preserve"> </w:t>
      </w:r>
      <w:r w:rsidR="00DC1583" w:rsidRPr="00FF310A">
        <w:rPr>
          <w:rFonts w:ascii="Palatino Linotype" w:eastAsiaTheme="minorHAnsi" w:hAnsi="Palatino Linotype" w:cs="Arial"/>
          <w:lang w:val="es-MX" w:eastAsia="en-US"/>
        </w:rPr>
        <w:t>cuyo contenido no se inserta por ser del conocim</w:t>
      </w:r>
      <w:r w:rsidR="001D2DE0" w:rsidRPr="00FF310A">
        <w:rPr>
          <w:rFonts w:ascii="Palatino Linotype" w:eastAsiaTheme="minorHAnsi" w:hAnsi="Palatino Linotype" w:cs="Arial"/>
          <w:lang w:val="es-MX" w:eastAsia="en-US"/>
        </w:rPr>
        <w:t>iento de las partes, sin embargo, será</w:t>
      </w:r>
      <w:r w:rsidR="005F1F89" w:rsidRPr="00FF310A">
        <w:rPr>
          <w:rFonts w:ascii="Palatino Linotype" w:eastAsiaTheme="minorHAnsi" w:hAnsi="Palatino Linotype" w:cs="Arial"/>
          <w:lang w:val="es-MX" w:eastAsia="en-US"/>
        </w:rPr>
        <w:t>n</w:t>
      </w:r>
      <w:r w:rsidR="00DC1583" w:rsidRPr="00FF310A">
        <w:rPr>
          <w:rFonts w:ascii="Palatino Linotype" w:eastAsiaTheme="minorHAnsi" w:hAnsi="Palatino Linotype" w:cs="Arial"/>
          <w:lang w:val="es-MX" w:eastAsia="en-US"/>
        </w:rPr>
        <w:t xml:space="preserve"> motivo de estudio en el Considerado respectivo. </w:t>
      </w:r>
    </w:p>
    <w:p w:rsidR="00464839" w:rsidRPr="00FF310A" w:rsidRDefault="00464839" w:rsidP="0029071C">
      <w:pPr>
        <w:spacing w:line="360" w:lineRule="auto"/>
        <w:jc w:val="both"/>
        <w:rPr>
          <w:rFonts w:ascii="Palatino Linotype" w:eastAsiaTheme="minorHAnsi" w:hAnsi="Palatino Linotype" w:cs="Arial"/>
          <w:b/>
          <w:lang w:val="es-MX" w:eastAsia="en-US"/>
        </w:rPr>
      </w:pPr>
    </w:p>
    <w:p w:rsidR="0029071C" w:rsidRPr="00FF310A" w:rsidRDefault="0031472B" w:rsidP="0029071C">
      <w:pPr>
        <w:spacing w:line="360" w:lineRule="auto"/>
        <w:jc w:val="both"/>
        <w:rPr>
          <w:rFonts w:ascii="Palatino Linotype" w:eastAsiaTheme="minorHAnsi" w:hAnsi="Palatino Linotype" w:cs="Arial"/>
          <w:b/>
          <w:sz w:val="28"/>
          <w:lang w:val="es-MX" w:eastAsia="en-US"/>
        </w:rPr>
      </w:pPr>
      <w:r w:rsidRPr="00FF310A">
        <w:rPr>
          <w:rFonts w:ascii="Palatino Linotype" w:eastAsiaTheme="minorHAnsi" w:hAnsi="Palatino Linotype" w:cs="Arial"/>
          <w:b/>
          <w:sz w:val="28"/>
          <w:lang w:val="es-MX" w:eastAsia="en-US"/>
        </w:rPr>
        <w:t>TERCER</w:t>
      </w:r>
      <w:r w:rsidR="0029071C" w:rsidRPr="00FF310A">
        <w:rPr>
          <w:rFonts w:ascii="Palatino Linotype" w:eastAsiaTheme="minorHAnsi" w:hAnsi="Palatino Linotype" w:cs="Arial"/>
          <w:b/>
          <w:sz w:val="28"/>
          <w:lang w:val="es-MX" w:eastAsia="en-US"/>
        </w:rPr>
        <w:t>O. Del recurso de revisión.</w:t>
      </w:r>
    </w:p>
    <w:p w:rsidR="0029071C" w:rsidRPr="00FF310A" w:rsidRDefault="0029071C" w:rsidP="00B250D7">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Inconforme con la respuesta por parte del </w:t>
      </w:r>
      <w:r w:rsidRPr="00FF310A">
        <w:rPr>
          <w:rFonts w:ascii="Palatino Linotype" w:eastAsiaTheme="minorHAnsi" w:hAnsi="Palatino Linotype" w:cs="Arial"/>
          <w:b/>
          <w:lang w:val="es-MX" w:eastAsia="en-US"/>
        </w:rPr>
        <w:t>Sujeto Obligado</w:t>
      </w:r>
      <w:r w:rsidRPr="00FF310A">
        <w:rPr>
          <w:rFonts w:ascii="Palatino Linotype" w:eastAsiaTheme="minorHAnsi" w:hAnsi="Palatino Linotype" w:cs="Arial"/>
          <w:lang w:val="es-MX" w:eastAsia="en-US"/>
        </w:rPr>
        <w:t xml:space="preserve">, </w:t>
      </w:r>
      <w:r w:rsidR="00BA27FC" w:rsidRPr="00FF310A">
        <w:rPr>
          <w:rFonts w:ascii="Palatino Linotype" w:eastAsiaTheme="minorHAnsi" w:hAnsi="Palatino Linotype" w:cs="Arial"/>
          <w:lang w:val="es-MX" w:eastAsia="en-US"/>
        </w:rPr>
        <w:t>el</w:t>
      </w:r>
      <w:r w:rsidRPr="00FF310A">
        <w:rPr>
          <w:rFonts w:ascii="Palatino Linotype" w:eastAsiaTheme="minorHAnsi" w:hAnsi="Palatino Linotype" w:cs="Arial"/>
          <w:lang w:val="es-MX" w:eastAsia="en-US"/>
        </w:rPr>
        <w:t xml:space="preserve"> ahora </w:t>
      </w:r>
      <w:r w:rsidRPr="00FF310A">
        <w:rPr>
          <w:rFonts w:ascii="Palatino Linotype" w:eastAsiaTheme="minorHAnsi" w:hAnsi="Palatino Linotype" w:cs="Arial"/>
          <w:b/>
          <w:lang w:val="es-MX" w:eastAsia="en-US"/>
        </w:rPr>
        <w:t>Recurrente</w:t>
      </w:r>
      <w:r w:rsidRPr="00FF310A">
        <w:rPr>
          <w:rFonts w:ascii="Palatino Linotype" w:eastAsiaTheme="minorHAnsi" w:hAnsi="Palatino Linotype" w:cs="Arial"/>
          <w:lang w:val="es-MX" w:eastAsia="en-US"/>
        </w:rPr>
        <w:t xml:space="preserve"> interpuso el presente recurso de revisión en fecha </w:t>
      </w:r>
      <w:r w:rsidR="001E1321" w:rsidRPr="00FF310A">
        <w:rPr>
          <w:rFonts w:ascii="Palatino Linotype" w:eastAsiaTheme="minorHAnsi" w:hAnsi="Palatino Linotype" w:cs="Arial"/>
          <w:lang w:val="es-MX" w:eastAsia="en-US"/>
        </w:rPr>
        <w:t>veintisiete de abril</w:t>
      </w:r>
      <w:r w:rsidR="00D62B3E" w:rsidRPr="00FF310A">
        <w:rPr>
          <w:rFonts w:ascii="Palatino Linotype" w:eastAsiaTheme="minorHAnsi" w:hAnsi="Palatino Linotype" w:cs="Arial"/>
          <w:lang w:val="es-MX" w:eastAsia="en-US"/>
        </w:rPr>
        <w:t xml:space="preserve"> de dos mil veintitrés</w:t>
      </w:r>
      <w:r w:rsidRPr="00FF310A">
        <w:rPr>
          <w:rFonts w:ascii="Palatino Linotype" w:eastAsiaTheme="minorHAnsi" w:hAnsi="Palatino Linotype" w:cs="Arial"/>
          <w:lang w:val="es-MX" w:eastAsia="en-US"/>
        </w:rPr>
        <w:t>, el cual fue registrado</w:t>
      </w:r>
      <w:r w:rsidRPr="00FF310A">
        <w:rPr>
          <w:rFonts w:ascii="Palatino Linotype" w:eastAsiaTheme="minorHAnsi" w:hAnsi="Palatino Linotype" w:cs="Arial"/>
          <w:b/>
          <w:lang w:val="es-MX" w:eastAsia="en-US"/>
        </w:rPr>
        <w:t xml:space="preserve"> </w:t>
      </w:r>
      <w:r w:rsidRPr="00FF310A">
        <w:rPr>
          <w:rFonts w:ascii="Palatino Linotype" w:eastAsiaTheme="minorHAnsi" w:hAnsi="Palatino Linotype" w:cs="Arial"/>
          <w:lang w:val="es-MX" w:eastAsia="en-US"/>
        </w:rPr>
        <w:t xml:space="preserve">en el sistema electrónico con el expediente número </w:t>
      </w:r>
      <w:r w:rsidR="00D62B3E" w:rsidRPr="00FF310A">
        <w:rPr>
          <w:rFonts w:ascii="Palatino Linotype" w:eastAsiaTheme="minorHAnsi" w:hAnsi="Palatino Linotype" w:cs="Arial"/>
          <w:b/>
          <w:bCs/>
          <w:lang w:val="es-MX" w:eastAsia="es-MX"/>
        </w:rPr>
        <w:t>0</w:t>
      </w:r>
      <w:r w:rsidR="001E1321" w:rsidRPr="00FF310A">
        <w:rPr>
          <w:rFonts w:ascii="Palatino Linotype" w:eastAsiaTheme="minorHAnsi" w:hAnsi="Palatino Linotype" w:cs="Arial"/>
          <w:b/>
          <w:bCs/>
          <w:lang w:val="es-MX" w:eastAsia="es-MX"/>
        </w:rPr>
        <w:t>2270</w:t>
      </w:r>
      <w:r w:rsidR="00B250D7" w:rsidRPr="00FF310A">
        <w:rPr>
          <w:rFonts w:ascii="Palatino Linotype" w:eastAsiaTheme="minorHAnsi" w:hAnsi="Palatino Linotype" w:cs="Arial"/>
          <w:b/>
          <w:bCs/>
          <w:lang w:val="es-MX" w:eastAsia="es-MX"/>
        </w:rPr>
        <w:t>/INFOEM/IP/RR/202</w:t>
      </w:r>
      <w:r w:rsidR="00D62B3E" w:rsidRPr="00FF310A">
        <w:rPr>
          <w:rFonts w:ascii="Palatino Linotype" w:eastAsiaTheme="minorHAnsi" w:hAnsi="Palatino Linotype" w:cs="Arial"/>
          <w:b/>
          <w:bCs/>
          <w:lang w:val="es-MX" w:eastAsia="es-MX"/>
        </w:rPr>
        <w:t>3</w:t>
      </w:r>
      <w:r w:rsidRPr="00FF310A">
        <w:rPr>
          <w:rFonts w:ascii="Palatino Linotype" w:eastAsiaTheme="minorHAnsi" w:hAnsi="Palatino Linotype" w:cs="Arial"/>
          <w:lang w:val="es-MX" w:eastAsia="en-US"/>
        </w:rPr>
        <w:t>, en el cual aduce, las siguientes manifestaciones:</w:t>
      </w:r>
    </w:p>
    <w:p w:rsidR="002D6E4B" w:rsidRPr="00FF310A" w:rsidRDefault="002D6E4B" w:rsidP="00B250D7">
      <w:pPr>
        <w:pStyle w:val="Sinespaciado"/>
        <w:rPr>
          <w:sz w:val="14"/>
        </w:rPr>
      </w:pPr>
    </w:p>
    <w:p w:rsidR="0029071C" w:rsidRPr="00FF310A" w:rsidRDefault="0029071C" w:rsidP="00B250D7">
      <w:pPr>
        <w:rPr>
          <w:sz w:val="4"/>
          <w:lang w:val="es-MX"/>
        </w:rPr>
      </w:pPr>
    </w:p>
    <w:p w:rsidR="00DC1583" w:rsidRPr="00FF310A" w:rsidRDefault="0029071C" w:rsidP="001E1321">
      <w:pPr>
        <w:numPr>
          <w:ilvl w:val="0"/>
          <w:numId w:val="1"/>
        </w:numPr>
        <w:spacing w:line="276" w:lineRule="auto"/>
        <w:jc w:val="both"/>
        <w:rPr>
          <w:rFonts w:ascii="Palatino Linotype" w:hAnsi="Palatino Linotype" w:cs="Arial"/>
          <w:b/>
          <w:sz w:val="26"/>
          <w:szCs w:val="26"/>
        </w:rPr>
      </w:pPr>
      <w:r w:rsidRPr="00FF310A">
        <w:rPr>
          <w:rFonts w:ascii="Palatino Linotype" w:hAnsi="Palatino Linotype" w:cs="Arial"/>
          <w:b/>
          <w:sz w:val="26"/>
          <w:szCs w:val="26"/>
        </w:rPr>
        <w:t>Acto Impugnado:</w:t>
      </w:r>
      <w:r w:rsidR="00181A68" w:rsidRPr="00FF310A">
        <w:rPr>
          <w:rFonts w:ascii="Palatino Linotype" w:hAnsi="Palatino Linotype" w:cs="Arial"/>
          <w:b/>
          <w:sz w:val="26"/>
          <w:szCs w:val="26"/>
        </w:rPr>
        <w:t xml:space="preserve"> </w:t>
      </w:r>
      <w:r w:rsidRPr="00FF310A">
        <w:rPr>
          <w:rFonts w:ascii="Palatino Linotype" w:eastAsiaTheme="minorHAnsi" w:hAnsi="Palatino Linotype" w:cstheme="minorBidi"/>
          <w:i/>
          <w:color w:val="000000"/>
          <w:sz w:val="22"/>
          <w:szCs w:val="22"/>
          <w:lang w:val="es-MX" w:eastAsia="en-US"/>
        </w:rPr>
        <w:t>“</w:t>
      </w:r>
      <w:r w:rsidR="001E1321" w:rsidRPr="00FF310A">
        <w:rPr>
          <w:rFonts w:ascii="Palatino Linotype" w:eastAsiaTheme="minorHAnsi" w:hAnsi="Palatino Linotype" w:cstheme="minorBidi"/>
          <w:i/>
          <w:color w:val="000000"/>
          <w:sz w:val="22"/>
          <w:szCs w:val="22"/>
          <w:lang w:val="es-MX" w:eastAsia="en-US"/>
        </w:rPr>
        <w:t>Niegan la información</w:t>
      </w:r>
      <w:r w:rsidRPr="00FF310A">
        <w:rPr>
          <w:rFonts w:ascii="Palatino Linotype" w:eastAsiaTheme="minorHAnsi" w:hAnsi="Palatino Linotype" w:cstheme="minorBidi"/>
          <w:i/>
          <w:color w:val="000000"/>
          <w:sz w:val="22"/>
          <w:szCs w:val="22"/>
          <w:lang w:val="es-MX" w:eastAsia="en-US"/>
        </w:rPr>
        <w:t>” (Sic).</w:t>
      </w:r>
    </w:p>
    <w:p w:rsidR="002D6E4B" w:rsidRPr="00FF310A" w:rsidRDefault="002D6E4B" w:rsidP="001D3E87">
      <w:pPr>
        <w:spacing w:line="276" w:lineRule="auto"/>
        <w:ind w:left="284"/>
        <w:jc w:val="both"/>
        <w:rPr>
          <w:rFonts w:ascii="Palatino Linotype" w:hAnsi="Palatino Linotype"/>
          <w:i/>
          <w:sz w:val="22"/>
          <w:szCs w:val="22"/>
          <w:lang w:val="es-MX" w:eastAsia="es-MX"/>
        </w:rPr>
      </w:pPr>
    </w:p>
    <w:p w:rsidR="004A7F7D" w:rsidRPr="00FF310A" w:rsidRDefault="0029071C" w:rsidP="001E1321">
      <w:pPr>
        <w:pStyle w:val="Prrafodelista"/>
        <w:numPr>
          <w:ilvl w:val="0"/>
          <w:numId w:val="1"/>
        </w:numPr>
        <w:spacing w:line="276" w:lineRule="auto"/>
        <w:jc w:val="both"/>
        <w:rPr>
          <w:rFonts w:ascii="Palatino Linotype" w:hAnsi="Palatino Linotype"/>
          <w:i/>
          <w:sz w:val="22"/>
          <w:szCs w:val="26"/>
          <w:lang w:val="es-MX" w:eastAsia="es-MX"/>
        </w:rPr>
      </w:pPr>
      <w:r w:rsidRPr="00FF310A">
        <w:rPr>
          <w:rFonts w:ascii="Palatino Linotype" w:hAnsi="Palatino Linotype" w:cs="Arial"/>
          <w:b/>
          <w:sz w:val="26"/>
          <w:szCs w:val="26"/>
        </w:rPr>
        <w:t>Razones o Motivos de Inconformidad</w:t>
      </w:r>
      <w:r w:rsidRPr="00FF310A">
        <w:rPr>
          <w:rFonts w:ascii="Palatino Linotype" w:hAnsi="Palatino Linotype" w:cs="Arial"/>
          <w:sz w:val="26"/>
          <w:szCs w:val="26"/>
        </w:rPr>
        <w:t xml:space="preserve">: </w:t>
      </w:r>
      <w:r w:rsidR="00D62B3E" w:rsidRPr="00FF310A">
        <w:rPr>
          <w:rFonts w:ascii="Palatino Linotype" w:hAnsi="Palatino Linotype" w:cs="Arial"/>
          <w:sz w:val="26"/>
          <w:szCs w:val="26"/>
        </w:rPr>
        <w:t>“</w:t>
      </w:r>
      <w:r w:rsidR="001E1321" w:rsidRPr="00FF310A">
        <w:rPr>
          <w:rFonts w:ascii="Palatino Linotype" w:hAnsi="Palatino Linotype" w:cs="Arial"/>
          <w:i/>
          <w:sz w:val="22"/>
          <w:szCs w:val="26"/>
        </w:rPr>
        <w:t xml:space="preserve">Niegan la información pese a que en la cuenta pública 2022 y las normas conac publican la información. Por lo que están agravando el </w:t>
      </w:r>
      <w:r w:rsidR="001E1321" w:rsidRPr="00FF310A">
        <w:rPr>
          <w:rFonts w:ascii="Palatino Linotype" w:hAnsi="Palatino Linotype" w:cs="Arial"/>
          <w:i/>
          <w:sz w:val="22"/>
          <w:szCs w:val="26"/>
        </w:rPr>
        <w:lastRenderedPageBreak/>
        <w:t>derecho de acceso a la información pública. Adjunto los documentos que muestra caue realizaron reconducciones</w:t>
      </w:r>
      <w:r w:rsidR="00D62B3E" w:rsidRPr="00FF310A">
        <w:rPr>
          <w:rFonts w:ascii="Palatino Linotype" w:hAnsi="Palatino Linotype" w:cs="Arial"/>
          <w:i/>
          <w:sz w:val="22"/>
          <w:szCs w:val="26"/>
        </w:rPr>
        <w:t xml:space="preserve">” (Sic). </w:t>
      </w:r>
    </w:p>
    <w:p w:rsidR="00181A68" w:rsidRPr="00FF310A" w:rsidRDefault="00181A68" w:rsidP="00181A68">
      <w:pPr>
        <w:spacing w:line="360" w:lineRule="auto"/>
        <w:jc w:val="both"/>
        <w:rPr>
          <w:rFonts w:ascii="Palatino Linotype" w:hAnsi="Palatino Linotype"/>
          <w:i/>
          <w:sz w:val="22"/>
          <w:szCs w:val="22"/>
          <w:lang w:val="es-MX" w:eastAsia="es-MX"/>
        </w:rPr>
      </w:pPr>
    </w:p>
    <w:p w:rsidR="001E1321" w:rsidRPr="00FF310A" w:rsidRDefault="001E1321" w:rsidP="001E1321">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El </w:t>
      </w:r>
      <w:r w:rsidRPr="00FF310A">
        <w:rPr>
          <w:rFonts w:ascii="Palatino Linotype" w:eastAsiaTheme="minorHAnsi" w:hAnsi="Palatino Linotype" w:cs="Arial"/>
          <w:b/>
          <w:lang w:val="es-MX" w:eastAsia="en-US"/>
        </w:rPr>
        <w:t xml:space="preserve">Recurrente </w:t>
      </w:r>
      <w:r w:rsidRPr="00FF310A">
        <w:rPr>
          <w:rFonts w:ascii="Palatino Linotype" w:eastAsiaTheme="minorHAnsi" w:hAnsi="Palatino Linotype" w:cs="Arial"/>
          <w:lang w:val="es-MX" w:eastAsia="en-US"/>
        </w:rPr>
        <w:t xml:space="preserve">al momento de interponer el presente recurso de revisión,  adjuntó los archivos electrónicos denominados </w:t>
      </w:r>
      <w:r w:rsidRPr="00FF310A">
        <w:rPr>
          <w:rFonts w:ascii="Palatino Linotype" w:eastAsiaTheme="minorHAnsi" w:hAnsi="Palatino Linotype" w:cs="Arial"/>
          <w:i/>
          <w:lang w:val="es-MX" w:eastAsia="en-US"/>
        </w:rPr>
        <w:t xml:space="preserve">“15.-Estado-Analitico-clasificacion-Funcional-Finalidad-y-Funcion (1).pdf”, “14.-Estado-Analitico-Clasificacion-Administrativa (1).pdf” </w:t>
      </w:r>
      <w:r w:rsidRPr="00FF310A">
        <w:rPr>
          <w:rFonts w:ascii="Palatino Linotype" w:eastAsiaTheme="minorHAnsi" w:hAnsi="Palatino Linotype" w:cs="Arial"/>
          <w:lang w:val="es-MX" w:eastAsia="en-US"/>
        </w:rPr>
        <w:t>y</w:t>
      </w:r>
      <w:r w:rsidRPr="00FF310A">
        <w:rPr>
          <w:rFonts w:ascii="Palatino Linotype" w:eastAsiaTheme="minorHAnsi" w:hAnsi="Palatino Linotype" w:cs="Arial"/>
          <w:i/>
          <w:lang w:val="es-MX" w:eastAsia="en-US"/>
        </w:rPr>
        <w:t xml:space="preserve"> “</w:t>
      </w:r>
      <w:r w:rsidR="002F32E1" w:rsidRPr="00FF310A">
        <w:rPr>
          <w:rFonts w:ascii="Palatino Linotype" w:eastAsiaTheme="minorHAnsi" w:hAnsi="Palatino Linotype" w:cs="Arial"/>
          <w:i/>
          <w:lang w:val="es-MX" w:eastAsia="en-US"/>
        </w:rPr>
        <w:t>13.-Estado-Analitico-clasificacion-Economica-Por-Tipo-Gasto (1).pdf</w:t>
      </w:r>
      <w:r w:rsidRPr="00FF310A">
        <w:rPr>
          <w:rFonts w:ascii="Palatino Linotype" w:eastAsiaTheme="minorHAnsi" w:hAnsi="Palatino Linotype" w:cs="Arial"/>
          <w:i/>
          <w:lang w:val="es-MX" w:eastAsia="en-US"/>
        </w:rPr>
        <w:t>”</w:t>
      </w:r>
      <w:r w:rsidRPr="00FF310A">
        <w:rPr>
          <w:rFonts w:ascii="Palatino Linotype" w:eastAsiaTheme="minorHAnsi" w:hAnsi="Palatino Linotype" w:cs="Arial"/>
          <w:lang w:val="es-MX" w:eastAsia="en-US"/>
        </w:rPr>
        <w:t>,</w:t>
      </w:r>
      <w:r w:rsidRPr="00FF310A">
        <w:rPr>
          <w:rFonts w:ascii="Palatino Linotype" w:eastAsiaTheme="minorHAnsi" w:hAnsi="Palatino Linotype" w:cs="Arial"/>
          <w:i/>
          <w:lang w:val="es-MX" w:eastAsia="en-US"/>
        </w:rPr>
        <w:t xml:space="preserve"> </w:t>
      </w:r>
      <w:r w:rsidRPr="00FF310A">
        <w:rPr>
          <w:rFonts w:ascii="Palatino Linotype" w:eastAsiaTheme="minorHAnsi" w:hAnsi="Palatino Linotype" w:cs="Arial"/>
          <w:lang w:val="es-MX" w:eastAsia="en-US"/>
        </w:rPr>
        <w:t xml:space="preserve">cuyo contenido consta en lo siguiente: </w:t>
      </w:r>
    </w:p>
    <w:p w:rsidR="002F32E1" w:rsidRPr="00FF310A" w:rsidRDefault="002F32E1" w:rsidP="001E1321">
      <w:pPr>
        <w:spacing w:line="360" w:lineRule="auto"/>
        <w:jc w:val="both"/>
        <w:rPr>
          <w:rFonts w:ascii="Palatino Linotype" w:eastAsiaTheme="minorHAnsi" w:hAnsi="Palatino Linotype" w:cs="Arial"/>
          <w:lang w:val="es-MX" w:eastAsia="en-US"/>
        </w:rPr>
      </w:pPr>
    </w:p>
    <w:p w:rsidR="002F32E1" w:rsidRPr="00FF310A" w:rsidRDefault="002F32E1" w:rsidP="002F32E1">
      <w:pPr>
        <w:pStyle w:val="Prrafodelista"/>
        <w:numPr>
          <w:ilvl w:val="0"/>
          <w:numId w:val="21"/>
        </w:num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b/>
          <w:lang w:val="es-MX" w:eastAsia="en-US"/>
        </w:rPr>
        <w:t xml:space="preserve">“15.-Estado-Analitico-clasificacion-Funcional-Finalidad-y-Funcion(1).pdf”: </w:t>
      </w:r>
      <w:r w:rsidRPr="00FF310A">
        <w:rPr>
          <w:rFonts w:ascii="Palatino Linotype" w:eastAsiaTheme="minorHAnsi" w:hAnsi="Palatino Linotype" w:cs="Arial"/>
          <w:lang w:val="es-MX" w:eastAsia="en-US"/>
        </w:rPr>
        <w:t>Estado Analítico del Ejercicio Presupuestal de Egresos (Clasificación Funcional) al 31 de diciembre de 2022.</w:t>
      </w:r>
    </w:p>
    <w:p w:rsidR="002F32E1" w:rsidRPr="00FF310A" w:rsidRDefault="002F32E1" w:rsidP="002F32E1">
      <w:pPr>
        <w:pStyle w:val="Prrafodelista"/>
        <w:numPr>
          <w:ilvl w:val="0"/>
          <w:numId w:val="21"/>
        </w:num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b/>
          <w:lang w:val="es-MX" w:eastAsia="en-US"/>
        </w:rPr>
        <w:t>“14.-Estado-Analitico-Clasificacion-Administrativa(1).pdf”:</w:t>
      </w:r>
      <w:r w:rsidRPr="00FF310A">
        <w:rPr>
          <w:rFonts w:ascii="Palatino Linotype" w:eastAsiaTheme="minorHAnsi" w:hAnsi="Palatino Linotype" w:cs="Arial"/>
          <w:lang w:val="es-MX" w:eastAsia="en-US"/>
        </w:rPr>
        <w:t xml:space="preserve"> Estado Analítico del Ejercicio del Presupuesto de Egresos (Clasificación Administrativa) al  31 de diciembre de 2022.</w:t>
      </w:r>
    </w:p>
    <w:p w:rsidR="002F32E1" w:rsidRPr="00FF310A" w:rsidRDefault="002F32E1" w:rsidP="001E1321">
      <w:pPr>
        <w:pStyle w:val="Prrafodelista"/>
        <w:numPr>
          <w:ilvl w:val="0"/>
          <w:numId w:val="21"/>
        </w:num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b/>
          <w:lang w:val="es-MX" w:eastAsia="en-US"/>
        </w:rPr>
        <w:t xml:space="preserve">“13.-Estado-Analitico-clasificacion-Economica-Por-Tipo-Gasto (1).pdf”: </w:t>
      </w:r>
      <w:r w:rsidRPr="00FF310A">
        <w:rPr>
          <w:rFonts w:ascii="Palatino Linotype" w:eastAsiaTheme="minorHAnsi" w:hAnsi="Palatino Linotype" w:cs="Arial"/>
          <w:lang w:val="es-MX" w:eastAsia="en-US"/>
        </w:rPr>
        <w:t>Estado Analítico del Ejercicio del Presupuesto de Egresos, Clasificación Económica (Por Tipo de Gasto) del 01 de enero al  31 de diciembre de 2022.</w:t>
      </w:r>
    </w:p>
    <w:p w:rsidR="001E1321" w:rsidRPr="00FF310A" w:rsidRDefault="001E1321" w:rsidP="0029071C">
      <w:pPr>
        <w:spacing w:line="360" w:lineRule="auto"/>
        <w:jc w:val="both"/>
        <w:rPr>
          <w:rFonts w:ascii="Palatino Linotype" w:eastAsiaTheme="minorHAnsi" w:hAnsi="Palatino Linotype" w:cs="Arial"/>
          <w:b/>
          <w:sz w:val="28"/>
          <w:lang w:val="es-MX" w:eastAsia="en-US"/>
        </w:rPr>
      </w:pPr>
    </w:p>
    <w:p w:rsidR="0029071C" w:rsidRPr="00FF310A" w:rsidRDefault="0031472B" w:rsidP="0029071C">
      <w:pPr>
        <w:spacing w:line="360" w:lineRule="auto"/>
        <w:jc w:val="both"/>
        <w:rPr>
          <w:rFonts w:ascii="Palatino Linotype" w:eastAsiaTheme="minorHAnsi" w:hAnsi="Palatino Linotype" w:cs="Arial"/>
          <w:b/>
          <w:sz w:val="28"/>
          <w:lang w:val="es-MX" w:eastAsia="en-US"/>
        </w:rPr>
      </w:pPr>
      <w:r w:rsidRPr="00FF310A">
        <w:rPr>
          <w:rFonts w:ascii="Palatino Linotype" w:eastAsiaTheme="minorHAnsi" w:hAnsi="Palatino Linotype" w:cs="Arial"/>
          <w:b/>
          <w:sz w:val="28"/>
          <w:lang w:val="es-MX" w:eastAsia="en-US"/>
        </w:rPr>
        <w:t>CUAR</w:t>
      </w:r>
      <w:r w:rsidR="00B250D7" w:rsidRPr="00FF310A">
        <w:rPr>
          <w:rFonts w:ascii="Palatino Linotype" w:eastAsiaTheme="minorHAnsi" w:hAnsi="Palatino Linotype" w:cs="Arial"/>
          <w:b/>
          <w:sz w:val="28"/>
          <w:lang w:val="es-MX" w:eastAsia="en-US"/>
        </w:rPr>
        <w:t>T</w:t>
      </w:r>
      <w:r w:rsidR="0029071C" w:rsidRPr="00FF310A">
        <w:rPr>
          <w:rFonts w:ascii="Palatino Linotype" w:eastAsiaTheme="minorHAnsi" w:hAnsi="Palatino Linotype" w:cs="Arial"/>
          <w:b/>
          <w:sz w:val="28"/>
          <w:lang w:val="es-MX" w:eastAsia="en-US"/>
        </w:rPr>
        <w:t>O. Del turno del recurso de revisión.</w:t>
      </w:r>
    </w:p>
    <w:p w:rsidR="00B250D7" w:rsidRPr="00FF310A" w:rsidRDefault="0029071C" w:rsidP="00DC1583">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Medio de impugnación </w:t>
      </w:r>
      <w:r w:rsidR="00E74701" w:rsidRPr="00FF310A">
        <w:rPr>
          <w:rFonts w:ascii="Palatino Linotype" w:eastAsiaTheme="minorHAnsi" w:hAnsi="Palatino Linotype" w:cs="Arial"/>
          <w:lang w:val="es-MX" w:eastAsia="en-US"/>
        </w:rPr>
        <w:t>que le fue turnado al</w:t>
      </w:r>
      <w:r w:rsidRPr="00FF310A">
        <w:rPr>
          <w:rFonts w:ascii="Palatino Linotype" w:eastAsiaTheme="minorHAnsi" w:hAnsi="Palatino Linotype" w:cs="Arial"/>
          <w:lang w:val="es-MX" w:eastAsia="en-US"/>
        </w:rPr>
        <w:t xml:space="preserve"> </w:t>
      </w:r>
      <w:r w:rsidR="00E74701" w:rsidRPr="00FF310A">
        <w:rPr>
          <w:rFonts w:ascii="Palatino Linotype" w:eastAsiaTheme="minorHAnsi" w:hAnsi="Palatino Linotype" w:cs="Arial"/>
          <w:lang w:val="es-MX" w:eastAsia="en-US"/>
        </w:rPr>
        <w:t>Comisionado Presidente</w:t>
      </w:r>
      <w:r w:rsidRPr="00FF310A">
        <w:rPr>
          <w:rFonts w:ascii="Palatino Linotype" w:eastAsiaTheme="minorHAnsi" w:hAnsi="Palatino Linotype" w:cs="Arial"/>
          <w:lang w:val="es-MX" w:eastAsia="en-US"/>
        </w:rPr>
        <w:t xml:space="preserve"> </w:t>
      </w:r>
      <w:r w:rsidR="00E74701" w:rsidRPr="00FF310A">
        <w:rPr>
          <w:rFonts w:ascii="Palatino Linotype" w:eastAsiaTheme="minorHAnsi" w:hAnsi="Palatino Linotype" w:cs="Arial"/>
          <w:b/>
          <w:lang w:val="es-MX" w:eastAsia="en-US"/>
        </w:rPr>
        <w:t>José Martínez Vilchis</w:t>
      </w:r>
      <w:r w:rsidRPr="00FF310A">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E1321" w:rsidRPr="00FF310A">
        <w:rPr>
          <w:rFonts w:ascii="Palatino Linotype" w:eastAsiaTheme="minorHAnsi" w:hAnsi="Palatino Linotype" w:cs="Arial"/>
          <w:lang w:val="es-MX" w:eastAsia="en-US"/>
        </w:rPr>
        <w:t>cuatro de mayo</w:t>
      </w:r>
      <w:r w:rsidR="00BA27FC" w:rsidRPr="00FF310A">
        <w:rPr>
          <w:rFonts w:ascii="Palatino Linotype" w:eastAsiaTheme="minorHAnsi" w:hAnsi="Palatino Linotype" w:cs="Arial"/>
          <w:lang w:val="es-MX" w:eastAsia="en-US"/>
        </w:rPr>
        <w:t xml:space="preserve"> de</w:t>
      </w:r>
      <w:r w:rsidRPr="00FF310A">
        <w:rPr>
          <w:rFonts w:ascii="Palatino Linotype" w:eastAsiaTheme="minorHAnsi" w:hAnsi="Palatino Linotype" w:cs="Arial"/>
          <w:lang w:val="es-MX" w:eastAsia="en-US"/>
        </w:rPr>
        <w:t xml:space="preserve"> </w:t>
      </w:r>
      <w:r w:rsidR="002D6E4B" w:rsidRPr="00FF310A">
        <w:rPr>
          <w:rFonts w:ascii="Palatino Linotype" w:eastAsiaTheme="minorHAnsi" w:hAnsi="Palatino Linotype" w:cs="Arial"/>
          <w:lang w:val="es-MX" w:eastAsia="en-US"/>
        </w:rPr>
        <w:t xml:space="preserve">dos mil </w:t>
      </w:r>
      <w:r w:rsidR="002D6E4B" w:rsidRPr="00FF310A">
        <w:rPr>
          <w:rFonts w:ascii="Palatino Linotype" w:eastAsiaTheme="minorHAnsi" w:hAnsi="Palatino Linotype" w:cs="Arial"/>
          <w:lang w:val="es-MX" w:eastAsia="en-US"/>
        </w:rPr>
        <w:lastRenderedPageBreak/>
        <w:t>veinti</w:t>
      </w:r>
      <w:r w:rsidR="00181A68" w:rsidRPr="00FF310A">
        <w:rPr>
          <w:rFonts w:ascii="Palatino Linotype" w:eastAsiaTheme="minorHAnsi" w:hAnsi="Palatino Linotype" w:cs="Arial"/>
          <w:lang w:val="es-MX" w:eastAsia="en-US"/>
        </w:rPr>
        <w:t>trés</w:t>
      </w:r>
      <w:r w:rsidRPr="00FF310A">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FF310A" w:rsidRDefault="00BA27FC" w:rsidP="00DC1583">
      <w:pPr>
        <w:spacing w:line="360" w:lineRule="auto"/>
        <w:jc w:val="both"/>
        <w:rPr>
          <w:rFonts w:ascii="Palatino Linotype" w:eastAsiaTheme="minorHAnsi" w:hAnsi="Palatino Linotype" w:cs="Arial"/>
          <w:lang w:val="es-MX" w:eastAsia="en-US"/>
        </w:rPr>
      </w:pPr>
    </w:p>
    <w:p w:rsidR="0029071C" w:rsidRPr="00FF310A" w:rsidRDefault="0031472B" w:rsidP="0029071C">
      <w:pPr>
        <w:spacing w:line="360" w:lineRule="auto"/>
        <w:jc w:val="both"/>
        <w:rPr>
          <w:rFonts w:ascii="Palatino Linotype" w:eastAsiaTheme="minorHAnsi" w:hAnsi="Palatino Linotype" w:cs="Arial"/>
          <w:b/>
          <w:sz w:val="28"/>
          <w:lang w:val="es-MX" w:eastAsia="en-US"/>
        </w:rPr>
      </w:pPr>
      <w:r w:rsidRPr="00FF310A">
        <w:rPr>
          <w:rFonts w:ascii="Palatino Linotype" w:eastAsiaTheme="minorHAnsi" w:hAnsi="Palatino Linotype" w:cs="Arial"/>
          <w:b/>
          <w:sz w:val="28"/>
          <w:lang w:val="es-MX" w:eastAsia="en-US"/>
        </w:rPr>
        <w:t>QUIN</w:t>
      </w:r>
      <w:r w:rsidR="00B250D7" w:rsidRPr="00FF310A">
        <w:rPr>
          <w:rFonts w:ascii="Palatino Linotype" w:eastAsiaTheme="minorHAnsi" w:hAnsi="Palatino Linotype" w:cs="Arial"/>
          <w:b/>
          <w:sz w:val="28"/>
          <w:lang w:val="es-MX" w:eastAsia="en-US"/>
        </w:rPr>
        <w:t>T</w:t>
      </w:r>
      <w:r w:rsidR="0029071C" w:rsidRPr="00FF310A">
        <w:rPr>
          <w:rFonts w:ascii="Palatino Linotype" w:eastAsiaTheme="minorHAnsi" w:hAnsi="Palatino Linotype" w:cs="Arial"/>
          <w:b/>
          <w:sz w:val="28"/>
          <w:lang w:val="es-MX" w:eastAsia="en-US"/>
        </w:rPr>
        <w:t>O. De la etapa de manifestaciones y/o alegatos.</w:t>
      </w:r>
    </w:p>
    <w:p w:rsidR="00181A68" w:rsidRPr="00FF310A" w:rsidRDefault="00CF1DF5" w:rsidP="001E1321">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U</w:t>
      </w:r>
      <w:r w:rsidR="0029071C" w:rsidRPr="00FF310A">
        <w:rPr>
          <w:rFonts w:ascii="Palatino Linotype" w:eastAsiaTheme="minorHAnsi" w:hAnsi="Palatino Linotype" w:cs="Arial"/>
          <w:lang w:val="es-MX" w:eastAsia="en-US"/>
        </w:rPr>
        <w:t>na vez transcurrido el término legal referido se destaca que</w:t>
      </w:r>
      <w:r w:rsidR="00267458" w:rsidRPr="00FF310A">
        <w:rPr>
          <w:rFonts w:ascii="Palatino Linotype" w:eastAsiaTheme="minorHAnsi" w:hAnsi="Palatino Linotype" w:cs="Arial"/>
          <w:lang w:val="es-MX" w:eastAsia="en-US"/>
        </w:rPr>
        <w:t>,</w:t>
      </w:r>
      <w:r w:rsidR="0029071C" w:rsidRPr="00FF310A">
        <w:rPr>
          <w:rFonts w:ascii="Palatino Linotype" w:eastAsiaTheme="minorHAnsi" w:hAnsi="Palatino Linotype" w:cs="Arial"/>
          <w:lang w:val="es-MX" w:eastAsia="en-US"/>
        </w:rPr>
        <w:t xml:space="preserve"> </w:t>
      </w:r>
      <w:r w:rsidR="001D3E87" w:rsidRPr="00FF310A">
        <w:rPr>
          <w:rFonts w:ascii="Palatino Linotype" w:eastAsiaTheme="minorHAnsi" w:hAnsi="Palatino Linotype" w:cs="Arial"/>
          <w:lang w:val="es-MX" w:eastAsia="en-US"/>
        </w:rPr>
        <w:t xml:space="preserve">en el día tres de febrero de dos mil veintitrés, </w:t>
      </w:r>
      <w:r w:rsidR="0029071C" w:rsidRPr="00FF310A">
        <w:rPr>
          <w:rFonts w:ascii="Palatino Linotype" w:eastAsiaTheme="minorHAnsi" w:hAnsi="Palatino Linotype" w:cs="Arial"/>
          <w:b/>
          <w:lang w:val="es-MX" w:eastAsia="en-US"/>
        </w:rPr>
        <w:t>El Sujeto Obligado</w:t>
      </w:r>
      <w:r w:rsidR="0029071C" w:rsidRPr="00FF310A">
        <w:rPr>
          <w:rFonts w:ascii="Palatino Linotype" w:eastAsiaTheme="minorHAnsi" w:hAnsi="Palatino Linotype" w:cs="Arial"/>
          <w:lang w:val="es-MX" w:eastAsia="en-US"/>
        </w:rPr>
        <w:t xml:space="preserve"> </w:t>
      </w:r>
      <w:r w:rsidR="001D3E87" w:rsidRPr="00FF310A">
        <w:rPr>
          <w:rFonts w:ascii="Palatino Linotype" w:eastAsiaTheme="minorHAnsi" w:hAnsi="Palatino Linotype" w:cs="Arial"/>
          <w:lang w:val="es-MX" w:eastAsia="en-US"/>
        </w:rPr>
        <w:t>remitió</w:t>
      </w:r>
      <w:r w:rsidR="00386D38" w:rsidRPr="00FF310A">
        <w:rPr>
          <w:rFonts w:ascii="Palatino Linotype" w:eastAsiaTheme="minorHAnsi" w:hAnsi="Palatino Linotype" w:cs="Arial"/>
          <w:lang w:val="es-MX" w:eastAsia="en-US"/>
        </w:rPr>
        <w:t xml:space="preserve"> </w:t>
      </w:r>
      <w:r w:rsidR="00267458" w:rsidRPr="00FF310A">
        <w:rPr>
          <w:rFonts w:ascii="Palatino Linotype" w:eastAsiaTheme="minorHAnsi" w:hAnsi="Palatino Linotype" w:cs="Arial"/>
          <w:lang w:val="es-MX" w:eastAsia="en-US"/>
        </w:rPr>
        <w:t xml:space="preserve">su </w:t>
      </w:r>
      <w:r w:rsidR="00BA27FC" w:rsidRPr="00FF310A">
        <w:rPr>
          <w:rFonts w:ascii="Palatino Linotype" w:eastAsiaTheme="minorHAnsi" w:hAnsi="Palatino Linotype" w:cs="Arial"/>
          <w:lang w:val="es-MX" w:eastAsia="en-US"/>
        </w:rPr>
        <w:t>informe justificado</w:t>
      </w:r>
      <w:r w:rsidR="001D3E87" w:rsidRPr="00FF310A">
        <w:rPr>
          <w:rFonts w:ascii="Palatino Linotype" w:eastAsiaTheme="minorHAnsi" w:hAnsi="Palatino Linotype" w:cs="Arial"/>
          <w:lang w:val="es-MX" w:eastAsia="en-US"/>
        </w:rPr>
        <w:t xml:space="preserve"> mediante </w:t>
      </w:r>
      <w:r w:rsidR="001E1321" w:rsidRPr="00FF310A">
        <w:rPr>
          <w:rFonts w:ascii="Palatino Linotype" w:eastAsiaTheme="minorHAnsi" w:hAnsi="Palatino Linotype" w:cs="Arial"/>
          <w:lang w:val="es-MX" w:eastAsia="en-US"/>
        </w:rPr>
        <w:t xml:space="preserve">los archivos </w:t>
      </w:r>
      <w:r w:rsidR="001D3E87" w:rsidRPr="00FF310A">
        <w:rPr>
          <w:rFonts w:ascii="Palatino Linotype" w:eastAsiaTheme="minorHAnsi" w:hAnsi="Palatino Linotype" w:cs="Arial"/>
          <w:lang w:val="es-MX" w:eastAsia="en-US"/>
        </w:rPr>
        <w:t>electrónico</w:t>
      </w:r>
      <w:r w:rsidR="001E1321" w:rsidRPr="00FF310A">
        <w:rPr>
          <w:rFonts w:ascii="Palatino Linotype" w:eastAsiaTheme="minorHAnsi" w:hAnsi="Palatino Linotype" w:cs="Arial"/>
          <w:lang w:val="es-MX" w:eastAsia="en-US"/>
        </w:rPr>
        <w:t>s</w:t>
      </w:r>
      <w:r w:rsidR="001D3E87" w:rsidRPr="00FF310A">
        <w:rPr>
          <w:rFonts w:ascii="Palatino Linotype" w:eastAsiaTheme="minorHAnsi" w:hAnsi="Palatino Linotype" w:cs="Arial"/>
          <w:lang w:val="es-MX" w:eastAsia="en-US"/>
        </w:rPr>
        <w:t xml:space="preserve"> denominado</w:t>
      </w:r>
      <w:r w:rsidR="001E1321" w:rsidRPr="00FF310A">
        <w:rPr>
          <w:rFonts w:ascii="Palatino Linotype" w:eastAsiaTheme="minorHAnsi" w:hAnsi="Palatino Linotype" w:cs="Arial"/>
          <w:lang w:val="es-MX" w:eastAsia="en-US"/>
        </w:rPr>
        <w:t>s</w:t>
      </w:r>
      <w:r w:rsidR="001D3E87" w:rsidRPr="00FF310A">
        <w:rPr>
          <w:rFonts w:ascii="Palatino Linotype" w:eastAsiaTheme="minorHAnsi" w:hAnsi="Palatino Linotype" w:cs="Arial"/>
          <w:lang w:val="es-MX" w:eastAsia="en-US"/>
        </w:rPr>
        <w:t xml:space="preserve"> </w:t>
      </w:r>
      <w:r w:rsidR="001D3E87" w:rsidRPr="00FF310A">
        <w:rPr>
          <w:rFonts w:ascii="Palatino Linotype" w:eastAsiaTheme="minorHAnsi" w:hAnsi="Palatino Linotype" w:cs="Arial"/>
          <w:i/>
          <w:lang w:val="es-MX" w:eastAsia="en-US"/>
        </w:rPr>
        <w:t>“</w:t>
      </w:r>
      <w:r w:rsidR="001E1321" w:rsidRPr="00FF310A">
        <w:rPr>
          <w:rFonts w:ascii="Palatino Linotype" w:eastAsiaTheme="minorHAnsi" w:hAnsi="Palatino Linotype" w:cs="Arial"/>
          <w:i/>
          <w:lang w:val="es-MX" w:eastAsia="en-US"/>
        </w:rPr>
        <w:t>20230508123608290_0001.pdf</w:t>
      </w:r>
      <w:r w:rsidR="001D3E87" w:rsidRPr="00FF310A">
        <w:rPr>
          <w:rFonts w:ascii="Palatino Linotype" w:eastAsiaTheme="minorHAnsi" w:hAnsi="Palatino Linotype" w:cs="Arial"/>
          <w:i/>
          <w:lang w:val="es-MX" w:eastAsia="en-US"/>
        </w:rPr>
        <w:t>”</w:t>
      </w:r>
      <w:r w:rsidR="001E1321" w:rsidRPr="00FF310A">
        <w:rPr>
          <w:rFonts w:ascii="Palatino Linotype" w:eastAsiaTheme="minorHAnsi" w:hAnsi="Palatino Linotype" w:cs="Arial"/>
          <w:i/>
          <w:lang w:val="es-MX" w:eastAsia="en-US"/>
        </w:rPr>
        <w:t xml:space="preserve"> </w:t>
      </w:r>
      <w:r w:rsidR="001E1321" w:rsidRPr="00FF310A">
        <w:rPr>
          <w:rFonts w:ascii="Palatino Linotype" w:eastAsiaTheme="minorHAnsi" w:hAnsi="Palatino Linotype" w:cs="Arial"/>
          <w:lang w:val="es-MX" w:eastAsia="en-US"/>
        </w:rPr>
        <w:t>y</w:t>
      </w:r>
      <w:r w:rsidR="001E1321" w:rsidRPr="00FF310A">
        <w:rPr>
          <w:rFonts w:ascii="Palatino Linotype" w:eastAsiaTheme="minorHAnsi" w:hAnsi="Palatino Linotype" w:cs="Arial"/>
          <w:i/>
          <w:lang w:val="es-MX" w:eastAsia="en-US"/>
        </w:rPr>
        <w:t xml:space="preserve"> “20230428164434977_0014.pdf”</w:t>
      </w:r>
      <w:r w:rsidR="001D3E87" w:rsidRPr="00FF310A">
        <w:rPr>
          <w:rFonts w:ascii="Palatino Linotype" w:eastAsiaTheme="minorHAnsi" w:hAnsi="Palatino Linotype" w:cs="Arial"/>
          <w:lang w:val="es-MX" w:eastAsia="en-US"/>
        </w:rPr>
        <w:t>; el cual, se puso a la vista del particular med</w:t>
      </w:r>
      <w:r w:rsidR="001E1321" w:rsidRPr="00FF310A">
        <w:rPr>
          <w:rFonts w:ascii="Palatino Linotype" w:eastAsiaTheme="minorHAnsi" w:hAnsi="Palatino Linotype" w:cs="Arial"/>
          <w:lang w:val="es-MX" w:eastAsia="en-US"/>
        </w:rPr>
        <w:t>iante Acuerdo de fecha diecisiete</w:t>
      </w:r>
      <w:r w:rsidR="001D3E87" w:rsidRPr="00FF310A">
        <w:rPr>
          <w:rFonts w:ascii="Palatino Linotype" w:eastAsiaTheme="minorHAnsi" w:hAnsi="Palatino Linotype" w:cs="Arial"/>
          <w:lang w:val="es-MX" w:eastAsia="en-US"/>
        </w:rPr>
        <w:t xml:space="preserve"> del mismo mes y año</w:t>
      </w:r>
      <w:r w:rsidR="00181A68" w:rsidRPr="00FF310A">
        <w:rPr>
          <w:rFonts w:ascii="Palatino Linotype" w:eastAsiaTheme="minorHAnsi" w:hAnsi="Palatino Linotype" w:cs="Arial"/>
          <w:lang w:val="es-MX" w:eastAsia="en-US"/>
        </w:rPr>
        <w:t xml:space="preserve">; </w:t>
      </w:r>
      <w:r w:rsidR="001D3E87" w:rsidRPr="00FF310A">
        <w:rPr>
          <w:rFonts w:ascii="Palatino Linotype" w:eastAsiaTheme="minorHAnsi" w:hAnsi="Palatino Linotype" w:cs="Arial"/>
          <w:lang w:val="es-MX" w:eastAsia="en-US"/>
        </w:rPr>
        <w:t xml:space="preserve">asimismo, </w:t>
      </w:r>
      <w:r w:rsidR="008150CA" w:rsidRPr="00FF310A">
        <w:rPr>
          <w:rFonts w:ascii="Palatino Linotype" w:eastAsiaTheme="minorHAnsi" w:hAnsi="Palatino Linotype" w:cs="Arial"/>
          <w:lang w:val="es-MX" w:eastAsia="en-US"/>
        </w:rPr>
        <w:t xml:space="preserve">la parte </w:t>
      </w:r>
      <w:r w:rsidR="008150CA" w:rsidRPr="00FF310A">
        <w:rPr>
          <w:rFonts w:ascii="Palatino Linotype" w:eastAsiaTheme="minorHAnsi" w:hAnsi="Palatino Linotype" w:cs="Arial"/>
          <w:b/>
          <w:lang w:val="es-MX" w:eastAsia="en-US"/>
        </w:rPr>
        <w:t>Recurrente</w:t>
      </w:r>
      <w:r w:rsidR="00181A68" w:rsidRPr="00FF310A">
        <w:rPr>
          <w:rFonts w:ascii="Palatino Linotype" w:eastAsiaTheme="minorHAnsi" w:hAnsi="Palatino Linotype" w:cs="Arial"/>
          <w:lang w:val="es-MX" w:eastAsia="en-US"/>
        </w:rPr>
        <w:t xml:space="preserve"> </w:t>
      </w:r>
      <w:r w:rsidR="008150CA" w:rsidRPr="00FF310A">
        <w:rPr>
          <w:rFonts w:ascii="Palatino Linotype" w:eastAsiaTheme="minorHAnsi" w:hAnsi="Palatino Linotype" w:cs="Arial"/>
          <w:lang w:val="es-MX" w:eastAsia="en-US"/>
        </w:rPr>
        <w:t xml:space="preserve">no </w:t>
      </w:r>
      <w:r w:rsidR="002D6E4B" w:rsidRPr="00FF310A">
        <w:rPr>
          <w:rFonts w:ascii="Palatino Linotype" w:eastAsiaTheme="minorHAnsi" w:hAnsi="Palatino Linotype" w:cs="Arial"/>
          <w:lang w:val="es-MX" w:eastAsia="en-US"/>
        </w:rPr>
        <w:t xml:space="preserve"> </w:t>
      </w:r>
      <w:r w:rsidR="00DC1583" w:rsidRPr="00FF310A">
        <w:rPr>
          <w:rFonts w:ascii="Palatino Linotype" w:eastAsiaTheme="minorHAnsi" w:hAnsi="Palatino Linotype" w:cs="Arial"/>
          <w:lang w:val="es-MX" w:eastAsia="en-US"/>
        </w:rPr>
        <w:t>realizó</w:t>
      </w:r>
      <w:r w:rsidR="0029071C" w:rsidRPr="00FF310A">
        <w:rPr>
          <w:rFonts w:ascii="Palatino Linotype" w:eastAsiaTheme="minorHAnsi" w:hAnsi="Palatino Linotype" w:cs="Arial"/>
          <w:lang w:val="es-MX" w:eastAsia="en-US"/>
        </w:rPr>
        <w:t xml:space="preserve"> alegatos, </w:t>
      </w:r>
      <w:r w:rsidR="00267458" w:rsidRPr="00FF310A">
        <w:rPr>
          <w:rFonts w:ascii="Palatino Linotype" w:eastAsiaTheme="minorHAnsi" w:hAnsi="Palatino Linotype" w:cs="Arial"/>
          <w:lang w:val="es-MX" w:eastAsia="en-US"/>
        </w:rPr>
        <w:t xml:space="preserve">ni ofreció </w:t>
      </w:r>
      <w:r w:rsidR="0029071C" w:rsidRPr="00FF310A">
        <w:rPr>
          <w:rFonts w:ascii="Palatino Linotype" w:eastAsiaTheme="minorHAnsi" w:hAnsi="Palatino Linotype" w:cs="Arial"/>
          <w:lang w:val="es-MX" w:eastAsia="en-US"/>
        </w:rPr>
        <w:t>pruebas o manifestaciones, lo anterior de conformidad con la siguiente imagen</w:t>
      </w:r>
      <w:r w:rsidR="00E74701" w:rsidRPr="00FF310A">
        <w:rPr>
          <w:rFonts w:ascii="Palatino Linotype" w:eastAsiaTheme="minorHAnsi" w:hAnsi="Palatino Linotype" w:cs="Arial"/>
          <w:lang w:val="es-MX" w:eastAsia="en-US"/>
        </w:rPr>
        <w:t>:</w:t>
      </w:r>
    </w:p>
    <w:p w:rsidR="008150CA" w:rsidRPr="00FF310A" w:rsidRDefault="001E1321" w:rsidP="008150CA">
      <w:pPr>
        <w:pStyle w:val="Sinespaciado"/>
        <w:rPr>
          <w:rFonts w:eastAsiaTheme="minorHAnsi"/>
          <w:sz w:val="16"/>
          <w:lang w:eastAsia="en-US"/>
        </w:rPr>
      </w:pPr>
      <w:r w:rsidRPr="00FF310A">
        <w:rPr>
          <w:rFonts w:eastAsiaTheme="minorHAnsi"/>
          <w:noProof/>
          <w:sz w:val="16"/>
          <w:lang w:val="es-419" w:eastAsia="es-419"/>
        </w:rPr>
        <w:drawing>
          <wp:inline distT="0" distB="0" distL="0" distR="0">
            <wp:extent cx="5781675" cy="2152650"/>
            <wp:effectExtent l="190500" t="190500" r="200025"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152650"/>
                    </a:xfrm>
                    <a:prstGeom prst="rect">
                      <a:avLst/>
                    </a:prstGeom>
                    <a:ln>
                      <a:noFill/>
                    </a:ln>
                    <a:effectLst>
                      <a:outerShdw blurRad="190500" algn="tl" rotWithShape="0">
                        <a:srgbClr val="000000">
                          <a:alpha val="70000"/>
                        </a:srgbClr>
                      </a:outerShdw>
                    </a:effectLst>
                  </pic:spPr>
                </pic:pic>
              </a:graphicData>
            </a:graphic>
          </wp:inline>
        </w:drawing>
      </w:r>
    </w:p>
    <w:p w:rsidR="008150CA" w:rsidRPr="00FF310A" w:rsidRDefault="008150CA" w:rsidP="0029071C">
      <w:pPr>
        <w:tabs>
          <w:tab w:val="left" w:pos="3206"/>
        </w:tabs>
        <w:spacing w:line="360" w:lineRule="auto"/>
        <w:jc w:val="both"/>
        <w:rPr>
          <w:rFonts w:ascii="Palatino Linotype" w:eastAsiaTheme="minorHAnsi" w:hAnsi="Palatino Linotype" w:cs="Arial"/>
          <w:b/>
          <w:sz w:val="10"/>
          <w:lang w:val="es-MX" w:eastAsia="en-US"/>
        </w:rPr>
      </w:pPr>
    </w:p>
    <w:p w:rsidR="00181A68" w:rsidRPr="00FF310A" w:rsidRDefault="00181A68" w:rsidP="0029071C">
      <w:pPr>
        <w:tabs>
          <w:tab w:val="left" w:pos="3206"/>
        </w:tabs>
        <w:spacing w:line="360" w:lineRule="auto"/>
        <w:jc w:val="both"/>
        <w:rPr>
          <w:rFonts w:ascii="Palatino Linotype" w:eastAsiaTheme="minorHAnsi" w:hAnsi="Palatino Linotype" w:cs="Arial"/>
          <w:b/>
          <w:sz w:val="12"/>
          <w:lang w:val="es-MX" w:eastAsia="en-US"/>
        </w:rPr>
      </w:pPr>
    </w:p>
    <w:p w:rsidR="0029071C" w:rsidRPr="00FF310A" w:rsidRDefault="0031472B" w:rsidP="0029071C">
      <w:pPr>
        <w:tabs>
          <w:tab w:val="left" w:pos="3206"/>
        </w:tabs>
        <w:spacing w:line="360" w:lineRule="auto"/>
        <w:jc w:val="both"/>
        <w:rPr>
          <w:rFonts w:ascii="Palatino Linotype" w:eastAsiaTheme="minorHAnsi" w:hAnsi="Palatino Linotype" w:cs="Arial"/>
          <w:b/>
          <w:sz w:val="28"/>
          <w:lang w:val="es-MX" w:eastAsia="en-US"/>
        </w:rPr>
      </w:pPr>
      <w:r w:rsidRPr="00FF310A">
        <w:rPr>
          <w:rFonts w:ascii="Palatino Linotype" w:eastAsiaTheme="minorHAnsi" w:hAnsi="Palatino Linotype" w:cs="Arial"/>
          <w:b/>
          <w:sz w:val="28"/>
          <w:lang w:val="es-MX" w:eastAsia="en-US"/>
        </w:rPr>
        <w:t>SEXT</w:t>
      </w:r>
      <w:r w:rsidR="0029071C" w:rsidRPr="00FF310A">
        <w:rPr>
          <w:rFonts w:ascii="Palatino Linotype" w:eastAsiaTheme="minorHAnsi" w:hAnsi="Palatino Linotype" w:cs="Arial"/>
          <w:b/>
          <w:sz w:val="28"/>
          <w:lang w:val="es-MX" w:eastAsia="en-US"/>
        </w:rPr>
        <w:t>O. Del cierre de instrucción.</w:t>
      </w:r>
      <w:r w:rsidR="0029071C" w:rsidRPr="00FF310A">
        <w:rPr>
          <w:rFonts w:ascii="Palatino Linotype" w:eastAsiaTheme="minorHAnsi" w:hAnsi="Palatino Linotype" w:cs="Arial"/>
          <w:b/>
          <w:sz w:val="28"/>
          <w:lang w:val="es-MX" w:eastAsia="en-US"/>
        </w:rPr>
        <w:tab/>
      </w:r>
    </w:p>
    <w:p w:rsidR="0029071C" w:rsidRPr="00FF310A" w:rsidRDefault="0029071C" w:rsidP="0029071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Así, una vez transcurrido el término legal, </w:t>
      </w:r>
      <w:r w:rsidR="00DC1583" w:rsidRPr="00FF310A">
        <w:rPr>
          <w:rFonts w:ascii="Palatino Linotype" w:eastAsiaTheme="minorHAnsi" w:hAnsi="Palatino Linotype" w:cs="Arial"/>
          <w:lang w:val="es-MX" w:eastAsia="en-US"/>
        </w:rPr>
        <w:t>permitió decretarse</w:t>
      </w:r>
      <w:r w:rsidRPr="00FF310A">
        <w:rPr>
          <w:rFonts w:ascii="Palatino Linotype" w:eastAsiaTheme="minorHAnsi" w:hAnsi="Palatino Linotype" w:cs="Arial"/>
          <w:lang w:val="es-MX" w:eastAsia="en-US"/>
        </w:rPr>
        <w:t xml:space="preserve"> el cierre de instrucción en fecha </w:t>
      </w:r>
      <w:r w:rsidR="002F32E1" w:rsidRPr="00FF310A">
        <w:rPr>
          <w:rFonts w:ascii="Palatino Linotype" w:eastAsiaTheme="minorHAnsi" w:hAnsi="Palatino Linotype" w:cs="Arial"/>
          <w:lang w:val="es-MX" w:eastAsia="en-US"/>
        </w:rPr>
        <w:t>veintitrés</w:t>
      </w:r>
      <w:r w:rsidR="001D3E87" w:rsidRPr="00FF310A">
        <w:rPr>
          <w:rFonts w:ascii="Palatino Linotype" w:eastAsiaTheme="minorHAnsi" w:hAnsi="Palatino Linotype" w:cs="Arial"/>
          <w:lang w:val="es-MX" w:eastAsia="en-US"/>
        </w:rPr>
        <w:t xml:space="preserve"> de </w:t>
      </w:r>
      <w:r w:rsidR="002F32E1" w:rsidRPr="00FF310A">
        <w:rPr>
          <w:rFonts w:ascii="Palatino Linotype" w:eastAsiaTheme="minorHAnsi" w:hAnsi="Palatino Linotype" w:cs="Arial"/>
          <w:lang w:val="es-MX" w:eastAsia="en-US"/>
        </w:rPr>
        <w:t>mayo</w:t>
      </w:r>
      <w:r w:rsidRPr="00FF310A">
        <w:rPr>
          <w:rFonts w:ascii="Palatino Linotype" w:eastAsiaTheme="minorHAnsi" w:hAnsi="Palatino Linotype" w:cs="Arial"/>
          <w:lang w:val="es-MX" w:eastAsia="en-US"/>
        </w:rPr>
        <w:t xml:space="preserve"> del año en curso, en términos del artículo 185, Fracción VI, </w:t>
      </w:r>
      <w:r w:rsidRPr="00FF310A">
        <w:rPr>
          <w:rFonts w:ascii="Palatino Linotype" w:eastAsiaTheme="minorHAnsi" w:hAnsi="Palatino Linotype" w:cs="Arial"/>
          <w:lang w:val="es-MX" w:eastAsia="en-US"/>
        </w:rPr>
        <w:lastRenderedPageBreak/>
        <w:t>de la Ley de Transparencia y Acceso a la Información Pública del Estado de México y Municipios, iniciando el término legal para dictar resolución definitiva del asunto.</w:t>
      </w:r>
    </w:p>
    <w:p w:rsidR="00191ABE" w:rsidRPr="00FF310A" w:rsidRDefault="00191ABE" w:rsidP="0029071C">
      <w:pPr>
        <w:spacing w:line="360" w:lineRule="auto"/>
        <w:jc w:val="both"/>
        <w:rPr>
          <w:rFonts w:ascii="Palatino Linotype" w:eastAsiaTheme="minorHAnsi" w:hAnsi="Palatino Linotype" w:cs="Arial"/>
          <w:lang w:val="es-MX" w:eastAsia="en-US"/>
        </w:rPr>
      </w:pPr>
    </w:p>
    <w:p w:rsidR="00191ABE" w:rsidRPr="00FF310A" w:rsidRDefault="00191ABE" w:rsidP="00191ABE">
      <w:pPr>
        <w:spacing w:line="360" w:lineRule="auto"/>
        <w:jc w:val="both"/>
        <w:rPr>
          <w:rFonts w:ascii="Palatino Linotype" w:hAnsi="Palatino Linotype" w:cs="Arial"/>
          <w:b/>
        </w:rPr>
      </w:pPr>
      <w:r w:rsidRPr="00FF310A">
        <w:rPr>
          <w:rFonts w:ascii="Palatino Linotype" w:hAnsi="Palatino Linotype" w:cs="Arial"/>
          <w:b/>
          <w:sz w:val="28"/>
        </w:rPr>
        <w:t>SÉPTIMO</w:t>
      </w:r>
      <w:r w:rsidRPr="00FF310A">
        <w:rPr>
          <w:rFonts w:ascii="Palatino Linotype" w:hAnsi="Palatino Linotype" w:cs="Arial"/>
          <w:b/>
        </w:rPr>
        <w:t xml:space="preserve">. </w:t>
      </w:r>
      <w:r w:rsidRPr="00FF310A">
        <w:rPr>
          <w:rFonts w:ascii="Palatino Linotype" w:hAnsi="Palatino Linotype" w:cs="Arial"/>
          <w:b/>
          <w:sz w:val="28"/>
          <w:szCs w:val="28"/>
        </w:rPr>
        <w:t>De la ampliación de plazo para resolver.</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cs="Arial"/>
          <w:lang w:val="es-MX"/>
        </w:rPr>
        <w:t>E</w:t>
      </w:r>
      <w:r w:rsidRPr="00FF310A">
        <w:rPr>
          <w:rFonts w:ascii="Palatino Linotype" w:hAnsi="Palatino Linotype"/>
          <w:lang w:val="es-MX"/>
        </w:rPr>
        <w:t>n fecha dieciséis de junio del año en curso, se amplió el término para resolver el recurso de revisión en términos del artículo 181, párrafo tercero, de la Ley de Transparencia y Acceso a la Información Pública del Estado de México y Municipios por un plazo de quince días hábiles.</w:t>
      </w:r>
    </w:p>
    <w:p w:rsidR="00191ABE" w:rsidRPr="00FF310A" w:rsidRDefault="00191ABE" w:rsidP="00191ABE">
      <w:pPr>
        <w:spacing w:line="360" w:lineRule="auto"/>
        <w:jc w:val="both"/>
        <w:rPr>
          <w:rFonts w:ascii="Palatino Linotype" w:hAnsi="Palatino Linotype"/>
          <w:lang w:val="es-MX"/>
        </w:rPr>
      </w:pP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Este organismo garante no pasa por alto justificar, </w:t>
      </w:r>
      <w:r w:rsidRPr="00FF310A">
        <w:rPr>
          <w:rFonts w:ascii="Palatino Linotype" w:hAnsi="Palatino Linotype"/>
          <w:bCs/>
          <w:lang w:val="es-MX"/>
        </w:rPr>
        <w:t xml:space="preserve">que el plazo para emitir resolución en el presente asunto </w:t>
      </w:r>
      <w:r w:rsidRPr="00FF310A">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91ABE" w:rsidRPr="00FF310A" w:rsidRDefault="00191ABE" w:rsidP="00191ABE">
      <w:pPr>
        <w:spacing w:line="360" w:lineRule="auto"/>
        <w:jc w:val="both"/>
        <w:rPr>
          <w:rFonts w:ascii="Palatino Linotype" w:hAnsi="Palatino Linotype"/>
          <w:lang w:val="es-MX"/>
        </w:rPr>
      </w:pP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Por ello, es menester precisar que si bien se ha excedido el plazo para resolver el presente medio de impugnación, de conformidad con la ley de la materia, </w:t>
      </w:r>
      <w:r w:rsidRPr="00FF310A">
        <w:rPr>
          <w:rFonts w:ascii="Palatino Linotype" w:hAnsi="Palatino Linotype"/>
          <w:bCs/>
          <w:lang w:val="es-MX"/>
        </w:rPr>
        <w:t>el plazo para emitir resolución</w:t>
      </w:r>
      <w:r w:rsidRPr="00FF310A">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 </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 </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 </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rsidR="00191ABE" w:rsidRPr="00FF310A" w:rsidRDefault="00191ABE" w:rsidP="00191ABE">
      <w:pPr>
        <w:spacing w:line="360" w:lineRule="auto"/>
        <w:jc w:val="both"/>
        <w:rPr>
          <w:rFonts w:ascii="Palatino Linotype" w:hAnsi="Palatino Linotype"/>
          <w:lang w:val="es-MX"/>
        </w:rPr>
      </w:pP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 a)      Complejidad del asunto: La complejidad de la prueba, la pluralidad de sujetos procesales, el tiempo transcurrido, las características y contexto del recurso.</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b)     Actividad Procesal del interesado: Acciones u omisiones del interesado.</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c)  Conducta de la Autoridad: Las Acciones u omisiones realizadas en el procedimiento. Así como si la autoridad actuó con la debida diligencia.</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d) La afectación generada en la situación jurídica de la persona involucrada en el proceso: Violación a sus derechos humanos.</w:t>
      </w:r>
    </w:p>
    <w:p w:rsidR="00191ABE" w:rsidRPr="00FF310A" w:rsidRDefault="00191ABE" w:rsidP="00191ABE">
      <w:pPr>
        <w:spacing w:line="360" w:lineRule="auto"/>
        <w:jc w:val="both"/>
        <w:rPr>
          <w:rFonts w:ascii="Palatino Linotype" w:hAnsi="Palatino Linotype"/>
          <w:lang w:val="es-MX"/>
        </w:rPr>
      </w:pP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FF310A">
        <w:rPr>
          <w:rFonts w:ascii="Palatino Linotype" w:hAnsi="Palatino Linotype"/>
          <w:lang w:val="es-MX"/>
        </w:rPr>
        <w:lastRenderedPageBreak/>
        <w:t>considerarse normal, debe concluirse que es una excluyente de responsabilidad en relación con la actuación del funcionario, como ha acontecido en el caso que nos ocupa.</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 </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Argumento que encuentra sustento en la jurisprudencia P./J. 32/92 emitida por el Pleno de la Suprema Corte de Justicia de la Nación de rubro </w:t>
      </w:r>
      <w:r w:rsidRPr="00FF310A">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FF310A">
        <w:rPr>
          <w:rFonts w:ascii="Palatino Linotype" w:hAnsi="Palatino Linotype"/>
          <w:lang w:val="es-MX"/>
        </w:rPr>
        <w:t>, visible en la Gaceta del Seminario Judicial de la Federación con el registro digital 205635.</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 </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91ABE" w:rsidRPr="00FF310A" w:rsidRDefault="00191ABE" w:rsidP="00191ABE">
      <w:pPr>
        <w:spacing w:line="360" w:lineRule="auto"/>
        <w:jc w:val="both"/>
        <w:rPr>
          <w:rFonts w:ascii="Palatino Linotype" w:hAnsi="Palatino Linotype"/>
          <w:lang w:val="es-MX"/>
        </w:rPr>
      </w:pP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 </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lastRenderedPageBreak/>
        <w:t xml:space="preserve"> </w:t>
      </w:r>
      <w:r w:rsidRPr="00FF310A">
        <w:rPr>
          <w:rFonts w:ascii="Palatino Linotype" w:hAnsi="Palatino Linotype"/>
          <w:b/>
          <w:i/>
          <w:lang w:val="es-MX"/>
        </w:rPr>
        <w:t>“PLAZO RAZONABLE PARA RESOLVER. DIMENSIÓN Y EFECTOS DE ESTE CONCEPTO CUANDO SE ADUCE EXCESIVA CARGA DE TRABAJO.”</w:t>
      </w:r>
      <w:r w:rsidRPr="00FF310A">
        <w:rPr>
          <w:rFonts w:ascii="Palatino Linotype" w:hAnsi="Palatino Linotype"/>
          <w:lang w:val="es-MX"/>
        </w:rPr>
        <w:t xml:space="preserve"> consultable en el Seminario Judicial de la Federación y su gaceta, con el registro digital 2002351.</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lang w:val="es-MX"/>
        </w:rPr>
        <w:t xml:space="preserve"> </w:t>
      </w: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b/>
          <w:i/>
          <w:lang w:val="es-MX"/>
        </w:rPr>
        <w:t>“PLAZO RAZONABLE PARA RESOLVER. CONCEPTO Y ELEMENTOS QUE LO INTEGRAN A LA LUZ DEL DERECHO INTERNACIONAL DE LOS DERECHOS HUMANOS.”</w:t>
      </w:r>
      <w:r w:rsidRPr="00FF310A">
        <w:rPr>
          <w:rFonts w:ascii="Palatino Linotype" w:hAnsi="Palatino Linotype"/>
          <w:lang w:val="es-MX"/>
        </w:rPr>
        <w:t>, visible en el Seminario Judicial de la Federación y su gaceta, con el registro digital 2002350.</w:t>
      </w:r>
    </w:p>
    <w:p w:rsidR="00191ABE" w:rsidRPr="00FF310A" w:rsidRDefault="00191ABE" w:rsidP="00191ABE">
      <w:pPr>
        <w:spacing w:line="360" w:lineRule="auto"/>
        <w:jc w:val="both"/>
        <w:rPr>
          <w:rFonts w:ascii="Palatino Linotype" w:hAnsi="Palatino Linotype"/>
          <w:lang w:val="es-MX"/>
        </w:rPr>
      </w:pPr>
    </w:p>
    <w:p w:rsidR="00191ABE" w:rsidRPr="00FF310A" w:rsidRDefault="00191ABE" w:rsidP="00191ABE">
      <w:pPr>
        <w:spacing w:line="360" w:lineRule="auto"/>
        <w:jc w:val="both"/>
        <w:rPr>
          <w:rFonts w:ascii="Palatino Linotype" w:hAnsi="Palatino Linotype"/>
          <w:lang w:val="es-MX"/>
        </w:rPr>
      </w:pPr>
      <w:r w:rsidRPr="00FF310A">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rsidR="008150CA" w:rsidRPr="00FF310A" w:rsidRDefault="008150CA" w:rsidP="00B96A17">
      <w:pPr>
        <w:spacing w:line="360" w:lineRule="auto"/>
        <w:jc w:val="both"/>
        <w:rPr>
          <w:rFonts w:ascii="Palatino Linotype" w:eastAsiaTheme="minorHAnsi" w:hAnsi="Palatino Linotype" w:cs="Arial"/>
          <w:lang w:val="es-MX" w:eastAsia="en-US"/>
        </w:rPr>
      </w:pPr>
    </w:p>
    <w:p w:rsidR="008150CA" w:rsidRPr="00FF310A" w:rsidRDefault="00E74701" w:rsidP="00181A68">
      <w:pPr>
        <w:spacing w:line="360" w:lineRule="auto"/>
        <w:jc w:val="center"/>
        <w:rPr>
          <w:rFonts w:ascii="Palatino Linotype" w:eastAsiaTheme="minorHAnsi" w:hAnsi="Palatino Linotype" w:cs="Arial"/>
          <w:b/>
          <w:sz w:val="28"/>
          <w:lang w:val="es-MX" w:eastAsia="en-US"/>
        </w:rPr>
      </w:pPr>
      <w:r w:rsidRPr="00FF310A">
        <w:rPr>
          <w:rFonts w:ascii="Palatino Linotype" w:eastAsiaTheme="minorHAnsi" w:hAnsi="Palatino Linotype" w:cs="Arial"/>
          <w:b/>
          <w:sz w:val="28"/>
          <w:lang w:val="es-MX" w:eastAsia="en-US"/>
        </w:rPr>
        <w:t>C O N S I D E R A N</w:t>
      </w:r>
      <w:r w:rsidR="00D57F74" w:rsidRPr="00FF310A">
        <w:rPr>
          <w:rFonts w:ascii="Palatino Linotype" w:eastAsiaTheme="minorHAnsi" w:hAnsi="Palatino Linotype" w:cs="Arial"/>
          <w:b/>
          <w:sz w:val="28"/>
          <w:lang w:val="es-MX" w:eastAsia="en-US"/>
        </w:rPr>
        <w:t xml:space="preserve"> D O </w:t>
      </w:r>
    </w:p>
    <w:p w:rsidR="00181A68" w:rsidRPr="00FF310A" w:rsidRDefault="00181A68" w:rsidP="00181A68">
      <w:pPr>
        <w:spacing w:line="360" w:lineRule="auto"/>
        <w:jc w:val="center"/>
        <w:rPr>
          <w:rFonts w:ascii="Palatino Linotype" w:eastAsiaTheme="minorHAnsi" w:hAnsi="Palatino Linotype" w:cs="Arial"/>
          <w:b/>
          <w:sz w:val="16"/>
          <w:lang w:val="es-MX" w:eastAsia="en-US"/>
        </w:rPr>
      </w:pPr>
    </w:p>
    <w:p w:rsidR="0029071C" w:rsidRPr="00FF310A" w:rsidRDefault="0029071C" w:rsidP="0029071C">
      <w:pPr>
        <w:spacing w:line="360" w:lineRule="auto"/>
        <w:jc w:val="both"/>
        <w:rPr>
          <w:rFonts w:ascii="Palatino Linotype" w:eastAsiaTheme="minorHAnsi" w:hAnsi="Palatino Linotype" w:cs="Arial"/>
          <w:sz w:val="28"/>
          <w:lang w:val="es-MX" w:eastAsia="en-US"/>
        </w:rPr>
      </w:pPr>
      <w:r w:rsidRPr="00FF310A">
        <w:rPr>
          <w:rFonts w:ascii="Palatino Linotype" w:eastAsiaTheme="minorHAnsi" w:hAnsi="Palatino Linotype" w:cs="Arial"/>
          <w:b/>
          <w:sz w:val="28"/>
          <w:lang w:val="es-MX" w:eastAsia="en-US"/>
        </w:rPr>
        <w:t>PRIMERO. De la competencia</w:t>
      </w:r>
      <w:r w:rsidRPr="00FF310A">
        <w:rPr>
          <w:rFonts w:ascii="Palatino Linotype" w:eastAsiaTheme="minorHAnsi" w:hAnsi="Palatino Linotype" w:cs="Arial"/>
          <w:sz w:val="28"/>
          <w:lang w:val="es-MX" w:eastAsia="en-US"/>
        </w:rPr>
        <w:t>.</w:t>
      </w:r>
    </w:p>
    <w:p w:rsidR="002F32E1" w:rsidRPr="00FF310A" w:rsidRDefault="002F32E1" w:rsidP="002F32E1">
      <w:pPr>
        <w:autoSpaceDE w:val="0"/>
        <w:autoSpaceDN w:val="0"/>
        <w:adjustRightInd w:val="0"/>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w:t>
      </w:r>
      <w:r w:rsidRPr="00FF310A">
        <w:rPr>
          <w:rFonts w:ascii="Palatino Linotype" w:eastAsiaTheme="minorHAnsi" w:hAnsi="Palatino Linotype" w:cs="Arial"/>
          <w:lang w:val="es-MX" w:eastAsia="en-US"/>
        </w:rPr>
        <w:lastRenderedPageBreak/>
        <w:t>Transparencia, Acceso a la Información Pública y Protección de Datos Personales del Estado de México y Municipios.</w:t>
      </w:r>
    </w:p>
    <w:p w:rsidR="00A26BD8" w:rsidRPr="00FF310A" w:rsidRDefault="00A26BD8" w:rsidP="0029071C">
      <w:pPr>
        <w:autoSpaceDE w:val="0"/>
        <w:autoSpaceDN w:val="0"/>
        <w:adjustRightInd w:val="0"/>
        <w:spacing w:line="360" w:lineRule="auto"/>
        <w:jc w:val="both"/>
        <w:rPr>
          <w:rFonts w:ascii="Palatino Linotype" w:eastAsiaTheme="minorHAnsi" w:hAnsi="Palatino Linotype" w:cs="Arial"/>
          <w:b/>
          <w:lang w:val="es-MX" w:eastAsia="en-US"/>
        </w:rPr>
      </w:pPr>
    </w:p>
    <w:p w:rsidR="0029071C" w:rsidRPr="00FF310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F310A">
        <w:rPr>
          <w:rFonts w:ascii="Palatino Linotype" w:eastAsiaTheme="minorHAnsi" w:hAnsi="Palatino Linotype" w:cs="Arial"/>
          <w:b/>
          <w:sz w:val="28"/>
          <w:lang w:val="es-MX" w:eastAsia="en-US"/>
        </w:rPr>
        <w:t xml:space="preserve">SEGUNDO. De los alcances del Recurso de Revisión. </w:t>
      </w:r>
    </w:p>
    <w:p w:rsidR="00386D38" w:rsidRPr="00FF310A"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150CA" w:rsidRPr="00FF310A" w:rsidRDefault="008150CA" w:rsidP="009C6853">
      <w:pPr>
        <w:autoSpaceDE w:val="0"/>
        <w:autoSpaceDN w:val="0"/>
        <w:adjustRightInd w:val="0"/>
        <w:spacing w:line="360" w:lineRule="auto"/>
        <w:jc w:val="both"/>
        <w:rPr>
          <w:rFonts w:ascii="Palatino Linotype" w:eastAsiaTheme="minorHAnsi" w:hAnsi="Palatino Linotype" w:cs="Arial"/>
          <w:lang w:val="es-MX" w:eastAsia="en-US"/>
        </w:rPr>
      </w:pPr>
    </w:p>
    <w:p w:rsidR="0029071C" w:rsidRPr="00FF310A" w:rsidRDefault="009C685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F310A">
        <w:rPr>
          <w:rFonts w:ascii="Palatino Linotype" w:eastAsiaTheme="minorHAnsi" w:hAnsi="Palatino Linotype" w:cs="Arial"/>
          <w:b/>
          <w:sz w:val="28"/>
          <w:lang w:val="es-MX" w:eastAsia="en-US"/>
        </w:rPr>
        <w:t>TERCER</w:t>
      </w:r>
      <w:r w:rsidR="0029071C" w:rsidRPr="00FF310A">
        <w:rPr>
          <w:rFonts w:ascii="Palatino Linotype" w:eastAsiaTheme="minorHAnsi" w:hAnsi="Palatino Linotype" w:cs="Arial"/>
          <w:b/>
          <w:sz w:val="28"/>
          <w:lang w:val="es-MX" w:eastAsia="en-US"/>
        </w:rPr>
        <w:t xml:space="preserve">O. Del estudio de las causas de improcedencia. </w:t>
      </w:r>
    </w:p>
    <w:p w:rsidR="00D57F74" w:rsidRPr="00FF31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FF310A">
        <w:rPr>
          <w:rFonts w:ascii="Palatino Linotype" w:eastAsiaTheme="minorHAnsi" w:hAnsi="Palatino Linotype" w:cs="Arial"/>
          <w:lang w:val="es-MX" w:eastAsia="en-US"/>
        </w:rPr>
        <w:lastRenderedPageBreak/>
        <w:t>la justicia, ya que éste no se coarta por regular causas de improcedencia y sobreseimiento con tales fines</w:t>
      </w:r>
      <w:r w:rsidR="008A64CB" w:rsidRPr="00FF310A">
        <w:rPr>
          <w:rStyle w:val="Refdenotaalpie"/>
          <w:rFonts w:ascii="Palatino Linotype" w:eastAsiaTheme="minorHAnsi" w:hAnsi="Palatino Linotype" w:cs="Arial"/>
          <w:lang w:val="es-MX" w:eastAsia="en-US"/>
        </w:rPr>
        <w:footnoteReference w:id="1"/>
      </w:r>
      <w:r w:rsidRPr="00FF310A">
        <w:rPr>
          <w:rFonts w:ascii="Palatino Linotype" w:eastAsiaTheme="minorHAnsi" w:hAnsi="Palatino Linotype" w:cs="Arial"/>
          <w:lang w:val="es-MX" w:eastAsia="en-US"/>
        </w:rPr>
        <w:t>.</w:t>
      </w:r>
    </w:p>
    <w:p w:rsidR="001D3E87" w:rsidRPr="00FF310A" w:rsidRDefault="001D3E87"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FF31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FF310A" w:rsidRDefault="0029071C" w:rsidP="0029071C">
      <w:pPr>
        <w:rPr>
          <w:lang w:val="es-MX"/>
        </w:rPr>
      </w:pPr>
    </w:p>
    <w:p w:rsidR="0029071C" w:rsidRPr="00FF310A" w:rsidRDefault="0029071C" w:rsidP="0029071C">
      <w:pPr>
        <w:autoSpaceDE w:val="0"/>
        <w:autoSpaceDN w:val="0"/>
        <w:adjustRightInd w:val="0"/>
        <w:ind w:left="708" w:right="850"/>
        <w:jc w:val="both"/>
        <w:rPr>
          <w:rFonts w:ascii="Palatino Linotype" w:hAnsi="Palatino Linotype" w:cs="Arial"/>
          <w:i/>
          <w:sz w:val="22"/>
          <w:szCs w:val="22"/>
        </w:rPr>
      </w:pPr>
      <w:r w:rsidRPr="00FF310A">
        <w:rPr>
          <w:rFonts w:ascii="Palatino Linotype" w:hAnsi="Palatino Linotype" w:cs="Arial"/>
          <w:i/>
          <w:sz w:val="22"/>
          <w:szCs w:val="22"/>
        </w:rPr>
        <w:t>“</w:t>
      </w:r>
      <w:r w:rsidRPr="00FF310A">
        <w:rPr>
          <w:rFonts w:ascii="Palatino Linotype" w:hAnsi="Palatino Linotype" w:cs="Arial"/>
          <w:b/>
          <w:i/>
          <w:sz w:val="22"/>
          <w:szCs w:val="22"/>
        </w:rPr>
        <w:t>Artículo 191.</w:t>
      </w:r>
      <w:r w:rsidRPr="00FF310A">
        <w:rPr>
          <w:rFonts w:ascii="Palatino Linotype" w:hAnsi="Palatino Linotype" w:cs="Arial"/>
          <w:i/>
          <w:sz w:val="22"/>
          <w:szCs w:val="22"/>
        </w:rPr>
        <w:t xml:space="preserve"> El recurso será desechado por improcedente cuando:  </w:t>
      </w:r>
    </w:p>
    <w:p w:rsidR="0029071C" w:rsidRPr="00FF310A" w:rsidRDefault="0029071C" w:rsidP="0029071C">
      <w:pPr>
        <w:autoSpaceDE w:val="0"/>
        <w:autoSpaceDN w:val="0"/>
        <w:adjustRightInd w:val="0"/>
        <w:ind w:left="708" w:right="850"/>
        <w:jc w:val="both"/>
        <w:rPr>
          <w:rFonts w:ascii="Palatino Linotype" w:hAnsi="Palatino Linotype" w:cs="Arial"/>
          <w:i/>
          <w:sz w:val="22"/>
          <w:szCs w:val="22"/>
        </w:rPr>
      </w:pPr>
      <w:r w:rsidRPr="00FF310A">
        <w:rPr>
          <w:rFonts w:ascii="Palatino Linotype" w:hAnsi="Palatino Linotype" w:cs="Arial"/>
          <w:i/>
          <w:sz w:val="22"/>
          <w:szCs w:val="22"/>
        </w:rPr>
        <w:t xml:space="preserve">I. Sea extemporáneo por haber transcurrido el plazo establecido en la presente Ley, a partir de la respuesta;  </w:t>
      </w:r>
    </w:p>
    <w:p w:rsidR="0029071C" w:rsidRPr="00FF310A" w:rsidRDefault="0029071C" w:rsidP="0029071C">
      <w:pPr>
        <w:autoSpaceDE w:val="0"/>
        <w:autoSpaceDN w:val="0"/>
        <w:adjustRightInd w:val="0"/>
        <w:ind w:left="708" w:right="850"/>
        <w:jc w:val="both"/>
        <w:rPr>
          <w:rFonts w:ascii="Palatino Linotype" w:hAnsi="Palatino Linotype" w:cs="Arial"/>
          <w:i/>
          <w:sz w:val="22"/>
          <w:szCs w:val="22"/>
        </w:rPr>
      </w:pPr>
      <w:r w:rsidRPr="00FF310A">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FF310A" w:rsidRDefault="0029071C" w:rsidP="0029071C">
      <w:pPr>
        <w:autoSpaceDE w:val="0"/>
        <w:autoSpaceDN w:val="0"/>
        <w:adjustRightInd w:val="0"/>
        <w:ind w:left="708" w:right="850"/>
        <w:jc w:val="both"/>
        <w:rPr>
          <w:rFonts w:ascii="Palatino Linotype" w:hAnsi="Palatino Linotype" w:cs="Arial"/>
          <w:i/>
          <w:sz w:val="22"/>
          <w:szCs w:val="22"/>
        </w:rPr>
      </w:pPr>
      <w:r w:rsidRPr="00FF310A">
        <w:rPr>
          <w:rFonts w:ascii="Palatino Linotype" w:hAnsi="Palatino Linotype" w:cs="Arial"/>
          <w:i/>
          <w:sz w:val="22"/>
          <w:szCs w:val="22"/>
        </w:rPr>
        <w:t xml:space="preserve">III. No actualice alguno de los supuestos previstos en la presente Ley;  </w:t>
      </w:r>
    </w:p>
    <w:p w:rsidR="0029071C" w:rsidRPr="00FF310A" w:rsidRDefault="0029071C" w:rsidP="0029071C">
      <w:pPr>
        <w:autoSpaceDE w:val="0"/>
        <w:autoSpaceDN w:val="0"/>
        <w:adjustRightInd w:val="0"/>
        <w:ind w:left="708" w:right="850"/>
        <w:jc w:val="both"/>
        <w:rPr>
          <w:rFonts w:ascii="Palatino Linotype" w:hAnsi="Palatino Linotype" w:cs="Arial"/>
          <w:i/>
          <w:sz w:val="22"/>
          <w:szCs w:val="22"/>
        </w:rPr>
      </w:pPr>
      <w:r w:rsidRPr="00FF310A">
        <w:rPr>
          <w:rFonts w:ascii="Palatino Linotype" w:hAnsi="Palatino Linotype" w:cs="Arial"/>
          <w:i/>
          <w:sz w:val="22"/>
          <w:szCs w:val="22"/>
        </w:rPr>
        <w:t>IV. No se haya desahogado la prevención en los términos establecidos en la presente Ley;</w:t>
      </w:r>
    </w:p>
    <w:p w:rsidR="0029071C" w:rsidRPr="00FF310A" w:rsidRDefault="0029071C" w:rsidP="0029071C">
      <w:pPr>
        <w:autoSpaceDE w:val="0"/>
        <w:autoSpaceDN w:val="0"/>
        <w:adjustRightInd w:val="0"/>
        <w:ind w:left="708" w:right="850"/>
        <w:jc w:val="both"/>
        <w:rPr>
          <w:rFonts w:ascii="Palatino Linotype" w:hAnsi="Palatino Linotype" w:cs="Arial"/>
          <w:i/>
          <w:sz w:val="22"/>
          <w:szCs w:val="22"/>
        </w:rPr>
      </w:pPr>
      <w:r w:rsidRPr="00FF310A">
        <w:rPr>
          <w:rFonts w:ascii="Palatino Linotype" w:hAnsi="Palatino Linotype" w:cs="Arial"/>
          <w:i/>
          <w:sz w:val="22"/>
          <w:szCs w:val="22"/>
        </w:rPr>
        <w:t xml:space="preserve">V. Se impugne la veracidad de la información proporcionada;  </w:t>
      </w:r>
    </w:p>
    <w:p w:rsidR="0029071C" w:rsidRPr="00FF310A" w:rsidRDefault="0029071C" w:rsidP="0029071C">
      <w:pPr>
        <w:autoSpaceDE w:val="0"/>
        <w:autoSpaceDN w:val="0"/>
        <w:adjustRightInd w:val="0"/>
        <w:ind w:left="708" w:right="850"/>
        <w:jc w:val="both"/>
        <w:rPr>
          <w:rFonts w:ascii="Palatino Linotype" w:hAnsi="Palatino Linotype" w:cs="Arial"/>
          <w:i/>
          <w:sz w:val="22"/>
          <w:szCs w:val="22"/>
        </w:rPr>
      </w:pPr>
      <w:r w:rsidRPr="00FF310A">
        <w:rPr>
          <w:rFonts w:ascii="Palatino Linotype" w:hAnsi="Palatino Linotype" w:cs="Arial"/>
          <w:i/>
          <w:sz w:val="22"/>
          <w:szCs w:val="22"/>
        </w:rPr>
        <w:t xml:space="preserve">VI. Se trate de una consulta, o trámite en específico; y  </w:t>
      </w:r>
    </w:p>
    <w:p w:rsidR="0029071C" w:rsidRPr="00FF310A" w:rsidRDefault="0029071C" w:rsidP="0029071C">
      <w:pPr>
        <w:autoSpaceDE w:val="0"/>
        <w:autoSpaceDN w:val="0"/>
        <w:adjustRightInd w:val="0"/>
        <w:ind w:left="708" w:right="850"/>
        <w:jc w:val="both"/>
        <w:rPr>
          <w:rFonts w:ascii="Palatino Linotype" w:hAnsi="Palatino Linotype" w:cs="Arial"/>
          <w:i/>
          <w:sz w:val="22"/>
          <w:szCs w:val="22"/>
        </w:rPr>
      </w:pPr>
      <w:r w:rsidRPr="00FF310A">
        <w:rPr>
          <w:rFonts w:ascii="Palatino Linotype" w:hAnsi="Palatino Linotype" w:cs="Arial"/>
          <w:i/>
          <w:sz w:val="22"/>
          <w:szCs w:val="22"/>
        </w:rPr>
        <w:t>VII. El recurrente amplíe su solicitud en el recurso de revisión, únicamente respecto de los nuevos contenidos.”</w:t>
      </w:r>
    </w:p>
    <w:p w:rsidR="0029071C" w:rsidRPr="00FF310A" w:rsidRDefault="0029071C" w:rsidP="0029071C">
      <w:pPr>
        <w:autoSpaceDE w:val="0"/>
        <w:autoSpaceDN w:val="0"/>
        <w:adjustRightInd w:val="0"/>
        <w:spacing w:line="360" w:lineRule="auto"/>
        <w:ind w:left="708" w:right="850"/>
        <w:jc w:val="both"/>
        <w:rPr>
          <w:rFonts w:ascii="Palatino Linotype" w:hAnsi="Palatino Linotype" w:cs="Arial"/>
          <w:i/>
        </w:rPr>
      </w:pPr>
    </w:p>
    <w:p w:rsidR="00EA46CC" w:rsidRPr="00FF31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w:t>
      </w:r>
      <w:r w:rsidRPr="00FF310A">
        <w:rPr>
          <w:rFonts w:ascii="Palatino Linotype" w:eastAsiaTheme="minorHAnsi" w:hAnsi="Palatino Linotype" w:cs="Arial"/>
          <w:lang w:val="es-MX" w:eastAsia="en-US"/>
        </w:rPr>
        <w:lastRenderedPageBreak/>
        <w:t>de improcedencia invocadas por las partes ni advertidas de oficio, este Órgano Garante de la Transparencia se avoca al análisis del fondo del asunto que nos ocupa.</w:t>
      </w:r>
    </w:p>
    <w:p w:rsidR="00181A68" w:rsidRPr="00FF310A" w:rsidRDefault="00181A68"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FF310A" w:rsidRDefault="0029071C" w:rsidP="0029071C">
      <w:pPr>
        <w:autoSpaceDE w:val="0"/>
        <w:autoSpaceDN w:val="0"/>
        <w:adjustRightInd w:val="0"/>
        <w:spacing w:line="360" w:lineRule="auto"/>
        <w:jc w:val="both"/>
        <w:rPr>
          <w:rFonts w:ascii="Palatino Linotype" w:hAnsi="Palatino Linotype" w:cs="Arial"/>
        </w:rPr>
      </w:pPr>
      <w:r w:rsidRPr="00FF310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712EE" w:rsidRPr="00FF310A" w:rsidRDefault="00F712EE" w:rsidP="0029071C">
      <w:pPr>
        <w:autoSpaceDE w:val="0"/>
        <w:autoSpaceDN w:val="0"/>
        <w:adjustRightInd w:val="0"/>
        <w:spacing w:line="360" w:lineRule="auto"/>
        <w:jc w:val="both"/>
        <w:rPr>
          <w:rFonts w:ascii="Palatino Linotype" w:hAnsi="Palatino Linotype" w:cs="Arial"/>
        </w:rPr>
      </w:pPr>
    </w:p>
    <w:p w:rsidR="0029071C" w:rsidRPr="00FF310A" w:rsidRDefault="009C6853" w:rsidP="0029071C">
      <w:pPr>
        <w:autoSpaceDE w:val="0"/>
        <w:autoSpaceDN w:val="0"/>
        <w:adjustRightInd w:val="0"/>
        <w:spacing w:line="360" w:lineRule="auto"/>
        <w:jc w:val="both"/>
        <w:rPr>
          <w:rFonts w:ascii="Palatino Linotype" w:hAnsi="Palatino Linotype" w:cs="Arial"/>
          <w:sz w:val="28"/>
        </w:rPr>
      </w:pPr>
      <w:r w:rsidRPr="00FF310A">
        <w:rPr>
          <w:rFonts w:ascii="Palatino Linotype" w:hAnsi="Palatino Linotype" w:cs="Arial"/>
          <w:b/>
          <w:sz w:val="28"/>
        </w:rPr>
        <w:t>CUAR</w:t>
      </w:r>
      <w:r w:rsidR="0029071C" w:rsidRPr="00FF310A">
        <w:rPr>
          <w:rFonts w:ascii="Palatino Linotype" w:hAnsi="Palatino Linotype" w:cs="Arial"/>
          <w:b/>
          <w:sz w:val="28"/>
        </w:rPr>
        <w:t>TO. Del estudio y resolución del asunto.</w:t>
      </w:r>
      <w:r w:rsidR="0029071C" w:rsidRPr="00FF310A">
        <w:rPr>
          <w:rFonts w:ascii="Palatino Linotype" w:hAnsi="Palatino Linotype" w:cs="Arial"/>
          <w:sz w:val="28"/>
        </w:rPr>
        <w:t xml:space="preserve"> </w:t>
      </w:r>
    </w:p>
    <w:p w:rsidR="0029071C" w:rsidRPr="00FF31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1472B" w:rsidRPr="00FF310A" w:rsidRDefault="0031472B" w:rsidP="0029071C">
      <w:pPr>
        <w:spacing w:line="360" w:lineRule="auto"/>
        <w:ind w:right="141"/>
        <w:jc w:val="both"/>
        <w:rPr>
          <w:rFonts w:ascii="Palatino Linotype" w:eastAsiaTheme="minorHAnsi" w:hAnsi="Palatino Linotype" w:cstheme="minorBidi"/>
          <w:lang w:val="es-MX" w:eastAsia="es-MX"/>
        </w:rPr>
      </w:pPr>
    </w:p>
    <w:p w:rsidR="0029071C" w:rsidRPr="00FF310A" w:rsidRDefault="0029071C" w:rsidP="0029071C">
      <w:pPr>
        <w:spacing w:line="360" w:lineRule="auto"/>
        <w:ind w:right="141"/>
        <w:jc w:val="both"/>
        <w:rPr>
          <w:rFonts w:ascii="Palatino Linotype" w:eastAsiaTheme="minorHAnsi" w:hAnsi="Palatino Linotype" w:cstheme="minorBidi"/>
          <w:lang w:val="es-MX" w:eastAsia="es-MX"/>
        </w:rPr>
      </w:pPr>
      <w:r w:rsidRPr="00FF310A">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FF310A">
        <w:rPr>
          <w:rFonts w:ascii="Palatino Linotype" w:eastAsiaTheme="minorHAnsi" w:hAnsi="Palatino Linotype" w:cstheme="minorBidi"/>
          <w:b/>
          <w:lang w:val="es-MX" w:eastAsia="es-MX"/>
        </w:rPr>
        <w:t xml:space="preserve"> </w:t>
      </w:r>
      <w:r w:rsidRPr="00FF310A">
        <w:rPr>
          <w:rFonts w:ascii="Palatino Linotype" w:eastAsiaTheme="minorHAnsi" w:hAnsi="Palatino Linotype" w:cstheme="minorBidi"/>
          <w:lang w:val="es-MX" w:eastAsia="es-MX"/>
        </w:rPr>
        <w:t>parte</w:t>
      </w:r>
      <w:r w:rsidR="001D2DE0" w:rsidRPr="00FF310A">
        <w:rPr>
          <w:rFonts w:ascii="Palatino Linotype" w:eastAsiaTheme="minorHAnsi" w:hAnsi="Palatino Linotype" w:cstheme="minorBidi"/>
          <w:b/>
          <w:lang w:val="es-MX" w:eastAsia="es-MX"/>
        </w:rPr>
        <w:t xml:space="preserve"> </w:t>
      </w:r>
      <w:r w:rsidRPr="00FF310A">
        <w:rPr>
          <w:rFonts w:ascii="Palatino Linotype" w:eastAsiaTheme="minorHAnsi" w:hAnsi="Palatino Linotype" w:cstheme="minorBidi"/>
          <w:b/>
          <w:lang w:val="es-MX" w:eastAsia="es-MX"/>
        </w:rPr>
        <w:t>Recurrente</w:t>
      </w:r>
      <w:r w:rsidRPr="00FF310A">
        <w:rPr>
          <w:rFonts w:ascii="Palatino Linotype" w:eastAsiaTheme="minorHAnsi" w:hAnsi="Palatino Linotype" w:cstheme="minorBidi"/>
          <w:lang w:val="es-MX" w:eastAsia="es-MX"/>
        </w:rPr>
        <w:t>, para ello analizaremos lo solicitado y la información proporcionada.</w:t>
      </w:r>
    </w:p>
    <w:p w:rsidR="001D3E87" w:rsidRPr="00FF310A" w:rsidRDefault="001D3E87" w:rsidP="0029071C">
      <w:pPr>
        <w:spacing w:line="360" w:lineRule="auto"/>
        <w:ind w:right="141"/>
        <w:jc w:val="both"/>
        <w:rPr>
          <w:rFonts w:ascii="Palatino Linotype" w:eastAsiaTheme="minorHAnsi" w:hAnsi="Palatino Linotype" w:cstheme="minorBidi"/>
          <w:lang w:val="es-MX" w:eastAsia="es-MX"/>
        </w:rPr>
      </w:pPr>
    </w:p>
    <w:p w:rsidR="0029071C" w:rsidRPr="00FF310A" w:rsidRDefault="0029071C" w:rsidP="00E74701">
      <w:pPr>
        <w:spacing w:line="360" w:lineRule="auto"/>
        <w:ind w:right="141"/>
        <w:jc w:val="both"/>
        <w:rPr>
          <w:rFonts w:ascii="Palatino Linotype" w:eastAsiaTheme="minorHAnsi" w:hAnsi="Palatino Linotype" w:cstheme="minorBidi"/>
          <w:b/>
          <w:szCs w:val="22"/>
          <w:lang w:val="es-MX" w:eastAsia="es-MX"/>
        </w:rPr>
      </w:pPr>
      <w:r w:rsidRPr="00FF310A">
        <w:rPr>
          <w:rFonts w:ascii="Palatino Linotype" w:eastAsiaTheme="minorHAnsi" w:hAnsi="Palatino Linotype" w:cstheme="minorBidi"/>
          <w:b/>
          <w:szCs w:val="22"/>
          <w:lang w:val="es-MX" w:eastAsia="es-MX"/>
        </w:rPr>
        <w:t>REQUERIMIENTOS SOLICITADOS:</w:t>
      </w:r>
      <w:r w:rsidR="00A26BD8" w:rsidRPr="00FF310A">
        <w:rPr>
          <w:rFonts w:ascii="Palatino Linotype" w:eastAsiaTheme="minorHAnsi" w:hAnsi="Palatino Linotype" w:cstheme="minorBidi"/>
          <w:b/>
          <w:szCs w:val="22"/>
          <w:lang w:val="es-MX" w:eastAsia="es-MX"/>
        </w:rPr>
        <w:t xml:space="preserve"> </w:t>
      </w:r>
    </w:p>
    <w:p w:rsidR="001D3E87" w:rsidRPr="00FF310A" w:rsidRDefault="001D3E87" w:rsidP="0057001B">
      <w:pPr>
        <w:pStyle w:val="Prrafodelista"/>
        <w:numPr>
          <w:ilvl w:val="0"/>
          <w:numId w:val="19"/>
        </w:numPr>
        <w:spacing w:line="360" w:lineRule="auto"/>
        <w:ind w:right="49"/>
        <w:jc w:val="both"/>
        <w:rPr>
          <w:rFonts w:ascii="Palatino Linotype" w:eastAsiaTheme="minorHAnsi" w:hAnsi="Palatino Linotype" w:cstheme="minorBidi"/>
          <w:lang w:val="es-MX" w:eastAsia="es-MX"/>
        </w:rPr>
      </w:pPr>
      <w:r w:rsidRPr="00FF310A">
        <w:rPr>
          <w:rFonts w:ascii="Palatino Linotype" w:eastAsiaTheme="minorHAnsi" w:hAnsi="Palatino Linotype" w:cstheme="minorBidi"/>
          <w:lang w:val="es-MX" w:eastAsia="es-MX"/>
        </w:rPr>
        <w:t xml:space="preserve"> </w:t>
      </w:r>
      <w:r w:rsidR="0057001B" w:rsidRPr="00FF310A">
        <w:rPr>
          <w:rFonts w:ascii="Palatino Linotype" w:eastAsiaTheme="minorHAnsi" w:hAnsi="Palatino Linotype" w:cstheme="minorBidi"/>
          <w:lang w:val="es-MX" w:eastAsia="es-MX"/>
        </w:rPr>
        <w:t>Las reconducciones presupuestales del mes de diciembre, agosto y marzo del ejercicio 2022</w:t>
      </w:r>
      <w:r w:rsidRPr="00FF310A">
        <w:rPr>
          <w:rFonts w:ascii="Palatino Linotype" w:eastAsiaTheme="minorHAnsi" w:hAnsi="Palatino Linotype" w:cstheme="minorBidi"/>
          <w:lang w:val="es-MX" w:eastAsia="es-MX"/>
        </w:rPr>
        <w:t xml:space="preserve">. </w:t>
      </w:r>
    </w:p>
    <w:p w:rsidR="001D5495" w:rsidRPr="00FF310A" w:rsidRDefault="0029071C" w:rsidP="00EE2FB1">
      <w:pPr>
        <w:spacing w:line="360" w:lineRule="auto"/>
        <w:ind w:right="49"/>
        <w:jc w:val="both"/>
        <w:rPr>
          <w:rFonts w:ascii="Palatino Linotype" w:hAnsi="Palatino Linotype" w:cs="Arial"/>
        </w:rPr>
      </w:pPr>
      <w:r w:rsidRPr="00FF310A">
        <w:rPr>
          <w:rFonts w:ascii="Palatino Linotype" w:eastAsiaTheme="minorHAnsi" w:hAnsi="Palatino Linotype" w:cstheme="minorBidi"/>
          <w:lang w:val="es-MX" w:eastAsia="es-MX"/>
        </w:rPr>
        <w:lastRenderedPageBreak/>
        <w:t xml:space="preserve">Atento a la solicitud de información </w:t>
      </w:r>
      <w:r w:rsidRPr="00FF310A">
        <w:rPr>
          <w:rFonts w:ascii="Palatino Linotype" w:eastAsiaTheme="minorHAnsi" w:hAnsi="Palatino Linotype" w:cstheme="minorBidi"/>
          <w:b/>
          <w:lang w:val="es-MX" w:eastAsia="es-MX"/>
        </w:rPr>
        <w:t>El Sujeto Obligado</w:t>
      </w:r>
      <w:r w:rsidRPr="00FF310A">
        <w:rPr>
          <w:rFonts w:ascii="Palatino Linotype" w:eastAsiaTheme="minorHAnsi" w:hAnsi="Palatino Linotype" w:cstheme="minorBidi"/>
          <w:lang w:val="es-MX" w:eastAsia="es-MX"/>
        </w:rPr>
        <w:t xml:space="preserve">, emitió su respuesta en donde </w:t>
      </w:r>
      <w:r w:rsidR="001D5495" w:rsidRPr="00FF310A">
        <w:rPr>
          <w:rFonts w:ascii="Palatino Linotype" w:hAnsi="Palatino Linotype" w:cs="Arial"/>
        </w:rPr>
        <w:t xml:space="preserve">se </w:t>
      </w:r>
      <w:r w:rsidR="00D57F74" w:rsidRPr="00FF310A">
        <w:rPr>
          <w:rFonts w:ascii="Palatino Linotype" w:hAnsi="Palatino Linotype" w:cs="Arial"/>
        </w:rPr>
        <w:t>advierte</w:t>
      </w:r>
      <w:r w:rsidR="001D5495" w:rsidRPr="00FF310A">
        <w:rPr>
          <w:rFonts w:ascii="Palatino Linotype" w:hAnsi="Palatino Linotype" w:cs="Arial"/>
        </w:rPr>
        <w:t xml:space="preserve"> </w:t>
      </w:r>
      <w:r w:rsidR="001D2DE0" w:rsidRPr="00FF310A">
        <w:rPr>
          <w:rFonts w:ascii="Palatino Linotype" w:hAnsi="Palatino Linotype" w:cs="Arial"/>
        </w:rPr>
        <w:t>lo siguiente</w:t>
      </w:r>
      <w:r w:rsidR="001D5495" w:rsidRPr="00FF310A">
        <w:rPr>
          <w:rFonts w:ascii="Palatino Linotype" w:hAnsi="Palatino Linotype" w:cs="Arial"/>
        </w:rPr>
        <w:t>:</w:t>
      </w:r>
    </w:p>
    <w:p w:rsidR="00181A68" w:rsidRPr="00FF310A" w:rsidRDefault="00181A68" w:rsidP="00181A68">
      <w:pPr>
        <w:pStyle w:val="Sinespaciado"/>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00"/>
        <w:gridCol w:w="4812"/>
        <w:gridCol w:w="1879"/>
      </w:tblGrid>
      <w:tr w:rsidR="00AF302E" w:rsidRPr="00FF310A" w:rsidTr="00920D05">
        <w:trPr>
          <w:tblHeader/>
        </w:trPr>
        <w:tc>
          <w:tcPr>
            <w:tcW w:w="2400" w:type="dxa"/>
            <w:shd w:val="clear" w:color="auto" w:fill="BFBFBF" w:themeFill="background1" w:themeFillShade="BF"/>
            <w:vAlign w:val="center"/>
          </w:tcPr>
          <w:p w:rsidR="00AF302E" w:rsidRPr="00FF310A" w:rsidRDefault="00AF302E" w:rsidP="00A54DC2">
            <w:pPr>
              <w:ind w:right="49"/>
              <w:jc w:val="center"/>
              <w:rPr>
                <w:rFonts w:ascii="Palatino Linotype" w:hAnsi="Palatino Linotype" w:cs="Arial"/>
                <w:b/>
              </w:rPr>
            </w:pPr>
            <w:r w:rsidRPr="00FF310A">
              <w:rPr>
                <w:rFonts w:ascii="Palatino Linotype" w:hAnsi="Palatino Linotype" w:cs="Arial"/>
                <w:b/>
              </w:rPr>
              <w:t>Solicitud de información</w:t>
            </w:r>
          </w:p>
        </w:tc>
        <w:tc>
          <w:tcPr>
            <w:tcW w:w="4812" w:type="dxa"/>
            <w:shd w:val="clear" w:color="auto" w:fill="BFBFBF" w:themeFill="background1" w:themeFillShade="BF"/>
            <w:vAlign w:val="center"/>
          </w:tcPr>
          <w:p w:rsidR="00AF302E" w:rsidRPr="00FF310A" w:rsidRDefault="00AF302E" w:rsidP="00A54DC2">
            <w:pPr>
              <w:ind w:right="49"/>
              <w:jc w:val="center"/>
              <w:rPr>
                <w:rFonts w:ascii="Palatino Linotype" w:hAnsi="Palatino Linotype" w:cs="Arial"/>
                <w:b/>
              </w:rPr>
            </w:pPr>
            <w:r w:rsidRPr="00FF310A">
              <w:rPr>
                <w:rFonts w:ascii="Palatino Linotype" w:hAnsi="Palatino Linotype" w:cs="Arial"/>
                <w:b/>
              </w:rPr>
              <w:t>Respuesta</w:t>
            </w:r>
          </w:p>
        </w:tc>
        <w:tc>
          <w:tcPr>
            <w:tcW w:w="1879" w:type="dxa"/>
            <w:shd w:val="clear" w:color="auto" w:fill="BFBFBF" w:themeFill="background1" w:themeFillShade="BF"/>
            <w:vAlign w:val="center"/>
          </w:tcPr>
          <w:p w:rsidR="00AF302E" w:rsidRPr="00FF310A" w:rsidRDefault="00AF302E" w:rsidP="00A54DC2">
            <w:pPr>
              <w:ind w:right="49"/>
              <w:jc w:val="center"/>
              <w:rPr>
                <w:rFonts w:ascii="Palatino Linotype" w:hAnsi="Palatino Linotype" w:cs="Arial"/>
                <w:b/>
              </w:rPr>
            </w:pPr>
            <w:r w:rsidRPr="00FF310A">
              <w:rPr>
                <w:rFonts w:ascii="Palatino Linotype" w:hAnsi="Palatino Linotype" w:cs="Arial"/>
                <w:b/>
              </w:rPr>
              <w:t>Cumplimiento</w:t>
            </w:r>
          </w:p>
        </w:tc>
      </w:tr>
      <w:tr w:rsidR="00AF302E" w:rsidRPr="00FF310A" w:rsidTr="00AC04EE">
        <w:tc>
          <w:tcPr>
            <w:tcW w:w="2400" w:type="dxa"/>
            <w:vAlign w:val="center"/>
          </w:tcPr>
          <w:p w:rsidR="00AF302E" w:rsidRPr="00FF310A" w:rsidRDefault="0057001B" w:rsidP="00081230">
            <w:pPr>
              <w:jc w:val="both"/>
              <w:rPr>
                <w:rFonts w:ascii="Palatino Linotype" w:eastAsiaTheme="minorHAnsi" w:hAnsi="Palatino Linotype" w:cstheme="minorBidi"/>
                <w:sz w:val="20"/>
                <w:szCs w:val="22"/>
                <w:lang w:val="es-MX" w:eastAsia="es-MX"/>
              </w:rPr>
            </w:pPr>
            <w:r w:rsidRPr="00FF310A">
              <w:rPr>
                <w:rFonts w:ascii="Palatino Linotype" w:eastAsiaTheme="minorHAnsi" w:hAnsi="Palatino Linotype" w:cstheme="minorBidi"/>
                <w:sz w:val="20"/>
                <w:szCs w:val="22"/>
                <w:lang w:val="es-MX" w:eastAsia="es-MX"/>
              </w:rPr>
              <w:t>Las reconducciones presupuestales del mes de diciembre, agosto y marzo del ejercicio 2022.</w:t>
            </w:r>
          </w:p>
        </w:tc>
        <w:tc>
          <w:tcPr>
            <w:tcW w:w="4812" w:type="dxa"/>
          </w:tcPr>
          <w:p w:rsidR="00081230" w:rsidRPr="00FF310A" w:rsidRDefault="00947C8C" w:rsidP="00081230">
            <w:pPr>
              <w:spacing w:line="276" w:lineRule="auto"/>
              <w:ind w:right="49"/>
              <w:jc w:val="both"/>
              <w:rPr>
                <w:rFonts w:ascii="Palatino Linotype" w:hAnsi="Palatino Linotype" w:cs="Arial"/>
                <w:sz w:val="20"/>
              </w:rPr>
            </w:pPr>
            <w:r w:rsidRPr="00FF310A">
              <w:rPr>
                <w:rFonts w:ascii="Palatino Linotype" w:hAnsi="Palatino Linotype" w:cs="Arial"/>
                <w:sz w:val="20"/>
              </w:rPr>
              <w:t xml:space="preserve">Mediante el oficio número </w:t>
            </w:r>
            <w:r w:rsidRPr="00FF310A">
              <w:rPr>
                <w:rFonts w:ascii="Palatino Linotype" w:hAnsi="Palatino Linotype" w:cs="Arial"/>
                <w:b/>
                <w:sz w:val="20"/>
              </w:rPr>
              <w:t>TM/1136/2023</w:t>
            </w:r>
            <w:r w:rsidRPr="00FF310A">
              <w:rPr>
                <w:rFonts w:ascii="Palatino Linotype" w:hAnsi="Palatino Linotype" w:cs="Arial"/>
                <w:sz w:val="20"/>
              </w:rPr>
              <w:t>, firmado por el Tesorero Municipal, informó que no generó reconducciones presupuestales de los meses solicitados.</w:t>
            </w:r>
          </w:p>
        </w:tc>
        <w:tc>
          <w:tcPr>
            <w:tcW w:w="1879" w:type="dxa"/>
            <w:vAlign w:val="center"/>
          </w:tcPr>
          <w:p w:rsidR="00AF302E" w:rsidRPr="00FF310A" w:rsidRDefault="00A54DC2" w:rsidP="00A54DC2">
            <w:pPr>
              <w:spacing w:line="360" w:lineRule="auto"/>
              <w:ind w:right="49"/>
              <w:jc w:val="center"/>
              <w:rPr>
                <w:rFonts w:ascii="Palatino Linotype" w:hAnsi="Palatino Linotype" w:cs="Arial"/>
                <w:b/>
              </w:rPr>
            </w:pPr>
            <w:r w:rsidRPr="00FF310A">
              <w:rPr>
                <w:rFonts w:ascii="Palatino Linotype" w:hAnsi="Palatino Linotype" w:cs="Arial"/>
                <w:b/>
              </w:rPr>
              <w:t>Sí</w:t>
            </w:r>
          </w:p>
        </w:tc>
      </w:tr>
    </w:tbl>
    <w:p w:rsidR="00181A68" w:rsidRPr="00FF310A" w:rsidRDefault="00181A68" w:rsidP="00D57AED">
      <w:pPr>
        <w:shd w:val="clear" w:color="auto" w:fill="FFFFFF"/>
        <w:spacing w:line="360" w:lineRule="auto"/>
        <w:jc w:val="both"/>
        <w:rPr>
          <w:rFonts w:ascii="Palatino Linotype" w:hAnsi="Palatino Linotype" w:cs="Arial"/>
          <w:sz w:val="16"/>
        </w:rPr>
      </w:pPr>
    </w:p>
    <w:p w:rsidR="00181A68" w:rsidRPr="00FF310A" w:rsidRDefault="00181A68" w:rsidP="00D57AED">
      <w:pPr>
        <w:shd w:val="clear" w:color="auto" w:fill="FFFFFF"/>
        <w:spacing w:line="360" w:lineRule="auto"/>
        <w:jc w:val="both"/>
        <w:rPr>
          <w:rFonts w:ascii="Palatino Linotype" w:hAnsi="Palatino Linotype" w:cs="Arial"/>
          <w:sz w:val="16"/>
        </w:rPr>
      </w:pPr>
    </w:p>
    <w:p w:rsidR="00D57AED" w:rsidRPr="00FF310A" w:rsidRDefault="00D57AED" w:rsidP="00D57AED">
      <w:pPr>
        <w:shd w:val="clear" w:color="auto" w:fill="FFFFFF"/>
        <w:spacing w:line="360" w:lineRule="auto"/>
        <w:jc w:val="both"/>
        <w:rPr>
          <w:rFonts w:ascii="Palatino Linotype" w:hAnsi="Palatino Linotype"/>
          <w:color w:val="222222"/>
        </w:rPr>
      </w:pPr>
      <w:r w:rsidRPr="00FF310A">
        <w:rPr>
          <w:rFonts w:ascii="Palatino Linotype" w:hAnsi="Palatino Linotype"/>
          <w:color w:val="222222"/>
        </w:rPr>
        <w:t>En este sentido, debe dejarse claro que al haber existido un pronunciamiento por parte del </w:t>
      </w:r>
      <w:r w:rsidRPr="00FF310A">
        <w:rPr>
          <w:rFonts w:ascii="Palatino Linotype" w:hAnsi="Palatino Linotype"/>
          <w:b/>
          <w:bCs/>
          <w:color w:val="222222"/>
        </w:rPr>
        <w:t>Sujeto Obligado</w:t>
      </w:r>
      <w:r w:rsidRPr="00FF310A">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FF310A" w:rsidRDefault="00D57AED" w:rsidP="00D57AED">
      <w:pPr>
        <w:pStyle w:val="Sinespaciado"/>
      </w:pPr>
    </w:p>
    <w:p w:rsidR="00D57AED" w:rsidRPr="00FF310A" w:rsidRDefault="00D57AED" w:rsidP="00D57AED">
      <w:pPr>
        <w:shd w:val="clear" w:color="auto" w:fill="FFFFFF"/>
        <w:spacing w:line="221" w:lineRule="atLeast"/>
        <w:ind w:left="851" w:right="1276"/>
        <w:jc w:val="both"/>
        <w:rPr>
          <w:color w:val="222222"/>
          <w:sz w:val="22"/>
        </w:rPr>
      </w:pPr>
      <w:r w:rsidRPr="00FF310A">
        <w:rPr>
          <w:rFonts w:ascii="Palatino Linotype" w:hAnsi="Palatino Linotype"/>
          <w:i/>
          <w:iCs/>
          <w:color w:val="222222"/>
          <w:sz w:val="22"/>
        </w:rPr>
        <w:t>“</w:t>
      </w:r>
      <w:r w:rsidRPr="00FF310A">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FF310A">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47C8C" w:rsidRPr="00FF310A" w:rsidRDefault="00947C8C" w:rsidP="001F4F5E">
      <w:pPr>
        <w:spacing w:line="360" w:lineRule="auto"/>
        <w:ind w:right="141"/>
        <w:jc w:val="both"/>
        <w:rPr>
          <w:rFonts w:ascii="Palatino Linotype" w:eastAsiaTheme="minorHAnsi" w:hAnsi="Palatino Linotype" w:cs="Arial"/>
          <w:bCs/>
          <w:lang w:val="es-MX" w:eastAsia="en-US"/>
        </w:rPr>
      </w:pPr>
    </w:p>
    <w:p w:rsidR="00FC1FC5" w:rsidRPr="00FF310A" w:rsidRDefault="00E11B18" w:rsidP="001F4F5E">
      <w:pPr>
        <w:spacing w:line="360" w:lineRule="auto"/>
        <w:ind w:right="141"/>
        <w:jc w:val="both"/>
        <w:rPr>
          <w:rFonts w:ascii="Palatino Linotype" w:eastAsiaTheme="minorHAnsi" w:hAnsi="Palatino Linotype" w:cs="Arial"/>
          <w:bCs/>
          <w:i/>
          <w:sz w:val="22"/>
          <w:lang w:val="es-MX" w:eastAsia="en-US"/>
        </w:rPr>
      </w:pPr>
      <w:r w:rsidRPr="00FF310A">
        <w:rPr>
          <w:rFonts w:ascii="Palatino Linotype" w:eastAsiaTheme="minorHAnsi" w:hAnsi="Palatino Linotype" w:cs="Arial"/>
          <w:bCs/>
          <w:lang w:val="es-MX" w:eastAsia="en-US"/>
        </w:rPr>
        <w:lastRenderedPageBreak/>
        <w:t xml:space="preserve">Es así que derivado de la respuesta emitida por </w:t>
      </w:r>
      <w:r w:rsidRPr="00FF310A">
        <w:rPr>
          <w:rFonts w:ascii="Palatino Linotype" w:eastAsiaTheme="minorHAnsi" w:hAnsi="Palatino Linotype" w:cs="Arial"/>
          <w:b/>
          <w:bCs/>
          <w:lang w:val="es-MX" w:eastAsia="en-US"/>
        </w:rPr>
        <w:t>El Sujeto Obligado</w:t>
      </w:r>
      <w:r w:rsidRPr="00FF310A">
        <w:rPr>
          <w:rFonts w:ascii="Palatino Linotype" w:eastAsiaTheme="minorHAnsi" w:hAnsi="Palatino Linotype" w:cs="Arial"/>
          <w:bCs/>
          <w:lang w:val="es-MX" w:eastAsia="en-US"/>
        </w:rPr>
        <w:t xml:space="preserve">, </w:t>
      </w:r>
      <w:r w:rsidR="00920D05" w:rsidRPr="00FF310A">
        <w:rPr>
          <w:rFonts w:ascii="Palatino Linotype" w:eastAsiaTheme="minorHAnsi" w:hAnsi="Palatino Linotype" w:cs="Arial"/>
          <w:b/>
          <w:bCs/>
          <w:lang w:val="es-MX" w:eastAsia="en-US"/>
        </w:rPr>
        <w:t>El</w:t>
      </w:r>
      <w:r w:rsidRPr="00FF310A">
        <w:rPr>
          <w:rFonts w:ascii="Palatino Linotype" w:eastAsiaTheme="minorHAnsi" w:hAnsi="Palatino Linotype" w:cs="Arial"/>
          <w:b/>
          <w:bCs/>
          <w:lang w:val="es-MX" w:eastAsia="en-US"/>
        </w:rPr>
        <w:t xml:space="preserve"> Recurrente</w:t>
      </w:r>
      <w:r w:rsidRPr="00FF310A">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FF310A">
        <w:rPr>
          <w:rFonts w:ascii="Palatino Linotype" w:eastAsiaTheme="minorHAnsi" w:hAnsi="Palatino Linotype" w:cs="Arial"/>
          <w:bCs/>
          <w:lang w:val="es-MX" w:eastAsia="en-US"/>
        </w:rPr>
        <w:t xml:space="preserve"> </w:t>
      </w:r>
      <w:r w:rsidR="00947C8C" w:rsidRPr="00FF310A">
        <w:rPr>
          <w:rFonts w:ascii="Palatino Linotype" w:eastAsiaTheme="minorHAnsi" w:hAnsi="Palatino Linotype" w:cs="Arial"/>
          <w:bCs/>
          <w:i/>
          <w:sz w:val="22"/>
          <w:lang w:val="es-MX" w:eastAsia="en-US"/>
        </w:rPr>
        <w:t>“Niegan la información pese a que en la cuenta pública 2022 y las normas conac publican la información. Por lo que están agravando el derecho de acceso a la información pública. Adjunto los documentos que muestra caue realizaron reconducciones</w:t>
      </w:r>
      <w:r w:rsidRPr="00FF310A">
        <w:rPr>
          <w:rFonts w:ascii="Palatino Linotype" w:eastAsiaTheme="minorHAnsi" w:hAnsi="Palatino Linotype" w:cs="Arial"/>
          <w:bCs/>
          <w:i/>
          <w:sz w:val="22"/>
          <w:lang w:val="es-MX" w:eastAsia="en-US"/>
        </w:rPr>
        <w:t>” (Sic).</w:t>
      </w:r>
    </w:p>
    <w:p w:rsidR="00947C8C" w:rsidRPr="00FF310A" w:rsidRDefault="00947C8C" w:rsidP="001F4F5E">
      <w:pPr>
        <w:spacing w:line="360" w:lineRule="auto"/>
        <w:ind w:right="141"/>
        <w:jc w:val="both"/>
        <w:rPr>
          <w:rFonts w:ascii="Palatino Linotype" w:eastAsiaTheme="minorHAnsi" w:hAnsi="Palatino Linotype" w:cs="Arial"/>
          <w:bCs/>
          <w:i/>
          <w:sz w:val="22"/>
          <w:lang w:val="es-MX" w:eastAsia="en-US"/>
        </w:rPr>
      </w:pP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Cabe señalar que el particular al momento de interponer el presente recurso de revisión, adjuntó los archivos electrónicos denominados </w:t>
      </w:r>
      <w:r w:rsidRPr="00FF310A">
        <w:rPr>
          <w:rFonts w:ascii="Palatino Linotype" w:eastAsiaTheme="minorHAnsi" w:hAnsi="Palatino Linotype" w:cs="Arial"/>
          <w:i/>
          <w:lang w:val="es-MX" w:eastAsia="en-US"/>
        </w:rPr>
        <w:t xml:space="preserve">“15.-Estado-Analitico-clasificacion-Funcional-Finalidad-y-Funcion (1).pdf”, “14.-Estado-Analitico-Clasificacion-Administrativa (1).pdf” </w:t>
      </w:r>
      <w:r w:rsidRPr="00FF310A">
        <w:rPr>
          <w:rFonts w:ascii="Palatino Linotype" w:eastAsiaTheme="minorHAnsi" w:hAnsi="Palatino Linotype" w:cs="Arial"/>
          <w:lang w:val="es-MX" w:eastAsia="en-US"/>
        </w:rPr>
        <w:t>y</w:t>
      </w:r>
      <w:r w:rsidRPr="00FF310A">
        <w:rPr>
          <w:rFonts w:ascii="Palatino Linotype" w:eastAsiaTheme="minorHAnsi" w:hAnsi="Palatino Linotype" w:cs="Arial"/>
          <w:i/>
          <w:lang w:val="es-MX" w:eastAsia="en-US"/>
        </w:rPr>
        <w:t xml:space="preserve"> “13.-Estado-Analitico-clasificacion-Economica-Por-Tipo-Gasto (1).pdf”</w:t>
      </w:r>
      <w:r w:rsidRPr="00FF310A">
        <w:rPr>
          <w:rFonts w:ascii="Palatino Linotype" w:eastAsiaTheme="minorHAnsi" w:hAnsi="Palatino Linotype" w:cs="Arial"/>
          <w:lang w:val="es-MX" w:eastAsia="en-US"/>
        </w:rPr>
        <w:t>,</w:t>
      </w:r>
      <w:r w:rsidRPr="00FF310A">
        <w:rPr>
          <w:rFonts w:ascii="Palatino Linotype" w:eastAsiaTheme="minorHAnsi" w:hAnsi="Palatino Linotype" w:cs="Arial"/>
          <w:i/>
          <w:lang w:val="es-MX" w:eastAsia="en-US"/>
        </w:rPr>
        <w:t xml:space="preserve"> </w:t>
      </w:r>
      <w:r w:rsidRPr="00FF310A">
        <w:rPr>
          <w:rFonts w:ascii="Palatino Linotype" w:eastAsiaTheme="minorHAnsi" w:hAnsi="Palatino Linotype" w:cs="Arial"/>
          <w:lang w:val="es-MX" w:eastAsia="en-US"/>
        </w:rPr>
        <w:t xml:space="preserve">cuyo contenido consta en lo siguiente: </w:t>
      </w:r>
    </w:p>
    <w:p w:rsidR="00947C8C" w:rsidRPr="00FF310A" w:rsidRDefault="00947C8C" w:rsidP="00947C8C">
      <w:pPr>
        <w:spacing w:line="360" w:lineRule="auto"/>
        <w:jc w:val="both"/>
        <w:rPr>
          <w:rFonts w:ascii="Palatino Linotype" w:eastAsiaTheme="minorHAnsi" w:hAnsi="Palatino Linotype" w:cs="Arial"/>
          <w:lang w:val="es-MX" w:eastAsia="en-US"/>
        </w:rPr>
      </w:pPr>
    </w:p>
    <w:p w:rsidR="00947C8C" w:rsidRPr="00FF310A" w:rsidRDefault="00947C8C" w:rsidP="00947C8C">
      <w:pPr>
        <w:pStyle w:val="Prrafodelista"/>
        <w:numPr>
          <w:ilvl w:val="0"/>
          <w:numId w:val="22"/>
        </w:num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b/>
          <w:lang w:val="es-MX" w:eastAsia="en-US"/>
        </w:rPr>
        <w:t xml:space="preserve">“15.-Estado-Analitico-clasificacion-Funcional-Finalidad-y-Funcion(1).pdf”: </w:t>
      </w:r>
      <w:r w:rsidRPr="00FF310A">
        <w:rPr>
          <w:rFonts w:ascii="Palatino Linotype" w:eastAsiaTheme="minorHAnsi" w:hAnsi="Palatino Linotype" w:cs="Arial"/>
          <w:lang w:val="es-MX" w:eastAsia="en-US"/>
        </w:rPr>
        <w:t>Estado Analítico del Ejercicio Presupuestal de Egresos (Clasificación Funcional) al 31 de diciembre de 2022.</w:t>
      </w:r>
    </w:p>
    <w:p w:rsidR="00947C8C" w:rsidRPr="00FF310A" w:rsidRDefault="00947C8C" w:rsidP="00947C8C">
      <w:pPr>
        <w:pStyle w:val="Prrafodelista"/>
        <w:numPr>
          <w:ilvl w:val="0"/>
          <w:numId w:val="22"/>
        </w:num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b/>
          <w:lang w:val="es-MX" w:eastAsia="en-US"/>
        </w:rPr>
        <w:t>“14.-Estado-Analitico-Clasificacion-Administrativa(1).pdf”:</w:t>
      </w:r>
      <w:r w:rsidRPr="00FF310A">
        <w:rPr>
          <w:rFonts w:ascii="Palatino Linotype" w:eastAsiaTheme="minorHAnsi" w:hAnsi="Palatino Linotype" w:cs="Arial"/>
          <w:lang w:val="es-MX" w:eastAsia="en-US"/>
        </w:rPr>
        <w:t xml:space="preserve"> Estado Analítico del Ejercicio del Presupuesto de Egresos (Clasificación Administrativa) al  31 de diciembre de 2022.</w:t>
      </w:r>
    </w:p>
    <w:p w:rsidR="00947C8C" w:rsidRPr="00FF310A" w:rsidRDefault="00947C8C" w:rsidP="00947C8C">
      <w:pPr>
        <w:pStyle w:val="Prrafodelista"/>
        <w:numPr>
          <w:ilvl w:val="0"/>
          <w:numId w:val="22"/>
        </w:num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b/>
          <w:lang w:val="es-MX" w:eastAsia="en-US"/>
        </w:rPr>
        <w:t xml:space="preserve">“13.-Estado-Analitico-clasificacion-Economica-Por-Tipo-Gasto (1).pdf”: </w:t>
      </w:r>
      <w:r w:rsidRPr="00FF310A">
        <w:rPr>
          <w:rFonts w:ascii="Palatino Linotype" w:eastAsiaTheme="minorHAnsi" w:hAnsi="Palatino Linotype" w:cs="Arial"/>
          <w:lang w:val="es-MX" w:eastAsia="en-US"/>
        </w:rPr>
        <w:t>Estado Analítico del Ejercicio del Presupuesto de Egresos, Clasificación Económica (Por Tipo de Gasto) del 01 de enero al  31 de diciembre de 2022.</w:t>
      </w:r>
    </w:p>
    <w:p w:rsidR="00947C8C" w:rsidRPr="00FF310A" w:rsidRDefault="00947C8C" w:rsidP="00947C8C">
      <w:pPr>
        <w:spacing w:line="360" w:lineRule="auto"/>
        <w:jc w:val="both"/>
        <w:rPr>
          <w:rFonts w:ascii="Palatino Linotype" w:eastAsiaTheme="minorHAnsi" w:hAnsi="Palatino Linotype" w:cs="Arial"/>
          <w:lang w:val="es-MX" w:eastAsia="en-US"/>
        </w:rPr>
      </w:pP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lastRenderedPageBreak/>
        <w:t xml:space="preserve">De conformidad con lo anterior, se insertan las capturas de pantalla de los documentos remitidos por el particular, en donde no se visualiza el concepto de reconducción presupuestal, únicamente se encuentran las columnas de la información referente a: </w:t>
      </w:r>
    </w:p>
    <w:p w:rsidR="00947C8C" w:rsidRPr="00FF310A" w:rsidRDefault="00947C8C" w:rsidP="00947C8C">
      <w:pPr>
        <w:spacing w:line="360" w:lineRule="auto"/>
        <w:jc w:val="both"/>
        <w:rPr>
          <w:rFonts w:ascii="Palatino Linotype" w:eastAsiaTheme="minorHAnsi" w:hAnsi="Palatino Linotype" w:cs="Arial"/>
          <w:lang w:val="es-MX" w:eastAsia="en-US"/>
        </w:rPr>
      </w:pP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Concepto; </w:t>
      </w: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Aprobado; </w:t>
      </w: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Ampliaciones/</w:t>
      </w:r>
      <w:r w:rsidRPr="00FF310A">
        <w:rPr>
          <w:rFonts w:ascii="Palatino Linotype" w:eastAsiaTheme="minorHAnsi" w:hAnsi="Palatino Linotype" w:cs="Arial"/>
          <w:b/>
          <w:u w:val="single"/>
          <w:lang w:val="es-MX" w:eastAsia="en-US"/>
        </w:rPr>
        <w:t>Reducciones</w:t>
      </w:r>
      <w:r w:rsidRPr="00FF310A">
        <w:rPr>
          <w:rFonts w:ascii="Palatino Linotype" w:eastAsiaTheme="minorHAnsi" w:hAnsi="Palatino Linotype" w:cs="Arial"/>
          <w:lang w:val="es-MX" w:eastAsia="en-US"/>
        </w:rPr>
        <w:t xml:space="preserve">; </w:t>
      </w: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Modificado; </w:t>
      </w: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Comprometido; </w:t>
      </w: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Devengado; </w:t>
      </w: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Ejercido; Pagado y </w:t>
      </w: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Subejercicio. </w:t>
      </w: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noProof/>
          <w:lang w:val="es-419" w:eastAsia="es-419"/>
        </w:rPr>
        <w:drawing>
          <wp:inline distT="0" distB="0" distL="0" distR="0">
            <wp:extent cx="5234305" cy="1716405"/>
            <wp:effectExtent l="190500" t="190500" r="194945" b="1885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684" cy="1727678"/>
                    </a:xfrm>
                    <a:prstGeom prst="rect">
                      <a:avLst/>
                    </a:prstGeom>
                    <a:ln>
                      <a:noFill/>
                    </a:ln>
                    <a:effectLst>
                      <a:outerShdw blurRad="190500" algn="tl" rotWithShape="0">
                        <a:srgbClr val="000000">
                          <a:alpha val="70000"/>
                        </a:srgbClr>
                      </a:outerShdw>
                    </a:effectLst>
                  </pic:spPr>
                </pic:pic>
              </a:graphicData>
            </a:graphic>
          </wp:inline>
        </w:drawing>
      </w:r>
    </w:p>
    <w:p w:rsidR="00947C8C" w:rsidRPr="00FF310A" w:rsidRDefault="00947C8C" w:rsidP="00947C8C">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noProof/>
          <w:lang w:val="es-419" w:eastAsia="es-419"/>
        </w:rPr>
        <w:lastRenderedPageBreak/>
        <w:drawing>
          <wp:inline distT="0" distB="0" distL="0" distR="0">
            <wp:extent cx="5234732" cy="2178050"/>
            <wp:effectExtent l="190500" t="190500" r="194945" b="1841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282" cy="2193674"/>
                    </a:xfrm>
                    <a:prstGeom prst="rect">
                      <a:avLst/>
                    </a:prstGeom>
                    <a:ln>
                      <a:noFill/>
                    </a:ln>
                    <a:effectLst>
                      <a:outerShdw blurRad="190500" algn="tl" rotWithShape="0">
                        <a:srgbClr val="000000">
                          <a:alpha val="70000"/>
                        </a:srgbClr>
                      </a:outerShdw>
                    </a:effectLst>
                  </pic:spPr>
                </pic:pic>
              </a:graphicData>
            </a:graphic>
          </wp:inline>
        </w:drawing>
      </w:r>
    </w:p>
    <w:p w:rsidR="001F4F5E" w:rsidRPr="00FF310A" w:rsidRDefault="00947C8C" w:rsidP="00194E5F">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noProof/>
          <w:lang w:val="es-419" w:eastAsia="es-419"/>
        </w:rPr>
        <w:drawing>
          <wp:inline distT="0" distB="0" distL="0" distR="0">
            <wp:extent cx="5270562" cy="2409245"/>
            <wp:effectExtent l="190500" t="190500" r="196850" b="1816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8733" cy="2422122"/>
                    </a:xfrm>
                    <a:prstGeom prst="rect">
                      <a:avLst/>
                    </a:prstGeom>
                    <a:ln>
                      <a:noFill/>
                    </a:ln>
                    <a:effectLst>
                      <a:outerShdw blurRad="190500" algn="tl" rotWithShape="0">
                        <a:srgbClr val="000000">
                          <a:alpha val="70000"/>
                        </a:srgbClr>
                      </a:outerShdw>
                    </a:effectLst>
                  </pic:spPr>
                </pic:pic>
              </a:graphicData>
            </a:graphic>
          </wp:inline>
        </w:drawing>
      </w:r>
    </w:p>
    <w:p w:rsidR="00234ACE" w:rsidRPr="00FF310A" w:rsidRDefault="00234ACE" w:rsidP="00234ACE">
      <w:pPr>
        <w:spacing w:line="360" w:lineRule="auto"/>
        <w:jc w:val="both"/>
        <w:rPr>
          <w:rFonts w:ascii="Palatino Linotype" w:eastAsiaTheme="minorHAnsi" w:hAnsi="Palatino Linotype" w:cs="Arial"/>
          <w:color w:val="000000"/>
          <w:szCs w:val="22"/>
          <w:lang w:val="es-MX" w:eastAsia="en-US"/>
        </w:rPr>
      </w:pPr>
      <w:r w:rsidRPr="00FF310A">
        <w:rPr>
          <w:rFonts w:ascii="Palatino Linotype" w:hAnsi="Palatino Linotype" w:cs="Arial"/>
        </w:rPr>
        <w:t xml:space="preserve">Así que en la etapa de manifestaciones, el </w:t>
      </w:r>
      <w:r w:rsidRPr="00FF310A">
        <w:rPr>
          <w:rFonts w:ascii="Palatino Linotype" w:hAnsi="Palatino Linotype" w:cs="Arial"/>
          <w:b/>
        </w:rPr>
        <w:t>Sujeto Obligado</w:t>
      </w:r>
      <w:r w:rsidRPr="00FF310A">
        <w:rPr>
          <w:rFonts w:ascii="Palatino Linotype" w:hAnsi="Palatino Linotype" w:cs="Arial"/>
        </w:rPr>
        <w:t xml:space="preserve"> </w:t>
      </w:r>
      <w:r w:rsidR="00194E5F" w:rsidRPr="00FF310A">
        <w:rPr>
          <w:rFonts w:ascii="Palatino Linotype" w:hAnsi="Palatino Linotype" w:cs="Arial"/>
        </w:rPr>
        <w:t>mediante el oficio número TM/1380/2023, firmado por el Tesorero Municipal, ratificó su respuesta emitida.</w:t>
      </w:r>
    </w:p>
    <w:p w:rsidR="00234ACE" w:rsidRPr="00FF310A" w:rsidRDefault="00234ACE" w:rsidP="0088723A">
      <w:pPr>
        <w:spacing w:line="360" w:lineRule="auto"/>
        <w:rPr>
          <w:rFonts w:ascii="Palatino Linotype" w:eastAsiaTheme="minorHAnsi" w:hAnsi="Palatino Linotype" w:cs="Arial"/>
          <w:color w:val="000000"/>
          <w:szCs w:val="22"/>
          <w:lang w:val="es-MX" w:eastAsia="en-US"/>
        </w:rPr>
      </w:pPr>
    </w:p>
    <w:p w:rsidR="00AD0EF6" w:rsidRPr="00FF310A"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r w:rsidRPr="00FF310A">
        <w:rPr>
          <w:rFonts w:ascii="Palatino Linotype" w:eastAsiaTheme="minorHAnsi" w:hAnsi="Palatino Linotype" w:cs="Arial"/>
          <w:lang w:val="es-ES_tradnl" w:eastAsia="en-US"/>
        </w:rPr>
        <w:t xml:space="preserve">Por lo que, es de </w:t>
      </w:r>
      <w:r w:rsidRPr="00FF310A">
        <w:rPr>
          <w:rFonts w:ascii="Palatino Linotype" w:eastAsiaTheme="minorHAnsi" w:hAnsi="Palatino Linotype" w:cs="Arial"/>
          <w:lang w:val="es-MX" w:eastAsia="en-US"/>
        </w:rPr>
        <w:t>señalar que el artículo 4, párrafo segundo de la Ley de Transparencia y Acceso a la Información Pública del Estado de México y Municipios, dispone:</w:t>
      </w:r>
    </w:p>
    <w:p w:rsidR="00AD0EF6" w:rsidRPr="00FF310A" w:rsidRDefault="00AD0EF6" w:rsidP="00AD0EF6">
      <w:pPr>
        <w:rPr>
          <w:rFonts w:asciiTheme="minorHAnsi" w:eastAsiaTheme="minorHAnsi" w:hAnsiTheme="minorHAnsi" w:cstheme="minorBidi"/>
          <w:sz w:val="22"/>
          <w:szCs w:val="22"/>
          <w:lang w:val="es-MX" w:eastAsia="en-US"/>
        </w:rPr>
      </w:pPr>
    </w:p>
    <w:p w:rsidR="00AD0EF6" w:rsidRPr="00FF310A"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w:t>
      </w:r>
      <w:r w:rsidRPr="00FF310A">
        <w:rPr>
          <w:rFonts w:ascii="Palatino Linotype" w:eastAsiaTheme="minorHAnsi" w:hAnsi="Palatino Linotype" w:cs="Arial"/>
          <w:b/>
          <w:i/>
          <w:sz w:val="22"/>
          <w:szCs w:val="22"/>
          <w:lang w:val="es-MX" w:eastAsia="en-US"/>
        </w:rPr>
        <w:t xml:space="preserve">Artículo 4. </w:t>
      </w:r>
      <w:r w:rsidRPr="00FF310A">
        <w:rPr>
          <w:rFonts w:ascii="Palatino Linotype" w:eastAsiaTheme="minorHAnsi" w:hAnsi="Palatino Linotype" w:cs="Arial"/>
          <w:i/>
          <w:sz w:val="22"/>
          <w:szCs w:val="22"/>
          <w:lang w:val="es-MX" w:eastAsia="en-US"/>
        </w:rPr>
        <w:t xml:space="preserve">… </w:t>
      </w:r>
    </w:p>
    <w:p w:rsidR="00AD0EF6" w:rsidRPr="00FF310A"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D0EF6" w:rsidRPr="00FF310A" w:rsidRDefault="00AD0EF6" w:rsidP="00AD0EF6">
      <w:pPr>
        <w:tabs>
          <w:tab w:val="left" w:pos="709"/>
        </w:tabs>
        <w:spacing w:line="360" w:lineRule="auto"/>
        <w:contextualSpacing/>
        <w:jc w:val="both"/>
        <w:rPr>
          <w:rFonts w:ascii="Palatino Linotype" w:eastAsiaTheme="minorHAnsi" w:hAnsi="Palatino Linotype" w:cs="Arial"/>
          <w:sz w:val="22"/>
          <w:szCs w:val="22"/>
          <w:lang w:val="es-ES_tradnl" w:eastAsia="en-US"/>
        </w:rPr>
      </w:pPr>
    </w:p>
    <w:p w:rsidR="00AD0EF6" w:rsidRPr="00FF310A" w:rsidRDefault="00AD0EF6" w:rsidP="00AD0EF6">
      <w:pPr>
        <w:tabs>
          <w:tab w:val="left" w:pos="709"/>
        </w:tabs>
        <w:spacing w:line="360" w:lineRule="auto"/>
        <w:contextualSpacing/>
        <w:jc w:val="both"/>
        <w:rPr>
          <w:rFonts w:ascii="Palatino Linotype" w:eastAsiaTheme="minorHAnsi" w:hAnsi="Palatino Linotype" w:cs="Arial"/>
          <w:lang w:val="es-ES_tradnl" w:eastAsia="en-US"/>
        </w:rPr>
      </w:pPr>
      <w:r w:rsidRPr="00FF310A">
        <w:rPr>
          <w:rFonts w:ascii="Palatino Linotype" w:eastAsiaTheme="minorHAnsi" w:hAnsi="Palatino Linotype" w:cs="Arial"/>
          <w:lang w:val="es-ES_tradnl" w:eastAsia="en-U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AD0EF6" w:rsidRPr="00FF310A" w:rsidRDefault="00AD0EF6" w:rsidP="00AD0EF6">
      <w:pPr>
        <w:tabs>
          <w:tab w:val="left" w:pos="709"/>
        </w:tabs>
        <w:spacing w:line="360" w:lineRule="auto"/>
        <w:contextualSpacing/>
        <w:jc w:val="both"/>
        <w:rPr>
          <w:rFonts w:ascii="Palatino Linotype" w:eastAsiaTheme="minorHAnsi" w:hAnsi="Palatino Linotype" w:cs="Arial"/>
          <w:lang w:val="es-MX" w:eastAsia="en-US"/>
        </w:rPr>
      </w:pPr>
    </w:p>
    <w:p w:rsidR="00AD0EF6" w:rsidRPr="00FF310A" w:rsidRDefault="00AD0EF6" w:rsidP="00AD0EF6">
      <w:pPr>
        <w:tabs>
          <w:tab w:val="left" w:pos="709"/>
        </w:tabs>
        <w:spacing w:line="360" w:lineRule="auto"/>
        <w:contextualSpacing/>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D0EF6" w:rsidRPr="00FF310A" w:rsidRDefault="00AD0EF6" w:rsidP="00AD0EF6">
      <w:pPr>
        <w:rPr>
          <w:rFonts w:asciiTheme="minorHAnsi" w:eastAsiaTheme="minorHAnsi" w:hAnsiTheme="minorHAnsi" w:cstheme="minorBidi"/>
          <w:sz w:val="16"/>
          <w:szCs w:val="22"/>
          <w:lang w:val="es-ES_tradnl" w:eastAsia="en-US"/>
        </w:rPr>
      </w:pPr>
    </w:p>
    <w:p w:rsidR="00AD0EF6" w:rsidRPr="00FF310A" w:rsidRDefault="00AD0EF6" w:rsidP="00AD0EF6">
      <w:pPr>
        <w:spacing w:after="160" w:line="259" w:lineRule="auto"/>
        <w:ind w:left="851" w:right="901"/>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w:t>
      </w:r>
      <w:r w:rsidRPr="00FF310A">
        <w:rPr>
          <w:rFonts w:ascii="Palatino Linotype" w:eastAsiaTheme="minorHAnsi" w:hAnsi="Palatino Linotype" w:cs="Arial"/>
          <w:b/>
          <w:i/>
          <w:sz w:val="22"/>
          <w:szCs w:val="22"/>
          <w:lang w:val="es-MX" w:eastAsia="en-US"/>
        </w:rPr>
        <w:t>Artículo 12.</w:t>
      </w:r>
      <w:r w:rsidRPr="00FF310A">
        <w:rPr>
          <w:rFonts w:ascii="Palatino Linotype" w:eastAsiaTheme="minorHAnsi" w:hAnsi="Palatino Linotype" w:cs="Arial"/>
          <w:i/>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rsidR="00AD0EF6" w:rsidRPr="00FF310A"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D0EF6" w:rsidRPr="00FF310A" w:rsidRDefault="00AD0EF6" w:rsidP="00AD0EF6">
      <w:pPr>
        <w:spacing w:line="259" w:lineRule="auto"/>
        <w:ind w:right="901"/>
        <w:jc w:val="both"/>
        <w:rPr>
          <w:rFonts w:ascii="Palatino Linotype" w:eastAsiaTheme="minorHAnsi" w:hAnsi="Palatino Linotype" w:cs="Arial"/>
          <w:i/>
          <w:sz w:val="22"/>
          <w:szCs w:val="22"/>
          <w:lang w:val="es-MX" w:eastAsia="en-US"/>
        </w:rPr>
      </w:pPr>
    </w:p>
    <w:p w:rsidR="00AD0EF6" w:rsidRPr="00FF310A" w:rsidRDefault="00AD0EF6" w:rsidP="00AD0EF6">
      <w:pPr>
        <w:tabs>
          <w:tab w:val="left" w:pos="709"/>
        </w:tabs>
        <w:spacing w:line="360" w:lineRule="auto"/>
        <w:contextualSpacing/>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En síntesis, el derecho de acceso a la información pública se satisface en aquellos casos en que se entregue el soporte documental en que conste la información pública, </w:t>
      </w:r>
      <w:r w:rsidRPr="00FF310A">
        <w:rPr>
          <w:rFonts w:ascii="Palatino Linotype" w:eastAsiaTheme="minorHAnsi" w:hAnsi="Palatino Linotype" w:cs="Arial"/>
          <w:lang w:val="es-MX" w:eastAsia="en-US"/>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D0EF6" w:rsidRPr="00FF310A"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p>
    <w:p w:rsidR="00AD0EF6" w:rsidRPr="00FF310A"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En esta misma tesitura, el derecho de acceso a la información pública, consiste en que la información solicitada conste en un soporte documental en cualquiera de sus formas, a saber: </w:t>
      </w:r>
      <w:r w:rsidRPr="00FF310A">
        <w:rPr>
          <w:rFonts w:ascii="Palatino Linotype" w:eastAsiaTheme="minorHAnsi" w:hAnsi="Palatino Linotype" w:cs="Arial"/>
          <w:b/>
          <w:u w:val="single"/>
          <w:lang w:val="es-MX" w:eastAsia="en-U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F310A">
        <w:rPr>
          <w:rFonts w:ascii="Palatino Linotype" w:eastAsiaTheme="minorHAnsi" w:hAnsi="Palatino Linotype" w:cs="Arial"/>
          <w:lang w:val="es-MX" w:eastAsia="en-U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AD0EF6" w:rsidRPr="00FF310A" w:rsidRDefault="00AD0EF6" w:rsidP="00AD0EF6">
      <w:pPr>
        <w:rPr>
          <w:rFonts w:asciiTheme="minorHAnsi" w:eastAsiaTheme="minorHAnsi" w:hAnsiTheme="minorHAnsi" w:cstheme="minorBidi"/>
          <w:sz w:val="14"/>
          <w:szCs w:val="14"/>
          <w:lang w:val="es-MX" w:eastAsia="en-US"/>
        </w:rPr>
      </w:pPr>
    </w:p>
    <w:p w:rsidR="00AD0EF6" w:rsidRPr="00FF310A" w:rsidRDefault="00AD0EF6" w:rsidP="00AD0EF6">
      <w:pPr>
        <w:ind w:left="851" w:right="901"/>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w:t>
      </w:r>
      <w:r w:rsidRPr="00FF310A">
        <w:rPr>
          <w:rFonts w:ascii="Palatino Linotype" w:eastAsiaTheme="minorHAnsi" w:hAnsi="Palatino Linotype" w:cs="Arial"/>
          <w:b/>
          <w:i/>
          <w:sz w:val="22"/>
          <w:szCs w:val="22"/>
          <w:lang w:val="es-MX" w:eastAsia="en-US"/>
        </w:rPr>
        <w:t xml:space="preserve">Artículo 3. </w:t>
      </w:r>
      <w:r w:rsidRPr="00FF310A">
        <w:rPr>
          <w:rFonts w:ascii="Palatino Linotype" w:eastAsiaTheme="minorHAnsi" w:hAnsi="Palatino Linotype" w:cs="Arial"/>
          <w:i/>
          <w:sz w:val="22"/>
          <w:szCs w:val="22"/>
          <w:lang w:val="es-MX" w:eastAsia="en-US"/>
        </w:rPr>
        <w:t>Para los efectos de la presente Ley se entenderá por:</w:t>
      </w:r>
    </w:p>
    <w:p w:rsidR="00AD0EF6" w:rsidRPr="00FF310A" w:rsidRDefault="00AD0EF6" w:rsidP="00AD0EF6">
      <w:pPr>
        <w:ind w:left="851" w:right="850"/>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w:t>
      </w:r>
    </w:p>
    <w:p w:rsidR="00AD0EF6" w:rsidRPr="00FF310A" w:rsidRDefault="00AD0EF6" w:rsidP="00AD0EF6">
      <w:pPr>
        <w:ind w:left="851" w:right="901"/>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b/>
          <w:i/>
          <w:sz w:val="22"/>
          <w:szCs w:val="22"/>
          <w:lang w:val="es-MX" w:eastAsia="en-US"/>
        </w:rPr>
        <w:t>XI. Documento:</w:t>
      </w:r>
      <w:r w:rsidRPr="00FF310A">
        <w:rPr>
          <w:rFonts w:ascii="Palatino Linotype" w:eastAsiaTheme="minorHAns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w:t>
      </w:r>
      <w:r w:rsidRPr="00FF310A">
        <w:rPr>
          <w:rFonts w:ascii="Palatino Linotype" w:eastAsiaTheme="minorHAnsi" w:hAnsi="Palatino Linotype" w:cs="Arial"/>
          <w:b/>
          <w:i/>
          <w:sz w:val="22"/>
          <w:szCs w:val="22"/>
          <w:u w:val="single"/>
          <w:lang w:val="es-MX" w:eastAsia="en-US"/>
        </w:rPr>
        <w:t>registro que documente el ejercicio de las facultades, funciones y competencias de los sujetos obligados</w:t>
      </w:r>
      <w:r w:rsidRPr="00FF310A">
        <w:rPr>
          <w:rFonts w:ascii="Palatino Linotype" w:eastAsiaTheme="minorHAnsi" w:hAnsi="Palatino Linotype" w:cs="Arial"/>
          <w:i/>
          <w:sz w:val="22"/>
          <w:szCs w:val="22"/>
          <w:u w:val="single"/>
          <w:lang w:val="es-MX" w:eastAsia="en-US"/>
        </w:rPr>
        <w:t>,</w:t>
      </w:r>
      <w:r w:rsidRPr="00FF310A">
        <w:rPr>
          <w:rFonts w:ascii="Palatino Linotype" w:eastAsiaTheme="minorHAnsi" w:hAnsi="Palatino Linotype" w:cs="Arial"/>
          <w:i/>
          <w:sz w:val="22"/>
          <w:szCs w:val="22"/>
          <w:lang w:val="es-MX" w:eastAsia="en-US"/>
        </w:rPr>
        <w:t xml:space="preserve"> sus servidores públicos e integrantes, </w:t>
      </w:r>
      <w:r w:rsidRPr="00FF310A">
        <w:rPr>
          <w:rFonts w:ascii="Palatino Linotype" w:eastAsiaTheme="minorHAnsi" w:hAnsi="Palatino Linotype" w:cs="Arial"/>
          <w:b/>
          <w:i/>
          <w:sz w:val="22"/>
          <w:szCs w:val="22"/>
          <w:u w:val="single"/>
          <w:lang w:val="es-MX" w:eastAsia="en-US"/>
        </w:rPr>
        <w:t>sin importar su fuente o fecha de elaboración.</w:t>
      </w:r>
      <w:r w:rsidRPr="00FF310A">
        <w:rPr>
          <w:rFonts w:ascii="Palatino Linotype" w:eastAsiaTheme="minorHAnsi" w:hAnsi="Palatino Linotype" w:cs="Arial"/>
          <w:i/>
          <w:sz w:val="22"/>
          <w:szCs w:val="22"/>
          <w:lang w:val="es-MX" w:eastAsia="en-US"/>
        </w:rPr>
        <w:t xml:space="preserve"> Los documentos podrán estar en cualquier medio, sea escrito, impreso, sonoro, visual, electrónico, informático u holográfico;</w:t>
      </w:r>
    </w:p>
    <w:p w:rsidR="00AD0EF6" w:rsidRPr="00FF310A" w:rsidRDefault="00AD0EF6" w:rsidP="00AD0EF6">
      <w:pPr>
        <w:ind w:left="851" w:right="901"/>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w:t>
      </w:r>
    </w:p>
    <w:p w:rsidR="00AD0EF6" w:rsidRPr="00FF310A" w:rsidRDefault="00AD0EF6" w:rsidP="00AD0EF6">
      <w:pPr>
        <w:spacing w:after="160" w:line="259" w:lineRule="auto"/>
        <w:rPr>
          <w:rFonts w:asciiTheme="minorHAnsi" w:eastAsiaTheme="minorHAnsi" w:hAnsiTheme="minorHAnsi" w:cstheme="minorBidi"/>
          <w:sz w:val="8"/>
          <w:szCs w:val="16"/>
          <w:lang w:val="es-MX" w:eastAsia="en-US"/>
        </w:rPr>
      </w:pPr>
    </w:p>
    <w:p w:rsidR="00AD0EF6" w:rsidRPr="00FF310A" w:rsidRDefault="00AD0EF6" w:rsidP="00AD0EF6">
      <w:pPr>
        <w:spacing w:before="240" w:after="240" w:line="360" w:lineRule="auto"/>
        <w:ind w:right="49"/>
        <w:contextualSpacing/>
        <w:jc w:val="both"/>
        <w:rPr>
          <w:rFonts w:ascii="Palatino Linotype" w:eastAsiaTheme="minorHAnsi" w:hAnsi="Palatino Linotype" w:cs="Arial"/>
          <w:lang w:val="es-MX" w:eastAsia="es-MX"/>
        </w:rPr>
      </w:pPr>
      <w:r w:rsidRPr="00FF310A">
        <w:rPr>
          <w:rFonts w:ascii="Palatino Linotype" w:eastAsiaTheme="minorHAnsi" w:hAnsi="Palatino Linotype" w:cs="Arial"/>
          <w:lang w:val="es-MX" w:eastAsia="en-US"/>
        </w:rPr>
        <w:t xml:space="preserve">Además, </w:t>
      </w:r>
      <w:r w:rsidRPr="00FF310A">
        <w:rPr>
          <w:rFonts w:ascii="Palatino Linotype" w:eastAsia="MS Mincho" w:hAnsi="Palatino Linotype" w:cstheme="minorBidi"/>
          <w:lang w:val="es-MX" w:eastAsia="en-US"/>
        </w:rPr>
        <w:t xml:space="preserve">es importante señalar que el artículo 18, de la Ley en la materia, los Sujetos Obligados cuenta con la obligación de documentar todos los actos que derive de sus atribuciones, funciones y competencia desde su origen la eventual y reutilización de </w:t>
      </w:r>
      <w:r w:rsidRPr="00FF310A">
        <w:rPr>
          <w:rFonts w:ascii="Palatino Linotype" w:eastAsia="MS Mincho" w:hAnsi="Palatino Linotype" w:cstheme="minorBidi"/>
          <w:lang w:val="es-MX" w:eastAsia="en-US"/>
        </w:rPr>
        <w:lastRenderedPageBreak/>
        <w:t>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AD0EF6" w:rsidRPr="00FF310A" w:rsidRDefault="00AD0EF6" w:rsidP="00AD0EF6">
      <w:pPr>
        <w:spacing w:before="240" w:after="240" w:line="360" w:lineRule="auto"/>
        <w:ind w:right="49"/>
        <w:contextualSpacing/>
        <w:jc w:val="both"/>
        <w:rPr>
          <w:rFonts w:ascii="Palatino Linotype" w:eastAsiaTheme="minorHAnsi" w:hAnsi="Palatino Linotype" w:cs="Arial"/>
          <w:lang w:val="es-MX" w:eastAsia="es-MX"/>
        </w:rPr>
      </w:pPr>
    </w:p>
    <w:p w:rsidR="00AD0EF6" w:rsidRPr="00FF310A" w:rsidRDefault="00AD0EF6" w:rsidP="00AD0EF6">
      <w:pPr>
        <w:spacing w:line="360" w:lineRule="auto"/>
        <w:ind w:right="49"/>
        <w:contextualSpacing/>
        <w:jc w:val="both"/>
        <w:rPr>
          <w:rFonts w:ascii="Palatino Linotype" w:eastAsia="MS Mincho" w:hAnsi="Palatino Linotype" w:cs="Tahoma"/>
          <w:lang w:val="es-MX" w:eastAsia="en-US"/>
        </w:rPr>
      </w:pPr>
      <w:r w:rsidRPr="00FF310A">
        <w:rPr>
          <w:rFonts w:ascii="Palatino Linotype" w:eastAsiaTheme="minorHAnsi" w:hAnsi="Palatino Linotype" w:cs="Arial"/>
          <w:lang w:val="es-MX" w:eastAsia="es-MX"/>
        </w:rPr>
        <w:t xml:space="preserve">De la misma forma, </w:t>
      </w:r>
      <w:r w:rsidRPr="00FF310A">
        <w:rPr>
          <w:rFonts w:ascii="Palatino Linotype" w:eastAsia="MS Mincho" w:hAnsi="Palatino Linotype" w:cstheme="minorBidi"/>
          <w:lang w:val="es-MX" w:eastAsia="en-US"/>
        </w:rPr>
        <w:t>de acuerdo al contenido del artículo 160,</w:t>
      </w:r>
      <w:r w:rsidRPr="00FF310A">
        <w:rPr>
          <w:rFonts w:ascii="Palatino Linotype" w:eastAsiaTheme="minorHAnsi" w:hAnsi="Palatino Linotype" w:cs="Arial"/>
          <w:lang w:val="es-MX" w:eastAsia="en-US"/>
        </w:rPr>
        <w:t xml:space="preserve"> de la Ley </w:t>
      </w:r>
      <w:r w:rsidRPr="00FF310A">
        <w:rPr>
          <w:rFonts w:ascii="Palatino Linotype" w:eastAsia="MS Mincho" w:hAnsi="Palatino Linotype" w:cs="Tahoma"/>
          <w:lang w:val="es-MX" w:eastAsia="en-US"/>
        </w:rPr>
        <w:t>General de Transparencia y Acceso a la Información Pública que a la letra dispone:</w:t>
      </w:r>
    </w:p>
    <w:p w:rsidR="00AD0EF6" w:rsidRPr="00FF310A" w:rsidRDefault="00AD0EF6" w:rsidP="00AD0EF6">
      <w:pPr>
        <w:pStyle w:val="Sinespaciado"/>
        <w:rPr>
          <w:rFonts w:eastAsia="MS Mincho"/>
          <w:lang w:eastAsia="en-US"/>
        </w:rPr>
      </w:pPr>
    </w:p>
    <w:p w:rsidR="00AD0EF6" w:rsidRPr="00FF310A" w:rsidRDefault="00AD0EF6" w:rsidP="00AD0EF6">
      <w:pPr>
        <w:spacing w:line="259" w:lineRule="auto"/>
        <w:ind w:left="851" w:right="616"/>
        <w:contextualSpacing/>
        <w:jc w:val="both"/>
        <w:rPr>
          <w:rFonts w:ascii="Palatino Linotype" w:eastAsiaTheme="minorHAnsi" w:hAnsi="Palatino Linotype" w:cs="Arial"/>
          <w:i/>
          <w:sz w:val="22"/>
          <w:szCs w:val="22"/>
          <w:lang w:val="es-MX" w:eastAsia="gl-ES"/>
        </w:rPr>
      </w:pPr>
      <w:r w:rsidRPr="00FF310A">
        <w:rPr>
          <w:rFonts w:ascii="Palatino Linotype" w:eastAsiaTheme="minorHAnsi" w:hAnsi="Palatino Linotype" w:cs="Arial"/>
          <w:b/>
          <w:i/>
          <w:sz w:val="22"/>
          <w:szCs w:val="22"/>
          <w:lang w:val="es-MX" w:eastAsia="gl-ES"/>
        </w:rPr>
        <w:t>Artículo 160</w:t>
      </w:r>
      <w:r w:rsidRPr="00FF310A">
        <w:rPr>
          <w:rFonts w:ascii="Palatino Linotype" w:eastAsiaTheme="minorHAnsi" w:hAnsi="Palatino Linotype" w:cs="Arial"/>
          <w:i/>
          <w:sz w:val="22"/>
          <w:szCs w:val="22"/>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AD0EF6" w:rsidRPr="00FF310A" w:rsidRDefault="00AD0EF6" w:rsidP="00AD0EF6">
      <w:pPr>
        <w:spacing w:after="160" w:line="259" w:lineRule="auto"/>
        <w:ind w:right="616"/>
        <w:contextualSpacing/>
        <w:jc w:val="both"/>
        <w:rPr>
          <w:rFonts w:ascii="Palatino Linotype" w:eastAsiaTheme="minorHAnsi" w:hAnsi="Palatino Linotype" w:cs="Arial"/>
          <w:i/>
          <w:sz w:val="14"/>
          <w:szCs w:val="22"/>
          <w:lang w:val="es-MX" w:eastAsia="gl-ES"/>
        </w:rPr>
      </w:pPr>
    </w:p>
    <w:p w:rsidR="0088723A" w:rsidRPr="00FF310A" w:rsidRDefault="0088723A" w:rsidP="00AD0EF6">
      <w:pPr>
        <w:spacing w:after="160" w:line="259" w:lineRule="auto"/>
        <w:ind w:right="616"/>
        <w:contextualSpacing/>
        <w:jc w:val="both"/>
        <w:rPr>
          <w:rFonts w:ascii="Palatino Linotype" w:eastAsiaTheme="minorHAnsi" w:hAnsi="Palatino Linotype" w:cs="Arial"/>
          <w:i/>
          <w:sz w:val="14"/>
          <w:szCs w:val="22"/>
          <w:lang w:val="es-MX" w:eastAsia="gl-ES"/>
        </w:rPr>
      </w:pPr>
    </w:p>
    <w:p w:rsidR="00AD0EF6" w:rsidRPr="00FF310A" w:rsidRDefault="00AD0EF6" w:rsidP="00AD0EF6">
      <w:pPr>
        <w:spacing w:after="160" w:line="360" w:lineRule="auto"/>
        <w:jc w:val="both"/>
        <w:rPr>
          <w:rFonts w:ascii="Palatino Linotype" w:eastAsiaTheme="minorHAnsi" w:hAnsi="Palatino Linotype" w:cs="Arial"/>
          <w:color w:val="222222"/>
          <w:szCs w:val="20"/>
          <w:lang w:val="es-MX" w:eastAsia="es-MX"/>
        </w:rPr>
      </w:pPr>
      <w:r w:rsidRPr="00FF310A">
        <w:rPr>
          <w:rFonts w:ascii="Palatino Linotype" w:eastAsiaTheme="minorHAnsi" w:hAnsi="Palatino Linotype" w:cstheme="minorBidi"/>
          <w:color w:val="000000"/>
          <w:lang w:val="es-MX" w:eastAsia="en-US"/>
        </w:rPr>
        <w:t xml:space="preserve">Sirve como apoyo </w:t>
      </w:r>
      <w:r w:rsidRPr="00FF310A">
        <w:rPr>
          <w:rFonts w:ascii="Palatino Linotype" w:eastAsiaTheme="minorHAnsi" w:hAnsi="Palatino Linotype" w:cs="Arial"/>
          <w:color w:val="222222"/>
          <w:szCs w:val="20"/>
          <w:lang w:val="es-MX" w:eastAsia="es-MX"/>
        </w:rPr>
        <w:t>a lo anterior, el criterio 09-10, emitido por el Pleno del entonces Instituto Federal de Acceso a la Información y Protección de Datos, que a la letra dice:</w:t>
      </w:r>
    </w:p>
    <w:p w:rsidR="00AD0EF6" w:rsidRPr="00FF310A" w:rsidRDefault="00AD0EF6" w:rsidP="00AD0EF6">
      <w:pPr>
        <w:rPr>
          <w:rFonts w:asciiTheme="minorHAnsi" w:eastAsiaTheme="minorHAnsi" w:hAnsiTheme="minorHAnsi" w:cstheme="minorBidi"/>
          <w:sz w:val="10"/>
          <w:szCs w:val="10"/>
          <w:lang w:val="es-MX" w:eastAsia="en-US"/>
        </w:rPr>
      </w:pPr>
    </w:p>
    <w:p w:rsidR="00AD0EF6" w:rsidRPr="00FF310A" w:rsidRDefault="00AD0EF6" w:rsidP="00AD0EF6">
      <w:pPr>
        <w:shd w:val="clear" w:color="auto" w:fill="FFFFFF"/>
        <w:tabs>
          <w:tab w:val="left" w:pos="8647"/>
        </w:tabs>
        <w:ind w:left="851" w:right="900"/>
        <w:jc w:val="both"/>
        <w:rPr>
          <w:rFonts w:ascii="Palatino Linotype" w:eastAsiaTheme="minorHAnsi" w:hAnsi="Palatino Linotype" w:cs="Arial"/>
          <w:i/>
          <w:iCs/>
          <w:color w:val="222222"/>
          <w:sz w:val="22"/>
          <w:szCs w:val="22"/>
          <w:lang w:val="es-MX" w:eastAsia="es-MX"/>
        </w:rPr>
      </w:pPr>
      <w:r w:rsidRPr="00FF310A">
        <w:rPr>
          <w:rFonts w:ascii="Palatino Linotype" w:eastAsiaTheme="minorHAnsi" w:hAnsi="Palatino Linotype" w:cs="Arial"/>
          <w:b/>
          <w:bCs/>
          <w:i/>
          <w:iCs/>
          <w:color w:val="222222"/>
          <w:sz w:val="22"/>
          <w:szCs w:val="22"/>
          <w:lang w:val="es-MX" w:eastAsia="es-MX"/>
        </w:rPr>
        <w:t>“Las dependencias y entidades no están obligadas a generar documentos ad hoc para responder una solicitud de acceso a la información. </w:t>
      </w:r>
      <w:r w:rsidRPr="00FF310A">
        <w:rPr>
          <w:rFonts w:ascii="Palatino Linotype" w:eastAsiaTheme="minorHAnsi" w:hAnsi="Palatino Linotype" w:cs="Arial"/>
          <w:i/>
          <w:iCs/>
          <w:color w:val="222222"/>
          <w:sz w:val="22"/>
          <w:szCs w:val="22"/>
          <w:lang w:val="es-MX"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AD0EF6" w:rsidRPr="00FF310A" w:rsidRDefault="00AD0EF6" w:rsidP="00AD0EF6">
      <w:pPr>
        <w:rPr>
          <w:rFonts w:asciiTheme="minorHAnsi" w:eastAsiaTheme="minorHAnsi" w:hAnsiTheme="minorHAnsi" w:cstheme="minorBidi"/>
          <w:sz w:val="22"/>
          <w:szCs w:val="22"/>
          <w:lang w:val="es-MX" w:eastAsia="en-US"/>
        </w:rPr>
      </w:pPr>
    </w:p>
    <w:p w:rsidR="0088723A" w:rsidRPr="00FF310A" w:rsidRDefault="0088723A" w:rsidP="00AD0EF6">
      <w:pPr>
        <w:rPr>
          <w:rFonts w:asciiTheme="minorHAnsi" w:eastAsiaTheme="minorHAnsi" w:hAnsiTheme="minorHAnsi" w:cstheme="minorBidi"/>
          <w:sz w:val="16"/>
          <w:szCs w:val="22"/>
          <w:lang w:val="es-MX" w:eastAsia="en-US"/>
        </w:rPr>
      </w:pPr>
    </w:p>
    <w:p w:rsidR="00AD0EF6" w:rsidRPr="00FF310A" w:rsidRDefault="00AD0EF6" w:rsidP="00194E5F">
      <w:pPr>
        <w:spacing w:after="160" w:line="360" w:lineRule="auto"/>
        <w:contextualSpacing/>
        <w:jc w:val="both"/>
        <w:rPr>
          <w:rFonts w:ascii="Palatino Linotype" w:eastAsiaTheme="minorHAnsi" w:hAnsi="Palatino Linotype" w:cs="Arial"/>
          <w:lang w:val="es-MX" w:eastAsia="en-US"/>
        </w:rPr>
      </w:pPr>
      <w:r w:rsidRPr="00FF310A">
        <w:rPr>
          <w:rFonts w:ascii="Palatino Linotype" w:eastAsiaTheme="minorHAnsi" w:hAnsi="Palatino Linotype" w:cs="Arial"/>
          <w:bCs/>
          <w:lang w:val="es-MX" w:eastAsia="en-US"/>
        </w:rPr>
        <w:t xml:space="preserve">Además, </w:t>
      </w:r>
      <w:r w:rsidRPr="00FF310A">
        <w:rPr>
          <w:rFonts w:ascii="Palatino Linotype" w:eastAsiaTheme="minorHAnsi" w:hAnsi="Palatino Linotype" w:cs="Arial"/>
          <w:lang w:val="es-MX" w:eastAsia="en-US"/>
        </w:rPr>
        <w:t>a Ley de Transparencia y Acceso a la Información Pública del Estado de México y Municipios, prevé en su artículo 23, fracción I</w:t>
      </w:r>
      <w:r w:rsidR="00234ACE" w:rsidRPr="00FF310A">
        <w:rPr>
          <w:rFonts w:ascii="Palatino Linotype" w:eastAsiaTheme="minorHAnsi" w:hAnsi="Palatino Linotype" w:cs="Arial"/>
          <w:lang w:val="es-MX" w:eastAsia="en-US"/>
        </w:rPr>
        <w:t>V</w:t>
      </w:r>
      <w:r w:rsidRPr="00FF310A">
        <w:rPr>
          <w:rFonts w:ascii="Palatino Linotype" w:eastAsiaTheme="minorHAnsi" w:hAnsi="Palatino Linotype" w:cs="Arial"/>
          <w:lang w:val="es-MX" w:eastAsia="en-US"/>
        </w:rPr>
        <w:t>, que son Sujetos Obligados a Transparentar y permitir el acceso a su información y proteger los datos que obren en su poder:</w:t>
      </w:r>
    </w:p>
    <w:p w:rsidR="00AD0EF6" w:rsidRPr="00FF310A" w:rsidRDefault="00AD0EF6" w:rsidP="00AD0EF6">
      <w:pPr>
        <w:rPr>
          <w:rFonts w:asciiTheme="minorHAnsi" w:eastAsiaTheme="minorHAnsi" w:hAnsiTheme="minorHAnsi" w:cstheme="minorBidi"/>
          <w:sz w:val="10"/>
          <w:szCs w:val="10"/>
          <w:lang w:val="es-MX" w:eastAsia="en-US"/>
        </w:rPr>
      </w:pPr>
    </w:p>
    <w:p w:rsidR="00AD0EF6" w:rsidRPr="00FF310A" w:rsidRDefault="00234ACE" w:rsidP="0088723A">
      <w:pPr>
        <w:spacing w:line="276" w:lineRule="auto"/>
        <w:ind w:left="426" w:right="567"/>
        <w:jc w:val="both"/>
        <w:rPr>
          <w:rFonts w:ascii="Palatino Linotype" w:hAnsi="Palatino Linotype" w:cs="Arial"/>
          <w:i/>
          <w:sz w:val="22"/>
        </w:rPr>
      </w:pPr>
      <w:r w:rsidRPr="00FF310A">
        <w:rPr>
          <w:rFonts w:ascii="Palatino Linotype" w:hAnsi="Palatino Linotype" w:cs="Arial"/>
          <w:b/>
          <w:i/>
          <w:sz w:val="22"/>
        </w:rPr>
        <w:t>IV.</w:t>
      </w:r>
      <w:r w:rsidRPr="00FF310A">
        <w:rPr>
          <w:rFonts w:ascii="Palatino Linotype" w:hAnsi="Palatino Linotype" w:cs="Arial"/>
          <w:i/>
          <w:sz w:val="22"/>
        </w:rPr>
        <w:t xml:space="preserve"> Los ayuntamientos y las dependencias, </w:t>
      </w:r>
      <w:r w:rsidRPr="00FF310A">
        <w:rPr>
          <w:rFonts w:ascii="Palatino Linotype" w:hAnsi="Palatino Linotype" w:cs="Arial"/>
          <w:b/>
          <w:i/>
          <w:sz w:val="22"/>
        </w:rPr>
        <w:t>organismos</w:t>
      </w:r>
      <w:r w:rsidRPr="00FF310A">
        <w:rPr>
          <w:rFonts w:ascii="Palatino Linotype" w:hAnsi="Palatino Linotype" w:cs="Arial"/>
          <w:i/>
          <w:sz w:val="22"/>
        </w:rPr>
        <w:t xml:space="preserve">, órganos y entidades </w:t>
      </w:r>
      <w:r w:rsidRPr="00FF310A">
        <w:rPr>
          <w:rFonts w:ascii="Palatino Linotype" w:hAnsi="Palatino Linotype" w:cs="Arial"/>
          <w:b/>
          <w:i/>
          <w:sz w:val="22"/>
        </w:rPr>
        <w:t>de la administración municipal</w:t>
      </w:r>
      <w:r w:rsidRPr="00FF310A">
        <w:rPr>
          <w:rFonts w:ascii="Palatino Linotype" w:hAnsi="Palatino Linotype" w:cs="Arial"/>
          <w:i/>
          <w:sz w:val="22"/>
        </w:rPr>
        <w:t>;</w:t>
      </w:r>
    </w:p>
    <w:p w:rsidR="0088723A" w:rsidRPr="00FF310A" w:rsidRDefault="0088723A" w:rsidP="0088723A">
      <w:pPr>
        <w:ind w:left="426" w:right="567"/>
        <w:jc w:val="both"/>
        <w:rPr>
          <w:rFonts w:ascii="Palatino Linotype" w:hAnsi="Palatino Linotype" w:cs="Arial"/>
          <w:i/>
          <w:sz w:val="22"/>
        </w:rPr>
      </w:pPr>
    </w:p>
    <w:p w:rsidR="00AD0EF6" w:rsidRPr="00FF310A" w:rsidRDefault="00AD0EF6" w:rsidP="00AD0EF6">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 xml:space="preserve">Por lo que, de la respuesta emitida por parte de la Unidad de Transparencia del </w:t>
      </w:r>
      <w:r w:rsidRPr="00FF310A">
        <w:rPr>
          <w:rFonts w:ascii="Palatino Linotype" w:eastAsiaTheme="minorHAnsi" w:hAnsi="Palatino Linotype" w:cs="Arial"/>
          <w:b/>
          <w:lang w:val="es-MX" w:eastAsia="en-US"/>
        </w:rPr>
        <w:t>Sujeto Obligado</w:t>
      </w:r>
      <w:r w:rsidRPr="00FF310A">
        <w:rPr>
          <w:rFonts w:ascii="Palatino Linotype" w:eastAsiaTheme="minorHAnsi" w:hAnsi="Palatino Linotype" w:cs="Arial"/>
          <w:lang w:val="es-MX" w:eastAsia="en-US"/>
        </w:rPr>
        <w:t xml:space="preserve"> generó, se enuncia cada una de las respuestas proporcionadas, con la finalidad de saber si se da cumplimiento a todos los requerimientos y si lo motivos de inconformidad resultan procedentes, </w:t>
      </w:r>
      <w:r w:rsidR="00634926" w:rsidRPr="00FF310A">
        <w:rPr>
          <w:rFonts w:ascii="Palatino Linotype" w:eastAsiaTheme="minorHAnsi" w:hAnsi="Palatino Linotype" w:cs="Arial"/>
          <w:lang w:val="es-MX" w:eastAsia="en-US"/>
        </w:rPr>
        <w:t>de conformidad con lo siguiente.</w:t>
      </w:r>
    </w:p>
    <w:p w:rsidR="00194E5F" w:rsidRPr="00FF310A" w:rsidRDefault="00194E5F" w:rsidP="00AD0EF6">
      <w:pPr>
        <w:spacing w:line="360" w:lineRule="auto"/>
        <w:jc w:val="both"/>
        <w:rPr>
          <w:rFonts w:ascii="Palatino Linotype" w:eastAsiaTheme="minorHAnsi" w:hAnsi="Palatino Linotype" w:cs="Arial"/>
          <w:lang w:val="es-MX" w:eastAsia="en-US"/>
        </w:rPr>
      </w:pPr>
    </w:p>
    <w:p w:rsidR="00AD0EF6" w:rsidRPr="00FF310A" w:rsidRDefault="00AD0EF6" w:rsidP="00AD0EF6">
      <w:pPr>
        <w:spacing w:line="360" w:lineRule="auto"/>
        <w:jc w:val="both"/>
        <w:rPr>
          <w:rFonts w:ascii="Palatino Linotype" w:eastAsiaTheme="minorHAnsi" w:hAnsi="Palatino Linotype" w:cs="Tahoma"/>
          <w:bCs/>
          <w:lang w:val="es-MX" w:eastAsia="en-US"/>
        </w:rPr>
      </w:pPr>
      <w:r w:rsidRPr="00FF310A">
        <w:rPr>
          <w:rFonts w:ascii="Palatino Linotype" w:eastAsiaTheme="minorHAnsi" w:hAnsi="Palatino Linotype" w:cs="Tahoma"/>
          <w:bCs/>
          <w:lang w:val="es-MX" w:eastAsia="en-US"/>
        </w:rPr>
        <w:t xml:space="preserve">Bajo estas líneas argumentativas, al retomar y delimitar los requerimientos del ahora </w:t>
      </w:r>
      <w:r w:rsidRPr="00FF310A">
        <w:rPr>
          <w:rFonts w:ascii="Palatino Linotype" w:eastAsiaTheme="minorHAnsi" w:hAnsi="Palatino Linotype" w:cs="Tahoma"/>
          <w:b/>
          <w:bCs/>
          <w:lang w:val="es-MX" w:eastAsia="en-US"/>
        </w:rPr>
        <w:t>Recurrente</w:t>
      </w:r>
      <w:r w:rsidRPr="00FF310A">
        <w:rPr>
          <w:rFonts w:ascii="Palatino Linotype" w:eastAsiaTheme="minorHAnsi" w:hAnsi="Palatino Linotype" w:cs="Tahoma"/>
          <w:bCs/>
          <w:lang w:val="es-MX" w:eastAsia="en-US"/>
        </w:rPr>
        <w:t xml:space="preserve">, de manera objetiva se precisa que </w:t>
      </w:r>
      <w:r w:rsidR="0088723A" w:rsidRPr="00FF310A">
        <w:rPr>
          <w:rFonts w:ascii="Palatino Linotype" w:eastAsiaTheme="minorHAnsi" w:hAnsi="Palatino Linotype" w:cs="Tahoma"/>
          <w:bCs/>
          <w:lang w:val="es-MX" w:eastAsia="en-US"/>
        </w:rPr>
        <w:t>adolece de lo siguiente</w:t>
      </w:r>
      <w:r w:rsidRPr="00FF310A">
        <w:rPr>
          <w:rFonts w:ascii="Palatino Linotype" w:eastAsiaTheme="minorHAnsi" w:hAnsi="Palatino Linotype" w:cs="Tahoma"/>
          <w:bCs/>
          <w:lang w:val="es-MX" w:eastAsia="en-US"/>
        </w:rPr>
        <w:t>:</w:t>
      </w:r>
    </w:p>
    <w:p w:rsidR="00634926" w:rsidRPr="00FF310A" w:rsidRDefault="00634926" w:rsidP="00AD0EF6">
      <w:pPr>
        <w:spacing w:line="360" w:lineRule="auto"/>
        <w:jc w:val="both"/>
        <w:rPr>
          <w:rFonts w:ascii="Palatino Linotype" w:eastAsiaTheme="minorHAnsi" w:hAnsi="Palatino Linotype" w:cs="Tahoma"/>
          <w:bCs/>
          <w:lang w:val="es-MX" w:eastAsia="en-US"/>
        </w:rPr>
      </w:pPr>
    </w:p>
    <w:p w:rsidR="00634926" w:rsidRPr="00FF310A" w:rsidRDefault="00194E5F" w:rsidP="00194E5F">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r w:rsidRPr="00FF310A">
        <w:rPr>
          <w:rFonts w:ascii="Palatino Linotype" w:eastAsiaTheme="minorHAnsi" w:hAnsi="Palatino Linotype" w:cstheme="minorBidi"/>
          <w:szCs w:val="22"/>
          <w:lang w:val="es-MX" w:eastAsia="es-MX"/>
        </w:rPr>
        <w:t>Niegan la información pese a que en la cuenta pública 2022 y las normas CONAC publican la información. Por lo que están agravando el derecho de acceso a la información pública. Adjunto los documentos que muestra que realizaron reconducciones</w:t>
      </w:r>
      <w:r w:rsidR="00234ACE" w:rsidRPr="00FF310A">
        <w:rPr>
          <w:rFonts w:ascii="Palatino Linotype" w:eastAsiaTheme="minorHAnsi" w:hAnsi="Palatino Linotype" w:cstheme="minorBidi"/>
          <w:szCs w:val="22"/>
          <w:lang w:val="es-MX" w:eastAsia="es-MX"/>
        </w:rPr>
        <w:t>.</w:t>
      </w:r>
    </w:p>
    <w:p w:rsidR="00634926" w:rsidRPr="00FF310A" w:rsidRDefault="00634926" w:rsidP="00AD0EF6">
      <w:pPr>
        <w:spacing w:line="360" w:lineRule="auto"/>
        <w:jc w:val="both"/>
        <w:rPr>
          <w:rFonts w:ascii="Palatino Linotype" w:eastAsiaTheme="minorHAnsi" w:hAnsi="Palatino Linotype" w:cs="Arial"/>
          <w:lang w:val="es-MX" w:eastAsia="en-US"/>
        </w:rPr>
      </w:pPr>
    </w:p>
    <w:p w:rsidR="008A7AE0" w:rsidRPr="00FF310A" w:rsidRDefault="00634926" w:rsidP="008A7AE0">
      <w:pPr>
        <w:spacing w:line="360" w:lineRule="auto"/>
        <w:jc w:val="both"/>
        <w:rPr>
          <w:rFonts w:ascii="Palatino Linotype" w:hAnsi="Palatino Linotype"/>
          <w:lang w:eastAsia="es-MX"/>
        </w:rPr>
      </w:pPr>
      <w:r w:rsidRPr="00FF310A">
        <w:rPr>
          <w:rFonts w:ascii="Palatino Linotype" w:hAnsi="Palatino Linotype"/>
          <w:lang w:eastAsia="es-MX"/>
        </w:rPr>
        <w:t xml:space="preserve">Por lo que el </w:t>
      </w:r>
      <w:r w:rsidRPr="00FF310A">
        <w:rPr>
          <w:rFonts w:ascii="Palatino Linotype" w:hAnsi="Palatino Linotype"/>
          <w:b/>
          <w:lang w:eastAsia="es-MX"/>
        </w:rPr>
        <w:t>Sujeto Obligado</w:t>
      </w:r>
      <w:r w:rsidRPr="00FF310A">
        <w:rPr>
          <w:rFonts w:ascii="Palatino Linotype" w:hAnsi="Palatino Linotype"/>
          <w:lang w:eastAsia="es-MX"/>
        </w:rPr>
        <w:t xml:space="preserve">, </w:t>
      </w:r>
      <w:r w:rsidR="00194E5F" w:rsidRPr="00FF310A">
        <w:rPr>
          <w:rFonts w:ascii="Palatino Linotype" w:hAnsi="Palatino Linotype"/>
          <w:lang w:eastAsia="es-MX"/>
        </w:rPr>
        <w:t>a través del Tesorero Municipal, informó que no generó reconducciones presupuestales de los meses solicitados.</w:t>
      </w:r>
    </w:p>
    <w:p w:rsidR="008A7AE0" w:rsidRPr="00FF310A" w:rsidRDefault="008A7AE0" w:rsidP="008A7AE0">
      <w:pPr>
        <w:spacing w:line="360" w:lineRule="auto"/>
        <w:jc w:val="both"/>
        <w:rPr>
          <w:rFonts w:ascii="Palatino Linotype" w:hAnsi="Palatino Linotype"/>
          <w:lang w:eastAsia="es-MX"/>
        </w:rPr>
      </w:pPr>
    </w:p>
    <w:p w:rsidR="00194E5F" w:rsidRPr="00FF310A" w:rsidRDefault="00194E5F" w:rsidP="00194E5F">
      <w:pPr>
        <w:autoSpaceDE w:val="0"/>
        <w:autoSpaceDN w:val="0"/>
        <w:adjustRightInd w:val="0"/>
        <w:spacing w:line="360" w:lineRule="auto"/>
        <w:jc w:val="both"/>
        <w:rPr>
          <w:rFonts w:ascii="Palatino Linotype" w:eastAsiaTheme="minorHAnsi" w:hAnsi="Palatino Linotype" w:cs="Arial"/>
          <w:szCs w:val="22"/>
          <w:lang w:val="es-MX" w:eastAsia="en-US"/>
        </w:rPr>
      </w:pPr>
      <w:r w:rsidRPr="00FF310A">
        <w:rPr>
          <w:rFonts w:ascii="Palatino Linotype" w:eastAsiaTheme="minorHAnsi" w:hAnsi="Palatino Linotype" w:cs="Arial"/>
          <w:szCs w:val="22"/>
          <w:lang w:val="es-MX" w:eastAsia="es-MX"/>
        </w:rPr>
        <w:lastRenderedPageBreak/>
        <w:t xml:space="preserve">Así que, </w:t>
      </w:r>
      <w:r w:rsidRPr="00FF310A">
        <w:rPr>
          <w:rFonts w:ascii="Palatino Linotype" w:eastAsiaTheme="minorHAnsi" w:hAnsi="Palatino Linotype" w:cs="Arial"/>
          <w:szCs w:val="22"/>
          <w:lang w:val="es-MX" w:eastAsia="en-US"/>
        </w:rPr>
        <w:t xml:space="preserve">nos encontramos ante la presencia de un hecho negativo, en virtud de que la información solicitada no puede fácticamente obrar en los archivos del </w:t>
      </w:r>
      <w:r w:rsidRPr="00FF310A">
        <w:rPr>
          <w:rFonts w:ascii="Palatino Linotype" w:eastAsiaTheme="minorHAnsi" w:hAnsi="Palatino Linotype" w:cs="Arial"/>
          <w:b/>
          <w:szCs w:val="22"/>
          <w:lang w:val="es-MX" w:eastAsia="en-US"/>
        </w:rPr>
        <w:t>Sujeto Obligado</w:t>
      </w:r>
      <w:r w:rsidRPr="00FF310A">
        <w:rPr>
          <w:rFonts w:ascii="Palatino Linotype" w:eastAsiaTheme="minorHAnsi" w:hAnsi="Palatino Linotype" w:cs="Arial"/>
          <w:szCs w:val="22"/>
          <w:lang w:val="es-MX" w:eastAsia="en-US"/>
        </w:rPr>
        <w:t>, ya que no puede probarse por ser lógica y materialmente imposible.</w:t>
      </w:r>
    </w:p>
    <w:p w:rsidR="00194E5F" w:rsidRPr="00FF310A" w:rsidRDefault="00194E5F" w:rsidP="00194E5F">
      <w:pPr>
        <w:autoSpaceDE w:val="0"/>
        <w:autoSpaceDN w:val="0"/>
        <w:adjustRightInd w:val="0"/>
        <w:spacing w:line="360" w:lineRule="auto"/>
        <w:jc w:val="both"/>
        <w:rPr>
          <w:rFonts w:ascii="Palatino Linotype" w:eastAsiaTheme="minorHAnsi" w:hAnsi="Palatino Linotype" w:cs="Arial"/>
          <w:szCs w:val="22"/>
          <w:lang w:val="es-MX" w:eastAsia="en-US"/>
        </w:rPr>
      </w:pPr>
    </w:p>
    <w:p w:rsidR="00194E5F" w:rsidRPr="00FF310A" w:rsidRDefault="00194E5F" w:rsidP="00194E5F">
      <w:pPr>
        <w:autoSpaceDE w:val="0"/>
        <w:autoSpaceDN w:val="0"/>
        <w:adjustRightInd w:val="0"/>
        <w:spacing w:line="360" w:lineRule="auto"/>
        <w:jc w:val="both"/>
        <w:rPr>
          <w:rFonts w:ascii="Palatino Linotype" w:eastAsiaTheme="minorHAnsi" w:hAnsi="Palatino Linotype" w:cs="Arial"/>
          <w:szCs w:val="22"/>
          <w:lang w:val="es-MX" w:eastAsia="en-US"/>
        </w:rPr>
      </w:pPr>
      <w:r w:rsidRPr="00FF310A">
        <w:rPr>
          <w:rFonts w:ascii="Palatino Linotype" w:eastAsiaTheme="minorHAnsi" w:hAnsi="Palatino Linotype" w:cs="Arial"/>
          <w:szCs w:val="22"/>
          <w:lang w:val="es-MX" w:eastAsia="en-US"/>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FF310A">
        <w:rPr>
          <w:rFonts w:ascii="Palatino Linotype" w:eastAsiaTheme="minorHAnsi" w:hAnsi="Palatino Linotype" w:cs="Arial"/>
          <w:b/>
          <w:i/>
          <w:szCs w:val="22"/>
          <w:lang w:val="es-MX" w:eastAsia="en-US"/>
        </w:rPr>
        <w:t>hecho negativo</w:t>
      </w:r>
      <w:r w:rsidRPr="00FF310A">
        <w:rPr>
          <w:rFonts w:ascii="Palatino Linotype" w:eastAsiaTheme="minorHAnsi" w:hAnsi="Palatino Linotype" w:cs="Arial"/>
          <w:szCs w:val="22"/>
          <w:lang w:val="es-MX" w:eastAsia="en-US"/>
        </w:rPr>
        <w:t xml:space="preserve">, en virtud de que la información solicitada no puede fácticamente obrar en los archivos del </w:t>
      </w:r>
      <w:r w:rsidRPr="00FF310A">
        <w:rPr>
          <w:rFonts w:ascii="Palatino Linotype" w:eastAsiaTheme="minorHAnsi" w:hAnsi="Palatino Linotype" w:cs="Arial"/>
          <w:b/>
          <w:szCs w:val="22"/>
          <w:lang w:val="es-MX" w:eastAsia="en-US"/>
        </w:rPr>
        <w:t>Sujeto Obligado</w:t>
      </w:r>
      <w:r w:rsidRPr="00FF310A">
        <w:rPr>
          <w:rFonts w:ascii="Palatino Linotype" w:eastAsiaTheme="minorHAnsi" w:hAnsi="Palatino Linotype" w:cs="Arial"/>
          <w:szCs w:val="22"/>
          <w:lang w:val="es-MX" w:eastAsia="en-US"/>
        </w:rPr>
        <w:t>, ya que no puede probarse por ser lógica y materialmente imposible.</w:t>
      </w:r>
    </w:p>
    <w:p w:rsidR="00194E5F" w:rsidRPr="00FF310A" w:rsidRDefault="00194E5F" w:rsidP="00194E5F">
      <w:pPr>
        <w:autoSpaceDE w:val="0"/>
        <w:autoSpaceDN w:val="0"/>
        <w:adjustRightInd w:val="0"/>
        <w:spacing w:line="360" w:lineRule="auto"/>
        <w:jc w:val="both"/>
        <w:rPr>
          <w:rFonts w:ascii="Palatino Linotype" w:eastAsiaTheme="minorHAnsi" w:hAnsi="Palatino Linotype" w:cs="Arial"/>
          <w:szCs w:val="22"/>
          <w:lang w:val="es-MX" w:eastAsia="en-US"/>
        </w:rPr>
      </w:pPr>
    </w:p>
    <w:p w:rsidR="00194E5F" w:rsidRPr="00FF310A" w:rsidRDefault="00194E5F" w:rsidP="00194E5F">
      <w:pPr>
        <w:autoSpaceDE w:val="0"/>
        <w:autoSpaceDN w:val="0"/>
        <w:adjustRightInd w:val="0"/>
        <w:spacing w:line="360" w:lineRule="auto"/>
        <w:jc w:val="both"/>
        <w:rPr>
          <w:rFonts w:ascii="Palatino Linotype" w:eastAsiaTheme="minorHAnsi" w:hAnsi="Palatino Linotype" w:cs="Arial"/>
          <w:szCs w:val="22"/>
          <w:lang w:val="es-MX" w:eastAsia="en-US"/>
        </w:rPr>
      </w:pPr>
      <w:r w:rsidRPr="00FF310A">
        <w:rPr>
          <w:rFonts w:ascii="Palatino Linotype" w:eastAsiaTheme="minorHAnsi" w:hAnsi="Palatino Linotype" w:cs="Arial"/>
          <w:szCs w:val="22"/>
          <w:lang w:val="es-MX" w:eastAsia="en-US"/>
        </w:rPr>
        <w:t>Es conveniente, invocar la tesis con número de registro 267287, de la Sexta Época, Instancia: Segunda Sala, publicada en el Semanario Judicial de la Federación, Volumen LII, Tercera Parte, Materia Común, que indica lo siguiente:</w:t>
      </w:r>
    </w:p>
    <w:p w:rsidR="00194E5F" w:rsidRPr="00FF310A" w:rsidRDefault="00194E5F" w:rsidP="00194E5F">
      <w:pPr>
        <w:autoSpaceDE w:val="0"/>
        <w:autoSpaceDN w:val="0"/>
        <w:adjustRightInd w:val="0"/>
        <w:spacing w:after="160" w:line="276" w:lineRule="auto"/>
        <w:ind w:left="567" w:right="850"/>
        <w:jc w:val="both"/>
        <w:rPr>
          <w:rFonts w:ascii="Palatino Linotype" w:eastAsiaTheme="minorHAnsi" w:hAnsi="Palatino Linotype" w:cs="Palatino Linotype"/>
          <w:i/>
          <w:color w:val="000000"/>
          <w:sz w:val="22"/>
          <w:szCs w:val="20"/>
          <w:lang w:val="es-MX" w:eastAsia="en-US"/>
        </w:rPr>
      </w:pPr>
    </w:p>
    <w:p w:rsidR="00194E5F" w:rsidRPr="00FF310A" w:rsidRDefault="00194E5F" w:rsidP="00194E5F">
      <w:pPr>
        <w:autoSpaceDE w:val="0"/>
        <w:autoSpaceDN w:val="0"/>
        <w:adjustRightInd w:val="0"/>
        <w:spacing w:after="160" w:line="276" w:lineRule="auto"/>
        <w:ind w:left="567" w:right="850"/>
        <w:jc w:val="both"/>
        <w:rPr>
          <w:rFonts w:ascii="Palatino Linotype" w:eastAsiaTheme="minorHAnsi" w:hAnsi="Palatino Linotype" w:cs="Palatino Linotype"/>
          <w:i/>
          <w:color w:val="000000"/>
          <w:sz w:val="22"/>
          <w:szCs w:val="20"/>
          <w:lang w:val="es-MX" w:eastAsia="en-US"/>
        </w:rPr>
      </w:pPr>
      <w:r w:rsidRPr="00FF310A">
        <w:rPr>
          <w:rFonts w:ascii="Palatino Linotype" w:eastAsiaTheme="minorHAnsi" w:hAnsi="Palatino Linotype" w:cs="Palatino Linotype"/>
          <w:i/>
          <w:color w:val="000000"/>
          <w:sz w:val="22"/>
          <w:szCs w:val="20"/>
          <w:lang w:val="es-MX" w:eastAsia="en-US"/>
        </w:rPr>
        <w:t>“</w:t>
      </w:r>
      <w:r w:rsidRPr="00FF310A">
        <w:rPr>
          <w:rFonts w:ascii="Palatino Linotype" w:eastAsiaTheme="minorHAnsi" w:hAnsi="Palatino Linotype" w:cs="Palatino Linotype"/>
          <w:b/>
          <w:i/>
          <w:color w:val="000000"/>
          <w:sz w:val="22"/>
          <w:szCs w:val="20"/>
          <w:lang w:val="es-MX" w:eastAsia="en-US"/>
        </w:rPr>
        <w:t>HECHOS NEGATIVOS, NO SON SUSCEPTIBLES DE DEMOSTRACION</w:t>
      </w:r>
      <w:r w:rsidRPr="00FF310A">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rsidR="00194E5F" w:rsidRPr="00FF310A" w:rsidRDefault="00194E5F" w:rsidP="00634926">
      <w:pPr>
        <w:spacing w:line="360" w:lineRule="auto"/>
        <w:jc w:val="both"/>
        <w:rPr>
          <w:rFonts w:ascii="Palatino Linotype" w:hAnsi="Palatino Linotype"/>
          <w:lang w:eastAsia="es-MX"/>
        </w:rPr>
      </w:pPr>
    </w:p>
    <w:p w:rsidR="00194E5F" w:rsidRPr="00FF310A" w:rsidRDefault="00194E5F" w:rsidP="00634926">
      <w:pPr>
        <w:spacing w:line="360" w:lineRule="auto"/>
        <w:jc w:val="both"/>
        <w:rPr>
          <w:rFonts w:ascii="Palatino Linotype" w:hAnsi="Palatino Linotype"/>
          <w:lang w:eastAsia="es-MX"/>
        </w:rPr>
      </w:pPr>
      <w:r w:rsidRPr="00FF310A">
        <w:rPr>
          <w:rFonts w:ascii="Palatino Linotype" w:hAnsi="Palatino Linotype"/>
          <w:lang w:eastAsia="es-MX"/>
        </w:rPr>
        <w:t>Por lo consiguiente, es importante traer a contexto la Ley de Planeación del Estado de México en el Capítulo Cuarto, establece lo siguiente:</w:t>
      </w:r>
    </w:p>
    <w:p w:rsidR="00194E5F" w:rsidRPr="00FF310A" w:rsidRDefault="00194E5F" w:rsidP="00634926">
      <w:pPr>
        <w:spacing w:line="360" w:lineRule="auto"/>
        <w:jc w:val="both"/>
        <w:rPr>
          <w:rFonts w:ascii="Palatino Linotype" w:hAnsi="Palatino Linotype"/>
          <w:lang w:eastAsia="es-MX"/>
        </w:rPr>
      </w:pPr>
    </w:p>
    <w:p w:rsidR="00194E5F" w:rsidRPr="00FF310A" w:rsidRDefault="00194E5F" w:rsidP="00194E5F">
      <w:pPr>
        <w:ind w:left="567" w:right="616"/>
        <w:jc w:val="center"/>
        <w:rPr>
          <w:rFonts w:ascii="Palatino Linotype" w:hAnsi="Palatino Linotype"/>
          <w:b/>
          <w:i/>
          <w:iCs/>
          <w:sz w:val="22"/>
          <w:u w:val="single"/>
          <w:lang w:eastAsia="es-MX"/>
        </w:rPr>
      </w:pPr>
      <w:r w:rsidRPr="00FF310A">
        <w:rPr>
          <w:rFonts w:ascii="Palatino Linotype" w:hAnsi="Palatino Linotype"/>
          <w:b/>
          <w:i/>
          <w:iCs/>
          <w:sz w:val="22"/>
          <w:u w:val="single"/>
          <w:lang w:eastAsia="es-MX"/>
        </w:rPr>
        <w:t>CAPITULO CUARTO</w:t>
      </w:r>
    </w:p>
    <w:p w:rsidR="00194E5F" w:rsidRPr="00FF310A" w:rsidRDefault="00194E5F" w:rsidP="00194E5F">
      <w:pPr>
        <w:ind w:left="567" w:right="616"/>
        <w:jc w:val="center"/>
        <w:rPr>
          <w:rFonts w:ascii="Palatino Linotype" w:hAnsi="Palatino Linotype"/>
          <w:b/>
          <w:i/>
          <w:iCs/>
          <w:sz w:val="22"/>
          <w:u w:val="single"/>
          <w:lang w:eastAsia="es-MX"/>
        </w:rPr>
      </w:pPr>
      <w:r w:rsidRPr="00FF310A">
        <w:rPr>
          <w:rFonts w:ascii="Palatino Linotype" w:hAnsi="Palatino Linotype"/>
          <w:b/>
          <w:i/>
          <w:iCs/>
          <w:sz w:val="22"/>
          <w:u w:val="single"/>
          <w:lang w:eastAsia="es-MX"/>
        </w:rPr>
        <w:t>DEL CONTROL, SEGUIMIENTO Y EVALUACION DE LA EJECUCION</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i/>
          <w:iCs/>
          <w:sz w:val="22"/>
          <w:lang w:eastAsia="es-MX"/>
        </w:rPr>
        <w:t>…</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i/>
          <w:iCs/>
          <w:sz w:val="22"/>
          <w:lang w:eastAsia="es-MX"/>
        </w:rPr>
        <w:lastRenderedPageBreak/>
        <w:t>Artículo 36.-</w:t>
      </w:r>
      <w:r w:rsidRPr="00FF310A">
        <w:rPr>
          <w:rFonts w:ascii="Palatino Linotype" w:hAnsi="Palatino Linotype"/>
          <w:i/>
          <w:iCs/>
          <w:sz w:val="22"/>
          <w:lang w:eastAsia="es-MX"/>
        </w:rPr>
        <w:t xml:space="preserve"> La Secretaría y </w:t>
      </w:r>
      <w:r w:rsidRPr="00FF310A">
        <w:rPr>
          <w:rFonts w:ascii="Palatino Linotype" w:hAnsi="Palatino Linotype"/>
          <w:b/>
          <w:bCs/>
          <w:i/>
          <w:iCs/>
          <w:sz w:val="22"/>
          <w:lang w:eastAsia="es-MX"/>
        </w:rPr>
        <w:t>los ayuntamientos</w:t>
      </w:r>
      <w:r w:rsidRPr="00FF310A">
        <w:rPr>
          <w:rFonts w:ascii="Palatino Linotype" w:hAnsi="Palatino Linotype"/>
          <w:i/>
          <w:iCs/>
          <w:sz w:val="22"/>
          <w:lang w:eastAsia="es-MX"/>
        </w:rPr>
        <w:t xml:space="preserve">, en el ámbito de su competencia, </w:t>
      </w:r>
      <w:r w:rsidRPr="00FF310A">
        <w:rPr>
          <w:rFonts w:ascii="Palatino Linotype" w:hAnsi="Palatino Linotype"/>
          <w:b/>
          <w:bCs/>
          <w:i/>
          <w:iCs/>
          <w:sz w:val="22"/>
          <w:lang w:eastAsia="es-MX"/>
        </w:rPr>
        <w:t>establecerán la metodología, procedimientos y mecanismos para el adecuado control, seguimiento, revisión y evaluación de la ejecución de los programas, el uso y destino de los recursos asignados a ellos y la vigilancia de su cumplimiento</w:t>
      </w:r>
      <w:r w:rsidRPr="00FF310A">
        <w:rPr>
          <w:rFonts w:ascii="Palatino Linotype" w:hAnsi="Palatino Linotype"/>
          <w:i/>
          <w:iCs/>
          <w:sz w:val="22"/>
          <w:lang w:eastAsia="es-MX"/>
        </w:rPr>
        <w:t>.</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b/>
          <w:bCs/>
          <w:i/>
          <w:iCs/>
          <w:sz w:val="22"/>
          <w:lang w:eastAsia="es-MX"/>
        </w:rPr>
      </w:pPr>
      <w:r w:rsidRPr="00FF310A">
        <w:rPr>
          <w:rFonts w:ascii="Palatino Linotype" w:hAnsi="Palatino Linotype"/>
          <w:b/>
          <w:i/>
          <w:iCs/>
          <w:sz w:val="22"/>
          <w:lang w:eastAsia="es-MX"/>
        </w:rPr>
        <w:t>Artículo 37.-</w:t>
      </w:r>
      <w:r w:rsidRPr="00FF310A">
        <w:rPr>
          <w:rFonts w:ascii="Palatino Linotype" w:hAnsi="Palatino Linotype"/>
          <w:i/>
          <w:iCs/>
          <w:sz w:val="22"/>
          <w:lang w:eastAsia="es-MX"/>
        </w:rPr>
        <w:t xml:space="preserve"> </w:t>
      </w:r>
      <w:r w:rsidRPr="00FF310A">
        <w:rPr>
          <w:rFonts w:ascii="Palatino Linotype" w:hAnsi="Palatino Linotype"/>
          <w:b/>
          <w:bCs/>
          <w:i/>
          <w:iCs/>
          <w:sz w:val="22"/>
          <w:lang w:eastAsia="es-MX"/>
        </w:rPr>
        <w:t>En cumplimiento de los objetivos y metas establecidos en los planes de desarrollo estatal y municipales</w:t>
      </w:r>
      <w:r w:rsidRPr="00FF310A">
        <w:rPr>
          <w:rFonts w:ascii="Palatino Linotype" w:hAnsi="Palatino Linotype"/>
          <w:i/>
          <w:iCs/>
          <w:sz w:val="22"/>
          <w:lang w:eastAsia="es-MX"/>
        </w:rPr>
        <w:t xml:space="preserve">,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w:t>
      </w:r>
      <w:r w:rsidRPr="00FF310A">
        <w:rPr>
          <w:rFonts w:ascii="Palatino Linotype" w:hAnsi="Palatino Linotype"/>
          <w:b/>
          <w:bCs/>
          <w:i/>
          <w:iCs/>
          <w:sz w:val="22"/>
          <w:lang w:eastAsia="es-MX"/>
        </w:rPr>
        <w:t>enviarán</w:t>
      </w:r>
      <w:r w:rsidRPr="00FF310A">
        <w:rPr>
          <w:rFonts w:ascii="Palatino Linotype" w:hAnsi="Palatino Linotype"/>
          <w:i/>
          <w:iCs/>
          <w:sz w:val="22"/>
          <w:lang w:eastAsia="es-MX"/>
        </w:rPr>
        <w:t xml:space="preserve"> a la Secretaría cuando ésta así lo solicite</w:t>
      </w:r>
      <w:r w:rsidRPr="00FF310A">
        <w:rPr>
          <w:rFonts w:ascii="Palatino Linotype" w:hAnsi="Palatino Linotype"/>
          <w:b/>
          <w:bCs/>
          <w:i/>
          <w:iCs/>
          <w:sz w:val="22"/>
          <w:lang w:eastAsia="es-MX"/>
        </w:rPr>
        <w:t xml:space="preserve">, los informes del avance programático-presupuestal para su revisión, seguimiento y evaluación, y en el caso de los municipios, a quien los ayuntamientos designen. </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bCs/>
          <w:i/>
          <w:iCs/>
          <w:sz w:val="22"/>
          <w:lang w:eastAsia="es-MX"/>
        </w:rPr>
      </w:pPr>
      <w:r w:rsidRPr="00FF310A">
        <w:rPr>
          <w:rFonts w:ascii="Palatino Linotype" w:hAnsi="Palatino Linotype"/>
          <w:b/>
          <w:bCs/>
          <w:i/>
          <w:iCs/>
          <w:sz w:val="22"/>
          <w:lang w:eastAsia="es-MX"/>
        </w:rPr>
        <w:t xml:space="preserve">Artículo 38.- Las dependencias, organismos, entidades públicas, unidades administrativas y servidores públicos, </w:t>
      </w:r>
      <w:r w:rsidRPr="00FF310A">
        <w:rPr>
          <w:rFonts w:ascii="Palatino Linotype" w:hAnsi="Palatino Linotype"/>
          <w:bCs/>
          <w:i/>
          <w:iCs/>
          <w:sz w:val="22"/>
          <w:lang w:eastAsia="es-MX"/>
        </w:rPr>
        <w:t>deberán realizar la evaluación a fin de asegurar el cumplimiento de los objetivos y metas, así como la mejora de los indicadores de desarrollo social y humano y, en su caso</w:t>
      </w:r>
      <w:r w:rsidRPr="00FF310A">
        <w:rPr>
          <w:rFonts w:ascii="Palatino Linotype" w:hAnsi="Palatino Linotype"/>
          <w:b/>
          <w:bCs/>
          <w:i/>
          <w:iCs/>
          <w:sz w:val="22"/>
          <w:lang w:eastAsia="es-MX"/>
        </w:rPr>
        <w:t xml:space="preserve">, </w:t>
      </w:r>
      <w:r w:rsidRPr="00FF310A">
        <w:rPr>
          <w:rFonts w:ascii="Palatino Linotype" w:hAnsi="Palatino Linotype"/>
          <w:bCs/>
          <w:i/>
          <w:iCs/>
          <w:sz w:val="22"/>
          <w:lang w:eastAsia="es-MX"/>
        </w:rPr>
        <w:t xml:space="preserve">emitirán </w:t>
      </w:r>
      <w:r w:rsidRPr="00FF310A">
        <w:rPr>
          <w:rFonts w:ascii="Palatino Linotype" w:hAnsi="Palatino Linotype"/>
          <w:b/>
          <w:i/>
          <w:sz w:val="22"/>
          <w:u w:val="single"/>
          <w:lang w:eastAsia="es-MX"/>
        </w:rPr>
        <w:t>dictamen de reconducción</w:t>
      </w:r>
      <w:r w:rsidRPr="00FF310A">
        <w:rPr>
          <w:rFonts w:ascii="Palatino Linotype" w:hAnsi="Palatino Linotype"/>
          <w:bCs/>
          <w:i/>
          <w:iCs/>
          <w:sz w:val="22"/>
          <w:lang w:eastAsia="es-MX"/>
        </w:rPr>
        <w:t xml:space="preserve">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rsidR="00194E5F" w:rsidRPr="00FF310A" w:rsidRDefault="00194E5F" w:rsidP="00194E5F">
      <w:pPr>
        <w:spacing w:line="360" w:lineRule="auto"/>
        <w:jc w:val="both"/>
        <w:rPr>
          <w:rFonts w:ascii="Palatino Linotype" w:hAnsi="Palatino Linotype"/>
          <w:lang w:eastAsia="es-MX"/>
        </w:rPr>
      </w:pPr>
    </w:p>
    <w:p w:rsidR="00194E5F" w:rsidRPr="00FF310A" w:rsidRDefault="00194E5F" w:rsidP="00194E5F">
      <w:pPr>
        <w:spacing w:line="360" w:lineRule="auto"/>
        <w:jc w:val="both"/>
        <w:rPr>
          <w:rFonts w:ascii="Palatino Linotype" w:hAnsi="Palatino Linotype"/>
          <w:lang w:eastAsia="es-MX"/>
        </w:rPr>
      </w:pPr>
      <w:r w:rsidRPr="00FF310A">
        <w:rPr>
          <w:rFonts w:ascii="Palatino Linotype" w:hAnsi="Palatino Linotype"/>
          <w:lang w:eastAsia="es-MX"/>
        </w:rPr>
        <w:t>Correlativo a lo anterior, la Guía Metodológica para el Seguimiento y Evaluación del Plan de Desarrollo Municipal Vigente establece.</w:t>
      </w:r>
    </w:p>
    <w:p w:rsidR="00194E5F" w:rsidRPr="00FF310A" w:rsidRDefault="00194E5F" w:rsidP="00194E5F">
      <w:pPr>
        <w:spacing w:line="360" w:lineRule="auto"/>
        <w:jc w:val="both"/>
        <w:rPr>
          <w:rFonts w:ascii="Palatino Linotype" w:hAnsi="Palatino Linotype"/>
          <w:lang w:eastAsia="es-MX"/>
        </w:rPr>
      </w:pPr>
    </w:p>
    <w:p w:rsidR="00194E5F" w:rsidRPr="00FF310A" w:rsidRDefault="00194E5F" w:rsidP="00194E5F">
      <w:pPr>
        <w:ind w:left="567" w:right="616"/>
        <w:jc w:val="both"/>
        <w:rPr>
          <w:rFonts w:ascii="Palatino Linotype" w:hAnsi="Palatino Linotype"/>
          <w:b/>
          <w:bCs/>
          <w:i/>
          <w:iCs/>
          <w:sz w:val="22"/>
          <w:lang w:eastAsia="es-MX"/>
        </w:rPr>
      </w:pPr>
      <w:r w:rsidRPr="00FF310A">
        <w:rPr>
          <w:rFonts w:ascii="Palatino Linotype" w:hAnsi="Palatino Linotype"/>
          <w:b/>
          <w:bCs/>
          <w:i/>
          <w:iCs/>
          <w:sz w:val="22"/>
          <w:lang w:eastAsia="es-MX"/>
        </w:rPr>
        <w:t>Dictamen de reconducción y actualización programática – presupuestal.</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i/>
          <w:iCs/>
          <w:sz w:val="22"/>
          <w:lang w:eastAsia="es-MX"/>
        </w:rPr>
        <w:t xml:space="preserve">El dictamen de reconducción y actualización programático-presupuestal, es el instrumento normativo que apoya los procesos de adecuación del presupuesto y de las acciones de los Programas presupuestarios, de acuerdo a lo que establecido en los artículos 317 Bis, 318 y 319 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 </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i/>
          <w:iCs/>
          <w:sz w:val="22"/>
          <w:lang w:eastAsia="es-MX"/>
        </w:rPr>
        <w:lastRenderedPageBreak/>
        <w:t xml:space="preserve">Es importante referir que las adecuaciones que impliquen una disminución de recursos serán viables siempre y cuando las metas hayan sido cumplidas y se registren ahorros presupuestarios. </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i/>
          <w:iCs/>
          <w:sz w:val="22"/>
          <w:u w:val="single"/>
          <w:lang w:eastAsia="es-MX"/>
        </w:rPr>
        <w:t>A la Tesorería, le corresponderá dar el visto bueno</w:t>
      </w:r>
      <w:r w:rsidRPr="00FF310A">
        <w:rPr>
          <w:rFonts w:ascii="Palatino Linotype" w:hAnsi="Palatino Linotype"/>
          <w:i/>
          <w:iCs/>
          <w:sz w:val="22"/>
          <w:lang w:eastAsia="es-MX"/>
        </w:rPr>
        <w:t xml:space="preserve"> y en el caso de la UIPPE municipal o equivalente, después de analizar el impacto programático que tiene el movimiento presupuestal, autorizará la procedencia del dictamen de reconducción y actualización programática –presupuestal. </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i/>
          <w:iCs/>
          <w:sz w:val="22"/>
          <w:lang w:eastAsia="es-MX"/>
        </w:rPr>
        <w:t xml:space="preserve">Por otra parte, y de acuerdo al artículo 24 de la Ley de Planeación del Estado de México y Municipios, se establece que se elaborará un dictamen de reconducción y actualización cuando las estrategias contenidas en los planes de desarrollo municipales y sus programas sean modificados, situación que se detecta al término de las etapas de evaluación de los resultados y como consecuencia del fortalecimiento de los objetivos de desarrollo. </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i/>
          <w:iCs/>
          <w:sz w:val="22"/>
          <w:lang w:eastAsia="es-MX"/>
        </w:rPr>
        <w:t xml:space="preserve">Asimismo, de conformidad con lo que establecen los artículos 56, 57 y 58 del Reglamento de la Ley de Planeación del Estado de México y Municipios, </w:t>
      </w:r>
      <w:r w:rsidRPr="00FF310A">
        <w:rPr>
          <w:rFonts w:ascii="Palatino Linotype" w:hAnsi="Palatino Linotype"/>
          <w:b/>
          <w:bCs/>
          <w:i/>
          <w:iCs/>
          <w:sz w:val="22"/>
          <w:lang w:eastAsia="es-MX"/>
        </w:rPr>
        <w:t>los dictámenes de reconducción y actualización, deberán ser validados por la UIPPE, elaborados por las dependencias generales, autorizados por la tesorería municipal y por los Ayuntamientos</w:t>
      </w:r>
      <w:r w:rsidRPr="00FF310A">
        <w:rPr>
          <w:rFonts w:ascii="Palatino Linotype" w:hAnsi="Palatino Linotype"/>
          <w:i/>
          <w:iCs/>
          <w:sz w:val="22"/>
          <w:lang w:eastAsia="es-MX"/>
        </w:rPr>
        <w:t>, debiendo sustentar la justificación en el cumplimiento de los objetivos establecidos en el Plan de Desarrollo Municipal vigente y sus Programas.</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b/>
          <w:i/>
          <w:sz w:val="22"/>
          <w:lang w:eastAsia="es-MX"/>
        </w:rPr>
      </w:pPr>
      <w:r w:rsidRPr="00FF310A">
        <w:rPr>
          <w:rFonts w:ascii="Palatino Linotype" w:hAnsi="Palatino Linotype"/>
          <w:b/>
          <w:i/>
          <w:sz w:val="22"/>
          <w:lang w:eastAsia="es-MX"/>
        </w:rPr>
        <w:t xml:space="preserve">Conceptualización </w:t>
      </w:r>
    </w:p>
    <w:p w:rsidR="00194E5F" w:rsidRPr="00FF310A" w:rsidRDefault="00194E5F" w:rsidP="00194E5F">
      <w:pPr>
        <w:ind w:left="567" w:right="616"/>
        <w:jc w:val="both"/>
        <w:rPr>
          <w:rFonts w:ascii="Palatino Linotype" w:hAnsi="Palatino Linotype"/>
          <w:i/>
          <w:sz w:val="22"/>
          <w:lang w:eastAsia="es-MX"/>
        </w:rPr>
      </w:pPr>
      <w:r w:rsidRPr="00FF310A">
        <w:rPr>
          <w:rFonts w:ascii="Palatino Linotype" w:hAnsi="Palatino Linotype"/>
          <w:i/>
          <w:sz w:val="22"/>
          <w:lang w:eastAsia="es-MX"/>
        </w:rPr>
        <w:t xml:space="preserve">Es un instrumento que apoya los procesos de </w:t>
      </w:r>
      <w:r w:rsidRPr="00FF310A">
        <w:rPr>
          <w:rFonts w:ascii="Palatino Linotype" w:hAnsi="Palatino Linotype"/>
          <w:b/>
          <w:i/>
          <w:sz w:val="22"/>
          <w:u w:val="single"/>
          <w:lang w:eastAsia="es-MX"/>
        </w:rPr>
        <w:t>modificación programática presupuestal, en el ejercicio de las acciones y recursos de las dependencias y entidades públicas</w:t>
      </w:r>
      <w:r w:rsidRPr="00FF310A">
        <w:rPr>
          <w:rFonts w:ascii="Palatino Linotype" w:hAnsi="Palatino Linotype"/>
          <w:i/>
          <w:sz w:val="22"/>
          <w:lang w:eastAsia="es-MX"/>
        </w:rPr>
        <w:t xml:space="preserve">, con el fin último de alcanzar mejores resultados institucionales. </w:t>
      </w:r>
    </w:p>
    <w:p w:rsidR="00194E5F" w:rsidRPr="00FF310A" w:rsidRDefault="00194E5F" w:rsidP="00194E5F">
      <w:pPr>
        <w:ind w:left="567" w:right="616"/>
        <w:jc w:val="both"/>
        <w:rPr>
          <w:rFonts w:ascii="Palatino Linotype" w:hAnsi="Palatino Linotype"/>
          <w:i/>
          <w:sz w:val="22"/>
          <w:lang w:eastAsia="es-MX"/>
        </w:rPr>
      </w:pP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i/>
          <w:sz w:val="22"/>
          <w:lang w:eastAsia="es-MX"/>
        </w:rPr>
        <w:t xml:space="preserve">El dictamen de reconducción y actualización programática – presupuestal, se elabora para presentar propuestas sobre la cancelación, reducción o ampliación de metas y recursos establecidos en el Programa Anual, resaltando que cuando se trate de un movimiento presupuestal, este formato </w:t>
      </w:r>
      <w:r w:rsidRPr="00FF310A">
        <w:rPr>
          <w:rFonts w:ascii="Palatino Linotype" w:hAnsi="Palatino Linotype"/>
          <w:b/>
          <w:i/>
          <w:sz w:val="22"/>
          <w:u w:val="single"/>
          <w:lang w:eastAsia="es-MX"/>
        </w:rPr>
        <w:t>deberá llenarse y presentase al OSFEM en el caso de que se efectúen movimientos que modifiquen el presupuesto a nivel de proyecto y/o entre dependencias generales o auxiliares</w:t>
      </w:r>
      <w:r w:rsidRPr="00FF310A">
        <w:rPr>
          <w:rFonts w:ascii="Palatino Linotype" w:hAnsi="Palatino Linotype"/>
          <w:i/>
          <w:sz w:val="22"/>
          <w:lang w:eastAsia="es-MX"/>
        </w:rPr>
        <w:t>, especificando el impacto programático que generen los cambios, es decir, se relacionará la meta o metas que estén estrechamente vinculadas con el movimiento presupuestal y la justificación deberá identificar prioridad, objetivo, impacto y/o resultado que propicia dicho cambio.</w:t>
      </w:r>
      <w:r w:rsidRPr="00FF310A">
        <w:rPr>
          <w:rFonts w:ascii="Palatino Linotype" w:hAnsi="Palatino Linotype"/>
          <w:i/>
          <w:iCs/>
          <w:sz w:val="22"/>
          <w:lang w:eastAsia="es-MX"/>
        </w:rPr>
        <w:t xml:space="preserve"> </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b/>
          <w:bCs/>
          <w:i/>
          <w:iCs/>
          <w:sz w:val="22"/>
          <w:lang w:eastAsia="es-MX"/>
        </w:rPr>
      </w:pPr>
      <w:r w:rsidRPr="00FF310A">
        <w:rPr>
          <w:rFonts w:ascii="Palatino Linotype" w:hAnsi="Palatino Linotype"/>
          <w:b/>
          <w:bCs/>
          <w:i/>
          <w:iCs/>
          <w:sz w:val="22"/>
          <w:lang w:eastAsia="es-MX"/>
        </w:rPr>
        <w:t xml:space="preserve">Las adecuaciones deberán realizarse por las dependencias generales en coordinación con la UIPPE y la Tesorería Municipal. </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bCs/>
          <w:i/>
          <w:iCs/>
          <w:sz w:val="22"/>
          <w:lang w:eastAsia="es-MX"/>
        </w:rPr>
        <w:lastRenderedPageBreak/>
        <w:t>Principales elementos del dictamen de reconducción</w:t>
      </w:r>
      <w:r w:rsidRPr="00FF310A">
        <w:rPr>
          <w:rFonts w:ascii="Palatino Linotype" w:hAnsi="Palatino Linotype"/>
          <w:i/>
          <w:iCs/>
          <w:sz w:val="22"/>
          <w:lang w:eastAsia="es-MX"/>
        </w:rPr>
        <w:t>:</w:t>
      </w:r>
    </w:p>
    <w:p w:rsidR="00194E5F" w:rsidRPr="00FF310A" w:rsidRDefault="00194E5F" w:rsidP="00194E5F">
      <w:pPr>
        <w:ind w:left="567" w:right="616"/>
        <w:jc w:val="both"/>
        <w:rPr>
          <w:rFonts w:ascii="Palatino Linotype" w:hAnsi="Palatino Linotype"/>
          <w:b/>
          <w:bCs/>
          <w:i/>
          <w:iCs/>
          <w:sz w:val="22"/>
          <w:lang w:eastAsia="es-MX"/>
        </w:rPr>
      </w:pP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bCs/>
          <w:i/>
          <w:iCs/>
          <w:sz w:val="22"/>
          <w:lang w:eastAsia="es-MX"/>
        </w:rPr>
        <w:t>1.</w:t>
      </w:r>
      <w:r w:rsidRPr="00FF310A">
        <w:rPr>
          <w:rFonts w:ascii="Palatino Linotype" w:hAnsi="Palatino Linotype"/>
          <w:i/>
          <w:iCs/>
          <w:sz w:val="22"/>
          <w:lang w:eastAsia="es-MX"/>
        </w:rPr>
        <w:t xml:space="preserve"> Identificación del proyecto que se cancela, reduce, se crea, incrementa o modifica (programática o presupuestalmente); </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bCs/>
          <w:i/>
          <w:iCs/>
          <w:sz w:val="22"/>
          <w:lang w:eastAsia="es-MX"/>
        </w:rPr>
        <w:t>2.</w:t>
      </w:r>
      <w:r w:rsidRPr="00FF310A">
        <w:rPr>
          <w:rFonts w:ascii="Palatino Linotype" w:hAnsi="Palatino Linotype"/>
          <w:i/>
          <w:iCs/>
          <w:sz w:val="22"/>
          <w:lang w:eastAsia="es-MX"/>
        </w:rPr>
        <w:t xml:space="preserve"> Cuando el dictamen es originado por una adecuación de metas, el tipo de movimiento se identifica como movimiento programático y se le asignara un folio; </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bCs/>
          <w:i/>
          <w:iCs/>
          <w:sz w:val="22"/>
          <w:lang w:eastAsia="es-MX"/>
        </w:rPr>
        <w:t>3.</w:t>
      </w:r>
      <w:r w:rsidRPr="00FF310A">
        <w:rPr>
          <w:rFonts w:ascii="Palatino Linotype" w:hAnsi="Palatino Linotype"/>
          <w:i/>
          <w:iCs/>
          <w:sz w:val="22"/>
          <w:lang w:eastAsia="es-MX"/>
        </w:rPr>
        <w:t xml:space="preserve"> Si el dictamen es originado por un movimiento presupuestal, se debe identificar el tipo de movimiento y asignarle folio consecutivo para control interno (estos datos deben ser coincidentes con el tipo de movimiento y folio de la solicitud de adecuación presupuestaria, la cual se determina a nivel de capítulo y partida específica); </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bCs/>
          <w:i/>
          <w:iCs/>
          <w:sz w:val="22"/>
          <w:lang w:eastAsia="es-MX"/>
        </w:rPr>
        <w:t>4.</w:t>
      </w:r>
      <w:r w:rsidRPr="00FF310A">
        <w:rPr>
          <w:rFonts w:ascii="Palatino Linotype" w:hAnsi="Palatino Linotype"/>
          <w:i/>
          <w:iCs/>
          <w:sz w:val="22"/>
          <w:lang w:eastAsia="es-MX"/>
        </w:rPr>
        <w:t xml:space="preserve"> Identificación de recursos a nivel de proyecto (monto de la afectación presupuestal); </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bCs/>
          <w:i/>
          <w:iCs/>
          <w:sz w:val="22"/>
          <w:lang w:eastAsia="es-MX"/>
        </w:rPr>
        <w:t>5.</w:t>
      </w:r>
      <w:r w:rsidRPr="00FF310A">
        <w:rPr>
          <w:rFonts w:ascii="Palatino Linotype" w:hAnsi="Palatino Linotype"/>
          <w:i/>
          <w:iCs/>
          <w:sz w:val="22"/>
          <w:lang w:eastAsia="es-MX"/>
        </w:rPr>
        <w:t xml:space="preserve"> Metas programadas y alcanzadas del proyecto que se modifica; </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bCs/>
          <w:i/>
          <w:iCs/>
          <w:sz w:val="22"/>
          <w:lang w:eastAsia="es-MX"/>
        </w:rPr>
        <w:t>6.</w:t>
      </w:r>
      <w:r w:rsidRPr="00FF310A">
        <w:rPr>
          <w:rFonts w:ascii="Palatino Linotype" w:hAnsi="Palatino Linotype"/>
          <w:i/>
          <w:iCs/>
          <w:sz w:val="22"/>
          <w:lang w:eastAsia="es-MX"/>
        </w:rPr>
        <w:t xml:space="preserve"> Definición de la modificación de las metas del proyecto que se crea, incrementa o reduce (programación anual, calendario y/o costo); </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bCs/>
          <w:i/>
          <w:iCs/>
          <w:sz w:val="22"/>
          <w:lang w:eastAsia="es-MX"/>
        </w:rPr>
        <w:t>7.</w:t>
      </w:r>
      <w:r w:rsidRPr="00FF310A">
        <w:rPr>
          <w:rFonts w:ascii="Palatino Linotype" w:hAnsi="Palatino Linotype"/>
          <w:i/>
          <w:iCs/>
          <w:sz w:val="22"/>
          <w:lang w:eastAsia="es-MX"/>
        </w:rPr>
        <w:t xml:space="preserve"> Justificación: </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i/>
          <w:iCs/>
          <w:sz w:val="22"/>
          <w:lang w:eastAsia="es-MX"/>
        </w:rPr>
        <w:t xml:space="preserve">• De la cancelación o reducción del proyecto; </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i/>
          <w:iCs/>
          <w:sz w:val="22"/>
          <w:lang w:eastAsia="es-MX"/>
        </w:rPr>
        <w:t xml:space="preserve">• Identificación del origen de los recursos; </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i/>
          <w:iCs/>
          <w:sz w:val="22"/>
          <w:lang w:eastAsia="es-MX"/>
        </w:rPr>
        <w:t xml:space="preserve">• De creación o reasignación de recursos y metas al proyecto beneficiado; y </w:t>
      </w: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b/>
          <w:bCs/>
          <w:i/>
          <w:iCs/>
          <w:sz w:val="22"/>
          <w:lang w:eastAsia="es-MX"/>
        </w:rPr>
        <w:t>8.</w:t>
      </w:r>
      <w:r w:rsidRPr="00FF310A">
        <w:rPr>
          <w:rFonts w:ascii="Palatino Linotype" w:hAnsi="Palatino Linotype"/>
          <w:i/>
          <w:iCs/>
          <w:sz w:val="22"/>
          <w:lang w:eastAsia="es-MX"/>
        </w:rPr>
        <w:t xml:space="preserve"> Firmas de elaboración, validación y autorización. </w:t>
      </w:r>
    </w:p>
    <w:p w:rsidR="00194E5F" w:rsidRPr="00FF310A" w:rsidRDefault="00194E5F" w:rsidP="00194E5F">
      <w:pPr>
        <w:ind w:left="567" w:right="616"/>
        <w:jc w:val="both"/>
        <w:rPr>
          <w:rFonts w:ascii="Palatino Linotype" w:hAnsi="Palatino Linotype"/>
          <w:i/>
          <w:iCs/>
          <w:sz w:val="22"/>
          <w:lang w:eastAsia="es-MX"/>
        </w:rPr>
      </w:pPr>
    </w:p>
    <w:p w:rsidR="00194E5F" w:rsidRPr="00FF310A" w:rsidRDefault="00194E5F" w:rsidP="00194E5F">
      <w:pPr>
        <w:ind w:left="567" w:right="616"/>
        <w:jc w:val="both"/>
        <w:rPr>
          <w:rFonts w:ascii="Palatino Linotype" w:hAnsi="Palatino Linotype"/>
          <w:i/>
          <w:iCs/>
          <w:sz w:val="22"/>
          <w:lang w:eastAsia="es-MX"/>
        </w:rPr>
      </w:pPr>
      <w:r w:rsidRPr="00FF310A">
        <w:rPr>
          <w:rFonts w:ascii="Palatino Linotype" w:hAnsi="Palatino Linotype"/>
          <w:i/>
          <w:iCs/>
          <w:sz w:val="22"/>
          <w:lang w:eastAsia="es-MX"/>
        </w:rPr>
        <w:t>Para apoyar a las administraciones municipales a dar cumplimiento con lo que establece la ley para este fin, en el apartado de anexos de esta Guía Metodológica, se encuentra el formato de dictamen de reconducción y actualización programática-presupuestal y su instructivo de llenado.</w:t>
      </w:r>
    </w:p>
    <w:p w:rsidR="00194E5F" w:rsidRPr="00FF310A" w:rsidRDefault="00194E5F" w:rsidP="00194E5F">
      <w:pPr>
        <w:spacing w:line="360" w:lineRule="auto"/>
        <w:jc w:val="both"/>
        <w:rPr>
          <w:rFonts w:ascii="Palatino Linotype" w:hAnsi="Palatino Linotype"/>
          <w:i/>
          <w:iCs/>
          <w:lang w:eastAsia="es-MX"/>
        </w:rPr>
      </w:pPr>
    </w:p>
    <w:p w:rsidR="00194E5F" w:rsidRPr="00FF310A" w:rsidRDefault="00194E5F" w:rsidP="00194E5F">
      <w:pPr>
        <w:spacing w:line="360" w:lineRule="auto"/>
        <w:jc w:val="both"/>
        <w:rPr>
          <w:rFonts w:ascii="Palatino Linotype" w:hAnsi="Palatino Linotype"/>
          <w:lang w:eastAsia="es-MX"/>
        </w:rPr>
      </w:pPr>
      <w:r w:rsidRPr="00FF310A">
        <w:rPr>
          <w:rFonts w:ascii="Palatino Linotype" w:hAnsi="Palatino Linotype"/>
          <w:lang w:eastAsia="es-MX"/>
        </w:rPr>
        <w:t xml:space="preserve">En ese Tenor, cabe referir que en la guía para la estructura e integración del Módulo 2, en el numerales 16 contiene el formato e instructivo de llenado del Archivo del Dictamen de Reconducción y Actualización Programática-Presupuestal; los cuales para mayor referencia se insertan en el presente. </w:t>
      </w:r>
    </w:p>
    <w:p w:rsidR="00194E5F" w:rsidRPr="00FF310A" w:rsidRDefault="00194E5F" w:rsidP="00194E5F">
      <w:pPr>
        <w:spacing w:line="360" w:lineRule="auto"/>
        <w:jc w:val="both"/>
        <w:rPr>
          <w:rFonts w:ascii="Palatino Linotype" w:hAnsi="Palatino Linotype"/>
          <w:lang w:eastAsia="es-MX"/>
        </w:rPr>
      </w:pPr>
      <w:r w:rsidRPr="00FF310A">
        <w:rPr>
          <w:rFonts w:ascii="Palatino Linotype" w:hAnsi="Palatino Linotype"/>
          <w:noProof/>
          <w:lang w:val="es-419" w:eastAsia="es-419"/>
        </w:rPr>
        <w:lastRenderedPageBreak/>
        <w:drawing>
          <wp:inline distT="0" distB="0" distL="0" distR="0" wp14:anchorId="29584ECD" wp14:editId="3BD3DC2D">
            <wp:extent cx="5600700" cy="6830170"/>
            <wp:effectExtent l="190500" t="190500" r="190500" b="1993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283" cy="6844296"/>
                    </a:xfrm>
                    <a:prstGeom prst="rect">
                      <a:avLst/>
                    </a:prstGeom>
                    <a:ln>
                      <a:noFill/>
                    </a:ln>
                    <a:effectLst>
                      <a:outerShdw blurRad="190500" algn="tl" rotWithShape="0">
                        <a:srgbClr val="000000">
                          <a:alpha val="70000"/>
                        </a:srgbClr>
                      </a:outerShdw>
                    </a:effectLst>
                  </pic:spPr>
                </pic:pic>
              </a:graphicData>
            </a:graphic>
          </wp:inline>
        </w:drawing>
      </w:r>
    </w:p>
    <w:p w:rsidR="00194E5F" w:rsidRPr="00FF310A" w:rsidRDefault="00194E5F" w:rsidP="00194E5F">
      <w:pPr>
        <w:spacing w:line="360" w:lineRule="auto"/>
        <w:jc w:val="both"/>
        <w:rPr>
          <w:rFonts w:ascii="Palatino Linotype" w:hAnsi="Palatino Linotype"/>
          <w:lang w:eastAsia="es-MX"/>
        </w:rPr>
      </w:pPr>
      <w:r w:rsidRPr="00FF310A">
        <w:rPr>
          <w:rFonts w:ascii="Palatino Linotype" w:hAnsi="Palatino Linotype"/>
          <w:noProof/>
          <w:lang w:val="es-419" w:eastAsia="es-419"/>
        </w:rPr>
        <w:lastRenderedPageBreak/>
        <w:drawing>
          <wp:inline distT="0" distB="0" distL="0" distR="0" wp14:anchorId="49B26BAF" wp14:editId="5CDA0166">
            <wp:extent cx="5477639" cy="6897063"/>
            <wp:effectExtent l="190500" t="190500" r="199390" b="1898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7639" cy="6897063"/>
                    </a:xfrm>
                    <a:prstGeom prst="rect">
                      <a:avLst/>
                    </a:prstGeom>
                    <a:ln>
                      <a:noFill/>
                    </a:ln>
                    <a:effectLst>
                      <a:outerShdw blurRad="190500" algn="tl" rotWithShape="0">
                        <a:srgbClr val="000000">
                          <a:alpha val="70000"/>
                        </a:srgbClr>
                      </a:outerShdw>
                    </a:effectLst>
                  </pic:spPr>
                </pic:pic>
              </a:graphicData>
            </a:graphic>
          </wp:inline>
        </w:drawing>
      </w:r>
    </w:p>
    <w:p w:rsidR="00194E5F" w:rsidRPr="00FF310A" w:rsidRDefault="00194E5F" w:rsidP="00194E5F">
      <w:pPr>
        <w:spacing w:line="360" w:lineRule="auto"/>
        <w:jc w:val="both"/>
        <w:rPr>
          <w:rFonts w:ascii="Palatino Linotype" w:hAnsi="Palatino Linotype"/>
          <w:lang w:eastAsia="es-MX"/>
        </w:rPr>
      </w:pPr>
    </w:p>
    <w:p w:rsidR="00194E5F" w:rsidRPr="00FF310A" w:rsidRDefault="00194E5F" w:rsidP="00194E5F">
      <w:pPr>
        <w:spacing w:line="360" w:lineRule="auto"/>
        <w:jc w:val="both"/>
        <w:rPr>
          <w:rFonts w:ascii="Palatino Linotype" w:hAnsi="Palatino Linotype"/>
          <w:lang w:eastAsia="es-MX"/>
        </w:rPr>
      </w:pPr>
      <w:r w:rsidRPr="00FF310A">
        <w:rPr>
          <w:rFonts w:ascii="Palatino Linotype" w:hAnsi="Palatino Linotype"/>
          <w:noProof/>
          <w:lang w:val="es-419" w:eastAsia="es-419"/>
        </w:rPr>
        <w:lastRenderedPageBreak/>
        <w:drawing>
          <wp:inline distT="0" distB="0" distL="0" distR="0" wp14:anchorId="32748451" wp14:editId="3B04DE3C">
            <wp:extent cx="5612130" cy="6941185"/>
            <wp:effectExtent l="190500" t="190500" r="198120" b="1835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941185"/>
                    </a:xfrm>
                    <a:prstGeom prst="rect">
                      <a:avLst/>
                    </a:prstGeom>
                    <a:ln>
                      <a:noFill/>
                    </a:ln>
                    <a:effectLst>
                      <a:outerShdw blurRad="190500" algn="tl" rotWithShape="0">
                        <a:srgbClr val="000000">
                          <a:alpha val="70000"/>
                        </a:srgbClr>
                      </a:outerShdw>
                    </a:effectLst>
                  </pic:spPr>
                </pic:pic>
              </a:graphicData>
            </a:graphic>
          </wp:inline>
        </w:drawing>
      </w:r>
    </w:p>
    <w:p w:rsidR="00194E5F" w:rsidRPr="00FF310A" w:rsidRDefault="00194E5F" w:rsidP="00194E5F">
      <w:pPr>
        <w:spacing w:line="360" w:lineRule="auto"/>
        <w:jc w:val="both"/>
        <w:rPr>
          <w:rFonts w:ascii="Palatino Linotype" w:hAnsi="Palatino Linotype"/>
          <w:lang w:eastAsia="es-MX"/>
        </w:rPr>
      </w:pPr>
      <w:r w:rsidRPr="00FF310A">
        <w:rPr>
          <w:rFonts w:ascii="Palatino Linotype" w:hAnsi="Palatino Linotype"/>
          <w:lang w:eastAsia="es-MX"/>
        </w:rPr>
        <w:lastRenderedPageBreak/>
        <w:t xml:space="preserve">Es así que, cuando en las partidas presupuestales sea necesaria una modificación, los entes fiscalizables deberán realizar las modificaciones necesarias, a través de un Dictamen de Reconducción el cual debe incluir el tipo de movimiento y el folio de la solicitud de adecuación presupuestaria, asimismo debe determinar el nivel de capítulo y partida específica, y dicho documento deberá presentarse al OSFEM y la justificación deberá identificar </w:t>
      </w:r>
      <w:r w:rsidRPr="00FF310A">
        <w:rPr>
          <w:rFonts w:ascii="Palatino Linotype" w:hAnsi="Palatino Linotype"/>
          <w:b/>
          <w:bCs/>
          <w:lang w:eastAsia="es-MX"/>
        </w:rPr>
        <w:t>prioridad, objetivo, impacto y/o resultado que propicia el cambio.</w:t>
      </w:r>
    </w:p>
    <w:p w:rsidR="00194E5F" w:rsidRPr="00FF310A" w:rsidRDefault="00194E5F" w:rsidP="00194E5F">
      <w:pPr>
        <w:spacing w:line="360" w:lineRule="auto"/>
        <w:jc w:val="both"/>
        <w:rPr>
          <w:rFonts w:ascii="Palatino Linotype" w:hAnsi="Palatino Linotype"/>
          <w:lang w:eastAsia="es-MX"/>
        </w:rPr>
      </w:pPr>
    </w:p>
    <w:p w:rsidR="00194E5F" w:rsidRPr="00FF310A" w:rsidRDefault="00194E5F" w:rsidP="00194E5F">
      <w:pPr>
        <w:spacing w:line="360" w:lineRule="auto"/>
        <w:jc w:val="both"/>
        <w:rPr>
          <w:rFonts w:ascii="Palatino Linotype" w:hAnsi="Palatino Linotype"/>
          <w:lang w:eastAsia="es-MX"/>
        </w:rPr>
      </w:pPr>
      <w:r w:rsidRPr="00FF310A">
        <w:rPr>
          <w:rFonts w:ascii="Palatino Linotype" w:hAnsi="Palatino Linotype"/>
          <w:lang w:eastAsia="es-MX"/>
        </w:rPr>
        <w:t xml:space="preserve">Ahora bien, el cabe precisar que el Dictamen de Reconducción y Actualización Programática sólo se deberá presentar cuando la entidad haya realizado modificaciones al Egreso y/o Metas. </w:t>
      </w:r>
    </w:p>
    <w:p w:rsidR="00194E5F" w:rsidRPr="00FF310A" w:rsidRDefault="00194E5F" w:rsidP="00194E5F">
      <w:pPr>
        <w:spacing w:line="360" w:lineRule="auto"/>
        <w:jc w:val="both"/>
        <w:rPr>
          <w:rFonts w:ascii="Palatino Linotype" w:hAnsi="Palatino Linotype"/>
          <w:lang w:eastAsia="es-MX"/>
        </w:rPr>
      </w:pPr>
    </w:p>
    <w:p w:rsidR="00194E5F" w:rsidRPr="00FF310A" w:rsidRDefault="00194E5F" w:rsidP="00194E5F">
      <w:pPr>
        <w:spacing w:line="360" w:lineRule="auto"/>
        <w:jc w:val="both"/>
        <w:rPr>
          <w:rFonts w:ascii="Palatino Linotype" w:hAnsi="Palatino Linotype"/>
          <w:lang w:eastAsia="es-MX"/>
        </w:rPr>
      </w:pPr>
      <w:r w:rsidRPr="00FF310A">
        <w:rPr>
          <w:rFonts w:ascii="Palatino Linotype" w:hAnsi="Palatino Linotype"/>
          <w:lang w:eastAsia="es-MX"/>
        </w:rPr>
        <w:t xml:space="preserve">En ese tenor, el Instructivo de llenado del Archivo de Texto Plano del Dictamen de Reconducción de Egresos señala que únicamente se incluirá en el mes que exista reconducción y actualización programática presupuestal de recurso, tal como se advierte en la siguiente imagen: </w:t>
      </w:r>
    </w:p>
    <w:p w:rsidR="00194E5F" w:rsidRPr="00FF310A" w:rsidRDefault="000C7F7F" w:rsidP="00194E5F">
      <w:pPr>
        <w:spacing w:line="360" w:lineRule="auto"/>
        <w:jc w:val="both"/>
        <w:rPr>
          <w:rFonts w:ascii="Palatino Linotype" w:hAnsi="Palatino Linotype"/>
          <w:lang w:eastAsia="es-MX"/>
        </w:rPr>
      </w:pPr>
      <w:r w:rsidRPr="00FF310A">
        <w:rPr>
          <w:rFonts w:ascii="Palatino Linotype" w:hAnsi="Palatino Linotype"/>
          <w:noProof/>
          <w:lang w:val="es-419" w:eastAsia="es-419"/>
        </w:rPr>
        <w:lastRenderedPageBreak/>
        <mc:AlternateContent>
          <mc:Choice Requires="wps">
            <w:drawing>
              <wp:anchor distT="0" distB="0" distL="114300" distR="114300" simplePos="0" relativeHeight="251661312" behindDoc="0" locked="0" layoutInCell="1" allowOverlap="1">
                <wp:simplePos x="0" y="0"/>
                <wp:positionH relativeFrom="column">
                  <wp:posOffset>192074</wp:posOffset>
                </wp:positionH>
                <wp:positionV relativeFrom="paragraph">
                  <wp:posOffset>6526475</wp:posOffset>
                </wp:positionV>
                <wp:extent cx="5319422" cy="389614"/>
                <wp:effectExtent l="19050" t="19050" r="14605" b="10795"/>
                <wp:wrapNone/>
                <wp:docPr id="15" name="Rectángulo 15"/>
                <wp:cNvGraphicFramePr/>
                <a:graphic xmlns:a="http://schemas.openxmlformats.org/drawingml/2006/main">
                  <a:graphicData uri="http://schemas.microsoft.com/office/word/2010/wordprocessingShape">
                    <wps:wsp>
                      <wps:cNvSpPr/>
                      <wps:spPr>
                        <a:xfrm>
                          <a:off x="0" y="0"/>
                          <a:ext cx="5319422" cy="3896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FD435" id="Rectángulo 15" o:spid="_x0000_s1026" style="position:absolute;margin-left:15.1pt;margin-top:513.9pt;width:418.85pt;height:3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0PogIAAJM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" filled="f" strokecolor="red" strokeweight="3pt"/>
            </w:pict>
          </mc:Fallback>
        </mc:AlternateContent>
      </w:r>
      <w:r w:rsidR="00194E5F" w:rsidRPr="00FF310A">
        <w:rPr>
          <w:rFonts w:ascii="Palatino Linotype" w:hAnsi="Palatino Linotype"/>
          <w:noProof/>
          <w:lang w:val="es-419" w:eastAsia="es-419"/>
        </w:rPr>
        <w:drawing>
          <wp:inline distT="0" distB="0" distL="0" distR="0" wp14:anchorId="1F177E6E" wp14:editId="6359F37D">
            <wp:extent cx="5363323" cy="6925642"/>
            <wp:effectExtent l="190500" t="190500" r="199390" b="1993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3323" cy="6925642"/>
                    </a:xfrm>
                    <a:prstGeom prst="rect">
                      <a:avLst/>
                    </a:prstGeom>
                    <a:ln>
                      <a:noFill/>
                    </a:ln>
                    <a:effectLst>
                      <a:outerShdw blurRad="190500" algn="tl" rotWithShape="0">
                        <a:srgbClr val="000000">
                          <a:alpha val="70000"/>
                        </a:srgbClr>
                      </a:outerShdw>
                    </a:effectLst>
                  </pic:spPr>
                </pic:pic>
              </a:graphicData>
            </a:graphic>
          </wp:inline>
        </w:drawing>
      </w:r>
    </w:p>
    <w:p w:rsidR="00194E5F" w:rsidRPr="00FF310A" w:rsidRDefault="00194E5F" w:rsidP="00194E5F">
      <w:pPr>
        <w:spacing w:line="360" w:lineRule="auto"/>
        <w:jc w:val="both"/>
        <w:rPr>
          <w:rFonts w:ascii="Palatino Linotype" w:hAnsi="Palatino Linotype"/>
          <w:lang w:eastAsia="es-MX"/>
        </w:rPr>
      </w:pPr>
      <w:r w:rsidRPr="00FF310A">
        <w:rPr>
          <w:rFonts w:ascii="Palatino Linotype" w:hAnsi="Palatino Linotype"/>
          <w:lang w:eastAsia="es-MX"/>
        </w:rPr>
        <w:lastRenderedPageBreak/>
        <w:t xml:space="preserve">Por otro lado el Instructivo de llenado del Archivo de Texto Plano del Dictamen de Reconducción o Metas de Actividad por Proyecto refiere que se únicamente se incluirá en el </w:t>
      </w:r>
      <w:r w:rsidRPr="00FF310A">
        <w:rPr>
          <w:rFonts w:ascii="Palatino Linotype" w:hAnsi="Palatino Linotype"/>
          <w:b/>
          <w:lang w:eastAsia="es-MX"/>
        </w:rPr>
        <w:t xml:space="preserve">trimestre </w:t>
      </w:r>
      <w:r w:rsidRPr="00FF310A">
        <w:rPr>
          <w:rFonts w:ascii="Palatino Linotype" w:hAnsi="Palatino Linotype"/>
          <w:lang w:eastAsia="es-MX"/>
        </w:rPr>
        <w:t xml:space="preserve">que exista reconducción y actualización programática presupuestal de metas. </w:t>
      </w:r>
    </w:p>
    <w:p w:rsidR="00194E5F" w:rsidRPr="00FF310A" w:rsidRDefault="00194E5F" w:rsidP="00194E5F">
      <w:pPr>
        <w:spacing w:line="360" w:lineRule="auto"/>
        <w:jc w:val="both"/>
        <w:rPr>
          <w:rFonts w:ascii="Palatino Linotype" w:hAnsi="Palatino Linotype"/>
          <w:lang w:eastAsia="es-MX"/>
        </w:rPr>
      </w:pPr>
      <w:r w:rsidRPr="00FF310A">
        <w:rPr>
          <w:rFonts w:ascii="Palatino Linotype" w:hAnsi="Palatino Linotype"/>
          <w:noProof/>
          <w:lang w:val="es-419" w:eastAsia="es-419"/>
        </w:rPr>
        <mc:AlternateContent>
          <mc:Choice Requires="wps">
            <w:drawing>
              <wp:anchor distT="0" distB="0" distL="114300" distR="114300" simplePos="0" relativeHeight="251660288" behindDoc="0" locked="0" layoutInCell="1" allowOverlap="1" wp14:anchorId="0CDEDEBA" wp14:editId="5D1330A7">
                <wp:simplePos x="0" y="0"/>
                <wp:positionH relativeFrom="column">
                  <wp:posOffset>390856</wp:posOffset>
                </wp:positionH>
                <wp:positionV relativeFrom="paragraph">
                  <wp:posOffset>5936725</wp:posOffset>
                </wp:positionV>
                <wp:extent cx="4564021" cy="257175"/>
                <wp:effectExtent l="19050" t="19050" r="27305" b="28575"/>
                <wp:wrapNone/>
                <wp:docPr id="13" name="Rectángulo 13"/>
                <wp:cNvGraphicFramePr/>
                <a:graphic xmlns:a="http://schemas.openxmlformats.org/drawingml/2006/main">
                  <a:graphicData uri="http://schemas.microsoft.com/office/word/2010/wordprocessingShape">
                    <wps:wsp>
                      <wps:cNvSpPr/>
                      <wps:spPr>
                        <a:xfrm>
                          <a:off x="0" y="0"/>
                          <a:ext cx="4564021" cy="2571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E50323" id="Rectángulo 13" o:spid="_x0000_s1026" style="position:absolute;margin-left:30.8pt;margin-top:467.45pt;width:359.35pt;height:2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" filled="f" strokecolor="red" strokeweight="3pt"/>
            </w:pict>
          </mc:Fallback>
        </mc:AlternateContent>
      </w:r>
      <w:r w:rsidRPr="00FF310A">
        <w:rPr>
          <w:rFonts w:ascii="Palatino Linotype" w:hAnsi="Palatino Linotype"/>
          <w:noProof/>
          <w:lang w:val="es-419" w:eastAsia="es-419"/>
        </w:rPr>
        <w:drawing>
          <wp:inline distT="0" distB="0" distL="0" distR="0" wp14:anchorId="443E6184" wp14:editId="282FDF8B">
            <wp:extent cx="4853423" cy="6027089"/>
            <wp:effectExtent l="190500" t="190500" r="194945" b="1835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3793" cy="6052385"/>
                    </a:xfrm>
                    <a:prstGeom prst="rect">
                      <a:avLst/>
                    </a:prstGeom>
                    <a:ln>
                      <a:noFill/>
                    </a:ln>
                    <a:effectLst>
                      <a:outerShdw blurRad="190500" algn="tl" rotWithShape="0">
                        <a:srgbClr val="000000">
                          <a:alpha val="70000"/>
                        </a:srgbClr>
                      </a:outerShdw>
                    </a:effectLst>
                  </pic:spPr>
                </pic:pic>
              </a:graphicData>
            </a:graphic>
          </wp:inline>
        </w:drawing>
      </w:r>
    </w:p>
    <w:p w:rsidR="000C7F7F" w:rsidRPr="00FF310A" w:rsidRDefault="000C7F7F" w:rsidP="000C7F7F">
      <w:pPr>
        <w:spacing w:line="360" w:lineRule="auto"/>
        <w:jc w:val="both"/>
        <w:rPr>
          <w:rFonts w:ascii="Palatino Linotype" w:hAnsi="Palatino Linotype"/>
          <w:lang w:eastAsia="es-MX"/>
        </w:rPr>
      </w:pPr>
      <w:r w:rsidRPr="00FF310A">
        <w:rPr>
          <w:rFonts w:ascii="Palatino Linotype" w:hAnsi="Palatino Linotype"/>
          <w:lang w:eastAsia="es-MX"/>
        </w:rPr>
        <w:lastRenderedPageBreak/>
        <w:t xml:space="preserve">En conclusión, la reconducción presupuestal se traduce en una serie de medidas administrativas que se adoptan para garantizar que los entes públicos no carezcan de los recursos presupuestales para cumplir con sus fines y objetivos. </w:t>
      </w:r>
    </w:p>
    <w:p w:rsidR="000C7F7F" w:rsidRPr="00FF310A" w:rsidRDefault="000C7F7F" w:rsidP="000C7F7F">
      <w:pPr>
        <w:spacing w:line="360" w:lineRule="auto"/>
        <w:jc w:val="both"/>
        <w:rPr>
          <w:rFonts w:ascii="Palatino Linotype" w:hAnsi="Palatino Linotype"/>
          <w:lang w:eastAsia="es-MX"/>
        </w:rPr>
      </w:pPr>
    </w:p>
    <w:p w:rsidR="000C7F7F" w:rsidRPr="00FF310A" w:rsidRDefault="000C7F7F" w:rsidP="000C7F7F">
      <w:pPr>
        <w:spacing w:line="360" w:lineRule="auto"/>
        <w:jc w:val="both"/>
        <w:rPr>
          <w:rFonts w:ascii="Palatino Linotype" w:hAnsi="Palatino Linotype"/>
          <w:lang w:eastAsia="es-MX"/>
        </w:rPr>
      </w:pPr>
      <w:r w:rsidRPr="00FF310A">
        <w:rPr>
          <w:rFonts w:ascii="Palatino Linotype" w:hAnsi="Palatino Linotype"/>
          <w:lang w:eastAsia="es-MX"/>
        </w:rPr>
        <w:t>Que los traspasos presupuestarios externos serán aquellos que se realicen entre programas, capítulos de gasto o fuentes de financiamiento, mismos que deberán de ser justificados, aprobados y amparados mediante un dictamen de reconducción y actualización programática presupuestal que deberá de incluir montos, fuentes de financiamiento, programas y proyectos afectados, descripción de ajuste en sus metas y objetivos, así como unidades ejecutoras afectadas y los capítulos de gastos que comprenden.</w:t>
      </w:r>
    </w:p>
    <w:p w:rsidR="000C7F7F" w:rsidRPr="00FF310A" w:rsidRDefault="000C7F7F" w:rsidP="00634926">
      <w:pPr>
        <w:spacing w:line="360" w:lineRule="auto"/>
        <w:jc w:val="both"/>
        <w:rPr>
          <w:rFonts w:ascii="Palatino Linotype" w:hAnsi="Palatino Linotype"/>
          <w:lang w:eastAsia="es-MX"/>
        </w:rPr>
      </w:pPr>
    </w:p>
    <w:p w:rsidR="00634926" w:rsidRPr="00FF310A" w:rsidRDefault="007E31EC" w:rsidP="000C7F7F">
      <w:pPr>
        <w:spacing w:line="360" w:lineRule="auto"/>
        <w:jc w:val="both"/>
        <w:rPr>
          <w:rFonts w:ascii="Palatino Linotype" w:hAnsi="Palatino Linotype"/>
          <w:lang w:eastAsia="es-MX"/>
        </w:rPr>
      </w:pPr>
      <w:r w:rsidRPr="00FF310A">
        <w:rPr>
          <w:rFonts w:ascii="Palatino Linotype" w:hAnsi="Palatino Linotype"/>
          <w:lang w:eastAsia="es-MX"/>
        </w:rPr>
        <w:t>Finalmente</w:t>
      </w:r>
      <w:r w:rsidR="009444B4" w:rsidRPr="00FF310A">
        <w:rPr>
          <w:rFonts w:ascii="Palatino Linotype" w:hAnsi="Palatino Linotype"/>
          <w:lang w:eastAsia="es-MX"/>
        </w:rPr>
        <w:t xml:space="preserve">, </w:t>
      </w:r>
      <w:r w:rsidR="00634926" w:rsidRPr="00FF310A">
        <w:rPr>
          <w:rFonts w:ascii="Palatino Linotype" w:hAnsi="Palatino Linotype"/>
          <w:lang w:eastAsia="es-MX"/>
        </w:rPr>
        <w:t xml:space="preserve">es importante señalar que, </w:t>
      </w:r>
      <w:r w:rsidR="008A7AE0" w:rsidRPr="00FF310A">
        <w:rPr>
          <w:rFonts w:ascii="Palatino Linotype" w:hAnsi="Palatino Linotype"/>
          <w:lang w:eastAsia="es-MX"/>
        </w:rPr>
        <w:t>d</w:t>
      </w:r>
      <w:r w:rsidR="000C7F7F" w:rsidRPr="00FF310A">
        <w:rPr>
          <w:rFonts w:ascii="Palatino Linotype" w:hAnsi="Palatino Linotype"/>
          <w:lang w:eastAsia="es-MX"/>
        </w:rPr>
        <w:t>icha solicitud fue turnada al</w:t>
      </w:r>
      <w:r w:rsidR="00634926" w:rsidRPr="00FF310A">
        <w:rPr>
          <w:rFonts w:ascii="Palatino Linotype" w:hAnsi="Palatino Linotype"/>
          <w:lang w:eastAsia="es-MX"/>
        </w:rPr>
        <w:t xml:space="preserve"> Servidor Público</w:t>
      </w:r>
      <w:r w:rsidR="008A7AE0" w:rsidRPr="00FF310A">
        <w:rPr>
          <w:rFonts w:ascii="Palatino Linotype" w:hAnsi="Palatino Linotype"/>
          <w:lang w:eastAsia="es-MX"/>
        </w:rPr>
        <w:t>s</w:t>
      </w:r>
      <w:r w:rsidR="00634926" w:rsidRPr="00FF310A">
        <w:rPr>
          <w:rFonts w:ascii="Palatino Linotype" w:hAnsi="Palatino Linotype"/>
          <w:lang w:eastAsia="es-MX"/>
        </w:rPr>
        <w:t xml:space="preserve"> Habilitado correspondiente</w:t>
      </w:r>
      <w:r w:rsidR="000C7F7F" w:rsidRPr="00FF310A">
        <w:rPr>
          <w:rFonts w:ascii="Palatino Linotype" w:hAnsi="Palatino Linotype"/>
          <w:lang w:eastAsia="es-MX"/>
        </w:rPr>
        <w:t xml:space="preserve">, esto se traduce en el </w:t>
      </w:r>
      <w:r w:rsidR="000C7F7F" w:rsidRPr="00FF310A">
        <w:rPr>
          <w:rFonts w:ascii="Palatino Linotype" w:hAnsi="Palatino Linotype"/>
          <w:b/>
          <w:lang w:eastAsia="es-MX"/>
        </w:rPr>
        <w:t>Tesorero Municipal</w:t>
      </w:r>
      <w:r w:rsidR="000C7F7F" w:rsidRPr="00FF310A">
        <w:rPr>
          <w:rFonts w:ascii="Palatino Linotype" w:hAnsi="Palatino Linotype"/>
          <w:lang w:eastAsia="es-MX"/>
        </w:rPr>
        <w:t xml:space="preserve">, quien de conformidad con el </w:t>
      </w:r>
      <w:r w:rsidR="000C7F7F" w:rsidRPr="00FF310A">
        <w:rPr>
          <w:rFonts w:ascii="Palatino Linotype" w:hAnsi="Palatino Linotype"/>
          <w:b/>
          <w:lang w:eastAsia="es-MX"/>
        </w:rPr>
        <w:t>Reglamento Orgánico Municipal de Atizapán de Zaragoza</w:t>
      </w:r>
      <w:r w:rsidR="000C7F7F" w:rsidRPr="00FF310A">
        <w:rPr>
          <w:rFonts w:ascii="Palatino Linotype" w:hAnsi="Palatino Linotype"/>
          <w:lang w:eastAsia="es-MX"/>
        </w:rPr>
        <w:t xml:space="preserve">, establece que </w:t>
      </w:r>
      <w:r w:rsidR="000C7F7F" w:rsidRPr="00FF310A">
        <w:rPr>
          <w:rFonts w:ascii="Palatino Linotype" w:hAnsi="Palatino Linotype"/>
          <w:u w:val="single"/>
          <w:lang w:eastAsia="es-MX"/>
        </w:rPr>
        <w:t>es la dependencia encargada de administrar las finanzas y la hacienda pública municipal, recaudar los ingresos y realizar las erogaciones que efectúe la Administración Pública Municipal en los términos de las leyes y reglamentos de la materia, con las atribuciones que le confiere la legislación aplicable</w:t>
      </w:r>
      <w:r w:rsidR="00634926" w:rsidRPr="00FF310A">
        <w:rPr>
          <w:rFonts w:ascii="Palatino Linotype" w:hAnsi="Palatino Linotype"/>
          <w:lang w:eastAsia="es-MX"/>
        </w:rPr>
        <w:t xml:space="preserve">; </w:t>
      </w:r>
      <w:r w:rsidR="000C7F7F" w:rsidRPr="00FF310A">
        <w:rPr>
          <w:rFonts w:ascii="Palatino Linotype" w:hAnsi="Palatino Linotype"/>
          <w:lang w:eastAsia="es-MX"/>
        </w:rPr>
        <w:t xml:space="preserve">asimismo, </w:t>
      </w:r>
      <w:r w:rsidR="000C7F7F" w:rsidRPr="00FF310A">
        <w:rPr>
          <w:rFonts w:ascii="Palatino Linotype" w:hAnsi="Palatino Linotype"/>
          <w:u w:val="single"/>
          <w:lang w:eastAsia="es-MX"/>
        </w:rPr>
        <w:t xml:space="preserve">es el encargado </w:t>
      </w:r>
      <w:r w:rsidR="00E11420" w:rsidRPr="00FF310A">
        <w:rPr>
          <w:rFonts w:ascii="Palatino Linotype" w:hAnsi="Palatino Linotype"/>
          <w:u w:val="single"/>
          <w:lang w:eastAsia="es-MX"/>
        </w:rPr>
        <w:t>de f</w:t>
      </w:r>
      <w:r w:rsidR="000C7F7F" w:rsidRPr="00FF310A">
        <w:rPr>
          <w:rFonts w:ascii="Palatino Linotype" w:hAnsi="Palatino Linotype"/>
          <w:u w:val="single"/>
          <w:lang w:eastAsia="es-MX"/>
        </w:rPr>
        <w:t>ormular y presentar al C. Presidente Municipal los proyectos de presupuestos de ingresos y egresos</w:t>
      </w:r>
      <w:r w:rsidR="000C7F7F" w:rsidRPr="00FF310A">
        <w:rPr>
          <w:rFonts w:ascii="Palatino Linotype" w:hAnsi="Palatino Linotype"/>
          <w:lang w:eastAsia="es-MX"/>
        </w:rPr>
        <w:t>, así como el prog</w:t>
      </w:r>
      <w:r w:rsidR="00E11420" w:rsidRPr="00FF310A">
        <w:rPr>
          <w:rFonts w:ascii="Palatino Linotype" w:hAnsi="Palatino Linotype"/>
          <w:lang w:eastAsia="es-MX"/>
        </w:rPr>
        <w:t xml:space="preserve">rama general del gasto público. </w:t>
      </w:r>
      <w:r w:rsidR="000C7F7F" w:rsidRPr="00FF310A">
        <w:rPr>
          <w:rFonts w:ascii="Palatino Linotype" w:hAnsi="Palatino Linotype"/>
          <w:lang w:eastAsia="es-MX"/>
        </w:rPr>
        <w:t>Llevar el registro y control de la deuda pública directa y contingent</w:t>
      </w:r>
      <w:r w:rsidR="00E11420" w:rsidRPr="00FF310A">
        <w:rPr>
          <w:rFonts w:ascii="Palatino Linotype" w:hAnsi="Palatino Linotype"/>
          <w:lang w:eastAsia="es-MX"/>
        </w:rPr>
        <w:t xml:space="preserve">e del Municipio. </w:t>
      </w:r>
      <w:r w:rsidR="000C7F7F" w:rsidRPr="00FF310A">
        <w:rPr>
          <w:rFonts w:ascii="Palatino Linotype" w:hAnsi="Palatino Linotype"/>
          <w:lang w:eastAsia="es-MX"/>
        </w:rPr>
        <w:t>Ejercer la facultad económico-coactiva conforme a las leyes correspondientes. Efectuar los pagos conforme a los prog</w:t>
      </w:r>
      <w:r w:rsidR="00E11420" w:rsidRPr="00FF310A">
        <w:rPr>
          <w:rFonts w:ascii="Palatino Linotype" w:hAnsi="Palatino Linotype"/>
          <w:lang w:eastAsia="es-MX"/>
        </w:rPr>
        <w:t xml:space="preserve">ramas y presupuestos aprobados, entre otras; </w:t>
      </w:r>
      <w:r w:rsidR="00634926" w:rsidRPr="00FF310A">
        <w:rPr>
          <w:rFonts w:ascii="Palatino Linotype" w:hAnsi="Palatino Linotype"/>
          <w:lang w:eastAsia="es-MX"/>
        </w:rPr>
        <w:t xml:space="preserve">situación, </w:t>
      </w:r>
      <w:r w:rsidR="00634926" w:rsidRPr="00FF310A">
        <w:rPr>
          <w:rFonts w:ascii="Palatino Linotype" w:hAnsi="Palatino Linotype"/>
          <w:lang w:eastAsia="es-MX"/>
        </w:rPr>
        <w:lastRenderedPageBreak/>
        <w:t>que se advierte de las constancias que obran en el expediente electrónico del SAIMEX y en los oficios remitidos por la Titular de la Unidad de Transparencia.</w:t>
      </w:r>
    </w:p>
    <w:p w:rsidR="00634926" w:rsidRPr="00FF310A" w:rsidRDefault="00634926" w:rsidP="00634926">
      <w:pPr>
        <w:spacing w:line="360" w:lineRule="auto"/>
        <w:jc w:val="both"/>
        <w:rPr>
          <w:rFonts w:ascii="Palatino Linotype" w:hAnsi="Palatino Linotype"/>
          <w:lang w:eastAsia="es-MX"/>
        </w:rPr>
      </w:pPr>
    </w:p>
    <w:p w:rsidR="00634926" w:rsidRPr="00FF310A" w:rsidRDefault="00634926" w:rsidP="00634926">
      <w:pPr>
        <w:spacing w:line="360" w:lineRule="auto"/>
        <w:jc w:val="both"/>
        <w:rPr>
          <w:rFonts w:ascii="Palatino Linotype" w:eastAsiaTheme="minorHAnsi" w:hAnsi="Palatino Linotype" w:cstheme="minorBidi"/>
          <w:lang w:val="es-MX" w:eastAsia="en-US"/>
        </w:rPr>
      </w:pPr>
      <w:r w:rsidRPr="00FF310A">
        <w:rPr>
          <w:rFonts w:ascii="Palatino Linotype" w:eastAsiaTheme="minorHAnsi" w:hAnsi="Palatino Linotype" w:cs="Arial"/>
          <w:lang w:val="es-MX" w:eastAsia="en-US"/>
        </w:rPr>
        <w:t xml:space="preserve">Es de precisar que, aunque la solicitud de información y la respuesta estén dirigidas y atendidas por un </w:t>
      </w:r>
      <w:r w:rsidRPr="00FF310A">
        <w:rPr>
          <w:rFonts w:ascii="Palatino Linotype" w:eastAsiaTheme="minorHAnsi" w:hAnsi="Palatino Linotype" w:cs="Arial"/>
          <w:b/>
          <w:lang w:val="es-MX" w:eastAsia="en-US"/>
        </w:rPr>
        <w:t>Sujeto Obligado</w:t>
      </w:r>
      <w:r w:rsidRPr="00FF310A">
        <w:rPr>
          <w:rFonts w:ascii="Palatino Linotype" w:eastAsiaTheme="minorHAnsi" w:hAnsi="Palatino Linotype" w:cs="Arial"/>
          <w:lang w:val="es-MX" w:eastAsia="en-US"/>
        </w:rPr>
        <w:t xml:space="preserve">, lo cierto es que también tienen diversas Unidades Administrativas y cada área cuenta con un </w:t>
      </w:r>
      <w:r w:rsidRPr="00FF310A">
        <w:rPr>
          <w:rFonts w:ascii="Palatino Linotype" w:eastAsiaTheme="minorHAnsi" w:hAnsi="Palatino Linotype" w:cs="Arial"/>
          <w:b/>
          <w:lang w:val="es-MX" w:eastAsia="en-US"/>
        </w:rPr>
        <w:t>Servidor Público Habilitado</w:t>
      </w:r>
      <w:r w:rsidRPr="00FF310A">
        <w:rPr>
          <w:rFonts w:ascii="Palatino Linotype" w:eastAsiaTheme="minorHAns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634926" w:rsidRPr="00FF310A" w:rsidRDefault="00634926" w:rsidP="00634926">
      <w:pPr>
        <w:autoSpaceDE w:val="0"/>
        <w:autoSpaceDN w:val="0"/>
        <w:adjustRightInd w:val="0"/>
        <w:spacing w:line="360" w:lineRule="auto"/>
        <w:jc w:val="both"/>
        <w:rPr>
          <w:rFonts w:ascii="Palatino Linotype" w:eastAsiaTheme="minorHAnsi" w:hAnsi="Palatino Linotype" w:cs="Arial"/>
          <w:lang w:val="es-MX" w:eastAsia="en-US"/>
        </w:rPr>
      </w:pPr>
    </w:p>
    <w:p w:rsidR="00634926" w:rsidRPr="00FF310A"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b/>
          <w:i/>
          <w:sz w:val="22"/>
          <w:szCs w:val="22"/>
          <w:lang w:val="es-MX" w:eastAsia="en-US"/>
        </w:rPr>
        <w:t>Artículo 3.</w:t>
      </w:r>
      <w:r w:rsidRPr="00FF310A">
        <w:rPr>
          <w:rFonts w:ascii="Palatino Linotype" w:eastAsiaTheme="minorHAnsi" w:hAnsi="Palatino Linotype" w:cs="Arial"/>
          <w:i/>
          <w:sz w:val="22"/>
          <w:szCs w:val="22"/>
          <w:lang w:val="es-MX" w:eastAsia="en-US"/>
        </w:rPr>
        <w:t xml:space="preserve"> Para los efectos de la presente Ley se entenderá por:</w:t>
      </w:r>
    </w:p>
    <w:p w:rsidR="00634926" w:rsidRPr="00FF310A"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w:t>
      </w:r>
    </w:p>
    <w:p w:rsidR="00634926" w:rsidRPr="00FF310A"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b/>
          <w:i/>
          <w:sz w:val="22"/>
          <w:szCs w:val="22"/>
          <w:lang w:val="es-MX" w:eastAsia="en-US"/>
        </w:rPr>
        <w:t xml:space="preserve">XXXIX. Servidor público habilitado: </w:t>
      </w:r>
      <w:r w:rsidRPr="00FF310A">
        <w:rPr>
          <w:rFonts w:ascii="Palatino Linotype" w:eastAsiaTheme="minorHAnsi" w:hAnsi="Palatino Linotype" w:cs="Arial"/>
          <w:i/>
          <w:sz w:val="22"/>
          <w:szCs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34926" w:rsidRPr="00FF310A"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w:t>
      </w:r>
    </w:p>
    <w:p w:rsidR="00634926" w:rsidRPr="00FF310A" w:rsidRDefault="00634926" w:rsidP="00634926">
      <w:pPr>
        <w:autoSpaceDE w:val="0"/>
        <w:autoSpaceDN w:val="0"/>
        <w:adjustRightInd w:val="0"/>
        <w:ind w:left="567" w:right="708"/>
        <w:jc w:val="both"/>
        <w:rPr>
          <w:rFonts w:ascii="Palatino Linotype" w:eastAsiaTheme="minorHAnsi" w:hAnsi="Palatino Linotype" w:cs="Arial"/>
          <w:b/>
          <w:i/>
          <w:sz w:val="22"/>
          <w:szCs w:val="22"/>
          <w:lang w:val="es-MX" w:eastAsia="en-US"/>
        </w:rPr>
      </w:pPr>
    </w:p>
    <w:p w:rsidR="00634926" w:rsidRPr="00FF310A"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b/>
          <w:i/>
          <w:sz w:val="22"/>
          <w:szCs w:val="22"/>
          <w:lang w:val="es-MX" w:eastAsia="en-US"/>
        </w:rPr>
        <w:t>Artículo 58.</w:t>
      </w:r>
      <w:r w:rsidRPr="00FF310A">
        <w:rPr>
          <w:rFonts w:ascii="Palatino Linotype" w:eastAsiaTheme="minorHAnsi" w:hAnsi="Palatino Linotype" w:cs="Arial"/>
          <w:i/>
          <w:sz w:val="22"/>
          <w:szCs w:val="22"/>
          <w:lang w:val="es-MX" w:eastAsia="en-US"/>
        </w:rPr>
        <w:t xml:space="preserve"> Los servidores públicos habilitados serán designados por el titular del sujeto obligado a propuesta del responsable de la Unidad de Transparencia.</w:t>
      </w:r>
    </w:p>
    <w:p w:rsidR="00634926" w:rsidRPr="00FF310A"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p>
    <w:p w:rsidR="00634926" w:rsidRPr="00FF310A"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b/>
          <w:i/>
          <w:sz w:val="22"/>
          <w:szCs w:val="22"/>
          <w:lang w:val="es-MX" w:eastAsia="en-US"/>
        </w:rPr>
        <w:t>Artículo 59.</w:t>
      </w:r>
      <w:r w:rsidRPr="00FF310A">
        <w:rPr>
          <w:rFonts w:ascii="Palatino Linotype" w:eastAsiaTheme="minorHAnsi" w:hAnsi="Palatino Linotype" w:cs="Arial"/>
          <w:i/>
          <w:sz w:val="22"/>
          <w:szCs w:val="22"/>
          <w:lang w:val="es-MX" w:eastAsia="en-US"/>
        </w:rPr>
        <w:t xml:space="preserve"> </w:t>
      </w:r>
      <w:r w:rsidRPr="00FF310A">
        <w:rPr>
          <w:rFonts w:ascii="Palatino Linotype" w:eastAsiaTheme="minorHAnsi" w:hAnsi="Palatino Linotype" w:cs="Arial"/>
          <w:b/>
          <w:i/>
          <w:sz w:val="22"/>
          <w:szCs w:val="22"/>
          <w:u w:val="single"/>
          <w:lang w:val="es-MX" w:eastAsia="en-US"/>
        </w:rPr>
        <w:t>Los servidores públicos habilitados</w:t>
      </w:r>
      <w:r w:rsidRPr="00FF310A">
        <w:rPr>
          <w:rFonts w:ascii="Palatino Linotype" w:eastAsiaTheme="minorHAnsi" w:hAnsi="Palatino Linotype" w:cs="Arial"/>
          <w:i/>
          <w:sz w:val="22"/>
          <w:szCs w:val="22"/>
          <w:lang w:val="es-MX" w:eastAsia="en-US"/>
        </w:rPr>
        <w:t xml:space="preserve"> tendrán las funciones siguientes:</w:t>
      </w:r>
    </w:p>
    <w:p w:rsidR="00634926" w:rsidRPr="00FF310A" w:rsidRDefault="00634926" w:rsidP="00634926">
      <w:pPr>
        <w:autoSpaceDE w:val="0"/>
        <w:autoSpaceDN w:val="0"/>
        <w:adjustRightInd w:val="0"/>
        <w:ind w:left="567" w:right="708"/>
        <w:jc w:val="both"/>
        <w:rPr>
          <w:rFonts w:ascii="Palatino Linotype" w:eastAsiaTheme="minorHAnsi" w:hAnsi="Palatino Linotype" w:cs="Arial"/>
          <w:i/>
          <w:sz w:val="18"/>
          <w:szCs w:val="22"/>
          <w:lang w:val="es-MX" w:eastAsia="en-US"/>
        </w:rPr>
      </w:pPr>
    </w:p>
    <w:p w:rsidR="00634926" w:rsidRPr="00FF310A"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 xml:space="preserve">I. </w:t>
      </w:r>
      <w:r w:rsidRPr="00FF310A">
        <w:rPr>
          <w:rFonts w:ascii="Palatino Linotype" w:eastAsiaTheme="minorHAnsi" w:hAnsi="Palatino Linotype" w:cs="Arial"/>
          <w:b/>
          <w:i/>
          <w:sz w:val="22"/>
          <w:szCs w:val="22"/>
          <w:u w:val="single"/>
          <w:lang w:val="es-MX" w:eastAsia="en-US"/>
        </w:rPr>
        <w:t>Localizar la información que le solicite la Unidad de Transparencia</w:t>
      </w:r>
      <w:r w:rsidRPr="00FF310A">
        <w:rPr>
          <w:rFonts w:ascii="Palatino Linotype" w:eastAsiaTheme="minorHAnsi" w:hAnsi="Palatino Linotype" w:cs="Arial"/>
          <w:i/>
          <w:sz w:val="22"/>
          <w:szCs w:val="22"/>
          <w:lang w:val="es-MX" w:eastAsia="en-US"/>
        </w:rPr>
        <w:t>;</w:t>
      </w:r>
    </w:p>
    <w:p w:rsidR="00634926" w:rsidRPr="00FF310A"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 xml:space="preserve">II. </w:t>
      </w:r>
      <w:r w:rsidRPr="00FF310A">
        <w:rPr>
          <w:rFonts w:ascii="Palatino Linotype" w:eastAsiaTheme="minorHAnsi" w:hAnsi="Palatino Linotype" w:cs="Arial"/>
          <w:b/>
          <w:i/>
          <w:sz w:val="22"/>
          <w:szCs w:val="22"/>
          <w:u w:val="single"/>
          <w:lang w:val="es-MX" w:eastAsia="en-US"/>
        </w:rPr>
        <w:t>Proporcionar la información que obre en los archivos y que le sea solicitada por la Unidad de Transparencia</w:t>
      </w:r>
      <w:r w:rsidRPr="00FF310A">
        <w:rPr>
          <w:rFonts w:ascii="Palatino Linotype" w:eastAsiaTheme="minorHAnsi" w:hAnsi="Palatino Linotype" w:cs="Arial"/>
          <w:i/>
          <w:sz w:val="22"/>
          <w:szCs w:val="22"/>
          <w:lang w:val="es-MX" w:eastAsia="en-US"/>
        </w:rPr>
        <w:t>;</w:t>
      </w:r>
    </w:p>
    <w:p w:rsidR="00634926" w:rsidRPr="00FF310A"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lastRenderedPageBreak/>
        <w:t>III. Apoyar a la Unidad de Transparencia en lo que esta le solicite para el cumplimiento de sus funciones;</w:t>
      </w:r>
    </w:p>
    <w:p w:rsidR="00634926" w:rsidRPr="00FF310A"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IV. Proporcionar a la Unidad de Transparencia, las modificaciones a la información pública de oficio que obre en su poder;</w:t>
      </w:r>
    </w:p>
    <w:p w:rsidR="00634926" w:rsidRPr="00FF310A"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V. Integrar y presentar al responsable de la Unidad de Transparencia la propuesta de clasificación de información, la cual tendrá los fundamentos y argumentos en que se basa dicha propuesta;</w:t>
      </w:r>
    </w:p>
    <w:p w:rsidR="00634926" w:rsidRPr="00FF310A"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VI. Verificar, una vez analizado el contenido de la información, que no se encuentre en los supuestos de información clasificada; y</w:t>
      </w:r>
    </w:p>
    <w:p w:rsidR="00634926" w:rsidRPr="00FF310A" w:rsidRDefault="00634926" w:rsidP="000B4700">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FF310A">
        <w:rPr>
          <w:rFonts w:ascii="Palatino Linotype" w:eastAsiaTheme="minorHAnsi" w:hAnsi="Palatino Linotype" w:cs="Arial"/>
          <w:i/>
          <w:sz w:val="22"/>
          <w:szCs w:val="22"/>
          <w:lang w:val="es-MX" w:eastAsia="en-US"/>
        </w:rPr>
        <w:t>VII. Dar cuenta a la Unidad de Transparencia del vencimiento de los plazos de reserva.</w:t>
      </w:r>
    </w:p>
    <w:p w:rsidR="00234ACE" w:rsidRPr="00FF310A" w:rsidRDefault="00234ACE" w:rsidP="000B4700">
      <w:pPr>
        <w:pStyle w:val="Sinespaciado"/>
        <w:rPr>
          <w:rFonts w:eastAsiaTheme="minorHAnsi"/>
          <w:lang w:eastAsia="es-MX"/>
        </w:rPr>
      </w:pPr>
    </w:p>
    <w:p w:rsidR="00634926" w:rsidRPr="00FF310A" w:rsidRDefault="00634926" w:rsidP="007338F0">
      <w:pPr>
        <w:spacing w:line="360" w:lineRule="auto"/>
        <w:jc w:val="both"/>
        <w:rPr>
          <w:rFonts w:ascii="Palatino Linotype" w:eastAsiaTheme="minorHAnsi" w:hAnsi="Palatino Linotype" w:cstheme="minorBidi"/>
          <w:lang w:val="es-MX" w:eastAsia="es-MX"/>
        </w:rPr>
      </w:pPr>
      <w:r w:rsidRPr="00FF310A">
        <w:rPr>
          <w:rFonts w:ascii="Palatino Linotype" w:eastAsiaTheme="minorHAnsi" w:hAnsi="Palatino Linotype" w:cstheme="minorBidi"/>
          <w:lang w:val="es-MX" w:eastAsia="es-MX"/>
        </w:rPr>
        <w:t>En otras palabras, cumplió con lo que para tal efecto dispone el artículo 162, de la Ley de Transparencia y Acceso a la Información Pública del Estado de México y Municipios, que índica:</w:t>
      </w:r>
    </w:p>
    <w:p w:rsidR="007338F0" w:rsidRPr="00FF310A" w:rsidRDefault="007338F0" w:rsidP="007338F0">
      <w:pPr>
        <w:spacing w:line="360" w:lineRule="auto"/>
        <w:jc w:val="both"/>
        <w:rPr>
          <w:rFonts w:ascii="Palatino Linotype" w:eastAsiaTheme="minorHAnsi" w:hAnsi="Palatino Linotype" w:cstheme="minorBidi"/>
          <w:lang w:val="es-MX" w:eastAsia="es-MX"/>
        </w:rPr>
      </w:pPr>
    </w:p>
    <w:p w:rsidR="00634926" w:rsidRPr="00FF310A" w:rsidRDefault="00634926" w:rsidP="00634926">
      <w:pPr>
        <w:ind w:left="567"/>
        <w:jc w:val="both"/>
        <w:rPr>
          <w:rFonts w:ascii="Palatino Linotype" w:eastAsiaTheme="minorHAnsi" w:hAnsi="Palatino Linotype" w:cstheme="minorBidi"/>
          <w:i/>
          <w:sz w:val="22"/>
          <w:szCs w:val="20"/>
          <w:lang w:val="es-MX" w:eastAsia="es-MX"/>
        </w:rPr>
      </w:pPr>
      <w:r w:rsidRPr="00FF310A">
        <w:rPr>
          <w:rFonts w:ascii="Palatino Linotype" w:eastAsiaTheme="minorHAnsi" w:hAnsi="Palatino Linotype" w:cstheme="minorBidi"/>
          <w:i/>
          <w:sz w:val="22"/>
          <w:szCs w:val="20"/>
          <w:lang w:val="es-MX" w:eastAsia="es-MX"/>
        </w:rPr>
        <w:t>“</w:t>
      </w:r>
      <w:r w:rsidRPr="00FF310A">
        <w:rPr>
          <w:rFonts w:ascii="Palatino Linotype" w:eastAsiaTheme="minorHAnsi" w:hAnsi="Palatino Linotype" w:cstheme="minorBidi"/>
          <w:b/>
          <w:bCs/>
          <w:i/>
          <w:sz w:val="22"/>
          <w:szCs w:val="20"/>
          <w:lang w:val="es-MX" w:eastAsia="es-MX"/>
        </w:rPr>
        <w:t xml:space="preserve">Artículo 162. </w:t>
      </w:r>
      <w:r w:rsidRPr="00FF310A">
        <w:rPr>
          <w:rFonts w:ascii="Palatino Linotype" w:eastAsiaTheme="minorHAnsi"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FF310A">
        <w:rPr>
          <w:rFonts w:ascii="Palatino Linotype" w:eastAsiaTheme="minorHAnsi" w:hAnsi="Palatino Linotype" w:cstheme="minorBidi"/>
          <w:i/>
          <w:sz w:val="22"/>
          <w:szCs w:val="20"/>
          <w:lang w:val="es-MX" w:eastAsia="es-MX"/>
        </w:rPr>
        <w:t>”</w:t>
      </w:r>
    </w:p>
    <w:p w:rsidR="00634926" w:rsidRPr="00FF310A" w:rsidRDefault="00634926" w:rsidP="00634926">
      <w:pPr>
        <w:spacing w:after="160" w:line="259" w:lineRule="auto"/>
        <w:ind w:left="567"/>
        <w:jc w:val="right"/>
        <w:rPr>
          <w:rFonts w:ascii="Palatino Linotype" w:eastAsiaTheme="minorHAnsi" w:hAnsi="Palatino Linotype" w:cstheme="minorBidi"/>
          <w:b/>
          <w:i/>
          <w:sz w:val="18"/>
          <w:szCs w:val="20"/>
          <w:lang w:val="es-MX" w:eastAsia="es-MX"/>
        </w:rPr>
      </w:pPr>
      <w:r w:rsidRPr="00FF310A">
        <w:rPr>
          <w:rFonts w:ascii="Palatino Linotype" w:eastAsiaTheme="minorHAnsi" w:hAnsi="Palatino Linotype" w:cstheme="minorBidi"/>
          <w:b/>
          <w:i/>
          <w:sz w:val="20"/>
          <w:szCs w:val="20"/>
          <w:lang w:val="es-MX" w:eastAsia="es-MX"/>
        </w:rPr>
        <w:t xml:space="preserve"> </w:t>
      </w:r>
      <w:r w:rsidRPr="00FF310A">
        <w:rPr>
          <w:rFonts w:ascii="Palatino Linotype" w:eastAsiaTheme="minorHAnsi" w:hAnsi="Palatino Linotype" w:cstheme="minorBidi"/>
          <w:b/>
          <w:i/>
          <w:sz w:val="18"/>
          <w:szCs w:val="20"/>
          <w:lang w:val="es-MX" w:eastAsia="es-MX"/>
        </w:rPr>
        <w:t>[Énfasis añadido]</w:t>
      </w:r>
    </w:p>
    <w:p w:rsidR="00AD0EF6" w:rsidRPr="00FF310A" w:rsidRDefault="00AD0EF6" w:rsidP="00D01A63">
      <w:pPr>
        <w:spacing w:line="360" w:lineRule="auto"/>
        <w:jc w:val="both"/>
        <w:rPr>
          <w:rFonts w:ascii="Palatino Linotype" w:hAnsi="Palatino Linotype"/>
          <w:lang w:eastAsia="es-MX"/>
        </w:rPr>
      </w:pPr>
    </w:p>
    <w:p w:rsidR="00E9680B" w:rsidRPr="00FF310A" w:rsidRDefault="00D01A63" w:rsidP="00D01A63">
      <w:pPr>
        <w:spacing w:line="360" w:lineRule="auto"/>
        <w:jc w:val="both"/>
        <w:rPr>
          <w:rFonts w:ascii="Palatino Linotype" w:hAnsi="Palatino Linotype"/>
        </w:rPr>
      </w:pPr>
      <w:r w:rsidRPr="00FF310A">
        <w:rPr>
          <w:rFonts w:ascii="Palatino Linotype" w:hAnsi="Palatino Linotype"/>
          <w:lang w:eastAsia="es-MX"/>
        </w:rPr>
        <w:t xml:space="preserve">Bajo ese contexto, se considera que con el pronunciamiento realizado desde su respuesta primigenia por el </w:t>
      </w:r>
      <w:r w:rsidRPr="00FF310A">
        <w:rPr>
          <w:rFonts w:ascii="Palatino Linotype" w:hAnsi="Palatino Linotype"/>
          <w:b/>
          <w:lang w:eastAsia="es-MX"/>
        </w:rPr>
        <w:t>Sujeto Obligado</w:t>
      </w:r>
      <w:r w:rsidRPr="00FF310A">
        <w:rPr>
          <w:rFonts w:ascii="Palatino Linotype" w:hAnsi="Palatino Linotype"/>
          <w:lang w:eastAsia="es-MX"/>
        </w:rPr>
        <w:t>, colma en su totalidad con la</w:t>
      </w:r>
      <w:r w:rsidRPr="00FF310A">
        <w:rPr>
          <w:rFonts w:ascii="Palatino Linotype" w:hAnsi="Palatino Linotype"/>
        </w:rPr>
        <w:t xml:space="preserve"> información solicitada por el particular.</w:t>
      </w:r>
    </w:p>
    <w:p w:rsidR="00634926" w:rsidRPr="00FF310A" w:rsidRDefault="00634926" w:rsidP="00D01A63">
      <w:pPr>
        <w:spacing w:line="360" w:lineRule="auto"/>
        <w:jc w:val="both"/>
        <w:rPr>
          <w:rFonts w:ascii="Palatino Linotype" w:hAnsi="Palatino Linotype"/>
        </w:rPr>
      </w:pPr>
    </w:p>
    <w:p w:rsidR="00D01A63" w:rsidRPr="00FF310A" w:rsidRDefault="00D01A63" w:rsidP="00D01A63">
      <w:pPr>
        <w:spacing w:line="360" w:lineRule="auto"/>
        <w:jc w:val="both"/>
        <w:rPr>
          <w:rFonts w:ascii="Palatino Linotype" w:hAnsi="Palatino Linotype" w:cs="Arial"/>
        </w:rPr>
      </w:pPr>
      <w:r w:rsidRPr="00FF310A">
        <w:rPr>
          <w:rFonts w:ascii="Palatino Linotype" w:hAnsi="Palatino Linotype"/>
        </w:rPr>
        <w:t xml:space="preserve">Así, en mérito de lo expuesto en líneas anteriores, </w:t>
      </w:r>
      <w:r w:rsidRPr="00FF310A">
        <w:rPr>
          <w:rFonts w:ascii="Palatino Linotype" w:hAnsi="Palatino Linotype"/>
          <w:noProof/>
          <w:lang w:eastAsia="es-MX"/>
        </w:rPr>
        <w:t xml:space="preserve">resultan </w:t>
      </w:r>
      <w:r w:rsidRPr="00FF310A">
        <w:rPr>
          <w:rFonts w:ascii="Palatino Linotype" w:hAnsi="Palatino Linotype"/>
          <w:b/>
          <w:noProof/>
          <w:lang w:eastAsia="es-MX"/>
        </w:rPr>
        <w:t>infundadas</w:t>
      </w:r>
      <w:r w:rsidRPr="00FF310A">
        <w:rPr>
          <w:rFonts w:ascii="Palatino Linotype" w:hAnsi="Palatino Linotype"/>
          <w:noProof/>
          <w:lang w:eastAsia="es-MX"/>
        </w:rPr>
        <w:t xml:space="preserve"> las razones o motivos de inconformidad que arguye </w:t>
      </w:r>
      <w:r w:rsidRPr="00FF310A">
        <w:rPr>
          <w:rFonts w:ascii="Palatino Linotype" w:hAnsi="Palatino Linotype"/>
          <w:b/>
          <w:noProof/>
          <w:lang w:eastAsia="es-MX"/>
        </w:rPr>
        <w:t>El Recurrente</w:t>
      </w:r>
      <w:r w:rsidRPr="00FF310A">
        <w:rPr>
          <w:rFonts w:ascii="Palatino Linotype" w:hAnsi="Palatino Linotype"/>
          <w:noProof/>
          <w:lang w:eastAsia="es-MX"/>
        </w:rPr>
        <w:t xml:space="preserve">, </w:t>
      </w:r>
      <w:r w:rsidRPr="00FF310A">
        <w:rPr>
          <w:rFonts w:ascii="Palatino Linotype" w:hAnsi="Palatino Linotype" w:cs="Arial"/>
        </w:rPr>
        <w:t xml:space="preserve">por ello con fundamento en el artículo 186, fracción II, de la Ley de Transparencia y Acceso a la Información Pública </w:t>
      </w:r>
      <w:r w:rsidRPr="00FF310A">
        <w:rPr>
          <w:rFonts w:ascii="Palatino Linotype" w:hAnsi="Palatino Linotype" w:cs="Arial"/>
        </w:rPr>
        <w:lastRenderedPageBreak/>
        <w:t xml:space="preserve">del Estado de México y Municipios, se </w:t>
      </w:r>
      <w:r w:rsidRPr="00FF310A">
        <w:rPr>
          <w:rFonts w:ascii="Palatino Linotype" w:hAnsi="Palatino Linotype" w:cs="Arial"/>
          <w:b/>
        </w:rPr>
        <w:t>CONFIRMA</w:t>
      </w:r>
      <w:r w:rsidRPr="00FF310A">
        <w:rPr>
          <w:rFonts w:ascii="Palatino Linotype" w:hAnsi="Palatino Linotype" w:cs="Arial"/>
        </w:rPr>
        <w:t xml:space="preserve"> la respuesta a la solicitud de información pública</w:t>
      </w:r>
      <w:r w:rsidRPr="00FF310A">
        <w:rPr>
          <w:rFonts w:ascii="Palatino Linotype" w:hAnsi="Palatino Linotype" w:cs="Arial"/>
          <w:b/>
        </w:rPr>
        <w:t xml:space="preserve"> </w:t>
      </w:r>
      <w:r w:rsidR="007338F0" w:rsidRPr="00FF310A">
        <w:rPr>
          <w:rFonts w:ascii="Palatino Linotype" w:hAnsi="Palatino Linotype" w:cs="Arial"/>
          <w:b/>
        </w:rPr>
        <w:t>00201/ATIZARA/IP/2023</w:t>
      </w:r>
      <w:r w:rsidRPr="00FF310A">
        <w:rPr>
          <w:rFonts w:ascii="Palatino Linotype" w:hAnsi="Palatino Linotype" w:cs="Arial"/>
        </w:rPr>
        <w:t>,</w:t>
      </w:r>
      <w:r w:rsidRPr="00FF310A">
        <w:rPr>
          <w:rFonts w:ascii="Palatino Linotype" w:hAnsi="Palatino Linotype" w:cs="Arial"/>
          <w:b/>
        </w:rPr>
        <w:t xml:space="preserve"> </w:t>
      </w:r>
      <w:r w:rsidRPr="00FF310A">
        <w:rPr>
          <w:rFonts w:ascii="Palatino Linotype" w:hAnsi="Palatino Linotype" w:cs="Arial"/>
          <w:bCs/>
        </w:rPr>
        <w:t>que ha sido materia del presente fallo</w:t>
      </w:r>
      <w:r w:rsidRPr="00FF310A">
        <w:rPr>
          <w:rFonts w:ascii="Palatino Linotype" w:hAnsi="Palatino Linotype" w:cs="Arial"/>
        </w:rPr>
        <w:t>.</w:t>
      </w:r>
    </w:p>
    <w:p w:rsidR="0043412F" w:rsidRPr="00FF310A" w:rsidRDefault="0043412F" w:rsidP="00D01A63">
      <w:pPr>
        <w:spacing w:line="360" w:lineRule="auto"/>
        <w:jc w:val="both"/>
        <w:rPr>
          <w:rFonts w:ascii="Palatino Linotype" w:hAnsi="Palatino Linotype" w:cs="Arial"/>
        </w:rPr>
      </w:pPr>
    </w:p>
    <w:p w:rsidR="00D01A63" w:rsidRPr="00FF310A" w:rsidRDefault="00D01A63" w:rsidP="00D01A63">
      <w:pPr>
        <w:pStyle w:val="Sinespaciado"/>
        <w:spacing w:line="360" w:lineRule="auto"/>
        <w:jc w:val="both"/>
        <w:rPr>
          <w:rFonts w:ascii="Palatino Linotype" w:hAnsi="Palatino Linotype"/>
        </w:rPr>
      </w:pPr>
      <w:r w:rsidRPr="00FF310A">
        <w:rPr>
          <w:rFonts w:ascii="Palatino Linotype" w:hAnsi="Palatino Linotype"/>
        </w:rPr>
        <w:t>Por lo antes expuesto y fundado es de resolverse y,</w:t>
      </w:r>
    </w:p>
    <w:p w:rsidR="000C7F7F" w:rsidRPr="00FF310A" w:rsidRDefault="000C7F7F" w:rsidP="00D01A63">
      <w:pPr>
        <w:pStyle w:val="Sinespaciado"/>
        <w:spacing w:line="360" w:lineRule="auto"/>
        <w:jc w:val="both"/>
        <w:rPr>
          <w:rFonts w:ascii="Palatino Linotype" w:hAnsi="Palatino Linotype"/>
        </w:rPr>
      </w:pPr>
    </w:p>
    <w:p w:rsidR="00D01A63" w:rsidRPr="00FF310A" w:rsidRDefault="00D01A63" w:rsidP="00D01A63">
      <w:pPr>
        <w:spacing w:line="360" w:lineRule="auto"/>
        <w:jc w:val="center"/>
        <w:rPr>
          <w:rFonts w:ascii="Palatino Linotype" w:hAnsi="Palatino Linotype"/>
          <w:b/>
          <w:sz w:val="28"/>
          <w:lang w:val="pt-BR"/>
        </w:rPr>
      </w:pPr>
      <w:r w:rsidRPr="00FF310A">
        <w:rPr>
          <w:rFonts w:ascii="Palatino Linotype" w:hAnsi="Palatino Linotype"/>
          <w:b/>
          <w:sz w:val="28"/>
          <w:lang w:val="pt-BR"/>
        </w:rPr>
        <w:t>S E   R E S U E L V E</w:t>
      </w:r>
    </w:p>
    <w:p w:rsidR="00D01A63" w:rsidRPr="00FF310A" w:rsidRDefault="00D01A63" w:rsidP="00D01A63">
      <w:pPr>
        <w:spacing w:line="360" w:lineRule="auto"/>
        <w:jc w:val="center"/>
        <w:rPr>
          <w:rFonts w:ascii="Palatino Linotype" w:hAnsi="Palatino Linotype"/>
          <w:b/>
          <w:lang w:val="pt-BR"/>
        </w:rPr>
      </w:pPr>
    </w:p>
    <w:p w:rsidR="00D01A63" w:rsidRPr="00FF310A" w:rsidRDefault="00D01A63" w:rsidP="00D01A63">
      <w:pPr>
        <w:pStyle w:val="Textoindependiente"/>
        <w:spacing w:after="0" w:line="360" w:lineRule="auto"/>
        <w:jc w:val="both"/>
        <w:rPr>
          <w:rFonts w:ascii="Palatino Linotype" w:hAnsi="Palatino Linotype"/>
          <w:sz w:val="24"/>
          <w:szCs w:val="24"/>
        </w:rPr>
      </w:pPr>
      <w:r w:rsidRPr="00FF310A">
        <w:rPr>
          <w:rFonts w:ascii="Palatino Linotype" w:hAnsi="Palatino Linotype"/>
          <w:b/>
          <w:sz w:val="28"/>
          <w:szCs w:val="24"/>
        </w:rPr>
        <w:t>PRIMERO.</w:t>
      </w:r>
      <w:r w:rsidRPr="00FF310A">
        <w:rPr>
          <w:rFonts w:ascii="Palatino Linotype" w:hAnsi="Palatino Linotype"/>
          <w:b/>
          <w:sz w:val="24"/>
          <w:szCs w:val="24"/>
        </w:rPr>
        <w:t xml:space="preserve"> </w:t>
      </w:r>
      <w:r w:rsidRPr="00FF310A">
        <w:rPr>
          <w:rFonts w:ascii="Palatino Linotype" w:hAnsi="Palatino Linotype"/>
          <w:sz w:val="24"/>
          <w:szCs w:val="24"/>
        </w:rPr>
        <w:t xml:space="preserve">Se </w:t>
      </w:r>
      <w:r w:rsidRPr="00FF310A">
        <w:rPr>
          <w:rFonts w:ascii="Palatino Linotype" w:hAnsi="Palatino Linotype"/>
          <w:b/>
          <w:sz w:val="24"/>
          <w:szCs w:val="24"/>
        </w:rPr>
        <w:t>CONFIRMA</w:t>
      </w:r>
      <w:r w:rsidRPr="00FF310A">
        <w:rPr>
          <w:rFonts w:ascii="Palatino Linotype" w:hAnsi="Palatino Linotype"/>
          <w:sz w:val="24"/>
          <w:szCs w:val="24"/>
        </w:rPr>
        <w:t xml:space="preserve"> la respuesta del </w:t>
      </w:r>
      <w:r w:rsidRPr="00FF310A">
        <w:rPr>
          <w:rFonts w:ascii="Palatino Linotype" w:hAnsi="Palatino Linotype"/>
          <w:b/>
          <w:sz w:val="24"/>
          <w:szCs w:val="24"/>
        </w:rPr>
        <w:t xml:space="preserve">Sujeto Obligado </w:t>
      </w:r>
      <w:r w:rsidRPr="00FF310A">
        <w:rPr>
          <w:rFonts w:ascii="Palatino Linotype" w:hAnsi="Palatino Linotype"/>
          <w:bCs/>
          <w:sz w:val="24"/>
          <w:szCs w:val="24"/>
        </w:rPr>
        <w:t xml:space="preserve">a la solicitud de información </w:t>
      </w:r>
      <w:r w:rsidR="007338F0" w:rsidRPr="00FF310A">
        <w:rPr>
          <w:rFonts w:ascii="Palatino Linotype" w:hAnsi="Palatino Linotype" w:cs="Arial"/>
          <w:b/>
          <w:sz w:val="24"/>
          <w:szCs w:val="24"/>
        </w:rPr>
        <w:t>00201/ATIZARA/IP/2023</w:t>
      </w:r>
      <w:r w:rsidRPr="00FF310A">
        <w:rPr>
          <w:rFonts w:ascii="Palatino Linotype" w:hAnsi="Palatino Linotype"/>
          <w:sz w:val="24"/>
          <w:szCs w:val="24"/>
        </w:rPr>
        <w:t xml:space="preserve">, por resultar infundadas las razones o motivos de inconformidad hechos valer por </w:t>
      </w:r>
      <w:r w:rsidR="006E6C8A" w:rsidRPr="00FF310A">
        <w:rPr>
          <w:rFonts w:ascii="Palatino Linotype" w:hAnsi="Palatino Linotype"/>
          <w:sz w:val="24"/>
          <w:szCs w:val="24"/>
        </w:rPr>
        <w:t>el</w:t>
      </w:r>
      <w:r w:rsidRPr="00FF310A">
        <w:rPr>
          <w:rFonts w:ascii="Palatino Linotype" w:hAnsi="Palatino Linotype"/>
          <w:sz w:val="24"/>
          <w:szCs w:val="24"/>
        </w:rPr>
        <w:t xml:space="preserve"> </w:t>
      </w:r>
      <w:r w:rsidRPr="00FF310A">
        <w:rPr>
          <w:rFonts w:ascii="Palatino Linotype" w:hAnsi="Palatino Linotype"/>
          <w:b/>
          <w:sz w:val="24"/>
          <w:szCs w:val="24"/>
        </w:rPr>
        <w:t>Recurrente</w:t>
      </w:r>
      <w:r w:rsidRPr="00FF310A">
        <w:rPr>
          <w:rFonts w:ascii="Palatino Linotype" w:hAnsi="Palatino Linotype"/>
          <w:sz w:val="24"/>
          <w:szCs w:val="24"/>
        </w:rPr>
        <w:t xml:space="preserve">, en términos del Considerando </w:t>
      </w:r>
      <w:r w:rsidR="009C6853" w:rsidRPr="00FF310A">
        <w:rPr>
          <w:rFonts w:ascii="Palatino Linotype" w:hAnsi="Palatino Linotype"/>
          <w:b/>
          <w:sz w:val="24"/>
          <w:szCs w:val="24"/>
        </w:rPr>
        <w:t>CUAR</w:t>
      </w:r>
      <w:r w:rsidRPr="00FF310A">
        <w:rPr>
          <w:rFonts w:ascii="Palatino Linotype" w:hAnsi="Palatino Linotype"/>
          <w:b/>
          <w:sz w:val="24"/>
          <w:szCs w:val="24"/>
        </w:rPr>
        <w:t xml:space="preserve">TO </w:t>
      </w:r>
      <w:r w:rsidRPr="00FF310A">
        <w:rPr>
          <w:rFonts w:ascii="Palatino Linotype" w:hAnsi="Palatino Linotype"/>
          <w:sz w:val="24"/>
          <w:szCs w:val="24"/>
        </w:rPr>
        <w:t>de esta resolución.</w:t>
      </w:r>
    </w:p>
    <w:p w:rsidR="00C1625C" w:rsidRPr="00FF310A" w:rsidRDefault="00C1625C" w:rsidP="00D01A63">
      <w:pPr>
        <w:pStyle w:val="Textoindependiente"/>
        <w:spacing w:after="0" w:line="360" w:lineRule="auto"/>
        <w:jc w:val="both"/>
        <w:rPr>
          <w:rFonts w:ascii="Palatino Linotype" w:hAnsi="Palatino Linotype"/>
          <w:b/>
          <w:sz w:val="24"/>
          <w:szCs w:val="24"/>
        </w:rPr>
      </w:pPr>
    </w:p>
    <w:p w:rsidR="00D01A63" w:rsidRPr="00FF310A" w:rsidRDefault="00D01A63" w:rsidP="00D01A63">
      <w:pPr>
        <w:pStyle w:val="Textoindependiente"/>
        <w:spacing w:after="0" w:line="360" w:lineRule="auto"/>
        <w:jc w:val="both"/>
        <w:rPr>
          <w:rFonts w:ascii="Palatino Linotype" w:hAnsi="Palatino Linotype"/>
          <w:sz w:val="24"/>
          <w:szCs w:val="24"/>
        </w:rPr>
      </w:pPr>
      <w:r w:rsidRPr="00FF310A">
        <w:rPr>
          <w:rFonts w:ascii="Palatino Linotype" w:hAnsi="Palatino Linotype"/>
          <w:b/>
          <w:sz w:val="28"/>
          <w:szCs w:val="24"/>
        </w:rPr>
        <w:t>SEGUNDO.</w:t>
      </w:r>
      <w:r w:rsidRPr="00FF310A">
        <w:rPr>
          <w:rFonts w:ascii="Palatino Linotype" w:hAnsi="Palatino Linotype"/>
          <w:sz w:val="28"/>
          <w:szCs w:val="24"/>
        </w:rPr>
        <w:t xml:space="preserve"> </w:t>
      </w:r>
      <w:r w:rsidRPr="00FF310A">
        <w:rPr>
          <w:rFonts w:ascii="Palatino Linotype" w:hAnsi="Palatino Linotype"/>
          <w:b/>
          <w:sz w:val="24"/>
          <w:szCs w:val="24"/>
        </w:rPr>
        <w:t>NOTIFÍQUESE</w:t>
      </w:r>
      <w:r w:rsidRPr="00FF310A">
        <w:rPr>
          <w:rFonts w:ascii="Palatino Linotype" w:hAnsi="Palatino Linotype"/>
          <w:sz w:val="24"/>
          <w:szCs w:val="24"/>
        </w:rPr>
        <w:t xml:space="preserve"> vía Sistema de Acceso a la Información Mexiquense </w:t>
      </w:r>
      <w:r w:rsidRPr="00FF310A">
        <w:rPr>
          <w:rFonts w:ascii="Palatino Linotype" w:hAnsi="Palatino Linotype"/>
          <w:b/>
          <w:sz w:val="24"/>
          <w:szCs w:val="24"/>
        </w:rPr>
        <w:t>(SAIMEX)</w:t>
      </w:r>
      <w:r w:rsidRPr="00FF310A">
        <w:rPr>
          <w:rFonts w:ascii="Palatino Linotype" w:hAnsi="Palatino Linotype"/>
          <w:sz w:val="24"/>
          <w:szCs w:val="24"/>
        </w:rPr>
        <w:t xml:space="preserve">, la presente resolución al Titular de la Unidad de Transparencia del </w:t>
      </w:r>
      <w:r w:rsidRPr="00FF310A">
        <w:rPr>
          <w:rFonts w:ascii="Palatino Linotype" w:hAnsi="Palatino Linotype"/>
          <w:b/>
          <w:sz w:val="24"/>
          <w:szCs w:val="24"/>
        </w:rPr>
        <w:t>Sujeto Obligado</w:t>
      </w:r>
      <w:r w:rsidRPr="00FF310A">
        <w:rPr>
          <w:rFonts w:ascii="Palatino Linotype" w:hAnsi="Palatino Linotype"/>
          <w:sz w:val="24"/>
          <w:szCs w:val="24"/>
        </w:rPr>
        <w:t>, para su conocimiento.</w:t>
      </w:r>
    </w:p>
    <w:p w:rsidR="000B4700" w:rsidRPr="00FF310A" w:rsidRDefault="000B4700" w:rsidP="006E6C8A">
      <w:pPr>
        <w:autoSpaceDE w:val="0"/>
        <w:autoSpaceDN w:val="0"/>
        <w:adjustRightInd w:val="0"/>
        <w:spacing w:line="360" w:lineRule="auto"/>
        <w:jc w:val="both"/>
        <w:rPr>
          <w:rFonts w:ascii="Palatino Linotype" w:hAnsi="Palatino Linotype" w:cs="Arial"/>
          <w:b/>
          <w:sz w:val="28"/>
        </w:rPr>
      </w:pPr>
    </w:p>
    <w:p w:rsidR="00E9680B" w:rsidRPr="00FF310A" w:rsidRDefault="00F23D6E" w:rsidP="006E6C8A">
      <w:pPr>
        <w:autoSpaceDE w:val="0"/>
        <w:autoSpaceDN w:val="0"/>
        <w:adjustRightInd w:val="0"/>
        <w:spacing w:line="360" w:lineRule="auto"/>
        <w:jc w:val="both"/>
        <w:rPr>
          <w:rFonts w:ascii="Palatino Linotype" w:hAnsi="Palatino Linotype" w:cs="Arial"/>
        </w:rPr>
      </w:pPr>
      <w:r w:rsidRPr="00FF310A">
        <w:rPr>
          <w:rFonts w:ascii="Palatino Linotype" w:hAnsi="Palatino Linotype" w:cs="Arial"/>
          <w:b/>
          <w:sz w:val="28"/>
        </w:rPr>
        <w:t xml:space="preserve">TERCERO. </w:t>
      </w:r>
      <w:r w:rsidRPr="00FF310A">
        <w:rPr>
          <w:rFonts w:ascii="Palatino Linotype" w:hAnsi="Palatino Linotype" w:cs="Arial"/>
          <w:b/>
        </w:rPr>
        <w:t>NOTIFÍQUESE</w:t>
      </w:r>
      <w:r w:rsidR="006E6C8A" w:rsidRPr="00FF310A">
        <w:rPr>
          <w:rFonts w:ascii="Palatino Linotype" w:hAnsi="Palatino Linotype" w:cs="Arial"/>
        </w:rPr>
        <w:t xml:space="preserve"> la presente resolución a</w:t>
      </w:r>
      <w:r w:rsidRPr="00FF310A">
        <w:rPr>
          <w:rFonts w:ascii="Palatino Linotype" w:hAnsi="Palatino Linotype" w:cs="Arial"/>
        </w:rPr>
        <w:t>l</w:t>
      </w:r>
      <w:r w:rsidRPr="00FF310A">
        <w:rPr>
          <w:rFonts w:ascii="Palatino Linotype" w:hAnsi="Palatino Linotype" w:cs="Arial"/>
          <w:b/>
        </w:rPr>
        <w:t xml:space="preserve"> Recurrente </w:t>
      </w:r>
      <w:r w:rsidRPr="00FF310A">
        <w:rPr>
          <w:rFonts w:ascii="Palatino Linotype" w:hAnsi="Palatino Linotype" w:cs="Arial"/>
        </w:rPr>
        <w:t xml:space="preserve">a través del Sistema de Acceso a la Información Mexiquense </w:t>
      </w:r>
      <w:r w:rsidRPr="00FF310A">
        <w:rPr>
          <w:rFonts w:ascii="Palatino Linotype" w:hAnsi="Palatino Linotype" w:cs="Arial"/>
          <w:b/>
        </w:rPr>
        <w:t>(SAIMEX)</w:t>
      </w:r>
      <w:r w:rsidRPr="00FF310A">
        <w:rPr>
          <w:rFonts w:ascii="Palatino Linotype" w:hAnsi="Palatino Linotype" w:cs="Arial"/>
        </w:rPr>
        <w:t xml:space="preserve"> y hágase del conocimiento, que de conformidad con lo establecido en el artículo 196, de la Ley de Transparencia y Acceso a la Información Pública del</w:t>
      </w:r>
      <w:r w:rsidR="006E6C8A" w:rsidRPr="00FF310A">
        <w:rPr>
          <w:rFonts w:ascii="Palatino Linotype" w:hAnsi="Palatino Linotype" w:cs="Arial"/>
        </w:rPr>
        <w:t xml:space="preserve"> Estado de México y Municipios, </w:t>
      </w:r>
      <w:r w:rsidRPr="00FF310A">
        <w:rPr>
          <w:rFonts w:ascii="Palatino Linotype" w:hAnsi="Palatino Linotype" w:cs="Arial"/>
        </w:rPr>
        <w:t>podrá impugnarla vía Juicio de Amparo en los términos de las leyes aplicables.</w:t>
      </w:r>
    </w:p>
    <w:p w:rsidR="006E6C8A" w:rsidRPr="00FF310A" w:rsidRDefault="006E6C8A" w:rsidP="006E6C8A">
      <w:pPr>
        <w:autoSpaceDE w:val="0"/>
        <w:autoSpaceDN w:val="0"/>
        <w:adjustRightInd w:val="0"/>
        <w:spacing w:line="360" w:lineRule="auto"/>
        <w:jc w:val="both"/>
        <w:rPr>
          <w:rFonts w:ascii="Palatino Linotype" w:hAnsi="Palatino Linotype" w:cs="Arial"/>
        </w:rPr>
      </w:pPr>
    </w:p>
    <w:p w:rsidR="0029071C" w:rsidRPr="00FF310A" w:rsidRDefault="0029071C" w:rsidP="00D01A63">
      <w:pPr>
        <w:spacing w:line="360" w:lineRule="auto"/>
        <w:jc w:val="both"/>
        <w:rPr>
          <w:rFonts w:ascii="Palatino Linotype" w:eastAsiaTheme="minorHAnsi" w:hAnsi="Palatino Linotype" w:cs="Arial"/>
          <w:lang w:val="es-MX" w:eastAsia="en-US"/>
        </w:rPr>
      </w:pPr>
      <w:r w:rsidRPr="00FF310A">
        <w:rPr>
          <w:rFonts w:ascii="Palatino Linotype" w:eastAsiaTheme="minorHAnsi" w:hAnsi="Palatino Linotype" w:cs="Arial"/>
          <w:lang w:val="es-MX" w:eastAsia="en-US"/>
        </w:rPr>
        <w:t>ASÍ LO RESUELVE, POR UNANIMIDAD DE VOTOS, EL PLENO DEL</w:t>
      </w:r>
      <w:r w:rsidRPr="00FF310A">
        <w:rPr>
          <w:rFonts w:ascii="Palatino Linotype" w:eastAsia="Arial Unicode MS" w:hAnsi="Palatino Linotype" w:cs="Arial"/>
          <w:lang w:val="es-MX" w:eastAsia="en-US"/>
        </w:rPr>
        <w:t xml:space="preserve"> INSTITUTO DE TRANSPARENCIA, ACCESO A LA INFORMACIÓN PÚBLICA Y PROTECCIÓN </w:t>
      </w:r>
      <w:r w:rsidRPr="00FF310A">
        <w:rPr>
          <w:rFonts w:ascii="Palatino Linotype" w:eastAsia="Arial Unicode MS" w:hAnsi="Palatino Linotype" w:cs="Arial"/>
          <w:lang w:val="es-MX" w:eastAsia="en-US"/>
        </w:rPr>
        <w:lastRenderedPageBreak/>
        <w:t>DE DATOS PERSONALES DEL ESTADO DE MÉXICO Y MUNICIPIOS</w:t>
      </w:r>
      <w:r w:rsidRPr="00FF310A">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FF310A">
        <w:rPr>
          <w:rFonts w:ascii="Palatino Linotype" w:eastAsiaTheme="minorHAnsi" w:hAnsi="Palatino Linotype" w:cs="Arial"/>
          <w:lang w:val="es-MX" w:eastAsia="en-US"/>
        </w:rPr>
        <w:t xml:space="preserve">; </w:t>
      </w:r>
      <w:r w:rsidRPr="00FF310A">
        <w:rPr>
          <w:rFonts w:ascii="Palatino Linotype" w:eastAsiaTheme="minorHAnsi" w:hAnsi="Palatino Linotype" w:cs="Arial"/>
          <w:lang w:val="es-MX" w:eastAsia="en-US"/>
        </w:rPr>
        <w:t xml:space="preserve">LUIS GUSTAVO PARRA NORIEGA Y GUADALUPE RAMÍREZ PEÑA; EN LA </w:t>
      </w:r>
      <w:r w:rsidR="00AA4201" w:rsidRPr="00FF310A">
        <w:rPr>
          <w:rFonts w:ascii="Palatino Linotype" w:eastAsiaTheme="minorHAnsi" w:hAnsi="Palatino Linotype" w:cs="Arial"/>
          <w:lang w:val="es-MX" w:eastAsia="en-US"/>
        </w:rPr>
        <w:t>VIGÉSIMA QUINTA</w:t>
      </w:r>
      <w:r w:rsidR="006E6C8A" w:rsidRPr="00FF310A">
        <w:rPr>
          <w:rFonts w:ascii="Palatino Linotype" w:eastAsiaTheme="minorHAnsi" w:hAnsi="Palatino Linotype" w:cs="Arial"/>
          <w:lang w:val="es-MX" w:eastAsia="en-US"/>
        </w:rPr>
        <w:t xml:space="preserve"> SESIÓN ORDINARIA CELEBRADA EL </w:t>
      </w:r>
      <w:r w:rsidR="00AA4201" w:rsidRPr="00FF310A">
        <w:rPr>
          <w:rFonts w:ascii="Palatino Linotype" w:hAnsi="Palatino Linotype" w:cs="Arial"/>
          <w:color w:val="000000"/>
          <w:lang w:val="es-MX" w:eastAsia="es-MX"/>
        </w:rPr>
        <w:t>CINCO DE JULIO</w:t>
      </w:r>
      <w:r w:rsidR="006E6C8A" w:rsidRPr="00FF310A">
        <w:rPr>
          <w:rFonts w:ascii="Palatino Linotype" w:hAnsi="Palatino Linotype" w:cs="Arial"/>
          <w:color w:val="000000"/>
          <w:lang w:val="es-MX" w:eastAsia="es-MX"/>
        </w:rPr>
        <w:t xml:space="preserve"> DE</w:t>
      </w:r>
      <w:r w:rsidR="006E6C8A" w:rsidRPr="00FF310A">
        <w:rPr>
          <w:rFonts w:ascii="Palatino Linotype" w:eastAsiaTheme="minorHAnsi" w:hAnsi="Palatino Linotype" w:cs="Arial"/>
          <w:lang w:val="es-MX" w:eastAsia="en-US"/>
        </w:rPr>
        <w:t xml:space="preserve"> DOS MIL VEINTITRÉS, ANTE EL SECRETARIO TÉCNICO, ALEXIS TAPIA RAMÍREZ.-----</w:t>
      </w:r>
      <w:r w:rsidR="00634926" w:rsidRPr="00FF310A">
        <w:rPr>
          <w:rFonts w:ascii="Palatino Linotype" w:eastAsiaTheme="minorHAnsi" w:hAnsi="Palatino Linotype" w:cs="Arial"/>
          <w:lang w:val="es-MX" w:eastAsia="en-US"/>
        </w:rPr>
        <w:t>-----------------------------------------------------------------------------------------------------------------------------------------------------------------------------------------------------------------------------------------------------------------------------------------------------------------------------------------------------------</w:t>
      </w:r>
      <w:r w:rsidR="0043412F" w:rsidRPr="00FF310A">
        <w:rPr>
          <w:rFonts w:ascii="Palatino Linotype" w:eastAsiaTheme="minorHAnsi" w:hAnsi="Palatino Linotype" w:cs="Arial"/>
          <w:lang w:val="es-MX" w:eastAsia="en-US"/>
        </w:rPr>
        <w:t xml:space="preserve"> ------------------------------------------------------------------------------------------------------------------------------------------------------------------------------------------------------------------------------------ </w:t>
      </w:r>
      <w:r w:rsidR="000B4700" w:rsidRPr="00FF310A">
        <w:rPr>
          <w:rFonts w:ascii="Palatino Linotype" w:eastAsiaTheme="minorHAnsi" w:hAnsi="Palatino Linotype" w:cs="Arial"/>
          <w:lang w:val="es-MX" w:eastAsia="en-US"/>
        </w:rPr>
        <w:t>------------------------------------------------------------------------------------------------------------------------------------------------------------------------------------------------------------------------------------------------------------------------------------------------------------------------------------------------------ ------------------------------------------------------------------------------------------------------------------------------------------------------------------------------------------------------------------------------------------------------------------------------------------------------------------------------------------------------------------------------------------------------------------------------------------------------------------------ ------------------------------------------------------------------------------------------------------------------------------------------------------------------------------------------------------------------------------------</w:t>
      </w:r>
      <w:r w:rsidR="00E11420" w:rsidRPr="00FF310A">
        <w:rPr>
          <w:rFonts w:ascii="Palatino Linotype" w:eastAsiaTheme="minorHAnsi" w:hAnsi="Palatino Linotype" w:cs="Arial"/>
          <w:lang w:val="es-MX" w:eastAsia="en-US"/>
        </w:rPr>
        <w:t>------------------------------------------------------------------------------------------------------------------------------------------------------------------------------------------------------------------------------------------------------------------------------------------------------------------------------------------------------------------------------------------------------------------------------------------------------------------------</w:t>
      </w:r>
      <w:r w:rsidR="000B4700" w:rsidRPr="00FF310A">
        <w:rPr>
          <w:rFonts w:ascii="Palatino Linotype" w:eastAsiaTheme="minorHAnsi" w:hAnsi="Palatino Linotype" w:cs="Arial"/>
          <w:lang w:val="es-MX" w:eastAsia="en-US"/>
        </w:rPr>
        <w:t xml:space="preserve"> </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FF310A">
        <w:rPr>
          <w:rFonts w:ascii="Palatino Linotype" w:eastAsiaTheme="minorHAnsi" w:hAnsi="Palatino Linotype" w:cs="Arial"/>
          <w:sz w:val="14"/>
          <w:lang w:val="es-MX" w:eastAsia="en-US"/>
        </w:rPr>
        <w:t>JMV/CCR/jasm</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002" w:rsidRDefault="00942002" w:rsidP="000B5E25">
      <w:r>
        <w:separator/>
      </w:r>
    </w:p>
  </w:endnote>
  <w:endnote w:type="continuationSeparator" w:id="0">
    <w:p w:rsidR="00942002" w:rsidRDefault="00942002"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E5F" w:rsidRPr="000D3AD4" w:rsidRDefault="00194E5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42159">
      <w:rPr>
        <w:rFonts w:ascii="Palatino Linotype" w:hAnsi="Palatino Linotype" w:cs="Arial"/>
        <w:bCs/>
        <w:noProof/>
        <w:sz w:val="20"/>
        <w:szCs w:val="20"/>
      </w:rPr>
      <w:t>15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42159">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E5F" w:rsidRPr="000D3AD4" w:rsidRDefault="00194E5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4215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42159">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002" w:rsidRDefault="00942002" w:rsidP="000B5E25">
      <w:r>
        <w:separator/>
      </w:r>
    </w:p>
  </w:footnote>
  <w:footnote w:type="continuationSeparator" w:id="0">
    <w:p w:rsidR="00942002" w:rsidRDefault="00942002" w:rsidP="000B5E25">
      <w:r>
        <w:continuationSeparator/>
      </w:r>
    </w:p>
  </w:footnote>
  <w:footnote w:id="1">
    <w:p w:rsidR="00194E5F" w:rsidRPr="002777D8" w:rsidRDefault="00194E5F" w:rsidP="008A64CB">
      <w:pPr>
        <w:ind w:right="49"/>
        <w:jc w:val="both"/>
        <w:rPr>
          <w:rFonts w:ascii="Palatino Linotype" w:eastAsiaTheme="minorHAnsi" w:hAnsi="Palatino Linotype" w:cstheme="minorBidi"/>
          <w:b/>
          <w:bCs/>
          <w:i/>
          <w:sz w:val="16"/>
          <w:szCs w:val="22"/>
          <w:lang w:val="es-MX" w:eastAsia="es-MX"/>
        </w:rPr>
      </w:pPr>
      <w:r>
        <w:rPr>
          <w:rStyle w:val="Refdenotaalpie"/>
        </w:rPr>
        <w:footnoteRef/>
      </w:r>
      <w:r>
        <w:t xml:space="preserve"> </w:t>
      </w:r>
      <w:r w:rsidRPr="002777D8">
        <w:rPr>
          <w:rFonts w:ascii="Palatino Linotype" w:eastAsiaTheme="minorHAnsi" w:hAnsi="Palatino Linotype" w:cstheme="minorBidi"/>
          <w:b/>
          <w:bCs/>
          <w:i/>
          <w:sz w:val="16"/>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194E5F" w:rsidRPr="002777D8" w:rsidRDefault="00194E5F" w:rsidP="008A64CB">
      <w:pPr>
        <w:autoSpaceDE w:val="0"/>
        <w:autoSpaceDN w:val="0"/>
        <w:adjustRightInd w:val="0"/>
        <w:ind w:right="49"/>
        <w:jc w:val="both"/>
        <w:rPr>
          <w:rFonts w:ascii="Palatino Linotype" w:hAnsi="Palatino Linotype"/>
          <w:i/>
          <w:sz w:val="16"/>
          <w:szCs w:val="22"/>
        </w:rPr>
      </w:pPr>
    </w:p>
    <w:p w:rsidR="00194E5F" w:rsidRPr="002777D8" w:rsidRDefault="00194E5F" w:rsidP="008A64CB">
      <w:pPr>
        <w:autoSpaceDE w:val="0"/>
        <w:autoSpaceDN w:val="0"/>
        <w:adjustRightInd w:val="0"/>
        <w:ind w:right="49"/>
        <w:jc w:val="both"/>
        <w:rPr>
          <w:rFonts w:ascii="Palatino Linotype" w:hAnsi="Palatino Linotype" w:cs="Arial"/>
          <w:sz w:val="16"/>
          <w:szCs w:val="22"/>
        </w:rPr>
      </w:pPr>
      <w:r w:rsidRPr="002777D8">
        <w:rPr>
          <w:rFonts w:ascii="Palatino Linotype" w:hAnsi="Palatino Linotype"/>
          <w:i/>
          <w:sz w:val="16"/>
          <w:szCs w:val="22"/>
        </w:rPr>
        <w:t>Del examen de compatibilidad de los artículos </w:t>
      </w:r>
      <w:hyperlink r:id="rId1" w:history="1">
        <w:r w:rsidRPr="002777D8">
          <w:rPr>
            <w:rFonts w:ascii="Palatino Linotype" w:eastAsia="Calibri" w:hAnsi="Palatino Linotype"/>
            <w:i/>
            <w:color w:val="0563C1" w:themeColor="hyperlink"/>
            <w:sz w:val="16"/>
            <w:szCs w:val="22"/>
            <w:u w:val="single"/>
          </w:rPr>
          <w:t>73 y 74 de la Ley de Amparo</w:t>
        </w:r>
      </w:hyperlink>
      <w:r w:rsidRPr="002777D8">
        <w:rPr>
          <w:rFonts w:ascii="Palatino Linotype" w:hAnsi="Palatino Linotype"/>
          <w:i/>
          <w:sz w:val="16"/>
          <w:szCs w:val="22"/>
        </w:rPr>
        <w:t> con el artículo </w:t>
      </w:r>
      <w:hyperlink r:id="rId2" w:history="1">
        <w:r w:rsidRPr="002777D8">
          <w:rPr>
            <w:rFonts w:ascii="Palatino Linotype" w:eastAsia="Calibri" w:hAnsi="Palatino Linotype"/>
            <w:i/>
            <w:color w:val="0563C1" w:themeColor="hyperlink"/>
            <w:sz w:val="16"/>
            <w:szCs w:val="22"/>
            <w:u w:val="single"/>
          </w:rPr>
          <w:t>25.1 de la Convención Americana sobre Derechos Humanos</w:t>
        </w:r>
      </w:hyperlink>
      <w:r w:rsidRPr="002777D8">
        <w:rPr>
          <w:rFonts w:ascii="Palatino Linotype" w:hAnsi="Palatino Linotype"/>
          <w:i/>
          <w:sz w:val="16"/>
          <w:szCs w:val="22"/>
        </w:rPr>
        <w:t> </w:t>
      </w:r>
      <w:r w:rsidRPr="002777D8">
        <w:rPr>
          <w:rFonts w:ascii="Palatino Linotype" w:hAnsi="Palatino Linotype"/>
          <w:b/>
          <w:i/>
          <w:sz w:val="16"/>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77D8">
        <w:rPr>
          <w:rFonts w:ascii="Palatino Linotype" w:hAnsi="Palatino Linotype"/>
          <w:i/>
          <w:sz w:val="16"/>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2777D8">
        <w:rPr>
          <w:rFonts w:ascii="Palatino Linotype" w:hAnsi="Palatino Linotype"/>
          <w:i/>
          <w:sz w:val="16"/>
          <w:szCs w:val="22"/>
        </w:rPr>
        <w:t>concesoria</w:t>
      </w:r>
      <w:proofErr w:type="spellEnd"/>
      <w:r w:rsidRPr="002777D8">
        <w:rPr>
          <w:rFonts w:ascii="Palatino Linotype" w:hAnsi="Palatino Linotype"/>
          <w:i/>
          <w:sz w:val="16"/>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194E5F" w:rsidRPr="008A64CB" w:rsidRDefault="00194E5F">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E5F" w:rsidRDefault="0074215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194E5F" w:rsidRPr="008F2CCC" w:rsidTr="00BA27FC">
      <w:tc>
        <w:tcPr>
          <w:tcW w:w="2551" w:type="dxa"/>
          <w:shd w:val="clear" w:color="auto" w:fill="auto"/>
          <w:vAlign w:val="center"/>
        </w:tcPr>
        <w:p w:rsidR="00194E5F" w:rsidRPr="008F5DAE" w:rsidRDefault="00194E5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194E5F" w:rsidRPr="0029071C" w:rsidRDefault="00194E5F" w:rsidP="00AA420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02270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194E5F" w:rsidRPr="008F2CCC" w:rsidTr="00BA27FC">
      <w:trPr>
        <w:trHeight w:val="228"/>
      </w:trPr>
      <w:tc>
        <w:tcPr>
          <w:tcW w:w="2551" w:type="dxa"/>
          <w:shd w:val="clear" w:color="auto" w:fill="auto"/>
          <w:vAlign w:val="center"/>
        </w:tcPr>
        <w:p w:rsidR="00194E5F" w:rsidRPr="008F5DAE" w:rsidRDefault="00194E5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194E5F" w:rsidRDefault="00194E5F" w:rsidP="0033140D">
          <w:pPr>
            <w:spacing w:line="276" w:lineRule="auto"/>
            <w:jc w:val="right"/>
            <w:rPr>
              <w:rFonts w:ascii="Palatino Linotype" w:hAnsi="Palatino Linotype"/>
              <w:sz w:val="22"/>
              <w:szCs w:val="22"/>
            </w:rPr>
          </w:pPr>
          <w:r w:rsidRPr="00AA4201">
            <w:rPr>
              <w:rFonts w:ascii="Palatino Linotype" w:hAnsi="Palatino Linotype"/>
              <w:sz w:val="22"/>
              <w:szCs w:val="22"/>
            </w:rPr>
            <w:t xml:space="preserve">Ayuntamiento de </w:t>
          </w:r>
        </w:p>
        <w:p w:rsidR="00194E5F" w:rsidRPr="0029071C" w:rsidRDefault="00194E5F" w:rsidP="0033140D">
          <w:pPr>
            <w:spacing w:line="276" w:lineRule="auto"/>
            <w:jc w:val="right"/>
            <w:rPr>
              <w:rFonts w:ascii="Palatino Linotype" w:hAnsi="Palatino Linotype"/>
              <w:sz w:val="22"/>
              <w:szCs w:val="22"/>
            </w:rPr>
          </w:pPr>
          <w:r w:rsidRPr="00AA4201">
            <w:rPr>
              <w:rFonts w:ascii="Palatino Linotype" w:hAnsi="Palatino Linotype"/>
              <w:sz w:val="22"/>
              <w:szCs w:val="22"/>
            </w:rPr>
            <w:t>Atizapán de Zaragoza</w:t>
          </w:r>
        </w:p>
      </w:tc>
    </w:tr>
    <w:tr w:rsidR="00194E5F" w:rsidRPr="008F2CCC" w:rsidTr="00BA27FC">
      <w:tc>
        <w:tcPr>
          <w:tcW w:w="2551" w:type="dxa"/>
          <w:shd w:val="clear" w:color="auto" w:fill="auto"/>
          <w:vAlign w:val="center"/>
        </w:tcPr>
        <w:p w:rsidR="00194E5F" w:rsidRPr="008F5DAE" w:rsidRDefault="00194E5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194E5F" w:rsidRPr="0029071C" w:rsidRDefault="00194E5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194E5F" w:rsidRPr="001779E0" w:rsidRDefault="00742159"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96.95pt;margin-top:-136.9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194E5F" w:rsidRPr="008F2CCC" w:rsidTr="00C1625C">
      <w:tc>
        <w:tcPr>
          <w:tcW w:w="2551" w:type="dxa"/>
          <w:shd w:val="clear" w:color="auto" w:fill="auto"/>
          <w:vAlign w:val="center"/>
        </w:tcPr>
        <w:p w:rsidR="00194E5F" w:rsidRPr="008F5DAE" w:rsidRDefault="00194E5F" w:rsidP="00C1625C">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194E5F" w:rsidRPr="0029071C" w:rsidRDefault="00194E5F" w:rsidP="00AA420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02270/INFOEM/IP/RR/2023</w:t>
          </w:r>
        </w:p>
      </w:tc>
    </w:tr>
    <w:tr w:rsidR="00194E5F" w:rsidRPr="008F2CCC" w:rsidTr="00C1625C">
      <w:tc>
        <w:tcPr>
          <w:tcW w:w="2551" w:type="dxa"/>
          <w:shd w:val="clear" w:color="auto" w:fill="auto"/>
          <w:vAlign w:val="center"/>
        </w:tcPr>
        <w:p w:rsidR="00194E5F" w:rsidRPr="008F5DAE" w:rsidRDefault="00194E5F" w:rsidP="00C1625C">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194E5F" w:rsidRPr="00742159" w:rsidRDefault="00742159" w:rsidP="00C1625C">
          <w:pPr>
            <w:spacing w:line="276" w:lineRule="auto"/>
            <w:jc w:val="right"/>
            <w:rPr>
              <w:rFonts w:ascii="Palatino Linotype" w:hAnsi="Palatino Linotype"/>
              <w:sz w:val="22"/>
              <w:szCs w:val="22"/>
              <w:lang w:val="es-419"/>
            </w:rPr>
          </w:pPr>
          <w:r>
            <w:rPr>
              <w:rFonts w:ascii="Palatino Linotype" w:hAnsi="Palatino Linotype"/>
              <w:sz w:val="22"/>
              <w:szCs w:val="22"/>
              <w:lang w:val="es-419"/>
            </w:rPr>
            <w:t>XXXXXXXXXXXXXXXX</w:t>
          </w:r>
        </w:p>
      </w:tc>
    </w:tr>
    <w:tr w:rsidR="00194E5F" w:rsidRPr="008F2CCC" w:rsidTr="00C1625C">
      <w:trPr>
        <w:trHeight w:val="228"/>
      </w:trPr>
      <w:tc>
        <w:tcPr>
          <w:tcW w:w="2551" w:type="dxa"/>
          <w:shd w:val="clear" w:color="auto" w:fill="auto"/>
          <w:vAlign w:val="center"/>
        </w:tcPr>
        <w:p w:rsidR="00194E5F" w:rsidRPr="008F5DAE" w:rsidRDefault="00194E5F" w:rsidP="00C1625C">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194E5F" w:rsidRDefault="00194E5F" w:rsidP="00C1625C">
          <w:pPr>
            <w:spacing w:line="276" w:lineRule="auto"/>
            <w:jc w:val="right"/>
            <w:rPr>
              <w:rFonts w:ascii="Palatino Linotype" w:hAnsi="Palatino Linotype"/>
              <w:sz w:val="22"/>
              <w:szCs w:val="22"/>
            </w:rPr>
          </w:pPr>
          <w:r w:rsidRPr="00AA4201">
            <w:rPr>
              <w:rFonts w:ascii="Palatino Linotype" w:hAnsi="Palatino Linotype"/>
              <w:sz w:val="22"/>
              <w:szCs w:val="22"/>
            </w:rPr>
            <w:t xml:space="preserve">Ayuntamiento de </w:t>
          </w:r>
        </w:p>
        <w:p w:rsidR="00194E5F" w:rsidRPr="0029071C" w:rsidRDefault="00194E5F" w:rsidP="00C1625C">
          <w:pPr>
            <w:spacing w:line="276" w:lineRule="auto"/>
            <w:jc w:val="right"/>
            <w:rPr>
              <w:rFonts w:ascii="Palatino Linotype" w:hAnsi="Palatino Linotype"/>
              <w:sz w:val="22"/>
              <w:szCs w:val="22"/>
            </w:rPr>
          </w:pPr>
          <w:r w:rsidRPr="00AA4201">
            <w:rPr>
              <w:rFonts w:ascii="Palatino Linotype" w:hAnsi="Palatino Linotype"/>
              <w:sz w:val="22"/>
              <w:szCs w:val="22"/>
            </w:rPr>
            <w:t>Atizapán de Zaragoza</w:t>
          </w:r>
        </w:p>
      </w:tc>
    </w:tr>
    <w:tr w:rsidR="00194E5F" w:rsidRPr="008F2CCC" w:rsidTr="00C1625C">
      <w:tc>
        <w:tcPr>
          <w:tcW w:w="2551" w:type="dxa"/>
          <w:shd w:val="clear" w:color="auto" w:fill="auto"/>
          <w:vAlign w:val="center"/>
        </w:tcPr>
        <w:p w:rsidR="00194E5F" w:rsidRPr="008F5DAE" w:rsidRDefault="00194E5F" w:rsidP="00C1625C">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194E5F" w:rsidRPr="0029071C" w:rsidRDefault="00194E5F" w:rsidP="00C1625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194E5F" w:rsidRPr="008F2CCC" w:rsidTr="00C1625C">
      <w:tc>
        <w:tcPr>
          <w:tcW w:w="2551" w:type="dxa"/>
          <w:shd w:val="clear" w:color="auto" w:fill="auto"/>
          <w:vAlign w:val="center"/>
        </w:tcPr>
        <w:p w:rsidR="00194E5F" w:rsidRPr="008F5DAE" w:rsidRDefault="00194E5F" w:rsidP="00C1625C">
          <w:pPr>
            <w:spacing w:line="276" w:lineRule="auto"/>
            <w:rPr>
              <w:rFonts w:ascii="Palatino Linotype" w:hAnsi="Palatino Linotype"/>
              <w:b/>
              <w:sz w:val="22"/>
              <w:szCs w:val="22"/>
              <w:lang w:val="es-ES_tradnl"/>
            </w:rPr>
          </w:pPr>
        </w:p>
      </w:tc>
      <w:tc>
        <w:tcPr>
          <w:tcW w:w="4116" w:type="dxa"/>
          <w:shd w:val="clear" w:color="auto" w:fill="auto"/>
          <w:vAlign w:val="center"/>
        </w:tcPr>
        <w:p w:rsidR="00194E5F" w:rsidRPr="00BA27FC" w:rsidRDefault="00194E5F" w:rsidP="00C1625C">
          <w:pPr>
            <w:spacing w:line="276" w:lineRule="auto"/>
            <w:rPr>
              <w:rFonts w:ascii="Palatino Linotype" w:hAnsi="Palatino Linotype"/>
              <w:sz w:val="14"/>
              <w:szCs w:val="22"/>
              <w:lang w:val="es-ES_tradnl"/>
            </w:rPr>
          </w:pPr>
        </w:p>
      </w:tc>
    </w:tr>
  </w:tbl>
  <w:p w:rsidR="00194E5F" w:rsidRPr="009F1AB6" w:rsidRDefault="00742159">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93.8pt;margin-top:-151.6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CE5"/>
      </v:shape>
    </w:pict>
  </w:numPicBullet>
  <w:abstractNum w:abstractNumId="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91669FA"/>
    <w:multiLevelType w:val="hybridMultilevel"/>
    <w:tmpl w:val="2BB8821E"/>
    <w:lvl w:ilvl="0" w:tplc="28A2205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7535DE"/>
    <w:multiLevelType w:val="hybridMultilevel"/>
    <w:tmpl w:val="BBA42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D5092B"/>
    <w:multiLevelType w:val="hybridMultilevel"/>
    <w:tmpl w:val="DB98F184"/>
    <w:lvl w:ilvl="0" w:tplc="E4D67D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13A4E2E"/>
    <w:multiLevelType w:val="hybridMultilevel"/>
    <w:tmpl w:val="79A2A82C"/>
    <w:lvl w:ilvl="0" w:tplc="58866BA8">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76615A0"/>
    <w:multiLevelType w:val="hybridMultilevel"/>
    <w:tmpl w:val="403A6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2">
    <w:nsid w:val="557E1A96"/>
    <w:multiLevelType w:val="hybridMultilevel"/>
    <w:tmpl w:val="66449E9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4304DE5"/>
    <w:multiLevelType w:val="hybridMultilevel"/>
    <w:tmpl w:val="428A1214"/>
    <w:lvl w:ilvl="0" w:tplc="25EE7E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D313ED0"/>
    <w:multiLevelType w:val="hybridMultilevel"/>
    <w:tmpl w:val="FB524686"/>
    <w:lvl w:ilvl="0" w:tplc="008A0C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8">
    <w:nsid w:val="770136A0"/>
    <w:multiLevelType w:val="hybridMultilevel"/>
    <w:tmpl w:val="6DF8335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BC05449"/>
    <w:multiLevelType w:val="hybridMultilevel"/>
    <w:tmpl w:val="2BB8821E"/>
    <w:lvl w:ilvl="0" w:tplc="28A2205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num w:numId="1">
    <w:abstractNumId w:val="20"/>
  </w:num>
  <w:num w:numId="2">
    <w:abstractNumId w:val="17"/>
  </w:num>
  <w:num w:numId="3">
    <w:abstractNumId w:val="8"/>
  </w:num>
  <w:num w:numId="4">
    <w:abstractNumId w:val="3"/>
  </w:num>
  <w:num w:numId="5">
    <w:abstractNumId w:val="13"/>
  </w:num>
  <w:num w:numId="6">
    <w:abstractNumId w:val="0"/>
  </w:num>
  <w:num w:numId="7">
    <w:abstractNumId w:val="2"/>
  </w:num>
  <w:num w:numId="8">
    <w:abstractNumId w:val="15"/>
  </w:num>
  <w:num w:numId="9">
    <w:abstractNumId w:val="10"/>
  </w:num>
  <w:num w:numId="10">
    <w:abstractNumId w:val="1"/>
  </w:num>
  <w:num w:numId="11">
    <w:abstractNumId w:val="19"/>
  </w:num>
  <w:num w:numId="12">
    <w:abstractNumId w:val="22"/>
  </w:num>
  <w:num w:numId="13">
    <w:abstractNumId w:val="11"/>
  </w:num>
  <w:num w:numId="14">
    <w:abstractNumId w:val="16"/>
  </w:num>
  <w:num w:numId="15">
    <w:abstractNumId w:val="9"/>
  </w:num>
  <w:num w:numId="16">
    <w:abstractNumId w:val="7"/>
  </w:num>
  <w:num w:numId="17">
    <w:abstractNumId w:val="5"/>
  </w:num>
  <w:num w:numId="18">
    <w:abstractNumId w:val="18"/>
  </w:num>
  <w:num w:numId="19">
    <w:abstractNumId w:val="6"/>
  </w:num>
  <w:num w:numId="20">
    <w:abstractNumId w:val="12"/>
  </w:num>
  <w:num w:numId="21">
    <w:abstractNumId w:val="4"/>
  </w:num>
  <w:num w:numId="22">
    <w:abstractNumId w:val="21"/>
  </w:num>
  <w:num w:numId="2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54E04"/>
    <w:rsid w:val="000572E9"/>
    <w:rsid w:val="00070547"/>
    <w:rsid w:val="00071173"/>
    <w:rsid w:val="00072023"/>
    <w:rsid w:val="000775FC"/>
    <w:rsid w:val="00081230"/>
    <w:rsid w:val="0008501B"/>
    <w:rsid w:val="00093AE1"/>
    <w:rsid w:val="000A34BB"/>
    <w:rsid w:val="000A717C"/>
    <w:rsid w:val="000B4700"/>
    <w:rsid w:val="000B561C"/>
    <w:rsid w:val="000B5876"/>
    <w:rsid w:val="000B5E25"/>
    <w:rsid w:val="000B7C6C"/>
    <w:rsid w:val="000C43CE"/>
    <w:rsid w:val="000C49B8"/>
    <w:rsid w:val="000C5FDF"/>
    <w:rsid w:val="000C615C"/>
    <w:rsid w:val="000C7F7F"/>
    <w:rsid w:val="000D3AD4"/>
    <w:rsid w:val="000E592F"/>
    <w:rsid w:val="000F16BA"/>
    <w:rsid w:val="001003B9"/>
    <w:rsid w:val="00101AD8"/>
    <w:rsid w:val="0010712B"/>
    <w:rsid w:val="00123996"/>
    <w:rsid w:val="0012510D"/>
    <w:rsid w:val="0014397A"/>
    <w:rsid w:val="00143F6E"/>
    <w:rsid w:val="00151D4C"/>
    <w:rsid w:val="001558F3"/>
    <w:rsid w:val="00170598"/>
    <w:rsid w:val="00170AA7"/>
    <w:rsid w:val="00181A68"/>
    <w:rsid w:val="00186CCB"/>
    <w:rsid w:val="00191418"/>
    <w:rsid w:val="0019170F"/>
    <w:rsid w:val="00191ABE"/>
    <w:rsid w:val="00194E5F"/>
    <w:rsid w:val="001A0360"/>
    <w:rsid w:val="001A6109"/>
    <w:rsid w:val="001C14AC"/>
    <w:rsid w:val="001C3AA7"/>
    <w:rsid w:val="001D2DE0"/>
    <w:rsid w:val="001D3E87"/>
    <w:rsid w:val="001D4046"/>
    <w:rsid w:val="001D5495"/>
    <w:rsid w:val="001E1321"/>
    <w:rsid w:val="001E2DA3"/>
    <w:rsid w:val="001E45B5"/>
    <w:rsid w:val="001F1FCC"/>
    <w:rsid w:val="001F2305"/>
    <w:rsid w:val="001F4F5E"/>
    <w:rsid w:val="0020249A"/>
    <w:rsid w:val="00202C04"/>
    <w:rsid w:val="002167BB"/>
    <w:rsid w:val="00217E6C"/>
    <w:rsid w:val="00225163"/>
    <w:rsid w:val="00234ACE"/>
    <w:rsid w:val="00235936"/>
    <w:rsid w:val="00236CBA"/>
    <w:rsid w:val="0024323F"/>
    <w:rsid w:val="00247138"/>
    <w:rsid w:val="00253D9C"/>
    <w:rsid w:val="00255F1A"/>
    <w:rsid w:val="00261BC7"/>
    <w:rsid w:val="00267458"/>
    <w:rsid w:val="00267BB5"/>
    <w:rsid w:val="002777D8"/>
    <w:rsid w:val="0029071C"/>
    <w:rsid w:val="002934B4"/>
    <w:rsid w:val="00295B3F"/>
    <w:rsid w:val="002A040B"/>
    <w:rsid w:val="002A4B43"/>
    <w:rsid w:val="002A676F"/>
    <w:rsid w:val="002A6807"/>
    <w:rsid w:val="002B48AD"/>
    <w:rsid w:val="002C0BE5"/>
    <w:rsid w:val="002C240F"/>
    <w:rsid w:val="002D17B8"/>
    <w:rsid w:val="002D32D2"/>
    <w:rsid w:val="002D61F7"/>
    <w:rsid w:val="002D6656"/>
    <w:rsid w:val="002D6E4B"/>
    <w:rsid w:val="002E3085"/>
    <w:rsid w:val="002F32E1"/>
    <w:rsid w:val="002F3B20"/>
    <w:rsid w:val="00307006"/>
    <w:rsid w:val="0030701F"/>
    <w:rsid w:val="0031472B"/>
    <w:rsid w:val="00320F38"/>
    <w:rsid w:val="00330FC3"/>
    <w:rsid w:val="0033140D"/>
    <w:rsid w:val="00340A06"/>
    <w:rsid w:val="00343F0B"/>
    <w:rsid w:val="003520C5"/>
    <w:rsid w:val="0035559A"/>
    <w:rsid w:val="00371835"/>
    <w:rsid w:val="0037315D"/>
    <w:rsid w:val="003746DE"/>
    <w:rsid w:val="003804E8"/>
    <w:rsid w:val="00380D3E"/>
    <w:rsid w:val="00386D38"/>
    <w:rsid w:val="00396DB6"/>
    <w:rsid w:val="003A2A52"/>
    <w:rsid w:val="003B1C85"/>
    <w:rsid w:val="003B70B0"/>
    <w:rsid w:val="003E21A7"/>
    <w:rsid w:val="003E56C9"/>
    <w:rsid w:val="004018F9"/>
    <w:rsid w:val="00425E0F"/>
    <w:rsid w:val="0043412F"/>
    <w:rsid w:val="004344EA"/>
    <w:rsid w:val="0043515A"/>
    <w:rsid w:val="004403F7"/>
    <w:rsid w:val="00442FD8"/>
    <w:rsid w:val="00443892"/>
    <w:rsid w:val="004445A1"/>
    <w:rsid w:val="00445CAA"/>
    <w:rsid w:val="00446EE2"/>
    <w:rsid w:val="00464839"/>
    <w:rsid w:val="004672ED"/>
    <w:rsid w:val="00477707"/>
    <w:rsid w:val="00490422"/>
    <w:rsid w:val="004A7F7D"/>
    <w:rsid w:val="004B2314"/>
    <w:rsid w:val="004B4B00"/>
    <w:rsid w:val="004D18B6"/>
    <w:rsid w:val="004D5D2F"/>
    <w:rsid w:val="004D6F71"/>
    <w:rsid w:val="004E5628"/>
    <w:rsid w:val="0050130E"/>
    <w:rsid w:val="0050243E"/>
    <w:rsid w:val="00514370"/>
    <w:rsid w:val="00524A8D"/>
    <w:rsid w:val="0054391A"/>
    <w:rsid w:val="00555C87"/>
    <w:rsid w:val="00563B39"/>
    <w:rsid w:val="0057001B"/>
    <w:rsid w:val="0057289F"/>
    <w:rsid w:val="00580321"/>
    <w:rsid w:val="0059032F"/>
    <w:rsid w:val="0059614C"/>
    <w:rsid w:val="00597D71"/>
    <w:rsid w:val="005A59B3"/>
    <w:rsid w:val="005A6216"/>
    <w:rsid w:val="005B0692"/>
    <w:rsid w:val="005B234D"/>
    <w:rsid w:val="005B26AD"/>
    <w:rsid w:val="005B36A8"/>
    <w:rsid w:val="005B5693"/>
    <w:rsid w:val="005C1648"/>
    <w:rsid w:val="005C2EF9"/>
    <w:rsid w:val="005C6646"/>
    <w:rsid w:val="005D77CC"/>
    <w:rsid w:val="005E09AB"/>
    <w:rsid w:val="005E5716"/>
    <w:rsid w:val="005F1F89"/>
    <w:rsid w:val="005F4BFB"/>
    <w:rsid w:val="006000C5"/>
    <w:rsid w:val="006002E0"/>
    <w:rsid w:val="00620280"/>
    <w:rsid w:val="006258FD"/>
    <w:rsid w:val="00632E48"/>
    <w:rsid w:val="00634926"/>
    <w:rsid w:val="00643B58"/>
    <w:rsid w:val="006810FF"/>
    <w:rsid w:val="00694976"/>
    <w:rsid w:val="006B321A"/>
    <w:rsid w:val="006B418F"/>
    <w:rsid w:val="006C3931"/>
    <w:rsid w:val="006D1713"/>
    <w:rsid w:val="006D30E6"/>
    <w:rsid w:val="006D3A03"/>
    <w:rsid w:val="006E08FA"/>
    <w:rsid w:val="006E6C3C"/>
    <w:rsid w:val="006E6C8A"/>
    <w:rsid w:val="006F2978"/>
    <w:rsid w:val="006F5F93"/>
    <w:rsid w:val="00710FED"/>
    <w:rsid w:val="00716632"/>
    <w:rsid w:val="00717A0C"/>
    <w:rsid w:val="0072658E"/>
    <w:rsid w:val="00732345"/>
    <w:rsid w:val="007338F0"/>
    <w:rsid w:val="00742159"/>
    <w:rsid w:val="007532C7"/>
    <w:rsid w:val="00756F04"/>
    <w:rsid w:val="00757D60"/>
    <w:rsid w:val="00770F18"/>
    <w:rsid w:val="007764BB"/>
    <w:rsid w:val="007828DC"/>
    <w:rsid w:val="007A118C"/>
    <w:rsid w:val="007A37FE"/>
    <w:rsid w:val="007C1D5B"/>
    <w:rsid w:val="007C3435"/>
    <w:rsid w:val="007C35A4"/>
    <w:rsid w:val="007C3E46"/>
    <w:rsid w:val="007D2A81"/>
    <w:rsid w:val="007E31EC"/>
    <w:rsid w:val="007E3AEF"/>
    <w:rsid w:val="007E52D5"/>
    <w:rsid w:val="007E534B"/>
    <w:rsid w:val="007E7C02"/>
    <w:rsid w:val="007F7462"/>
    <w:rsid w:val="00800A80"/>
    <w:rsid w:val="008150CA"/>
    <w:rsid w:val="00835035"/>
    <w:rsid w:val="008500D3"/>
    <w:rsid w:val="00852668"/>
    <w:rsid w:val="008578BF"/>
    <w:rsid w:val="008660D6"/>
    <w:rsid w:val="0088723A"/>
    <w:rsid w:val="00891C59"/>
    <w:rsid w:val="00896D29"/>
    <w:rsid w:val="00897751"/>
    <w:rsid w:val="008A12CF"/>
    <w:rsid w:val="008A1A90"/>
    <w:rsid w:val="008A64CB"/>
    <w:rsid w:val="008A7AE0"/>
    <w:rsid w:val="008B082B"/>
    <w:rsid w:val="008B6546"/>
    <w:rsid w:val="008C2536"/>
    <w:rsid w:val="008C3155"/>
    <w:rsid w:val="008C3B24"/>
    <w:rsid w:val="008E01E4"/>
    <w:rsid w:val="008E7470"/>
    <w:rsid w:val="008E7F32"/>
    <w:rsid w:val="008F148C"/>
    <w:rsid w:val="008F5DAE"/>
    <w:rsid w:val="00900C9B"/>
    <w:rsid w:val="00901487"/>
    <w:rsid w:val="00920D05"/>
    <w:rsid w:val="00921551"/>
    <w:rsid w:val="009217E8"/>
    <w:rsid w:val="00925B0B"/>
    <w:rsid w:val="00926C44"/>
    <w:rsid w:val="0093645B"/>
    <w:rsid w:val="00942002"/>
    <w:rsid w:val="0094381A"/>
    <w:rsid w:val="009444B4"/>
    <w:rsid w:val="00947C8C"/>
    <w:rsid w:val="00961002"/>
    <w:rsid w:val="009758CB"/>
    <w:rsid w:val="00980909"/>
    <w:rsid w:val="00993406"/>
    <w:rsid w:val="00994862"/>
    <w:rsid w:val="009A0F77"/>
    <w:rsid w:val="009A5223"/>
    <w:rsid w:val="009A6B97"/>
    <w:rsid w:val="009A6D6A"/>
    <w:rsid w:val="009B23B7"/>
    <w:rsid w:val="009B2B6B"/>
    <w:rsid w:val="009C6853"/>
    <w:rsid w:val="009D2E87"/>
    <w:rsid w:val="009D39B3"/>
    <w:rsid w:val="009D7E06"/>
    <w:rsid w:val="009E0C45"/>
    <w:rsid w:val="009E0E89"/>
    <w:rsid w:val="009E1F26"/>
    <w:rsid w:val="009F4FF4"/>
    <w:rsid w:val="009F62C3"/>
    <w:rsid w:val="009F71DC"/>
    <w:rsid w:val="00A0100D"/>
    <w:rsid w:val="00A05133"/>
    <w:rsid w:val="00A05D3A"/>
    <w:rsid w:val="00A15781"/>
    <w:rsid w:val="00A26BD8"/>
    <w:rsid w:val="00A3490B"/>
    <w:rsid w:val="00A5260D"/>
    <w:rsid w:val="00A54C18"/>
    <w:rsid w:val="00A54DC2"/>
    <w:rsid w:val="00A6190A"/>
    <w:rsid w:val="00A6692F"/>
    <w:rsid w:val="00A6775F"/>
    <w:rsid w:val="00A72262"/>
    <w:rsid w:val="00A7773A"/>
    <w:rsid w:val="00A83B4F"/>
    <w:rsid w:val="00AA26B4"/>
    <w:rsid w:val="00AA4201"/>
    <w:rsid w:val="00AB15E3"/>
    <w:rsid w:val="00AB4982"/>
    <w:rsid w:val="00AC04EE"/>
    <w:rsid w:val="00AC3DB9"/>
    <w:rsid w:val="00AC687D"/>
    <w:rsid w:val="00AD0EF6"/>
    <w:rsid w:val="00AD194E"/>
    <w:rsid w:val="00AD33BE"/>
    <w:rsid w:val="00AE1A47"/>
    <w:rsid w:val="00AE5995"/>
    <w:rsid w:val="00AE6704"/>
    <w:rsid w:val="00AE78CA"/>
    <w:rsid w:val="00AF302E"/>
    <w:rsid w:val="00B01BD5"/>
    <w:rsid w:val="00B04476"/>
    <w:rsid w:val="00B05B83"/>
    <w:rsid w:val="00B17992"/>
    <w:rsid w:val="00B20C2B"/>
    <w:rsid w:val="00B23344"/>
    <w:rsid w:val="00B24258"/>
    <w:rsid w:val="00B250D7"/>
    <w:rsid w:val="00B309E3"/>
    <w:rsid w:val="00B31853"/>
    <w:rsid w:val="00B36260"/>
    <w:rsid w:val="00B50B07"/>
    <w:rsid w:val="00B628A8"/>
    <w:rsid w:val="00B6659F"/>
    <w:rsid w:val="00B71058"/>
    <w:rsid w:val="00B8098B"/>
    <w:rsid w:val="00B80C9E"/>
    <w:rsid w:val="00B83E10"/>
    <w:rsid w:val="00B85697"/>
    <w:rsid w:val="00B85F29"/>
    <w:rsid w:val="00B911AF"/>
    <w:rsid w:val="00B96A17"/>
    <w:rsid w:val="00BA27FC"/>
    <w:rsid w:val="00BA43DC"/>
    <w:rsid w:val="00BB06D2"/>
    <w:rsid w:val="00BB134B"/>
    <w:rsid w:val="00BB4A3F"/>
    <w:rsid w:val="00BC0CFA"/>
    <w:rsid w:val="00BC462B"/>
    <w:rsid w:val="00BD14B3"/>
    <w:rsid w:val="00BD677A"/>
    <w:rsid w:val="00BD74AF"/>
    <w:rsid w:val="00BE233B"/>
    <w:rsid w:val="00BE7A6E"/>
    <w:rsid w:val="00BF6E0F"/>
    <w:rsid w:val="00BF7961"/>
    <w:rsid w:val="00C0414E"/>
    <w:rsid w:val="00C04B7A"/>
    <w:rsid w:val="00C058C8"/>
    <w:rsid w:val="00C1625C"/>
    <w:rsid w:val="00C20F80"/>
    <w:rsid w:val="00C249A6"/>
    <w:rsid w:val="00C30E45"/>
    <w:rsid w:val="00C4326C"/>
    <w:rsid w:val="00C56DD5"/>
    <w:rsid w:val="00C63F7B"/>
    <w:rsid w:val="00C753C2"/>
    <w:rsid w:val="00C802FB"/>
    <w:rsid w:val="00C85653"/>
    <w:rsid w:val="00CA1DDA"/>
    <w:rsid w:val="00CA216C"/>
    <w:rsid w:val="00CA4BF9"/>
    <w:rsid w:val="00CC0700"/>
    <w:rsid w:val="00CD024D"/>
    <w:rsid w:val="00CD3A41"/>
    <w:rsid w:val="00CD431E"/>
    <w:rsid w:val="00CE0469"/>
    <w:rsid w:val="00CE1C82"/>
    <w:rsid w:val="00CE51D0"/>
    <w:rsid w:val="00CF1DF5"/>
    <w:rsid w:val="00CF7FBE"/>
    <w:rsid w:val="00D01A63"/>
    <w:rsid w:val="00D12C36"/>
    <w:rsid w:val="00D21ECE"/>
    <w:rsid w:val="00D27727"/>
    <w:rsid w:val="00D31D50"/>
    <w:rsid w:val="00D4431A"/>
    <w:rsid w:val="00D46962"/>
    <w:rsid w:val="00D553D4"/>
    <w:rsid w:val="00D57210"/>
    <w:rsid w:val="00D57AED"/>
    <w:rsid w:val="00D57F74"/>
    <w:rsid w:val="00D6211C"/>
    <w:rsid w:val="00D62B3E"/>
    <w:rsid w:val="00D66481"/>
    <w:rsid w:val="00D67895"/>
    <w:rsid w:val="00D801D8"/>
    <w:rsid w:val="00D901D7"/>
    <w:rsid w:val="00D92BFE"/>
    <w:rsid w:val="00D94A57"/>
    <w:rsid w:val="00DA14E0"/>
    <w:rsid w:val="00DC1583"/>
    <w:rsid w:val="00DC2B31"/>
    <w:rsid w:val="00DD1866"/>
    <w:rsid w:val="00DD5A69"/>
    <w:rsid w:val="00DE0A8D"/>
    <w:rsid w:val="00DE562A"/>
    <w:rsid w:val="00DE7148"/>
    <w:rsid w:val="00DF62A4"/>
    <w:rsid w:val="00E00D15"/>
    <w:rsid w:val="00E11420"/>
    <w:rsid w:val="00E11B18"/>
    <w:rsid w:val="00E34413"/>
    <w:rsid w:val="00E40828"/>
    <w:rsid w:val="00E42B2B"/>
    <w:rsid w:val="00E5647F"/>
    <w:rsid w:val="00E625D3"/>
    <w:rsid w:val="00E65F37"/>
    <w:rsid w:val="00E711DE"/>
    <w:rsid w:val="00E74701"/>
    <w:rsid w:val="00E75E5F"/>
    <w:rsid w:val="00E823B8"/>
    <w:rsid w:val="00E9091C"/>
    <w:rsid w:val="00E93BB3"/>
    <w:rsid w:val="00E9680B"/>
    <w:rsid w:val="00EA2DC5"/>
    <w:rsid w:val="00EA46CC"/>
    <w:rsid w:val="00EA49B9"/>
    <w:rsid w:val="00EA5AA1"/>
    <w:rsid w:val="00EA61B9"/>
    <w:rsid w:val="00EA7BF4"/>
    <w:rsid w:val="00EB6C62"/>
    <w:rsid w:val="00EC7868"/>
    <w:rsid w:val="00ED6373"/>
    <w:rsid w:val="00EE2FB1"/>
    <w:rsid w:val="00EE4D9C"/>
    <w:rsid w:val="00EE571A"/>
    <w:rsid w:val="00EE6265"/>
    <w:rsid w:val="00EE70BF"/>
    <w:rsid w:val="00EE7518"/>
    <w:rsid w:val="00EF193B"/>
    <w:rsid w:val="00F23D6E"/>
    <w:rsid w:val="00F241AD"/>
    <w:rsid w:val="00F30C33"/>
    <w:rsid w:val="00F32EBF"/>
    <w:rsid w:val="00F34A32"/>
    <w:rsid w:val="00F455F1"/>
    <w:rsid w:val="00F53A7A"/>
    <w:rsid w:val="00F570D3"/>
    <w:rsid w:val="00F62221"/>
    <w:rsid w:val="00F712EE"/>
    <w:rsid w:val="00F73BB1"/>
    <w:rsid w:val="00F8049E"/>
    <w:rsid w:val="00F8513C"/>
    <w:rsid w:val="00F97C38"/>
    <w:rsid w:val="00FA78BF"/>
    <w:rsid w:val="00FA7ED5"/>
    <w:rsid w:val="00FB72DD"/>
    <w:rsid w:val="00FC0DAE"/>
    <w:rsid w:val="00FC1FC5"/>
    <w:rsid w:val="00FC6F08"/>
    <w:rsid w:val="00FC7CC7"/>
    <w:rsid w:val="00FD65A6"/>
    <w:rsid w:val="00FE2FFB"/>
    <w:rsid w:val="00FF2D02"/>
    <w:rsid w:val="00FF310A"/>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top w:w="0" w:type="dxa"/>
        <w:left w:w="115" w:type="dxa"/>
        <w:bottom w:w="0" w:type="dxa"/>
        <w:right w:w="115" w:type="dxa"/>
      </w:tblCellMar>
    </w:tblPr>
  </w:style>
  <w:style w:type="table" w:customStyle="1" w:styleId="7">
    <w:name w:val="7"/>
    <w:basedOn w:val="TableNormal"/>
    <w:rsid w:val="009D7E06"/>
    <w:tblPr>
      <w:tblStyleRowBandSize w:val="1"/>
      <w:tblStyleColBandSize w:val="1"/>
      <w:tblCellMar>
        <w:top w:w="0" w:type="dxa"/>
        <w:left w:w="115" w:type="dxa"/>
        <w:bottom w:w="0" w:type="dxa"/>
        <w:right w:w="115" w:type="dxa"/>
      </w:tblCellMar>
    </w:tblPr>
  </w:style>
  <w:style w:type="table" w:customStyle="1" w:styleId="6">
    <w:name w:val="6"/>
    <w:basedOn w:val="TableNormal"/>
    <w:rsid w:val="009D7E06"/>
    <w:tblPr>
      <w:tblStyleRowBandSize w:val="1"/>
      <w:tblStyleColBandSize w:val="1"/>
      <w:tblCellMar>
        <w:top w:w="0" w:type="dxa"/>
        <w:left w:w="115" w:type="dxa"/>
        <w:bottom w:w="0" w:type="dxa"/>
        <w:right w:w="115" w:type="dxa"/>
      </w:tblCellMar>
    </w:tblPr>
  </w:style>
  <w:style w:type="table" w:customStyle="1" w:styleId="5">
    <w:name w:val="5"/>
    <w:basedOn w:val="TableNormal"/>
    <w:rsid w:val="009D7E06"/>
    <w:tblPr>
      <w:tblStyleRowBandSize w:val="1"/>
      <w:tblStyleColBandSize w:val="1"/>
      <w:tblCellMar>
        <w:top w:w="0" w:type="dxa"/>
        <w:left w:w="115" w:type="dxa"/>
        <w:bottom w:w="0" w:type="dxa"/>
        <w:right w:w="115" w:type="dxa"/>
      </w:tblCellMar>
    </w:tblPr>
  </w:style>
  <w:style w:type="table" w:customStyle="1" w:styleId="4">
    <w:name w:val="4"/>
    <w:basedOn w:val="TableNormal"/>
    <w:rsid w:val="009D7E06"/>
    <w:tblPr>
      <w:tblStyleRowBandSize w:val="1"/>
      <w:tblStyleColBandSize w:val="1"/>
      <w:tblCellMar>
        <w:top w:w="0" w:type="dxa"/>
        <w:left w:w="115" w:type="dxa"/>
        <w:bottom w:w="0" w:type="dxa"/>
        <w:right w:w="115" w:type="dxa"/>
      </w:tblCellMar>
    </w:tblPr>
  </w:style>
  <w:style w:type="table" w:customStyle="1" w:styleId="3">
    <w:name w:val="3"/>
    <w:basedOn w:val="TableNormal"/>
    <w:rsid w:val="009D7E06"/>
    <w:tblPr>
      <w:tblStyleRowBandSize w:val="1"/>
      <w:tblStyleColBandSize w:val="1"/>
      <w:tblCellMar>
        <w:top w:w="0" w:type="dxa"/>
        <w:left w:w="115" w:type="dxa"/>
        <w:bottom w:w="0" w:type="dxa"/>
        <w:right w:w="115" w:type="dxa"/>
      </w:tblCellMar>
    </w:tblPr>
  </w:style>
  <w:style w:type="table" w:customStyle="1" w:styleId="2">
    <w:name w:val="2"/>
    <w:basedOn w:val="TableNormal"/>
    <w:rsid w:val="009D7E06"/>
    <w:tblPr>
      <w:tblStyleRowBandSize w:val="1"/>
      <w:tblStyleColBandSize w:val="1"/>
      <w:tblCellMar>
        <w:top w:w="0" w:type="dxa"/>
        <w:left w:w="115" w:type="dxa"/>
        <w:bottom w:w="0" w:type="dxa"/>
        <w:right w:w="115" w:type="dxa"/>
      </w:tblCellMar>
    </w:tblPr>
  </w:style>
  <w:style w:type="table" w:customStyle="1" w:styleId="1">
    <w:name w:val="1"/>
    <w:basedOn w:val="TableNormal"/>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3F4AC-66DB-4AB4-A2F0-E14786DD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35</Pages>
  <Words>6902</Words>
  <Characters>37967</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10</cp:revision>
  <dcterms:created xsi:type="dcterms:W3CDTF">2023-06-20T01:33:00Z</dcterms:created>
  <dcterms:modified xsi:type="dcterms:W3CDTF">2023-07-14T20:25:00Z</dcterms:modified>
</cp:coreProperties>
</file>