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0AF49" w14:textId="53CF448D" w:rsidR="00AF2EFF" w:rsidRPr="00D75711" w:rsidRDefault="00077ED6" w:rsidP="00D75711">
      <w:pPr>
        <w:shd w:val="clear" w:color="auto" w:fill="FFFFFF" w:themeFill="background1"/>
        <w:spacing w:line="360" w:lineRule="auto"/>
        <w:jc w:val="both"/>
        <w:rPr>
          <w:rFonts w:ascii="Palatino Linotype" w:eastAsia="Palatino Linotype" w:hAnsi="Palatino Linotype" w:cs="Palatino Linotype"/>
        </w:rPr>
      </w:pPr>
      <w:r w:rsidRPr="00D7571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w:t>
      </w:r>
      <w:r w:rsidR="00A44498" w:rsidRPr="00D75711">
        <w:rPr>
          <w:rFonts w:ascii="Palatino Linotype" w:eastAsia="Palatino Linotype" w:hAnsi="Palatino Linotype" w:cs="Palatino Linotype"/>
        </w:rPr>
        <w:t>cuatro de mayo</w:t>
      </w:r>
      <w:r w:rsidRPr="00D75711">
        <w:rPr>
          <w:rFonts w:ascii="Palatino Linotype" w:eastAsia="Palatino Linotype" w:hAnsi="Palatino Linotype" w:cs="Palatino Linotype"/>
        </w:rPr>
        <w:t xml:space="preserve"> de dos mil veintitrés. </w:t>
      </w:r>
    </w:p>
    <w:p w14:paraId="70A17855" w14:textId="77777777" w:rsidR="00AF2EFF" w:rsidRPr="00D75711" w:rsidRDefault="00AF2EFF" w:rsidP="00D75711">
      <w:pPr>
        <w:shd w:val="clear" w:color="auto" w:fill="FFFFFF" w:themeFill="background1"/>
        <w:spacing w:line="360" w:lineRule="auto"/>
        <w:jc w:val="both"/>
        <w:rPr>
          <w:rFonts w:ascii="Palatino Linotype" w:eastAsia="Palatino Linotype" w:hAnsi="Palatino Linotype" w:cs="Palatino Linotype"/>
        </w:rPr>
      </w:pPr>
    </w:p>
    <w:p w14:paraId="7D923588" w14:textId="23A3C05B" w:rsidR="00AF2EFF" w:rsidRPr="00D75711" w:rsidRDefault="00077ED6" w:rsidP="00D75711">
      <w:pPr>
        <w:shd w:val="clear" w:color="auto" w:fill="FFFFFF" w:themeFill="background1"/>
        <w:spacing w:line="360" w:lineRule="auto"/>
        <w:jc w:val="both"/>
        <w:rPr>
          <w:rFonts w:ascii="Palatino Linotype" w:eastAsia="Palatino Linotype" w:hAnsi="Palatino Linotype" w:cs="Palatino Linotype"/>
        </w:rPr>
      </w:pPr>
      <w:r w:rsidRPr="00D75711">
        <w:rPr>
          <w:rFonts w:ascii="Palatino Linotype" w:eastAsia="Palatino Linotype" w:hAnsi="Palatino Linotype" w:cs="Palatino Linotype"/>
          <w:b/>
          <w:sz w:val="28"/>
          <w:szCs w:val="28"/>
        </w:rPr>
        <w:t>VISTO</w:t>
      </w:r>
      <w:r w:rsidRPr="00D75711">
        <w:rPr>
          <w:rFonts w:ascii="Palatino Linotype" w:eastAsia="Palatino Linotype" w:hAnsi="Palatino Linotype" w:cs="Palatino Linotype"/>
        </w:rPr>
        <w:t xml:space="preserve"> el expediente formado con motivo del Recurso de Revisión </w:t>
      </w:r>
      <w:r w:rsidRPr="00D75711">
        <w:rPr>
          <w:rFonts w:ascii="Palatino Linotype" w:eastAsia="Palatino Linotype" w:hAnsi="Palatino Linotype" w:cs="Palatino Linotype"/>
          <w:b/>
        </w:rPr>
        <w:t xml:space="preserve">01167/INFOEM/IP/RR/2023, </w:t>
      </w:r>
      <w:r w:rsidRPr="00D75711">
        <w:rPr>
          <w:rFonts w:ascii="Palatino Linotype" w:eastAsia="Palatino Linotype" w:hAnsi="Palatino Linotype" w:cs="Palatino Linotype"/>
        </w:rPr>
        <w:t>promovido por</w:t>
      </w:r>
      <w:r w:rsidRPr="00D75711">
        <w:rPr>
          <w:rFonts w:ascii="Palatino Linotype" w:eastAsia="Palatino Linotype" w:hAnsi="Palatino Linotype" w:cs="Palatino Linotype"/>
          <w:b/>
        </w:rPr>
        <w:t xml:space="preserve"> </w:t>
      </w:r>
      <w:bookmarkStart w:id="0" w:name="_GoBack"/>
      <w:r w:rsidR="00BE6B2F">
        <w:rPr>
          <w:rFonts w:ascii="Palatino Linotype" w:eastAsia="Palatino Linotype" w:hAnsi="Palatino Linotype" w:cs="Palatino Linotype"/>
          <w:b/>
        </w:rPr>
        <w:t xml:space="preserve">XXXXX </w:t>
      </w:r>
      <w:proofErr w:type="spellStart"/>
      <w:r w:rsidR="00BE6B2F">
        <w:rPr>
          <w:rFonts w:ascii="Palatino Linotype" w:eastAsia="Palatino Linotype" w:hAnsi="Palatino Linotype" w:cs="Palatino Linotype"/>
          <w:b/>
        </w:rPr>
        <w:t>XXXXX</w:t>
      </w:r>
      <w:proofErr w:type="spellEnd"/>
      <w:r w:rsidR="00BE6B2F">
        <w:rPr>
          <w:rFonts w:ascii="Palatino Linotype" w:eastAsia="Palatino Linotype" w:hAnsi="Palatino Linotype" w:cs="Palatino Linotype"/>
          <w:b/>
        </w:rPr>
        <w:t xml:space="preserve"> XXXX</w:t>
      </w:r>
      <w:bookmarkEnd w:id="0"/>
      <w:r w:rsidRPr="00D75711">
        <w:rPr>
          <w:rFonts w:ascii="Palatino Linotype" w:eastAsia="Palatino Linotype" w:hAnsi="Palatino Linotype" w:cs="Palatino Linotype"/>
        </w:rPr>
        <w:t xml:space="preserve">, a quien en lo sucesivo se le </w:t>
      </w:r>
      <w:proofErr w:type="gramStart"/>
      <w:r w:rsidRPr="00D75711">
        <w:rPr>
          <w:rFonts w:ascii="Palatino Linotype" w:eastAsia="Palatino Linotype" w:hAnsi="Palatino Linotype" w:cs="Palatino Linotype"/>
        </w:rPr>
        <w:t>denominara</w:t>
      </w:r>
      <w:proofErr w:type="gramEnd"/>
      <w:r w:rsidRPr="00D75711">
        <w:rPr>
          <w:rFonts w:ascii="Palatino Linotype" w:eastAsia="Palatino Linotype" w:hAnsi="Palatino Linotype" w:cs="Palatino Linotype"/>
        </w:rPr>
        <w:t xml:space="preserve"> como </w:t>
      </w:r>
      <w:r w:rsidRPr="00D75711">
        <w:rPr>
          <w:rFonts w:ascii="Palatino Linotype" w:eastAsia="Palatino Linotype" w:hAnsi="Palatino Linotype" w:cs="Palatino Linotype"/>
          <w:b/>
        </w:rPr>
        <w:t>EL RECURRENTE,</w:t>
      </w:r>
      <w:r w:rsidRPr="00D75711">
        <w:rPr>
          <w:rFonts w:ascii="Palatino Linotype" w:eastAsia="Palatino Linotype" w:hAnsi="Palatino Linotype" w:cs="Palatino Linotype"/>
        </w:rPr>
        <w:t xml:space="preserve"> en contra de la respuesta del </w:t>
      </w:r>
      <w:r w:rsidRPr="00D75711">
        <w:rPr>
          <w:rFonts w:ascii="Palatino Linotype" w:eastAsia="Palatino Linotype" w:hAnsi="Palatino Linotype" w:cs="Palatino Linotype"/>
          <w:b/>
        </w:rPr>
        <w:t xml:space="preserve">Ayuntamiento de Tenancingo </w:t>
      </w:r>
      <w:r w:rsidRPr="00D75711">
        <w:rPr>
          <w:rFonts w:ascii="Palatino Linotype" w:eastAsia="Palatino Linotype" w:hAnsi="Palatino Linotype" w:cs="Palatino Linotype"/>
        </w:rPr>
        <w:t xml:space="preserve">en lo subsecuente se le denominará </w:t>
      </w:r>
      <w:r w:rsidRPr="00D75711">
        <w:rPr>
          <w:rFonts w:ascii="Palatino Linotype" w:eastAsia="Palatino Linotype" w:hAnsi="Palatino Linotype" w:cs="Palatino Linotype"/>
          <w:b/>
        </w:rPr>
        <w:t xml:space="preserve">EL SUJETO OBLIGADO, </w:t>
      </w:r>
      <w:r w:rsidRPr="00D75711">
        <w:rPr>
          <w:rFonts w:ascii="Palatino Linotype" w:eastAsia="Palatino Linotype" w:hAnsi="Palatino Linotype" w:cs="Palatino Linotype"/>
        </w:rPr>
        <w:t>se procede a dictar la presente resolución con base en lo siguiente:</w:t>
      </w:r>
    </w:p>
    <w:p w14:paraId="6D1CAEE5" w14:textId="77777777" w:rsidR="00AF2EFF" w:rsidRPr="00D75711" w:rsidRDefault="00AF2EFF" w:rsidP="00D75711">
      <w:pPr>
        <w:shd w:val="clear" w:color="auto" w:fill="FFFFFF" w:themeFill="background1"/>
        <w:spacing w:line="360" w:lineRule="auto"/>
        <w:jc w:val="both"/>
        <w:rPr>
          <w:rFonts w:ascii="Palatino Linotype" w:eastAsia="Palatino Linotype" w:hAnsi="Palatino Linotype" w:cs="Palatino Linotype"/>
          <w:b/>
        </w:rPr>
      </w:pPr>
    </w:p>
    <w:p w14:paraId="006E7737" w14:textId="77777777" w:rsidR="00AF2EFF" w:rsidRPr="00D75711" w:rsidRDefault="00077ED6" w:rsidP="00D75711">
      <w:pPr>
        <w:shd w:val="clear" w:color="auto" w:fill="FFFFFF" w:themeFill="background1"/>
        <w:jc w:val="center"/>
        <w:rPr>
          <w:rFonts w:ascii="Palatino Linotype" w:eastAsia="Palatino Linotype" w:hAnsi="Palatino Linotype" w:cs="Palatino Linotype"/>
          <w:b/>
          <w:sz w:val="28"/>
          <w:szCs w:val="28"/>
        </w:rPr>
      </w:pPr>
      <w:r w:rsidRPr="00D75711">
        <w:rPr>
          <w:rFonts w:ascii="Palatino Linotype" w:eastAsia="Palatino Linotype" w:hAnsi="Palatino Linotype" w:cs="Palatino Linotype"/>
          <w:b/>
          <w:sz w:val="28"/>
          <w:szCs w:val="28"/>
        </w:rPr>
        <w:t>ANTECEDENTES</w:t>
      </w:r>
    </w:p>
    <w:p w14:paraId="28E01B60" w14:textId="77777777" w:rsidR="00AF2EFF" w:rsidRPr="00D75711" w:rsidRDefault="00AF2EFF" w:rsidP="00D75711">
      <w:pPr>
        <w:shd w:val="clear" w:color="auto" w:fill="FFFFFF" w:themeFill="background1"/>
        <w:rPr>
          <w:rFonts w:ascii="Palatino Linotype" w:eastAsia="Palatino Linotype" w:hAnsi="Palatino Linotype" w:cs="Palatino Linotype"/>
          <w:b/>
        </w:rPr>
      </w:pPr>
    </w:p>
    <w:p w14:paraId="3886F3AA" w14:textId="77777777" w:rsidR="00AF2EFF" w:rsidRPr="00D75711" w:rsidRDefault="00077ED6" w:rsidP="00D75711">
      <w:pPr>
        <w:shd w:val="clear" w:color="auto" w:fill="FFFFFF" w:themeFill="background1"/>
        <w:spacing w:line="360" w:lineRule="auto"/>
        <w:jc w:val="both"/>
        <w:rPr>
          <w:rFonts w:ascii="Palatino Linotype" w:eastAsia="Palatino Linotype" w:hAnsi="Palatino Linotype" w:cs="Palatino Linotype"/>
          <w:b/>
          <w:sz w:val="28"/>
          <w:szCs w:val="28"/>
        </w:rPr>
      </w:pPr>
      <w:r w:rsidRPr="00D75711">
        <w:rPr>
          <w:rFonts w:ascii="Palatino Linotype" w:eastAsia="Palatino Linotype" w:hAnsi="Palatino Linotype" w:cs="Palatino Linotype"/>
          <w:b/>
          <w:sz w:val="28"/>
          <w:szCs w:val="28"/>
        </w:rPr>
        <w:t>I.</w:t>
      </w:r>
      <w:r w:rsidRPr="00D75711">
        <w:rPr>
          <w:rFonts w:ascii="Palatino Linotype" w:eastAsia="Palatino Linotype" w:hAnsi="Palatino Linotype" w:cs="Palatino Linotype"/>
          <w:b/>
        </w:rPr>
        <w:t xml:space="preserve"> </w:t>
      </w:r>
      <w:r w:rsidRPr="00D75711">
        <w:rPr>
          <w:rFonts w:ascii="Palatino Linotype" w:eastAsia="Palatino Linotype" w:hAnsi="Palatino Linotype" w:cs="Palatino Linotype"/>
          <w:b/>
          <w:sz w:val="28"/>
          <w:szCs w:val="28"/>
        </w:rPr>
        <w:t>De la Solicitud de Información</w:t>
      </w:r>
    </w:p>
    <w:p w14:paraId="2C3E922B" w14:textId="77777777" w:rsidR="00AF2EFF" w:rsidRPr="00D75711" w:rsidRDefault="00077ED6" w:rsidP="00D75711">
      <w:pPr>
        <w:shd w:val="clear" w:color="auto" w:fill="FFFFFF" w:themeFill="background1"/>
        <w:spacing w:line="360" w:lineRule="auto"/>
        <w:jc w:val="both"/>
        <w:rPr>
          <w:rFonts w:ascii="Palatino Linotype" w:eastAsia="Palatino Linotype" w:hAnsi="Palatino Linotype" w:cs="Palatino Linotype"/>
        </w:rPr>
      </w:pPr>
      <w:bookmarkStart w:id="1" w:name="_heading=h.ifuj3wtxm21l" w:colFirst="0" w:colLast="0"/>
      <w:bookmarkEnd w:id="1"/>
      <w:r w:rsidRPr="00D75711">
        <w:rPr>
          <w:rFonts w:ascii="Palatino Linotype" w:eastAsia="Palatino Linotype" w:hAnsi="Palatino Linotype" w:cs="Palatino Linotype"/>
        </w:rPr>
        <w:t xml:space="preserve">El </w:t>
      </w:r>
      <w:r w:rsidRPr="00D75711">
        <w:rPr>
          <w:rFonts w:ascii="Palatino Linotype" w:eastAsia="Palatino Linotype" w:hAnsi="Palatino Linotype" w:cs="Palatino Linotype"/>
          <w:b/>
        </w:rPr>
        <w:t>siete de febrero de dos mil veintitrés</w:t>
      </w:r>
      <w:r w:rsidRPr="00D75711">
        <w:rPr>
          <w:rFonts w:ascii="Palatino Linotype" w:eastAsia="Palatino Linotype" w:hAnsi="Palatino Linotype" w:cs="Palatino Linotype"/>
        </w:rPr>
        <w:t xml:space="preserve">, </w:t>
      </w:r>
      <w:r w:rsidRPr="00D75711">
        <w:rPr>
          <w:rFonts w:ascii="Palatino Linotype" w:eastAsia="Palatino Linotype" w:hAnsi="Palatino Linotype" w:cs="Palatino Linotype"/>
          <w:b/>
        </w:rPr>
        <w:t>EL RECURRENTE</w:t>
      </w:r>
      <w:r w:rsidRPr="00D75711">
        <w:rPr>
          <w:rFonts w:ascii="Palatino Linotype" w:eastAsia="Palatino Linotype" w:hAnsi="Palatino Linotype" w:cs="Palatino Linotype"/>
        </w:rPr>
        <w:t xml:space="preserve"> presentó a través del Sistema de Acceso a la Información Mexiquense, en lo subsecuente </w:t>
      </w:r>
      <w:r w:rsidRPr="00D75711">
        <w:rPr>
          <w:rFonts w:ascii="Palatino Linotype" w:eastAsia="Palatino Linotype" w:hAnsi="Palatino Linotype" w:cs="Palatino Linotype"/>
          <w:b/>
        </w:rPr>
        <w:t>EL SAIMEX</w:t>
      </w:r>
      <w:r w:rsidRPr="00D75711">
        <w:rPr>
          <w:rFonts w:ascii="Palatino Linotype" w:eastAsia="Palatino Linotype" w:hAnsi="Palatino Linotype" w:cs="Palatino Linotype"/>
        </w:rPr>
        <w:t xml:space="preserve"> ante </w:t>
      </w:r>
      <w:r w:rsidRPr="00D75711">
        <w:rPr>
          <w:rFonts w:ascii="Palatino Linotype" w:eastAsia="Palatino Linotype" w:hAnsi="Palatino Linotype" w:cs="Palatino Linotype"/>
          <w:b/>
        </w:rPr>
        <w:t>EL SUJETO OBLIGADO</w:t>
      </w:r>
      <w:r w:rsidRPr="00D75711">
        <w:rPr>
          <w:rFonts w:ascii="Palatino Linotype" w:eastAsia="Palatino Linotype" w:hAnsi="Palatino Linotype" w:cs="Palatino Linotype"/>
        </w:rPr>
        <w:t xml:space="preserve">, la solicitud de acceso a la información pública, a la que se le asignó el número de expediente </w:t>
      </w:r>
      <w:r w:rsidRPr="00D75711">
        <w:rPr>
          <w:rFonts w:ascii="Palatino Linotype" w:eastAsia="Palatino Linotype" w:hAnsi="Palatino Linotype" w:cs="Palatino Linotype"/>
          <w:b/>
        </w:rPr>
        <w:t xml:space="preserve">00018/TENANCIN/IP/2023, </w:t>
      </w:r>
      <w:r w:rsidRPr="00D75711">
        <w:rPr>
          <w:rFonts w:ascii="Palatino Linotype" w:eastAsia="Palatino Linotype" w:hAnsi="Palatino Linotype" w:cs="Palatino Linotype"/>
        </w:rPr>
        <w:t>requirió, lo siguiente:</w:t>
      </w:r>
    </w:p>
    <w:p w14:paraId="777A4FD6" w14:textId="77777777" w:rsidR="00AF2EFF" w:rsidRPr="00D75711" w:rsidRDefault="00077ED6" w:rsidP="00D75711">
      <w:pPr>
        <w:shd w:val="clear" w:color="auto" w:fill="FFFFFF" w:themeFill="background1"/>
        <w:ind w:left="850" w:right="899"/>
        <w:jc w:val="both"/>
        <w:rPr>
          <w:rFonts w:ascii="Palatino Linotype" w:eastAsia="Palatino Linotype" w:hAnsi="Palatino Linotype" w:cs="Palatino Linotype"/>
          <w:i/>
          <w:sz w:val="22"/>
          <w:szCs w:val="22"/>
        </w:rPr>
      </w:pPr>
      <w:r w:rsidRPr="00D75711">
        <w:rPr>
          <w:rFonts w:ascii="Palatino Linotype" w:eastAsia="Palatino Linotype" w:hAnsi="Palatino Linotype" w:cs="Palatino Linotype"/>
          <w:i/>
          <w:sz w:val="22"/>
          <w:szCs w:val="22"/>
        </w:rPr>
        <w:t xml:space="preserve">“solicito todas las </w:t>
      </w:r>
      <w:proofErr w:type="spellStart"/>
      <w:r w:rsidRPr="00D75711">
        <w:rPr>
          <w:rFonts w:ascii="Palatino Linotype" w:eastAsia="Palatino Linotype" w:hAnsi="Palatino Linotype" w:cs="Palatino Linotype"/>
          <w:i/>
          <w:sz w:val="22"/>
          <w:szCs w:val="22"/>
        </w:rPr>
        <w:t>acctas</w:t>
      </w:r>
      <w:proofErr w:type="spellEnd"/>
      <w:r w:rsidRPr="00D75711">
        <w:rPr>
          <w:rFonts w:ascii="Palatino Linotype" w:eastAsia="Palatino Linotype" w:hAnsi="Palatino Linotype" w:cs="Palatino Linotype"/>
          <w:i/>
          <w:sz w:val="22"/>
          <w:szCs w:val="22"/>
        </w:rPr>
        <w:t xml:space="preserve"> de las juntas de gobierno 2022. nombre y </w:t>
      </w:r>
      <w:proofErr w:type="spellStart"/>
      <w:r w:rsidRPr="00D75711">
        <w:rPr>
          <w:rFonts w:ascii="Palatino Linotype" w:eastAsia="Palatino Linotype" w:hAnsi="Palatino Linotype" w:cs="Palatino Linotype"/>
          <w:i/>
          <w:sz w:val="22"/>
          <w:szCs w:val="22"/>
        </w:rPr>
        <w:t>curriculum</w:t>
      </w:r>
      <w:proofErr w:type="spellEnd"/>
      <w:r w:rsidRPr="00D75711">
        <w:rPr>
          <w:rFonts w:ascii="Palatino Linotype" w:eastAsia="Palatino Linotype" w:hAnsi="Palatino Linotype" w:cs="Palatino Linotype"/>
          <w:i/>
          <w:sz w:val="22"/>
          <w:szCs w:val="22"/>
        </w:rPr>
        <w:t xml:space="preserve"> de la presidenta del </w:t>
      </w:r>
      <w:proofErr w:type="spellStart"/>
      <w:r w:rsidRPr="00D75711">
        <w:rPr>
          <w:rFonts w:ascii="Palatino Linotype" w:eastAsia="Palatino Linotype" w:hAnsi="Palatino Linotype" w:cs="Palatino Linotype"/>
          <w:i/>
          <w:sz w:val="22"/>
          <w:szCs w:val="22"/>
        </w:rPr>
        <w:t>dif</w:t>
      </w:r>
      <w:proofErr w:type="spellEnd"/>
      <w:r w:rsidRPr="00D75711">
        <w:rPr>
          <w:rFonts w:ascii="Palatino Linotype" w:eastAsia="Palatino Linotype" w:hAnsi="Palatino Linotype" w:cs="Palatino Linotype"/>
          <w:i/>
          <w:sz w:val="22"/>
          <w:szCs w:val="22"/>
        </w:rPr>
        <w:t xml:space="preserve">, </w:t>
      </w:r>
      <w:proofErr w:type="spellStart"/>
      <w:r w:rsidRPr="00D75711">
        <w:rPr>
          <w:rFonts w:ascii="Palatino Linotype" w:eastAsia="Palatino Linotype" w:hAnsi="Palatino Linotype" w:cs="Palatino Linotype"/>
          <w:i/>
          <w:sz w:val="22"/>
          <w:szCs w:val="22"/>
        </w:rPr>
        <w:t>prcuradora</w:t>
      </w:r>
      <w:proofErr w:type="spellEnd"/>
      <w:r w:rsidRPr="00D75711">
        <w:rPr>
          <w:rFonts w:ascii="Palatino Linotype" w:eastAsia="Palatino Linotype" w:hAnsi="Palatino Linotype" w:cs="Palatino Linotype"/>
          <w:i/>
          <w:sz w:val="22"/>
          <w:szCs w:val="22"/>
        </w:rPr>
        <w:t xml:space="preserve"> y directora del sistema </w:t>
      </w:r>
      <w:proofErr w:type="spellStart"/>
      <w:r w:rsidRPr="00D75711">
        <w:rPr>
          <w:rFonts w:ascii="Palatino Linotype" w:eastAsia="Palatino Linotype" w:hAnsi="Palatino Linotype" w:cs="Palatino Linotype"/>
          <w:i/>
          <w:sz w:val="22"/>
          <w:szCs w:val="22"/>
        </w:rPr>
        <w:t>dif</w:t>
      </w:r>
      <w:proofErr w:type="spellEnd"/>
      <w:r w:rsidRPr="00D75711">
        <w:rPr>
          <w:rFonts w:ascii="Palatino Linotype" w:eastAsia="Palatino Linotype" w:hAnsi="Palatino Linotype" w:cs="Palatino Linotype"/>
          <w:i/>
          <w:sz w:val="22"/>
          <w:szCs w:val="22"/>
        </w:rPr>
        <w:t xml:space="preserve">. recibos de </w:t>
      </w:r>
      <w:proofErr w:type="spellStart"/>
      <w:r w:rsidRPr="00D75711">
        <w:rPr>
          <w:rFonts w:ascii="Palatino Linotype" w:eastAsia="Palatino Linotype" w:hAnsi="Palatino Linotype" w:cs="Palatino Linotype"/>
          <w:i/>
          <w:sz w:val="22"/>
          <w:szCs w:val="22"/>
        </w:rPr>
        <w:t>nomina</w:t>
      </w:r>
      <w:proofErr w:type="spellEnd"/>
      <w:r w:rsidRPr="00D75711">
        <w:rPr>
          <w:rFonts w:ascii="Palatino Linotype" w:eastAsia="Palatino Linotype" w:hAnsi="Palatino Linotype" w:cs="Palatino Linotype"/>
          <w:i/>
          <w:sz w:val="22"/>
          <w:szCs w:val="22"/>
        </w:rPr>
        <w:t xml:space="preserve"> de todos presidenta del </w:t>
      </w:r>
      <w:proofErr w:type="spellStart"/>
      <w:r w:rsidRPr="00D75711">
        <w:rPr>
          <w:rFonts w:ascii="Palatino Linotype" w:eastAsia="Palatino Linotype" w:hAnsi="Palatino Linotype" w:cs="Palatino Linotype"/>
          <w:i/>
          <w:sz w:val="22"/>
          <w:szCs w:val="22"/>
        </w:rPr>
        <w:t>dif</w:t>
      </w:r>
      <w:proofErr w:type="spellEnd"/>
      <w:r w:rsidRPr="00D75711">
        <w:rPr>
          <w:rFonts w:ascii="Palatino Linotype" w:eastAsia="Palatino Linotype" w:hAnsi="Palatino Linotype" w:cs="Palatino Linotype"/>
          <w:i/>
          <w:sz w:val="22"/>
          <w:szCs w:val="22"/>
        </w:rPr>
        <w:t xml:space="preserve">, </w:t>
      </w:r>
      <w:proofErr w:type="spellStart"/>
      <w:proofErr w:type="gramStart"/>
      <w:r w:rsidRPr="00D75711">
        <w:rPr>
          <w:rFonts w:ascii="Palatino Linotype" w:eastAsia="Palatino Linotype" w:hAnsi="Palatino Linotype" w:cs="Palatino Linotype"/>
          <w:i/>
          <w:sz w:val="22"/>
          <w:szCs w:val="22"/>
        </w:rPr>
        <w:t>prcurador</w:t>
      </w:r>
      <w:proofErr w:type="spellEnd"/>
      <w:r w:rsidRPr="00D75711">
        <w:rPr>
          <w:rFonts w:ascii="Palatino Linotype" w:eastAsia="Palatino Linotype" w:hAnsi="Palatino Linotype" w:cs="Palatino Linotype"/>
          <w:i/>
          <w:sz w:val="22"/>
          <w:szCs w:val="22"/>
        </w:rPr>
        <w:t xml:space="preserve"> ,</w:t>
      </w:r>
      <w:proofErr w:type="gramEnd"/>
      <w:r w:rsidRPr="00D75711">
        <w:rPr>
          <w:rFonts w:ascii="Palatino Linotype" w:eastAsia="Palatino Linotype" w:hAnsi="Palatino Linotype" w:cs="Palatino Linotype"/>
          <w:i/>
          <w:sz w:val="22"/>
          <w:szCs w:val="22"/>
        </w:rPr>
        <w:t xml:space="preserve"> director, tesorero, del sistema </w:t>
      </w:r>
      <w:proofErr w:type="spellStart"/>
      <w:r w:rsidRPr="00D75711">
        <w:rPr>
          <w:rFonts w:ascii="Palatino Linotype" w:eastAsia="Palatino Linotype" w:hAnsi="Palatino Linotype" w:cs="Palatino Linotype"/>
          <w:i/>
          <w:sz w:val="22"/>
          <w:szCs w:val="22"/>
        </w:rPr>
        <w:t>dif</w:t>
      </w:r>
      <w:proofErr w:type="spellEnd"/>
      <w:r w:rsidRPr="00D75711">
        <w:rPr>
          <w:rFonts w:ascii="Palatino Linotype" w:eastAsia="Palatino Linotype" w:hAnsi="Palatino Linotype" w:cs="Palatino Linotype"/>
          <w:i/>
          <w:sz w:val="22"/>
          <w:szCs w:val="22"/>
        </w:rPr>
        <w:t>, del mes de diciembre de 2022.” (sic)</w:t>
      </w:r>
    </w:p>
    <w:p w14:paraId="2A55CB3D" w14:textId="77777777" w:rsidR="00AF2EFF" w:rsidRPr="00D75711" w:rsidRDefault="00AF2EFF" w:rsidP="00D75711">
      <w:pPr>
        <w:shd w:val="clear" w:color="auto" w:fill="FFFFFF" w:themeFill="background1"/>
        <w:tabs>
          <w:tab w:val="left" w:pos="851"/>
        </w:tabs>
        <w:ind w:right="901"/>
        <w:jc w:val="both"/>
        <w:rPr>
          <w:rFonts w:ascii="Palatino Linotype" w:eastAsia="Palatino Linotype" w:hAnsi="Palatino Linotype" w:cs="Palatino Linotype"/>
          <w:sz w:val="22"/>
          <w:szCs w:val="22"/>
        </w:rPr>
      </w:pPr>
    </w:p>
    <w:p w14:paraId="3862BECC" w14:textId="77777777" w:rsidR="00AF2EFF" w:rsidRPr="00D75711" w:rsidRDefault="00077ED6" w:rsidP="00D75711">
      <w:pPr>
        <w:widowControl w:val="0"/>
        <w:shd w:val="clear" w:color="auto" w:fill="FFFFFF" w:themeFill="background1"/>
        <w:spacing w:line="360" w:lineRule="auto"/>
        <w:jc w:val="both"/>
        <w:rPr>
          <w:rFonts w:ascii="Palatino Linotype" w:eastAsia="Palatino Linotype" w:hAnsi="Palatino Linotype" w:cs="Palatino Linotype"/>
          <w:b/>
        </w:rPr>
      </w:pPr>
      <w:r w:rsidRPr="00D75711">
        <w:rPr>
          <w:rFonts w:ascii="Palatino Linotype" w:eastAsia="Palatino Linotype" w:hAnsi="Palatino Linotype" w:cs="Palatino Linotype"/>
          <w:b/>
        </w:rPr>
        <w:t xml:space="preserve">MODALIDAD DE ENTREGA: </w:t>
      </w:r>
      <w:r w:rsidRPr="00D75711">
        <w:rPr>
          <w:rFonts w:ascii="Palatino Linotype" w:eastAsia="Palatino Linotype" w:hAnsi="Palatino Linotype" w:cs="Palatino Linotype"/>
        </w:rPr>
        <w:t xml:space="preserve">vía </w:t>
      </w:r>
      <w:r w:rsidRPr="00D75711">
        <w:rPr>
          <w:rFonts w:ascii="Palatino Linotype" w:eastAsia="Palatino Linotype" w:hAnsi="Palatino Linotype" w:cs="Palatino Linotype"/>
          <w:b/>
        </w:rPr>
        <w:t xml:space="preserve">SAIMEX </w:t>
      </w:r>
    </w:p>
    <w:p w14:paraId="3F3E7792" w14:textId="77777777" w:rsidR="00AF2EFF" w:rsidRPr="00D75711" w:rsidRDefault="00077ED6" w:rsidP="00D75711">
      <w:pPr>
        <w:widowControl w:val="0"/>
        <w:shd w:val="clear" w:color="auto" w:fill="FFFFFF" w:themeFill="background1"/>
        <w:spacing w:line="360" w:lineRule="auto"/>
        <w:jc w:val="both"/>
        <w:rPr>
          <w:rFonts w:ascii="Palatino Linotype" w:eastAsia="Palatino Linotype" w:hAnsi="Palatino Linotype" w:cs="Palatino Linotype"/>
          <w:b/>
          <w:sz w:val="28"/>
          <w:szCs w:val="28"/>
        </w:rPr>
      </w:pPr>
      <w:r w:rsidRPr="00D75711">
        <w:rPr>
          <w:rFonts w:ascii="Palatino Linotype" w:eastAsia="Palatino Linotype" w:hAnsi="Palatino Linotype" w:cs="Palatino Linotype"/>
          <w:b/>
          <w:sz w:val="28"/>
          <w:szCs w:val="28"/>
        </w:rPr>
        <w:lastRenderedPageBreak/>
        <w:t>II. Turno de requerimiento del Sujeto Obligado</w:t>
      </w:r>
    </w:p>
    <w:p w14:paraId="5A7DDF40" w14:textId="77777777" w:rsidR="00AF2EFF" w:rsidRPr="00D75711" w:rsidRDefault="00077ED6" w:rsidP="00D75711">
      <w:pPr>
        <w:shd w:val="clear" w:color="auto" w:fill="FFFFFF" w:themeFill="background1"/>
        <w:spacing w:line="360" w:lineRule="auto"/>
        <w:jc w:val="both"/>
        <w:rPr>
          <w:rFonts w:ascii="Palatino Linotype" w:eastAsia="Palatino Linotype" w:hAnsi="Palatino Linotype" w:cs="Palatino Linotype"/>
          <w:b/>
          <w:sz w:val="28"/>
          <w:szCs w:val="28"/>
        </w:rPr>
      </w:pPr>
      <w:r w:rsidRPr="00D75711">
        <w:rPr>
          <w:rFonts w:ascii="Palatino Linotype" w:eastAsia="Palatino Linotype" w:hAnsi="Palatino Linotype" w:cs="Palatino Linotype"/>
        </w:rPr>
        <w:t>De las constancias que obran en los expedientes electrónicos del SAIMEX  se advierte</w:t>
      </w:r>
      <w:r w:rsidR="0029157C" w:rsidRPr="00D75711">
        <w:rPr>
          <w:rFonts w:ascii="Palatino Linotype" w:eastAsia="Palatino Linotype" w:hAnsi="Palatino Linotype" w:cs="Palatino Linotype"/>
        </w:rPr>
        <w:t xml:space="preserve"> que</w:t>
      </w:r>
      <w:r w:rsidRPr="00D75711">
        <w:rPr>
          <w:rFonts w:ascii="Palatino Linotype" w:eastAsia="Palatino Linotype" w:hAnsi="Palatino Linotype" w:cs="Palatino Linotype"/>
        </w:rPr>
        <w:t xml:space="preserve"> el </w:t>
      </w:r>
      <w:r w:rsidR="0029157C" w:rsidRPr="00D75711">
        <w:rPr>
          <w:rFonts w:ascii="Palatino Linotype" w:eastAsia="Palatino Linotype" w:hAnsi="Palatino Linotype" w:cs="Palatino Linotype"/>
        </w:rPr>
        <w:t>diez</w:t>
      </w:r>
      <w:r w:rsidRPr="00D75711">
        <w:rPr>
          <w:rFonts w:ascii="Palatino Linotype" w:eastAsia="Palatino Linotype" w:hAnsi="Palatino Linotype" w:cs="Palatino Linotype"/>
        </w:rPr>
        <w:t xml:space="preserve"> de </w:t>
      </w:r>
      <w:r w:rsidR="0029157C" w:rsidRPr="00D75711">
        <w:rPr>
          <w:rFonts w:ascii="Palatino Linotype" w:eastAsia="Palatino Linotype" w:hAnsi="Palatino Linotype" w:cs="Palatino Linotype"/>
        </w:rPr>
        <w:t>febrer</w:t>
      </w:r>
      <w:r w:rsidRPr="00D75711">
        <w:rPr>
          <w:rFonts w:ascii="Palatino Linotype" w:eastAsia="Palatino Linotype" w:hAnsi="Palatino Linotype" w:cs="Palatino Linotype"/>
        </w:rPr>
        <w:t>o</w:t>
      </w:r>
      <w:r w:rsidR="0029157C" w:rsidRPr="00D75711">
        <w:rPr>
          <w:rFonts w:ascii="Palatino Linotype" w:eastAsia="Palatino Linotype" w:hAnsi="Palatino Linotype" w:cs="Palatino Linotype"/>
        </w:rPr>
        <w:t xml:space="preserve"> del presente año</w:t>
      </w:r>
      <w:r w:rsidRPr="00D75711">
        <w:rPr>
          <w:rFonts w:ascii="Palatino Linotype" w:eastAsia="Palatino Linotype" w:hAnsi="Palatino Linotype" w:cs="Palatino Linotype"/>
        </w:rPr>
        <w:t xml:space="preserve">, </w:t>
      </w:r>
      <w:r w:rsidR="0030281D" w:rsidRPr="00D75711">
        <w:rPr>
          <w:rFonts w:ascii="Palatino Linotype" w:eastAsia="Palatino Linotype" w:hAnsi="Palatino Linotype" w:cs="Palatino Linotype"/>
        </w:rPr>
        <w:t xml:space="preserve">el Titular de la Unidad de Transparencia </w:t>
      </w:r>
      <w:r w:rsidR="0029157C" w:rsidRPr="00D75711">
        <w:rPr>
          <w:rFonts w:ascii="Palatino Linotype" w:eastAsia="Palatino Linotype" w:hAnsi="Palatino Linotype" w:cs="Palatino Linotype"/>
        </w:rPr>
        <w:t>turn</w:t>
      </w:r>
      <w:r w:rsidR="0030281D" w:rsidRPr="00D75711">
        <w:rPr>
          <w:rFonts w:ascii="Palatino Linotype" w:eastAsia="Palatino Linotype" w:hAnsi="Palatino Linotype" w:cs="Palatino Linotype"/>
        </w:rPr>
        <w:t>ó al Servidor Público Habilitado que estimó pertinente el</w:t>
      </w:r>
      <w:r w:rsidRPr="00D75711">
        <w:rPr>
          <w:rFonts w:ascii="Palatino Linotype" w:eastAsia="Palatino Linotype" w:hAnsi="Palatino Linotype" w:cs="Palatino Linotype"/>
        </w:rPr>
        <w:t xml:space="preserve"> requerimiento en términos de lo establecido por el artículo 162 de la Ley de Transparencia y Acceso a la Información Pública del Estado de México y Municipios.</w:t>
      </w:r>
    </w:p>
    <w:p w14:paraId="29EA7178" w14:textId="77777777" w:rsidR="00AF2EFF" w:rsidRPr="00D75711" w:rsidRDefault="00AF2EFF" w:rsidP="00D75711">
      <w:pPr>
        <w:shd w:val="clear" w:color="auto" w:fill="FFFFFF" w:themeFill="background1"/>
        <w:spacing w:line="360" w:lineRule="auto"/>
        <w:jc w:val="both"/>
        <w:rPr>
          <w:rFonts w:ascii="Palatino Linotype" w:eastAsia="Palatino Linotype" w:hAnsi="Palatino Linotype" w:cs="Palatino Linotype"/>
          <w:b/>
          <w:sz w:val="28"/>
          <w:szCs w:val="28"/>
        </w:rPr>
      </w:pPr>
    </w:p>
    <w:p w14:paraId="220FCC8E" w14:textId="77777777" w:rsidR="00AF2EFF" w:rsidRPr="00D75711" w:rsidRDefault="00077ED6" w:rsidP="00D75711">
      <w:pPr>
        <w:shd w:val="clear" w:color="auto" w:fill="FFFFFF" w:themeFill="background1"/>
        <w:spacing w:line="360" w:lineRule="auto"/>
        <w:jc w:val="both"/>
        <w:rPr>
          <w:rFonts w:ascii="Palatino Linotype" w:eastAsia="Palatino Linotype" w:hAnsi="Palatino Linotype" w:cs="Palatino Linotype"/>
          <w:b/>
          <w:sz w:val="28"/>
          <w:szCs w:val="28"/>
        </w:rPr>
      </w:pPr>
      <w:r w:rsidRPr="00D75711">
        <w:rPr>
          <w:rFonts w:ascii="Palatino Linotype" w:eastAsia="Palatino Linotype" w:hAnsi="Palatino Linotype" w:cs="Palatino Linotype"/>
          <w:b/>
          <w:sz w:val="28"/>
          <w:szCs w:val="28"/>
        </w:rPr>
        <w:t>III. Respuesta del Sujeto Obligado</w:t>
      </w:r>
      <w:r w:rsidR="0030281D" w:rsidRPr="00D75711">
        <w:rPr>
          <w:rFonts w:ascii="Palatino Linotype" w:eastAsia="Palatino Linotype" w:hAnsi="Palatino Linotype" w:cs="Palatino Linotype"/>
          <w:b/>
          <w:sz w:val="28"/>
          <w:szCs w:val="28"/>
        </w:rPr>
        <w:t xml:space="preserve"> </w:t>
      </w:r>
    </w:p>
    <w:p w14:paraId="532733C2" w14:textId="77777777" w:rsidR="00AF2EFF" w:rsidRPr="00D75711" w:rsidRDefault="00077ED6" w:rsidP="00D75711">
      <w:pPr>
        <w:shd w:val="clear" w:color="auto" w:fill="FFFFFF" w:themeFill="background1"/>
        <w:spacing w:line="360" w:lineRule="auto"/>
        <w:jc w:val="both"/>
        <w:rPr>
          <w:rFonts w:ascii="Palatino Linotype" w:eastAsia="Palatino Linotype" w:hAnsi="Palatino Linotype" w:cs="Palatino Linotype"/>
        </w:rPr>
      </w:pPr>
      <w:r w:rsidRPr="00D75711">
        <w:rPr>
          <w:rFonts w:ascii="Palatino Linotype" w:eastAsia="Palatino Linotype" w:hAnsi="Palatino Linotype" w:cs="Palatino Linotype"/>
        </w:rPr>
        <w:t xml:space="preserve">De las constancias que obran en el expediente electrónico del SAIMEX </w:t>
      </w:r>
      <w:r w:rsidR="0030281D" w:rsidRPr="00D75711">
        <w:rPr>
          <w:rFonts w:ascii="Palatino Linotype" w:eastAsia="Palatino Linotype" w:hAnsi="Palatino Linotype" w:cs="Palatino Linotype"/>
        </w:rPr>
        <w:t>del R</w:t>
      </w:r>
      <w:r w:rsidRPr="00D75711">
        <w:rPr>
          <w:rFonts w:ascii="Palatino Linotype" w:eastAsia="Palatino Linotype" w:hAnsi="Palatino Linotype" w:cs="Palatino Linotype"/>
        </w:rPr>
        <w:t>e</w:t>
      </w:r>
      <w:r w:rsidR="001C144E" w:rsidRPr="00D75711">
        <w:rPr>
          <w:rFonts w:ascii="Palatino Linotype" w:eastAsia="Palatino Linotype" w:hAnsi="Palatino Linotype" w:cs="Palatino Linotype"/>
        </w:rPr>
        <w:t>curso de Revisión materia del presente estudio, se</w:t>
      </w:r>
      <w:r w:rsidRPr="00D75711">
        <w:rPr>
          <w:rFonts w:ascii="Palatino Linotype" w:eastAsia="Palatino Linotype" w:hAnsi="Palatino Linotype" w:cs="Palatino Linotype"/>
        </w:rPr>
        <w:t xml:space="preserve"> observa que el</w:t>
      </w:r>
      <w:r w:rsidRPr="00D75711">
        <w:rPr>
          <w:rFonts w:ascii="Palatino Linotype" w:eastAsia="Palatino Linotype" w:hAnsi="Palatino Linotype" w:cs="Palatino Linotype"/>
          <w:b/>
        </w:rPr>
        <w:t xml:space="preserve"> diez de febrero de dos mil veintitrés</w:t>
      </w:r>
      <w:r w:rsidRPr="00D75711">
        <w:rPr>
          <w:rFonts w:ascii="Palatino Linotype" w:eastAsia="Palatino Linotype" w:hAnsi="Palatino Linotype" w:cs="Palatino Linotype"/>
        </w:rPr>
        <w:t xml:space="preserve">, </w:t>
      </w:r>
      <w:r w:rsidRPr="00D75711">
        <w:rPr>
          <w:rFonts w:ascii="Palatino Linotype" w:eastAsia="Palatino Linotype" w:hAnsi="Palatino Linotype" w:cs="Palatino Linotype"/>
          <w:b/>
        </w:rPr>
        <w:t>EL SUJETO OBLIGADO</w:t>
      </w:r>
      <w:r w:rsidRPr="00D75711">
        <w:rPr>
          <w:rFonts w:ascii="Palatino Linotype" w:eastAsia="Palatino Linotype" w:hAnsi="Palatino Linotype" w:cs="Palatino Linotype"/>
        </w:rPr>
        <w:t xml:space="preserve"> dio respuesta en los términos siguientes: </w:t>
      </w:r>
    </w:p>
    <w:p w14:paraId="21F980F4" w14:textId="77777777" w:rsidR="00AF2EFF" w:rsidRPr="00D75711" w:rsidRDefault="00077ED6" w:rsidP="00D75711">
      <w:pPr>
        <w:shd w:val="clear" w:color="auto" w:fill="FFFFFF" w:themeFill="background1"/>
        <w:ind w:left="850" w:right="899"/>
        <w:jc w:val="both"/>
        <w:rPr>
          <w:rFonts w:ascii="Palatino Linotype" w:eastAsia="Palatino Linotype" w:hAnsi="Palatino Linotype" w:cs="Palatino Linotype"/>
          <w:i/>
          <w:sz w:val="22"/>
          <w:szCs w:val="22"/>
        </w:rPr>
      </w:pPr>
      <w:r w:rsidRPr="00D75711">
        <w:rPr>
          <w:rFonts w:ascii="Palatino Linotype" w:eastAsia="Palatino Linotype" w:hAnsi="Palatino Linotype" w:cs="Palatino Linotype"/>
          <w:i/>
          <w:sz w:val="22"/>
          <w:szCs w:val="22"/>
        </w:rPr>
        <w:t xml:space="preserve">“Tenancingo, México a 10 de febrero de 2023 Folio de la solicitud: 000018/TENANCIN/IP/2022 3 Con fundamento en el artículo 167 de la Ley de Transparencia y Acceso a la Información Pública del Estado de México y Municipios, y en observación de la solicitud la cual es concerniente a información donde señala que “solicito todas las </w:t>
      </w:r>
      <w:proofErr w:type="spellStart"/>
      <w:r w:rsidRPr="00D75711">
        <w:rPr>
          <w:rFonts w:ascii="Palatino Linotype" w:eastAsia="Palatino Linotype" w:hAnsi="Palatino Linotype" w:cs="Palatino Linotype"/>
          <w:i/>
          <w:sz w:val="22"/>
          <w:szCs w:val="22"/>
        </w:rPr>
        <w:t>acctas</w:t>
      </w:r>
      <w:proofErr w:type="spellEnd"/>
      <w:r w:rsidRPr="00D75711">
        <w:rPr>
          <w:rFonts w:ascii="Palatino Linotype" w:eastAsia="Palatino Linotype" w:hAnsi="Palatino Linotype" w:cs="Palatino Linotype"/>
          <w:i/>
          <w:sz w:val="22"/>
          <w:szCs w:val="22"/>
        </w:rPr>
        <w:t xml:space="preserve"> de las juntas de gobierno 2022. nombre y </w:t>
      </w:r>
      <w:proofErr w:type="spellStart"/>
      <w:r w:rsidRPr="00D75711">
        <w:rPr>
          <w:rFonts w:ascii="Palatino Linotype" w:eastAsia="Palatino Linotype" w:hAnsi="Palatino Linotype" w:cs="Palatino Linotype"/>
          <w:i/>
          <w:sz w:val="22"/>
          <w:szCs w:val="22"/>
        </w:rPr>
        <w:t>curriculum</w:t>
      </w:r>
      <w:proofErr w:type="spellEnd"/>
      <w:r w:rsidRPr="00D75711">
        <w:rPr>
          <w:rFonts w:ascii="Palatino Linotype" w:eastAsia="Palatino Linotype" w:hAnsi="Palatino Linotype" w:cs="Palatino Linotype"/>
          <w:i/>
          <w:sz w:val="22"/>
          <w:szCs w:val="22"/>
        </w:rPr>
        <w:t xml:space="preserve"> de la presidenta del </w:t>
      </w:r>
      <w:proofErr w:type="spellStart"/>
      <w:r w:rsidRPr="00D75711">
        <w:rPr>
          <w:rFonts w:ascii="Palatino Linotype" w:eastAsia="Palatino Linotype" w:hAnsi="Palatino Linotype" w:cs="Palatino Linotype"/>
          <w:i/>
          <w:sz w:val="22"/>
          <w:szCs w:val="22"/>
        </w:rPr>
        <w:t>dif</w:t>
      </w:r>
      <w:proofErr w:type="spellEnd"/>
      <w:r w:rsidRPr="00D75711">
        <w:rPr>
          <w:rFonts w:ascii="Palatino Linotype" w:eastAsia="Palatino Linotype" w:hAnsi="Palatino Linotype" w:cs="Palatino Linotype"/>
          <w:i/>
          <w:sz w:val="22"/>
          <w:szCs w:val="22"/>
        </w:rPr>
        <w:t xml:space="preserve">, </w:t>
      </w:r>
      <w:proofErr w:type="spellStart"/>
      <w:r w:rsidRPr="00D75711">
        <w:rPr>
          <w:rFonts w:ascii="Palatino Linotype" w:eastAsia="Palatino Linotype" w:hAnsi="Palatino Linotype" w:cs="Palatino Linotype"/>
          <w:i/>
          <w:sz w:val="22"/>
          <w:szCs w:val="22"/>
        </w:rPr>
        <w:t>prcuradora</w:t>
      </w:r>
      <w:proofErr w:type="spellEnd"/>
      <w:r w:rsidRPr="00D75711">
        <w:rPr>
          <w:rFonts w:ascii="Palatino Linotype" w:eastAsia="Palatino Linotype" w:hAnsi="Palatino Linotype" w:cs="Palatino Linotype"/>
          <w:i/>
          <w:sz w:val="22"/>
          <w:szCs w:val="22"/>
        </w:rPr>
        <w:t xml:space="preserve"> y directora del sistema </w:t>
      </w:r>
      <w:proofErr w:type="spellStart"/>
      <w:r w:rsidRPr="00D75711">
        <w:rPr>
          <w:rFonts w:ascii="Palatino Linotype" w:eastAsia="Palatino Linotype" w:hAnsi="Palatino Linotype" w:cs="Palatino Linotype"/>
          <w:i/>
          <w:sz w:val="22"/>
          <w:szCs w:val="22"/>
        </w:rPr>
        <w:t>dif</w:t>
      </w:r>
      <w:proofErr w:type="spellEnd"/>
      <w:r w:rsidRPr="00D75711">
        <w:rPr>
          <w:rFonts w:ascii="Palatino Linotype" w:eastAsia="Palatino Linotype" w:hAnsi="Palatino Linotype" w:cs="Palatino Linotype"/>
          <w:i/>
          <w:sz w:val="22"/>
          <w:szCs w:val="22"/>
        </w:rPr>
        <w:t xml:space="preserve">. recibos de </w:t>
      </w:r>
      <w:proofErr w:type="spellStart"/>
      <w:r w:rsidRPr="00D75711">
        <w:rPr>
          <w:rFonts w:ascii="Palatino Linotype" w:eastAsia="Palatino Linotype" w:hAnsi="Palatino Linotype" w:cs="Palatino Linotype"/>
          <w:i/>
          <w:sz w:val="22"/>
          <w:szCs w:val="22"/>
        </w:rPr>
        <w:t>nomina</w:t>
      </w:r>
      <w:proofErr w:type="spellEnd"/>
      <w:r w:rsidRPr="00D75711">
        <w:rPr>
          <w:rFonts w:ascii="Palatino Linotype" w:eastAsia="Palatino Linotype" w:hAnsi="Palatino Linotype" w:cs="Palatino Linotype"/>
          <w:i/>
          <w:sz w:val="22"/>
          <w:szCs w:val="22"/>
        </w:rPr>
        <w:t xml:space="preserve"> de todos presidenta del </w:t>
      </w:r>
      <w:proofErr w:type="spellStart"/>
      <w:r w:rsidRPr="00D75711">
        <w:rPr>
          <w:rFonts w:ascii="Palatino Linotype" w:eastAsia="Palatino Linotype" w:hAnsi="Palatino Linotype" w:cs="Palatino Linotype"/>
          <w:i/>
          <w:sz w:val="22"/>
          <w:szCs w:val="22"/>
        </w:rPr>
        <w:t>dif</w:t>
      </w:r>
      <w:proofErr w:type="spellEnd"/>
      <w:r w:rsidRPr="00D75711">
        <w:rPr>
          <w:rFonts w:ascii="Palatino Linotype" w:eastAsia="Palatino Linotype" w:hAnsi="Palatino Linotype" w:cs="Palatino Linotype"/>
          <w:i/>
          <w:sz w:val="22"/>
          <w:szCs w:val="22"/>
        </w:rPr>
        <w:t xml:space="preserve">, </w:t>
      </w:r>
      <w:proofErr w:type="spellStart"/>
      <w:proofErr w:type="gramStart"/>
      <w:r w:rsidRPr="00D75711">
        <w:rPr>
          <w:rFonts w:ascii="Palatino Linotype" w:eastAsia="Palatino Linotype" w:hAnsi="Palatino Linotype" w:cs="Palatino Linotype"/>
          <w:i/>
          <w:sz w:val="22"/>
          <w:szCs w:val="22"/>
        </w:rPr>
        <w:t>prcurador</w:t>
      </w:r>
      <w:proofErr w:type="spellEnd"/>
      <w:r w:rsidRPr="00D75711">
        <w:rPr>
          <w:rFonts w:ascii="Palatino Linotype" w:eastAsia="Palatino Linotype" w:hAnsi="Palatino Linotype" w:cs="Palatino Linotype"/>
          <w:i/>
          <w:sz w:val="22"/>
          <w:szCs w:val="22"/>
        </w:rPr>
        <w:t xml:space="preserve"> ,</w:t>
      </w:r>
      <w:proofErr w:type="gramEnd"/>
      <w:r w:rsidRPr="00D75711">
        <w:rPr>
          <w:rFonts w:ascii="Palatino Linotype" w:eastAsia="Palatino Linotype" w:hAnsi="Palatino Linotype" w:cs="Palatino Linotype"/>
          <w:i/>
          <w:sz w:val="22"/>
          <w:szCs w:val="22"/>
        </w:rPr>
        <w:t xml:space="preserve"> director, tesorero, del sistema </w:t>
      </w:r>
      <w:proofErr w:type="spellStart"/>
      <w:r w:rsidRPr="00D75711">
        <w:rPr>
          <w:rFonts w:ascii="Palatino Linotype" w:eastAsia="Palatino Linotype" w:hAnsi="Palatino Linotype" w:cs="Palatino Linotype"/>
          <w:i/>
          <w:sz w:val="22"/>
          <w:szCs w:val="22"/>
        </w:rPr>
        <w:t>dif</w:t>
      </w:r>
      <w:proofErr w:type="spellEnd"/>
      <w:r w:rsidRPr="00D75711">
        <w:rPr>
          <w:rFonts w:ascii="Palatino Linotype" w:eastAsia="Palatino Linotype" w:hAnsi="Palatino Linotype" w:cs="Palatino Linotype"/>
          <w:i/>
          <w:sz w:val="22"/>
          <w:szCs w:val="22"/>
        </w:rPr>
        <w:t>, del mes de diciembre de 2022.”, es necesario que esta sea dirigida a un sujeto obligado diverso, ya que la misma es sobre información correspondiente al DIF DE TENANCINGO. En esa tesitura, y en términos de lo establecido por los artículos 151,152 y 173, fracción III, de la Ley de Transparencia Local, se orienta a la solicitante a efecto de que requiera dicha información al DIF DE TENANCINGO, en razón de que esa autoridad se ostenta con el carácter de sujeto obligado, y por lo tanto, pueden recibir solicitudes de información y otorgar la respuesta a las mismas a través de la plataforma SAIMEX. Establecido lo anterior, y al no ser de la competencia de este sujeto obligado, estamos en la imposibilidad de proporcionar la información peticionada especificada, ya que es evidente que el ciudadano dirige la petición a una instancia gubernamental incorrecta.” (Sic)</w:t>
      </w:r>
    </w:p>
    <w:p w14:paraId="7BD4E48F" w14:textId="77777777" w:rsidR="00AF2EFF" w:rsidRPr="00D75711" w:rsidRDefault="00077ED6" w:rsidP="00D75711">
      <w:pPr>
        <w:shd w:val="clear" w:color="auto" w:fill="FFFFFF" w:themeFill="background1"/>
        <w:spacing w:line="360" w:lineRule="auto"/>
        <w:jc w:val="both"/>
        <w:rPr>
          <w:rFonts w:ascii="Palatino Linotype" w:eastAsia="Palatino Linotype" w:hAnsi="Palatino Linotype" w:cs="Palatino Linotype"/>
        </w:rPr>
      </w:pPr>
      <w:r w:rsidRPr="00D75711">
        <w:rPr>
          <w:rFonts w:ascii="Palatino Linotype" w:eastAsia="Palatino Linotype" w:hAnsi="Palatino Linotype" w:cs="Palatino Linotype"/>
        </w:rPr>
        <w:lastRenderedPageBreak/>
        <w:t xml:space="preserve">Adjuntando a su respuesta el archivo denominado </w:t>
      </w:r>
      <w:r w:rsidRPr="00D75711">
        <w:rPr>
          <w:rFonts w:ascii="Palatino Linotype" w:eastAsia="Palatino Linotype" w:hAnsi="Palatino Linotype" w:cs="Palatino Linotype"/>
          <w:i/>
        </w:rPr>
        <w:t xml:space="preserve">PARA CONTESTAR CUANDO NO ES COMPETENCIA-18-23.pdf, </w:t>
      </w:r>
      <w:r w:rsidRPr="00D75711">
        <w:rPr>
          <w:rFonts w:ascii="Palatino Linotype" w:eastAsia="Palatino Linotype" w:hAnsi="Palatino Linotype" w:cs="Palatino Linotype"/>
        </w:rPr>
        <w:t>del cual se advierte el oficio de diez de febrero</w:t>
      </w:r>
      <w:r w:rsidR="001C144E" w:rsidRPr="00D75711">
        <w:rPr>
          <w:rFonts w:ascii="Palatino Linotype" w:eastAsia="Palatino Linotype" w:hAnsi="Palatino Linotype" w:cs="Palatino Linotype"/>
        </w:rPr>
        <w:t xml:space="preserve"> del presente año</w:t>
      </w:r>
      <w:r w:rsidRPr="00D75711">
        <w:rPr>
          <w:rFonts w:ascii="Palatino Linotype" w:eastAsia="Palatino Linotype" w:hAnsi="Palatino Linotype" w:cs="Palatino Linotype"/>
        </w:rPr>
        <w:t xml:space="preserve">, mediante el cual el Coordinador de Transparencia y Acceso a la Información del </w:t>
      </w:r>
      <w:r w:rsidRPr="00D75711">
        <w:rPr>
          <w:rFonts w:ascii="Palatino Linotype" w:eastAsia="Palatino Linotype" w:hAnsi="Palatino Linotype" w:cs="Palatino Linotype"/>
          <w:b/>
        </w:rPr>
        <w:t>SUJETO OBLIGADO</w:t>
      </w:r>
      <w:r w:rsidRPr="00D75711">
        <w:rPr>
          <w:rFonts w:ascii="Palatino Linotype" w:eastAsia="Palatino Linotype" w:hAnsi="Palatino Linotype" w:cs="Palatino Linotype"/>
        </w:rPr>
        <w:t xml:space="preserve"> se declaró incompetente e imposibilitado para proporcionar la información solicitada, al considerar que es el DIF de Tenancingo la instancia correspondiente. </w:t>
      </w:r>
    </w:p>
    <w:p w14:paraId="31512C93" w14:textId="77777777" w:rsidR="00AF2EFF" w:rsidRPr="00D75711" w:rsidRDefault="00AF2EFF" w:rsidP="00D75711">
      <w:pPr>
        <w:shd w:val="clear" w:color="auto" w:fill="FFFFFF" w:themeFill="background1"/>
        <w:spacing w:line="360" w:lineRule="auto"/>
        <w:jc w:val="both"/>
        <w:rPr>
          <w:rFonts w:ascii="Palatino Linotype" w:eastAsia="Palatino Linotype" w:hAnsi="Palatino Linotype" w:cs="Palatino Linotype"/>
        </w:rPr>
      </w:pPr>
    </w:p>
    <w:p w14:paraId="1227C92A" w14:textId="77777777" w:rsidR="00AF2EFF" w:rsidRPr="00D75711" w:rsidRDefault="00077ED6" w:rsidP="00D75711">
      <w:pPr>
        <w:shd w:val="clear" w:color="auto" w:fill="FFFFFF" w:themeFill="background1"/>
        <w:spacing w:line="360" w:lineRule="auto"/>
        <w:jc w:val="both"/>
        <w:rPr>
          <w:rFonts w:ascii="Palatino Linotype" w:eastAsia="Palatino Linotype" w:hAnsi="Palatino Linotype" w:cs="Palatino Linotype"/>
          <w:b/>
        </w:rPr>
      </w:pPr>
      <w:r w:rsidRPr="00D75711">
        <w:rPr>
          <w:rFonts w:ascii="Palatino Linotype" w:eastAsia="Palatino Linotype" w:hAnsi="Palatino Linotype" w:cs="Palatino Linotype"/>
          <w:b/>
          <w:sz w:val="28"/>
          <w:szCs w:val="28"/>
        </w:rPr>
        <w:t>IV. Del Recurso de Revisión</w:t>
      </w:r>
      <w:r w:rsidRPr="00D75711">
        <w:rPr>
          <w:rFonts w:ascii="Palatino Linotype" w:eastAsia="Palatino Linotype" w:hAnsi="Palatino Linotype" w:cs="Palatino Linotype"/>
          <w:b/>
        </w:rPr>
        <w:t>.</w:t>
      </w:r>
    </w:p>
    <w:p w14:paraId="1B5D07DB" w14:textId="77777777" w:rsidR="00AF2EFF" w:rsidRPr="00D75711" w:rsidRDefault="00077ED6" w:rsidP="00D75711">
      <w:pPr>
        <w:widowControl w:val="0"/>
        <w:shd w:val="clear" w:color="auto" w:fill="FFFFFF" w:themeFill="background1"/>
        <w:spacing w:line="360" w:lineRule="auto"/>
        <w:jc w:val="both"/>
        <w:rPr>
          <w:rFonts w:ascii="Palatino Linotype" w:eastAsia="Palatino Linotype" w:hAnsi="Palatino Linotype" w:cs="Palatino Linotype"/>
        </w:rPr>
      </w:pPr>
      <w:r w:rsidRPr="00D75711">
        <w:rPr>
          <w:rFonts w:ascii="Palatino Linotype" w:eastAsia="Palatino Linotype" w:hAnsi="Palatino Linotype" w:cs="Palatino Linotype"/>
        </w:rPr>
        <w:t>Inconforme con la respuesta del</w:t>
      </w:r>
      <w:r w:rsidRPr="00D75711">
        <w:rPr>
          <w:rFonts w:ascii="Palatino Linotype" w:eastAsia="Palatino Linotype" w:hAnsi="Palatino Linotype" w:cs="Palatino Linotype"/>
          <w:b/>
        </w:rPr>
        <w:t xml:space="preserve"> SUJETO OBLIGADO</w:t>
      </w:r>
      <w:r w:rsidRPr="00D75711">
        <w:rPr>
          <w:rFonts w:ascii="Palatino Linotype" w:eastAsia="Palatino Linotype" w:hAnsi="Palatino Linotype" w:cs="Palatino Linotype"/>
        </w:rPr>
        <w:t xml:space="preserve">, el veintiocho de febrero  de dos mil veintitrés, </w:t>
      </w:r>
      <w:r w:rsidRPr="00D75711">
        <w:rPr>
          <w:rFonts w:ascii="Palatino Linotype" w:eastAsia="Palatino Linotype" w:hAnsi="Palatino Linotype" w:cs="Palatino Linotype"/>
          <w:b/>
        </w:rPr>
        <w:t>EL RECURRENTE</w:t>
      </w:r>
      <w:r w:rsidRPr="00D75711">
        <w:rPr>
          <w:rFonts w:ascii="Palatino Linotype" w:eastAsia="Palatino Linotype" w:hAnsi="Palatino Linotype" w:cs="Palatino Linotype"/>
        </w:rPr>
        <w:t xml:space="preserve"> interpuso el Recurso de Revisión, mismo que fue registrado en </w:t>
      </w:r>
      <w:r w:rsidRPr="00D75711">
        <w:rPr>
          <w:rFonts w:ascii="Palatino Linotype" w:eastAsia="Palatino Linotype" w:hAnsi="Palatino Linotype" w:cs="Palatino Linotype"/>
          <w:b/>
        </w:rPr>
        <w:t>EL SAIMEX</w:t>
      </w:r>
      <w:r w:rsidRPr="00D75711">
        <w:rPr>
          <w:rFonts w:ascii="Palatino Linotype" w:eastAsia="Palatino Linotype" w:hAnsi="Palatino Linotype" w:cs="Palatino Linotype"/>
        </w:rPr>
        <w:t xml:space="preserve"> y se le asignó el número de expediente </w:t>
      </w:r>
      <w:r w:rsidRPr="00D75711">
        <w:rPr>
          <w:rFonts w:ascii="Palatino Linotype" w:eastAsia="Palatino Linotype" w:hAnsi="Palatino Linotype" w:cs="Palatino Linotype"/>
          <w:b/>
        </w:rPr>
        <w:t xml:space="preserve">01167/INFOEM/IP/RR/2023, </w:t>
      </w:r>
      <w:r w:rsidRPr="00D75711">
        <w:rPr>
          <w:rFonts w:ascii="Palatino Linotype" w:eastAsia="Palatino Linotype" w:hAnsi="Palatino Linotype" w:cs="Palatino Linotype"/>
        </w:rPr>
        <w:t>donde los motivos de agravio del</w:t>
      </w:r>
      <w:r w:rsidRPr="00D75711">
        <w:rPr>
          <w:rFonts w:ascii="Palatino Linotype" w:eastAsia="Palatino Linotype" w:hAnsi="Palatino Linotype" w:cs="Palatino Linotype"/>
          <w:b/>
        </w:rPr>
        <w:t xml:space="preserve"> RECURRENTE </w:t>
      </w:r>
      <w:r w:rsidRPr="00D75711">
        <w:rPr>
          <w:rFonts w:ascii="Palatino Linotype" w:eastAsia="Palatino Linotype" w:hAnsi="Palatino Linotype" w:cs="Palatino Linotype"/>
        </w:rPr>
        <w:t>fueron los siguientes:</w:t>
      </w:r>
    </w:p>
    <w:p w14:paraId="5B032DDB" w14:textId="77777777" w:rsidR="00AF2EFF" w:rsidRPr="00D75711" w:rsidRDefault="00AF2EFF" w:rsidP="00D75711">
      <w:pPr>
        <w:widowControl w:val="0"/>
        <w:shd w:val="clear" w:color="auto" w:fill="FFFFFF" w:themeFill="background1"/>
        <w:spacing w:line="360" w:lineRule="auto"/>
        <w:jc w:val="both"/>
        <w:rPr>
          <w:rFonts w:ascii="Palatino Linotype" w:eastAsia="Palatino Linotype" w:hAnsi="Palatino Linotype" w:cs="Palatino Linotype"/>
        </w:rPr>
      </w:pPr>
    </w:p>
    <w:p w14:paraId="24030779" w14:textId="77777777" w:rsidR="00AF2EFF" w:rsidRPr="00D75711" w:rsidRDefault="00077ED6" w:rsidP="00D75711">
      <w:pPr>
        <w:shd w:val="clear" w:color="auto" w:fill="FFFFFF" w:themeFill="background1"/>
        <w:spacing w:line="360" w:lineRule="auto"/>
        <w:ind w:left="-57" w:right="-57"/>
        <w:jc w:val="both"/>
        <w:rPr>
          <w:rFonts w:ascii="Palatino Linotype" w:eastAsia="Palatino Linotype" w:hAnsi="Palatino Linotype" w:cs="Palatino Linotype"/>
          <w:b/>
          <w:u w:val="single"/>
        </w:rPr>
      </w:pPr>
      <w:r w:rsidRPr="00D75711">
        <w:rPr>
          <w:rFonts w:ascii="Palatino Linotype" w:eastAsia="Palatino Linotype" w:hAnsi="Palatino Linotype" w:cs="Palatino Linotype"/>
          <w:b/>
          <w:u w:val="single"/>
        </w:rPr>
        <w:t>Acto Impugnado:</w:t>
      </w:r>
      <w:r w:rsidRPr="00D75711">
        <w:rPr>
          <w:b/>
          <w:u w:val="single"/>
        </w:rPr>
        <w:t xml:space="preserve"> </w:t>
      </w:r>
    </w:p>
    <w:p w14:paraId="2342696D" w14:textId="77777777" w:rsidR="00AF2EFF" w:rsidRPr="00D75711" w:rsidRDefault="00077ED6" w:rsidP="00D75711">
      <w:pPr>
        <w:shd w:val="clear" w:color="auto" w:fill="FFFFFF" w:themeFill="background1"/>
        <w:tabs>
          <w:tab w:val="left" w:pos="709"/>
        </w:tabs>
        <w:spacing w:before="66"/>
        <w:ind w:left="850" w:right="899"/>
        <w:jc w:val="both"/>
        <w:rPr>
          <w:rFonts w:ascii="Palatino Linotype" w:eastAsia="Palatino Linotype" w:hAnsi="Palatino Linotype" w:cs="Palatino Linotype"/>
          <w:i/>
          <w:sz w:val="22"/>
          <w:szCs w:val="22"/>
        </w:rPr>
      </w:pPr>
      <w:r w:rsidRPr="00D75711">
        <w:rPr>
          <w:rFonts w:ascii="Palatino Linotype" w:eastAsia="Palatino Linotype" w:hAnsi="Palatino Linotype" w:cs="Palatino Linotype"/>
          <w:i/>
          <w:sz w:val="22"/>
          <w:szCs w:val="22"/>
        </w:rPr>
        <w:t>“si es de su competencia” (Sic)</w:t>
      </w:r>
    </w:p>
    <w:p w14:paraId="45D3447A" w14:textId="77777777" w:rsidR="00AF2EFF" w:rsidRPr="00D75711" w:rsidRDefault="00AF2EFF" w:rsidP="00D75711">
      <w:pPr>
        <w:shd w:val="clear" w:color="auto" w:fill="FFFFFF" w:themeFill="background1"/>
        <w:ind w:right="899"/>
        <w:jc w:val="both"/>
        <w:rPr>
          <w:rFonts w:ascii="Palatino Linotype" w:eastAsia="Palatino Linotype" w:hAnsi="Palatino Linotype" w:cs="Palatino Linotype"/>
        </w:rPr>
      </w:pPr>
    </w:p>
    <w:p w14:paraId="54F6D9E8" w14:textId="77777777" w:rsidR="00AF2EFF" w:rsidRPr="00D75711" w:rsidRDefault="00077ED6" w:rsidP="00D75711">
      <w:pPr>
        <w:shd w:val="clear" w:color="auto" w:fill="FFFFFF" w:themeFill="background1"/>
        <w:spacing w:line="360" w:lineRule="auto"/>
        <w:ind w:right="49"/>
        <w:jc w:val="both"/>
        <w:rPr>
          <w:rFonts w:ascii="Palatino Linotype" w:eastAsia="Palatino Linotype" w:hAnsi="Palatino Linotype" w:cs="Palatino Linotype"/>
          <w:b/>
          <w:u w:val="single"/>
        </w:rPr>
      </w:pPr>
      <w:r w:rsidRPr="00D75711">
        <w:rPr>
          <w:rFonts w:ascii="Palatino Linotype" w:eastAsia="Palatino Linotype" w:hAnsi="Palatino Linotype" w:cs="Palatino Linotype"/>
          <w:b/>
          <w:u w:val="single"/>
        </w:rPr>
        <w:t>Razones o motivos de inconformidad:</w:t>
      </w:r>
    </w:p>
    <w:p w14:paraId="1D126E1A" w14:textId="77777777" w:rsidR="00AF2EFF" w:rsidRPr="00D75711" w:rsidRDefault="00077ED6" w:rsidP="00D75711">
      <w:pPr>
        <w:shd w:val="clear" w:color="auto" w:fill="FFFFFF" w:themeFill="background1"/>
        <w:tabs>
          <w:tab w:val="left" w:pos="709"/>
        </w:tabs>
        <w:spacing w:before="66"/>
        <w:ind w:left="850" w:right="899"/>
        <w:jc w:val="both"/>
        <w:rPr>
          <w:rFonts w:ascii="Palatino Linotype" w:eastAsia="Palatino Linotype" w:hAnsi="Palatino Linotype" w:cs="Palatino Linotype"/>
        </w:rPr>
      </w:pPr>
      <w:r w:rsidRPr="00D75711">
        <w:rPr>
          <w:rFonts w:ascii="Palatino Linotype" w:eastAsia="Palatino Linotype" w:hAnsi="Palatino Linotype" w:cs="Palatino Linotype"/>
          <w:i/>
          <w:sz w:val="22"/>
          <w:szCs w:val="22"/>
        </w:rPr>
        <w:t>“si es de su competencia” (Sic)</w:t>
      </w:r>
    </w:p>
    <w:p w14:paraId="6716A699" w14:textId="77777777" w:rsidR="00AF2EFF" w:rsidRPr="00D75711" w:rsidRDefault="00AF2EFF" w:rsidP="00D75711">
      <w:pPr>
        <w:shd w:val="clear" w:color="auto" w:fill="FFFFFF" w:themeFill="background1"/>
        <w:spacing w:line="360" w:lineRule="auto"/>
        <w:jc w:val="both"/>
        <w:rPr>
          <w:rFonts w:ascii="Palatino Linotype" w:eastAsia="Palatino Linotype" w:hAnsi="Palatino Linotype" w:cs="Palatino Linotype"/>
          <w:b/>
          <w:sz w:val="28"/>
          <w:szCs w:val="28"/>
        </w:rPr>
      </w:pPr>
    </w:p>
    <w:p w14:paraId="6B021C89" w14:textId="77777777" w:rsidR="00AF2EFF" w:rsidRPr="00D75711" w:rsidRDefault="00077ED6" w:rsidP="00D75711">
      <w:pPr>
        <w:shd w:val="clear" w:color="auto" w:fill="FFFFFF" w:themeFill="background1"/>
        <w:spacing w:line="360" w:lineRule="auto"/>
        <w:jc w:val="both"/>
        <w:rPr>
          <w:rFonts w:ascii="Palatino Linotype" w:eastAsia="Palatino Linotype" w:hAnsi="Palatino Linotype" w:cs="Palatino Linotype"/>
          <w:b/>
          <w:sz w:val="28"/>
          <w:szCs w:val="28"/>
        </w:rPr>
      </w:pPr>
      <w:r w:rsidRPr="00D75711">
        <w:rPr>
          <w:rFonts w:ascii="Palatino Linotype" w:eastAsia="Palatino Linotype" w:hAnsi="Palatino Linotype" w:cs="Palatino Linotype"/>
          <w:b/>
          <w:sz w:val="28"/>
          <w:szCs w:val="28"/>
        </w:rPr>
        <w:t xml:space="preserve">V. Del turno del Recurso de Revisión. </w:t>
      </w:r>
    </w:p>
    <w:p w14:paraId="4B0DB59F" w14:textId="77777777" w:rsidR="00AF2EFF" w:rsidRPr="00D75711" w:rsidRDefault="00077ED6" w:rsidP="00D75711">
      <w:pPr>
        <w:shd w:val="clear" w:color="auto" w:fill="FFFFFF" w:themeFill="background1"/>
        <w:spacing w:line="360" w:lineRule="auto"/>
        <w:jc w:val="both"/>
        <w:rPr>
          <w:rFonts w:ascii="Palatino Linotype" w:eastAsia="Palatino Linotype" w:hAnsi="Palatino Linotype" w:cs="Palatino Linotype"/>
        </w:rPr>
      </w:pPr>
      <w:r w:rsidRPr="00D75711">
        <w:rPr>
          <w:rFonts w:ascii="Palatino Linotype" w:eastAsia="Palatino Linotype" w:hAnsi="Palatino Linotype" w:cs="Palatino Linotype"/>
        </w:rPr>
        <w:t xml:space="preserve">El </w:t>
      </w:r>
      <w:r w:rsidRPr="00D75711">
        <w:rPr>
          <w:rFonts w:ascii="Palatino Linotype" w:eastAsia="Palatino Linotype" w:hAnsi="Palatino Linotype" w:cs="Palatino Linotype"/>
          <w:b/>
        </w:rPr>
        <w:t>veintiocho de febrero de dos mil veintitrés</w:t>
      </w:r>
      <w:r w:rsidRPr="00D75711">
        <w:rPr>
          <w:rFonts w:ascii="Palatino Linotype" w:eastAsia="Palatino Linotype" w:hAnsi="Palatino Linotype" w:cs="Palatino Linotype"/>
        </w:rPr>
        <w:t xml:space="preserve">, el recurso del que se trata se envió electrónicamente al Instituto de Transparencia, Acceso a la Información Pública y </w:t>
      </w:r>
      <w:r w:rsidRPr="00D75711">
        <w:rPr>
          <w:rFonts w:ascii="Palatino Linotype" w:eastAsia="Palatino Linotype" w:hAnsi="Palatino Linotype" w:cs="Palatino Linotype"/>
        </w:rPr>
        <w:lastRenderedPageBreak/>
        <w:t xml:space="preserve">Protección de Datos Personales del Estado de México y Municipios y con fundamento en el artículo 185, fracción I de la Ley de Transparencia y Acceso a la Información Pública del Estado de México y Municipios, se turnó a la </w:t>
      </w:r>
      <w:r w:rsidRPr="00D75711">
        <w:rPr>
          <w:rFonts w:ascii="Palatino Linotype" w:eastAsia="Palatino Linotype" w:hAnsi="Palatino Linotype" w:cs="Palatino Linotype"/>
          <w:b/>
        </w:rPr>
        <w:t>Comisionada Sharon Cristina Morales Martínez</w:t>
      </w:r>
      <w:r w:rsidRPr="00D75711">
        <w:rPr>
          <w:rFonts w:ascii="Palatino Linotype" w:eastAsia="Palatino Linotype" w:hAnsi="Palatino Linotype" w:cs="Palatino Linotype"/>
        </w:rPr>
        <w:t>; a efecto de decretar su admisión o desechamiento.</w:t>
      </w:r>
    </w:p>
    <w:p w14:paraId="67FD665B" w14:textId="77777777" w:rsidR="00AF2EFF" w:rsidRPr="00D75711" w:rsidRDefault="00AF2EFF" w:rsidP="00D75711">
      <w:pPr>
        <w:shd w:val="clear" w:color="auto" w:fill="FFFFFF" w:themeFill="background1"/>
        <w:spacing w:line="360" w:lineRule="auto"/>
        <w:jc w:val="both"/>
        <w:rPr>
          <w:rFonts w:ascii="Palatino Linotype" w:eastAsia="Palatino Linotype" w:hAnsi="Palatino Linotype" w:cs="Palatino Linotype"/>
        </w:rPr>
      </w:pPr>
    </w:p>
    <w:p w14:paraId="7F4CA9D7" w14:textId="77777777" w:rsidR="00AF2EFF" w:rsidRPr="00D75711" w:rsidRDefault="00077ED6" w:rsidP="00D75711">
      <w:pPr>
        <w:shd w:val="clear" w:color="auto" w:fill="FFFFFF" w:themeFill="background1"/>
        <w:tabs>
          <w:tab w:val="center" w:pos="4252"/>
          <w:tab w:val="right" w:pos="8504"/>
        </w:tabs>
        <w:spacing w:line="360" w:lineRule="auto"/>
        <w:jc w:val="both"/>
        <w:rPr>
          <w:rFonts w:ascii="Palatino Linotype" w:eastAsia="Palatino Linotype" w:hAnsi="Palatino Linotype" w:cs="Palatino Linotype"/>
          <w:b/>
        </w:rPr>
      </w:pPr>
      <w:r w:rsidRPr="00D75711">
        <w:rPr>
          <w:rFonts w:ascii="Palatino Linotype" w:eastAsia="Palatino Linotype" w:hAnsi="Palatino Linotype" w:cs="Palatino Linotype"/>
          <w:b/>
        </w:rPr>
        <w:t>a) Admisión del Recurso de Revisión</w:t>
      </w:r>
    </w:p>
    <w:p w14:paraId="3B1C95D1" w14:textId="77777777" w:rsidR="00AF2EFF" w:rsidRPr="00D75711" w:rsidRDefault="00077ED6" w:rsidP="00D75711">
      <w:pPr>
        <w:shd w:val="clear" w:color="auto" w:fill="FFFFFF" w:themeFill="background1"/>
        <w:tabs>
          <w:tab w:val="center" w:pos="4252"/>
          <w:tab w:val="right" w:pos="8504"/>
        </w:tabs>
        <w:spacing w:line="360" w:lineRule="auto"/>
        <w:jc w:val="both"/>
        <w:rPr>
          <w:rFonts w:ascii="Palatino Linotype" w:eastAsia="Palatino Linotype" w:hAnsi="Palatino Linotype" w:cs="Palatino Linotype"/>
        </w:rPr>
      </w:pPr>
      <w:r w:rsidRPr="00D75711">
        <w:rPr>
          <w:rFonts w:ascii="Palatino Linotype" w:eastAsia="Palatino Linotype" w:hAnsi="Palatino Linotype" w:cs="Palatino Linotype"/>
        </w:rPr>
        <w:t>De las constancias que obran en el expediente electrónico del</w:t>
      </w:r>
      <w:r w:rsidRPr="00D75711">
        <w:rPr>
          <w:rFonts w:ascii="Palatino Linotype" w:eastAsia="Palatino Linotype" w:hAnsi="Palatino Linotype" w:cs="Palatino Linotype"/>
          <w:b/>
        </w:rPr>
        <w:t xml:space="preserve"> SAIMEX</w:t>
      </w:r>
      <w:r w:rsidRPr="00D75711">
        <w:rPr>
          <w:rFonts w:ascii="Palatino Linotype" w:eastAsia="Palatino Linotype" w:hAnsi="Palatino Linotype" w:cs="Palatino Linotype"/>
        </w:rPr>
        <w:t xml:space="preserve">, se advierte que </w:t>
      </w:r>
      <w:r w:rsidR="001C144E" w:rsidRPr="00D75711">
        <w:rPr>
          <w:rFonts w:ascii="Palatino Linotype" w:eastAsia="Palatino Linotype" w:hAnsi="Palatino Linotype" w:cs="Palatino Linotype"/>
        </w:rPr>
        <w:t>el</w:t>
      </w:r>
      <w:r w:rsidRPr="00D75711">
        <w:rPr>
          <w:rFonts w:ascii="Palatino Linotype" w:eastAsia="Palatino Linotype" w:hAnsi="Palatino Linotype" w:cs="Palatino Linotype"/>
          <w:b/>
        </w:rPr>
        <w:t xml:space="preserve"> uno de marzo de dos mil veintitrés</w:t>
      </w:r>
      <w:r w:rsidRPr="00D75711">
        <w:rPr>
          <w:rFonts w:ascii="Palatino Linotype" w:eastAsia="Palatino Linotype" w:hAnsi="Palatino Linotype" w:cs="Palatino Linotype"/>
        </w:rPr>
        <w:t>, se acordó la admisión a trámite del Recurso de Revisión que nos ocupa; así como la integración del expediente respectivo, mismo que se puso a disposición de las partes, para que en un plazo máximo de siete días hábiles</w:t>
      </w:r>
      <w:r w:rsidRPr="00D75711">
        <w:rPr>
          <w:rFonts w:ascii="Palatino Linotype" w:eastAsia="Palatino Linotype" w:hAnsi="Palatino Linotype" w:cs="Palatino Linotype"/>
          <w:b/>
        </w:rPr>
        <w:t xml:space="preserve"> </w:t>
      </w:r>
      <w:r w:rsidRPr="00D75711">
        <w:rPr>
          <w:rFonts w:ascii="Palatino Linotype" w:eastAsia="Palatino Linotype" w:hAnsi="Palatino Linotype" w:cs="Palatino Linotype"/>
        </w:rPr>
        <w:t>al</w:t>
      </w:r>
      <w:r w:rsidRPr="00D75711">
        <w:rPr>
          <w:rFonts w:ascii="Palatino Linotype" w:eastAsia="Palatino Linotype" w:hAnsi="Palatino Linotype" w:cs="Palatino Linotype"/>
          <w:b/>
        </w:rPr>
        <w:t xml:space="preserve"> RECURRENTE </w:t>
      </w:r>
      <w:r w:rsidRPr="00D75711">
        <w:rPr>
          <w:rFonts w:ascii="Palatino Linotype" w:eastAsia="Palatino Linotype" w:hAnsi="Palatino Linotype" w:cs="Palatino Linotype"/>
        </w:rPr>
        <w:t xml:space="preserve">manifestara lo que a su derecho conviniera, a efecto de presentar pruebas y alegatos; así como, para que </w:t>
      </w:r>
      <w:r w:rsidRPr="00D75711">
        <w:rPr>
          <w:rFonts w:ascii="Palatino Linotype" w:eastAsia="Palatino Linotype" w:hAnsi="Palatino Linotype" w:cs="Palatino Linotype"/>
          <w:b/>
        </w:rPr>
        <w:t xml:space="preserve">EL SUJETO OBLIGADO </w:t>
      </w:r>
      <w:r w:rsidRPr="00D75711">
        <w:rPr>
          <w:rFonts w:ascii="Palatino Linotype" w:eastAsia="Palatino Linotype" w:hAnsi="Palatino Linotype" w:cs="Palatino Linotype"/>
        </w:rPr>
        <w:t>rindiera el correspondiente</w:t>
      </w:r>
      <w:r w:rsidRPr="00D75711">
        <w:rPr>
          <w:rFonts w:ascii="Palatino Linotype" w:eastAsia="Palatino Linotype" w:hAnsi="Palatino Linotype" w:cs="Palatino Linotype"/>
          <w:b/>
        </w:rPr>
        <w:t xml:space="preserve"> </w:t>
      </w:r>
      <w:r w:rsidRPr="00D75711">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52AC3E61" w14:textId="77777777" w:rsidR="00AF2EFF" w:rsidRPr="00D75711" w:rsidRDefault="00AF2EFF" w:rsidP="00D75711">
      <w:pPr>
        <w:shd w:val="clear" w:color="auto" w:fill="FFFFFF" w:themeFill="background1"/>
        <w:tabs>
          <w:tab w:val="center" w:pos="4252"/>
          <w:tab w:val="right" w:pos="8504"/>
        </w:tabs>
        <w:spacing w:line="360" w:lineRule="auto"/>
        <w:jc w:val="both"/>
        <w:rPr>
          <w:rFonts w:ascii="Palatino Linotype" w:eastAsia="Palatino Linotype" w:hAnsi="Palatino Linotype" w:cs="Palatino Linotype"/>
        </w:rPr>
      </w:pPr>
    </w:p>
    <w:p w14:paraId="34E1E5B5" w14:textId="77777777" w:rsidR="00AF2EFF" w:rsidRPr="00D75711" w:rsidRDefault="00077ED6" w:rsidP="00D75711">
      <w:pPr>
        <w:shd w:val="clear" w:color="auto" w:fill="FFFFFF" w:themeFill="background1"/>
        <w:spacing w:line="360" w:lineRule="auto"/>
        <w:jc w:val="both"/>
        <w:rPr>
          <w:rFonts w:ascii="Palatino Linotype" w:eastAsia="Palatino Linotype" w:hAnsi="Palatino Linotype" w:cs="Palatino Linotype"/>
          <w:b/>
        </w:rPr>
      </w:pPr>
      <w:r w:rsidRPr="00D75711">
        <w:rPr>
          <w:rFonts w:ascii="Palatino Linotype" w:eastAsia="Palatino Linotype" w:hAnsi="Palatino Linotype" w:cs="Palatino Linotype"/>
          <w:b/>
        </w:rPr>
        <w:t>b) Informe Justificado</w:t>
      </w:r>
    </w:p>
    <w:p w14:paraId="59361BC2" w14:textId="77777777" w:rsidR="00AF2EFF" w:rsidRPr="00D75711" w:rsidRDefault="00077ED6" w:rsidP="00D75711">
      <w:pPr>
        <w:widowControl w:val="0"/>
        <w:shd w:val="clear" w:color="auto" w:fill="FFFFFF" w:themeFill="background1"/>
        <w:tabs>
          <w:tab w:val="left" w:pos="0"/>
        </w:tabs>
        <w:spacing w:line="360" w:lineRule="auto"/>
        <w:jc w:val="both"/>
        <w:rPr>
          <w:rFonts w:ascii="Palatino Linotype" w:eastAsia="Palatino Linotype" w:hAnsi="Palatino Linotype" w:cs="Palatino Linotype"/>
        </w:rPr>
      </w:pPr>
      <w:r w:rsidRPr="00D75711">
        <w:rPr>
          <w:rFonts w:ascii="Palatino Linotype" w:eastAsia="Palatino Linotype" w:hAnsi="Palatino Linotype" w:cs="Palatino Linotype"/>
        </w:rPr>
        <w:t xml:space="preserve">Conforme a las constancias que obran en el expediente del </w:t>
      </w:r>
      <w:r w:rsidRPr="00D75711">
        <w:rPr>
          <w:rFonts w:ascii="Palatino Linotype" w:eastAsia="Palatino Linotype" w:hAnsi="Palatino Linotype" w:cs="Palatino Linotype"/>
          <w:b/>
        </w:rPr>
        <w:t>SAIMEX,</w:t>
      </w:r>
      <w:r w:rsidRPr="00D75711">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D75711">
        <w:rPr>
          <w:rFonts w:ascii="Palatino Linotype" w:eastAsia="Palatino Linotype" w:hAnsi="Palatino Linotype" w:cs="Palatino Linotype"/>
          <w:b/>
        </w:rPr>
        <w:t>RECURRENTE</w:t>
      </w:r>
      <w:r w:rsidRPr="00D75711">
        <w:rPr>
          <w:rFonts w:ascii="Palatino Linotype" w:eastAsia="Palatino Linotype" w:hAnsi="Palatino Linotype" w:cs="Palatino Linotype"/>
        </w:rPr>
        <w:t xml:space="preserve"> no presentó manifestaciones que a su derecho convinieran. Por su parte, </w:t>
      </w:r>
      <w:r w:rsidRPr="00D75711">
        <w:rPr>
          <w:rFonts w:ascii="Palatino Linotype" w:eastAsia="Palatino Linotype" w:hAnsi="Palatino Linotype" w:cs="Palatino Linotype"/>
          <w:b/>
        </w:rPr>
        <w:t>EL SUJETO OBLIGADO</w:t>
      </w:r>
      <w:r w:rsidRPr="00D75711">
        <w:rPr>
          <w:rFonts w:ascii="Palatino Linotype" w:eastAsia="Palatino Linotype" w:hAnsi="Palatino Linotype" w:cs="Palatino Linotype"/>
        </w:rPr>
        <w:t xml:space="preserve"> fue omiso en presentar su informe </w:t>
      </w:r>
      <w:r w:rsidRPr="00D75711">
        <w:rPr>
          <w:rFonts w:ascii="Palatino Linotype" w:eastAsia="Palatino Linotype" w:hAnsi="Palatino Linotype" w:cs="Palatino Linotype"/>
        </w:rPr>
        <w:lastRenderedPageBreak/>
        <w:t xml:space="preserve">justificado correspondiente. </w:t>
      </w:r>
    </w:p>
    <w:p w14:paraId="0BD3B480" w14:textId="77777777" w:rsidR="00AF2EFF" w:rsidRPr="00D75711" w:rsidRDefault="00AF2EFF" w:rsidP="00D75711">
      <w:pPr>
        <w:widowControl w:val="0"/>
        <w:shd w:val="clear" w:color="auto" w:fill="FFFFFF" w:themeFill="background1"/>
        <w:tabs>
          <w:tab w:val="left" w:pos="0"/>
        </w:tabs>
        <w:spacing w:line="360" w:lineRule="auto"/>
        <w:jc w:val="both"/>
        <w:rPr>
          <w:rFonts w:ascii="Palatino Linotype" w:eastAsia="Palatino Linotype" w:hAnsi="Palatino Linotype" w:cs="Palatino Linotype"/>
        </w:rPr>
      </w:pPr>
    </w:p>
    <w:p w14:paraId="53C04FDE" w14:textId="77777777" w:rsidR="001C144E" w:rsidRPr="00D75711" w:rsidRDefault="00077ED6" w:rsidP="00D75711">
      <w:pPr>
        <w:shd w:val="clear" w:color="auto" w:fill="FFFFFF" w:themeFill="background1"/>
        <w:spacing w:line="360" w:lineRule="auto"/>
        <w:jc w:val="both"/>
        <w:rPr>
          <w:rFonts w:ascii="Palatino Linotype" w:eastAsia="Palatino Linotype" w:hAnsi="Palatino Linotype" w:cs="Palatino Linotype"/>
          <w:b/>
        </w:rPr>
      </w:pPr>
      <w:r w:rsidRPr="00D75711">
        <w:rPr>
          <w:rFonts w:ascii="Palatino Linotype" w:eastAsia="Palatino Linotype" w:hAnsi="Palatino Linotype" w:cs="Palatino Linotype"/>
          <w:b/>
        </w:rPr>
        <w:t xml:space="preserve">c) </w:t>
      </w:r>
      <w:r w:rsidR="001C144E" w:rsidRPr="00D75711">
        <w:rPr>
          <w:rFonts w:ascii="Palatino Linotype" w:eastAsia="Palatino Linotype" w:hAnsi="Palatino Linotype" w:cs="Palatino Linotype"/>
          <w:b/>
        </w:rPr>
        <w:t xml:space="preserve">Ampliación del </w:t>
      </w:r>
      <w:r w:rsidR="00B43DFB" w:rsidRPr="00D75711">
        <w:rPr>
          <w:rFonts w:ascii="Palatino Linotype" w:eastAsia="Palatino Linotype" w:hAnsi="Palatino Linotype" w:cs="Palatino Linotype"/>
          <w:b/>
        </w:rPr>
        <w:t xml:space="preserve">plazo para resolver </w:t>
      </w:r>
      <w:r w:rsidR="001C144E" w:rsidRPr="00D75711">
        <w:rPr>
          <w:rFonts w:ascii="Palatino Linotype" w:eastAsia="Palatino Linotype" w:hAnsi="Palatino Linotype" w:cs="Palatino Linotype"/>
          <w:b/>
        </w:rPr>
        <w:t xml:space="preserve">Recurso de Revisión </w:t>
      </w:r>
    </w:p>
    <w:p w14:paraId="13C4C86D" w14:textId="77777777" w:rsidR="001C144E" w:rsidRPr="00D75711" w:rsidRDefault="001C144E" w:rsidP="00D75711">
      <w:pPr>
        <w:shd w:val="clear" w:color="auto" w:fill="FFFFFF" w:themeFill="background1"/>
        <w:spacing w:line="360" w:lineRule="auto"/>
        <w:jc w:val="both"/>
        <w:rPr>
          <w:rFonts w:ascii="Palatino Linotype" w:eastAsia="Palatino Linotype" w:hAnsi="Palatino Linotype" w:cs="Palatino Linotype"/>
        </w:rPr>
      </w:pPr>
      <w:r w:rsidRPr="00D75711">
        <w:rPr>
          <w:rFonts w:ascii="Palatino Linotype" w:eastAsia="Palatino Linotype" w:hAnsi="Palatino Linotype" w:cs="Palatino Linotype"/>
        </w:rPr>
        <w:t xml:space="preserve">El </w:t>
      </w:r>
      <w:r w:rsidR="002250A9" w:rsidRPr="00D75711">
        <w:rPr>
          <w:rFonts w:ascii="Palatino Linotype" w:eastAsia="Palatino Linotype" w:hAnsi="Palatino Linotype" w:cs="Palatino Linotype"/>
          <w:b/>
        </w:rPr>
        <w:t>veintiocho</w:t>
      </w:r>
      <w:r w:rsidRPr="00D75711">
        <w:rPr>
          <w:rFonts w:ascii="Palatino Linotype" w:eastAsia="Palatino Linotype" w:hAnsi="Palatino Linotype" w:cs="Palatino Linotype"/>
          <w:b/>
        </w:rPr>
        <w:t xml:space="preserve"> de </w:t>
      </w:r>
      <w:r w:rsidR="002250A9" w:rsidRPr="00D75711">
        <w:rPr>
          <w:rFonts w:ascii="Palatino Linotype" w:eastAsia="Palatino Linotype" w:hAnsi="Palatino Linotype" w:cs="Palatino Linotype"/>
          <w:b/>
        </w:rPr>
        <w:t>abril</w:t>
      </w:r>
      <w:r w:rsidRPr="00D75711">
        <w:rPr>
          <w:rFonts w:ascii="Palatino Linotype" w:eastAsia="Palatino Linotype" w:hAnsi="Palatino Linotype" w:cs="Palatino Linotype"/>
          <w:b/>
        </w:rPr>
        <w:t xml:space="preserve"> de dos mil veinti</w:t>
      </w:r>
      <w:r w:rsidR="002250A9" w:rsidRPr="00D75711">
        <w:rPr>
          <w:rFonts w:ascii="Palatino Linotype" w:eastAsia="Palatino Linotype" w:hAnsi="Palatino Linotype" w:cs="Palatino Linotype"/>
          <w:b/>
        </w:rPr>
        <w:t>tré</w:t>
      </w:r>
      <w:r w:rsidRPr="00D75711">
        <w:rPr>
          <w:rFonts w:ascii="Palatino Linotype" w:eastAsia="Palatino Linotype" w:hAnsi="Palatino Linotype" w:cs="Palatino Linotype"/>
          <w:b/>
        </w:rPr>
        <w:t>s</w:t>
      </w:r>
      <w:r w:rsidRPr="00D75711">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F49A9BA" w14:textId="77777777" w:rsidR="00B43DFB" w:rsidRPr="00D75711" w:rsidRDefault="00B43DFB" w:rsidP="00D75711">
      <w:pPr>
        <w:shd w:val="clear" w:color="auto" w:fill="FFFFFF" w:themeFill="background1"/>
        <w:spacing w:line="360" w:lineRule="auto"/>
        <w:jc w:val="both"/>
        <w:rPr>
          <w:rFonts w:ascii="Palatino Linotype" w:eastAsia="Palatino Linotype" w:hAnsi="Palatino Linotype" w:cs="Palatino Linotype"/>
        </w:rPr>
      </w:pPr>
    </w:p>
    <w:p w14:paraId="4801443F" w14:textId="77777777" w:rsidR="00B43DFB" w:rsidRPr="00D75711" w:rsidRDefault="00B43DFB" w:rsidP="00D75711">
      <w:pPr>
        <w:shd w:val="clear" w:color="auto" w:fill="FFFFFF" w:themeFill="background1"/>
        <w:spacing w:line="360" w:lineRule="auto"/>
        <w:jc w:val="both"/>
        <w:rPr>
          <w:rFonts w:ascii="Palatino Linotype" w:eastAsia="Palatino Linotype" w:hAnsi="Palatino Linotype" w:cs="Palatino Linotype"/>
        </w:rPr>
      </w:pPr>
      <w:r w:rsidRPr="00D75711">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3A41281" w14:textId="77777777" w:rsidR="00B43DFB" w:rsidRPr="00D75711" w:rsidRDefault="00B43DFB" w:rsidP="00D75711">
      <w:pPr>
        <w:shd w:val="clear" w:color="auto" w:fill="FFFFFF" w:themeFill="background1"/>
        <w:spacing w:line="360" w:lineRule="auto"/>
        <w:jc w:val="both"/>
        <w:rPr>
          <w:rFonts w:ascii="Palatino Linotype" w:eastAsia="Palatino Linotype" w:hAnsi="Palatino Linotype" w:cs="Palatino Linotype"/>
        </w:rPr>
      </w:pPr>
    </w:p>
    <w:p w14:paraId="7866D519" w14:textId="77777777" w:rsidR="00B43DFB" w:rsidRPr="00D75711" w:rsidRDefault="00B43DFB" w:rsidP="00D75711">
      <w:pPr>
        <w:shd w:val="clear" w:color="auto" w:fill="FFFFFF" w:themeFill="background1"/>
        <w:spacing w:line="360" w:lineRule="auto"/>
        <w:jc w:val="both"/>
        <w:rPr>
          <w:rFonts w:ascii="Palatino Linotype" w:eastAsia="Palatino Linotype" w:hAnsi="Palatino Linotype" w:cs="Palatino Linotype"/>
        </w:rPr>
      </w:pPr>
      <w:r w:rsidRPr="00D75711">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C0A1233" w14:textId="77777777" w:rsidR="00B43DFB" w:rsidRPr="00D75711" w:rsidRDefault="00B43DFB" w:rsidP="00D75711">
      <w:pPr>
        <w:shd w:val="clear" w:color="auto" w:fill="FFFFFF" w:themeFill="background1"/>
        <w:spacing w:line="360" w:lineRule="auto"/>
        <w:jc w:val="both"/>
        <w:rPr>
          <w:rFonts w:ascii="Palatino Linotype" w:eastAsia="Palatino Linotype" w:hAnsi="Palatino Linotype" w:cs="Palatino Linotype"/>
        </w:rPr>
      </w:pPr>
      <w:r w:rsidRPr="00D75711">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968FA94" w14:textId="77777777" w:rsidR="00B43DFB" w:rsidRPr="00D75711" w:rsidRDefault="00B43DFB" w:rsidP="00D75711">
      <w:pPr>
        <w:shd w:val="clear" w:color="auto" w:fill="FFFFFF" w:themeFill="background1"/>
        <w:spacing w:line="360" w:lineRule="auto"/>
        <w:jc w:val="both"/>
        <w:rPr>
          <w:rFonts w:ascii="Palatino Linotype" w:eastAsia="Palatino Linotype" w:hAnsi="Palatino Linotype" w:cs="Palatino Linotype"/>
        </w:rPr>
      </w:pPr>
    </w:p>
    <w:p w14:paraId="5B61E79D" w14:textId="77777777" w:rsidR="00B43DFB" w:rsidRPr="00D75711" w:rsidRDefault="00B43DFB" w:rsidP="00D75711">
      <w:pPr>
        <w:shd w:val="clear" w:color="auto" w:fill="FFFFFF" w:themeFill="background1"/>
        <w:spacing w:line="360" w:lineRule="auto"/>
        <w:jc w:val="both"/>
        <w:rPr>
          <w:rFonts w:ascii="Palatino Linotype" w:eastAsia="Palatino Linotype" w:hAnsi="Palatino Linotype" w:cs="Palatino Linotype"/>
        </w:rPr>
      </w:pPr>
      <w:r w:rsidRPr="00D75711">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5FF68CC" w14:textId="77777777" w:rsidR="00B43DFB" w:rsidRPr="00D75711" w:rsidRDefault="00B43DFB" w:rsidP="00D75711">
      <w:pPr>
        <w:shd w:val="clear" w:color="auto" w:fill="FFFFFF" w:themeFill="background1"/>
        <w:spacing w:line="360" w:lineRule="auto"/>
        <w:jc w:val="both"/>
        <w:rPr>
          <w:rFonts w:ascii="Palatino Linotype" w:eastAsia="Palatino Linotype" w:hAnsi="Palatino Linotype" w:cs="Palatino Linotype"/>
        </w:rPr>
      </w:pPr>
    </w:p>
    <w:p w14:paraId="42643021" w14:textId="77777777" w:rsidR="00B43DFB" w:rsidRPr="00D75711" w:rsidRDefault="00B43DFB" w:rsidP="00D75711">
      <w:pPr>
        <w:shd w:val="clear" w:color="auto" w:fill="FFFFFF" w:themeFill="background1"/>
        <w:spacing w:line="360" w:lineRule="auto"/>
        <w:jc w:val="both"/>
        <w:rPr>
          <w:rFonts w:ascii="Palatino Linotype" w:eastAsia="Palatino Linotype" w:hAnsi="Palatino Linotype" w:cs="Palatino Linotype"/>
        </w:rPr>
      </w:pPr>
      <w:r w:rsidRPr="00D75711">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897298C" w14:textId="77777777" w:rsidR="00B43DFB" w:rsidRPr="00D75711" w:rsidRDefault="00B43DFB" w:rsidP="00D75711">
      <w:pPr>
        <w:shd w:val="clear" w:color="auto" w:fill="FFFFFF" w:themeFill="background1"/>
        <w:spacing w:line="360" w:lineRule="auto"/>
        <w:jc w:val="both"/>
        <w:rPr>
          <w:rFonts w:ascii="Palatino Linotype" w:eastAsia="Palatino Linotype" w:hAnsi="Palatino Linotype" w:cs="Palatino Linotype"/>
        </w:rPr>
      </w:pPr>
    </w:p>
    <w:p w14:paraId="7A21A53D" w14:textId="77777777" w:rsidR="00B43DFB" w:rsidRPr="00D75711" w:rsidRDefault="00B43DFB" w:rsidP="00D75711">
      <w:pPr>
        <w:numPr>
          <w:ilvl w:val="0"/>
          <w:numId w:val="1"/>
        </w:numPr>
        <w:pBdr>
          <w:top w:val="nil"/>
          <w:left w:val="nil"/>
          <w:bottom w:val="nil"/>
          <w:right w:val="nil"/>
          <w:between w:val="nil"/>
        </w:pBdr>
        <w:shd w:val="clear" w:color="auto" w:fill="FFFFFF" w:themeFill="background1"/>
        <w:spacing w:line="360" w:lineRule="auto"/>
        <w:jc w:val="both"/>
        <w:rPr>
          <w:rFonts w:ascii="Palatino Linotype" w:eastAsia="Palatino Linotype" w:hAnsi="Palatino Linotype" w:cs="Palatino Linotype"/>
        </w:rPr>
      </w:pPr>
      <w:r w:rsidRPr="00D75711">
        <w:rPr>
          <w:rFonts w:ascii="Palatino Linotype" w:eastAsia="Palatino Linotype" w:hAnsi="Palatino Linotype" w:cs="Palatino Linotype"/>
        </w:rPr>
        <w:t>Complejidad del asunto: La complejidad de la prueba, la pluralidad de sujetos procesales, el tiempo transcurrido, las características y contexto del recurso.</w:t>
      </w:r>
    </w:p>
    <w:p w14:paraId="77CD1D01" w14:textId="77777777" w:rsidR="00B43DFB" w:rsidRPr="00D75711" w:rsidRDefault="00B43DFB" w:rsidP="00D75711">
      <w:pPr>
        <w:numPr>
          <w:ilvl w:val="0"/>
          <w:numId w:val="1"/>
        </w:numPr>
        <w:pBdr>
          <w:top w:val="nil"/>
          <w:left w:val="nil"/>
          <w:bottom w:val="nil"/>
          <w:right w:val="nil"/>
          <w:between w:val="nil"/>
        </w:pBdr>
        <w:shd w:val="clear" w:color="auto" w:fill="FFFFFF" w:themeFill="background1"/>
        <w:spacing w:line="360" w:lineRule="auto"/>
        <w:jc w:val="both"/>
        <w:rPr>
          <w:rFonts w:ascii="Palatino Linotype" w:eastAsia="Palatino Linotype" w:hAnsi="Palatino Linotype" w:cs="Palatino Linotype"/>
        </w:rPr>
      </w:pPr>
      <w:r w:rsidRPr="00D75711">
        <w:rPr>
          <w:rFonts w:ascii="Palatino Linotype" w:eastAsia="Palatino Linotype" w:hAnsi="Palatino Linotype" w:cs="Palatino Linotype"/>
        </w:rPr>
        <w:t>Actividad Procesal del interesado: Acciones u omisiones del interesado.</w:t>
      </w:r>
    </w:p>
    <w:p w14:paraId="12DE9558" w14:textId="77777777" w:rsidR="00B43DFB" w:rsidRPr="00D75711" w:rsidRDefault="00B43DFB" w:rsidP="00D75711">
      <w:pPr>
        <w:numPr>
          <w:ilvl w:val="0"/>
          <w:numId w:val="1"/>
        </w:numPr>
        <w:pBdr>
          <w:top w:val="nil"/>
          <w:left w:val="nil"/>
          <w:bottom w:val="nil"/>
          <w:right w:val="nil"/>
          <w:between w:val="nil"/>
        </w:pBdr>
        <w:shd w:val="clear" w:color="auto" w:fill="FFFFFF" w:themeFill="background1"/>
        <w:spacing w:line="360" w:lineRule="auto"/>
        <w:jc w:val="both"/>
        <w:rPr>
          <w:rFonts w:ascii="Palatino Linotype" w:eastAsia="Palatino Linotype" w:hAnsi="Palatino Linotype" w:cs="Palatino Linotype"/>
        </w:rPr>
      </w:pPr>
      <w:r w:rsidRPr="00D75711">
        <w:rPr>
          <w:rFonts w:ascii="Palatino Linotype" w:eastAsia="Palatino Linotype" w:hAnsi="Palatino Linotype" w:cs="Palatino Linotype"/>
        </w:rPr>
        <w:t>Conducta de la Autoridad: Las Acciones u omisiones realizadas en el procedimiento. Así como si la autoridad actuó con la debida diligencia.</w:t>
      </w:r>
    </w:p>
    <w:p w14:paraId="00140CB1" w14:textId="77777777" w:rsidR="00B43DFB" w:rsidRPr="00D75711" w:rsidRDefault="00B43DFB" w:rsidP="00D75711">
      <w:pPr>
        <w:numPr>
          <w:ilvl w:val="0"/>
          <w:numId w:val="1"/>
        </w:numPr>
        <w:pBdr>
          <w:top w:val="nil"/>
          <w:left w:val="nil"/>
          <w:bottom w:val="nil"/>
          <w:right w:val="nil"/>
          <w:between w:val="nil"/>
        </w:pBdr>
        <w:shd w:val="clear" w:color="auto" w:fill="FFFFFF" w:themeFill="background1"/>
        <w:spacing w:line="360" w:lineRule="auto"/>
        <w:jc w:val="both"/>
        <w:rPr>
          <w:rFonts w:ascii="Palatino Linotype" w:eastAsia="Palatino Linotype" w:hAnsi="Palatino Linotype" w:cs="Palatino Linotype"/>
        </w:rPr>
      </w:pPr>
      <w:r w:rsidRPr="00D75711">
        <w:rPr>
          <w:rFonts w:ascii="Palatino Linotype" w:eastAsia="Palatino Linotype" w:hAnsi="Palatino Linotype" w:cs="Palatino Linotype"/>
        </w:rPr>
        <w:t>La afectación generada en la situación jurídica de la persona involucrada en el proceso: Violación a sus derechos humanos.</w:t>
      </w:r>
    </w:p>
    <w:p w14:paraId="1C378CDD" w14:textId="77777777" w:rsidR="00B43DFB" w:rsidRPr="00D75711" w:rsidRDefault="00B43DFB" w:rsidP="00D75711">
      <w:pPr>
        <w:shd w:val="clear" w:color="auto" w:fill="FFFFFF" w:themeFill="background1"/>
        <w:spacing w:line="360" w:lineRule="auto"/>
        <w:ind w:left="360"/>
        <w:jc w:val="both"/>
        <w:rPr>
          <w:rFonts w:ascii="Palatino Linotype" w:eastAsia="Palatino Linotype" w:hAnsi="Palatino Linotype" w:cs="Palatino Linotype"/>
        </w:rPr>
      </w:pPr>
    </w:p>
    <w:p w14:paraId="1A23B45C" w14:textId="77777777" w:rsidR="00B43DFB" w:rsidRPr="00D75711" w:rsidRDefault="00B43DFB" w:rsidP="00D75711">
      <w:pPr>
        <w:shd w:val="clear" w:color="auto" w:fill="FFFFFF" w:themeFill="background1"/>
        <w:spacing w:line="360" w:lineRule="auto"/>
        <w:jc w:val="both"/>
        <w:rPr>
          <w:rFonts w:ascii="Palatino Linotype" w:eastAsia="Palatino Linotype" w:hAnsi="Palatino Linotype" w:cs="Palatino Linotype"/>
        </w:rPr>
      </w:pPr>
      <w:r w:rsidRPr="00D75711">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CAE5C4" w14:textId="77777777" w:rsidR="00B43DFB" w:rsidRPr="00D75711" w:rsidRDefault="00B43DFB" w:rsidP="00D75711">
      <w:pPr>
        <w:shd w:val="clear" w:color="auto" w:fill="FFFFFF" w:themeFill="background1"/>
        <w:spacing w:line="360" w:lineRule="auto"/>
        <w:jc w:val="both"/>
        <w:rPr>
          <w:rFonts w:ascii="Palatino Linotype" w:eastAsia="Palatino Linotype" w:hAnsi="Palatino Linotype" w:cs="Palatino Linotype"/>
        </w:rPr>
      </w:pPr>
    </w:p>
    <w:p w14:paraId="10DD80D3" w14:textId="77777777" w:rsidR="00B43DFB" w:rsidRPr="00D75711" w:rsidRDefault="00B43DFB" w:rsidP="00D75711">
      <w:pPr>
        <w:shd w:val="clear" w:color="auto" w:fill="FFFFFF" w:themeFill="background1"/>
        <w:spacing w:line="360" w:lineRule="auto"/>
        <w:jc w:val="both"/>
        <w:rPr>
          <w:rFonts w:ascii="Palatino Linotype" w:eastAsia="Palatino Linotype" w:hAnsi="Palatino Linotype" w:cs="Palatino Linotype"/>
        </w:rPr>
      </w:pPr>
      <w:r w:rsidRPr="00D75711">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CA3D25B" w14:textId="77777777" w:rsidR="00B43DFB" w:rsidRPr="00D75711" w:rsidRDefault="00B43DFB" w:rsidP="00D75711">
      <w:pPr>
        <w:shd w:val="clear" w:color="auto" w:fill="FFFFFF" w:themeFill="background1"/>
        <w:spacing w:line="360" w:lineRule="auto"/>
        <w:jc w:val="both"/>
        <w:rPr>
          <w:rFonts w:ascii="Palatino Linotype" w:eastAsia="Palatino Linotype" w:hAnsi="Palatino Linotype" w:cs="Palatino Linotype"/>
        </w:rPr>
      </w:pPr>
    </w:p>
    <w:p w14:paraId="53C9AD45" w14:textId="77777777" w:rsidR="00B43DFB" w:rsidRPr="00D75711" w:rsidRDefault="00B43DFB" w:rsidP="00D75711">
      <w:pPr>
        <w:shd w:val="clear" w:color="auto" w:fill="FFFFFF" w:themeFill="background1"/>
        <w:spacing w:line="360" w:lineRule="auto"/>
        <w:jc w:val="both"/>
        <w:rPr>
          <w:rFonts w:ascii="Palatino Linotype" w:eastAsia="Palatino Linotype" w:hAnsi="Palatino Linotype" w:cs="Palatino Linotype"/>
        </w:rPr>
      </w:pPr>
      <w:r w:rsidRPr="00D75711">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D75711">
        <w:rPr>
          <w:rFonts w:ascii="Palatino Linotype" w:eastAsia="Palatino Linotype" w:hAnsi="Palatino Linotype" w:cs="Palatino Linotype"/>
        </w:rPr>
        <w:lastRenderedPageBreak/>
        <w:t>términos legales previamente establecidos por la Ley, por tratarse de causas de fuerza mayor.</w:t>
      </w:r>
    </w:p>
    <w:p w14:paraId="7B092374" w14:textId="77777777" w:rsidR="00B43DFB" w:rsidRPr="00D75711" w:rsidRDefault="00B43DFB" w:rsidP="00D75711">
      <w:pPr>
        <w:shd w:val="clear" w:color="auto" w:fill="FFFFFF" w:themeFill="background1"/>
        <w:spacing w:line="360" w:lineRule="auto"/>
        <w:jc w:val="both"/>
        <w:rPr>
          <w:rFonts w:ascii="Palatino Linotype" w:eastAsia="Palatino Linotype" w:hAnsi="Palatino Linotype" w:cs="Palatino Linotype"/>
        </w:rPr>
      </w:pPr>
    </w:p>
    <w:p w14:paraId="28A20EDB" w14:textId="77777777" w:rsidR="00B43DFB" w:rsidRPr="00D75711" w:rsidRDefault="00B43DFB" w:rsidP="00D75711">
      <w:pPr>
        <w:shd w:val="clear" w:color="auto" w:fill="FFFFFF" w:themeFill="background1"/>
        <w:spacing w:line="360" w:lineRule="auto"/>
        <w:jc w:val="both"/>
        <w:rPr>
          <w:rFonts w:ascii="Palatino Linotype" w:eastAsia="Palatino Linotype" w:hAnsi="Palatino Linotype" w:cs="Palatino Linotype"/>
        </w:rPr>
      </w:pPr>
      <w:r w:rsidRPr="00D75711">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C20A8D2" w14:textId="77777777" w:rsidR="00B43DFB" w:rsidRPr="00D75711" w:rsidRDefault="00B43DFB" w:rsidP="00D75711">
      <w:pPr>
        <w:shd w:val="clear" w:color="auto" w:fill="FFFFFF" w:themeFill="background1"/>
        <w:spacing w:line="360" w:lineRule="auto"/>
        <w:jc w:val="both"/>
        <w:rPr>
          <w:rFonts w:ascii="Palatino Linotype" w:eastAsia="Palatino Linotype" w:hAnsi="Palatino Linotype" w:cs="Palatino Linotype"/>
        </w:rPr>
      </w:pPr>
    </w:p>
    <w:p w14:paraId="3BF96225" w14:textId="77777777" w:rsidR="00B43DFB" w:rsidRPr="00D75711" w:rsidRDefault="00B43DFB" w:rsidP="00D75711">
      <w:pPr>
        <w:shd w:val="clear" w:color="auto" w:fill="FFFFFF" w:themeFill="background1"/>
        <w:spacing w:line="360" w:lineRule="auto"/>
        <w:jc w:val="both"/>
        <w:rPr>
          <w:rFonts w:ascii="Palatino Linotype" w:eastAsia="Palatino Linotype" w:hAnsi="Palatino Linotype" w:cs="Palatino Linotype"/>
        </w:rPr>
      </w:pPr>
      <w:r w:rsidRPr="00D75711">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693707F8" w14:textId="77777777" w:rsidR="00B43DFB" w:rsidRPr="00D75711" w:rsidRDefault="00B43DFB" w:rsidP="00D75711">
      <w:pPr>
        <w:shd w:val="clear" w:color="auto" w:fill="FFFFFF" w:themeFill="background1"/>
        <w:spacing w:line="360" w:lineRule="auto"/>
        <w:jc w:val="both"/>
        <w:rPr>
          <w:rFonts w:ascii="Palatino Linotype" w:eastAsia="Palatino Linotype" w:hAnsi="Palatino Linotype" w:cs="Palatino Linotype"/>
        </w:rPr>
      </w:pPr>
    </w:p>
    <w:p w14:paraId="7F39AFD3" w14:textId="77777777" w:rsidR="00B43DFB" w:rsidRPr="00D75711" w:rsidRDefault="00B43DFB" w:rsidP="00D75711">
      <w:pPr>
        <w:shd w:val="clear" w:color="auto" w:fill="FFFFFF" w:themeFill="background1"/>
        <w:spacing w:line="360" w:lineRule="auto"/>
        <w:jc w:val="both"/>
        <w:rPr>
          <w:rFonts w:ascii="Palatino Linotype" w:eastAsia="Palatino Linotype" w:hAnsi="Palatino Linotype" w:cs="Palatino Linotype"/>
        </w:rPr>
      </w:pPr>
      <w:r w:rsidRPr="00D75711">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631B1FB8" w14:textId="77777777" w:rsidR="00B43DFB" w:rsidRPr="00D75711" w:rsidRDefault="00B43DFB" w:rsidP="00D75711">
      <w:pPr>
        <w:pBdr>
          <w:top w:val="nil"/>
          <w:left w:val="nil"/>
          <w:bottom w:val="nil"/>
          <w:right w:val="nil"/>
          <w:between w:val="nil"/>
        </w:pBdr>
        <w:shd w:val="clear" w:color="auto" w:fill="FFFFFF" w:themeFill="background1"/>
        <w:spacing w:line="360" w:lineRule="auto"/>
        <w:jc w:val="both"/>
        <w:rPr>
          <w:rFonts w:ascii="Palatino Linotype" w:eastAsia="Palatino Linotype" w:hAnsi="Palatino Linotype" w:cs="Palatino Linotype"/>
        </w:rPr>
      </w:pPr>
    </w:p>
    <w:p w14:paraId="229CCF9B" w14:textId="5AC3E5D1" w:rsidR="00B43DFB" w:rsidRPr="00D75711" w:rsidRDefault="00B43DFB" w:rsidP="00D75711">
      <w:pPr>
        <w:pBdr>
          <w:top w:val="nil"/>
          <w:left w:val="nil"/>
          <w:bottom w:val="nil"/>
          <w:right w:val="nil"/>
          <w:between w:val="nil"/>
        </w:pBdr>
        <w:shd w:val="clear" w:color="auto" w:fill="FFFFFF" w:themeFill="background1"/>
        <w:spacing w:line="360" w:lineRule="auto"/>
        <w:jc w:val="both"/>
        <w:rPr>
          <w:rFonts w:ascii="Palatino Linotype" w:eastAsia="Palatino Linotype" w:hAnsi="Palatino Linotype" w:cs="Palatino Linotype"/>
        </w:rPr>
      </w:pPr>
      <w:r w:rsidRPr="00D75711">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854672E" w14:textId="49072AE6" w:rsidR="00787C40" w:rsidRPr="00D75711" w:rsidRDefault="00787C40" w:rsidP="00D75711">
      <w:pPr>
        <w:pBdr>
          <w:top w:val="nil"/>
          <w:left w:val="nil"/>
          <w:bottom w:val="nil"/>
          <w:right w:val="nil"/>
          <w:between w:val="nil"/>
        </w:pBdr>
        <w:shd w:val="clear" w:color="auto" w:fill="FFFFFF" w:themeFill="background1"/>
        <w:spacing w:line="360" w:lineRule="auto"/>
        <w:jc w:val="both"/>
        <w:rPr>
          <w:rFonts w:ascii="Palatino Linotype" w:eastAsia="Palatino Linotype" w:hAnsi="Palatino Linotype" w:cs="Palatino Linotype"/>
        </w:rPr>
      </w:pPr>
    </w:p>
    <w:p w14:paraId="33059591" w14:textId="77777777" w:rsidR="00787C40" w:rsidRPr="00D75711" w:rsidRDefault="00787C40" w:rsidP="00D75711">
      <w:pPr>
        <w:pBdr>
          <w:top w:val="nil"/>
          <w:left w:val="nil"/>
          <w:bottom w:val="nil"/>
          <w:right w:val="nil"/>
          <w:between w:val="nil"/>
        </w:pBdr>
        <w:shd w:val="clear" w:color="auto" w:fill="FFFFFF" w:themeFill="background1"/>
        <w:spacing w:line="360" w:lineRule="auto"/>
        <w:jc w:val="both"/>
        <w:rPr>
          <w:rFonts w:ascii="Palatino Linotype" w:eastAsia="Palatino Linotype" w:hAnsi="Palatino Linotype" w:cs="Palatino Linotype"/>
          <w:b/>
        </w:rPr>
      </w:pPr>
    </w:p>
    <w:p w14:paraId="74D52726" w14:textId="77777777" w:rsidR="00B43DFB" w:rsidRPr="00D75711" w:rsidRDefault="00B43DFB" w:rsidP="00D75711">
      <w:pPr>
        <w:shd w:val="clear" w:color="auto" w:fill="FFFFFF" w:themeFill="background1"/>
        <w:spacing w:line="360" w:lineRule="auto"/>
        <w:jc w:val="both"/>
        <w:rPr>
          <w:rFonts w:ascii="Palatino Linotype" w:eastAsia="Palatino Linotype" w:hAnsi="Palatino Linotype" w:cs="Palatino Linotype"/>
        </w:rPr>
      </w:pPr>
    </w:p>
    <w:p w14:paraId="304BE5B3" w14:textId="77777777" w:rsidR="00AF2EFF" w:rsidRPr="00D75711" w:rsidRDefault="001C144E" w:rsidP="00D75711">
      <w:pPr>
        <w:shd w:val="clear" w:color="auto" w:fill="FFFFFF" w:themeFill="background1"/>
        <w:spacing w:line="360" w:lineRule="auto"/>
        <w:jc w:val="both"/>
        <w:rPr>
          <w:rFonts w:ascii="Palatino Linotype" w:eastAsia="Palatino Linotype" w:hAnsi="Palatino Linotype" w:cs="Palatino Linotype"/>
          <w:b/>
        </w:rPr>
      </w:pPr>
      <w:r w:rsidRPr="00D75711">
        <w:rPr>
          <w:rFonts w:ascii="Palatino Linotype" w:eastAsia="Palatino Linotype" w:hAnsi="Palatino Linotype" w:cs="Palatino Linotype"/>
          <w:b/>
        </w:rPr>
        <w:lastRenderedPageBreak/>
        <w:t xml:space="preserve">d) </w:t>
      </w:r>
      <w:r w:rsidR="00077ED6" w:rsidRPr="00D75711">
        <w:rPr>
          <w:rFonts w:ascii="Palatino Linotype" w:eastAsia="Palatino Linotype" w:hAnsi="Palatino Linotype" w:cs="Palatino Linotype"/>
          <w:b/>
        </w:rPr>
        <w:t>Cierre de Instrucción</w:t>
      </w:r>
    </w:p>
    <w:p w14:paraId="6AB7D878" w14:textId="01A1C32F" w:rsidR="00AF2EFF" w:rsidRPr="00D75711" w:rsidRDefault="00077ED6" w:rsidP="00D75711">
      <w:pPr>
        <w:shd w:val="clear" w:color="auto" w:fill="FFFFFF" w:themeFill="background1"/>
        <w:spacing w:line="360" w:lineRule="auto"/>
        <w:jc w:val="both"/>
        <w:rPr>
          <w:rFonts w:ascii="Palatino Linotype" w:eastAsia="Palatino Linotype" w:hAnsi="Palatino Linotype" w:cs="Palatino Linotype"/>
        </w:rPr>
      </w:pPr>
      <w:r w:rsidRPr="00D75711">
        <w:rPr>
          <w:rFonts w:ascii="Palatino Linotype" w:eastAsia="Palatino Linotype" w:hAnsi="Palatino Linotype" w:cs="Palatino Linotype"/>
        </w:rPr>
        <w:t xml:space="preserve">Por lo que, una vez analizado el estado procesal que guarda el expediente, </w:t>
      </w:r>
      <w:r w:rsidR="00466CFA" w:rsidRPr="00D75711">
        <w:rPr>
          <w:rFonts w:ascii="Palatino Linotype" w:eastAsia="Palatino Linotype" w:hAnsi="Palatino Linotype" w:cs="Palatino Linotype"/>
        </w:rPr>
        <w:t xml:space="preserve">el </w:t>
      </w:r>
      <w:r w:rsidR="00D75711" w:rsidRPr="00D75711">
        <w:rPr>
          <w:rFonts w:ascii="Palatino Linotype" w:eastAsia="Palatino Linotype" w:hAnsi="Palatino Linotype" w:cs="Palatino Linotype"/>
          <w:b/>
        </w:rPr>
        <w:t xml:space="preserve">tres de mayo </w:t>
      </w:r>
      <w:r w:rsidR="00466CFA" w:rsidRPr="00D75711">
        <w:rPr>
          <w:rFonts w:ascii="Palatino Linotype" w:eastAsia="Palatino Linotype" w:hAnsi="Palatino Linotype" w:cs="Palatino Linotype"/>
          <w:b/>
        </w:rPr>
        <w:t>de dos mil veintitrés</w:t>
      </w:r>
      <w:r w:rsidR="00466CFA" w:rsidRPr="00D75711">
        <w:rPr>
          <w:rFonts w:ascii="Palatino Linotype" w:eastAsia="Palatino Linotype" w:hAnsi="Palatino Linotype" w:cs="Palatino Linotype"/>
        </w:rPr>
        <w:t xml:space="preserve">, </w:t>
      </w:r>
      <w:r w:rsidR="00292A44" w:rsidRPr="00D75711">
        <w:rPr>
          <w:rFonts w:ascii="Palatino Linotype" w:eastAsia="Palatino Linotype" w:hAnsi="Palatino Linotype" w:cs="Palatino Linotype"/>
        </w:rPr>
        <w:t>en su oportunidad</w:t>
      </w:r>
      <w:r w:rsidR="00466CFA" w:rsidRPr="00D75711">
        <w:rPr>
          <w:rFonts w:ascii="Palatino Linotype" w:eastAsia="Palatino Linotype" w:hAnsi="Palatino Linotype" w:cs="Palatino Linotype"/>
        </w:rPr>
        <w:t xml:space="preserve">, </w:t>
      </w:r>
      <w:r w:rsidRPr="00D75711">
        <w:rPr>
          <w:rFonts w:ascii="Palatino Linotype" w:eastAsia="Palatino Linotype" w:hAnsi="Palatino Linotype" w:cs="Palatino Linotype"/>
        </w:rPr>
        <w:t xml:space="preserve">la </w:t>
      </w:r>
      <w:r w:rsidRPr="00D75711">
        <w:rPr>
          <w:rFonts w:ascii="Palatino Linotype" w:eastAsia="Palatino Linotype" w:hAnsi="Palatino Linotype" w:cs="Palatino Linotype"/>
          <w:b/>
        </w:rPr>
        <w:t xml:space="preserve">Comisionada Sharon Cristina Morales Martínez </w:t>
      </w:r>
      <w:r w:rsidRPr="00D75711">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29F868A2" w14:textId="77777777" w:rsidR="00AF2EFF" w:rsidRPr="00D75711" w:rsidRDefault="00AF2EFF" w:rsidP="00D75711">
      <w:pPr>
        <w:shd w:val="clear" w:color="auto" w:fill="FFFFFF" w:themeFill="background1"/>
        <w:jc w:val="center"/>
        <w:rPr>
          <w:rFonts w:ascii="Palatino Linotype" w:eastAsia="Palatino Linotype" w:hAnsi="Palatino Linotype" w:cs="Palatino Linotype"/>
          <w:b/>
          <w:sz w:val="28"/>
          <w:szCs w:val="28"/>
        </w:rPr>
      </w:pPr>
    </w:p>
    <w:p w14:paraId="39D2DE0D" w14:textId="77777777" w:rsidR="00AF2EFF" w:rsidRPr="00D75711" w:rsidRDefault="00077ED6" w:rsidP="00D75711">
      <w:pPr>
        <w:shd w:val="clear" w:color="auto" w:fill="FFFFFF" w:themeFill="background1"/>
        <w:jc w:val="center"/>
        <w:rPr>
          <w:rFonts w:ascii="Palatino Linotype" w:eastAsia="Palatino Linotype" w:hAnsi="Palatino Linotype" w:cs="Palatino Linotype"/>
          <w:b/>
          <w:sz w:val="28"/>
          <w:szCs w:val="28"/>
        </w:rPr>
      </w:pPr>
      <w:r w:rsidRPr="00D75711">
        <w:rPr>
          <w:rFonts w:ascii="Palatino Linotype" w:eastAsia="Palatino Linotype" w:hAnsi="Palatino Linotype" w:cs="Palatino Linotype"/>
          <w:b/>
          <w:sz w:val="28"/>
          <w:szCs w:val="28"/>
        </w:rPr>
        <w:t>CONSIDERANDO</w:t>
      </w:r>
    </w:p>
    <w:p w14:paraId="699D7256" w14:textId="77777777" w:rsidR="00AF2EFF" w:rsidRPr="00D75711" w:rsidRDefault="00AF2EFF" w:rsidP="00D75711">
      <w:pPr>
        <w:shd w:val="clear" w:color="auto" w:fill="FFFFFF" w:themeFill="background1"/>
        <w:jc w:val="center"/>
        <w:rPr>
          <w:rFonts w:ascii="Palatino Linotype" w:eastAsia="Palatino Linotype" w:hAnsi="Palatino Linotype" w:cs="Palatino Linotype"/>
          <w:b/>
          <w:sz w:val="28"/>
          <w:szCs w:val="28"/>
        </w:rPr>
      </w:pPr>
    </w:p>
    <w:p w14:paraId="5838305F" w14:textId="77777777" w:rsidR="00AF2EFF" w:rsidRPr="00D75711" w:rsidRDefault="00077ED6" w:rsidP="00D75711">
      <w:pPr>
        <w:widowControl w:val="0"/>
        <w:shd w:val="clear" w:color="auto" w:fill="FFFFFF" w:themeFill="background1"/>
        <w:tabs>
          <w:tab w:val="left" w:pos="1701"/>
        </w:tabs>
        <w:spacing w:line="360" w:lineRule="auto"/>
        <w:jc w:val="both"/>
        <w:rPr>
          <w:rFonts w:ascii="Palatino Linotype" w:eastAsia="Palatino Linotype" w:hAnsi="Palatino Linotype" w:cs="Palatino Linotype"/>
        </w:rPr>
      </w:pPr>
      <w:r w:rsidRPr="00D75711">
        <w:rPr>
          <w:rFonts w:ascii="Palatino Linotype" w:eastAsia="Palatino Linotype" w:hAnsi="Palatino Linotype" w:cs="Palatino Linotype"/>
          <w:b/>
          <w:sz w:val="28"/>
          <w:szCs w:val="28"/>
        </w:rPr>
        <w:t>PRIMERO.</w:t>
      </w:r>
      <w:r w:rsidRPr="00D75711">
        <w:rPr>
          <w:rFonts w:ascii="Palatino Linotype" w:eastAsia="Palatino Linotype" w:hAnsi="Palatino Linotype" w:cs="Palatino Linotype"/>
          <w:b/>
        </w:rPr>
        <w:t xml:space="preserve"> Competencia</w:t>
      </w:r>
      <w:r w:rsidRPr="00D75711">
        <w:rPr>
          <w:rFonts w:ascii="Palatino Linotype" w:eastAsia="Palatino Linotype" w:hAnsi="Palatino Linotype" w:cs="Palatino Linotype"/>
        </w:rPr>
        <w:t>.</w:t>
      </w:r>
      <w:r w:rsidRPr="00D75711">
        <w:rPr>
          <w:rFonts w:ascii="Palatino Linotype" w:eastAsia="Palatino Linotype" w:hAnsi="Palatino Linotype" w:cs="Palatino Linotype"/>
          <w:b/>
        </w:rPr>
        <w:t xml:space="preserve"> </w:t>
      </w:r>
    </w:p>
    <w:p w14:paraId="7EA49243" w14:textId="28ECB434" w:rsidR="00AF2EFF" w:rsidRPr="00D75711" w:rsidRDefault="00077ED6" w:rsidP="00D75711">
      <w:pPr>
        <w:widowControl w:val="0"/>
        <w:shd w:val="clear" w:color="auto" w:fill="FFFFFF" w:themeFill="background1"/>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D75711">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w:t>
      </w:r>
      <w:r w:rsidR="00292A44" w:rsidRPr="00D75711">
        <w:rPr>
          <w:rFonts w:ascii="Palatino Linotype" w:eastAsia="Palatino Linotype" w:hAnsi="Palatino Linotype" w:cs="Palatino Linotype"/>
        </w:rPr>
        <w:t>icipios; y 9, fracciones I y XXIII</w:t>
      </w:r>
      <w:r w:rsidRPr="00D75711">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1BC9FFE4" w14:textId="2F6A8EDE" w:rsidR="00787C40" w:rsidRPr="00D75711" w:rsidRDefault="00787C40" w:rsidP="00D75711">
      <w:pPr>
        <w:widowControl w:val="0"/>
        <w:shd w:val="clear" w:color="auto" w:fill="FFFFFF" w:themeFill="background1"/>
        <w:tabs>
          <w:tab w:val="left" w:pos="1701"/>
        </w:tabs>
        <w:spacing w:line="360" w:lineRule="auto"/>
        <w:jc w:val="both"/>
        <w:rPr>
          <w:rFonts w:ascii="Palatino Linotype" w:eastAsia="Palatino Linotype" w:hAnsi="Palatino Linotype" w:cs="Palatino Linotype"/>
        </w:rPr>
      </w:pPr>
    </w:p>
    <w:p w14:paraId="25F7A79A" w14:textId="77777777" w:rsidR="00787C40" w:rsidRPr="00D75711" w:rsidRDefault="00787C40" w:rsidP="00D75711">
      <w:pPr>
        <w:widowControl w:val="0"/>
        <w:shd w:val="clear" w:color="auto" w:fill="FFFFFF" w:themeFill="background1"/>
        <w:tabs>
          <w:tab w:val="left" w:pos="1701"/>
        </w:tabs>
        <w:spacing w:line="360" w:lineRule="auto"/>
        <w:jc w:val="both"/>
        <w:rPr>
          <w:rFonts w:ascii="Palatino Linotype" w:eastAsia="Palatino Linotype" w:hAnsi="Palatino Linotype" w:cs="Palatino Linotype"/>
        </w:rPr>
      </w:pPr>
    </w:p>
    <w:p w14:paraId="3914403B" w14:textId="77777777" w:rsidR="00AF2EFF" w:rsidRPr="00D75711" w:rsidRDefault="00077ED6" w:rsidP="00D75711">
      <w:pPr>
        <w:shd w:val="clear" w:color="auto" w:fill="FFFFFF" w:themeFill="background1"/>
        <w:spacing w:line="360" w:lineRule="auto"/>
        <w:jc w:val="both"/>
        <w:rPr>
          <w:rFonts w:ascii="Palatino Linotype" w:eastAsia="Palatino Linotype" w:hAnsi="Palatino Linotype" w:cs="Palatino Linotype"/>
          <w:b/>
        </w:rPr>
      </w:pPr>
      <w:r w:rsidRPr="00D75711">
        <w:rPr>
          <w:rFonts w:ascii="Palatino Linotype" w:eastAsia="Palatino Linotype" w:hAnsi="Palatino Linotype" w:cs="Palatino Linotype"/>
          <w:b/>
          <w:sz w:val="28"/>
          <w:szCs w:val="28"/>
        </w:rPr>
        <w:lastRenderedPageBreak/>
        <w:t>SEGUNDO</w:t>
      </w:r>
      <w:r w:rsidRPr="00D75711">
        <w:rPr>
          <w:rFonts w:ascii="Palatino Linotype" w:eastAsia="Palatino Linotype" w:hAnsi="Palatino Linotype" w:cs="Palatino Linotype"/>
          <w:b/>
        </w:rPr>
        <w:t xml:space="preserve">. Interés. </w:t>
      </w:r>
    </w:p>
    <w:p w14:paraId="58F0DB78" w14:textId="77777777" w:rsidR="00AF2EFF" w:rsidRPr="00D75711" w:rsidRDefault="00077ED6" w:rsidP="00D75711">
      <w:pPr>
        <w:shd w:val="clear" w:color="auto" w:fill="FFFFFF" w:themeFill="background1"/>
        <w:spacing w:line="360" w:lineRule="auto"/>
        <w:jc w:val="both"/>
        <w:rPr>
          <w:rFonts w:ascii="Palatino Linotype" w:eastAsia="Palatino Linotype" w:hAnsi="Palatino Linotype" w:cs="Palatino Linotype"/>
          <w:b/>
        </w:rPr>
      </w:pPr>
      <w:r w:rsidRPr="00D75711">
        <w:rPr>
          <w:rFonts w:ascii="Palatino Linotype" w:eastAsia="Palatino Linotype" w:hAnsi="Palatino Linotype" w:cs="Palatino Linotype"/>
        </w:rPr>
        <w:t xml:space="preserve">El Recurso de Revisión materia del presente estudio fue interpuesto por parte legítima, en atención a que se presentó por </w:t>
      </w:r>
      <w:r w:rsidRPr="00D75711">
        <w:rPr>
          <w:rFonts w:ascii="Palatino Linotype" w:eastAsia="Palatino Linotype" w:hAnsi="Palatino Linotype" w:cs="Palatino Linotype"/>
          <w:b/>
        </w:rPr>
        <w:t>EL RECURRENTE,</w:t>
      </w:r>
      <w:r w:rsidRPr="00D75711">
        <w:rPr>
          <w:rFonts w:ascii="Palatino Linotype" w:eastAsia="Palatino Linotype" w:hAnsi="Palatino Linotype" w:cs="Palatino Linotype"/>
        </w:rPr>
        <w:t xml:space="preserve"> quien es la misma persona que formuló la solicitud de acceso a la información pública al </w:t>
      </w:r>
      <w:r w:rsidRPr="00D75711">
        <w:rPr>
          <w:rFonts w:ascii="Palatino Linotype" w:eastAsia="Palatino Linotype" w:hAnsi="Palatino Linotype" w:cs="Palatino Linotype"/>
          <w:b/>
        </w:rPr>
        <w:t xml:space="preserve">SUJETO OBLIGADO, </w:t>
      </w:r>
      <w:r w:rsidRPr="00D75711">
        <w:rPr>
          <w:rFonts w:ascii="Palatino Linotype" w:eastAsia="Palatino Linotype" w:hAnsi="Palatino Linotype" w:cs="Palatino Linotype"/>
        </w:rPr>
        <w:t xml:space="preserve">pues para ello, es necesario que el particular ingrese al </w:t>
      </w:r>
      <w:r w:rsidRPr="00D75711">
        <w:rPr>
          <w:rFonts w:ascii="Palatino Linotype" w:eastAsia="Palatino Linotype" w:hAnsi="Palatino Linotype" w:cs="Palatino Linotype"/>
          <w:b/>
        </w:rPr>
        <w:t xml:space="preserve">SAIMEX </w:t>
      </w:r>
      <w:r w:rsidRPr="00D75711">
        <w:rPr>
          <w:rFonts w:ascii="Palatino Linotype" w:eastAsia="Palatino Linotype" w:hAnsi="Palatino Linotype" w:cs="Palatino Linotype"/>
        </w:rPr>
        <w:t>mediante la utilización de su clave de usuario y contraseña.</w:t>
      </w:r>
    </w:p>
    <w:p w14:paraId="2B2061BD" w14:textId="77777777" w:rsidR="00AF2EFF" w:rsidRPr="00D75711" w:rsidRDefault="00AF2EFF" w:rsidP="00D75711">
      <w:pPr>
        <w:shd w:val="clear" w:color="auto" w:fill="FFFFFF" w:themeFill="background1"/>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14524CA8" w14:textId="77777777" w:rsidR="00AF2EFF" w:rsidRPr="00D75711" w:rsidRDefault="00077ED6" w:rsidP="00D75711">
      <w:pPr>
        <w:shd w:val="clear" w:color="auto" w:fill="FFFFFF" w:themeFill="background1"/>
        <w:tabs>
          <w:tab w:val="center" w:pos="4252"/>
          <w:tab w:val="right" w:pos="8504"/>
        </w:tabs>
        <w:spacing w:line="360" w:lineRule="auto"/>
        <w:ind w:left="-57"/>
        <w:jc w:val="both"/>
        <w:rPr>
          <w:rFonts w:ascii="Palatino Linotype" w:eastAsia="Palatino Linotype" w:hAnsi="Palatino Linotype" w:cs="Palatino Linotype"/>
        </w:rPr>
      </w:pPr>
      <w:r w:rsidRPr="00D75711">
        <w:rPr>
          <w:rFonts w:ascii="Palatino Linotype" w:eastAsia="Palatino Linotype" w:hAnsi="Palatino Linotype" w:cs="Palatino Linotype"/>
          <w:b/>
          <w:sz w:val="28"/>
          <w:szCs w:val="28"/>
        </w:rPr>
        <w:t>TERCERO.</w:t>
      </w:r>
      <w:r w:rsidRPr="00D75711">
        <w:rPr>
          <w:rFonts w:ascii="Palatino Linotype" w:eastAsia="Palatino Linotype" w:hAnsi="Palatino Linotype" w:cs="Palatino Linotype"/>
        </w:rPr>
        <w:t xml:space="preserve"> </w:t>
      </w:r>
      <w:r w:rsidRPr="00D75711">
        <w:rPr>
          <w:rFonts w:ascii="Palatino Linotype" w:eastAsia="Palatino Linotype" w:hAnsi="Palatino Linotype" w:cs="Palatino Linotype"/>
          <w:b/>
        </w:rPr>
        <w:t>Oportunidad</w:t>
      </w:r>
      <w:r w:rsidRPr="00D75711">
        <w:rPr>
          <w:rFonts w:ascii="Palatino Linotype" w:eastAsia="Palatino Linotype" w:hAnsi="Palatino Linotype" w:cs="Palatino Linotype"/>
        </w:rPr>
        <w:t xml:space="preserve">. </w:t>
      </w:r>
    </w:p>
    <w:p w14:paraId="345376F7" w14:textId="77777777" w:rsidR="00AF2EFF" w:rsidRPr="00D75711" w:rsidRDefault="00077ED6" w:rsidP="00D75711">
      <w:pPr>
        <w:widowControl w:val="0"/>
        <w:shd w:val="clear" w:color="auto" w:fill="FFFFFF" w:themeFill="background1"/>
        <w:tabs>
          <w:tab w:val="left" w:pos="1701"/>
        </w:tabs>
        <w:spacing w:line="360" w:lineRule="auto"/>
        <w:ind w:right="49"/>
        <w:jc w:val="both"/>
        <w:rPr>
          <w:rFonts w:ascii="Palatino Linotype" w:eastAsia="Palatino Linotype" w:hAnsi="Palatino Linotype" w:cs="Palatino Linotype"/>
          <w:b/>
        </w:rPr>
      </w:pPr>
      <w:r w:rsidRPr="00D75711">
        <w:rPr>
          <w:rFonts w:ascii="Palatino Linotype" w:eastAsia="Palatino Linotype" w:hAnsi="Palatino Linotype" w:cs="Palatino Linotype"/>
        </w:rPr>
        <w:t xml:space="preserve">El Recurso de Revisión fue interpuesto dentro del plazo de quince días hábiles, contados a partir del día siguiente al que </w:t>
      </w:r>
      <w:r w:rsidRPr="00D75711">
        <w:rPr>
          <w:rFonts w:ascii="Palatino Linotype" w:eastAsia="Palatino Linotype" w:hAnsi="Palatino Linotype" w:cs="Palatino Linotype"/>
          <w:b/>
        </w:rPr>
        <w:t xml:space="preserve">EL RECURRENTE </w:t>
      </w:r>
      <w:r w:rsidRPr="00D75711">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0107A279" w14:textId="77777777" w:rsidR="00AF2EFF" w:rsidRPr="00D75711" w:rsidRDefault="00AF2EFF" w:rsidP="00D75711">
      <w:pPr>
        <w:shd w:val="clear" w:color="auto" w:fill="FFFFFF" w:themeFill="background1"/>
        <w:ind w:left="720" w:right="709"/>
        <w:jc w:val="both"/>
        <w:rPr>
          <w:rFonts w:ascii="Palatino Linotype" w:eastAsia="Palatino Linotype" w:hAnsi="Palatino Linotype" w:cs="Palatino Linotype"/>
          <w:i/>
          <w:sz w:val="22"/>
          <w:szCs w:val="22"/>
        </w:rPr>
      </w:pPr>
    </w:p>
    <w:p w14:paraId="1CF0AD0A" w14:textId="77777777" w:rsidR="00AF2EFF" w:rsidRPr="00D75711" w:rsidRDefault="00077ED6" w:rsidP="00D75711">
      <w:pPr>
        <w:shd w:val="clear" w:color="auto" w:fill="FFFFFF" w:themeFill="background1"/>
        <w:ind w:left="851" w:right="899"/>
        <w:jc w:val="both"/>
        <w:rPr>
          <w:rFonts w:ascii="Palatino Linotype" w:eastAsia="Palatino Linotype" w:hAnsi="Palatino Linotype" w:cs="Palatino Linotype"/>
          <w:i/>
          <w:sz w:val="22"/>
          <w:szCs w:val="22"/>
        </w:rPr>
      </w:pPr>
      <w:r w:rsidRPr="00D75711">
        <w:rPr>
          <w:rFonts w:ascii="Palatino Linotype" w:eastAsia="Palatino Linotype" w:hAnsi="Palatino Linotype" w:cs="Palatino Linotype"/>
          <w:i/>
          <w:sz w:val="22"/>
          <w:szCs w:val="22"/>
        </w:rPr>
        <w:t>“</w:t>
      </w:r>
      <w:r w:rsidRPr="00D75711">
        <w:rPr>
          <w:rFonts w:ascii="Palatino Linotype" w:eastAsia="Palatino Linotype" w:hAnsi="Palatino Linotype" w:cs="Palatino Linotype"/>
          <w:b/>
          <w:i/>
          <w:sz w:val="22"/>
          <w:szCs w:val="22"/>
        </w:rPr>
        <w:t>Artículo 178.</w:t>
      </w:r>
      <w:r w:rsidRPr="00D75711">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82B0B22" w14:textId="77777777" w:rsidR="00AF2EFF" w:rsidRPr="00D75711" w:rsidRDefault="00AF2EFF" w:rsidP="00D75711">
      <w:pPr>
        <w:shd w:val="clear" w:color="auto" w:fill="FFFFFF" w:themeFill="background1"/>
        <w:ind w:left="851" w:right="899"/>
        <w:jc w:val="both"/>
        <w:rPr>
          <w:rFonts w:ascii="Palatino Linotype" w:eastAsia="Palatino Linotype" w:hAnsi="Palatino Linotype" w:cs="Palatino Linotype"/>
          <w:i/>
          <w:sz w:val="22"/>
          <w:szCs w:val="22"/>
        </w:rPr>
      </w:pPr>
    </w:p>
    <w:p w14:paraId="06570D08" w14:textId="77777777" w:rsidR="00AF2EFF" w:rsidRPr="00D75711" w:rsidRDefault="00077ED6" w:rsidP="00D75711">
      <w:pPr>
        <w:shd w:val="clear" w:color="auto" w:fill="FFFFFF" w:themeFill="background1"/>
        <w:ind w:left="851" w:right="899"/>
        <w:jc w:val="both"/>
        <w:rPr>
          <w:rFonts w:ascii="Palatino Linotype" w:eastAsia="Palatino Linotype" w:hAnsi="Palatino Linotype" w:cs="Palatino Linotype"/>
          <w:i/>
          <w:sz w:val="22"/>
          <w:szCs w:val="22"/>
        </w:rPr>
      </w:pPr>
      <w:r w:rsidRPr="00D75711">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49B9677" w14:textId="77777777" w:rsidR="00AF2EFF" w:rsidRPr="00D75711" w:rsidRDefault="00AF2EFF" w:rsidP="00D75711">
      <w:pPr>
        <w:shd w:val="clear" w:color="auto" w:fill="FFFFFF" w:themeFill="background1"/>
        <w:ind w:left="851" w:right="899"/>
        <w:jc w:val="both"/>
        <w:rPr>
          <w:rFonts w:ascii="Palatino Linotype" w:eastAsia="Palatino Linotype" w:hAnsi="Palatino Linotype" w:cs="Palatino Linotype"/>
          <w:i/>
          <w:sz w:val="22"/>
          <w:szCs w:val="22"/>
        </w:rPr>
      </w:pPr>
    </w:p>
    <w:p w14:paraId="6FE833A9" w14:textId="77777777" w:rsidR="00AF2EFF" w:rsidRPr="00D75711" w:rsidRDefault="00077ED6" w:rsidP="00D75711">
      <w:pPr>
        <w:shd w:val="clear" w:color="auto" w:fill="FFFFFF" w:themeFill="background1"/>
        <w:ind w:left="851" w:right="899"/>
        <w:jc w:val="both"/>
        <w:rPr>
          <w:rFonts w:ascii="Palatino Linotype" w:eastAsia="Palatino Linotype" w:hAnsi="Palatino Linotype" w:cs="Palatino Linotype"/>
          <w:i/>
          <w:sz w:val="22"/>
          <w:szCs w:val="22"/>
        </w:rPr>
      </w:pPr>
      <w:r w:rsidRPr="00D75711">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3A12D1D5" w14:textId="77777777" w:rsidR="00AF2EFF" w:rsidRPr="00D75711" w:rsidRDefault="00AF2EFF" w:rsidP="00D75711">
      <w:pPr>
        <w:shd w:val="clear" w:color="auto" w:fill="FFFFFF" w:themeFill="background1"/>
        <w:ind w:left="720" w:right="709"/>
        <w:jc w:val="both"/>
        <w:rPr>
          <w:rFonts w:ascii="Palatino Linotype" w:eastAsia="Palatino Linotype" w:hAnsi="Palatino Linotype" w:cs="Palatino Linotype"/>
          <w:i/>
          <w:sz w:val="22"/>
          <w:szCs w:val="22"/>
        </w:rPr>
      </w:pPr>
    </w:p>
    <w:p w14:paraId="7F08A088" w14:textId="77777777" w:rsidR="00AF2EFF" w:rsidRPr="00D75711" w:rsidRDefault="00077ED6" w:rsidP="00D75711">
      <w:pPr>
        <w:shd w:val="clear" w:color="auto" w:fill="FFFFFF" w:themeFill="background1"/>
        <w:spacing w:line="360" w:lineRule="auto"/>
        <w:jc w:val="both"/>
        <w:rPr>
          <w:rFonts w:ascii="Palatino Linotype" w:eastAsia="Palatino Linotype" w:hAnsi="Palatino Linotype" w:cs="Palatino Linotype"/>
        </w:rPr>
      </w:pPr>
      <w:bookmarkStart w:id="3" w:name="_heading=h.2et92p0" w:colFirst="0" w:colLast="0"/>
      <w:bookmarkEnd w:id="3"/>
      <w:r w:rsidRPr="00D75711">
        <w:rPr>
          <w:rFonts w:ascii="Palatino Linotype" w:eastAsia="Palatino Linotype" w:hAnsi="Palatino Linotype" w:cs="Palatino Linotype"/>
        </w:rPr>
        <w:lastRenderedPageBreak/>
        <w:t xml:space="preserve">En esa tesitura, atendiendo a que </w:t>
      </w:r>
      <w:r w:rsidRPr="00D75711">
        <w:rPr>
          <w:rFonts w:ascii="Palatino Linotype" w:eastAsia="Palatino Linotype" w:hAnsi="Palatino Linotype" w:cs="Palatino Linotype"/>
          <w:b/>
        </w:rPr>
        <w:t>EL SUJETO OBLIGADO</w:t>
      </w:r>
      <w:r w:rsidRPr="00D75711">
        <w:rPr>
          <w:rFonts w:ascii="Palatino Linotype" w:eastAsia="Palatino Linotype" w:hAnsi="Palatino Linotype" w:cs="Palatino Linotype"/>
        </w:rPr>
        <w:t xml:space="preserve"> notificó la respuesta a la solicitud de acceso a la información pública el </w:t>
      </w:r>
      <w:r w:rsidRPr="00D75711">
        <w:rPr>
          <w:rFonts w:ascii="Palatino Linotype" w:eastAsia="Palatino Linotype" w:hAnsi="Palatino Linotype" w:cs="Palatino Linotype"/>
          <w:b/>
        </w:rPr>
        <w:t>diez de febrero de dos mil veintitrés</w:t>
      </w:r>
      <w:r w:rsidRPr="00D75711">
        <w:rPr>
          <w:rFonts w:ascii="Palatino Linotype" w:eastAsia="Palatino Linotype" w:hAnsi="Palatino Linotype" w:cs="Palatino Linotype"/>
        </w:rPr>
        <w:t>, así el plazo de quince días hábiles que el artículo 178 de la Ley de la materia otorga al</w:t>
      </w:r>
      <w:r w:rsidRPr="00D75711">
        <w:rPr>
          <w:rFonts w:ascii="Palatino Linotype" w:eastAsia="Palatino Linotype" w:hAnsi="Palatino Linotype" w:cs="Palatino Linotype"/>
          <w:b/>
        </w:rPr>
        <w:t xml:space="preserve"> RECURRENTE</w:t>
      </w:r>
      <w:r w:rsidRPr="00D75711">
        <w:rPr>
          <w:rFonts w:ascii="Palatino Linotype" w:eastAsia="Palatino Linotype" w:hAnsi="Palatino Linotype" w:cs="Palatino Linotype"/>
        </w:rPr>
        <w:t xml:space="preserve"> para presentar el respectivo Recurso de Revisión, transcurrió del</w:t>
      </w:r>
      <w:r w:rsidRPr="00D75711">
        <w:rPr>
          <w:rFonts w:ascii="Palatino Linotype" w:eastAsia="Palatino Linotype" w:hAnsi="Palatino Linotype" w:cs="Palatino Linotype"/>
          <w:b/>
        </w:rPr>
        <w:t xml:space="preserve"> trece de febrero al seis de marzo de dos mil veintitrés, </w:t>
      </w:r>
      <w:r w:rsidRPr="00D75711">
        <w:rPr>
          <w:rFonts w:ascii="Palatino Linotype" w:eastAsia="Palatino Linotype" w:hAnsi="Palatino Linotype" w:cs="Palatino Linotype"/>
        </w:rPr>
        <w:t>sin contemplar en el cómputo los días once, doce, dieciocho, diecinueve, veinticinco, veintiséis de febrero y cuatro y cinco de marzo por corresponder a sábados y domingos, considerados como días inhábiles, en términos del artículo 3, fracción X de la Ley de Transparencia y Acceso a la Información Pública del Estado de México y Municipios. Exceptuando  el jueves dos de marzo, por ser considerado como día inhábil,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r w:rsidRPr="00D75711">
        <w:rPr>
          <w:rFonts w:ascii="Palatino Linotype" w:eastAsia="Palatino Linotype" w:hAnsi="Palatino Linotype" w:cs="Palatino Linotype"/>
          <w:vertAlign w:val="superscript"/>
        </w:rPr>
        <w:footnoteReference w:id="1"/>
      </w:r>
      <w:r w:rsidRPr="00D75711">
        <w:rPr>
          <w:rFonts w:ascii="Palatino Linotype" w:eastAsia="Palatino Linotype" w:hAnsi="Palatino Linotype" w:cs="Palatino Linotype"/>
        </w:rPr>
        <w:t>.</w:t>
      </w:r>
    </w:p>
    <w:p w14:paraId="09037E8A" w14:textId="77777777" w:rsidR="00AF2EFF" w:rsidRPr="00D75711" w:rsidRDefault="00AF2EFF" w:rsidP="00D75711">
      <w:pPr>
        <w:shd w:val="clear" w:color="auto" w:fill="FFFFFF" w:themeFill="background1"/>
        <w:spacing w:line="360" w:lineRule="auto"/>
        <w:jc w:val="both"/>
        <w:rPr>
          <w:rFonts w:ascii="Palatino Linotype" w:eastAsia="Palatino Linotype" w:hAnsi="Palatino Linotype" w:cs="Palatino Linotype"/>
        </w:rPr>
      </w:pPr>
      <w:bookmarkStart w:id="4" w:name="_heading=h.1j5r03d45pmh" w:colFirst="0" w:colLast="0"/>
      <w:bookmarkEnd w:id="4"/>
    </w:p>
    <w:p w14:paraId="661A34CB" w14:textId="77777777" w:rsidR="00AF2EFF" w:rsidRPr="00D75711" w:rsidRDefault="00077ED6" w:rsidP="00D75711">
      <w:pPr>
        <w:shd w:val="clear" w:color="auto" w:fill="FFFFFF" w:themeFill="background1"/>
        <w:spacing w:line="360" w:lineRule="auto"/>
        <w:jc w:val="both"/>
        <w:rPr>
          <w:rFonts w:ascii="Palatino Linotype" w:eastAsia="Palatino Linotype" w:hAnsi="Palatino Linotype" w:cs="Palatino Linotype"/>
        </w:rPr>
      </w:pPr>
      <w:bookmarkStart w:id="5" w:name="_heading=h.5rr2st44stcm" w:colFirst="0" w:colLast="0"/>
      <w:bookmarkEnd w:id="5"/>
      <w:r w:rsidRPr="00D75711">
        <w:rPr>
          <w:rFonts w:ascii="Palatino Linotype" w:eastAsia="Palatino Linotype" w:hAnsi="Palatino Linotype" w:cs="Palatino Linotype"/>
        </w:rPr>
        <w:t xml:space="preserve">En ese tenor, se advierte que </w:t>
      </w:r>
      <w:r w:rsidRPr="00D75711">
        <w:rPr>
          <w:rFonts w:ascii="Palatino Linotype" w:eastAsia="Palatino Linotype" w:hAnsi="Palatino Linotype" w:cs="Palatino Linotype"/>
          <w:b/>
        </w:rPr>
        <w:t>EL RECURRENTE</w:t>
      </w:r>
      <w:r w:rsidRPr="00D75711">
        <w:rPr>
          <w:rFonts w:ascii="Palatino Linotype" w:eastAsia="Palatino Linotype" w:hAnsi="Palatino Linotype" w:cs="Palatino Linotype"/>
        </w:rPr>
        <w:t xml:space="preserve"> presentó el medio de impugnación al rubro anotado el día veintiocho de febrero, por lo tanto, su interposición se considera oportuna. </w:t>
      </w:r>
    </w:p>
    <w:p w14:paraId="16684696" w14:textId="77777777" w:rsidR="00AF2EFF" w:rsidRDefault="00AF2EFF" w:rsidP="00D75711">
      <w:pPr>
        <w:shd w:val="clear" w:color="auto" w:fill="FFFFFF" w:themeFill="background1"/>
        <w:spacing w:line="360" w:lineRule="auto"/>
        <w:ind w:right="49"/>
        <w:jc w:val="both"/>
        <w:rPr>
          <w:rFonts w:ascii="Palatino Linotype" w:eastAsia="Palatino Linotype" w:hAnsi="Palatino Linotype" w:cs="Palatino Linotype"/>
          <w:b/>
          <w:sz w:val="28"/>
          <w:szCs w:val="28"/>
        </w:rPr>
      </w:pPr>
    </w:p>
    <w:p w14:paraId="63C97E22" w14:textId="77777777" w:rsidR="00D75711" w:rsidRPr="00D75711" w:rsidRDefault="00D75711" w:rsidP="00D75711">
      <w:pPr>
        <w:shd w:val="clear" w:color="auto" w:fill="FFFFFF" w:themeFill="background1"/>
        <w:spacing w:line="360" w:lineRule="auto"/>
        <w:ind w:right="49"/>
        <w:jc w:val="both"/>
        <w:rPr>
          <w:rFonts w:ascii="Palatino Linotype" w:eastAsia="Palatino Linotype" w:hAnsi="Palatino Linotype" w:cs="Palatino Linotype"/>
          <w:b/>
          <w:sz w:val="28"/>
          <w:szCs w:val="28"/>
        </w:rPr>
      </w:pPr>
    </w:p>
    <w:p w14:paraId="39689F1E" w14:textId="77777777" w:rsidR="00AF2EFF" w:rsidRPr="00D75711" w:rsidRDefault="00077ED6" w:rsidP="00D75711">
      <w:pPr>
        <w:shd w:val="clear" w:color="auto" w:fill="FFFFFF" w:themeFill="background1"/>
        <w:spacing w:line="360" w:lineRule="auto"/>
        <w:ind w:right="49"/>
        <w:jc w:val="both"/>
        <w:rPr>
          <w:rFonts w:ascii="Palatino Linotype" w:eastAsia="Palatino Linotype" w:hAnsi="Palatino Linotype" w:cs="Palatino Linotype"/>
          <w:b/>
        </w:rPr>
      </w:pPr>
      <w:r w:rsidRPr="00D75711">
        <w:rPr>
          <w:rFonts w:ascii="Palatino Linotype" w:eastAsia="Palatino Linotype" w:hAnsi="Palatino Linotype" w:cs="Palatino Linotype"/>
          <w:b/>
          <w:sz w:val="28"/>
          <w:szCs w:val="28"/>
        </w:rPr>
        <w:lastRenderedPageBreak/>
        <w:t>CUARTO</w:t>
      </w:r>
      <w:r w:rsidRPr="00D75711">
        <w:rPr>
          <w:rFonts w:ascii="Palatino Linotype" w:eastAsia="Palatino Linotype" w:hAnsi="Palatino Linotype" w:cs="Palatino Linotype"/>
          <w:b/>
        </w:rPr>
        <w:t xml:space="preserve">. Procedibilidad. </w:t>
      </w:r>
    </w:p>
    <w:p w14:paraId="7DAD0555" w14:textId="77777777" w:rsidR="00AF2EFF" w:rsidRPr="00D75711" w:rsidRDefault="00077ED6" w:rsidP="00D75711">
      <w:pPr>
        <w:shd w:val="clear" w:color="auto" w:fill="FFFFFF" w:themeFill="background1"/>
        <w:spacing w:line="360" w:lineRule="auto"/>
        <w:ind w:right="49"/>
        <w:jc w:val="both"/>
        <w:rPr>
          <w:rFonts w:ascii="Palatino Linotype" w:eastAsia="Palatino Linotype" w:hAnsi="Palatino Linotype" w:cs="Palatino Linotype"/>
        </w:rPr>
      </w:pPr>
      <w:r w:rsidRPr="00D75711">
        <w:rPr>
          <w:rFonts w:ascii="Palatino Linotype" w:eastAsia="Palatino Linotype" w:hAnsi="Palatino Linotype" w:cs="Palatino Linotype"/>
        </w:rPr>
        <w:t xml:space="preserve">Esta Ponencia considera se colman los requisitos de procedencia establecidos en el  artículo 180 de la Ley de Transparencia y Acceso a la Información Pública del Estado de México y Municipios, toda vez que el Recurso de Revisión materia del presente asunto, se interpuso de manera electrónica, vía </w:t>
      </w:r>
      <w:r w:rsidRPr="00D75711">
        <w:rPr>
          <w:rFonts w:ascii="Palatino Linotype" w:eastAsia="Palatino Linotype" w:hAnsi="Palatino Linotype" w:cs="Palatino Linotype"/>
          <w:b/>
        </w:rPr>
        <w:t>SAIMEX</w:t>
      </w:r>
      <w:r w:rsidRPr="00D75711">
        <w:rPr>
          <w:rFonts w:ascii="Palatino Linotype" w:eastAsia="Palatino Linotype" w:hAnsi="Palatino Linotype" w:cs="Palatino Linotype"/>
        </w:rPr>
        <w:t>.</w:t>
      </w:r>
    </w:p>
    <w:p w14:paraId="43F8B87E" w14:textId="77777777" w:rsidR="00D75711" w:rsidRDefault="00D75711" w:rsidP="00D75711">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p>
    <w:p w14:paraId="71B279FF" w14:textId="77777777" w:rsidR="00292A44" w:rsidRPr="00D75711" w:rsidRDefault="00292A44" w:rsidP="00D75711">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r w:rsidRPr="00D75711">
        <w:rPr>
          <w:rFonts w:ascii="Palatino Linotype" w:eastAsia="Palatino Linotype" w:hAnsi="Palatino Linotype" w:cs="Palatino Linotype"/>
          <w:i/>
          <w:sz w:val="22"/>
          <w:szCs w:val="22"/>
        </w:rPr>
        <w:t>“</w:t>
      </w:r>
      <w:r w:rsidRPr="00D75711">
        <w:rPr>
          <w:rFonts w:ascii="Palatino Linotype" w:eastAsia="Palatino Linotype" w:hAnsi="Palatino Linotype" w:cs="Palatino Linotype"/>
          <w:b/>
          <w:i/>
          <w:sz w:val="22"/>
          <w:szCs w:val="22"/>
        </w:rPr>
        <w:t xml:space="preserve">Artículo 180. </w:t>
      </w:r>
      <w:r w:rsidRPr="00D75711">
        <w:rPr>
          <w:rFonts w:ascii="Palatino Linotype" w:eastAsia="Palatino Linotype" w:hAnsi="Palatino Linotype" w:cs="Palatino Linotype"/>
          <w:i/>
          <w:sz w:val="22"/>
          <w:szCs w:val="22"/>
        </w:rPr>
        <w:t>El recurso de revisión contendrá:</w:t>
      </w:r>
    </w:p>
    <w:p w14:paraId="66FF3008" w14:textId="77777777" w:rsidR="00292A44" w:rsidRPr="00D75711" w:rsidRDefault="00292A44" w:rsidP="00D75711">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r w:rsidRPr="00D75711">
        <w:rPr>
          <w:rFonts w:ascii="Palatino Linotype" w:eastAsia="Palatino Linotype" w:hAnsi="Palatino Linotype" w:cs="Palatino Linotype"/>
          <w:i/>
          <w:sz w:val="22"/>
          <w:szCs w:val="22"/>
        </w:rPr>
        <w:t>I. El sujeto obligado ante la cual se presentó la solicitud;</w:t>
      </w:r>
    </w:p>
    <w:p w14:paraId="66E2A19C" w14:textId="77777777" w:rsidR="00292A44" w:rsidRPr="00D75711" w:rsidRDefault="00292A44" w:rsidP="00D75711">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r w:rsidRPr="00D75711">
        <w:rPr>
          <w:rFonts w:ascii="Palatino Linotype" w:eastAsia="Palatino Linotype" w:hAnsi="Palatino Linotype" w:cs="Palatino Linotype"/>
          <w:i/>
          <w:sz w:val="22"/>
          <w:szCs w:val="22"/>
        </w:rPr>
        <w:t>II. El nombre del solicitante que recurre o de su representante y, en su caso, del tercero interesado, así como la dirección o medio que señale para recibir notificaciones;</w:t>
      </w:r>
    </w:p>
    <w:p w14:paraId="1F5EBD6F" w14:textId="77777777" w:rsidR="00292A44" w:rsidRPr="00D75711" w:rsidRDefault="00292A44" w:rsidP="00D75711">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r w:rsidRPr="00D75711">
        <w:rPr>
          <w:rFonts w:ascii="Palatino Linotype" w:eastAsia="Palatino Linotype" w:hAnsi="Palatino Linotype" w:cs="Palatino Linotype"/>
          <w:i/>
          <w:sz w:val="22"/>
          <w:szCs w:val="22"/>
        </w:rPr>
        <w:t>III. El número de folio de respuesta de la solicitud de acceso;</w:t>
      </w:r>
    </w:p>
    <w:p w14:paraId="1096040C" w14:textId="77777777" w:rsidR="00292A44" w:rsidRPr="00D75711" w:rsidRDefault="00292A44" w:rsidP="00D75711">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r w:rsidRPr="00D75711">
        <w:rPr>
          <w:rFonts w:ascii="Palatino Linotype" w:eastAsia="Palatino Linotype" w:hAnsi="Palatino Linotype" w:cs="Palatino Linotype"/>
          <w:i/>
          <w:sz w:val="22"/>
          <w:szCs w:val="22"/>
        </w:rPr>
        <w:t>IV. La fecha en que fue notificada la respuesta al solicitante o tuvo conocimiento del acto reclamado, o de presentación de la solicitud, en caso de falta de respuesta;</w:t>
      </w:r>
    </w:p>
    <w:p w14:paraId="66260717" w14:textId="77777777" w:rsidR="00292A44" w:rsidRPr="00D75711" w:rsidRDefault="00292A44" w:rsidP="00D75711">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r w:rsidRPr="00D75711">
        <w:rPr>
          <w:rFonts w:ascii="Palatino Linotype" w:eastAsia="Palatino Linotype" w:hAnsi="Palatino Linotype" w:cs="Palatino Linotype"/>
          <w:i/>
          <w:sz w:val="22"/>
          <w:szCs w:val="22"/>
        </w:rPr>
        <w:t>V. El acto que se recurre;</w:t>
      </w:r>
    </w:p>
    <w:p w14:paraId="5BEAE92D" w14:textId="77777777" w:rsidR="00292A44" w:rsidRPr="00D75711" w:rsidRDefault="00292A44" w:rsidP="00D75711">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r w:rsidRPr="00D75711">
        <w:rPr>
          <w:rFonts w:ascii="Palatino Linotype" w:eastAsia="Palatino Linotype" w:hAnsi="Palatino Linotype" w:cs="Palatino Linotype"/>
          <w:i/>
          <w:sz w:val="22"/>
          <w:szCs w:val="22"/>
        </w:rPr>
        <w:t>VI. Las razones o motivos de inconformidad;</w:t>
      </w:r>
    </w:p>
    <w:p w14:paraId="5E004BCC" w14:textId="77777777" w:rsidR="00292A44" w:rsidRPr="00D75711" w:rsidRDefault="00292A44" w:rsidP="00D75711">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r w:rsidRPr="00D75711">
        <w:rPr>
          <w:rFonts w:ascii="Palatino Linotype" w:eastAsia="Palatino Linotype" w:hAnsi="Palatino Linotype" w:cs="Palatino Linotype"/>
          <w:i/>
          <w:sz w:val="22"/>
          <w:szCs w:val="22"/>
        </w:rPr>
        <w:t>VII. La copia de la respuesta que se impugna y, en su caso, de la notificación correspondiente, en el caso de respuesta de la solicitud; y</w:t>
      </w:r>
    </w:p>
    <w:p w14:paraId="4C68B2E4" w14:textId="77777777" w:rsidR="00292A44" w:rsidRPr="00D75711" w:rsidRDefault="00292A44" w:rsidP="00D75711">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r w:rsidRPr="00D75711">
        <w:rPr>
          <w:rFonts w:ascii="Palatino Linotype" w:eastAsia="Palatino Linotype" w:hAnsi="Palatino Linotype" w:cs="Palatino Linotype"/>
          <w:i/>
          <w:sz w:val="22"/>
          <w:szCs w:val="22"/>
        </w:rPr>
        <w:t>VIII. Firma del recurrente, en su caso, cuando se presente por escrito, requisito sin el cual se dará trámite al recurso.</w:t>
      </w:r>
    </w:p>
    <w:p w14:paraId="67A3B03D" w14:textId="77777777" w:rsidR="00292A44" w:rsidRPr="00D75711" w:rsidRDefault="00292A44" w:rsidP="00D75711">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r w:rsidRPr="00D75711">
        <w:rPr>
          <w:rFonts w:ascii="Palatino Linotype" w:eastAsia="Palatino Linotype" w:hAnsi="Palatino Linotype" w:cs="Palatino Linotype"/>
          <w:i/>
          <w:sz w:val="22"/>
          <w:szCs w:val="22"/>
        </w:rPr>
        <w:t>Adicionalmente, se podrán anexar las pruebas y demás elementos que considere procedentes someter a juicio del Instituto.</w:t>
      </w:r>
    </w:p>
    <w:p w14:paraId="0DAD0515" w14:textId="77777777" w:rsidR="00292A44" w:rsidRPr="00D75711" w:rsidRDefault="00292A44" w:rsidP="00D75711">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r w:rsidRPr="00D75711">
        <w:rPr>
          <w:rFonts w:ascii="Palatino Linotype" w:eastAsia="Palatino Linotype" w:hAnsi="Palatino Linotype" w:cs="Palatino Linotype"/>
          <w:i/>
          <w:sz w:val="22"/>
          <w:szCs w:val="22"/>
        </w:rPr>
        <w:t>En ningún caso será necesario que el particular ratifique el recurso de revisión interpuesto.</w:t>
      </w:r>
    </w:p>
    <w:p w14:paraId="41A89FD7" w14:textId="77777777" w:rsidR="00292A44" w:rsidRPr="00D75711" w:rsidRDefault="00292A44" w:rsidP="00D75711">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r w:rsidRPr="00D75711">
        <w:rPr>
          <w:rFonts w:ascii="Palatino Linotype" w:eastAsia="Palatino Linotype" w:hAnsi="Palatino Linotype" w:cs="Palatino Linotype"/>
          <w:i/>
          <w:sz w:val="22"/>
          <w:szCs w:val="22"/>
        </w:rPr>
        <w:t>En caso de que el recurso se interponga de manera electrónica no será indispensable que contengan los requisitos establecidos en las fracciones II, IV, VII y VIII.</w:t>
      </w:r>
      <w:r w:rsidR="00AB4612" w:rsidRPr="00D75711">
        <w:rPr>
          <w:rFonts w:ascii="Palatino Linotype" w:eastAsia="Palatino Linotype" w:hAnsi="Palatino Linotype" w:cs="Palatino Linotype"/>
          <w:i/>
          <w:sz w:val="22"/>
          <w:szCs w:val="22"/>
        </w:rPr>
        <w:t>”</w:t>
      </w:r>
      <w:r w:rsidRPr="00D75711">
        <w:rPr>
          <w:rFonts w:ascii="Palatino Linotype" w:eastAsia="Palatino Linotype" w:hAnsi="Palatino Linotype" w:cs="Palatino Linotype"/>
          <w:i/>
          <w:sz w:val="22"/>
          <w:szCs w:val="22"/>
        </w:rPr>
        <w:cr/>
      </w:r>
    </w:p>
    <w:p w14:paraId="7D08D132" w14:textId="77777777" w:rsidR="00292A44" w:rsidRPr="00D75711" w:rsidRDefault="00292A44" w:rsidP="00D75711">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p>
    <w:p w14:paraId="564E600D" w14:textId="77777777" w:rsidR="00AF2EFF" w:rsidRPr="00D75711" w:rsidRDefault="00077ED6" w:rsidP="00D75711">
      <w:pPr>
        <w:shd w:val="clear" w:color="auto" w:fill="FFFFFF" w:themeFill="background1"/>
        <w:spacing w:line="360" w:lineRule="auto"/>
        <w:jc w:val="both"/>
        <w:rPr>
          <w:rFonts w:ascii="Palatino Linotype" w:eastAsia="Palatino Linotype" w:hAnsi="Palatino Linotype" w:cs="Palatino Linotype"/>
          <w:b/>
        </w:rPr>
      </w:pPr>
      <w:r w:rsidRPr="00D75711">
        <w:rPr>
          <w:rFonts w:ascii="Palatino Linotype" w:eastAsia="Palatino Linotype" w:hAnsi="Palatino Linotype" w:cs="Palatino Linotype"/>
          <w:b/>
          <w:sz w:val="28"/>
          <w:szCs w:val="28"/>
        </w:rPr>
        <w:t>QUINTO</w:t>
      </w:r>
      <w:r w:rsidRPr="00D75711">
        <w:rPr>
          <w:rFonts w:ascii="Palatino Linotype" w:eastAsia="Palatino Linotype" w:hAnsi="Palatino Linotype" w:cs="Palatino Linotype"/>
          <w:b/>
        </w:rPr>
        <w:t xml:space="preserve">. Estudio y resolución del asunto. </w:t>
      </w:r>
    </w:p>
    <w:p w14:paraId="17C7BA5A" w14:textId="77777777" w:rsidR="00AF2EFF" w:rsidRPr="00D75711" w:rsidRDefault="00077ED6" w:rsidP="00D75711">
      <w:pPr>
        <w:shd w:val="clear" w:color="auto" w:fill="FFFFFF" w:themeFill="background1"/>
        <w:tabs>
          <w:tab w:val="left" w:pos="709"/>
        </w:tabs>
        <w:spacing w:line="360" w:lineRule="auto"/>
        <w:jc w:val="both"/>
        <w:rPr>
          <w:rFonts w:ascii="Palatino Linotype" w:eastAsia="Palatino Linotype" w:hAnsi="Palatino Linotype" w:cs="Palatino Linotype"/>
        </w:rPr>
      </w:pPr>
      <w:r w:rsidRPr="00D75711">
        <w:rPr>
          <w:rFonts w:ascii="Palatino Linotype" w:eastAsia="Palatino Linotype" w:hAnsi="Palatino Linotype" w:cs="Palatino Linotype"/>
        </w:rPr>
        <w:t xml:space="preserve">En primera instancia es importante recordar que, </w:t>
      </w:r>
      <w:r w:rsidRPr="00D75711">
        <w:rPr>
          <w:rFonts w:ascii="Palatino Linotype" w:eastAsia="Palatino Linotype" w:hAnsi="Palatino Linotype" w:cs="Palatino Linotype"/>
          <w:b/>
        </w:rPr>
        <w:t>EL RECURRENTE</w:t>
      </w:r>
      <w:r w:rsidRPr="00D75711">
        <w:rPr>
          <w:rFonts w:ascii="Palatino Linotype" w:eastAsia="Palatino Linotype" w:hAnsi="Palatino Linotype" w:cs="Palatino Linotype"/>
        </w:rPr>
        <w:t xml:space="preserve"> solicitó al </w:t>
      </w:r>
      <w:r w:rsidRPr="00D75711">
        <w:rPr>
          <w:rFonts w:ascii="Palatino Linotype" w:eastAsia="Palatino Linotype" w:hAnsi="Palatino Linotype" w:cs="Palatino Linotype"/>
          <w:b/>
        </w:rPr>
        <w:t>SUJETO OBLIGADO</w:t>
      </w:r>
      <w:r w:rsidRPr="00D75711">
        <w:rPr>
          <w:rFonts w:ascii="Palatino Linotype" w:eastAsia="Palatino Linotype" w:hAnsi="Palatino Linotype" w:cs="Palatino Linotype"/>
        </w:rPr>
        <w:t xml:space="preserve"> lo siguiente: </w:t>
      </w:r>
    </w:p>
    <w:p w14:paraId="6444CA30" w14:textId="77777777" w:rsidR="00AF2EFF" w:rsidRPr="00D75711" w:rsidRDefault="00077ED6" w:rsidP="00D75711">
      <w:pPr>
        <w:shd w:val="clear" w:color="auto" w:fill="FFFFFF" w:themeFill="background1"/>
        <w:ind w:left="850" w:right="899"/>
        <w:jc w:val="both"/>
        <w:rPr>
          <w:rFonts w:ascii="Palatino Linotype" w:eastAsia="Palatino Linotype" w:hAnsi="Palatino Linotype" w:cs="Palatino Linotype"/>
          <w:i/>
        </w:rPr>
      </w:pPr>
      <w:r w:rsidRPr="00D75711">
        <w:rPr>
          <w:rFonts w:ascii="Palatino Linotype" w:eastAsia="Palatino Linotype" w:hAnsi="Palatino Linotype" w:cs="Palatino Linotype"/>
          <w:i/>
          <w:sz w:val="22"/>
          <w:szCs w:val="22"/>
        </w:rPr>
        <w:lastRenderedPageBreak/>
        <w:t xml:space="preserve">“solicito todas las </w:t>
      </w:r>
      <w:proofErr w:type="spellStart"/>
      <w:r w:rsidRPr="00D75711">
        <w:rPr>
          <w:rFonts w:ascii="Palatino Linotype" w:eastAsia="Palatino Linotype" w:hAnsi="Palatino Linotype" w:cs="Palatino Linotype"/>
          <w:i/>
          <w:sz w:val="22"/>
          <w:szCs w:val="22"/>
        </w:rPr>
        <w:t>acctas</w:t>
      </w:r>
      <w:proofErr w:type="spellEnd"/>
      <w:r w:rsidRPr="00D75711">
        <w:rPr>
          <w:rFonts w:ascii="Palatino Linotype" w:eastAsia="Palatino Linotype" w:hAnsi="Palatino Linotype" w:cs="Palatino Linotype"/>
          <w:i/>
          <w:sz w:val="22"/>
          <w:szCs w:val="22"/>
        </w:rPr>
        <w:t xml:space="preserve"> de las juntas de gobierno 2022. nombre y </w:t>
      </w:r>
      <w:proofErr w:type="spellStart"/>
      <w:r w:rsidRPr="00D75711">
        <w:rPr>
          <w:rFonts w:ascii="Palatino Linotype" w:eastAsia="Palatino Linotype" w:hAnsi="Palatino Linotype" w:cs="Palatino Linotype"/>
          <w:i/>
          <w:sz w:val="22"/>
          <w:szCs w:val="22"/>
        </w:rPr>
        <w:t>curriculum</w:t>
      </w:r>
      <w:proofErr w:type="spellEnd"/>
      <w:r w:rsidRPr="00D75711">
        <w:rPr>
          <w:rFonts w:ascii="Palatino Linotype" w:eastAsia="Palatino Linotype" w:hAnsi="Palatino Linotype" w:cs="Palatino Linotype"/>
          <w:i/>
          <w:sz w:val="22"/>
          <w:szCs w:val="22"/>
        </w:rPr>
        <w:t xml:space="preserve"> de la presidenta del </w:t>
      </w:r>
      <w:proofErr w:type="spellStart"/>
      <w:r w:rsidRPr="00D75711">
        <w:rPr>
          <w:rFonts w:ascii="Palatino Linotype" w:eastAsia="Palatino Linotype" w:hAnsi="Palatino Linotype" w:cs="Palatino Linotype"/>
          <w:i/>
          <w:sz w:val="22"/>
          <w:szCs w:val="22"/>
        </w:rPr>
        <w:t>dif</w:t>
      </w:r>
      <w:proofErr w:type="spellEnd"/>
      <w:r w:rsidRPr="00D75711">
        <w:rPr>
          <w:rFonts w:ascii="Palatino Linotype" w:eastAsia="Palatino Linotype" w:hAnsi="Palatino Linotype" w:cs="Palatino Linotype"/>
          <w:i/>
          <w:sz w:val="22"/>
          <w:szCs w:val="22"/>
        </w:rPr>
        <w:t xml:space="preserve">, </w:t>
      </w:r>
      <w:proofErr w:type="spellStart"/>
      <w:r w:rsidRPr="00D75711">
        <w:rPr>
          <w:rFonts w:ascii="Palatino Linotype" w:eastAsia="Palatino Linotype" w:hAnsi="Palatino Linotype" w:cs="Palatino Linotype"/>
          <w:i/>
          <w:sz w:val="22"/>
          <w:szCs w:val="22"/>
        </w:rPr>
        <w:t>prcuradora</w:t>
      </w:r>
      <w:proofErr w:type="spellEnd"/>
      <w:r w:rsidRPr="00D75711">
        <w:rPr>
          <w:rFonts w:ascii="Palatino Linotype" w:eastAsia="Palatino Linotype" w:hAnsi="Palatino Linotype" w:cs="Palatino Linotype"/>
          <w:i/>
          <w:sz w:val="22"/>
          <w:szCs w:val="22"/>
        </w:rPr>
        <w:t xml:space="preserve"> y directora del sistema </w:t>
      </w:r>
      <w:proofErr w:type="spellStart"/>
      <w:r w:rsidRPr="00D75711">
        <w:rPr>
          <w:rFonts w:ascii="Palatino Linotype" w:eastAsia="Palatino Linotype" w:hAnsi="Palatino Linotype" w:cs="Palatino Linotype"/>
          <w:i/>
          <w:sz w:val="22"/>
          <w:szCs w:val="22"/>
        </w:rPr>
        <w:t>dif</w:t>
      </w:r>
      <w:proofErr w:type="spellEnd"/>
      <w:r w:rsidRPr="00D75711">
        <w:rPr>
          <w:rFonts w:ascii="Palatino Linotype" w:eastAsia="Palatino Linotype" w:hAnsi="Palatino Linotype" w:cs="Palatino Linotype"/>
          <w:i/>
          <w:sz w:val="22"/>
          <w:szCs w:val="22"/>
        </w:rPr>
        <w:t xml:space="preserve">. recibos de </w:t>
      </w:r>
      <w:proofErr w:type="spellStart"/>
      <w:r w:rsidRPr="00D75711">
        <w:rPr>
          <w:rFonts w:ascii="Palatino Linotype" w:eastAsia="Palatino Linotype" w:hAnsi="Palatino Linotype" w:cs="Palatino Linotype"/>
          <w:i/>
          <w:sz w:val="22"/>
          <w:szCs w:val="22"/>
        </w:rPr>
        <w:t>nomina</w:t>
      </w:r>
      <w:proofErr w:type="spellEnd"/>
      <w:r w:rsidRPr="00D75711">
        <w:rPr>
          <w:rFonts w:ascii="Palatino Linotype" w:eastAsia="Palatino Linotype" w:hAnsi="Palatino Linotype" w:cs="Palatino Linotype"/>
          <w:i/>
          <w:sz w:val="22"/>
          <w:szCs w:val="22"/>
        </w:rPr>
        <w:t xml:space="preserve"> de todos presidenta del </w:t>
      </w:r>
      <w:proofErr w:type="spellStart"/>
      <w:r w:rsidRPr="00D75711">
        <w:rPr>
          <w:rFonts w:ascii="Palatino Linotype" w:eastAsia="Palatino Linotype" w:hAnsi="Palatino Linotype" w:cs="Palatino Linotype"/>
          <w:i/>
          <w:sz w:val="22"/>
          <w:szCs w:val="22"/>
        </w:rPr>
        <w:t>dif</w:t>
      </w:r>
      <w:proofErr w:type="spellEnd"/>
      <w:r w:rsidRPr="00D75711">
        <w:rPr>
          <w:rFonts w:ascii="Palatino Linotype" w:eastAsia="Palatino Linotype" w:hAnsi="Palatino Linotype" w:cs="Palatino Linotype"/>
          <w:i/>
          <w:sz w:val="22"/>
          <w:szCs w:val="22"/>
        </w:rPr>
        <w:t xml:space="preserve">, </w:t>
      </w:r>
      <w:proofErr w:type="spellStart"/>
      <w:proofErr w:type="gramStart"/>
      <w:r w:rsidRPr="00D75711">
        <w:rPr>
          <w:rFonts w:ascii="Palatino Linotype" w:eastAsia="Palatino Linotype" w:hAnsi="Palatino Linotype" w:cs="Palatino Linotype"/>
          <w:i/>
          <w:sz w:val="22"/>
          <w:szCs w:val="22"/>
        </w:rPr>
        <w:t>prcurador</w:t>
      </w:r>
      <w:proofErr w:type="spellEnd"/>
      <w:r w:rsidRPr="00D75711">
        <w:rPr>
          <w:rFonts w:ascii="Palatino Linotype" w:eastAsia="Palatino Linotype" w:hAnsi="Palatino Linotype" w:cs="Palatino Linotype"/>
          <w:i/>
          <w:sz w:val="22"/>
          <w:szCs w:val="22"/>
        </w:rPr>
        <w:t xml:space="preserve"> ,</w:t>
      </w:r>
      <w:proofErr w:type="gramEnd"/>
      <w:r w:rsidRPr="00D75711">
        <w:rPr>
          <w:rFonts w:ascii="Palatino Linotype" w:eastAsia="Palatino Linotype" w:hAnsi="Palatino Linotype" w:cs="Palatino Linotype"/>
          <w:i/>
          <w:sz w:val="22"/>
          <w:szCs w:val="22"/>
        </w:rPr>
        <w:t xml:space="preserve"> director, tesorero, del sistema </w:t>
      </w:r>
      <w:proofErr w:type="spellStart"/>
      <w:r w:rsidRPr="00D75711">
        <w:rPr>
          <w:rFonts w:ascii="Palatino Linotype" w:eastAsia="Palatino Linotype" w:hAnsi="Palatino Linotype" w:cs="Palatino Linotype"/>
          <w:i/>
          <w:sz w:val="22"/>
          <w:szCs w:val="22"/>
        </w:rPr>
        <w:t>dif</w:t>
      </w:r>
      <w:proofErr w:type="spellEnd"/>
      <w:r w:rsidRPr="00D75711">
        <w:rPr>
          <w:rFonts w:ascii="Palatino Linotype" w:eastAsia="Palatino Linotype" w:hAnsi="Palatino Linotype" w:cs="Palatino Linotype"/>
          <w:i/>
          <w:sz w:val="22"/>
          <w:szCs w:val="22"/>
        </w:rPr>
        <w:t>, del mes de diciembre de 2022.” (sic)</w:t>
      </w:r>
    </w:p>
    <w:p w14:paraId="3E0D75D2" w14:textId="77777777" w:rsidR="00AF2EFF" w:rsidRPr="00D75711" w:rsidRDefault="00077ED6" w:rsidP="00D75711">
      <w:pPr>
        <w:shd w:val="clear" w:color="auto" w:fill="FFFFFF" w:themeFill="background1"/>
        <w:tabs>
          <w:tab w:val="left" w:pos="2422"/>
        </w:tabs>
        <w:spacing w:before="280" w:after="280" w:line="360" w:lineRule="auto"/>
        <w:ind w:right="49"/>
        <w:jc w:val="both"/>
        <w:rPr>
          <w:rFonts w:ascii="Palatino Linotype" w:eastAsia="Palatino Linotype" w:hAnsi="Palatino Linotype" w:cs="Palatino Linotype"/>
        </w:rPr>
      </w:pPr>
      <w:r w:rsidRPr="00D75711">
        <w:rPr>
          <w:rFonts w:ascii="Palatino Linotype" w:eastAsia="Palatino Linotype" w:hAnsi="Palatino Linotype" w:cs="Palatino Linotype"/>
        </w:rPr>
        <w:t xml:space="preserve">A lo que, </w:t>
      </w:r>
      <w:r w:rsidRPr="00D75711">
        <w:rPr>
          <w:rFonts w:ascii="Palatino Linotype" w:eastAsia="Palatino Linotype" w:hAnsi="Palatino Linotype" w:cs="Palatino Linotype"/>
          <w:b/>
        </w:rPr>
        <w:t>EL SUJETO OBLIGADO</w:t>
      </w:r>
      <w:r w:rsidRPr="00D75711">
        <w:rPr>
          <w:rFonts w:ascii="Palatino Linotype" w:eastAsia="Palatino Linotype" w:hAnsi="Palatino Linotype" w:cs="Palatino Linotype"/>
        </w:rPr>
        <w:t xml:space="preserve">  entregó en respuesta el diez de febrero de dos mil veintitrés, un oficio declarándose incompetente para conocer la información solicitada, orientando al particular para que realizara su solicitud al DIF de T</w:t>
      </w:r>
      <w:r w:rsidR="00AB4612" w:rsidRPr="00D75711">
        <w:rPr>
          <w:rFonts w:ascii="Palatino Linotype" w:eastAsia="Palatino Linotype" w:hAnsi="Palatino Linotype" w:cs="Palatino Linotype"/>
        </w:rPr>
        <w:t>enancingo del Estado de México cumpliendo con lo previsto en el artículo 167 de la Ley de Transparencia y Acceso a la Información Pública del Estado de México y Municipios, que señala:</w:t>
      </w:r>
    </w:p>
    <w:p w14:paraId="256DBFB9" w14:textId="77777777" w:rsidR="00AB4612" w:rsidRPr="00D75711" w:rsidRDefault="00AB4612" w:rsidP="00D75711">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r w:rsidRPr="00D75711">
        <w:rPr>
          <w:rFonts w:ascii="Palatino Linotype" w:eastAsia="Palatino Linotype" w:hAnsi="Palatino Linotype" w:cs="Palatino Linotype"/>
          <w:i/>
          <w:sz w:val="22"/>
          <w:szCs w:val="22"/>
        </w:rPr>
        <w:t>“</w:t>
      </w:r>
      <w:r w:rsidRPr="00D75711">
        <w:rPr>
          <w:rFonts w:ascii="Palatino Linotype" w:eastAsia="Palatino Linotype" w:hAnsi="Palatino Linotype" w:cs="Palatino Linotype"/>
          <w:b/>
          <w:i/>
          <w:sz w:val="22"/>
          <w:szCs w:val="22"/>
        </w:rPr>
        <w:t xml:space="preserve">Artículo 180. </w:t>
      </w:r>
      <w:r w:rsidRPr="00D75711">
        <w:rPr>
          <w:rFonts w:ascii="Palatino Linotype" w:eastAsia="Palatino Linotype" w:hAnsi="Palatino Linotype" w:cs="Palatino Linotype"/>
          <w:i/>
          <w:sz w:val="22"/>
          <w:szCs w:val="22"/>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7E60EC27" w14:textId="77777777" w:rsidR="00AB4612" w:rsidRPr="00D75711" w:rsidRDefault="00AB4612" w:rsidP="00D75711">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r w:rsidRPr="00D75711">
        <w:rPr>
          <w:rFonts w:ascii="Palatino Linotype" w:eastAsia="Palatino Linotype" w:hAnsi="Palatino Linotype" w:cs="Palatino Linotype"/>
          <w:i/>
          <w:sz w:val="22"/>
          <w:szCs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67508D1A" w14:textId="77777777" w:rsidR="00AB4612" w:rsidRPr="00D75711" w:rsidRDefault="00AB4612" w:rsidP="00D75711">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r w:rsidRPr="00D75711">
        <w:rPr>
          <w:rFonts w:ascii="Palatino Linotype" w:eastAsia="Palatino Linotype" w:hAnsi="Palatino Linotype" w:cs="Palatino Linotype"/>
          <w:i/>
          <w:sz w:val="22"/>
          <w:szCs w:val="22"/>
        </w:rPr>
        <w:t>Si transcurrido el plazo señalado en el primer párrafo de este artículo, el sujeto obligado no declina la competencia en los términos establecidos, podrá canalizar la solicitud ante el sujeto obligado competente.”</w:t>
      </w:r>
    </w:p>
    <w:p w14:paraId="1841FEE1" w14:textId="77777777" w:rsidR="00AF2EFF" w:rsidRPr="00D75711" w:rsidRDefault="00077ED6" w:rsidP="00D75711">
      <w:pPr>
        <w:shd w:val="clear" w:color="auto" w:fill="FFFFFF" w:themeFill="background1"/>
        <w:tabs>
          <w:tab w:val="left" w:pos="2422"/>
        </w:tabs>
        <w:spacing w:before="280" w:after="280" w:line="360" w:lineRule="auto"/>
        <w:ind w:right="49"/>
        <w:jc w:val="both"/>
        <w:rPr>
          <w:rFonts w:ascii="Palatino Linotype" w:eastAsia="Palatino Linotype" w:hAnsi="Palatino Linotype" w:cs="Palatino Linotype"/>
        </w:rPr>
      </w:pPr>
      <w:r w:rsidRPr="00D75711">
        <w:rPr>
          <w:rFonts w:ascii="Palatino Linotype" w:eastAsia="Palatino Linotype" w:hAnsi="Palatino Linotype" w:cs="Palatino Linotype"/>
        </w:rPr>
        <w:t>Por lo que, en un acto posterior el particular se inconforma, señalando que “</w:t>
      </w:r>
      <w:r w:rsidRPr="00D75711">
        <w:rPr>
          <w:rFonts w:ascii="Palatino Linotype" w:eastAsia="Palatino Linotype" w:hAnsi="Palatino Linotype" w:cs="Palatino Linotype"/>
          <w:i/>
        </w:rPr>
        <w:t>si es de su competencia</w:t>
      </w:r>
      <w:r w:rsidRPr="00D75711">
        <w:rPr>
          <w:rFonts w:ascii="Palatino Linotype" w:eastAsia="Palatino Linotype" w:hAnsi="Palatino Linotype" w:cs="Palatino Linotype"/>
        </w:rPr>
        <w:t xml:space="preserve">” lo que en consecuencia actualiza la causal de procedencia prevista por la Ley de Transparencia y Acceso a la Información Pública del Estado de México y Municipios en su artículo 179 fracción IV que establece lo que a continuación se advierte:  </w:t>
      </w:r>
    </w:p>
    <w:p w14:paraId="36DBCED0" w14:textId="77777777" w:rsidR="00AF2EFF" w:rsidRPr="00D75711" w:rsidRDefault="00077ED6" w:rsidP="00D75711">
      <w:pPr>
        <w:shd w:val="clear" w:color="auto" w:fill="FFFFFF" w:themeFill="background1"/>
        <w:tabs>
          <w:tab w:val="left" w:pos="2422"/>
        </w:tabs>
        <w:ind w:left="856" w:right="902"/>
        <w:jc w:val="both"/>
        <w:rPr>
          <w:rFonts w:ascii="Palatino Linotype" w:eastAsia="Palatino Linotype" w:hAnsi="Palatino Linotype" w:cs="Palatino Linotype"/>
          <w:i/>
          <w:sz w:val="22"/>
          <w:szCs w:val="22"/>
        </w:rPr>
      </w:pPr>
      <w:r w:rsidRPr="00D75711">
        <w:rPr>
          <w:rFonts w:ascii="Palatino Linotype" w:eastAsia="Palatino Linotype" w:hAnsi="Palatino Linotype" w:cs="Palatino Linotype"/>
          <w:i/>
          <w:sz w:val="22"/>
          <w:szCs w:val="22"/>
        </w:rPr>
        <w:lastRenderedPageBreak/>
        <w:t>“</w:t>
      </w:r>
      <w:r w:rsidRPr="00D75711">
        <w:rPr>
          <w:rFonts w:ascii="Palatino Linotype" w:eastAsia="Palatino Linotype" w:hAnsi="Palatino Linotype" w:cs="Palatino Linotype"/>
          <w:b/>
          <w:i/>
          <w:sz w:val="22"/>
          <w:szCs w:val="22"/>
        </w:rPr>
        <w:t xml:space="preserve">Artículo 179. </w:t>
      </w:r>
      <w:r w:rsidRPr="00D75711">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999C992" w14:textId="77777777" w:rsidR="00AF2EFF" w:rsidRPr="00D75711" w:rsidRDefault="00077ED6" w:rsidP="00D75711">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r w:rsidRPr="00D75711">
        <w:rPr>
          <w:rFonts w:ascii="Palatino Linotype" w:eastAsia="Palatino Linotype" w:hAnsi="Palatino Linotype" w:cs="Palatino Linotype"/>
          <w:i/>
          <w:sz w:val="22"/>
          <w:szCs w:val="22"/>
        </w:rPr>
        <w:t>I. La negativa a la información solicitada;</w:t>
      </w:r>
    </w:p>
    <w:p w14:paraId="0BD6AEDF" w14:textId="77777777" w:rsidR="00AF2EFF" w:rsidRPr="00D75711" w:rsidRDefault="00077ED6" w:rsidP="00D75711">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r w:rsidRPr="00D75711">
        <w:rPr>
          <w:rFonts w:ascii="Palatino Linotype" w:eastAsia="Palatino Linotype" w:hAnsi="Palatino Linotype" w:cs="Palatino Linotype"/>
          <w:i/>
          <w:sz w:val="22"/>
          <w:szCs w:val="22"/>
        </w:rPr>
        <w:t>II. La clasificación de la información;</w:t>
      </w:r>
    </w:p>
    <w:p w14:paraId="45FF69C4" w14:textId="77777777" w:rsidR="00AF2EFF" w:rsidRPr="00D75711" w:rsidRDefault="00077ED6" w:rsidP="00D75711">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r w:rsidRPr="00D75711">
        <w:rPr>
          <w:rFonts w:ascii="Palatino Linotype" w:eastAsia="Palatino Linotype" w:hAnsi="Palatino Linotype" w:cs="Palatino Linotype"/>
          <w:i/>
          <w:sz w:val="22"/>
          <w:szCs w:val="22"/>
        </w:rPr>
        <w:t>III. La declaración de inexistencia de la información;</w:t>
      </w:r>
    </w:p>
    <w:p w14:paraId="72896C5A" w14:textId="77777777" w:rsidR="00AF2EFF" w:rsidRPr="00D75711" w:rsidRDefault="00077ED6" w:rsidP="00D75711">
      <w:pPr>
        <w:shd w:val="clear" w:color="auto" w:fill="FFFFFF" w:themeFill="background1"/>
        <w:tabs>
          <w:tab w:val="left" w:pos="2422"/>
        </w:tabs>
        <w:ind w:left="855" w:right="899"/>
        <w:jc w:val="both"/>
        <w:rPr>
          <w:rFonts w:ascii="Palatino Linotype" w:eastAsia="Palatino Linotype" w:hAnsi="Palatino Linotype" w:cs="Palatino Linotype"/>
          <w:b/>
          <w:i/>
          <w:sz w:val="22"/>
          <w:szCs w:val="22"/>
        </w:rPr>
      </w:pPr>
      <w:r w:rsidRPr="00D75711">
        <w:rPr>
          <w:rFonts w:ascii="Palatino Linotype" w:eastAsia="Palatino Linotype" w:hAnsi="Palatino Linotype" w:cs="Palatino Linotype"/>
          <w:b/>
          <w:i/>
          <w:sz w:val="22"/>
          <w:szCs w:val="22"/>
        </w:rPr>
        <w:t>IV. La declaración de incompetencia por el sujeto obligado;</w:t>
      </w:r>
    </w:p>
    <w:p w14:paraId="1D0EA4F8" w14:textId="77777777" w:rsidR="00AF2EFF" w:rsidRPr="00D75711" w:rsidRDefault="00077ED6" w:rsidP="00D75711">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r w:rsidRPr="00D75711">
        <w:rPr>
          <w:rFonts w:ascii="Palatino Linotype" w:eastAsia="Palatino Linotype" w:hAnsi="Palatino Linotype" w:cs="Palatino Linotype"/>
          <w:i/>
          <w:sz w:val="22"/>
          <w:szCs w:val="22"/>
        </w:rPr>
        <w:t>V. La entrega de información incompleta;</w:t>
      </w:r>
    </w:p>
    <w:p w14:paraId="55DB83B3" w14:textId="77777777" w:rsidR="00AF2EFF" w:rsidRPr="00D75711" w:rsidRDefault="00077ED6" w:rsidP="00D75711">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r w:rsidRPr="00D75711">
        <w:rPr>
          <w:rFonts w:ascii="Palatino Linotype" w:eastAsia="Palatino Linotype" w:hAnsi="Palatino Linotype" w:cs="Palatino Linotype"/>
          <w:i/>
          <w:sz w:val="22"/>
          <w:szCs w:val="22"/>
        </w:rPr>
        <w:t>VI. La entrega de información que no corresponda con lo solicitado;</w:t>
      </w:r>
    </w:p>
    <w:p w14:paraId="6158606A" w14:textId="77777777" w:rsidR="00AF2EFF" w:rsidRPr="00D75711" w:rsidRDefault="00077ED6" w:rsidP="00D75711">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r w:rsidRPr="00D75711">
        <w:rPr>
          <w:rFonts w:ascii="Palatino Linotype" w:eastAsia="Palatino Linotype" w:hAnsi="Palatino Linotype" w:cs="Palatino Linotype"/>
          <w:i/>
          <w:sz w:val="22"/>
          <w:szCs w:val="22"/>
        </w:rPr>
        <w:t>VII. La falta de respuesta a una solicitud de acceso a la información;</w:t>
      </w:r>
    </w:p>
    <w:p w14:paraId="16779C0D" w14:textId="77777777" w:rsidR="00AF2EFF" w:rsidRPr="00D75711" w:rsidRDefault="00077ED6" w:rsidP="00D75711">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r w:rsidRPr="00D75711">
        <w:rPr>
          <w:rFonts w:ascii="Palatino Linotype" w:eastAsia="Palatino Linotype" w:hAnsi="Palatino Linotype" w:cs="Palatino Linotype"/>
          <w:i/>
          <w:sz w:val="22"/>
          <w:szCs w:val="22"/>
        </w:rPr>
        <w:t>VIII. La notificación, entrega o puesta a disposición de información en una modalidad o formato distinto al solicitado;</w:t>
      </w:r>
    </w:p>
    <w:p w14:paraId="05AA5486" w14:textId="77777777" w:rsidR="00AF2EFF" w:rsidRPr="00D75711" w:rsidRDefault="00077ED6" w:rsidP="00D75711">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r w:rsidRPr="00D75711">
        <w:rPr>
          <w:rFonts w:ascii="Palatino Linotype" w:eastAsia="Palatino Linotype" w:hAnsi="Palatino Linotype" w:cs="Palatino Linotype"/>
          <w:i/>
          <w:sz w:val="22"/>
          <w:szCs w:val="22"/>
        </w:rPr>
        <w:t>IX. La entrega o puesta a disposición de información en un formato incomprensible y/o no accesible para el solicitante;</w:t>
      </w:r>
    </w:p>
    <w:p w14:paraId="72795C30" w14:textId="77777777" w:rsidR="00AF2EFF" w:rsidRPr="00D75711" w:rsidRDefault="00077ED6" w:rsidP="00D75711">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r w:rsidRPr="00D75711">
        <w:rPr>
          <w:rFonts w:ascii="Palatino Linotype" w:eastAsia="Palatino Linotype" w:hAnsi="Palatino Linotype" w:cs="Palatino Linotype"/>
          <w:i/>
          <w:sz w:val="22"/>
          <w:szCs w:val="22"/>
        </w:rPr>
        <w:t>X. Los costos o tiempos de entrega de la información;</w:t>
      </w:r>
    </w:p>
    <w:p w14:paraId="34D29087" w14:textId="77777777" w:rsidR="00AF2EFF" w:rsidRPr="00D75711" w:rsidRDefault="00077ED6" w:rsidP="00D75711">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r w:rsidRPr="00D75711">
        <w:rPr>
          <w:rFonts w:ascii="Palatino Linotype" w:eastAsia="Palatino Linotype" w:hAnsi="Palatino Linotype" w:cs="Palatino Linotype"/>
          <w:i/>
          <w:sz w:val="22"/>
          <w:szCs w:val="22"/>
        </w:rPr>
        <w:t>XI. La falta de trámite a una solicitud;</w:t>
      </w:r>
    </w:p>
    <w:p w14:paraId="0CFF64E3" w14:textId="77777777" w:rsidR="00AF2EFF" w:rsidRPr="00D75711" w:rsidRDefault="00077ED6" w:rsidP="00D75711">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r w:rsidRPr="00D75711">
        <w:rPr>
          <w:rFonts w:ascii="Palatino Linotype" w:eastAsia="Palatino Linotype" w:hAnsi="Palatino Linotype" w:cs="Palatino Linotype"/>
          <w:i/>
          <w:sz w:val="22"/>
          <w:szCs w:val="22"/>
        </w:rPr>
        <w:t>XII. La negativa a permitir la consulta directa de la información;</w:t>
      </w:r>
    </w:p>
    <w:p w14:paraId="3CCE03C6" w14:textId="77777777" w:rsidR="00AF2EFF" w:rsidRPr="00D75711" w:rsidRDefault="00077ED6" w:rsidP="00D75711">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r w:rsidRPr="00D75711">
        <w:rPr>
          <w:rFonts w:ascii="Palatino Linotype" w:eastAsia="Palatino Linotype" w:hAnsi="Palatino Linotype" w:cs="Palatino Linotype"/>
          <w:i/>
          <w:sz w:val="22"/>
          <w:szCs w:val="22"/>
        </w:rPr>
        <w:t>XIII. La falta, deficiencia o insuficiencia de la fundamentación y/o motivación en la respuesta; y</w:t>
      </w:r>
    </w:p>
    <w:p w14:paraId="46739C52" w14:textId="77777777" w:rsidR="00AF2EFF" w:rsidRPr="00D75711" w:rsidRDefault="00077ED6" w:rsidP="00D75711">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r w:rsidRPr="00D75711">
        <w:rPr>
          <w:rFonts w:ascii="Palatino Linotype" w:eastAsia="Palatino Linotype" w:hAnsi="Palatino Linotype" w:cs="Palatino Linotype"/>
          <w:i/>
          <w:sz w:val="22"/>
          <w:szCs w:val="22"/>
        </w:rPr>
        <w:t>XIV. La orientación a un trámite específico.</w:t>
      </w:r>
    </w:p>
    <w:p w14:paraId="5C40C403" w14:textId="77777777" w:rsidR="00AF2EFF" w:rsidRPr="00D75711" w:rsidRDefault="00077ED6" w:rsidP="00D75711">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r w:rsidRPr="00D75711">
        <w:rPr>
          <w:rFonts w:ascii="Palatino Linotype" w:eastAsia="Palatino Linotype" w:hAnsi="Palatino Linotype" w:cs="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3BAC9935" w14:textId="77777777" w:rsidR="00AF2EFF" w:rsidRPr="00D75711" w:rsidRDefault="00077ED6" w:rsidP="00D75711">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r w:rsidRPr="00D75711">
        <w:rPr>
          <w:rFonts w:ascii="Palatino Linotype" w:eastAsia="Palatino Linotype" w:hAnsi="Palatino Linotype" w:cs="Palatino Linotype"/>
          <w:i/>
          <w:sz w:val="22"/>
          <w:szCs w:val="22"/>
        </w:rPr>
        <w:t>(</w:t>
      </w:r>
      <w:r w:rsidR="00964006" w:rsidRPr="00D75711">
        <w:rPr>
          <w:rFonts w:ascii="Palatino Linotype" w:eastAsia="Palatino Linotype" w:hAnsi="Palatino Linotype" w:cs="Palatino Linotype"/>
          <w:i/>
          <w:sz w:val="22"/>
          <w:szCs w:val="22"/>
        </w:rPr>
        <w:t>Énfasis</w:t>
      </w:r>
      <w:r w:rsidRPr="00D75711">
        <w:rPr>
          <w:rFonts w:ascii="Palatino Linotype" w:eastAsia="Palatino Linotype" w:hAnsi="Palatino Linotype" w:cs="Palatino Linotype"/>
          <w:i/>
          <w:sz w:val="22"/>
          <w:szCs w:val="22"/>
        </w:rPr>
        <w:t xml:space="preserve"> añadido)</w:t>
      </w:r>
    </w:p>
    <w:p w14:paraId="677E523B" w14:textId="77777777" w:rsidR="00AF2EFF" w:rsidRPr="00D75711" w:rsidRDefault="00077ED6" w:rsidP="00D75711">
      <w:pPr>
        <w:shd w:val="clear" w:color="auto" w:fill="FFFFFF" w:themeFill="background1"/>
        <w:tabs>
          <w:tab w:val="left" w:pos="2422"/>
        </w:tabs>
        <w:spacing w:before="280" w:after="280" w:line="360" w:lineRule="auto"/>
        <w:ind w:right="49"/>
        <w:jc w:val="both"/>
        <w:rPr>
          <w:rFonts w:ascii="Palatino Linotype" w:eastAsia="Palatino Linotype" w:hAnsi="Palatino Linotype" w:cs="Palatino Linotype"/>
        </w:rPr>
      </w:pPr>
      <w:r w:rsidRPr="00D75711">
        <w:rPr>
          <w:rFonts w:ascii="Palatino Linotype" w:eastAsia="Palatino Linotype" w:hAnsi="Palatino Linotype" w:cs="Palatino Linotype"/>
        </w:rPr>
        <w:t xml:space="preserve">En ese sentido, lo procedente es analizar la competencia del </w:t>
      </w:r>
      <w:r w:rsidRPr="00D75711">
        <w:rPr>
          <w:rFonts w:ascii="Palatino Linotype" w:eastAsia="Palatino Linotype" w:hAnsi="Palatino Linotype" w:cs="Palatino Linotype"/>
          <w:b/>
        </w:rPr>
        <w:t>SUJETO OBLIGADO</w:t>
      </w:r>
      <w:r w:rsidRPr="00D75711">
        <w:rPr>
          <w:rFonts w:ascii="Palatino Linotype" w:eastAsia="Palatino Linotype" w:hAnsi="Palatino Linotype" w:cs="Palatino Linotype"/>
        </w:rPr>
        <w:t xml:space="preserve"> respecto de la solicitud de información planteada por el ahora RECURRENTE, conforme al expediente electrónico del recurso que se resuelve del SAIMEX, para determinar si se puede tener por satisfecho el derecho de acceso a la información del particular. </w:t>
      </w:r>
    </w:p>
    <w:p w14:paraId="74258250" w14:textId="77777777" w:rsidR="00AF2EFF" w:rsidRPr="00D75711" w:rsidRDefault="00077ED6" w:rsidP="00D75711">
      <w:pPr>
        <w:shd w:val="clear" w:color="auto" w:fill="FFFFFF" w:themeFill="background1"/>
        <w:tabs>
          <w:tab w:val="left" w:pos="2422"/>
        </w:tabs>
        <w:spacing w:before="280" w:after="280" w:line="360" w:lineRule="auto"/>
        <w:ind w:right="49"/>
        <w:jc w:val="both"/>
        <w:rPr>
          <w:rFonts w:ascii="Palatino Linotype" w:eastAsia="Palatino Linotype" w:hAnsi="Palatino Linotype" w:cs="Palatino Linotype"/>
        </w:rPr>
      </w:pPr>
      <w:r w:rsidRPr="00D75711">
        <w:rPr>
          <w:rFonts w:ascii="Palatino Linotype" w:eastAsia="Palatino Linotype" w:hAnsi="Palatino Linotype" w:cs="Palatino Linotype"/>
        </w:rPr>
        <w:lastRenderedPageBreak/>
        <w:t>En tal sentido, es de mencionar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14:paraId="5E0531F2" w14:textId="77777777" w:rsidR="00AF2EFF" w:rsidRPr="00D75711" w:rsidRDefault="00077ED6" w:rsidP="00D75711">
      <w:pPr>
        <w:shd w:val="clear" w:color="auto" w:fill="FFFFFF" w:themeFill="background1"/>
        <w:tabs>
          <w:tab w:val="left" w:pos="2422"/>
        </w:tabs>
        <w:spacing w:before="280" w:after="280" w:line="360" w:lineRule="auto"/>
        <w:ind w:right="49"/>
        <w:jc w:val="both"/>
        <w:rPr>
          <w:rFonts w:ascii="Palatino Linotype" w:eastAsia="Palatino Linotype" w:hAnsi="Palatino Linotype" w:cs="Palatino Linotype"/>
        </w:rPr>
      </w:pPr>
      <w:r w:rsidRPr="00D75711">
        <w:rPr>
          <w:rFonts w:ascii="Palatino Linotype" w:eastAsia="Palatino Linotype" w:hAnsi="Palatino Linotype" w:cs="Palatino Linotype"/>
        </w:rPr>
        <w:t>Así pues se advierte que el particular solicitó información relativa</w:t>
      </w:r>
      <w:r w:rsidRPr="00D75711">
        <w:rPr>
          <w:rFonts w:ascii="Verdana" w:eastAsia="Verdana" w:hAnsi="Verdana" w:cs="Verdana"/>
          <w:sz w:val="14"/>
          <w:szCs w:val="14"/>
        </w:rPr>
        <w:t xml:space="preserve"> </w:t>
      </w:r>
      <w:r w:rsidRPr="00D75711">
        <w:rPr>
          <w:rFonts w:ascii="Palatino Linotype" w:eastAsia="Palatino Linotype" w:hAnsi="Palatino Linotype" w:cs="Palatino Linotype"/>
        </w:rPr>
        <w:t xml:space="preserve">al DIF de Tenancingo  el Estado de México, sobre lo cual, </w:t>
      </w:r>
      <w:r w:rsidRPr="00D75711">
        <w:rPr>
          <w:rFonts w:ascii="Palatino Linotype" w:eastAsia="Palatino Linotype" w:hAnsi="Palatino Linotype" w:cs="Palatino Linotype"/>
          <w:b/>
        </w:rPr>
        <w:t xml:space="preserve">EL SUJETO OBLIGADO </w:t>
      </w:r>
      <w:r w:rsidRPr="00D75711">
        <w:rPr>
          <w:rFonts w:ascii="Palatino Linotype" w:eastAsia="Palatino Linotype" w:hAnsi="Palatino Linotype" w:cs="Palatino Linotype"/>
        </w:rPr>
        <w:t>refiere su incompetencia, señalando como autoridad competente al DIF de Tenancingo.</w:t>
      </w:r>
    </w:p>
    <w:p w14:paraId="0859E690" w14:textId="77777777" w:rsidR="00AF2EFF" w:rsidRPr="00D75711" w:rsidRDefault="00077ED6" w:rsidP="00D75711">
      <w:pPr>
        <w:shd w:val="clear" w:color="auto" w:fill="FFFFFF" w:themeFill="background1"/>
        <w:tabs>
          <w:tab w:val="left" w:pos="2422"/>
        </w:tabs>
        <w:spacing w:before="280" w:after="280" w:line="360" w:lineRule="auto"/>
        <w:ind w:right="49"/>
        <w:jc w:val="both"/>
        <w:rPr>
          <w:rFonts w:ascii="Palatino Linotype" w:eastAsia="Palatino Linotype" w:hAnsi="Palatino Linotype" w:cs="Palatino Linotype"/>
        </w:rPr>
      </w:pPr>
      <w:r w:rsidRPr="00D75711">
        <w:rPr>
          <w:rFonts w:ascii="Palatino Linotype" w:eastAsia="Palatino Linotype" w:hAnsi="Palatino Linotype" w:cs="Palatino Linotype"/>
        </w:rPr>
        <w:t>Atento a lo anterior, es indispensable para este Órgano Garante identificar si la solicitud de información del RECURRENTE fue presentada ante el sujeto obligado competente.</w:t>
      </w:r>
    </w:p>
    <w:p w14:paraId="7BEEC706" w14:textId="77777777" w:rsidR="00AF2EFF" w:rsidRPr="00D75711" w:rsidRDefault="00AB4612" w:rsidP="00D75711">
      <w:pPr>
        <w:shd w:val="clear" w:color="auto" w:fill="FFFFFF" w:themeFill="background1"/>
        <w:tabs>
          <w:tab w:val="left" w:pos="2422"/>
        </w:tabs>
        <w:spacing w:before="280" w:after="280" w:line="360" w:lineRule="auto"/>
        <w:ind w:right="49"/>
        <w:jc w:val="both"/>
        <w:rPr>
          <w:rFonts w:ascii="Palatino Linotype" w:eastAsia="Palatino Linotype" w:hAnsi="Palatino Linotype" w:cs="Palatino Linotype"/>
        </w:rPr>
      </w:pPr>
      <w:r w:rsidRPr="00D75711">
        <w:rPr>
          <w:rFonts w:ascii="Palatino Linotype" w:eastAsia="Palatino Linotype" w:hAnsi="Palatino Linotype" w:cs="Palatino Linotype"/>
        </w:rPr>
        <w:t>Para ello, es importante referir que, e</w:t>
      </w:r>
      <w:r w:rsidR="00077ED6" w:rsidRPr="00D75711">
        <w:rPr>
          <w:rFonts w:ascii="Palatino Linotype" w:eastAsia="Palatino Linotype" w:hAnsi="Palatino Linotype" w:cs="Palatino Linotype"/>
        </w:rPr>
        <w:t>l uno de febrero de dos mil diecisiete este Instituto emitió el Padrón de Sujetos Obligados en materia de Transparencia y Acceso a la Información Pública del Estado de México y Municipios, publicado en el Periódico Oficial “Gaceta del Gobierno” del Estado de México el veintiocho de febrero del año en mención</w:t>
      </w:r>
      <w:r w:rsidR="00077ED6" w:rsidRPr="00D75711">
        <w:rPr>
          <w:rFonts w:ascii="Palatino Linotype" w:eastAsia="Palatino Linotype" w:hAnsi="Palatino Linotype" w:cs="Palatino Linotype"/>
          <w:vertAlign w:val="superscript"/>
        </w:rPr>
        <w:t xml:space="preserve"> </w:t>
      </w:r>
      <w:r w:rsidR="00077ED6" w:rsidRPr="00D75711">
        <w:rPr>
          <w:rFonts w:ascii="Palatino Linotype" w:eastAsia="Palatino Linotype" w:hAnsi="Palatino Linotype" w:cs="Palatino Linotype"/>
          <w:vertAlign w:val="superscript"/>
        </w:rPr>
        <w:footnoteReference w:id="2"/>
      </w:r>
      <w:r w:rsidR="00077ED6" w:rsidRPr="00D75711">
        <w:rPr>
          <w:rFonts w:ascii="Palatino Linotype" w:eastAsia="Palatino Linotype" w:hAnsi="Palatino Linotype" w:cs="Palatino Linotype"/>
        </w:rPr>
        <w:t xml:space="preserve">, con la intención de dar a conocer a los Sujetos Obligados en el Estado de </w:t>
      </w:r>
      <w:r w:rsidR="00077ED6" w:rsidRPr="00D75711">
        <w:rPr>
          <w:rFonts w:ascii="Palatino Linotype" w:eastAsia="Palatino Linotype" w:hAnsi="Palatino Linotype" w:cs="Palatino Linotype"/>
        </w:rPr>
        <w:lastRenderedPageBreak/>
        <w:t>México, fomentar la transparencia, el ejercicio del derecho de acceso a la información pública, la eficiencia de los Sujetos Obligados y la participación ciudadana.</w:t>
      </w:r>
    </w:p>
    <w:p w14:paraId="12563189" w14:textId="77777777" w:rsidR="00AF2EFF" w:rsidRPr="00D75711" w:rsidRDefault="00077ED6" w:rsidP="00D75711">
      <w:pPr>
        <w:shd w:val="clear" w:color="auto" w:fill="FFFFFF" w:themeFill="background1"/>
        <w:tabs>
          <w:tab w:val="left" w:pos="2422"/>
        </w:tabs>
        <w:spacing w:before="280" w:after="280" w:line="360" w:lineRule="auto"/>
        <w:ind w:right="49"/>
        <w:jc w:val="both"/>
        <w:rPr>
          <w:rFonts w:ascii="Palatino Linotype" w:eastAsia="Palatino Linotype" w:hAnsi="Palatino Linotype" w:cs="Palatino Linotype"/>
        </w:rPr>
      </w:pPr>
      <w:r w:rsidRPr="00D75711">
        <w:rPr>
          <w:rFonts w:ascii="Palatino Linotype" w:eastAsia="Palatino Linotype" w:hAnsi="Palatino Linotype" w:cs="Palatino Linotype"/>
        </w:rPr>
        <w:t>Por lo que una vez consultado el padrón de referencia, dentro del listado se advierten como sujetos obligados dentro del Municipio de Tenancingo, 3 entidades a saber:</w:t>
      </w:r>
    </w:p>
    <w:p w14:paraId="0FB70E18" w14:textId="77777777" w:rsidR="00AF2EFF" w:rsidRPr="00D75711" w:rsidRDefault="00077ED6" w:rsidP="00D75711">
      <w:pPr>
        <w:shd w:val="clear" w:color="auto" w:fill="FFFFFF" w:themeFill="background1"/>
        <w:tabs>
          <w:tab w:val="left" w:pos="2422"/>
        </w:tabs>
        <w:ind w:left="851" w:right="49"/>
        <w:jc w:val="both"/>
        <w:rPr>
          <w:rFonts w:ascii="Palatino Linotype" w:eastAsia="Palatino Linotype" w:hAnsi="Palatino Linotype" w:cs="Palatino Linotype"/>
          <w:i/>
          <w:sz w:val="22"/>
          <w:szCs w:val="22"/>
        </w:rPr>
      </w:pPr>
      <w:r w:rsidRPr="00D75711">
        <w:rPr>
          <w:rFonts w:ascii="Palatino Linotype" w:eastAsia="Palatino Linotype" w:hAnsi="Palatino Linotype" w:cs="Palatino Linotype"/>
          <w:i/>
          <w:sz w:val="22"/>
          <w:szCs w:val="22"/>
        </w:rPr>
        <w:t>VIII. SUJETOS OBLIGADOS DE COMPETENCIA MUNICIPAL</w:t>
      </w:r>
    </w:p>
    <w:p w14:paraId="7CA46078" w14:textId="77777777" w:rsidR="00AF2EFF" w:rsidRPr="00D75711" w:rsidRDefault="00077ED6" w:rsidP="00D75711">
      <w:pPr>
        <w:shd w:val="clear" w:color="auto" w:fill="FFFFFF" w:themeFill="background1"/>
        <w:tabs>
          <w:tab w:val="left" w:pos="2422"/>
        </w:tabs>
        <w:ind w:left="851" w:right="49"/>
        <w:jc w:val="both"/>
        <w:rPr>
          <w:rFonts w:ascii="Palatino Linotype" w:eastAsia="Palatino Linotype" w:hAnsi="Palatino Linotype" w:cs="Palatino Linotype"/>
          <w:b/>
          <w:i/>
          <w:sz w:val="22"/>
          <w:szCs w:val="22"/>
        </w:rPr>
      </w:pPr>
      <w:r w:rsidRPr="00D75711">
        <w:rPr>
          <w:rFonts w:ascii="Palatino Linotype" w:eastAsia="Palatino Linotype" w:hAnsi="Palatino Linotype" w:cs="Palatino Linotype"/>
          <w:b/>
          <w:i/>
          <w:sz w:val="22"/>
          <w:szCs w:val="22"/>
        </w:rPr>
        <w:t>216. Tenancingo</w:t>
      </w:r>
    </w:p>
    <w:p w14:paraId="4915CCCF" w14:textId="77777777" w:rsidR="00AF2EFF" w:rsidRPr="00D75711" w:rsidRDefault="00077ED6" w:rsidP="00D75711">
      <w:pPr>
        <w:shd w:val="clear" w:color="auto" w:fill="FFFFFF" w:themeFill="background1"/>
        <w:tabs>
          <w:tab w:val="left" w:pos="2422"/>
        </w:tabs>
        <w:ind w:left="851" w:right="49"/>
        <w:jc w:val="both"/>
        <w:rPr>
          <w:i/>
          <w:sz w:val="22"/>
          <w:szCs w:val="22"/>
        </w:rPr>
      </w:pPr>
      <w:r w:rsidRPr="00D75711">
        <w:rPr>
          <w:i/>
          <w:sz w:val="22"/>
          <w:szCs w:val="22"/>
        </w:rPr>
        <w:t>IX. ORGANISMOS DESCENTRALIZADOS MUNICIPALES</w:t>
      </w:r>
    </w:p>
    <w:p w14:paraId="645F0CB8" w14:textId="77777777" w:rsidR="00AF2EFF" w:rsidRPr="00D75711" w:rsidRDefault="00077ED6" w:rsidP="00D75711">
      <w:pPr>
        <w:shd w:val="clear" w:color="auto" w:fill="FFFFFF" w:themeFill="background1"/>
        <w:tabs>
          <w:tab w:val="left" w:pos="2422"/>
        </w:tabs>
        <w:ind w:left="851" w:right="49"/>
        <w:jc w:val="both"/>
        <w:rPr>
          <w:i/>
          <w:sz w:val="22"/>
          <w:szCs w:val="22"/>
        </w:rPr>
      </w:pPr>
      <w:r w:rsidRPr="00D75711">
        <w:rPr>
          <w:i/>
          <w:sz w:val="22"/>
          <w:szCs w:val="22"/>
        </w:rPr>
        <w:t>A) Organismos de Agua y Saneamiento</w:t>
      </w:r>
    </w:p>
    <w:p w14:paraId="2D77E1C9" w14:textId="77777777" w:rsidR="00AF2EFF" w:rsidRPr="00D75711" w:rsidRDefault="00077ED6" w:rsidP="00D75711">
      <w:pPr>
        <w:shd w:val="clear" w:color="auto" w:fill="FFFFFF" w:themeFill="background1"/>
        <w:tabs>
          <w:tab w:val="left" w:pos="2422"/>
        </w:tabs>
        <w:ind w:left="851" w:right="49"/>
        <w:jc w:val="both"/>
        <w:rPr>
          <w:b/>
          <w:i/>
          <w:sz w:val="22"/>
          <w:szCs w:val="22"/>
        </w:rPr>
      </w:pPr>
      <w:r w:rsidRPr="00D75711">
        <w:rPr>
          <w:b/>
          <w:i/>
          <w:sz w:val="22"/>
          <w:szCs w:val="22"/>
        </w:rPr>
        <w:t>274. Organismo Público Descentralizado para la Prestación de los Servicios de Agua Potable, Alcantarillado y Saneamiento de Tenancingo</w:t>
      </w:r>
    </w:p>
    <w:p w14:paraId="6B1DA7EB" w14:textId="77777777" w:rsidR="00AF2EFF" w:rsidRPr="00D75711" w:rsidRDefault="00077ED6" w:rsidP="00D75711">
      <w:pPr>
        <w:shd w:val="clear" w:color="auto" w:fill="FFFFFF" w:themeFill="background1"/>
        <w:tabs>
          <w:tab w:val="left" w:pos="2422"/>
        </w:tabs>
        <w:ind w:left="851" w:right="49"/>
        <w:jc w:val="both"/>
        <w:rPr>
          <w:rFonts w:ascii="Palatino Linotype" w:eastAsia="Palatino Linotype" w:hAnsi="Palatino Linotype" w:cs="Palatino Linotype"/>
          <w:i/>
          <w:sz w:val="22"/>
          <w:szCs w:val="22"/>
        </w:rPr>
      </w:pPr>
      <w:r w:rsidRPr="00D75711">
        <w:rPr>
          <w:rFonts w:ascii="Palatino Linotype" w:eastAsia="Palatino Linotype" w:hAnsi="Palatino Linotype" w:cs="Palatino Linotype"/>
          <w:i/>
          <w:sz w:val="22"/>
          <w:szCs w:val="22"/>
        </w:rPr>
        <w:t>B) Sistemas Municipales para el Desarrollo Integral de la Familia</w:t>
      </w:r>
      <w:r w:rsidRPr="00D75711">
        <w:rPr>
          <w:rFonts w:ascii="Palatino Linotype" w:eastAsia="Palatino Linotype" w:hAnsi="Palatino Linotype" w:cs="Palatino Linotype"/>
          <w:i/>
          <w:sz w:val="22"/>
          <w:szCs w:val="22"/>
        </w:rPr>
        <w:br/>
      </w:r>
      <w:r w:rsidRPr="00D75711">
        <w:rPr>
          <w:rFonts w:ascii="Palatino Linotype" w:eastAsia="Palatino Linotype" w:hAnsi="Palatino Linotype" w:cs="Palatino Linotype"/>
          <w:b/>
          <w:i/>
          <w:sz w:val="22"/>
          <w:szCs w:val="22"/>
        </w:rPr>
        <w:t>312. Sistema Municipal para el Desarrollo Integral de la Familia de Tenancingo</w:t>
      </w:r>
    </w:p>
    <w:p w14:paraId="6BBFE2A5" w14:textId="77777777" w:rsidR="00AF2EFF" w:rsidRPr="00D75711" w:rsidRDefault="00AF2EFF" w:rsidP="00D75711">
      <w:pPr>
        <w:shd w:val="clear" w:color="auto" w:fill="FFFFFF" w:themeFill="background1"/>
        <w:tabs>
          <w:tab w:val="left" w:pos="709"/>
        </w:tabs>
        <w:spacing w:line="360" w:lineRule="auto"/>
        <w:ind w:right="49"/>
        <w:jc w:val="both"/>
        <w:rPr>
          <w:rFonts w:ascii="Palatino Linotype" w:eastAsia="Palatino Linotype" w:hAnsi="Palatino Linotype" w:cs="Palatino Linotype"/>
        </w:rPr>
      </w:pPr>
    </w:p>
    <w:p w14:paraId="3B66D2F2" w14:textId="77777777" w:rsidR="00AF2EFF" w:rsidRPr="00D75711" w:rsidRDefault="00077ED6" w:rsidP="00D75711">
      <w:pPr>
        <w:shd w:val="clear" w:color="auto" w:fill="FFFFFF" w:themeFill="background1"/>
        <w:spacing w:line="360" w:lineRule="auto"/>
        <w:jc w:val="both"/>
        <w:rPr>
          <w:rFonts w:ascii="Palatino Linotype" w:hAnsi="Palatino Linotype"/>
        </w:rPr>
      </w:pPr>
      <w:r w:rsidRPr="00D75711">
        <w:rPr>
          <w:rFonts w:ascii="Palatino Linotype" w:hAnsi="Palatino Linotype"/>
        </w:rPr>
        <w:t>Posteriormente, se procedió a verificar la liga electrónica principal del portal</w:t>
      </w:r>
      <w:r w:rsidR="00AB4612" w:rsidRPr="00D75711">
        <w:rPr>
          <w:rFonts w:ascii="Palatino Linotype" w:hAnsi="Palatino Linotype"/>
        </w:rPr>
        <w:t xml:space="preserve"> denominado</w:t>
      </w:r>
      <w:r w:rsidRPr="00D75711">
        <w:rPr>
          <w:rFonts w:ascii="Palatino Linotype" w:hAnsi="Palatino Linotype"/>
        </w:rPr>
        <w:t xml:space="preserve"> Información Pública de Oficio Mexiquense (IPOMEX)</w:t>
      </w:r>
      <w:r w:rsidRPr="00D75711">
        <w:rPr>
          <w:rFonts w:ascii="Palatino Linotype" w:hAnsi="Palatino Linotype"/>
          <w:vertAlign w:val="superscript"/>
        </w:rPr>
        <w:footnoteReference w:id="3"/>
      </w:r>
      <w:r w:rsidRPr="00D75711">
        <w:rPr>
          <w:rFonts w:ascii="Palatino Linotype" w:hAnsi="Palatino Linotype"/>
        </w:rPr>
        <w:t xml:space="preserve"> de la cual se observa lo siguiente:</w:t>
      </w:r>
    </w:p>
    <w:p w14:paraId="72B76341" w14:textId="77777777" w:rsidR="00AF2EFF" w:rsidRPr="00D75711" w:rsidRDefault="00077ED6" w:rsidP="00D75711">
      <w:pPr>
        <w:shd w:val="clear" w:color="auto" w:fill="FFFFFF" w:themeFill="background1"/>
        <w:spacing w:line="360" w:lineRule="auto"/>
        <w:jc w:val="center"/>
        <w:rPr>
          <w:rFonts w:ascii="Palatino Linotype" w:eastAsia="Palatino Linotype" w:hAnsi="Palatino Linotype" w:cs="Palatino Linotype"/>
        </w:rPr>
      </w:pPr>
      <w:r w:rsidRPr="00D75711">
        <w:rPr>
          <w:noProof/>
        </w:rPr>
        <w:lastRenderedPageBreak/>
        <w:drawing>
          <wp:inline distT="0" distB="0" distL="0" distR="0" wp14:anchorId="4CE85C1D" wp14:editId="0922AA84">
            <wp:extent cx="4650200" cy="2399621"/>
            <wp:effectExtent l="0" t="0" r="0" b="0"/>
            <wp:docPr id="4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l="40669" t="12866" r="6267" b="38460"/>
                    <a:stretch>
                      <a:fillRect/>
                    </a:stretch>
                  </pic:blipFill>
                  <pic:spPr>
                    <a:xfrm>
                      <a:off x="0" y="0"/>
                      <a:ext cx="4650200" cy="2399621"/>
                    </a:xfrm>
                    <a:prstGeom prst="rect">
                      <a:avLst/>
                    </a:prstGeom>
                    <a:ln/>
                  </pic:spPr>
                </pic:pic>
              </a:graphicData>
            </a:graphic>
          </wp:inline>
        </w:drawing>
      </w:r>
    </w:p>
    <w:p w14:paraId="0067B08D" w14:textId="77777777" w:rsidR="00AF2EFF" w:rsidRPr="00D75711" w:rsidRDefault="00077ED6" w:rsidP="00D75711">
      <w:pPr>
        <w:shd w:val="clear" w:color="auto" w:fill="FFFFFF" w:themeFill="background1"/>
        <w:spacing w:line="360" w:lineRule="auto"/>
        <w:jc w:val="both"/>
        <w:rPr>
          <w:rFonts w:ascii="Palatino Linotype" w:eastAsia="Palatino Linotype" w:hAnsi="Palatino Linotype" w:cs="Palatino Linotype"/>
        </w:rPr>
      </w:pPr>
      <w:r w:rsidRPr="00D75711">
        <w:rPr>
          <w:rFonts w:ascii="Palatino Linotype" w:eastAsia="Palatino Linotype" w:hAnsi="Palatino Linotype" w:cs="Palatino Linotype"/>
        </w:rPr>
        <w:t>Como se advierte, el Sistema Municipal para el Desarrollo Integral de la Familia de Tenancingo, es un Sujeto Obligado del Estado de México que se encuentra constreñido a cumplir con las Leyes de Transparencia.</w:t>
      </w:r>
    </w:p>
    <w:p w14:paraId="24ECAF1F" w14:textId="77777777" w:rsidR="00AF2EFF" w:rsidRPr="00D75711" w:rsidRDefault="00AF2EFF" w:rsidP="00D75711">
      <w:pPr>
        <w:shd w:val="clear" w:color="auto" w:fill="FFFFFF" w:themeFill="background1"/>
        <w:spacing w:line="360" w:lineRule="auto"/>
        <w:jc w:val="both"/>
        <w:rPr>
          <w:rFonts w:ascii="Palatino Linotype" w:eastAsia="Palatino Linotype" w:hAnsi="Palatino Linotype" w:cs="Palatino Linotype"/>
        </w:rPr>
      </w:pPr>
    </w:p>
    <w:p w14:paraId="2706FDF3" w14:textId="77777777" w:rsidR="00AF2EFF" w:rsidRPr="00D75711" w:rsidRDefault="00077ED6" w:rsidP="00D75711">
      <w:pPr>
        <w:shd w:val="clear" w:color="auto" w:fill="FFFFFF" w:themeFill="background1"/>
        <w:tabs>
          <w:tab w:val="left" w:pos="709"/>
        </w:tabs>
        <w:spacing w:line="360" w:lineRule="auto"/>
        <w:ind w:right="49"/>
        <w:jc w:val="both"/>
        <w:rPr>
          <w:rFonts w:ascii="Palatino Linotype" w:eastAsia="Palatino Linotype" w:hAnsi="Palatino Linotype" w:cs="Palatino Linotype"/>
        </w:rPr>
      </w:pPr>
      <w:r w:rsidRPr="00D75711">
        <w:rPr>
          <w:rFonts w:ascii="Palatino Linotype" w:eastAsia="Palatino Linotype" w:hAnsi="Palatino Linotype" w:cs="Palatino Linotype"/>
        </w:rPr>
        <w:t xml:space="preserve">En ese sentido, no le asiste la razón al </w:t>
      </w:r>
      <w:r w:rsidRPr="00D75711">
        <w:rPr>
          <w:rFonts w:ascii="Palatino Linotype" w:eastAsia="Palatino Linotype" w:hAnsi="Palatino Linotype" w:cs="Palatino Linotype"/>
          <w:b/>
        </w:rPr>
        <w:t>RECURRENTE</w:t>
      </w:r>
      <w:r w:rsidRPr="00D75711">
        <w:rPr>
          <w:rFonts w:ascii="Palatino Linotype" w:eastAsia="Palatino Linotype" w:hAnsi="Palatino Linotype" w:cs="Palatino Linotype"/>
        </w:rPr>
        <w:t xml:space="preserve"> al señalar que sí </w:t>
      </w:r>
      <w:r w:rsidR="00AB4612" w:rsidRPr="00D75711">
        <w:rPr>
          <w:rFonts w:ascii="Palatino Linotype" w:eastAsia="Palatino Linotype" w:hAnsi="Palatino Linotype" w:cs="Palatino Linotype"/>
        </w:rPr>
        <w:t>es</w:t>
      </w:r>
      <w:r w:rsidRPr="00D75711">
        <w:rPr>
          <w:rFonts w:ascii="Palatino Linotype" w:eastAsia="Palatino Linotype" w:hAnsi="Palatino Linotype" w:cs="Palatino Linotype"/>
        </w:rPr>
        <w:t xml:space="preserve"> competencia del </w:t>
      </w:r>
      <w:r w:rsidRPr="00D75711">
        <w:rPr>
          <w:rFonts w:ascii="Palatino Linotype" w:eastAsia="Palatino Linotype" w:hAnsi="Palatino Linotype" w:cs="Palatino Linotype"/>
          <w:b/>
        </w:rPr>
        <w:t>SUJETO OBLIGADO</w:t>
      </w:r>
      <w:r w:rsidRPr="00D75711">
        <w:rPr>
          <w:rFonts w:ascii="Palatino Linotype" w:eastAsia="Palatino Linotype" w:hAnsi="Palatino Linotype" w:cs="Palatino Linotype"/>
        </w:rPr>
        <w:t xml:space="preserve"> conocer de su solicitud, ya que como se ha demostrado, el Sistema Municipal para el Desarrollo Integral de la Familia de Tenancingo también forma parte del padrón de obligados.</w:t>
      </w:r>
    </w:p>
    <w:p w14:paraId="5249124B" w14:textId="77777777" w:rsidR="00AF2EFF" w:rsidRPr="00D75711" w:rsidRDefault="00AF2EFF" w:rsidP="00D75711">
      <w:pPr>
        <w:shd w:val="clear" w:color="auto" w:fill="FFFFFF" w:themeFill="background1"/>
        <w:tabs>
          <w:tab w:val="left" w:pos="709"/>
        </w:tabs>
        <w:spacing w:line="360" w:lineRule="auto"/>
        <w:ind w:right="49"/>
        <w:jc w:val="both"/>
        <w:rPr>
          <w:rFonts w:ascii="Palatino Linotype" w:eastAsia="Palatino Linotype" w:hAnsi="Palatino Linotype" w:cs="Palatino Linotype"/>
        </w:rPr>
      </w:pPr>
    </w:p>
    <w:p w14:paraId="584F97DE" w14:textId="77777777" w:rsidR="00AF2EFF" w:rsidRPr="00D75711" w:rsidRDefault="00AB4612" w:rsidP="00D75711">
      <w:pPr>
        <w:shd w:val="clear" w:color="auto" w:fill="FFFFFF" w:themeFill="background1"/>
        <w:tabs>
          <w:tab w:val="left" w:pos="709"/>
        </w:tabs>
        <w:spacing w:line="360" w:lineRule="auto"/>
        <w:ind w:right="49"/>
        <w:jc w:val="both"/>
        <w:rPr>
          <w:rFonts w:ascii="Palatino Linotype" w:eastAsia="Palatino Linotype" w:hAnsi="Palatino Linotype" w:cs="Palatino Linotype"/>
        </w:rPr>
      </w:pPr>
      <w:r w:rsidRPr="00D75711">
        <w:rPr>
          <w:rFonts w:ascii="Palatino Linotype" w:eastAsia="Palatino Linotype" w:hAnsi="Palatino Linotype" w:cs="Palatino Linotype"/>
        </w:rPr>
        <w:t xml:space="preserve">Por lo antes descrito se concluye </w:t>
      </w:r>
      <w:r w:rsidR="00077ED6" w:rsidRPr="00D75711">
        <w:rPr>
          <w:rFonts w:ascii="Palatino Linotype" w:eastAsia="Palatino Linotype" w:hAnsi="Palatino Linotype" w:cs="Palatino Linotype"/>
        </w:rPr>
        <w:t>que el Sujeto Obligado competente es uno diverso; es necesario traer a contexto lo dispuesto en el artículo 167 de la Ley de Transparencia y Acceso a la Información Pública del Estado de México y Municipios:</w:t>
      </w:r>
    </w:p>
    <w:p w14:paraId="00820A93" w14:textId="77777777" w:rsidR="00AF2EFF" w:rsidRPr="00D75711" w:rsidRDefault="00077ED6" w:rsidP="00D75711">
      <w:pPr>
        <w:shd w:val="clear" w:color="auto" w:fill="FFFFFF" w:themeFill="background1"/>
        <w:tabs>
          <w:tab w:val="left" w:pos="709"/>
        </w:tabs>
        <w:spacing w:line="288" w:lineRule="auto"/>
        <w:ind w:left="860" w:right="900"/>
        <w:jc w:val="both"/>
        <w:rPr>
          <w:rFonts w:ascii="Palatino Linotype" w:eastAsia="Palatino Linotype" w:hAnsi="Palatino Linotype" w:cs="Palatino Linotype"/>
          <w:i/>
          <w:sz w:val="22"/>
          <w:szCs w:val="22"/>
        </w:rPr>
      </w:pPr>
      <w:r w:rsidRPr="00D75711">
        <w:rPr>
          <w:rFonts w:ascii="Palatino Linotype" w:eastAsia="Palatino Linotype" w:hAnsi="Palatino Linotype" w:cs="Palatino Linotype"/>
          <w:sz w:val="22"/>
          <w:szCs w:val="22"/>
        </w:rPr>
        <w:t>“</w:t>
      </w:r>
      <w:r w:rsidRPr="00D75711">
        <w:rPr>
          <w:rFonts w:ascii="Palatino Linotype" w:eastAsia="Palatino Linotype" w:hAnsi="Palatino Linotype" w:cs="Palatino Linotype"/>
          <w:b/>
          <w:i/>
          <w:sz w:val="22"/>
          <w:szCs w:val="22"/>
        </w:rPr>
        <w:t>Artículo 167.</w:t>
      </w:r>
      <w:r w:rsidRPr="00D75711">
        <w:rPr>
          <w:rFonts w:ascii="Palatino Linotype" w:eastAsia="Palatino Linotype" w:hAnsi="Palatino Linotype" w:cs="Palatino Linotype"/>
          <w:i/>
          <w:sz w:val="22"/>
          <w:szCs w:val="22"/>
        </w:rPr>
        <w:t xml:space="preserve"> </w:t>
      </w:r>
      <w:r w:rsidRPr="00D75711">
        <w:rPr>
          <w:rFonts w:ascii="Palatino Linotype" w:eastAsia="Palatino Linotype" w:hAnsi="Palatino Linotype" w:cs="Palatino Linotype"/>
          <w:b/>
          <w:i/>
          <w:sz w:val="22"/>
          <w:szCs w:val="22"/>
        </w:rPr>
        <w:t>Cuando las unidades de transparencia determinen la</w:t>
      </w:r>
      <w:r w:rsidRPr="00D75711">
        <w:rPr>
          <w:rFonts w:ascii="Palatino Linotype" w:eastAsia="Palatino Linotype" w:hAnsi="Palatino Linotype" w:cs="Palatino Linotype"/>
          <w:i/>
          <w:sz w:val="22"/>
          <w:szCs w:val="22"/>
        </w:rPr>
        <w:t xml:space="preserve"> notoria </w:t>
      </w:r>
      <w:r w:rsidRPr="00D75711">
        <w:rPr>
          <w:rFonts w:ascii="Palatino Linotype" w:eastAsia="Palatino Linotype" w:hAnsi="Palatino Linotype" w:cs="Palatino Linotype"/>
          <w:b/>
          <w:i/>
          <w:sz w:val="22"/>
          <w:szCs w:val="22"/>
        </w:rPr>
        <w:t>incompetencia por parte de los sujetos obligados</w:t>
      </w:r>
      <w:r w:rsidRPr="00D75711">
        <w:rPr>
          <w:rFonts w:ascii="Palatino Linotype" w:eastAsia="Palatino Linotype" w:hAnsi="Palatino Linotype" w:cs="Palatino Linotype"/>
          <w:i/>
          <w:sz w:val="22"/>
          <w:szCs w:val="22"/>
        </w:rPr>
        <w:t xml:space="preserve">, dentro del ámbito de aplicación, para atender la solicitud de acceso a la información, </w:t>
      </w:r>
      <w:r w:rsidRPr="00D75711">
        <w:rPr>
          <w:rFonts w:ascii="Palatino Linotype" w:eastAsia="Palatino Linotype" w:hAnsi="Palatino Linotype" w:cs="Palatino Linotype"/>
          <w:b/>
          <w:i/>
          <w:sz w:val="22"/>
          <w:szCs w:val="22"/>
        </w:rPr>
        <w:t xml:space="preserve">deberán </w:t>
      </w:r>
      <w:r w:rsidRPr="00D75711">
        <w:rPr>
          <w:rFonts w:ascii="Palatino Linotype" w:eastAsia="Palatino Linotype" w:hAnsi="Palatino Linotype" w:cs="Palatino Linotype"/>
          <w:b/>
          <w:i/>
          <w:sz w:val="22"/>
          <w:szCs w:val="22"/>
        </w:rPr>
        <w:lastRenderedPageBreak/>
        <w:t>comunicarlo al solicitante, dentro de los tres días hábiles posteriores a la recepción de la solicitud y, en su caso orientar al solicitante, el o los sujetos obligados competentes.</w:t>
      </w:r>
      <w:r w:rsidRPr="00D75711">
        <w:rPr>
          <w:rFonts w:ascii="Palatino Linotype" w:eastAsia="Palatino Linotype" w:hAnsi="Palatino Linotype" w:cs="Palatino Linotype"/>
          <w:i/>
          <w:sz w:val="22"/>
          <w:szCs w:val="22"/>
        </w:rPr>
        <w:t xml:space="preserve"> </w:t>
      </w:r>
    </w:p>
    <w:p w14:paraId="17DC6499" w14:textId="77777777" w:rsidR="00AF2EFF" w:rsidRPr="00D75711" w:rsidRDefault="00077ED6" w:rsidP="00D75711">
      <w:pPr>
        <w:shd w:val="clear" w:color="auto" w:fill="FFFFFF" w:themeFill="background1"/>
        <w:tabs>
          <w:tab w:val="left" w:pos="709"/>
        </w:tabs>
        <w:spacing w:line="288" w:lineRule="auto"/>
        <w:ind w:left="860" w:right="900"/>
        <w:jc w:val="both"/>
        <w:rPr>
          <w:rFonts w:ascii="Palatino Linotype" w:eastAsia="Palatino Linotype" w:hAnsi="Palatino Linotype" w:cs="Palatino Linotype"/>
          <w:i/>
          <w:sz w:val="22"/>
          <w:szCs w:val="22"/>
        </w:rPr>
      </w:pPr>
      <w:r w:rsidRPr="00D75711">
        <w:rPr>
          <w:rFonts w:ascii="Palatino Linotype" w:eastAsia="Palatino Linotype" w:hAnsi="Palatino Linotype" w:cs="Palatino Linotype"/>
          <w:i/>
          <w:sz w:val="22"/>
          <w:szCs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7D0C0816" w14:textId="77777777" w:rsidR="00AF2EFF" w:rsidRPr="00D75711" w:rsidRDefault="00077ED6" w:rsidP="00D75711">
      <w:pPr>
        <w:shd w:val="clear" w:color="auto" w:fill="FFFFFF" w:themeFill="background1"/>
        <w:tabs>
          <w:tab w:val="left" w:pos="709"/>
        </w:tabs>
        <w:spacing w:line="288" w:lineRule="auto"/>
        <w:ind w:left="860" w:right="900"/>
        <w:jc w:val="both"/>
        <w:rPr>
          <w:rFonts w:ascii="Palatino Linotype" w:eastAsia="Palatino Linotype" w:hAnsi="Palatino Linotype" w:cs="Palatino Linotype"/>
          <w:i/>
          <w:sz w:val="22"/>
          <w:szCs w:val="22"/>
        </w:rPr>
      </w:pPr>
      <w:r w:rsidRPr="00D75711">
        <w:rPr>
          <w:rFonts w:ascii="Palatino Linotype" w:eastAsia="Palatino Linotype" w:hAnsi="Palatino Linotype" w:cs="Palatino Linotype"/>
          <w:b/>
          <w:i/>
          <w:sz w:val="22"/>
          <w:szCs w:val="22"/>
        </w:rPr>
        <w:t>Si transcurrido el plazo señalado en el primer párrafo de este artículo, el sujeto obligado no declina la competencia en los términ</w:t>
      </w:r>
      <w:r w:rsidRPr="00D75711">
        <w:rPr>
          <w:rFonts w:ascii="Palatino Linotype" w:eastAsia="Palatino Linotype" w:hAnsi="Palatino Linotype" w:cs="Palatino Linotype"/>
          <w:i/>
          <w:sz w:val="22"/>
          <w:szCs w:val="22"/>
        </w:rPr>
        <w:t>o</w:t>
      </w:r>
      <w:r w:rsidRPr="00D75711">
        <w:rPr>
          <w:rFonts w:ascii="Palatino Linotype" w:eastAsia="Palatino Linotype" w:hAnsi="Palatino Linotype" w:cs="Palatino Linotype"/>
          <w:b/>
          <w:i/>
          <w:sz w:val="22"/>
          <w:szCs w:val="22"/>
        </w:rPr>
        <w:t xml:space="preserve">s </w:t>
      </w:r>
      <w:r w:rsidRPr="00D75711">
        <w:rPr>
          <w:rFonts w:ascii="Palatino Linotype" w:eastAsia="Palatino Linotype" w:hAnsi="Palatino Linotype" w:cs="Palatino Linotype"/>
          <w:i/>
          <w:sz w:val="22"/>
          <w:szCs w:val="22"/>
        </w:rPr>
        <w:t>establecidos</w:t>
      </w:r>
      <w:r w:rsidRPr="00D75711">
        <w:rPr>
          <w:rFonts w:ascii="Palatino Linotype" w:eastAsia="Palatino Linotype" w:hAnsi="Palatino Linotype" w:cs="Palatino Linotype"/>
          <w:b/>
          <w:i/>
          <w:sz w:val="22"/>
          <w:szCs w:val="22"/>
        </w:rPr>
        <w:t>, podrá canalizar la solicitud ante el sujeto obligado competente.</w:t>
      </w:r>
      <w:r w:rsidRPr="00D75711">
        <w:rPr>
          <w:rFonts w:ascii="Palatino Linotype" w:eastAsia="Palatino Linotype" w:hAnsi="Palatino Linotype" w:cs="Palatino Linotype"/>
          <w:i/>
          <w:sz w:val="22"/>
          <w:szCs w:val="22"/>
        </w:rPr>
        <w:t>”</w:t>
      </w:r>
    </w:p>
    <w:p w14:paraId="519F3CC6" w14:textId="77777777" w:rsidR="00AF2EFF" w:rsidRPr="00D75711" w:rsidRDefault="00077ED6" w:rsidP="00D75711">
      <w:pPr>
        <w:shd w:val="clear" w:color="auto" w:fill="FFFFFF" w:themeFill="background1"/>
        <w:tabs>
          <w:tab w:val="left" w:pos="709"/>
        </w:tabs>
        <w:spacing w:line="288" w:lineRule="auto"/>
        <w:ind w:left="860" w:right="1140"/>
        <w:jc w:val="both"/>
        <w:rPr>
          <w:rFonts w:ascii="Palatino Linotype" w:eastAsia="Palatino Linotype" w:hAnsi="Palatino Linotype" w:cs="Palatino Linotype"/>
          <w:sz w:val="22"/>
          <w:szCs w:val="22"/>
        </w:rPr>
      </w:pPr>
      <w:r w:rsidRPr="00D75711">
        <w:rPr>
          <w:rFonts w:ascii="Palatino Linotype" w:eastAsia="Palatino Linotype" w:hAnsi="Palatino Linotype" w:cs="Palatino Linotype"/>
          <w:sz w:val="22"/>
          <w:szCs w:val="22"/>
        </w:rPr>
        <w:t>(Énfasis añadido)</w:t>
      </w:r>
    </w:p>
    <w:p w14:paraId="64EB5510" w14:textId="77777777" w:rsidR="00AF2EFF" w:rsidRPr="00D75711" w:rsidRDefault="00077ED6" w:rsidP="00D75711">
      <w:pPr>
        <w:shd w:val="clear" w:color="auto" w:fill="FFFFFF" w:themeFill="background1"/>
        <w:tabs>
          <w:tab w:val="left" w:pos="709"/>
        </w:tabs>
        <w:spacing w:before="280" w:after="280" w:line="432" w:lineRule="auto"/>
        <w:ind w:right="40"/>
        <w:jc w:val="both"/>
        <w:rPr>
          <w:rFonts w:ascii="Palatino Linotype" w:eastAsia="Palatino Linotype" w:hAnsi="Palatino Linotype" w:cs="Palatino Linotype"/>
        </w:rPr>
      </w:pPr>
      <w:r w:rsidRPr="00D75711">
        <w:rPr>
          <w:rFonts w:ascii="Palatino Linotype" w:eastAsia="Palatino Linotype" w:hAnsi="Palatino Linotype" w:cs="Palatino Linotype"/>
        </w:rPr>
        <w:t xml:space="preserve">El precepto anterior, señala que cuando las Unidades de Transparencia adviertan que no son competentes de la información solicitada, deberán comunicarlo al solicitante dentro de los tres días hábiles posteriores a la recepción de la solicitud y en su caso señalar el sujeto obligado competente. </w:t>
      </w:r>
    </w:p>
    <w:p w14:paraId="332B3E8D" w14:textId="77777777" w:rsidR="00AF2EFF" w:rsidRPr="00D75711" w:rsidRDefault="00077ED6" w:rsidP="00D75711">
      <w:pPr>
        <w:shd w:val="clear" w:color="auto" w:fill="FFFFFF" w:themeFill="background1"/>
        <w:tabs>
          <w:tab w:val="left" w:pos="709"/>
        </w:tabs>
        <w:spacing w:before="280" w:after="280" w:line="432" w:lineRule="auto"/>
        <w:ind w:right="40"/>
        <w:jc w:val="both"/>
        <w:rPr>
          <w:rFonts w:ascii="Palatino Linotype" w:eastAsia="Palatino Linotype" w:hAnsi="Palatino Linotype" w:cs="Palatino Linotype"/>
        </w:rPr>
      </w:pPr>
      <w:r w:rsidRPr="00D75711">
        <w:rPr>
          <w:rFonts w:ascii="Palatino Linotype" w:eastAsia="Palatino Linotype" w:hAnsi="Palatino Linotype" w:cs="Palatino Linotype"/>
        </w:rPr>
        <w:t>Situación que aconteció en el caso que nos ocupa, ya que la solicitud de acceso a la información fue recibida el siete de febrero de dos mil veintitrés y la incompetencia fue referida el diez del mismo mes y año, lo que se encuentra dentro del margen previsto por la ley de la materia.</w:t>
      </w:r>
    </w:p>
    <w:p w14:paraId="1D0B64BE" w14:textId="77777777" w:rsidR="00AF2EFF" w:rsidRPr="00D75711" w:rsidRDefault="00077ED6" w:rsidP="00D75711">
      <w:pPr>
        <w:shd w:val="clear" w:color="auto" w:fill="FFFFFF" w:themeFill="background1"/>
        <w:tabs>
          <w:tab w:val="left" w:pos="709"/>
        </w:tabs>
        <w:spacing w:before="280" w:after="280" w:line="432" w:lineRule="auto"/>
        <w:ind w:right="40"/>
        <w:jc w:val="both"/>
        <w:rPr>
          <w:rFonts w:ascii="Palatino Linotype" w:eastAsia="Palatino Linotype" w:hAnsi="Palatino Linotype" w:cs="Palatino Linotype"/>
        </w:rPr>
      </w:pPr>
      <w:r w:rsidRPr="00D75711">
        <w:rPr>
          <w:rFonts w:ascii="Palatino Linotype" w:eastAsia="Palatino Linotype" w:hAnsi="Palatino Linotype" w:cs="Palatino Linotype"/>
        </w:rPr>
        <w:t>Asimismo, se observa que el ente recurrido señaló al particular el sujeto obligado competente, a efecto de que este pudiera interponer la solicitud correspondiente.</w:t>
      </w:r>
    </w:p>
    <w:p w14:paraId="5924855E" w14:textId="77777777" w:rsidR="00AF2EFF" w:rsidRPr="00D75711" w:rsidRDefault="00077ED6" w:rsidP="00D75711">
      <w:pPr>
        <w:shd w:val="clear" w:color="auto" w:fill="FFFFFF" w:themeFill="background1"/>
        <w:tabs>
          <w:tab w:val="left" w:pos="709"/>
        </w:tabs>
        <w:spacing w:line="360" w:lineRule="auto"/>
        <w:ind w:right="49"/>
        <w:jc w:val="both"/>
        <w:rPr>
          <w:rFonts w:ascii="Palatino Linotype" w:eastAsia="Palatino Linotype" w:hAnsi="Palatino Linotype" w:cs="Palatino Linotype"/>
        </w:rPr>
      </w:pPr>
      <w:r w:rsidRPr="00D75711">
        <w:rPr>
          <w:rFonts w:ascii="Palatino Linotype" w:eastAsia="Palatino Linotype" w:hAnsi="Palatino Linotype" w:cs="Palatino Linotype"/>
        </w:rPr>
        <w:lastRenderedPageBreak/>
        <w:t xml:space="preserve">Expuesto lo anterior este </w:t>
      </w:r>
      <w:r w:rsidR="00964006" w:rsidRPr="00D75711">
        <w:rPr>
          <w:rFonts w:ascii="Palatino Linotype" w:eastAsia="Palatino Linotype" w:hAnsi="Palatino Linotype" w:cs="Palatino Linotype"/>
        </w:rPr>
        <w:t>órgano garante</w:t>
      </w:r>
      <w:r w:rsidRPr="00D75711">
        <w:rPr>
          <w:rFonts w:ascii="Palatino Linotype" w:eastAsia="Palatino Linotype" w:hAnsi="Palatino Linotype" w:cs="Palatino Linotype"/>
        </w:rPr>
        <w:t xml:space="preserve"> determina </w:t>
      </w:r>
      <w:r w:rsidRPr="00D75711">
        <w:rPr>
          <w:rFonts w:ascii="Palatino Linotype" w:eastAsia="Palatino Linotype" w:hAnsi="Palatino Linotype" w:cs="Palatino Linotype"/>
          <w:b/>
        </w:rPr>
        <w:t xml:space="preserve">CONFIRMAR </w:t>
      </w:r>
      <w:r w:rsidRPr="00D75711">
        <w:rPr>
          <w:rFonts w:ascii="Palatino Linotype" w:eastAsia="Palatino Linotype" w:hAnsi="Palatino Linotype" w:cs="Palatino Linotype"/>
        </w:rPr>
        <w:t xml:space="preserve">la respuesta del </w:t>
      </w:r>
      <w:r w:rsidRPr="00D75711">
        <w:rPr>
          <w:rFonts w:ascii="Palatino Linotype" w:eastAsia="Palatino Linotype" w:hAnsi="Palatino Linotype" w:cs="Palatino Linotype"/>
          <w:b/>
        </w:rPr>
        <w:t>SUJETO OBLIGADO</w:t>
      </w:r>
      <w:r w:rsidRPr="00D75711">
        <w:rPr>
          <w:rFonts w:ascii="Palatino Linotype" w:eastAsia="Palatino Linotype" w:hAnsi="Palatino Linotype" w:cs="Palatino Linotype"/>
        </w:rPr>
        <w:t xml:space="preserve"> a la solicitud de información número </w:t>
      </w:r>
      <w:r w:rsidRPr="00D75711">
        <w:rPr>
          <w:rFonts w:ascii="Palatino Linotype" w:eastAsia="Palatino Linotype" w:hAnsi="Palatino Linotype" w:cs="Palatino Linotype"/>
          <w:b/>
        </w:rPr>
        <w:t>00018/TENANCIN/IP/2023,</w:t>
      </w:r>
      <w:r w:rsidRPr="00D75711">
        <w:rPr>
          <w:rFonts w:ascii="Palatino Linotype" w:eastAsia="Palatino Linotype" w:hAnsi="Palatino Linotype" w:cs="Palatino Linotype"/>
        </w:rPr>
        <w:t xml:space="preserve"> por resultar infundadas las manifestaciones vertidas por </w:t>
      </w:r>
      <w:r w:rsidRPr="00D75711">
        <w:rPr>
          <w:rFonts w:ascii="Palatino Linotype" w:eastAsia="Palatino Linotype" w:hAnsi="Palatino Linotype" w:cs="Palatino Linotype"/>
          <w:b/>
        </w:rPr>
        <w:t>EL</w:t>
      </w:r>
      <w:r w:rsidRPr="00D75711">
        <w:rPr>
          <w:rFonts w:ascii="Palatino Linotype" w:eastAsia="Palatino Linotype" w:hAnsi="Palatino Linotype" w:cs="Palatino Linotype"/>
        </w:rPr>
        <w:t xml:space="preserve"> </w:t>
      </w:r>
      <w:r w:rsidRPr="00D75711">
        <w:rPr>
          <w:rFonts w:ascii="Palatino Linotype" w:eastAsia="Palatino Linotype" w:hAnsi="Palatino Linotype" w:cs="Palatino Linotype"/>
          <w:b/>
        </w:rPr>
        <w:t>RECURRENTE</w:t>
      </w:r>
      <w:r w:rsidRPr="00D75711">
        <w:rPr>
          <w:rFonts w:ascii="Palatino Linotype" w:eastAsia="Palatino Linotype" w:hAnsi="Palatino Linotype" w:cs="Palatino Linotype"/>
        </w:rPr>
        <w:t xml:space="preserve"> en el presente Recurso de Revisión. </w:t>
      </w:r>
    </w:p>
    <w:p w14:paraId="691D57C3" w14:textId="77777777" w:rsidR="00AF2EFF" w:rsidRPr="00D75711" w:rsidRDefault="00AF2EFF" w:rsidP="00D75711">
      <w:pPr>
        <w:shd w:val="clear" w:color="auto" w:fill="FFFFFF" w:themeFill="background1"/>
        <w:spacing w:line="360" w:lineRule="auto"/>
        <w:jc w:val="both"/>
        <w:rPr>
          <w:rFonts w:ascii="Palatino Linotype" w:eastAsia="Palatino Linotype" w:hAnsi="Palatino Linotype" w:cs="Palatino Linotype"/>
        </w:rPr>
      </w:pPr>
      <w:bookmarkStart w:id="6" w:name="_heading=h.1t1bb8qur85" w:colFirst="0" w:colLast="0"/>
      <w:bookmarkEnd w:id="6"/>
    </w:p>
    <w:p w14:paraId="25BCD445" w14:textId="024AAB19" w:rsidR="00AF2EFF" w:rsidRPr="00D75711" w:rsidRDefault="00077ED6" w:rsidP="00D75711">
      <w:pPr>
        <w:shd w:val="clear" w:color="auto" w:fill="FFFFFF" w:themeFill="background1"/>
        <w:tabs>
          <w:tab w:val="left" w:pos="709"/>
        </w:tabs>
        <w:spacing w:line="360" w:lineRule="auto"/>
        <w:ind w:right="49"/>
        <w:jc w:val="both"/>
        <w:rPr>
          <w:rFonts w:ascii="Palatino Linotype" w:eastAsia="Palatino Linotype" w:hAnsi="Palatino Linotype" w:cs="Palatino Linotype"/>
        </w:rPr>
      </w:pPr>
      <w:r w:rsidRPr="00D75711">
        <w:rPr>
          <w:rFonts w:ascii="Palatino Linotype" w:eastAsia="Palatino Linotype" w:hAnsi="Palatino Linotype" w:cs="Palatino Linotype"/>
        </w:rPr>
        <w:t>Por lo que, con fundamento en lo previsto en los artículos 5, párrafos trigésimos, trigésimos primero y trigésimos segundos,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05928739" w14:textId="615A3E78" w:rsidR="00787C40" w:rsidRPr="00D75711" w:rsidRDefault="00787C40" w:rsidP="00D75711">
      <w:pPr>
        <w:shd w:val="clear" w:color="auto" w:fill="FFFFFF" w:themeFill="background1"/>
        <w:tabs>
          <w:tab w:val="left" w:pos="709"/>
        </w:tabs>
        <w:spacing w:line="360" w:lineRule="auto"/>
        <w:ind w:right="49"/>
        <w:jc w:val="both"/>
        <w:rPr>
          <w:rFonts w:ascii="Palatino Linotype" w:eastAsia="Palatino Linotype" w:hAnsi="Palatino Linotype" w:cs="Palatino Linotype"/>
        </w:rPr>
      </w:pPr>
    </w:p>
    <w:p w14:paraId="15AB662F" w14:textId="77777777" w:rsidR="00AF2EFF" w:rsidRPr="00D75711" w:rsidRDefault="00077ED6" w:rsidP="00D75711">
      <w:pPr>
        <w:shd w:val="clear" w:color="auto" w:fill="FFFFFF" w:themeFill="background1"/>
        <w:spacing w:line="360" w:lineRule="auto"/>
        <w:jc w:val="center"/>
        <w:rPr>
          <w:rFonts w:ascii="Palatino Linotype" w:eastAsia="Palatino Linotype" w:hAnsi="Palatino Linotype" w:cs="Palatino Linotype"/>
          <w:b/>
          <w:sz w:val="26"/>
          <w:szCs w:val="26"/>
        </w:rPr>
      </w:pPr>
      <w:r w:rsidRPr="00D75711">
        <w:rPr>
          <w:rFonts w:ascii="Palatino Linotype" w:eastAsia="Palatino Linotype" w:hAnsi="Palatino Linotype" w:cs="Palatino Linotype"/>
          <w:b/>
          <w:sz w:val="26"/>
          <w:szCs w:val="26"/>
        </w:rPr>
        <w:t>RESUELVE</w:t>
      </w:r>
    </w:p>
    <w:p w14:paraId="6B7BE86C" w14:textId="77777777" w:rsidR="00AF2EFF" w:rsidRPr="00D75711" w:rsidRDefault="00AF2EFF" w:rsidP="00D75711">
      <w:pPr>
        <w:shd w:val="clear" w:color="auto" w:fill="FFFFFF" w:themeFill="background1"/>
        <w:spacing w:line="360" w:lineRule="auto"/>
        <w:ind w:right="49"/>
        <w:jc w:val="both"/>
        <w:rPr>
          <w:rFonts w:ascii="Palatino Linotype" w:eastAsia="Palatino Linotype" w:hAnsi="Palatino Linotype" w:cs="Palatino Linotype"/>
          <w:b/>
        </w:rPr>
      </w:pPr>
    </w:p>
    <w:p w14:paraId="0B905ECA" w14:textId="77777777" w:rsidR="00AF2EFF" w:rsidRPr="00D75711" w:rsidRDefault="00077ED6" w:rsidP="00D75711">
      <w:pPr>
        <w:shd w:val="clear" w:color="auto" w:fill="FFFFFF" w:themeFill="background1"/>
        <w:spacing w:line="360" w:lineRule="auto"/>
        <w:ind w:right="49"/>
        <w:jc w:val="both"/>
        <w:rPr>
          <w:rFonts w:ascii="Palatino Linotype" w:eastAsia="Palatino Linotype" w:hAnsi="Palatino Linotype" w:cs="Palatino Linotype"/>
        </w:rPr>
      </w:pPr>
      <w:r w:rsidRPr="00D75711">
        <w:rPr>
          <w:rFonts w:ascii="Palatino Linotype" w:eastAsia="Palatino Linotype" w:hAnsi="Palatino Linotype" w:cs="Palatino Linotype"/>
          <w:b/>
        </w:rPr>
        <w:t>PRIMERO.</w:t>
      </w:r>
      <w:r w:rsidRPr="00D75711">
        <w:rPr>
          <w:rFonts w:ascii="Palatino Linotype" w:eastAsia="Palatino Linotype" w:hAnsi="Palatino Linotype" w:cs="Palatino Linotype"/>
        </w:rPr>
        <w:t xml:space="preserve"> Resultan </w:t>
      </w:r>
      <w:r w:rsidRPr="00D75711">
        <w:rPr>
          <w:rFonts w:ascii="Palatino Linotype" w:eastAsia="Palatino Linotype" w:hAnsi="Palatino Linotype" w:cs="Palatino Linotype"/>
          <w:b/>
        </w:rPr>
        <w:t>infundadas</w:t>
      </w:r>
      <w:r w:rsidRPr="00D75711">
        <w:rPr>
          <w:rFonts w:ascii="Palatino Linotype" w:eastAsia="Palatino Linotype" w:hAnsi="Palatino Linotype" w:cs="Palatino Linotype"/>
        </w:rPr>
        <w:t xml:space="preserve"> las manifestaciones hechas valer por </w:t>
      </w:r>
      <w:r w:rsidRPr="00D75711">
        <w:rPr>
          <w:rFonts w:ascii="Palatino Linotype" w:eastAsia="Palatino Linotype" w:hAnsi="Palatino Linotype" w:cs="Palatino Linotype"/>
          <w:b/>
        </w:rPr>
        <w:t>EL RECURRENTE</w:t>
      </w:r>
      <w:r w:rsidRPr="00D75711">
        <w:rPr>
          <w:rFonts w:ascii="Palatino Linotype" w:eastAsia="Palatino Linotype" w:hAnsi="Palatino Linotype" w:cs="Palatino Linotype"/>
        </w:rPr>
        <w:t xml:space="preserve"> en el Recurso de Revisión </w:t>
      </w:r>
      <w:r w:rsidRPr="00D75711">
        <w:rPr>
          <w:rFonts w:ascii="Palatino Linotype" w:eastAsia="Palatino Linotype" w:hAnsi="Palatino Linotype" w:cs="Palatino Linotype"/>
          <w:b/>
        </w:rPr>
        <w:t>01167/INFOEM/IP/RR/2023</w:t>
      </w:r>
      <w:r w:rsidRPr="00D75711">
        <w:rPr>
          <w:rFonts w:ascii="Palatino Linotype" w:eastAsia="Palatino Linotype" w:hAnsi="Palatino Linotype" w:cs="Palatino Linotype"/>
        </w:rPr>
        <w:t xml:space="preserve">, en términos del considerando </w:t>
      </w:r>
      <w:r w:rsidRPr="00D75711">
        <w:rPr>
          <w:rFonts w:ascii="Palatino Linotype" w:eastAsia="Palatino Linotype" w:hAnsi="Palatino Linotype" w:cs="Palatino Linotype"/>
          <w:b/>
        </w:rPr>
        <w:t>QUINTO</w:t>
      </w:r>
      <w:r w:rsidRPr="00D75711">
        <w:rPr>
          <w:rFonts w:ascii="Palatino Linotype" w:eastAsia="Palatino Linotype" w:hAnsi="Palatino Linotype" w:cs="Palatino Linotype"/>
        </w:rPr>
        <w:t>.</w:t>
      </w:r>
    </w:p>
    <w:p w14:paraId="3C91200F" w14:textId="77777777" w:rsidR="006E3EB0" w:rsidRPr="00D75711" w:rsidRDefault="006E3EB0" w:rsidP="00D75711">
      <w:pPr>
        <w:shd w:val="clear" w:color="auto" w:fill="FFFFFF" w:themeFill="background1"/>
        <w:spacing w:line="360" w:lineRule="auto"/>
        <w:ind w:right="49"/>
        <w:jc w:val="both"/>
        <w:rPr>
          <w:rFonts w:ascii="Palatino Linotype" w:eastAsia="Palatino Linotype" w:hAnsi="Palatino Linotype" w:cs="Palatino Linotype"/>
        </w:rPr>
      </w:pPr>
    </w:p>
    <w:p w14:paraId="2687AD87" w14:textId="77777777" w:rsidR="00AF2EFF" w:rsidRPr="00D75711" w:rsidRDefault="00077ED6" w:rsidP="00D75711">
      <w:pPr>
        <w:shd w:val="clear" w:color="auto" w:fill="FFFFFF" w:themeFill="background1"/>
        <w:spacing w:line="360" w:lineRule="auto"/>
        <w:jc w:val="both"/>
        <w:rPr>
          <w:rFonts w:ascii="Palatino Linotype" w:eastAsia="Palatino Linotype" w:hAnsi="Palatino Linotype" w:cs="Palatino Linotype"/>
        </w:rPr>
      </w:pPr>
      <w:r w:rsidRPr="00D75711">
        <w:rPr>
          <w:rFonts w:ascii="Palatino Linotype" w:eastAsia="Palatino Linotype" w:hAnsi="Palatino Linotype" w:cs="Palatino Linotype"/>
          <w:b/>
        </w:rPr>
        <w:t xml:space="preserve">SEGUNDO. </w:t>
      </w:r>
      <w:r w:rsidRPr="00D75711">
        <w:rPr>
          <w:rFonts w:ascii="Palatino Linotype" w:eastAsia="Palatino Linotype" w:hAnsi="Palatino Linotype" w:cs="Palatino Linotype"/>
        </w:rPr>
        <w:t xml:space="preserve">Se </w:t>
      </w:r>
      <w:r w:rsidRPr="00D75711">
        <w:rPr>
          <w:rFonts w:ascii="Palatino Linotype" w:eastAsia="Palatino Linotype" w:hAnsi="Palatino Linotype" w:cs="Palatino Linotype"/>
          <w:b/>
        </w:rPr>
        <w:t xml:space="preserve">CONFIRMA </w:t>
      </w:r>
      <w:r w:rsidRPr="00D75711">
        <w:rPr>
          <w:rFonts w:ascii="Palatino Linotype" w:eastAsia="Palatino Linotype" w:hAnsi="Palatino Linotype" w:cs="Palatino Linotype"/>
        </w:rPr>
        <w:t xml:space="preserve">la respuesta emitida por </w:t>
      </w:r>
      <w:r w:rsidRPr="00D75711">
        <w:rPr>
          <w:rFonts w:ascii="Palatino Linotype" w:eastAsia="Palatino Linotype" w:hAnsi="Palatino Linotype" w:cs="Palatino Linotype"/>
          <w:b/>
        </w:rPr>
        <w:t>EL</w:t>
      </w:r>
      <w:r w:rsidRPr="00D75711">
        <w:rPr>
          <w:rFonts w:ascii="Palatino Linotype" w:eastAsia="Palatino Linotype" w:hAnsi="Palatino Linotype" w:cs="Palatino Linotype"/>
        </w:rPr>
        <w:t xml:space="preserve"> </w:t>
      </w:r>
      <w:r w:rsidRPr="00D75711">
        <w:rPr>
          <w:rFonts w:ascii="Palatino Linotype" w:eastAsia="Palatino Linotype" w:hAnsi="Palatino Linotype" w:cs="Palatino Linotype"/>
          <w:b/>
        </w:rPr>
        <w:t xml:space="preserve">SUJETO OBLIGADO, </w:t>
      </w:r>
      <w:r w:rsidRPr="00D75711">
        <w:rPr>
          <w:rFonts w:ascii="Palatino Linotype" w:eastAsia="Palatino Linotype" w:hAnsi="Palatino Linotype" w:cs="Palatino Linotype"/>
        </w:rPr>
        <w:t xml:space="preserve">a la solicitud de acceso a la información pública que dio origen al Recurso de Revisión </w:t>
      </w:r>
      <w:r w:rsidRPr="00D75711">
        <w:rPr>
          <w:rFonts w:ascii="Palatino Linotype" w:eastAsia="Palatino Linotype" w:hAnsi="Palatino Linotype" w:cs="Palatino Linotype"/>
          <w:b/>
        </w:rPr>
        <w:t>01167/INFOEM/IP/RR/2023,</w:t>
      </w:r>
      <w:r w:rsidRPr="00D75711">
        <w:rPr>
          <w:rFonts w:ascii="Palatino Linotype" w:eastAsia="Palatino Linotype" w:hAnsi="Palatino Linotype" w:cs="Palatino Linotype"/>
        </w:rPr>
        <w:t xml:space="preserve"> en términos del considerando </w:t>
      </w:r>
      <w:r w:rsidRPr="00D75711">
        <w:rPr>
          <w:rFonts w:ascii="Palatino Linotype" w:eastAsia="Palatino Linotype" w:hAnsi="Palatino Linotype" w:cs="Palatino Linotype"/>
          <w:b/>
        </w:rPr>
        <w:t>QUINTO</w:t>
      </w:r>
      <w:r w:rsidRPr="00D75711">
        <w:rPr>
          <w:rFonts w:ascii="Palatino Linotype" w:eastAsia="Palatino Linotype" w:hAnsi="Palatino Linotype" w:cs="Palatino Linotype"/>
        </w:rPr>
        <w:t>.</w:t>
      </w:r>
    </w:p>
    <w:p w14:paraId="3E18D1DC" w14:textId="77777777" w:rsidR="00AF2EFF" w:rsidRPr="00D75711" w:rsidRDefault="00AF2EFF" w:rsidP="00D75711">
      <w:pPr>
        <w:shd w:val="clear" w:color="auto" w:fill="FFFFFF" w:themeFill="background1"/>
        <w:spacing w:line="360" w:lineRule="auto"/>
        <w:jc w:val="both"/>
        <w:rPr>
          <w:rFonts w:ascii="Palatino Linotype" w:eastAsia="Palatino Linotype" w:hAnsi="Palatino Linotype" w:cs="Palatino Linotype"/>
        </w:rPr>
      </w:pPr>
    </w:p>
    <w:p w14:paraId="5937B924" w14:textId="77777777" w:rsidR="00AF2EFF" w:rsidRPr="00D75711" w:rsidRDefault="00077ED6" w:rsidP="00D75711">
      <w:pPr>
        <w:shd w:val="clear" w:color="auto" w:fill="FFFFFF" w:themeFill="background1"/>
        <w:spacing w:line="360" w:lineRule="auto"/>
        <w:jc w:val="both"/>
        <w:rPr>
          <w:rFonts w:ascii="Palatino Linotype" w:eastAsia="Palatino Linotype" w:hAnsi="Palatino Linotype" w:cs="Palatino Linotype"/>
          <w:sz w:val="22"/>
          <w:szCs w:val="22"/>
        </w:rPr>
      </w:pPr>
      <w:r w:rsidRPr="00D75711">
        <w:rPr>
          <w:rFonts w:ascii="Palatino Linotype" w:eastAsia="Palatino Linotype" w:hAnsi="Palatino Linotype" w:cs="Palatino Linotype"/>
          <w:b/>
        </w:rPr>
        <w:lastRenderedPageBreak/>
        <w:t>TERCERO.</w:t>
      </w:r>
      <w:r w:rsidRPr="00D75711">
        <w:rPr>
          <w:rFonts w:ascii="Palatino Linotype" w:eastAsia="Palatino Linotype" w:hAnsi="Palatino Linotype" w:cs="Palatino Linotype"/>
        </w:rPr>
        <w:t xml:space="preserve"> </w:t>
      </w:r>
      <w:r w:rsidRPr="00D75711">
        <w:rPr>
          <w:rFonts w:ascii="Palatino Linotype" w:eastAsia="Palatino Linotype" w:hAnsi="Palatino Linotype" w:cs="Palatino Linotype"/>
          <w:b/>
        </w:rPr>
        <w:t xml:space="preserve">NOTIFÍQUESE </w:t>
      </w:r>
      <w:r w:rsidRPr="00D75711">
        <w:rPr>
          <w:rFonts w:ascii="Palatino Linotype" w:eastAsia="Palatino Linotype" w:hAnsi="Palatino Linotype" w:cs="Palatino Linotype"/>
        </w:rPr>
        <w:t xml:space="preserve">la presente resolución al Titular de la Unidad de Transparencia del Sujeto Obligado, a través del Sistema de Acceso a la Información pública Mexiquense para su conocimiento.  </w:t>
      </w:r>
    </w:p>
    <w:p w14:paraId="49C67A36" w14:textId="77777777" w:rsidR="00AF2EFF" w:rsidRPr="00D75711" w:rsidRDefault="00AF2EFF" w:rsidP="00D75711">
      <w:pPr>
        <w:shd w:val="clear" w:color="auto" w:fill="FFFFFF" w:themeFill="background1"/>
        <w:spacing w:line="360" w:lineRule="auto"/>
        <w:jc w:val="both"/>
        <w:rPr>
          <w:rFonts w:ascii="Palatino Linotype" w:eastAsia="Palatino Linotype" w:hAnsi="Palatino Linotype" w:cs="Palatino Linotype"/>
          <w:b/>
        </w:rPr>
      </w:pPr>
    </w:p>
    <w:p w14:paraId="5E4B452E" w14:textId="77777777" w:rsidR="00AF2EFF" w:rsidRPr="00D75711" w:rsidRDefault="00077ED6" w:rsidP="00D75711">
      <w:pPr>
        <w:shd w:val="clear" w:color="auto" w:fill="FFFFFF" w:themeFill="background1"/>
        <w:spacing w:line="360" w:lineRule="auto"/>
        <w:jc w:val="both"/>
        <w:rPr>
          <w:rFonts w:ascii="Palatino Linotype" w:eastAsia="Palatino Linotype" w:hAnsi="Palatino Linotype" w:cs="Palatino Linotype"/>
          <w:b/>
        </w:rPr>
      </w:pPr>
      <w:r w:rsidRPr="00D75711">
        <w:rPr>
          <w:rFonts w:ascii="Palatino Linotype" w:eastAsia="Palatino Linotype" w:hAnsi="Palatino Linotype" w:cs="Palatino Linotype"/>
          <w:b/>
        </w:rPr>
        <w:t>CUARTO. NOTIFÍQUESE</w:t>
      </w:r>
      <w:r w:rsidRPr="00D75711">
        <w:rPr>
          <w:rFonts w:ascii="Palatino Linotype" w:eastAsia="Palatino Linotype" w:hAnsi="Palatino Linotype" w:cs="Palatino Linotype"/>
        </w:rPr>
        <w:t xml:space="preserve"> al </w:t>
      </w:r>
      <w:r w:rsidRPr="00D75711">
        <w:rPr>
          <w:rFonts w:ascii="Palatino Linotype" w:eastAsia="Palatino Linotype" w:hAnsi="Palatino Linotype" w:cs="Palatino Linotype"/>
          <w:b/>
        </w:rPr>
        <w:t>RECURRENTE</w:t>
      </w:r>
      <w:r w:rsidRPr="00D75711">
        <w:rPr>
          <w:rFonts w:ascii="Palatino Linotype" w:eastAsia="Palatino Linotype" w:hAnsi="Palatino Linotype" w:cs="Palatino Linotype"/>
        </w:rPr>
        <w:t xml:space="preserv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8A9CE34" w14:textId="77777777" w:rsidR="00AF2EFF" w:rsidRPr="00D75711" w:rsidRDefault="00AF2EFF" w:rsidP="00D75711">
      <w:pPr>
        <w:shd w:val="clear" w:color="auto" w:fill="FFFFFF" w:themeFill="background1"/>
        <w:spacing w:line="360" w:lineRule="auto"/>
        <w:jc w:val="both"/>
        <w:rPr>
          <w:rFonts w:ascii="Palatino Linotype" w:eastAsia="Palatino Linotype" w:hAnsi="Palatino Linotype" w:cs="Palatino Linotype"/>
          <w:sz w:val="22"/>
          <w:szCs w:val="22"/>
        </w:rPr>
      </w:pPr>
    </w:p>
    <w:p w14:paraId="75586838" w14:textId="11CD5CA6" w:rsidR="00AF2EFF" w:rsidRPr="00D75711" w:rsidRDefault="00077ED6" w:rsidP="00D75711">
      <w:pPr>
        <w:shd w:val="clear" w:color="auto" w:fill="FFFFFF" w:themeFill="background1"/>
        <w:spacing w:line="360" w:lineRule="auto"/>
        <w:jc w:val="both"/>
        <w:rPr>
          <w:rFonts w:ascii="Palatino Linotype" w:eastAsia="Palatino Linotype" w:hAnsi="Palatino Linotype" w:cs="Palatino Linotype"/>
        </w:rPr>
      </w:pPr>
      <w:bookmarkStart w:id="7" w:name="_heading=h.gjdgxs" w:colFirst="0" w:colLast="0"/>
      <w:bookmarkEnd w:id="7"/>
      <w:r w:rsidRPr="00D75711">
        <w:rPr>
          <w:rFonts w:ascii="Palatino Linotype" w:eastAsia="Palatino Linotype" w:hAnsi="Palatino Linotype" w:cs="Palatino Linotype"/>
        </w:rPr>
        <w:t xml:space="preserve">ASÍ LO RESUELVE, POR </w:t>
      </w:r>
      <w:r w:rsidR="00787C40" w:rsidRPr="00D75711">
        <w:rPr>
          <w:rFonts w:ascii="Palatino Linotype" w:eastAsia="Palatino Linotype" w:hAnsi="Palatino Linotype" w:cs="Palatino Linotype"/>
        </w:rPr>
        <w:t>UNANIMIDAD</w:t>
      </w:r>
      <w:r w:rsidRPr="00D75711">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44498" w:rsidRPr="00D75711">
        <w:rPr>
          <w:rFonts w:ascii="Palatino Linotype" w:hAnsi="Palatino Linotype" w:cs="Arial"/>
        </w:rPr>
        <w:t>DÉCIMA SEXTA SESIÓN ORDINARIA CELEBRADA EL CUATRO DE MAYO</w:t>
      </w:r>
      <w:r w:rsidRPr="00D75711">
        <w:rPr>
          <w:rFonts w:ascii="Palatino Linotype" w:eastAsia="Palatino Linotype" w:hAnsi="Palatino Linotype" w:cs="Palatino Linotype"/>
        </w:rPr>
        <w:t xml:space="preserve"> DE DOS MIL VEINTITRÉS, ANTE EL SECRETARIO TÉCNICO DEL PLENO, ALEXIS TAPIA RAMÍREZ.</w:t>
      </w:r>
    </w:p>
    <w:p w14:paraId="5BA3298C" w14:textId="77777777" w:rsidR="00AF2EFF" w:rsidRPr="00D75711" w:rsidRDefault="00077ED6" w:rsidP="00D75711">
      <w:pPr>
        <w:shd w:val="clear" w:color="auto" w:fill="FFFFFF" w:themeFill="background1"/>
        <w:spacing w:line="360" w:lineRule="auto"/>
        <w:jc w:val="both"/>
        <w:rPr>
          <w:rFonts w:ascii="Palatino Linotype" w:eastAsia="Palatino Linotype" w:hAnsi="Palatino Linotype" w:cs="Palatino Linotype"/>
          <w:sz w:val="14"/>
          <w:szCs w:val="14"/>
        </w:rPr>
      </w:pPr>
      <w:r w:rsidRPr="00D75711">
        <w:rPr>
          <w:rFonts w:ascii="Palatino Linotype" w:eastAsia="Palatino Linotype" w:hAnsi="Palatino Linotype" w:cs="Palatino Linotype"/>
          <w:sz w:val="14"/>
          <w:szCs w:val="14"/>
        </w:rPr>
        <w:t>SCMM/BLA/DEMF/</w:t>
      </w:r>
      <w:r w:rsidR="003023D8" w:rsidRPr="00D75711">
        <w:rPr>
          <w:rFonts w:ascii="Palatino Linotype" w:eastAsia="Palatino Linotype" w:hAnsi="Palatino Linotype" w:cs="Palatino Linotype"/>
          <w:sz w:val="14"/>
          <w:szCs w:val="14"/>
        </w:rPr>
        <w:t>ESS</w:t>
      </w:r>
    </w:p>
    <w:p w14:paraId="1D7DCDC8" w14:textId="77777777" w:rsidR="00AF2EFF" w:rsidRPr="00D75711" w:rsidRDefault="00077ED6" w:rsidP="00D75711">
      <w:pPr>
        <w:shd w:val="clear" w:color="auto" w:fill="FFFFFF" w:themeFill="background1"/>
        <w:rPr>
          <w:rFonts w:ascii="Palatino Linotype" w:eastAsia="Palatino Linotype" w:hAnsi="Palatino Linotype" w:cs="Palatino Linotype"/>
        </w:rPr>
      </w:pPr>
      <w:r w:rsidRPr="00D75711">
        <w:br w:type="page"/>
      </w:r>
    </w:p>
    <w:p w14:paraId="7E4C3709" w14:textId="77777777" w:rsidR="00AF2EFF" w:rsidRPr="00D75711" w:rsidRDefault="00AF2EFF" w:rsidP="00D75711">
      <w:pPr>
        <w:shd w:val="clear" w:color="auto" w:fill="FFFFFF" w:themeFill="background1"/>
        <w:spacing w:line="360" w:lineRule="auto"/>
        <w:jc w:val="both"/>
        <w:rPr>
          <w:rFonts w:ascii="Palatino Linotype" w:eastAsia="Palatino Linotype" w:hAnsi="Palatino Linotype" w:cs="Palatino Linotype"/>
        </w:rPr>
      </w:pPr>
    </w:p>
    <w:sectPr w:rsidR="00AF2EFF" w:rsidRPr="00D7571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307F7" w14:textId="77777777" w:rsidR="00C527F3" w:rsidRDefault="00C527F3">
      <w:r>
        <w:separator/>
      </w:r>
    </w:p>
  </w:endnote>
  <w:endnote w:type="continuationSeparator" w:id="0">
    <w:p w14:paraId="1F60D506" w14:textId="77777777" w:rsidR="00C527F3" w:rsidRDefault="00C52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60B4C" w14:textId="068232B1" w:rsidR="00AF2EFF" w:rsidRDefault="00077ED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E6B2F">
      <w:rPr>
        <w:rFonts w:ascii="Palatino Linotype" w:eastAsia="Palatino Linotype" w:hAnsi="Palatino Linotype" w:cs="Palatino Linotype"/>
        <w:noProof/>
        <w:color w:val="000000"/>
        <w:sz w:val="22"/>
        <w:szCs w:val="22"/>
      </w:rPr>
      <w:t>20</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E6B2F">
      <w:rPr>
        <w:rFonts w:ascii="Palatino Linotype" w:eastAsia="Palatino Linotype" w:hAnsi="Palatino Linotype" w:cs="Palatino Linotype"/>
        <w:noProof/>
        <w:color w:val="000000"/>
        <w:sz w:val="22"/>
        <w:szCs w:val="22"/>
      </w:rPr>
      <w:t>21</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A9731" w14:textId="5F99C9F4" w:rsidR="00AF2EFF" w:rsidRDefault="00077ED6">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E6B2F">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E6B2F">
      <w:rPr>
        <w:rFonts w:ascii="Palatino Linotype" w:eastAsia="Palatino Linotype" w:hAnsi="Palatino Linotype" w:cs="Palatino Linotype"/>
        <w:noProof/>
        <w:color w:val="000000"/>
        <w:sz w:val="22"/>
        <w:szCs w:val="22"/>
      </w:rPr>
      <w:t>21</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0CDBA" w14:textId="77777777" w:rsidR="00C527F3" w:rsidRDefault="00C527F3">
      <w:r>
        <w:separator/>
      </w:r>
    </w:p>
  </w:footnote>
  <w:footnote w:type="continuationSeparator" w:id="0">
    <w:p w14:paraId="6B63F3FE" w14:textId="77777777" w:rsidR="00C527F3" w:rsidRDefault="00C527F3">
      <w:r>
        <w:continuationSeparator/>
      </w:r>
    </w:p>
  </w:footnote>
  <w:footnote w:id="1">
    <w:p w14:paraId="17158722" w14:textId="77777777" w:rsidR="00AF2EFF" w:rsidRDefault="00077ED6">
      <w:pPr>
        <w:rPr>
          <w:rFonts w:ascii="Palatino Linotype" w:eastAsia="Palatino Linotype" w:hAnsi="Palatino Linotype" w:cs="Palatino Linotype"/>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sz w:val="18"/>
          <w:szCs w:val="18"/>
        </w:rPr>
        <w:t>https://legislacion.edomex.gob.mx/sites/legislacion.edomex.gob.mx/files/files/pdf/gct/2022/diciembre/dic211/dic211s.pdf</w:t>
      </w:r>
    </w:p>
  </w:footnote>
  <w:footnote w:id="2">
    <w:p w14:paraId="2FEDD627" w14:textId="77777777" w:rsidR="00AF2EFF" w:rsidRDefault="00077ED6">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Consultable en: </w:t>
      </w:r>
      <w:hyperlink r:id="rId1">
        <w:r>
          <w:rPr>
            <w:rFonts w:ascii="Cambria" w:eastAsia="Cambria" w:hAnsi="Cambria" w:cs="Cambria"/>
            <w:color w:val="035899"/>
            <w:sz w:val="20"/>
            <w:szCs w:val="20"/>
          </w:rPr>
          <w:t>https://www.infoem.org.mx/doc/docPleno/ACUERDOS/Acuerdo_padron_SO.pdf</w:t>
        </w:r>
      </w:hyperlink>
      <w:r>
        <w:rPr>
          <w:rFonts w:ascii="Cambria" w:eastAsia="Cambria" w:hAnsi="Cambria" w:cs="Cambria"/>
          <w:color w:val="000000"/>
          <w:sz w:val="20"/>
          <w:szCs w:val="20"/>
        </w:rPr>
        <w:t xml:space="preserve"> (</w:t>
      </w:r>
      <w:r>
        <w:rPr>
          <w:rFonts w:ascii="Cambria" w:eastAsia="Cambria" w:hAnsi="Cambria" w:cs="Cambria"/>
          <w:color w:val="000000"/>
          <w:sz w:val="20"/>
          <w:szCs w:val="20"/>
        </w:rPr>
        <w:tab/>
        <w:t>Consultada el veintinueve de marzo de dos mil veintitrés a las quince horas).</w:t>
      </w:r>
    </w:p>
  </w:footnote>
  <w:footnote w:id="3">
    <w:p w14:paraId="523D75DA" w14:textId="77777777" w:rsidR="00AF2EFF" w:rsidRDefault="00077ED6">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Disponible en: https://www.ipomex.org.mx/portal.htm (Consultada el veintinueve de marzo de dos mil veintitrés a las dieciocho horas)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60E91" w14:textId="77777777" w:rsidR="00AF2EFF" w:rsidRDefault="00C527F3">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706DA1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CCC9F" w14:textId="77777777" w:rsidR="00AF2EFF" w:rsidRDefault="00C527F3">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38D4E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fffffffff6"/>
      <w:tblW w:w="9534" w:type="dxa"/>
      <w:tblInd w:w="-142" w:type="dxa"/>
      <w:tblLayout w:type="fixed"/>
      <w:tblLook w:val="0400" w:firstRow="0" w:lastRow="0" w:firstColumn="0" w:lastColumn="0" w:noHBand="0" w:noVBand="1"/>
    </w:tblPr>
    <w:tblGrid>
      <w:gridCol w:w="3261"/>
      <w:gridCol w:w="2551"/>
      <w:gridCol w:w="3722"/>
    </w:tblGrid>
    <w:tr w:rsidR="00AF2EFF" w14:paraId="154EB2C3" w14:textId="77777777">
      <w:tc>
        <w:tcPr>
          <w:tcW w:w="3261" w:type="dxa"/>
          <w:vMerge w:val="restart"/>
        </w:tcPr>
        <w:p w14:paraId="0952DDFC" w14:textId="77777777" w:rsidR="00AF2EFF" w:rsidRDefault="00077ED6">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5B881B49" wp14:editId="0F8B9E15">
                <wp:extent cx="1692162" cy="852673"/>
                <wp:effectExtent l="0" t="0" r="0" b="0"/>
                <wp:docPr id="4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4B1AC771" w14:textId="77777777" w:rsidR="00AF2EFF" w:rsidRDefault="00077ED6">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5D620B0C" w14:textId="77777777" w:rsidR="00AF2EFF" w:rsidRDefault="00077ED6">
          <w:pPr>
            <w:jc w:val="both"/>
            <w:rPr>
              <w:rFonts w:ascii="Palatino Linotype" w:eastAsia="Palatino Linotype" w:hAnsi="Palatino Linotype" w:cs="Palatino Linotype"/>
              <w:b/>
            </w:rPr>
          </w:pPr>
          <w:r>
            <w:rPr>
              <w:rFonts w:ascii="Palatino Linotype" w:eastAsia="Palatino Linotype" w:hAnsi="Palatino Linotype" w:cs="Palatino Linotype"/>
              <w:b/>
            </w:rPr>
            <w:t>01167/INFOEM/IP/RR/2023</w:t>
          </w:r>
        </w:p>
      </w:tc>
    </w:tr>
    <w:tr w:rsidR="00AF2EFF" w14:paraId="6198F81F" w14:textId="77777777">
      <w:tc>
        <w:tcPr>
          <w:tcW w:w="3261" w:type="dxa"/>
          <w:vMerge/>
        </w:tcPr>
        <w:p w14:paraId="072CAFCC" w14:textId="77777777" w:rsidR="00AF2EFF" w:rsidRDefault="00AF2EFF">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860C720" w14:textId="77777777" w:rsidR="00AF2EFF" w:rsidRDefault="00077ED6">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13C4024D" w14:textId="77777777" w:rsidR="00AF2EFF" w:rsidRDefault="00077ED6">
          <w:pPr>
            <w:jc w:val="both"/>
            <w:rPr>
              <w:rFonts w:ascii="Palatino Linotype" w:eastAsia="Palatino Linotype" w:hAnsi="Palatino Linotype" w:cs="Palatino Linotype"/>
              <w:b/>
            </w:rPr>
          </w:pPr>
          <w:r>
            <w:rPr>
              <w:rFonts w:ascii="Palatino Linotype" w:eastAsia="Palatino Linotype" w:hAnsi="Palatino Linotype" w:cs="Palatino Linotype"/>
              <w:b/>
            </w:rPr>
            <w:t>Ayuntamiento de Tenancingo</w:t>
          </w:r>
        </w:p>
      </w:tc>
    </w:tr>
    <w:tr w:rsidR="00AF2EFF" w14:paraId="054D2AE9" w14:textId="77777777">
      <w:trPr>
        <w:trHeight w:val="790"/>
      </w:trPr>
      <w:tc>
        <w:tcPr>
          <w:tcW w:w="3261" w:type="dxa"/>
          <w:vMerge/>
        </w:tcPr>
        <w:p w14:paraId="4473A749" w14:textId="77777777" w:rsidR="00AF2EFF" w:rsidRDefault="00AF2EFF">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23E5762F" w14:textId="77777777" w:rsidR="00AF2EFF" w:rsidRDefault="00077ED6">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34F3BAAC" w14:textId="77777777" w:rsidR="00AF2EFF" w:rsidRDefault="00077ED6">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7C73D8A0" w14:textId="77777777" w:rsidR="00AF2EFF" w:rsidRDefault="00AF2EFF">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38AE5" w14:textId="77777777" w:rsidR="00AF2EFF" w:rsidRDefault="00C527F3">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7A3C47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ffffffff7"/>
      <w:tblW w:w="9900" w:type="dxa"/>
      <w:tblInd w:w="-833" w:type="dxa"/>
      <w:tblLayout w:type="fixed"/>
      <w:tblLook w:val="0400" w:firstRow="0" w:lastRow="0" w:firstColumn="0" w:lastColumn="0" w:noHBand="0" w:noVBand="1"/>
    </w:tblPr>
    <w:tblGrid>
      <w:gridCol w:w="3805"/>
      <w:gridCol w:w="3000"/>
      <w:gridCol w:w="3095"/>
    </w:tblGrid>
    <w:tr w:rsidR="00AF2EFF" w14:paraId="088DE2BB" w14:textId="77777777">
      <w:tc>
        <w:tcPr>
          <w:tcW w:w="3805" w:type="dxa"/>
          <w:vMerge w:val="restart"/>
          <w:shd w:val="clear" w:color="auto" w:fill="auto"/>
        </w:tcPr>
        <w:p w14:paraId="23642BC4" w14:textId="77777777" w:rsidR="00AF2EFF" w:rsidRDefault="00077ED6">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75A0F138" wp14:editId="3A52D72C">
                <wp:extent cx="1692162" cy="852673"/>
                <wp:effectExtent l="0" t="0" r="0" b="0"/>
                <wp:docPr id="4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54EFB6FF" w14:textId="77777777" w:rsidR="00AF2EFF" w:rsidRDefault="00077ED6">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0B4C48B4" w14:textId="77777777" w:rsidR="00AF2EFF" w:rsidRDefault="00077ED6">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01167/INFOEM/IP/RR/2023 </w:t>
          </w:r>
        </w:p>
      </w:tc>
    </w:tr>
    <w:tr w:rsidR="00AF2EFF" w14:paraId="51C00D34" w14:textId="77777777">
      <w:tc>
        <w:tcPr>
          <w:tcW w:w="3805" w:type="dxa"/>
          <w:vMerge/>
          <w:shd w:val="clear" w:color="auto" w:fill="auto"/>
        </w:tcPr>
        <w:p w14:paraId="463FE265" w14:textId="77777777" w:rsidR="00AF2EFF" w:rsidRDefault="00AF2EFF">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1BDD1AF4" w14:textId="77777777" w:rsidR="00AF2EFF" w:rsidRDefault="00077ED6">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0C5FC974" w14:textId="73D8D2D0" w:rsidR="00AF2EFF" w:rsidRDefault="00BE6B2F">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XXXXX </w:t>
          </w:r>
          <w:proofErr w:type="spellStart"/>
          <w:r>
            <w:rPr>
              <w:rFonts w:ascii="Palatino Linotype" w:eastAsia="Palatino Linotype" w:hAnsi="Palatino Linotype" w:cs="Palatino Linotype"/>
              <w:b/>
            </w:rPr>
            <w:t>XXXXX</w:t>
          </w:r>
          <w:proofErr w:type="spellEnd"/>
          <w:r>
            <w:rPr>
              <w:rFonts w:ascii="Palatino Linotype" w:eastAsia="Palatino Linotype" w:hAnsi="Palatino Linotype" w:cs="Palatino Linotype"/>
              <w:b/>
            </w:rPr>
            <w:t xml:space="preserve"> XXXX</w:t>
          </w:r>
        </w:p>
      </w:tc>
    </w:tr>
    <w:tr w:rsidR="00AF2EFF" w14:paraId="792904A3" w14:textId="77777777">
      <w:trPr>
        <w:trHeight w:val="228"/>
      </w:trPr>
      <w:tc>
        <w:tcPr>
          <w:tcW w:w="3805" w:type="dxa"/>
          <w:vMerge/>
          <w:shd w:val="clear" w:color="auto" w:fill="auto"/>
        </w:tcPr>
        <w:p w14:paraId="4FC76838" w14:textId="77777777" w:rsidR="00AF2EFF" w:rsidRDefault="00AF2EFF">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FF60E80" w14:textId="77777777" w:rsidR="00AF2EFF" w:rsidRDefault="00077ED6">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0D971C65" w14:textId="77777777" w:rsidR="00AF2EFF" w:rsidRDefault="00077ED6">
          <w:pPr>
            <w:jc w:val="both"/>
            <w:rPr>
              <w:rFonts w:ascii="Palatino Linotype" w:eastAsia="Palatino Linotype" w:hAnsi="Palatino Linotype" w:cs="Palatino Linotype"/>
              <w:b/>
            </w:rPr>
          </w:pPr>
          <w:r>
            <w:rPr>
              <w:rFonts w:ascii="Palatino Linotype" w:eastAsia="Palatino Linotype" w:hAnsi="Palatino Linotype" w:cs="Palatino Linotype"/>
              <w:b/>
            </w:rPr>
            <w:t>Ayuntamiento de Tenancingo</w:t>
          </w:r>
        </w:p>
      </w:tc>
    </w:tr>
    <w:tr w:rsidR="00AF2EFF" w14:paraId="36908DDF" w14:textId="77777777">
      <w:tc>
        <w:tcPr>
          <w:tcW w:w="3805" w:type="dxa"/>
          <w:vMerge/>
          <w:shd w:val="clear" w:color="auto" w:fill="auto"/>
        </w:tcPr>
        <w:p w14:paraId="35A3D907" w14:textId="77777777" w:rsidR="00AF2EFF" w:rsidRDefault="00AF2EFF">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9C9A61A" w14:textId="77777777" w:rsidR="00AF2EFF" w:rsidRDefault="00077ED6">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77F61500" w14:textId="77777777" w:rsidR="00AF2EFF" w:rsidRDefault="00077ED6">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629F7B00" w14:textId="77777777" w:rsidR="00AF2EFF" w:rsidRDefault="00AF2EFF">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A26D28"/>
    <w:multiLevelType w:val="multilevel"/>
    <w:tmpl w:val="EA241C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EFF"/>
    <w:rsid w:val="00077ED6"/>
    <w:rsid w:val="001566F1"/>
    <w:rsid w:val="0019427A"/>
    <w:rsid w:val="001C144E"/>
    <w:rsid w:val="002250A9"/>
    <w:rsid w:val="00233300"/>
    <w:rsid w:val="0029157C"/>
    <w:rsid w:val="00292A44"/>
    <w:rsid w:val="003023D8"/>
    <w:rsid w:val="0030281D"/>
    <w:rsid w:val="00466CFA"/>
    <w:rsid w:val="00524BAF"/>
    <w:rsid w:val="006B29B5"/>
    <w:rsid w:val="006E3EB0"/>
    <w:rsid w:val="00765A30"/>
    <w:rsid w:val="00787C40"/>
    <w:rsid w:val="007A52A8"/>
    <w:rsid w:val="007B274B"/>
    <w:rsid w:val="00964006"/>
    <w:rsid w:val="009F07C7"/>
    <w:rsid w:val="00A148C4"/>
    <w:rsid w:val="00A44498"/>
    <w:rsid w:val="00AB4612"/>
    <w:rsid w:val="00AF2EFF"/>
    <w:rsid w:val="00B43DFB"/>
    <w:rsid w:val="00BE6B2F"/>
    <w:rsid w:val="00C527F3"/>
    <w:rsid w:val="00CC56FB"/>
    <w:rsid w:val="00D757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C86B74"/>
  <w15:docId w15:val="{4BFED0FE-EE75-4CF5-A48F-76F768A48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612"/>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table" w:customStyle="1" w:styleId="TableNormalfff3">
    <w:name w:val="Table Normal"/>
    <w:tblPr>
      <w:tblCellMar>
        <w:top w:w="0" w:type="dxa"/>
        <w:left w:w="0" w:type="dxa"/>
        <w:bottom w:w="0" w:type="dxa"/>
        <w:right w:w="0" w:type="dxa"/>
      </w:tblCellMar>
    </w:tblPr>
  </w:style>
  <w:style w:type="table" w:customStyle="1" w:styleId="TableNormalfff4">
    <w:name w:val="Table Normal"/>
    <w:tblPr>
      <w:tblCellMar>
        <w:top w:w="0" w:type="dxa"/>
        <w:left w:w="0" w:type="dxa"/>
        <w:bottom w:w="0" w:type="dxa"/>
        <w:right w:w="0" w:type="dxa"/>
      </w:tblCellMar>
    </w:tblPr>
  </w:style>
  <w:style w:type="table" w:customStyle="1" w:styleId="TableNormalfff5">
    <w:name w:val="Table Normal"/>
    <w:tblPr>
      <w:tblCellMar>
        <w:top w:w="0" w:type="dxa"/>
        <w:left w:w="0" w:type="dxa"/>
        <w:bottom w:w="0" w:type="dxa"/>
        <w:right w:w="0" w:type="dxa"/>
      </w:tblCellMar>
    </w:tblPr>
  </w:style>
  <w:style w:type="table" w:customStyle="1" w:styleId="TableNormalfff6">
    <w:name w:val="Table Normal"/>
    <w:tblPr>
      <w:tblCellMar>
        <w:top w:w="0" w:type="dxa"/>
        <w:left w:w="0" w:type="dxa"/>
        <w:bottom w:w="0" w:type="dxa"/>
        <w:right w:w="0" w:type="dxa"/>
      </w:tblCellMar>
    </w:tblPr>
  </w:style>
  <w:style w:type="table" w:customStyle="1" w:styleId="TableNormalfff7">
    <w:name w:val="Table Normal"/>
    <w:tblPr>
      <w:tblCellMar>
        <w:top w:w="0" w:type="dxa"/>
        <w:left w:w="0" w:type="dxa"/>
        <w:bottom w:w="0" w:type="dxa"/>
        <w:right w:w="0" w:type="dxa"/>
      </w:tblCellMar>
    </w:tblPr>
  </w:style>
  <w:style w:type="table" w:customStyle="1" w:styleId="TableNormalfff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f8"/>
    <w:tblPr>
      <w:tblStyleRowBandSize w:val="1"/>
      <w:tblStyleColBandSize w:val="1"/>
      <w:tblCellMar>
        <w:top w:w="100" w:type="dxa"/>
        <w:left w:w="100" w:type="dxa"/>
        <w:bottom w:w="100" w:type="dxa"/>
        <w:right w:w="100" w:type="dxa"/>
      </w:tblCellMar>
    </w:tblPr>
  </w:style>
  <w:style w:type="table" w:customStyle="1" w:styleId="a0">
    <w:basedOn w:val="TableNormalfff8"/>
    <w:tblPr>
      <w:tblStyleRowBandSize w:val="1"/>
      <w:tblStyleColBandSize w:val="1"/>
      <w:tblCellMar>
        <w:left w:w="115" w:type="dxa"/>
        <w:right w:w="115" w:type="dxa"/>
      </w:tblCellMar>
    </w:tblPr>
  </w:style>
  <w:style w:type="table" w:customStyle="1" w:styleId="a1">
    <w:basedOn w:val="TableNormalfff8"/>
    <w:tblPr>
      <w:tblStyleRowBandSize w:val="1"/>
      <w:tblStyleColBandSize w:val="1"/>
      <w:tblCellMar>
        <w:left w:w="115" w:type="dxa"/>
        <w:right w:w="115" w:type="dxa"/>
      </w:tblCellMar>
    </w:tblPr>
  </w:style>
  <w:style w:type="table" w:customStyle="1" w:styleId="a2">
    <w:basedOn w:val="TableNormalfff8"/>
    <w:tblPr>
      <w:tblStyleRowBandSize w:val="1"/>
      <w:tblStyleColBandSize w:val="1"/>
      <w:tblCellMar>
        <w:left w:w="115" w:type="dxa"/>
        <w:right w:w="115" w:type="dxa"/>
      </w:tblCellMar>
    </w:tblPr>
  </w:style>
  <w:style w:type="table" w:customStyle="1" w:styleId="a3">
    <w:basedOn w:val="TableNormalfff8"/>
    <w:tblPr>
      <w:tblStyleRowBandSize w:val="1"/>
      <w:tblStyleColBandSize w:val="1"/>
      <w:tblCellMar>
        <w:left w:w="115" w:type="dxa"/>
        <w:right w:w="115" w:type="dxa"/>
      </w:tblCellMar>
    </w:tblPr>
  </w:style>
  <w:style w:type="table" w:customStyle="1" w:styleId="a4">
    <w:basedOn w:val="TableNormalfff8"/>
    <w:tblPr>
      <w:tblStyleRowBandSize w:val="1"/>
      <w:tblStyleColBandSize w:val="1"/>
      <w:tblCellMar>
        <w:left w:w="115" w:type="dxa"/>
        <w:right w:w="115" w:type="dxa"/>
      </w:tblCellMar>
    </w:tblPr>
  </w:style>
  <w:style w:type="table" w:customStyle="1" w:styleId="a5">
    <w:basedOn w:val="TableNormalfff8"/>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8"/>
    <w:tblPr>
      <w:tblStyleRowBandSize w:val="1"/>
      <w:tblStyleColBandSize w:val="1"/>
      <w:tblCellMar>
        <w:left w:w="115" w:type="dxa"/>
        <w:right w:w="115" w:type="dxa"/>
      </w:tblCellMar>
    </w:tblPr>
  </w:style>
  <w:style w:type="table" w:customStyle="1" w:styleId="a7">
    <w:basedOn w:val="TableNormalfff8"/>
    <w:tblPr>
      <w:tblStyleRowBandSize w:val="1"/>
      <w:tblStyleColBandSize w:val="1"/>
      <w:tblCellMar>
        <w:left w:w="115" w:type="dxa"/>
        <w:right w:w="115" w:type="dxa"/>
      </w:tblCellMar>
    </w:tblPr>
  </w:style>
  <w:style w:type="table" w:customStyle="1" w:styleId="a8">
    <w:basedOn w:val="TableNormalfff8"/>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8"/>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f5"/>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7"/>
    <w:tblPr>
      <w:tblStyleRowBandSize w:val="1"/>
      <w:tblStyleColBandSize w:val="1"/>
      <w:tblCellMar>
        <w:left w:w="115" w:type="dxa"/>
        <w:right w:w="115" w:type="dxa"/>
      </w:tblCellMar>
    </w:tblPr>
  </w:style>
  <w:style w:type="table" w:customStyle="1" w:styleId="afff3">
    <w:basedOn w:val="TableNormalff7"/>
    <w:tblPr>
      <w:tblStyleRowBandSize w:val="1"/>
      <w:tblStyleColBandSize w:val="1"/>
      <w:tblCellMar>
        <w:top w:w="100" w:type="dxa"/>
        <w:left w:w="100" w:type="dxa"/>
        <w:bottom w:w="100" w:type="dxa"/>
        <w:right w:w="100" w:type="dxa"/>
      </w:tblCellMar>
    </w:tblPr>
  </w:style>
  <w:style w:type="table" w:customStyle="1" w:styleId="afff4">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7"/>
    <w:tblPr>
      <w:tblStyleRowBandSize w:val="1"/>
      <w:tblStyleColBandSize w:val="1"/>
      <w:tblCellMar>
        <w:top w:w="100" w:type="dxa"/>
        <w:left w:w="100" w:type="dxa"/>
        <w:bottom w:w="100" w:type="dxa"/>
        <w:right w:w="100" w:type="dxa"/>
      </w:tblCellMar>
    </w:tblPr>
  </w:style>
  <w:style w:type="table" w:customStyle="1" w:styleId="afff7">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7"/>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7"/>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3">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4">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5">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6">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7">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em.org.mx/doc/docPleno/ACUERDOS/Acuerdo_padron_S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jwLcpdGNzcB+kdRyDfuijd5QBUg==">AMUW2mWONJp0rKhYbqBzXG+oV67VoDAvaYcY1E9nW5A1kF9/e/SuAdaHBjWgzHn3pacKHHprPOBorapFf2ZaUofJB1kSX3D5jGiV5IKfFYzCRYQAZ7ofrg+osIt43gCYqX0RvUb4xxHjk6LE20B9b5nzLqyiXpJXN7+UAWv75nHq8nFVKOpsK8YIzMstBG0TkdR4MUsDS5n0lxTsd9uknzZod+jcXQRDzn4DhYmP9FUV80Xv1utjm1U=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21</Pages>
  <Words>4228</Words>
  <Characters>23260</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Claudia</cp:lastModifiedBy>
  <cp:revision>7</cp:revision>
  <cp:lastPrinted>2023-05-02T20:04:00Z</cp:lastPrinted>
  <dcterms:created xsi:type="dcterms:W3CDTF">2023-04-20T20:06:00Z</dcterms:created>
  <dcterms:modified xsi:type="dcterms:W3CDTF">2023-05-10T19:05:00Z</dcterms:modified>
</cp:coreProperties>
</file>